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3.xml" ContentType="application/vnd.openxmlformats-officedocument.wordprocessingml.header+xml"/>
  <Override PartName="/word/charts/chart2.xml" ContentType="application/vnd.openxmlformats-officedocument.drawingml.chart+xml"/>
  <Override PartName="/word/theme/themeOverride2.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charts/chart6.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4.xml" ContentType="application/vnd.openxmlformats-officedocument.themeOverride+xml"/>
  <Override PartName="/word/drawings/drawing2.xml" ContentType="application/vnd.openxmlformats-officedocument.drawingml.chartshapes+xml"/>
  <Override PartName="/word/charts/chart10.xml" ContentType="application/vnd.openxmlformats-officedocument.drawingml.chart+xml"/>
  <Override PartName="/word/theme/themeOverride5.xml" ContentType="application/vnd.openxmlformats-officedocument.themeOverride+xml"/>
  <Override PartName="/word/drawings/drawing3.xml" ContentType="application/vnd.openxmlformats-officedocument.drawingml.chartshapes+xml"/>
  <Override PartName="/word/charts/chart11.xml" ContentType="application/vnd.openxmlformats-officedocument.drawingml.chart+xml"/>
  <Override PartName="/word/theme/themeOverride6.xml" ContentType="application/vnd.openxmlformats-officedocument.themeOverride+xml"/>
  <Override PartName="/word/drawings/drawing4.xml" ContentType="application/vnd.openxmlformats-officedocument.drawingml.chartshapes+xml"/>
  <Override PartName="/word/charts/chart12.xml" ContentType="application/vnd.openxmlformats-officedocument.drawingml.chart+xml"/>
  <Override PartName="/word/theme/themeOverride7.xml" ContentType="application/vnd.openxmlformats-officedocument.themeOverride+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Override10.xml" ContentType="application/vnd.openxmlformats-officedocument.themeOverride+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theme/themeOverride11.xml" ContentType="application/vnd.openxmlformats-officedocument.themeOverride+xml"/>
  <Override PartName="/word/charts/chart24.xml" ContentType="application/vnd.openxmlformats-officedocument.drawingml.chart+xml"/>
  <Override PartName="/word/theme/themeOverride12.xml" ContentType="application/vnd.openxmlformats-officedocument.themeOverride+xml"/>
  <Override PartName="/word/charts/chart25.xml" ContentType="application/vnd.openxmlformats-officedocument.drawingml.chart+xml"/>
  <Override PartName="/word/theme/themeOverride13.xml" ContentType="application/vnd.openxmlformats-officedocument.themeOverride+xml"/>
  <Override PartName="/word/charts/chart26.xml" ContentType="application/vnd.openxmlformats-officedocument.drawingml.chart+xml"/>
  <Override PartName="/word/theme/themeOverride14.xml" ContentType="application/vnd.openxmlformats-officedocument.themeOverride+xml"/>
  <Override PartName="/word/charts/chart27.xml" ContentType="application/vnd.openxmlformats-officedocument.drawingml.chart+xml"/>
  <Override PartName="/word/theme/themeOverride15.xml" ContentType="application/vnd.openxmlformats-officedocument.themeOverride+xml"/>
  <Override PartName="/word/charts/chart28.xml" ContentType="application/vnd.openxmlformats-officedocument.drawingml.chart+xml"/>
  <Override PartName="/word/theme/themeOverride16.xml" ContentType="application/vnd.openxmlformats-officedocument.themeOverride+xml"/>
  <Override PartName="/word/charts/chart29.xml" ContentType="application/vnd.openxmlformats-officedocument.drawingml.chart+xml"/>
  <Override PartName="/word/theme/themeOverride17.xml" ContentType="application/vnd.openxmlformats-officedocument.themeOverride+xml"/>
  <Override PartName="/word/charts/chart30.xml" ContentType="application/vnd.openxmlformats-officedocument.drawingml.chart+xml"/>
  <Override PartName="/word/theme/themeOverride18.xml" ContentType="application/vnd.openxmlformats-officedocument.themeOverride+xml"/>
  <Override PartName="/word/charts/chart31.xml" ContentType="application/vnd.openxmlformats-officedocument.drawingml.chart+xml"/>
  <Override PartName="/word/theme/themeOverride19.xml" ContentType="application/vnd.openxmlformats-officedocument.themeOverride+xml"/>
  <Override PartName="/word/charts/chart32.xml" ContentType="application/vnd.openxmlformats-officedocument.drawingml.chart+xml"/>
  <Override PartName="/word/theme/themeOverride20.xml" ContentType="application/vnd.openxmlformats-officedocument.themeOverride+xml"/>
  <Override PartName="/word/charts/chart33.xml" ContentType="application/vnd.openxmlformats-officedocument.drawingml.chart+xml"/>
  <Override PartName="/word/theme/themeOverride21.xml" ContentType="application/vnd.openxmlformats-officedocument.themeOverride+xml"/>
  <Override PartName="/word/charts/chart34.xml" ContentType="application/vnd.openxmlformats-officedocument.drawingml.chart+xml"/>
  <Override PartName="/word/theme/themeOverride22.xml" ContentType="application/vnd.openxmlformats-officedocument.themeOverride+xml"/>
  <Override PartName="/word/charts/chart35.xml" ContentType="application/vnd.openxmlformats-officedocument.drawingml.chart+xml"/>
  <Override PartName="/word/theme/themeOverride23.xml" ContentType="application/vnd.openxmlformats-officedocument.themeOverride+xml"/>
  <Override PartName="/word/charts/chart36.xml" ContentType="application/vnd.openxmlformats-officedocument.drawingml.chart+xml"/>
  <Override PartName="/word/theme/themeOverride24.xml" ContentType="application/vnd.openxmlformats-officedocument.themeOverride+xml"/>
  <Override PartName="/word/charts/chart37.xml" ContentType="application/vnd.openxmlformats-officedocument.drawingml.chart+xml"/>
  <Override PartName="/word/theme/themeOverride25.xml" ContentType="application/vnd.openxmlformats-officedocument.themeOverride+xml"/>
  <Override PartName="/word/charts/chart38.xml" ContentType="application/vnd.openxmlformats-officedocument.drawingml.chart+xml"/>
  <Override PartName="/word/theme/themeOverride26.xml" ContentType="application/vnd.openxmlformats-officedocument.themeOverride+xml"/>
  <Override PartName="/word/charts/chart39.xml" ContentType="application/vnd.openxmlformats-officedocument.drawingml.chart+xml"/>
  <Override PartName="/word/theme/themeOverride27.xml" ContentType="application/vnd.openxmlformats-officedocument.themeOverride+xml"/>
  <Override PartName="/word/charts/chart40.xml" ContentType="application/vnd.openxmlformats-officedocument.drawingml.chart+xml"/>
  <Override PartName="/word/theme/themeOverride28.xml" ContentType="application/vnd.openxmlformats-officedocument.themeOverride+xml"/>
  <Override PartName="/word/charts/chart41.xml" ContentType="application/vnd.openxmlformats-officedocument.drawingml.chart+xml"/>
  <Override PartName="/word/theme/themeOverride29.xml" ContentType="application/vnd.openxmlformats-officedocument.themeOverride+xml"/>
  <Override PartName="/word/charts/chart42.xml" ContentType="application/vnd.openxmlformats-officedocument.drawingml.chart+xml"/>
  <Override PartName="/word/theme/themeOverride30.xml" ContentType="application/vnd.openxmlformats-officedocument.themeOverride+xml"/>
  <Override PartName="/word/charts/chart43.xml" ContentType="application/vnd.openxmlformats-officedocument.drawingml.chart+xml"/>
  <Override PartName="/word/theme/themeOverride31.xml" ContentType="application/vnd.openxmlformats-officedocument.themeOverride+xml"/>
  <Override PartName="/word/charts/chart44.xml" ContentType="application/vnd.openxmlformats-officedocument.drawingml.chart+xml"/>
  <Override PartName="/word/theme/themeOverride32.xml" ContentType="application/vnd.openxmlformats-officedocument.themeOverride+xml"/>
  <Override PartName="/word/charts/chart45.xml" ContentType="application/vnd.openxmlformats-officedocument.drawingml.chart+xml"/>
  <Override PartName="/word/theme/themeOverride33.xml" ContentType="application/vnd.openxmlformats-officedocument.themeOverride+xml"/>
  <Override PartName="/word/charts/chart46.xml" ContentType="application/vnd.openxmlformats-officedocument.drawingml.chart+xml"/>
  <Override PartName="/word/theme/themeOverride34.xml" ContentType="application/vnd.openxmlformats-officedocument.themeOverride+xml"/>
  <Override PartName="/word/charts/chart47.xml" ContentType="application/vnd.openxmlformats-officedocument.drawingml.chart+xml"/>
  <Override PartName="/word/theme/themeOverride35.xml" ContentType="application/vnd.openxmlformats-officedocument.themeOverride+xml"/>
  <Override PartName="/word/charts/chart48.xml" ContentType="application/vnd.openxmlformats-officedocument.drawingml.chart+xml"/>
  <Override PartName="/word/theme/themeOverride36.xml" ContentType="application/vnd.openxmlformats-officedocument.themeOverride+xml"/>
  <Override PartName="/word/charts/chart49.xml" ContentType="application/vnd.openxmlformats-officedocument.drawingml.chart+xml"/>
  <Override PartName="/word/theme/themeOverride37.xml" ContentType="application/vnd.openxmlformats-officedocument.themeOverride+xml"/>
  <Override PartName="/word/charts/chart50.xml" ContentType="application/vnd.openxmlformats-officedocument.drawingml.chart+xml"/>
  <Override PartName="/word/theme/themeOverride38.xml" ContentType="application/vnd.openxmlformats-officedocument.themeOverride+xml"/>
  <Override PartName="/word/charts/chart51.xml" ContentType="application/vnd.openxmlformats-officedocument.drawingml.chart+xml"/>
  <Override PartName="/word/theme/themeOverride39.xml" ContentType="application/vnd.openxmlformats-officedocument.themeOverride+xml"/>
  <Override PartName="/word/charts/chart52.xml" ContentType="application/vnd.openxmlformats-officedocument.drawingml.chart+xml"/>
  <Override PartName="/word/theme/themeOverride40.xml" ContentType="application/vnd.openxmlformats-officedocument.themeOverride+xml"/>
  <Override PartName="/word/charts/chart53.xml" ContentType="application/vnd.openxmlformats-officedocument.drawingml.chart+xml"/>
  <Override PartName="/word/theme/themeOverride41.xml" ContentType="application/vnd.openxmlformats-officedocument.themeOverride+xml"/>
  <Override PartName="/word/charts/chart54.xml" ContentType="application/vnd.openxmlformats-officedocument.drawingml.chart+xml"/>
  <Override PartName="/word/theme/themeOverride42.xml" ContentType="application/vnd.openxmlformats-officedocument.themeOverride+xml"/>
  <Override PartName="/word/charts/chart55.xml" ContentType="application/vnd.openxmlformats-officedocument.drawingml.chart+xml"/>
  <Override PartName="/word/theme/themeOverride43.xml" ContentType="application/vnd.openxmlformats-officedocument.themeOverride+xml"/>
  <Override PartName="/word/charts/chart56.xml" ContentType="application/vnd.openxmlformats-officedocument.drawingml.chart+xml"/>
  <Override PartName="/word/theme/themeOverride44.xml" ContentType="application/vnd.openxmlformats-officedocument.themeOverride+xml"/>
  <Override PartName="/word/charts/chart57.xml" ContentType="application/vnd.openxmlformats-officedocument.drawingml.chart+xml"/>
  <Override PartName="/word/theme/themeOverride45.xml" ContentType="application/vnd.openxmlformats-officedocument.themeOverride+xml"/>
  <Override PartName="/word/charts/chart58.xml" ContentType="application/vnd.openxmlformats-officedocument.drawingml.chart+xml"/>
  <Override PartName="/word/theme/themeOverride46.xml" ContentType="application/vnd.openxmlformats-officedocument.themeOverride+xml"/>
  <Override PartName="/word/charts/chart59.xml" ContentType="application/vnd.openxmlformats-officedocument.drawingml.chart+xml"/>
  <Override PartName="/word/theme/themeOverride47.xml" ContentType="application/vnd.openxmlformats-officedocument.themeOverrid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60.xml" ContentType="application/vnd.openxmlformats-officedocument.drawingml.chart+xml"/>
  <Override PartName="/word/theme/themeOverride48.xml" ContentType="application/vnd.openxmlformats-officedocument.themeOverride+xml"/>
  <Override PartName="/word/charts/chart61.xml" ContentType="application/vnd.openxmlformats-officedocument.drawingml.chart+xml"/>
  <Override PartName="/word/theme/themeOverride49.xml" ContentType="application/vnd.openxmlformats-officedocument.themeOverride+xml"/>
  <Override PartName="/word/charts/chart62.xml" ContentType="application/vnd.openxmlformats-officedocument.drawingml.chart+xml"/>
  <Override PartName="/word/theme/themeOverride50.xml" ContentType="application/vnd.openxmlformats-officedocument.themeOverride+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theme/themeOverride51.xml" ContentType="application/vnd.openxmlformats-officedocument.themeOverride+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19B1" w:rsidRPr="00D019B1" w:rsidRDefault="00D019B1" w:rsidP="00D019B1">
      <w:pPr>
        <w:spacing w:line="360" w:lineRule="auto"/>
        <w:jc w:val="center"/>
        <w:rPr>
          <w:b/>
          <w:sz w:val="28"/>
          <w:szCs w:val="28"/>
          <w:lang w:val="uk-UA"/>
        </w:rPr>
      </w:pPr>
      <w:r w:rsidRPr="00D019B1">
        <w:rPr>
          <w:b/>
          <w:sz w:val="28"/>
          <w:szCs w:val="28"/>
          <w:lang w:val="uk-UA"/>
        </w:rPr>
        <w:t>ДЕРЖАВНА СЛУЖБА УКРАЇНИ З НАДЗВИЧАЙНИХ СИТУАЦІЙ</w:t>
      </w:r>
    </w:p>
    <w:p w:rsidR="00D019B1" w:rsidRPr="00D019B1" w:rsidRDefault="00D019B1" w:rsidP="00D019B1">
      <w:pPr>
        <w:spacing w:line="360" w:lineRule="auto"/>
        <w:jc w:val="center"/>
        <w:rPr>
          <w:b/>
          <w:sz w:val="28"/>
          <w:szCs w:val="28"/>
          <w:lang w:val="uk-UA"/>
        </w:rPr>
      </w:pPr>
      <w:r w:rsidRPr="00D019B1">
        <w:rPr>
          <w:b/>
          <w:sz w:val="28"/>
          <w:szCs w:val="28"/>
          <w:lang w:val="uk-UA"/>
        </w:rPr>
        <w:t>ЛЬВІВСЬКИЙ ДЕРЖАВНИЙ УНІВЕРСИТЕТ БЕЗПЕКИ ЖИТТЄДІЯЛЬНОСТІ</w:t>
      </w:r>
    </w:p>
    <w:p w:rsidR="00D019B1" w:rsidRPr="00D019B1" w:rsidRDefault="00D019B1" w:rsidP="00D019B1">
      <w:pPr>
        <w:spacing w:line="360" w:lineRule="auto"/>
        <w:jc w:val="center"/>
        <w:rPr>
          <w:b/>
          <w:sz w:val="28"/>
          <w:szCs w:val="28"/>
          <w:lang w:val="uk-UA"/>
        </w:rPr>
      </w:pPr>
    </w:p>
    <w:p w:rsidR="00D019B1" w:rsidRPr="00D019B1" w:rsidRDefault="00D019B1" w:rsidP="00D019B1">
      <w:pPr>
        <w:spacing w:line="360" w:lineRule="auto"/>
        <w:jc w:val="center"/>
        <w:rPr>
          <w:b/>
          <w:sz w:val="28"/>
          <w:szCs w:val="28"/>
          <w:lang w:val="uk-UA"/>
        </w:rPr>
      </w:pPr>
      <w:r w:rsidRPr="00D019B1">
        <w:rPr>
          <w:b/>
          <w:sz w:val="28"/>
          <w:szCs w:val="28"/>
          <w:lang w:val="uk-UA"/>
        </w:rPr>
        <w:t>МІНІСТЕРСТВО ОСВІТИ І НАУКИ УКРАЇНИ</w:t>
      </w:r>
    </w:p>
    <w:p w:rsidR="00D019B1" w:rsidRPr="00D019B1" w:rsidRDefault="00D019B1" w:rsidP="00D019B1">
      <w:pPr>
        <w:spacing w:line="360" w:lineRule="auto"/>
        <w:jc w:val="center"/>
        <w:rPr>
          <w:b/>
          <w:sz w:val="28"/>
          <w:szCs w:val="28"/>
          <w:lang w:val="uk-UA"/>
        </w:rPr>
      </w:pPr>
      <w:r w:rsidRPr="00D019B1">
        <w:rPr>
          <w:b/>
          <w:sz w:val="28"/>
          <w:szCs w:val="28"/>
          <w:lang w:val="uk-UA"/>
        </w:rPr>
        <w:t>НАЦІОНАЛЬНИЙ АВІАЦІЙНИЙ УНІВЕРСИТЕТ</w:t>
      </w:r>
    </w:p>
    <w:p w:rsidR="00D019B1" w:rsidRDefault="00D019B1" w:rsidP="00D019B1">
      <w:pPr>
        <w:spacing w:line="360" w:lineRule="auto"/>
        <w:ind w:left="6372"/>
        <w:rPr>
          <w:sz w:val="28"/>
          <w:szCs w:val="28"/>
          <w:lang w:val="uk-UA"/>
        </w:rPr>
      </w:pPr>
    </w:p>
    <w:p w:rsidR="00D019B1" w:rsidRPr="00D019B1" w:rsidRDefault="00D019B1" w:rsidP="00D019B1">
      <w:pPr>
        <w:spacing w:line="360" w:lineRule="auto"/>
        <w:ind w:left="6372"/>
        <w:rPr>
          <w:sz w:val="28"/>
          <w:szCs w:val="28"/>
          <w:lang w:val="uk-UA"/>
        </w:rPr>
      </w:pPr>
      <w:r w:rsidRPr="00D019B1">
        <w:rPr>
          <w:sz w:val="28"/>
          <w:szCs w:val="28"/>
          <w:lang w:val="uk-UA"/>
        </w:rPr>
        <w:t xml:space="preserve">Кваліфікаційна наукова </w:t>
      </w:r>
    </w:p>
    <w:p w:rsidR="00D019B1" w:rsidRPr="00D019B1" w:rsidRDefault="00D019B1" w:rsidP="00D019B1">
      <w:pPr>
        <w:spacing w:line="360" w:lineRule="auto"/>
        <w:ind w:left="6372"/>
        <w:rPr>
          <w:sz w:val="28"/>
          <w:szCs w:val="28"/>
          <w:lang w:val="uk-UA"/>
        </w:rPr>
      </w:pPr>
      <w:r w:rsidRPr="00D019B1">
        <w:rPr>
          <w:sz w:val="28"/>
          <w:szCs w:val="28"/>
          <w:lang w:val="uk-UA"/>
        </w:rPr>
        <w:t>праця на правах рукопису</w:t>
      </w:r>
    </w:p>
    <w:p w:rsidR="00D019B1" w:rsidRPr="00D019B1" w:rsidRDefault="00D019B1" w:rsidP="00D019B1">
      <w:pPr>
        <w:spacing w:line="360" w:lineRule="auto"/>
        <w:jc w:val="center"/>
        <w:rPr>
          <w:b/>
          <w:sz w:val="28"/>
          <w:szCs w:val="28"/>
          <w:lang w:val="uk-UA"/>
        </w:rPr>
      </w:pPr>
    </w:p>
    <w:p w:rsidR="00D019B1" w:rsidRPr="00D019B1" w:rsidRDefault="00D019B1" w:rsidP="00D019B1">
      <w:pPr>
        <w:spacing w:line="360" w:lineRule="auto"/>
        <w:jc w:val="center"/>
        <w:rPr>
          <w:b/>
          <w:sz w:val="28"/>
          <w:szCs w:val="28"/>
          <w:lang w:val="uk-UA"/>
        </w:rPr>
      </w:pPr>
      <w:r w:rsidRPr="00D019B1">
        <w:rPr>
          <w:b/>
          <w:sz w:val="28"/>
          <w:szCs w:val="28"/>
          <w:lang w:val="uk-UA"/>
        </w:rPr>
        <w:t>ПОПОВИЧ ВАСИЛЬ ВАСИЛЬОВИЧ</w:t>
      </w:r>
    </w:p>
    <w:p w:rsidR="00D019B1" w:rsidRPr="00D019B1" w:rsidRDefault="00D019B1" w:rsidP="00D019B1">
      <w:pPr>
        <w:spacing w:line="360" w:lineRule="auto"/>
        <w:jc w:val="center"/>
        <w:rPr>
          <w:b/>
          <w:sz w:val="28"/>
          <w:szCs w:val="28"/>
          <w:lang w:val="uk-UA"/>
        </w:rPr>
      </w:pPr>
    </w:p>
    <w:p w:rsidR="00D019B1" w:rsidRPr="00D019B1" w:rsidRDefault="00D019B1" w:rsidP="00D019B1">
      <w:pPr>
        <w:spacing w:line="360" w:lineRule="auto"/>
        <w:jc w:val="right"/>
        <w:rPr>
          <w:sz w:val="28"/>
          <w:szCs w:val="28"/>
          <w:lang w:val="uk-UA"/>
        </w:rPr>
      </w:pPr>
      <w:r w:rsidRPr="00D019B1">
        <w:rPr>
          <w:sz w:val="28"/>
          <w:szCs w:val="28"/>
          <w:lang w:val="uk-UA"/>
        </w:rPr>
        <w:t>УДК 504.064.47+628.4.03+631.963</w:t>
      </w:r>
    </w:p>
    <w:p w:rsidR="00D019B1" w:rsidRPr="00D019B1" w:rsidRDefault="00D019B1" w:rsidP="00D019B1">
      <w:pPr>
        <w:spacing w:line="360" w:lineRule="auto"/>
        <w:jc w:val="center"/>
        <w:rPr>
          <w:b/>
          <w:sz w:val="28"/>
          <w:szCs w:val="28"/>
          <w:lang w:val="uk-UA"/>
        </w:rPr>
      </w:pPr>
    </w:p>
    <w:p w:rsidR="00D019B1" w:rsidRPr="00D019B1" w:rsidRDefault="00D019B1" w:rsidP="00D019B1">
      <w:pPr>
        <w:spacing w:line="360" w:lineRule="auto"/>
        <w:jc w:val="center"/>
        <w:rPr>
          <w:b/>
          <w:sz w:val="28"/>
          <w:szCs w:val="28"/>
          <w:lang w:val="uk-UA"/>
        </w:rPr>
      </w:pPr>
      <w:r w:rsidRPr="00D019B1">
        <w:rPr>
          <w:b/>
          <w:sz w:val="28"/>
          <w:szCs w:val="28"/>
          <w:lang w:val="uk-UA"/>
        </w:rPr>
        <w:t>ДИСЕРТАЦІЯ</w:t>
      </w:r>
    </w:p>
    <w:p w:rsidR="00D019B1" w:rsidRPr="00D019B1" w:rsidRDefault="00D019B1" w:rsidP="00D019B1">
      <w:pPr>
        <w:spacing w:line="360" w:lineRule="auto"/>
        <w:contextualSpacing/>
        <w:jc w:val="center"/>
        <w:rPr>
          <w:b/>
          <w:caps/>
          <w:sz w:val="28"/>
          <w:szCs w:val="28"/>
          <w:lang w:val="uk-UA"/>
        </w:rPr>
      </w:pPr>
      <w:r w:rsidRPr="00D019B1">
        <w:rPr>
          <w:b/>
          <w:sz w:val="28"/>
          <w:szCs w:val="28"/>
          <w:lang w:val="uk-UA"/>
        </w:rPr>
        <w:t>«</w:t>
      </w:r>
      <w:r w:rsidRPr="00D019B1">
        <w:rPr>
          <w:b/>
          <w:caps/>
          <w:sz w:val="28"/>
          <w:szCs w:val="28"/>
          <w:lang w:val="uk-UA"/>
        </w:rPr>
        <w:t>Еколого-техногенна небезпека сміттєзвалищ та наукові основи фітомеліоративних заходів їх виведення з експлуатації</w:t>
      </w:r>
      <w:r w:rsidRPr="00D019B1">
        <w:rPr>
          <w:b/>
          <w:sz w:val="28"/>
          <w:szCs w:val="28"/>
          <w:lang w:val="uk-UA"/>
        </w:rPr>
        <w:t>»</w:t>
      </w:r>
    </w:p>
    <w:p w:rsidR="00D019B1" w:rsidRPr="00D019B1" w:rsidRDefault="00D019B1" w:rsidP="00D019B1">
      <w:pPr>
        <w:spacing w:line="360" w:lineRule="auto"/>
        <w:jc w:val="center"/>
        <w:rPr>
          <w:b/>
          <w:sz w:val="28"/>
          <w:szCs w:val="28"/>
          <w:lang w:val="uk-UA"/>
        </w:rPr>
      </w:pPr>
    </w:p>
    <w:p w:rsidR="00D019B1" w:rsidRPr="00D019B1" w:rsidRDefault="00D019B1" w:rsidP="00D019B1">
      <w:pPr>
        <w:spacing w:line="360" w:lineRule="auto"/>
        <w:jc w:val="center"/>
        <w:rPr>
          <w:b/>
          <w:sz w:val="28"/>
          <w:szCs w:val="28"/>
          <w:lang w:val="uk-UA"/>
        </w:rPr>
      </w:pPr>
      <w:r w:rsidRPr="00D019B1">
        <w:rPr>
          <w:b/>
          <w:sz w:val="28"/>
          <w:szCs w:val="28"/>
          <w:lang w:val="uk-UA"/>
        </w:rPr>
        <w:t>Спеціальність 21.06.01 – екологічна безпека</w:t>
      </w:r>
    </w:p>
    <w:p w:rsidR="00D019B1" w:rsidRPr="00D019B1" w:rsidRDefault="00D019B1" w:rsidP="00D019B1">
      <w:pPr>
        <w:spacing w:line="360" w:lineRule="auto"/>
        <w:jc w:val="center"/>
        <w:rPr>
          <w:b/>
          <w:sz w:val="28"/>
          <w:szCs w:val="28"/>
          <w:lang w:val="uk-UA"/>
        </w:rPr>
      </w:pPr>
      <w:r w:rsidRPr="00D019B1">
        <w:rPr>
          <w:b/>
          <w:sz w:val="28"/>
          <w:szCs w:val="28"/>
          <w:lang w:val="uk-UA"/>
        </w:rPr>
        <w:t>технічні науки</w:t>
      </w:r>
    </w:p>
    <w:p w:rsidR="00D019B1" w:rsidRPr="00D019B1" w:rsidRDefault="00D019B1" w:rsidP="00D019B1">
      <w:pPr>
        <w:spacing w:line="360" w:lineRule="auto"/>
        <w:jc w:val="center"/>
        <w:rPr>
          <w:sz w:val="28"/>
          <w:szCs w:val="28"/>
          <w:lang w:val="uk-UA"/>
        </w:rPr>
      </w:pPr>
      <w:r w:rsidRPr="00D019B1">
        <w:rPr>
          <w:sz w:val="28"/>
          <w:szCs w:val="28"/>
          <w:lang w:val="uk-UA"/>
        </w:rPr>
        <w:t>Подається на здобуття наукового ступеня доктора технічних наук</w:t>
      </w:r>
    </w:p>
    <w:p w:rsidR="00D019B1" w:rsidRPr="00D019B1" w:rsidRDefault="00D019B1" w:rsidP="00D019B1">
      <w:pPr>
        <w:spacing w:line="360" w:lineRule="auto"/>
        <w:jc w:val="both"/>
        <w:rPr>
          <w:sz w:val="28"/>
          <w:szCs w:val="28"/>
          <w:lang w:val="uk-UA"/>
        </w:rPr>
      </w:pPr>
    </w:p>
    <w:p w:rsidR="00D019B1" w:rsidRPr="00D019B1" w:rsidRDefault="00D019B1" w:rsidP="00D019B1">
      <w:pPr>
        <w:spacing w:line="360" w:lineRule="auto"/>
        <w:jc w:val="both"/>
        <w:rPr>
          <w:sz w:val="28"/>
          <w:szCs w:val="28"/>
          <w:lang w:val="uk-UA"/>
        </w:rPr>
      </w:pPr>
      <w:r w:rsidRPr="00D019B1">
        <w:rPr>
          <w:sz w:val="28"/>
          <w:szCs w:val="28"/>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D019B1" w:rsidRPr="00D019B1" w:rsidRDefault="00D019B1" w:rsidP="00D019B1">
      <w:pPr>
        <w:spacing w:line="360" w:lineRule="auto"/>
        <w:jc w:val="both"/>
        <w:rPr>
          <w:sz w:val="28"/>
          <w:szCs w:val="28"/>
          <w:lang w:val="uk-UA"/>
        </w:rPr>
      </w:pPr>
      <w:r w:rsidRPr="00D019B1">
        <w:rPr>
          <w:sz w:val="28"/>
          <w:szCs w:val="28"/>
          <w:lang w:val="uk-UA"/>
        </w:rPr>
        <w:t>______________ В. В. Попович</w:t>
      </w:r>
    </w:p>
    <w:p w:rsidR="00D019B1" w:rsidRPr="00D019B1" w:rsidRDefault="00D019B1" w:rsidP="00D019B1">
      <w:pPr>
        <w:spacing w:line="360" w:lineRule="auto"/>
        <w:jc w:val="both"/>
        <w:rPr>
          <w:sz w:val="28"/>
          <w:szCs w:val="28"/>
          <w:lang w:val="uk-UA"/>
        </w:rPr>
      </w:pPr>
      <w:r w:rsidRPr="00D019B1">
        <w:rPr>
          <w:sz w:val="28"/>
          <w:szCs w:val="28"/>
          <w:lang w:val="uk-UA"/>
        </w:rPr>
        <w:t>Науковий консультант: Кучерявий Володимир Панасович,</w:t>
      </w:r>
    </w:p>
    <w:p w:rsidR="00D019B1" w:rsidRPr="00D019B1" w:rsidRDefault="00D019B1" w:rsidP="00D019B1">
      <w:pPr>
        <w:spacing w:line="360" w:lineRule="auto"/>
        <w:ind w:firstLine="2977"/>
        <w:jc w:val="both"/>
        <w:rPr>
          <w:sz w:val="28"/>
          <w:szCs w:val="28"/>
          <w:lang w:val="uk-UA"/>
        </w:rPr>
      </w:pPr>
      <w:r w:rsidRPr="00D019B1">
        <w:rPr>
          <w:sz w:val="28"/>
          <w:szCs w:val="28"/>
          <w:lang w:val="uk-UA"/>
        </w:rPr>
        <w:t>доктор сільськогосподарських наук, професор</w:t>
      </w:r>
    </w:p>
    <w:p w:rsidR="00D019B1" w:rsidRDefault="00D019B1" w:rsidP="00D019B1">
      <w:pPr>
        <w:spacing w:line="360" w:lineRule="auto"/>
        <w:jc w:val="center"/>
        <w:rPr>
          <w:sz w:val="28"/>
          <w:szCs w:val="28"/>
          <w:lang w:val="uk-UA"/>
        </w:rPr>
      </w:pPr>
    </w:p>
    <w:p w:rsidR="00D019B1" w:rsidRPr="00D019B1" w:rsidRDefault="00D019B1" w:rsidP="00D019B1">
      <w:pPr>
        <w:spacing w:line="360" w:lineRule="auto"/>
        <w:jc w:val="center"/>
        <w:rPr>
          <w:sz w:val="28"/>
          <w:szCs w:val="28"/>
          <w:lang w:val="uk-UA"/>
        </w:rPr>
      </w:pPr>
      <w:r w:rsidRPr="00D019B1">
        <w:rPr>
          <w:sz w:val="28"/>
          <w:szCs w:val="28"/>
          <w:lang w:val="uk-UA"/>
        </w:rPr>
        <w:t>Львів 2017</w:t>
      </w:r>
    </w:p>
    <w:p w:rsidR="00D019B1" w:rsidRPr="00D019B1" w:rsidRDefault="00D019B1" w:rsidP="00D019B1">
      <w:pPr>
        <w:spacing w:line="360" w:lineRule="auto"/>
        <w:jc w:val="center"/>
        <w:rPr>
          <w:b/>
          <w:sz w:val="28"/>
          <w:szCs w:val="28"/>
          <w:lang w:val="uk-UA"/>
        </w:rPr>
      </w:pPr>
      <w:r w:rsidRPr="00D019B1">
        <w:rPr>
          <w:b/>
          <w:sz w:val="28"/>
          <w:szCs w:val="28"/>
          <w:lang w:val="uk-UA"/>
        </w:rPr>
        <w:lastRenderedPageBreak/>
        <w:t>АНОТАЦІЯ</w:t>
      </w:r>
    </w:p>
    <w:p w:rsidR="00D019B1" w:rsidRPr="00D019B1" w:rsidRDefault="00D019B1" w:rsidP="00D019B1">
      <w:pPr>
        <w:tabs>
          <w:tab w:val="left" w:pos="709"/>
        </w:tabs>
        <w:spacing w:line="360" w:lineRule="auto"/>
        <w:ind w:firstLine="567"/>
        <w:contextualSpacing/>
        <w:jc w:val="both"/>
        <w:outlineLvl w:val="0"/>
        <w:rPr>
          <w:sz w:val="28"/>
          <w:szCs w:val="28"/>
          <w:lang w:val="uk-UA"/>
        </w:rPr>
      </w:pPr>
      <w:r w:rsidRPr="00D019B1">
        <w:rPr>
          <w:i/>
          <w:sz w:val="28"/>
          <w:szCs w:val="28"/>
          <w:lang w:val="uk-UA"/>
        </w:rPr>
        <w:t>Попович В. В.</w:t>
      </w:r>
      <w:r w:rsidRPr="00D019B1">
        <w:rPr>
          <w:sz w:val="28"/>
          <w:szCs w:val="28"/>
          <w:lang w:val="uk-UA"/>
        </w:rPr>
        <w:t xml:space="preserve"> Еколого-техногенна небезпека сміттєзвалищ та наукові основи фітомеліоративних заходів їх виведення з експлуатації. – Кваліфікаційна наукова праця на правах рукопису.</w:t>
      </w:r>
    </w:p>
    <w:p w:rsidR="00D019B1" w:rsidRPr="00D019B1" w:rsidRDefault="00D019B1" w:rsidP="00D019B1">
      <w:pPr>
        <w:tabs>
          <w:tab w:val="left" w:pos="709"/>
        </w:tabs>
        <w:spacing w:line="360" w:lineRule="auto"/>
        <w:ind w:firstLine="567"/>
        <w:contextualSpacing/>
        <w:jc w:val="both"/>
        <w:outlineLvl w:val="0"/>
        <w:rPr>
          <w:sz w:val="28"/>
          <w:lang w:val="uk-UA"/>
        </w:rPr>
      </w:pPr>
      <w:r w:rsidRPr="00D019B1">
        <w:rPr>
          <w:sz w:val="28"/>
          <w:szCs w:val="28"/>
          <w:lang w:val="uk-UA"/>
        </w:rPr>
        <w:t xml:space="preserve">Дисертація на здобуття наукового ступеня доктора технічних наук (доктора наук) за спеціальністю 21.06.01 «Екологічна безпека» (101 «Екологія»). - Львівський державний університет безпеки життєдіяльності </w:t>
      </w:r>
      <w:r w:rsidRPr="00D019B1">
        <w:rPr>
          <w:sz w:val="28"/>
          <w:lang w:val="uk-UA"/>
        </w:rPr>
        <w:t>Державної служби України з надзвичайних ситуацій, Львів, 2017.</w:t>
      </w:r>
    </w:p>
    <w:p w:rsidR="00D019B1" w:rsidRPr="00D019B1" w:rsidRDefault="00D019B1" w:rsidP="00D019B1">
      <w:pPr>
        <w:tabs>
          <w:tab w:val="left" w:pos="709"/>
        </w:tabs>
        <w:spacing w:line="360" w:lineRule="auto"/>
        <w:ind w:firstLine="567"/>
        <w:contextualSpacing/>
        <w:jc w:val="both"/>
        <w:outlineLvl w:val="0"/>
        <w:rPr>
          <w:b/>
          <w:sz w:val="28"/>
          <w:szCs w:val="28"/>
          <w:lang w:val="uk-UA"/>
        </w:rPr>
      </w:pPr>
      <w:r w:rsidRPr="00D019B1">
        <w:rPr>
          <w:b/>
          <w:sz w:val="28"/>
          <w:lang w:val="uk-UA"/>
        </w:rPr>
        <w:t>Зміст анотації</w:t>
      </w:r>
    </w:p>
    <w:p w:rsidR="00D019B1" w:rsidRPr="00D019B1" w:rsidRDefault="00D019B1" w:rsidP="00D019B1">
      <w:pPr>
        <w:tabs>
          <w:tab w:val="left" w:pos="709"/>
        </w:tabs>
        <w:spacing w:line="360" w:lineRule="auto"/>
        <w:ind w:firstLine="567"/>
        <w:contextualSpacing/>
        <w:jc w:val="both"/>
        <w:outlineLvl w:val="0"/>
        <w:rPr>
          <w:sz w:val="28"/>
          <w:szCs w:val="28"/>
          <w:lang w:val="uk-UA"/>
        </w:rPr>
      </w:pPr>
      <w:r w:rsidRPr="00D019B1">
        <w:rPr>
          <w:sz w:val="28"/>
          <w:szCs w:val="28"/>
          <w:lang w:val="uk-UA"/>
        </w:rPr>
        <w:t>Дисертаційна робота присвячена встановленню екологічної небезпеки в техногенно навантаженому регіоні, яка сформована ландшафто-трансформуючими чинниками функціонування сміттєзвалищ. Обґрунтовано комплекс наукових і організаційно-технічних заходів з виведення сміттєзвалищ із експлуатації шляхом фітомеліорації.</w:t>
      </w:r>
    </w:p>
    <w:p w:rsidR="00D019B1" w:rsidRPr="00D019B1" w:rsidRDefault="00D019B1" w:rsidP="00D019B1">
      <w:pPr>
        <w:tabs>
          <w:tab w:val="left" w:pos="709"/>
        </w:tabs>
        <w:spacing w:line="360" w:lineRule="auto"/>
        <w:ind w:firstLine="567"/>
        <w:contextualSpacing/>
        <w:jc w:val="both"/>
        <w:outlineLvl w:val="0"/>
        <w:rPr>
          <w:sz w:val="28"/>
          <w:szCs w:val="28"/>
          <w:lang w:val="uk-UA"/>
        </w:rPr>
      </w:pPr>
      <w:r w:rsidRPr="00D019B1">
        <w:rPr>
          <w:sz w:val="28"/>
          <w:szCs w:val="28"/>
          <w:lang w:val="uk-UA"/>
        </w:rPr>
        <w:t>Проведено аналіз впливу сміттєзвалищ на довкілля та організм людини. З’ясовано особливості рекультивації та фітомеліорації девастованих ландшафтів в Україні та за кордоном. Здійснено типізацію сміттєзвалищ за генетичною, інженерно-геологічною, едафічною, кліматопічною, екологічною, техногенною групами ознак. Проведено експериментальні едафічні та кліматопічні дослідження сміттєзвалищ із урахуванням їх географічного та лісотипологічного районування.</w:t>
      </w:r>
    </w:p>
    <w:p w:rsidR="00D019B1" w:rsidRPr="00D019B1" w:rsidRDefault="00D019B1" w:rsidP="00D019B1">
      <w:pPr>
        <w:tabs>
          <w:tab w:val="left" w:pos="709"/>
        </w:tabs>
        <w:spacing w:line="360" w:lineRule="auto"/>
        <w:ind w:firstLine="567"/>
        <w:contextualSpacing/>
        <w:jc w:val="both"/>
        <w:outlineLvl w:val="0"/>
        <w:rPr>
          <w:sz w:val="28"/>
          <w:szCs w:val="28"/>
          <w:lang w:val="uk-UA"/>
        </w:rPr>
      </w:pPr>
      <w:r w:rsidRPr="00D019B1">
        <w:rPr>
          <w:sz w:val="28"/>
          <w:szCs w:val="28"/>
          <w:lang w:val="uk-UA"/>
        </w:rPr>
        <w:t>Встановлено особливості біогенної деструкції побутових відходів та залежність її від життєдіяльності мікроорганізмів. Проаналізовано видовий склад та структуру рослинних угруповань, які утворилися у процесі природного заростання та визначено особливості їх формування. Досліджено сукцесійні стадії рослинності сміттєзвалищ. Експериментально досліджено параметри фізіологічної стійкості рудероценозів сміттєзвалищ та описано залежність захисних функцій рослин від екологічних чинників. Розроблено моделі штучних фітоценозів-меліорантів для виведення сміттєзвалищ із експлуатації та покращення екологічного стану довкілля.</w:t>
      </w:r>
    </w:p>
    <w:p w:rsidR="00D019B1" w:rsidRPr="00D019B1" w:rsidRDefault="00D019B1" w:rsidP="00D019B1">
      <w:pPr>
        <w:tabs>
          <w:tab w:val="left" w:pos="709"/>
        </w:tabs>
        <w:spacing w:line="360" w:lineRule="auto"/>
        <w:ind w:firstLine="567"/>
        <w:contextualSpacing/>
        <w:jc w:val="both"/>
        <w:outlineLvl w:val="0"/>
        <w:rPr>
          <w:sz w:val="28"/>
          <w:szCs w:val="28"/>
          <w:lang w:val="uk-UA"/>
        </w:rPr>
      </w:pPr>
      <w:r w:rsidRPr="00D019B1">
        <w:rPr>
          <w:sz w:val="28"/>
          <w:szCs w:val="28"/>
          <w:lang w:val="uk-UA"/>
        </w:rPr>
        <w:lastRenderedPageBreak/>
        <w:t>Практична значимість роботи підтверджена патентами на корисну модель та актами впровадження у навчальний та виробничий процеси.</w:t>
      </w:r>
    </w:p>
    <w:p w:rsidR="00D019B1" w:rsidRPr="00D019B1" w:rsidRDefault="00D019B1" w:rsidP="00D019B1">
      <w:pPr>
        <w:tabs>
          <w:tab w:val="left" w:pos="709"/>
        </w:tabs>
        <w:spacing w:line="360" w:lineRule="auto"/>
        <w:ind w:firstLine="567"/>
        <w:contextualSpacing/>
        <w:jc w:val="both"/>
        <w:outlineLvl w:val="0"/>
        <w:rPr>
          <w:sz w:val="28"/>
          <w:szCs w:val="28"/>
          <w:lang w:val="uk-UA"/>
        </w:rPr>
      </w:pPr>
      <w:r w:rsidRPr="00D019B1">
        <w:rPr>
          <w:b/>
          <w:sz w:val="28"/>
          <w:szCs w:val="28"/>
          <w:lang w:val="uk-UA"/>
        </w:rPr>
        <w:t>Ключові слова:</w:t>
      </w:r>
      <w:r w:rsidRPr="00D019B1">
        <w:rPr>
          <w:sz w:val="28"/>
          <w:szCs w:val="28"/>
          <w:lang w:val="uk-UA"/>
        </w:rPr>
        <w:t xml:space="preserve"> сміттєзвалище, екологічна безпека, екологічна небезпека, ландшафто-трансформуючі чинники, температурні режими, температурне поле, біогенна деструкція, екологічна сукцесія, фітомеліорація.</w:t>
      </w:r>
    </w:p>
    <w:p w:rsidR="00D019B1" w:rsidRPr="00D019B1" w:rsidRDefault="00D019B1" w:rsidP="00D019B1">
      <w:pPr>
        <w:tabs>
          <w:tab w:val="left" w:pos="709"/>
        </w:tabs>
        <w:spacing w:line="360" w:lineRule="auto"/>
        <w:ind w:firstLine="567"/>
        <w:contextualSpacing/>
        <w:jc w:val="both"/>
        <w:outlineLvl w:val="0"/>
        <w:rPr>
          <w:b/>
          <w:sz w:val="28"/>
          <w:szCs w:val="28"/>
          <w:lang w:val="uk-UA"/>
        </w:rPr>
      </w:pPr>
      <w:r w:rsidRPr="00D019B1">
        <w:rPr>
          <w:b/>
          <w:sz w:val="28"/>
          <w:szCs w:val="28"/>
          <w:lang w:val="uk-UA"/>
        </w:rPr>
        <w:t>Список публікацій здобувача</w:t>
      </w:r>
    </w:p>
    <w:p w:rsidR="00D019B1" w:rsidRPr="00D019B1" w:rsidRDefault="00D019B1" w:rsidP="00D019B1">
      <w:pPr>
        <w:spacing w:line="360" w:lineRule="auto"/>
        <w:jc w:val="center"/>
        <w:rPr>
          <w:b/>
          <w:sz w:val="28"/>
          <w:szCs w:val="28"/>
        </w:rPr>
      </w:pPr>
    </w:p>
    <w:p w:rsidR="00D019B1" w:rsidRPr="00D019B1" w:rsidRDefault="00D019B1" w:rsidP="00D019B1">
      <w:pPr>
        <w:spacing w:line="360" w:lineRule="auto"/>
        <w:jc w:val="center"/>
        <w:rPr>
          <w:b/>
          <w:sz w:val="28"/>
          <w:szCs w:val="28"/>
          <w:lang w:val="uk-UA"/>
        </w:rPr>
      </w:pPr>
      <w:r w:rsidRPr="00D019B1">
        <w:rPr>
          <w:b/>
          <w:sz w:val="28"/>
          <w:szCs w:val="28"/>
          <w:lang w:val="uk-UA"/>
        </w:rPr>
        <w:t>Статті у фахових виданнях:</w:t>
      </w:r>
    </w:p>
    <w:p w:rsidR="00D019B1" w:rsidRPr="00D019B1" w:rsidRDefault="00D019B1" w:rsidP="00D019B1">
      <w:pPr>
        <w:numPr>
          <w:ilvl w:val="0"/>
          <w:numId w:val="42"/>
        </w:numPr>
        <w:tabs>
          <w:tab w:val="left" w:pos="0"/>
          <w:tab w:val="left" w:pos="284"/>
        </w:tabs>
        <w:spacing w:after="120" w:line="360" w:lineRule="auto"/>
        <w:ind w:left="0" w:firstLine="0"/>
        <w:contextualSpacing/>
        <w:jc w:val="both"/>
        <w:rPr>
          <w:sz w:val="28"/>
          <w:szCs w:val="28"/>
          <w:lang w:val="uk-UA"/>
        </w:rPr>
      </w:pPr>
      <w:r w:rsidRPr="00D019B1">
        <w:rPr>
          <w:sz w:val="28"/>
          <w:szCs w:val="28"/>
          <w:lang w:val="uk-UA"/>
        </w:rPr>
        <w:t>Кучерявий В. П. Полігони твердих побутових відходів Західного Лісостепу України та проблеми їх фітомеліорації / В. П. Кучерявий, В. В. Попович // Науковий вісник НЛТУ України : зб. наук.-техн. праць. – Львів : РВВ НЛТУ України. – 2012. – Вип. 22.2. – С. 56-66.</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Система роздільного збору сміття та її вплив на процеси деструкції на полігонах твердих побутових відходів  / В. В. Попович // Науковий вісник НЛТУ України : зб. наук.-техн. праць. – Львів : РВВ НЛТУ України. – 2012. – Вип. 22.7. – С. 49-57.</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Вплив продуктів горіння полігонів твердих побутових відходів на організм людини та біоту / В. В.  Попович, В. П. Кучерявий // Пожежна безпека : зб. наук. праць. – 2012. – № 20. – С. 60-66.</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Особливості використання транспортних засобів під час транспортування, сортування, утилізації та фітомеліорації твердих побутових відходів / В. В. Попович  / Науковий вісник НЛТУ України : зб. наук.-техн. праць. – Львів : РВВ НЛТУ України. – 2012. – Вип. 22.10. – С. 90-96.</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Полігони твердих побутових відходів у вироблених кар’єрах, ярах, траншеях і особливості їх фітомеліорації. / В. В. Попович // Науковий вісник НЛТУ України : зб. наук.-техн. праць. – Львів : РВВ НЛТУ України. – 2012. – Вип. 22.11. – С. 119-128.</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Поводження із твердими побутовими відходами (вітчизняний та зарубіжний контекст) / В. В. Попович // Науково-технічний збірник : «Комунальне господарство міст». – 2012. - № 105. – С. 476-482.</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lastRenderedPageBreak/>
        <w:t>Попович В. В. Горіння полігонів твердих побутових відходів як загроза здоров’ю людини та фактор техногенного навантаження на довкілля / В. В. Попович, В. П. Кучерявий // Науково-теоретичний, науково-практичний журнал : «Вісник ДДАУ». – 2012. - № 1. – С. 162-166.</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Екологічна структура та закономірності розвитку водної та прибережно-водної рослинності техногенних водойм сміттєзвалищ та полігонів твердих побутових відходів у межах Західного Лісостепу України / В. В. Попович // Науковий вісник НЛТУ України : зб. наук.-техн. праць. – Львів : РВВ НЛТУ України. – 2012. – Вип. 22.13. – С. 106-113.</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Фізико-механічні властивості едафотопів довкола техногенних водойм сміттєзвалищ та полігонів твердих побутових відходів у межах Західного Лісостепу України / В. В. Попович // Науковий вісник НЛТУ України : зб. наук.-техн. праць. – Львів : РВВ НЛТУ України. – 2012. – Вип. 22.14. – С. 106-110.</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Пожежна небезпека стихійних сміттєзвалищ та полігонів твердих побутових відходів / В. В. Попович // Пожежна безпека : зб. наук. праць. – 2012. – № 21. – С. 140-147.</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Природні фітомеліоративні процеси на Львівському міському полігоні твердих побутових відходів / В. В. Попович //  Збірник УкрНДІЛГА : "Лісівництво і агролісомеліорація". – 2012. - № 120. – С. 80-86.</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Залежність радіаційного фону від природних фітомеліоративних процесів на полігоні твердих побутових відходів / В. В. Попович // Наукові праці Лісівничої академії наук України : збірник наукових праць. – 2012. - №10. – С. 183-190.</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Макроміцети сміттєзвалищ як біоіндикатори стану техногенного едафотопу / В. В. Попович // Біологічний вісник МДПУ. - 2012. - №3. – С. 59-70.</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t>Попович В. В. Продукти горіння сміття із підвищеним вмістом полімерних матеріалів / В. В. Попович, В. М. Гвоздь // Зб. наук. праць «Пожежна безпека». – 2013. - №22. – С. 209-214.</w:t>
      </w:r>
    </w:p>
    <w:p w:rsidR="00D019B1" w:rsidRPr="00D019B1" w:rsidRDefault="00D019B1" w:rsidP="00D019B1">
      <w:pPr>
        <w:numPr>
          <w:ilvl w:val="0"/>
          <w:numId w:val="42"/>
        </w:numPr>
        <w:tabs>
          <w:tab w:val="left" w:pos="0"/>
          <w:tab w:val="left" w:pos="284"/>
          <w:tab w:val="left" w:pos="426"/>
        </w:tabs>
        <w:spacing w:after="120" w:line="360" w:lineRule="auto"/>
        <w:ind w:left="0" w:firstLine="0"/>
        <w:contextualSpacing/>
        <w:jc w:val="both"/>
        <w:rPr>
          <w:sz w:val="28"/>
          <w:szCs w:val="28"/>
          <w:lang w:val="uk-UA"/>
        </w:rPr>
      </w:pPr>
      <w:r w:rsidRPr="00D019B1">
        <w:rPr>
          <w:sz w:val="28"/>
          <w:szCs w:val="28"/>
          <w:lang w:val="uk-UA"/>
        </w:rPr>
        <w:lastRenderedPageBreak/>
        <w:t>Попович В. В. Поводження із небезпечними побутовими відходами та особливості їх депонування на сміттєзвалищах / В. В. Попович, А. М. Перепелиця, А. Є. Квічка // Наук. вісник НЛТУ України : зб. наук.-техн. праць. – 2013. – Вип. 23.13. – С. 155-160.</w:t>
      </w:r>
    </w:p>
    <w:p w:rsidR="00D019B1" w:rsidRPr="00D019B1" w:rsidRDefault="00D019B1" w:rsidP="00D019B1">
      <w:pPr>
        <w:numPr>
          <w:ilvl w:val="0"/>
          <w:numId w:val="42"/>
        </w:numPr>
        <w:tabs>
          <w:tab w:val="left" w:pos="284"/>
          <w:tab w:val="left" w:pos="426"/>
        </w:tabs>
        <w:spacing w:after="200" w:line="360" w:lineRule="auto"/>
        <w:ind w:left="0" w:firstLine="0"/>
        <w:contextualSpacing/>
        <w:jc w:val="both"/>
        <w:rPr>
          <w:sz w:val="28"/>
          <w:szCs w:val="28"/>
          <w:lang w:val="uk-UA"/>
        </w:rPr>
      </w:pPr>
      <w:r w:rsidRPr="00D019B1">
        <w:rPr>
          <w:sz w:val="28"/>
          <w:szCs w:val="28"/>
          <w:lang w:val="uk-UA"/>
        </w:rPr>
        <w:t>Попович В. В. Девастовані ландшафти в зоні нагромадження твердих побутових відходів і їх фітомеліорація / В. В. Попович // Наук. вісник НЛТУ України : зб. наук.-техн. праць : «Ландшафтна архітектура і сучасність». – 2013. – Вип. 23.9. – С. 376-380.</w:t>
      </w:r>
    </w:p>
    <w:p w:rsidR="00D019B1" w:rsidRPr="00D019B1" w:rsidRDefault="00D019B1" w:rsidP="00D019B1">
      <w:pPr>
        <w:numPr>
          <w:ilvl w:val="0"/>
          <w:numId w:val="42"/>
        </w:numPr>
        <w:tabs>
          <w:tab w:val="left" w:pos="284"/>
          <w:tab w:val="left" w:pos="426"/>
        </w:tabs>
        <w:spacing w:after="200" w:line="360" w:lineRule="auto"/>
        <w:ind w:left="0" w:firstLine="0"/>
        <w:contextualSpacing/>
        <w:jc w:val="both"/>
        <w:rPr>
          <w:sz w:val="28"/>
          <w:szCs w:val="28"/>
          <w:lang w:val="uk-UA"/>
        </w:rPr>
      </w:pPr>
      <w:r w:rsidRPr="00D019B1">
        <w:rPr>
          <w:sz w:val="28"/>
          <w:szCs w:val="28"/>
          <w:lang w:val="uk-UA"/>
        </w:rPr>
        <w:t>Попович В. В. Вплив техноедафотопів сміттєзвалищ на природні фітомеліоративні процеси / В. В. Попович // Наук. вісник Національного університету біоресурсів і природокористування України. Сер. «Лісівництво та декоративне садівництво». – К., 2013. - Вип. 187, Ч. 1. – С. 339-347.</w:t>
      </w:r>
    </w:p>
    <w:p w:rsidR="00D019B1" w:rsidRPr="00D019B1" w:rsidRDefault="00D019B1" w:rsidP="00D019B1">
      <w:pPr>
        <w:numPr>
          <w:ilvl w:val="0"/>
          <w:numId w:val="42"/>
        </w:numPr>
        <w:tabs>
          <w:tab w:val="left" w:pos="284"/>
          <w:tab w:val="left" w:pos="426"/>
        </w:tabs>
        <w:spacing w:after="200" w:line="360" w:lineRule="auto"/>
        <w:ind w:left="0" w:firstLine="0"/>
        <w:contextualSpacing/>
        <w:jc w:val="both"/>
        <w:rPr>
          <w:sz w:val="28"/>
          <w:szCs w:val="28"/>
          <w:lang w:val="uk-UA"/>
        </w:rPr>
      </w:pPr>
      <w:r w:rsidRPr="00D019B1">
        <w:rPr>
          <w:sz w:val="28"/>
          <w:szCs w:val="28"/>
          <w:lang w:val="uk-UA"/>
        </w:rPr>
        <w:t>Попович В. В. Макроміцети Львівського міського полігону твердих побутових відходів / В. В. Попович // Вісник Національного університету водного господарства та природокористування. – 2013. – Вип. 2 (62). - С. 111-117.</w:t>
      </w:r>
    </w:p>
    <w:p w:rsidR="00D019B1" w:rsidRPr="00D019B1" w:rsidRDefault="00D019B1" w:rsidP="00D019B1">
      <w:pPr>
        <w:numPr>
          <w:ilvl w:val="0"/>
          <w:numId w:val="42"/>
        </w:numPr>
        <w:tabs>
          <w:tab w:val="left" w:pos="284"/>
          <w:tab w:val="left" w:pos="426"/>
        </w:tabs>
        <w:spacing w:after="200" w:line="360" w:lineRule="auto"/>
        <w:ind w:left="0" w:firstLine="0"/>
        <w:contextualSpacing/>
        <w:jc w:val="both"/>
        <w:rPr>
          <w:sz w:val="28"/>
          <w:szCs w:val="28"/>
          <w:lang w:val="uk-UA"/>
        </w:rPr>
      </w:pPr>
      <w:r w:rsidRPr="00D019B1">
        <w:rPr>
          <w:sz w:val="28"/>
          <w:szCs w:val="28"/>
          <w:lang w:val="uk-UA"/>
        </w:rPr>
        <w:t>Попович В. В. Температурний режим техноедафотопів сміттєзвалищ та його вплив на природні фітомеліоративні процеси / В. В. Попович // Наукові праці Лісівничої академії наук : зб. наук. праць. – 2013. – Вип. 11. – С. 168-171.</w:t>
      </w:r>
    </w:p>
    <w:p w:rsidR="00D019B1" w:rsidRPr="00D019B1" w:rsidRDefault="00D019B1" w:rsidP="00D019B1">
      <w:pPr>
        <w:numPr>
          <w:ilvl w:val="0"/>
          <w:numId w:val="42"/>
        </w:numPr>
        <w:tabs>
          <w:tab w:val="left" w:pos="284"/>
          <w:tab w:val="left" w:pos="426"/>
        </w:tabs>
        <w:spacing w:after="200" w:line="360" w:lineRule="auto"/>
        <w:ind w:left="0" w:firstLine="0"/>
        <w:contextualSpacing/>
        <w:jc w:val="both"/>
        <w:rPr>
          <w:sz w:val="28"/>
          <w:szCs w:val="28"/>
          <w:lang w:val="uk-UA"/>
        </w:rPr>
      </w:pPr>
      <w:r w:rsidRPr="00D019B1">
        <w:rPr>
          <w:sz w:val="28"/>
          <w:szCs w:val="28"/>
          <w:lang w:val="uk-UA"/>
        </w:rPr>
        <w:t>Попович В. В. Дендрофлора у зоні впливу Львівського міського полігону твердих побутових відходів / В. В. Попович // Вісник Дніпропетровського державного аграрного університету. – 2013. – Вип. 1 (31). – С. 23-26.</w:t>
      </w:r>
    </w:p>
    <w:p w:rsidR="00D019B1" w:rsidRPr="00D019B1" w:rsidRDefault="00D019B1" w:rsidP="00D019B1">
      <w:pPr>
        <w:numPr>
          <w:ilvl w:val="0"/>
          <w:numId w:val="42"/>
        </w:numPr>
        <w:tabs>
          <w:tab w:val="left" w:pos="284"/>
          <w:tab w:val="left" w:pos="426"/>
        </w:tabs>
        <w:spacing w:after="200" w:line="360" w:lineRule="auto"/>
        <w:ind w:left="0" w:firstLine="0"/>
        <w:contextualSpacing/>
        <w:jc w:val="both"/>
        <w:rPr>
          <w:sz w:val="28"/>
          <w:szCs w:val="28"/>
          <w:lang w:val="uk-UA"/>
        </w:rPr>
      </w:pPr>
      <w:r w:rsidRPr="00D019B1">
        <w:rPr>
          <w:sz w:val="28"/>
          <w:szCs w:val="28"/>
          <w:lang w:val="uk-UA"/>
        </w:rPr>
        <w:t>Попович В. В. Екологічні проблеми депонування твердих побутових відходів на сміттєзвалищах та особливості перебігу фітомеліоративних процесів / В. В. Попович, Ю. Ю. Ворохта // Наук. вісник НЛТУ України : зб. наук.-техн. праць. – 2014. – Вип. 24.6. – С. 103-109.</w:t>
      </w:r>
    </w:p>
    <w:p w:rsidR="00D019B1" w:rsidRPr="00D019B1" w:rsidRDefault="00D019B1" w:rsidP="00D019B1">
      <w:pPr>
        <w:numPr>
          <w:ilvl w:val="0"/>
          <w:numId w:val="42"/>
        </w:numPr>
        <w:tabs>
          <w:tab w:val="left" w:pos="284"/>
          <w:tab w:val="left" w:pos="426"/>
        </w:tabs>
        <w:spacing w:line="360" w:lineRule="auto"/>
        <w:ind w:left="0" w:firstLine="0"/>
        <w:contextualSpacing/>
        <w:jc w:val="both"/>
        <w:rPr>
          <w:color w:val="0000FF"/>
          <w:sz w:val="28"/>
          <w:szCs w:val="28"/>
          <w:u w:val="single"/>
          <w:lang w:val="uk-UA"/>
        </w:rPr>
      </w:pPr>
      <w:r w:rsidRPr="00D019B1">
        <w:rPr>
          <w:sz w:val="28"/>
          <w:szCs w:val="28"/>
          <w:lang w:val="uk-UA"/>
        </w:rPr>
        <w:t xml:space="preserve">Попович В. В. Екологічні особливості формування фітомеліоративного вкриття на Луцькому сміттєзвалищі у ранній весняний період / В. В. Попович // Проблеми екологічної біотехнології (електронний науковий журнал). – 2014. </w:t>
      </w:r>
      <w:r w:rsidRPr="00D019B1">
        <w:rPr>
          <w:sz w:val="28"/>
          <w:szCs w:val="28"/>
          <w:lang w:val="uk-UA"/>
        </w:rPr>
        <w:lastRenderedPageBreak/>
        <w:t xml:space="preserve">– №2. – С. 1-12. [Електрон. ресурс]. – Режим доступу : </w:t>
      </w:r>
      <w:hyperlink r:id="rId8" w:history="1">
        <w:r w:rsidRPr="00D019B1">
          <w:rPr>
            <w:color w:val="0000FF"/>
            <w:sz w:val="28"/>
            <w:szCs w:val="28"/>
            <w:u w:val="single"/>
            <w:lang w:val="uk-UA"/>
          </w:rPr>
          <w:t>http://ecobio.nau.edu.ua/index.php/ecobiotech/article/view/7420</w:t>
        </w:r>
      </w:hyperlink>
    </w:p>
    <w:p w:rsidR="00D019B1" w:rsidRPr="00D019B1" w:rsidRDefault="00D019B1" w:rsidP="00D019B1">
      <w:pPr>
        <w:numPr>
          <w:ilvl w:val="0"/>
          <w:numId w:val="42"/>
        </w:numPr>
        <w:tabs>
          <w:tab w:val="left" w:pos="284"/>
          <w:tab w:val="left" w:pos="426"/>
        </w:tabs>
        <w:spacing w:line="360" w:lineRule="auto"/>
        <w:ind w:left="0" w:firstLine="0"/>
        <w:contextualSpacing/>
        <w:jc w:val="both"/>
        <w:rPr>
          <w:sz w:val="28"/>
          <w:szCs w:val="28"/>
          <w:lang w:val="uk-UA"/>
        </w:rPr>
      </w:pPr>
      <w:r w:rsidRPr="00D019B1">
        <w:rPr>
          <w:sz w:val="28"/>
          <w:szCs w:val="28"/>
          <w:lang w:val="uk-UA"/>
        </w:rPr>
        <w:t>Попович В. В. Екологічні особливості накопичення нітратів рослинами, що зростають у зоні впливу Львівського міського сміттєзвалища / В. В. Попович // Наукові праці Лісівничої академії наук : зб. наук. праць. – 2014. – Вип. 12. – С. 188-193.</w:t>
      </w:r>
    </w:p>
    <w:p w:rsidR="00D019B1" w:rsidRPr="00D019B1" w:rsidRDefault="00D019B1" w:rsidP="00D019B1">
      <w:pPr>
        <w:numPr>
          <w:ilvl w:val="0"/>
          <w:numId w:val="42"/>
        </w:numPr>
        <w:tabs>
          <w:tab w:val="left" w:pos="284"/>
          <w:tab w:val="left" w:pos="426"/>
        </w:tabs>
        <w:spacing w:line="360" w:lineRule="auto"/>
        <w:ind w:left="0" w:firstLine="0"/>
        <w:contextualSpacing/>
        <w:jc w:val="both"/>
        <w:rPr>
          <w:sz w:val="28"/>
          <w:szCs w:val="28"/>
          <w:lang w:val="uk-UA"/>
        </w:rPr>
      </w:pPr>
      <w:r w:rsidRPr="00D019B1">
        <w:rPr>
          <w:sz w:val="28"/>
          <w:szCs w:val="28"/>
          <w:lang w:val="uk-UA"/>
        </w:rPr>
        <w:t xml:space="preserve">Попович В. В. Особливості взаємовпливу вітрового режиму, турбулентності, вологості субстрату та фітомеліоративних процесів на поверхні сміттєзвалища / В. В. Попович //  Збірник УкрНДІЛГА : "Лісівництво і агролісомеліорація". – 2014. – № 124. – </w:t>
      </w:r>
      <w:r w:rsidRPr="00D019B1">
        <w:rPr>
          <w:sz w:val="28"/>
          <w:szCs w:val="28"/>
          <w:lang w:val="en-US"/>
        </w:rPr>
        <w:t>C</w:t>
      </w:r>
      <w:r w:rsidRPr="00D019B1">
        <w:rPr>
          <w:sz w:val="28"/>
          <w:szCs w:val="28"/>
          <w:lang w:val="uk-UA"/>
        </w:rPr>
        <w:t>. 121-131.</w:t>
      </w:r>
    </w:p>
    <w:p w:rsidR="00D019B1" w:rsidRPr="00D019B1" w:rsidRDefault="00D019B1" w:rsidP="00D019B1">
      <w:pPr>
        <w:numPr>
          <w:ilvl w:val="0"/>
          <w:numId w:val="42"/>
        </w:numPr>
        <w:tabs>
          <w:tab w:val="left" w:pos="284"/>
          <w:tab w:val="left" w:pos="426"/>
        </w:tabs>
        <w:spacing w:line="360" w:lineRule="auto"/>
        <w:ind w:left="0" w:firstLine="0"/>
        <w:contextualSpacing/>
        <w:jc w:val="both"/>
        <w:rPr>
          <w:sz w:val="28"/>
          <w:szCs w:val="28"/>
          <w:lang w:val="uk-UA"/>
        </w:rPr>
      </w:pPr>
      <w:r w:rsidRPr="00D019B1">
        <w:rPr>
          <w:sz w:val="28"/>
          <w:szCs w:val="28"/>
          <w:lang w:val="uk-UA"/>
        </w:rPr>
        <w:t>Попович В. В. Особливості температурного поля сміттєзвалищ / В. В. Попович, А. М. Домінік // Науково-технічний збірник : «Комунальне господарство міст. Серія: Безпека життя і діяльності людини – освіта, наука, практика». – 2015. – № 120 (1). – С. 209-212.</w:t>
      </w:r>
    </w:p>
    <w:p w:rsidR="00D019B1" w:rsidRPr="00D019B1" w:rsidRDefault="00D019B1" w:rsidP="00D019B1">
      <w:pPr>
        <w:numPr>
          <w:ilvl w:val="0"/>
          <w:numId w:val="42"/>
        </w:numPr>
        <w:tabs>
          <w:tab w:val="left" w:pos="284"/>
          <w:tab w:val="left" w:pos="426"/>
        </w:tabs>
        <w:spacing w:line="360" w:lineRule="auto"/>
        <w:ind w:left="0" w:firstLine="0"/>
        <w:contextualSpacing/>
        <w:jc w:val="both"/>
        <w:rPr>
          <w:sz w:val="28"/>
          <w:szCs w:val="28"/>
          <w:lang w:val="uk-UA"/>
        </w:rPr>
      </w:pPr>
      <w:r w:rsidRPr="00D019B1">
        <w:rPr>
          <w:sz w:val="28"/>
          <w:szCs w:val="28"/>
          <w:lang w:val="uk-UA"/>
        </w:rPr>
        <w:t>Попович В. В. Фітомеліорація як засіб виведення сміттєзвалищ із експлуатації / В. В. Попович // Збірник наукових праць : «Вісник ЛДУБЖД». – 2015. – № 11. – С. 126-130.</w:t>
      </w:r>
    </w:p>
    <w:p w:rsidR="00D019B1" w:rsidRPr="00D019B1" w:rsidRDefault="00D019B1" w:rsidP="00D019B1">
      <w:pPr>
        <w:numPr>
          <w:ilvl w:val="0"/>
          <w:numId w:val="42"/>
        </w:numPr>
        <w:tabs>
          <w:tab w:val="left" w:pos="284"/>
          <w:tab w:val="left" w:pos="426"/>
        </w:tabs>
        <w:spacing w:line="360" w:lineRule="auto"/>
        <w:ind w:left="0" w:firstLine="0"/>
        <w:contextualSpacing/>
        <w:jc w:val="both"/>
        <w:rPr>
          <w:sz w:val="28"/>
          <w:szCs w:val="28"/>
          <w:lang w:val="uk-UA"/>
        </w:rPr>
      </w:pPr>
      <w:r w:rsidRPr="00D019B1">
        <w:rPr>
          <w:sz w:val="28"/>
          <w:szCs w:val="28"/>
          <w:lang w:val="uk-UA"/>
        </w:rPr>
        <w:t>Попович В. В. Екологічна небезпека фільтраційних водойм сміттєзвалищ / В. В. Попович, В. П. Кучерявий // Збірник наукових праць : «Вісник ЛДУБЖД». – 2015. – № 12. – С. 77-84.</w:t>
      </w:r>
    </w:p>
    <w:p w:rsidR="00D019B1" w:rsidRPr="00D019B1" w:rsidRDefault="00D019B1" w:rsidP="00D019B1">
      <w:pPr>
        <w:spacing w:line="360" w:lineRule="auto"/>
        <w:jc w:val="center"/>
        <w:rPr>
          <w:b/>
          <w:sz w:val="28"/>
          <w:szCs w:val="28"/>
          <w:lang w:val="uk-UA"/>
        </w:rPr>
      </w:pPr>
    </w:p>
    <w:p w:rsidR="00D019B1" w:rsidRPr="00D019B1" w:rsidRDefault="00D019B1" w:rsidP="00D019B1">
      <w:pPr>
        <w:spacing w:line="360" w:lineRule="auto"/>
        <w:jc w:val="center"/>
        <w:rPr>
          <w:b/>
          <w:sz w:val="28"/>
          <w:szCs w:val="28"/>
          <w:lang w:val="uk-UA"/>
        </w:rPr>
      </w:pPr>
      <w:r w:rsidRPr="00D019B1">
        <w:rPr>
          <w:b/>
          <w:sz w:val="28"/>
          <w:szCs w:val="28"/>
          <w:lang w:val="uk-UA"/>
        </w:rPr>
        <w:t>Статті у закордонних фахових виданнях:</w:t>
      </w:r>
    </w:p>
    <w:p w:rsidR="00D019B1" w:rsidRPr="00D019B1" w:rsidRDefault="00D019B1" w:rsidP="00D019B1">
      <w:pPr>
        <w:numPr>
          <w:ilvl w:val="0"/>
          <w:numId w:val="42"/>
        </w:numPr>
        <w:tabs>
          <w:tab w:val="left" w:pos="0"/>
          <w:tab w:val="left" w:pos="426"/>
        </w:tabs>
        <w:spacing w:line="360" w:lineRule="auto"/>
        <w:ind w:left="0" w:firstLine="0"/>
        <w:contextualSpacing/>
        <w:jc w:val="both"/>
        <w:rPr>
          <w:sz w:val="28"/>
          <w:szCs w:val="28"/>
          <w:lang w:val="uk-UA"/>
        </w:rPr>
      </w:pPr>
      <w:r w:rsidRPr="00D019B1">
        <w:rPr>
          <w:sz w:val="28"/>
          <w:szCs w:val="28"/>
          <w:lang w:val="uk-UA"/>
        </w:rPr>
        <w:t>Попович В. В. Радиационная опасность свалок / В. В. Попович // Весник Кокшетауского технического института МЧС Республики Казахстан: Научный журнал. Кокшетау: КТИ МЧС РК – 2012. – №4(8). – С.18-22.</w:t>
      </w:r>
    </w:p>
    <w:p w:rsidR="00D019B1" w:rsidRPr="00D019B1" w:rsidRDefault="00D019B1" w:rsidP="00D019B1">
      <w:pPr>
        <w:numPr>
          <w:ilvl w:val="0"/>
          <w:numId w:val="42"/>
        </w:numPr>
        <w:tabs>
          <w:tab w:val="left" w:pos="0"/>
          <w:tab w:val="left" w:pos="426"/>
        </w:tabs>
        <w:spacing w:line="360" w:lineRule="auto"/>
        <w:ind w:left="0" w:firstLine="0"/>
        <w:contextualSpacing/>
        <w:jc w:val="both"/>
        <w:rPr>
          <w:sz w:val="28"/>
          <w:szCs w:val="28"/>
          <w:lang w:val="uk-UA"/>
        </w:rPr>
      </w:pPr>
      <w:r w:rsidRPr="00D019B1">
        <w:rPr>
          <w:sz w:val="28"/>
          <w:szCs w:val="28"/>
        </w:rPr>
        <w:t>Кучерявый В. А. Урбоэкологический анализ фитоценотического покрова комплексной зеленой зоны большого города / В. А. Кучерявый, В. В. Попович // Вестник Мордовского университета. – Сер.</w:t>
      </w:r>
      <w:r w:rsidRPr="00D019B1">
        <w:rPr>
          <w:sz w:val="28"/>
          <w:szCs w:val="28"/>
          <w:lang w:val="uk-UA"/>
        </w:rPr>
        <w:t xml:space="preserve"> </w:t>
      </w:r>
      <w:r w:rsidRPr="00D019B1">
        <w:rPr>
          <w:sz w:val="28"/>
          <w:szCs w:val="28"/>
        </w:rPr>
        <w:t>: Биологические науки. – 2013. – № 3–4. – С. 83-8</w:t>
      </w:r>
      <w:r w:rsidRPr="00D019B1">
        <w:rPr>
          <w:sz w:val="28"/>
          <w:szCs w:val="28"/>
          <w:lang w:val="uk-UA"/>
        </w:rPr>
        <w:t>8.</w:t>
      </w:r>
    </w:p>
    <w:p w:rsidR="00D019B1" w:rsidRPr="00D019B1" w:rsidRDefault="00D019B1" w:rsidP="00D019B1">
      <w:pPr>
        <w:numPr>
          <w:ilvl w:val="0"/>
          <w:numId w:val="42"/>
        </w:numPr>
        <w:tabs>
          <w:tab w:val="left" w:pos="0"/>
          <w:tab w:val="left" w:pos="426"/>
        </w:tabs>
        <w:spacing w:line="360" w:lineRule="auto"/>
        <w:ind w:left="0" w:firstLine="0"/>
        <w:contextualSpacing/>
        <w:jc w:val="both"/>
        <w:rPr>
          <w:sz w:val="28"/>
          <w:szCs w:val="28"/>
          <w:lang w:val="uk-UA"/>
        </w:rPr>
      </w:pPr>
      <w:r w:rsidRPr="00D019B1">
        <w:rPr>
          <w:sz w:val="28"/>
          <w:szCs w:val="28"/>
        </w:rPr>
        <w:lastRenderedPageBreak/>
        <w:t>Кучерявый В. А. Особенности антропогенизации фитоценотического покрова большого города / В. А. Кучерявый, В. В. Попович // Вестник Башкирского государственного аграрного университета</w:t>
      </w:r>
      <w:r w:rsidRPr="00D019B1">
        <w:rPr>
          <w:sz w:val="28"/>
          <w:szCs w:val="28"/>
          <w:lang w:val="uk-UA"/>
        </w:rPr>
        <w:t xml:space="preserve">: научн. журн. </w:t>
      </w:r>
      <w:r w:rsidRPr="00D019B1">
        <w:rPr>
          <w:sz w:val="28"/>
          <w:szCs w:val="28"/>
        </w:rPr>
        <w:t>- 2013. - № 4 (28). – С. 125-128</w:t>
      </w:r>
      <w:r w:rsidRPr="00D019B1">
        <w:rPr>
          <w:sz w:val="28"/>
          <w:szCs w:val="28"/>
          <w:lang w:val="uk-UA"/>
        </w:rPr>
        <w:t>.</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rPr>
      </w:pPr>
      <w:r w:rsidRPr="00D019B1">
        <w:rPr>
          <w:sz w:val="28"/>
          <w:szCs w:val="28"/>
          <w:lang w:val="uk-UA"/>
        </w:rPr>
        <w:t xml:space="preserve">Попович В. В. Фитомелиоративная эффективность растительного покрова свалок Западной Лесостепи Украины / В. В. Попович // Вестник </w:t>
      </w:r>
      <w:r w:rsidRPr="00D019B1">
        <w:rPr>
          <w:sz w:val="28"/>
          <w:szCs w:val="28"/>
        </w:rPr>
        <w:t>Башкирского государственного аграрного университета</w:t>
      </w:r>
      <w:r w:rsidRPr="00D019B1">
        <w:rPr>
          <w:sz w:val="28"/>
          <w:szCs w:val="28"/>
          <w:lang w:val="uk-UA"/>
        </w:rPr>
        <w:t>: научн. журн. – 2014. - №1. – С. 88-90.</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rPr>
      </w:pPr>
      <w:r w:rsidRPr="00D019B1">
        <w:rPr>
          <w:sz w:val="28"/>
          <w:szCs w:val="28"/>
          <w:lang w:val="uk-UA"/>
        </w:rPr>
        <w:t>Попович В. В. К</w:t>
      </w:r>
      <w:r w:rsidRPr="00D019B1">
        <w:rPr>
          <w:sz w:val="28"/>
          <w:szCs w:val="28"/>
        </w:rPr>
        <w:t xml:space="preserve">ислотность эдафотопов в зоне влияния свалки </w:t>
      </w:r>
      <w:r w:rsidRPr="00D019B1">
        <w:rPr>
          <w:sz w:val="28"/>
          <w:szCs w:val="28"/>
          <w:lang w:val="uk-UA"/>
        </w:rPr>
        <w:t>/ В. В. Попович // Научно-практический журнал "Экологический вестник". – 2015. – №4(34). – С. 85-89.</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rPr>
      </w:pPr>
      <w:r w:rsidRPr="00D019B1">
        <w:rPr>
          <w:sz w:val="28"/>
          <w:szCs w:val="28"/>
          <w:lang w:val="uk-UA"/>
        </w:rPr>
        <w:t>Попович В. В. С</w:t>
      </w:r>
      <w:r w:rsidRPr="00D019B1">
        <w:rPr>
          <w:sz w:val="28"/>
          <w:szCs w:val="28"/>
        </w:rPr>
        <w:t>олеустойчивость рудеральных видов к воздействию хлоридов и сульфатов в зоне влияния свалок</w:t>
      </w:r>
      <w:r w:rsidRPr="00D019B1">
        <w:rPr>
          <w:sz w:val="28"/>
          <w:szCs w:val="28"/>
          <w:lang w:val="uk-UA"/>
        </w:rPr>
        <w:t xml:space="preserve"> / В. В. Попович // Вестник Тюменского</w:t>
      </w:r>
      <w:r w:rsidRPr="00D019B1">
        <w:rPr>
          <w:sz w:val="28"/>
          <w:szCs w:val="28"/>
        </w:rPr>
        <w:t xml:space="preserve"> государственного университета</w:t>
      </w:r>
      <w:r w:rsidRPr="00D019B1">
        <w:rPr>
          <w:sz w:val="28"/>
          <w:szCs w:val="28"/>
          <w:lang w:val="uk-UA"/>
        </w:rPr>
        <w:t>: Экология и природопользование. – 2015. – Т.1, №3(3). – С. 73-84.</w:t>
      </w:r>
    </w:p>
    <w:p w:rsidR="00D019B1" w:rsidRPr="00D019B1" w:rsidRDefault="00D019B1" w:rsidP="00D019B1">
      <w:pPr>
        <w:numPr>
          <w:ilvl w:val="0"/>
          <w:numId w:val="42"/>
        </w:numPr>
        <w:tabs>
          <w:tab w:val="left" w:pos="0"/>
          <w:tab w:val="left" w:pos="426"/>
        </w:tabs>
        <w:spacing w:line="360" w:lineRule="auto"/>
        <w:ind w:left="0" w:firstLine="0"/>
        <w:contextualSpacing/>
        <w:jc w:val="both"/>
        <w:rPr>
          <w:sz w:val="28"/>
          <w:szCs w:val="28"/>
        </w:rPr>
      </w:pPr>
      <w:r w:rsidRPr="00D019B1">
        <w:rPr>
          <w:sz w:val="28"/>
          <w:szCs w:val="28"/>
          <w:lang w:val="uk-UA"/>
        </w:rPr>
        <w:t xml:space="preserve">Попович В. В. </w:t>
      </w:r>
      <w:r w:rsidRPr="00D019B1">
        <w:rPr>
          <w:sz w:val="28"/>
          <w:szCs w:val="28"/>
        </w:rPr>
        <w:t xml:space="preserve">Газоустойчивость растительности в зоне влияния свалок </w:t>
      </w:r>
      <w:r w:rsidRPr="00D019B1">
        <w:rPr>
          <w:sz w:val="28"/>
          <w:szCs w:val="28"/>
          <w:lang w:val="uk-UA"/>
        </w:rPr>
        <w:t>/ В. В. Попович // Вестник Тюменского</w:t>
      </w:r>
      <w:r w:rsidRPr="00D019B1">
        <w:rPr>
          <w:sz w:val="28"/>
          <w:szCs w:val="28"/>
        </w:rPr>
        <w:t xml:space="preserve"> государственного университета</w:t>
      </w:r>
      <w:r w:rsidRPr="00D019B1">
        <w:rPr>
          <w:sz w:val="28"/>
          <w:szCs w:val="28"/>
          <w:lang w:val="uk-UA"/>
        </w:rPr>
        <w:t>: Экология и природопользование. – 2015. – Т.1, №4(4). – С. 49-56.</w:t>
      </w:r>
    </w:p>
    <w:p w:rsidR="00D019B1" w:rsidRPr="00D019B1" w:rsidRDefault="00D019B1" w:rsidP="00D019B1">
      <w:pPr>
        <w:spacing w:line="360" w:lineRule="auto"/>
        <w:jc w:val="center"/>
        <w:rPr>
          <w:b/>
          <w:sz w:val="28"/>
          <w:szCs w:val="28"/>
        </w:rPr>
      </w:pPr>
    </w:p>
    <w:p w:rsidR="00D019B1" w:rsidRPr="00D019B1" w:rsidRDefault="00D019B1" w:rsidP="00D019B1">
      <w:pPr>
        <w:spacing w:line="360" w:lineRule="auto"/>
        <w:jc w:val="center"/>
        <w:rPr>
          <w:b/>
          <w:caps/>
          <w:sz w:val="28"/>
          <w:szCs w:val="28"/>
          <w:lang w:val="uk-UA"/>
        </w:rPr>
      </w:pPr>
      <w:r w:rsidRPr="00D019B1">
        <w:rPr>
          <w:b/>
          <w:sz w:val="28"/>
          <w:szCs w:val="28"/>
          <w:lang w:val="uk-UA"/>
        </w:rPr>
        <w:t>Матеріали конференцій:</w:t>
      </w:r>
    </w:p>
    <w:p w:rsidR="00D019B1" w:rsidRPr="00D019B1" w:rsidRDefault="00D019B1" w:rsidP="00D019B1">
      <w:pPr>
        <w:numPr>
          <w:ilvl w:val="0"/>
          <w:numId w:val="42"/>
        </w:numPr>
        <w:tabs>
          <w:tab w:val="left" w:pos="0"/>
          <w:tab w:val="left" w:pos="426"/>
        </w:tabs>
        <w:spacing w:line="360" w:lineRule="auto"/>
        <w:ind w:left="0" w:firstLine="0"/>
        <w:contextualSpacing/>
        <w:jc w:val="both"/>
        <w:rPr>
          <w:sz w:val="28"/>
          <w:szCs w:val="28"/>
          <w:lang w:val="uk-UA"/>
        </w:rPr>
      </w:pPr>
      <w:r w:rsidRPr="00D019B1">
        <w:rPr>
          <w:sz w:val="28"/>
          <w:szCs w:val="28"/>
          <w:lang w:val="uk-UA"/>
        </w:rPr>
        <w:t>Попович В. В. Фітомеліорація антропогенних ландшафтів Заходу України / В. В.  Попович // Перспективи розвитку лісового та садово-паркового господарства: тези наук. конф. (до 155-річчя від дня народження Пашкевича В. В.) – Умань 2012. – С. 144-146.</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Попович В. В. Проблемы фитомелиорации свалок / В. В.  Попович // Материалы Международного молодежного научного форума «Ломоносов-2012» (9-13 апреля 2012 г.). Секция «География». — М.: МАКС Пресс, 2012. – С. 2.</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 xml:space="preserve">Попович В. В. Горіння полігонів твердих побутових відходів як загроза здоров’ю людини та фактор техногенного навантаження на довкілля / В. В.  </w:t>
      </w:r>
      <w:r w:rsidRPr="00D019B1">
        <w:rPr>
          <w:sz w:val="28"/>
          <w:szCs w:val="28"/>
          <w:lang w:val="uk-UA"/>
        </w:rPr>
        <w:lastRenderedPageBreak/>
        <w:t>Попович, В. П. Кучерявий // Международная научно-практическая конференция «Рекультивация сложных техноэкосистем в новом тысячелетии: ноосферный аспект». 29-30 травня 2012 р. м. Дніпропетровськ, 2012. – С. 220-225.</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Попович В. В. Дослідження потужності еквівалентної дози фотонного іонізуючого випромінювання на сміттєзвалищах у межах Західного Лісостепу України / В. В.  Попович // І Міжнародна науково-практична конференція "Екологічна безпека як основа сталого розвитку суспільства". – Львів, 2012. – С. 138-140.</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Попович В. В. Дослідження горіння полімерних відходів / В. В.  Попович // Об’єднання теорії та практики – запорука підвищення боєздатності оперативно-рятувальних підрозділів: збірник тез Всеукраїнської науково-практичної конференції. – Х.: НУЦЗУ, 2013. – С. 293-294.</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Попович В. В. Техноедафотопи сміттєзвалищ та їх вплив на природні фітомеліоративні процеси / В. В.  Попович // Матер. Третьої Міжнар. наук.-практ. конф. «Рослини та урбанізація» (м. Дніпропетровськ, 19-20 березня 2013 р.). – Дніпропетровськ, 2013. - С. 27-28.</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Попович В. В. Развитие лекарственных растений на Львовском городском полигоне твердых бытовых отходов / В. В.  Попович // «Лекарственные растения: фундаментальные и прикладные проблемы» : матер. І Международной научной конференции (21-22 мая 2013 г., г. Новосибирск) / Новосиб. Гос. Аграр. ун-т. – Новосибирск : Изд-во НГАУ, 2013. – С. 88-90.</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Попович В. В. Экологические особенности развития плодовых растений на свалках и терриконах угольных шахт / В. В.  Попович // «Современные сорта и технологи для интенсивных садов» : мат-лы междунар. науч. – практ. конф., посв. 275-летию А. Т. Болотова (15-18 июля 2013 г., г. Орел). – Орел: ВНИИСПК, 2013. – С. 179-182.</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 xml:space="preserve">Попович В. В. Мониторинг свалок – неотъемлемая составляющая предупреждения чрезвычайных ситуаций / В. В.  Попович // Сб. мат-лов IV международной научно-практической конференции «Актуальные проблемы </w:t>
      </w:r>
      <w:r w:rsidRPr="00D019B1">
        <w:rPr>
          <w:sz w:val="28"/>
          <w:szCs w:val="28"/>
          <w:lang w:val="uk-UA"/>
        </w:rPr>
        <w:lastRenderedPageBreak/>
        <w:t>пожарной безопасности, предупреждения и ликвидации чрезвычайных ситуаций» (г. Кокшетау, 17 октября 2013 г.). – Кокшетау: КТИ МЧС РК, 2013. – С. 88-89.</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Попович В. В. Фитомелиорация в зоне влияния свалок Западной Лесостепи Украины / В. В.  Попович // «Инновации и технологии в лесном хозяйстве» ITF-2014. Тезисы докладов IV Международной научно</w:t>
      </w:r>
      <w:r w:rsidRPr="00D019B1">
        <w:rPr>
          <w:rFonts w:ascii="MS Mincho" w:eastAsia="MS Mincho" w:hAnsi="MS Mincho" w:cs="MS Mincho" w:hint="eastAsia"/>
          <w:sz w:val="28"/>
          <w:szCs w:val="28"/>
          <w:lang w:val="uk-UA"/>
        </w:rPr>
        <w:t>‑</w:t>
      </w:r>
      <w:r w:rsidRPr="00D019B1">
        <w:rPr>
          <w:sz w:val="28"/>
          <w:szCs w:val="28"/>
          <w:lang w:val="uk-UA"/>
        </w:rPr>
        <w:t>практической конференции, 27-28 мая 2014 г., Санкт-Петербург, ФБУ «СПбНИИЛХ». СПб.: СПбНИИЛХ, 2014. – С. 99.</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Попович В. В. Мікроміцети осередків горіння Львівського сміттєзвалища / В. В.  Попович // «Авіа-2015» : матеріали ХII Міжнар. наук.-техн. конф. (28-29 квітня 2015 року, м. Київ). – К.: НАУ, 2015. – С. 1772-1776.</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Попович В. В. Техногенна небезпека полігонів твердих побутових відходів / В. В.  Попович // «Надзвичайні ситуації: безпека та захист» : матеріали Всеукр. наук.-практ. конф. з міжнар. участю (9-10 жовтня 2015 року, м. Черкаси). – Черкаси: ЧІПБ НУЦЗ України, 2015. – С. 142-144.</w:t>
      </w:r>
    </w:p>
    <w:p w:rsidR="00D019B1" w:rsidRPr="00D019B1" w:rsidRDefault="00D019B1" w:rsidP="00D019B1">
      <w:pPr>
        <w:numPr>
          <w:ilvl w:val="0"/>
          <w:numId w:val="42"/>
        </w:numPr>
        <w:tabs>
          <w:tab w:val="left" w:pos="0"/>
          <w:tab w:val="left" w:pos="426"/>
        </w:tabs>
        <w:spacing w:after="120" w:line="360" w:lineRule="auto"/>
        <w:ind w:left="0" w:firstLine="0"/>
        <w:contextualSpacing/>
        <w:jc w:val="both"/>
        <w:rPr>
          <w:sz w:val="28"/>
          <w:szCs w:val="28"/>
          <w:lang w:val="uk-UA"/>
        </w:rPr>
      </w:pPr>
      <w:r w:rsidRPr="00D019B1">
        <w:rPr>
          <w:sz w:val="28"/>
          <w:szCs w:val="28"/>
          <w:lang w:val="uk-UA"/>
        </w:rPr>
        <w:t>Попович В. В. Біоіндикація едафічних умов сміттєзвалищ за допомогою вивчення життєдіяльності дощових черв’яків / В. В.  Попович // «Новітні досягнення біотехнології та нанофармакології»: тези доповідей ІІІ Міжнар. наук.-практ. конф. (м. Київ, 22-23 жовтня 2015 р.). – К. : Вид-во «Мегапринт», 2015. – С. 93-94.</w:t>
      </w:r>
    </w:p>
    <w:p w:rsidR="00D019B1" w:rsidRPr="00D019B1" w:rsidRDefault="00D019B1" w:rsidP="00D019B1">
      <w:pPr>
        <w:numPr>
          <w:ilvl w:val="0"/>
          <w:numId w:val="42"/>
        </w:numPr>
        <w:tabs>
          <w:tab w:val="left" w:pos="0"/>
          <w:tab w:val="left" w:pos="426"/>
        </w:tabs>
        <w:spacing w:line="360" w:lineRule="auto"/>
        <w:ind w:left="0" w:firstLine="0"/>
        <w:contextualSpacing/>
        <w:jc w:val="both"/>
        <w:rPr>
          <w:sz w:val="28"/>
          <w:szCs w:val="28"/>
          <w:lang w:val="uk-UA"/>
        </w:rPr>
      </w:pPr>
      <w:r w:rsidRPr="00D019B1">
        <w:rPr>
          <w:sz w:val="28"/>
          <w:szCs w:val="28"/>
          <w:lang w:val="uk-UA"/>
        </w:rPr>
        <w:t>Попович В. В. Екологічна небезпека фільтрату сміттєзвалищ / В. В.  Попович // «Екологічна безпека як основа сталого розвитку суспільства. Європейський досвід і перспективи»: тези доповідей ІІ Міжнар. наук.-практ. конф. (м. Львів, 4-6 листопада 2015 р.). – Львів: Вид-во ЛДУБЖД, 2015. – С. 165-166.</w:t>
      </w:r>
    </w:p>
    <w:p w:rsidR="00D019B1" w:rsidRPr="00D019B1" w:rsidRDefault="00D019B1" w:rsidP="00D019B1">
      <w:pPr>
        <w:tabs>
          <w:tab w:val="left" w:pos="0"/>
        </w:tabs>
        <w:spacing w:line="360" w:lineRule="auto"/>
        <w:jc w:val="center"/>
        <w:rPr>
          <w:b/>
          <w:sz w:val="28"/>
          <w:szCs w:val="28"/>
          <w:lang w:val="uk-UA"/>
        </w:rPr>
      </w:pPr>
      <w:r w:rsidRPr="00D019B1">
        <w:rPr>
          <w:b/>
          <w:sz w:val="28"/>
          <w:szCs w:val="28"/>
          <w:lang w:val="uk-UA"/>
        </w:rPr>
        <w:t>Патенти на корисну модель:</w:t>
      </w:r>
    </w:p>
    <w:p w:rsidR="00D019B1" w:rsidRPr="00D019B1" w:rsidRDefault="00D019B1" w:rsidP="00D019B1">
      <w:pPr>
        <w:numPr>
          <w:ilvl w:val="0"/>
          <w:numId w:val="42"/>
        </w:numPr>
        <w:tabs>
          <w:tab w:val="left" w:pos="426"/>
        </w:tabs>
        <w:spacing w:line="360" w:lineRule="auto"/>
        <w:ind w:left="0" w:firstLine="0"/>
        <w:contextualSpacing/>
        <w:jc w:val="both"/>
        <w:rPr>
          <w:iCs/>
          <w:sz w:val="28"/>
          <w:szCs w:val="28"/>
          <w:lang w:val="uk-UA"/>
        </w:rPr>
      </w:pPr>
      <w:r w:rsidRPr="00D019B1">
        <w:rPr>
          <w:iCs/>
          <w:sz w:val="28"/>
          <w:szCs w:val="28"/>
          <w:lang w:val="uk-UA"/>
        </w:rPr>
        <w:t>Пат. 76642 Україна, МПК G 01 N 9/36. Пристрій для вимірювання щільності ґрунту / Попович В. В., Кучерявий В. П.; - № u201207857; заявл. 26.06.2012; опубл. 10.01.2013, Бюл. №1. – 4 с.</w:t>
      </w:r>
    </w:p>
    <w:p w:rsidR="00D019B1" w:rsidRPr="00D019B1" w:rsidRDefault="00D019B1" w:rsidP="00D019B1">
      <w:pPr>
        <w:numPr>
          <w:ilvl w:val="0"/>
          <w:numId w:val="42"/>
        </w:numPr>
        <w:tabs>
          <w:tab w:val="left" w:pos="426"/>
        </w:tabs>
        <w:spacing w:line="360" w:lineRule="auto"/>
        <w:ind w:left="0" w:firstLine="0"/>
        <w:contextualSpacing/>
        <w:jc w:val="both"/>
        <w:rPr>
          <w:iCs/>
          <w:sz w:val="28"/>
          <w:szCs w:val="28"/>
          <w:lang w:val="uk-UA"/>
        </w:rPr>
      </w:pPr>
      <w:r w:rsidRPr="00D019B1">
        <w:rPr>
          <w:iCs/>
          <w:sz w:val="28"/>
          <w:szCs w:val="28"/>
          <w:lang w:val="uk-UA"/>
        </w:rPr>
        <w:lastRenderedPageBreak/>
        <w:t>Пат. 83327 Україна, МПК G 01 N 9/36. Пристрій для вимірювання липкості ґрунту / Попович В. В., Кучерявий В. П.; - № u201212259; заявл. 26.10.2012; опубл. 10.09.2013, Бюл. №17. – 4 с.</w:t>
      </w:r>
    </w:p>
    <w:p w:rsidR="00D019B1" w:rsidRDefault="00FB4521" w:rsidP="00FB4521">
      <w:pPr>
        <w:tabs>
          <w:tab w:val="left" w:pos="3546"/>
        </w:tabs>
        <w:spacing w:line="360" w:lineRule="auto"/>
        <w:contextualSpacing/>
        <w:jc w:val="both"/>
        <w:rPr>
          <w:iCs/>
          <w:sz w:val="28"/>
          <w:szCs w:val="28"/>
          <w:lang w:val="uk-UA"/>
        </w:rPr>
      </w:pPr>
      <w:r>
        <w:rPr>
          <w:iCs/>
          <w:sz w:val="28"/>
          <w:szCs w:val="28"/>
          <w:lang w:val="uk-UA"/>
        </w:rPr>
        <w:tab/>
      </w: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Default="00FB4521" w:rsidP="00FB4521">
      <w:pPr>
        <w:tabs>
          <w:tab w:val="left" w:pos="3546"/>
        </w:tabs>
        <w:spacing w:line="360" w:lineRule="auto"/>
        <w:contextualSpacing/>
        <w:jc w:val="both"/>
        <w:rPr>
          <w:iCs/>
          <w:sz w:val="28"/>
          <w:szCs w:val="28"/>
          <w:lang w:val="uk-UA"/>
        </w:rPr>
      </w:pPr>
    </w:p>
    <w:p w:rsidR="00FB4521" w:rsidRPr="00D019B1" w:rsidRDefault="00FB4521" w:rsidP="00FB4521">
      <w:pPr>
        <w:tabs>
          <w:tab w:val="left" w:pos="3546"/>
        </w:tabs>
        <w:spacing w:line="360" w:lineRule="auto"/>
        <w:contextualSpacing/>
        <w:jc w:val="both"/>
        <w:rPr>
          <w:iCs/>
          <w:sz w:val="28"/>
          <w:szCs w:val="28"/>
          <w:lang w:val="uk-UA"/>
        </w:rPr>
      </w:pPr>
    </w:p>
    <w:p w:rsidR="00D019B1" w:rsidRPr="00D019B1" w:rsidRDefault="00D019B1" w:rsidP="00D019B1">
      <w:pPr>
        <w:tabs>
          <w:tab w:val="left" w:pos="426"/>
        </w:tabs>
        <w:spacing w:line="360" w:lineRule="auto"/>
        <w:contextualSpacing/>
        <w:jc w:val="both"/>
        <w:rPr>
          <w:iCs/>
          <w:sz w:val="28"/>
          <w:szCs w:val="28"/>
          <w:lang w:val="uk-UA"/>
        </w:rPr>
      </w:pPr>
    </w:p>
    <w:p w:rsidR="00D019B1" w:rsidRPr="00D019B1" w:rsidRDefault="00D019B1" w:rsidP="00D019B1">
      <w:pPr>
        <w:tabs>
          <w:tab w:val="left" w:pos="426"/>
        </w:tabs>
        <w:spacing w:line="360" w:lineRule="auto"/>
        <w:contextualSpacing/>
        <w:jc w:val="both"/>
        <w:rPr>
          <w:iCs/>
          <w:sz w:val="28"/>
          <w:szCs w:val="28"/>
          <w:lang w:val="uk-UA"/>
        </w:rPr>
      </w:pPr>
    </w:p>
    <w:p w:rsidR="00D019B1" w:rsidRPr="00D019B1" w:rsidRDefault="00D019B1" w:rsidP="00D019B1">
      <w:pPr>
        <w:tabs>
          <w:tab w:val="left" w:pos="426"/>
        </w:tabs>
        <w:spacing w:line="360" w:lineRule="auto"/>
        <w:contextualSpacing/>
        <w:jc w:val="both"/>
        <w:rPr>
          <w:iCs/>
          <w:sz w:val="28"/>
          <w:szCs w:val="28"/>
          <w:lang w:val="uk-UA"/>
        </w:rPr>
      </w:pPr>
    </w:p>
    <w:p w:rsidR="00D019B1" w:rsidRPr="00D019B1" w:rsidRDefault="00D019B1" w:rsidP="00D019B1">
      <w:pPr>
        <w:spacing w:line="360" w:lineRule="auto"/>
        <w:jc w:val="center"/>
        <w:rPr>
          <w:b/>
          <w:sz w:val="28"/>
          <w:szCs w:val="28"/>
          <w:lang w:val="uk-UA"/>
        </w:rPr>
      </w:pPr>
      <w:r w:rsidRPr="00D019B1">
        <w:rPr>
          <w:b/>
          <w:sz w:val="28"/>
          <w:szCs w:val="28"/>
          <w:lang w:val="en-US"/>
        </w:rPr>
        <w:lastRenderedPageBreak/>
        <w:t>ABSTRACT</w:t>
      </w:r>
    </w:p>
    <w:p w:rsidR="00D019B1" w:rsidRPr="00D019B1" w:rsidRDefault="00D019B1" w:rsidP="00D019B1">
      <w:pPr>
        <w:tabs>
          <w:tab w:val="left" w:pos="709"/>
        </w:tabs>
        <w:spacing w:line="360" w:lineRule="auto"/>
        <w:ind w:firstLine="567"/>
        <w:contextualSpacing/>
        <w:jc w:val="both"/>
        <w:outlineLvl w:val="0"/>
        <w:rPr>
          <w:bCs/>
          <w:sz w:val="28"/>
          <w:szCs w:val="28"/>
          <w:lang w:val="en-US"/>
        </w:rPr>
      </w:pPr>
      <w:r w:rsidRPr="00D019B1">
        <w:rPr>
          <w:bCs/>
          <w:i/>
          <w:sz w:val="28"/>
          <w:szCs w:val="28"/>
          <w:lang w:val="en-US"/>
        </w:rPr>
        <w:t>Popovych V.V.</w:t>
      </w:r>
      <w:r w:rsidRPr="00D019B1">
        <w:rPr>
          <w:bCs/>
          <w:sz w:val="28"/>
          <w:szCs w:val="28"/>
          <w:lang w:val="en-US"/>
        </w:rPr>
        <w:t xml:space="preserve"> Ecological and technogenic dumps danger and scientific basis phytomelioration measures of decommissioning. </w:t>
      </w:r>
      <w:r w:rsidRPr="00D019B1">
        <w:rPr>
          <w:bCs/>
          <w:sz w:val="28"/>
          <w:szCs w:val="28"/>
          <w:lang w:val="uk-UA"/>
        </w:rPr>
        <w:t xml:space="preserve">– </w:t>
      </w:r>
      <w:r w:rsidRPr="00D019B1">
        <w:rPr>
          <w:bCs/>
          <w:sz w:val="28"/>
          <w:szCs w:val="28"/>
          <w:lang w:val="en-US"/>
        </w:rPr>
        <w:t>Qualifying scientific work on the manuscript.</w:t>
      </w:r>
    </w:p>
    <w:p w:rsidR="00D019B1" w:rsidRPr="00D019B1" w:rsidRDefault="00D019B1" w:rsidP="00D019B1">
      <w:pPr>
        <w:tabs>
          <w:tab w:val="left" w:pos="709"/>
        </w:tabs>
        <w:spacing w:line="360" w:lineRule="auto"/>
        <w:ind w:firstLine="567"/>
        <w:contextualSpacing/>
        <w:jc w:val="both"/>
        <w:outlineLvl w:val="0"/>
        <w:rPr>
          <w:sz w:val="28"/>
          <w:szCs w:val="28"/>
          <w:lang w:val="uk-UA"/>
        </w:rPr>
      </w:pPr>
      <w:r w:rsidRPr="00D019B1">
        <w:rPr>
          <w:sz w:val="28"/>
          <w:szCs w:val="28"/>
          <w:lang w:val="en-US"/>
        </w:rPr>
        <w:t>Dissertation for the degree of Doctor of Technical Sciences</w:t>
      </w:r>
      <w:r w:rsidRPr="00D019B1">
        <w:rPr>
          <w:sz w:val="28"/>
          <w:szCs w:val="28"/>
          <w:lang w:val="uk-UA"/>
        </w:rPr>
        <w:t xml:space="preserve"> (</w:t>
      </w:r>
      <w:r w:rsidRPr="00D019B1">
        <w:rPr>
          <w:sz w:val="28"/>
          <w:szCs w:val="28"/>
          <w:lang w:val="en-US"/>
        </w:rPr>
        <w:t>Doctor of Sciences</w:t>
      </w:r>
      <w:r w:rsidRPr="00D019B1">
        <w:rPr>
          <w:sz w:val="28"/>
          <w:szCs w:val="28"/>
          <w:lang w:val="uk-UA"/>
        </w:rPr>
        <w:t>)</w:t>
      </w:r>
      <w:r w:rsidRPr="00D019B1">
        <w:rPr>
          <w:sz w:val="28"/>
          <w:szCs w:val="28"/>
          <w:lang w:val="en-US"/>
        </w:rPr>
        <w:t xml:space="preserve"> in speciality 21.06.01 “Environmental safety”</w:t>
      </w:r>
      <w:r w:rsidRPr="00D019B1">
        <w:rPr>
          <w:sz w:val="28"/>
          <w:szCs w:val="28"/>
          <w:lang w:val="uk-UA"/>
        </w:rPr>
        <w:t xml:space="preserve"> (101 </w:t>
      </w:r>
      <w:r w:rsidRPr="00D019B1">
        <w:rPr>
          <w:sz w:val="28"/>
          <w:szCs w:val="28"/>
          <w:lang w:val="en-US"/>
        </w:rPr>
        <w:t>“Ecology”</w:t>
      </w:r>
      <w:r w:rsidRPr="00D019B1">
        <w:rPr>
          <w:sz w:val="28"/>
          <w:szCs w:val="28"/>
          <w:lang w:val="uk-UA"/>
        </w:rPr>
        <w:t>)</w:t>
      </w:r>
      <w:r w:rsidRPr="00D019B1">
        <w:rPr>
          <w:sz w:val="28"/>
          <w:szCs w:val="28"/>
          <w:lang w:val="en-US"/>
        </w:rPr>
        <w:t xml:space="preserve">. </w:t>
      </w:r>
      <w:r w:rsidRPr="00D019B1">
        <w:rPr>
          <w:sz w:val="28"/>
          <w:szCs w:val="28"/>
          <w:lang w:val="uk-UA"/>
        </w:rPr>
        <w:t xml:space="preserve">- </w:t>
      </w:r>
      <w:r w:rsidRPr="00D019B1">
        <w:rPr>
          <w:sz w:val="28"/>
          <w:szCs w:val="28"/>
          <w:lang w:val="en-US"/>
        </w:rPr>
        <w:t>Lviv State University of Life Safety. The State Emergency Service of Ukraine</w:t>
      </w:r>
      <w:r w:rsidRPr="00D019B1">
        <w:rPr>
          <w:sz w:val="28"/>
          <w:szCs w:val="28"/>
          <w:lang w:val="uk-UA"/>
        </w:rPr>
        <w:t xml:space="preserve">, </w:t>
      </w:r>
      <w:r w:rsidRPr="00D019B1">
        <w:rPr>
          <w:sz w:val="28"/>
          <w:szCs w:val="28"/>
          <w:lang w:val="en-US"/>
        </w:rPr>
        <w:t>Lviv, 201</w:t>
      </w:r>
      <w:r w:rsidRPr="00D019B1">
        <w:rPr>
          <w:sz w:val="28"/>
          <w:szCs w:val="28"/>
          <w:lang w:val="uk-UA"/>
        </w:rPr>
        <w:t>7</w:t>
      </w:r>
      <w:r w:rsidRPr="00D019B1">
        <w:rPr>
          <w:sz w:val="28"/>
          <w:szCs w:val="28"/>
          <w:lang w:val="en-US"/>
        </w:rPr>
        <w:t>.</w:t>
      </w:r>
    </w:p>
    <w:p w:rsidR="00D019B1" w:rsidRPr="00D019B1" w:rsidRDefault="00D019B1" w:rsidP="00D019B1">
      <w:pPr>
        <w:tabs>
          <w:tab w:val="left" w:pos="709"/>
        </w:tabs>
        <w:spacing w:line="360" w:lineRule="auto"/>
        <w:ind w:firstLine="567"/>
        <w:contextualSpacing/>
        <w:jc w:val="both"/>
        <w:outlineLvl w:val="0"/>
        <w:rPr>
          <w:b/>
          <w:sz w:val="28"/>
          <w:lang w:val="uk-UA"/>
        </w:rPr>
      </w:pPr>
      <w:r w:rsidRPr="00D019B1">
        <w:rPr>
          <w:b/>
          <w:sz w:val="28"/>
          <w:lang w:val="uk-UA"/>
        </w:rPr>
        <w:t>Content annotations</w:t>
      </w:r>
    </w:p>
    <w:p w:rsidR="00D019B1" w:rsidRPr="00D019B1" w:rsidRDefault="00D019B1" w:rsidP="00D019B1">
      <w:pPr>
        <w:tabs>
          <w:tab w:val="left" w:pos="709"/>
        </w:tabs>
        <w:spacing w:line="360" w:lineRule="auto"/>
        <w:ind w:firstLine="567"/>
        <w:contextualSpacing/>
        <w:jc w:val="both"/>
        <w:outlineLvl w:val="0"/>
        <w:rPr>
          <w:sz w:val="28"/>
          <w:szCs w:val="28"/>
          <w:lang w:val="uk-UA"/>
        </w:rPr>
      </w:pPr>
      <w:r w:rsidRPr="00D019B1">
        <w:rPr>
          <w:sz w:val="28"/>
          <w:szCs w:val="28"/>
          <w:lang w:val="en-US"/>
        </w:rPr>
        <w:t xml:space="preserve">The thesis is oriented forward to environmental threat in the areas with high level of technogenic impact, which is formed by </w:t>
      </w:r>
      <w:r w:rsidRPr="00D019B1">
        <w:rPr>
          <w:sz w:val="28"/>
          <w:szCs w:val="28"/>
          <w:lang w:val="uk-UA"/>
        </w:rPr>
        <w:t>l</w:t>
      </w:r>
      <w:r w:rsidRPr="00D019B1">
        <w:rPr>
          <w:sz w:val="28"/>
          <w:szCs w:val="28"/>
          <w:lang w:val="en-US"/>
        </w:rPr>
        <w:t>andscape transforming factors of rubbish dump functioning. Complex of scientific, organizational and technical measures of rubbish dumps removal from service by applying phytomelioration has been substantiated.</w:t>
      </w:r>
    </w:p>
    <w:p w:rsidR="00D019B1" w:rsidRPr="00D019B1" w:rsidRDefault="00D019B1" w:rsidP="00D019B1">
      <w:pPr>
        <w:tabs>
          <w:tab w:val="left" w:pos="709"/>
        </w:tabs>
        <w:spacing w:line="360" w:lineRule="auto"/>
        <w:ind w:firstLine="567"/>
        <w:contextualSpacing/>
        <w:jc w:val="both"/>
        <w:outlineLvl w:val="0"/>
        <w:rPr>
          <w:sz w:val="28"/>
          <w:szCs w:val="28"/>
          <w:lang w:val="en-US"/>
        </w:rPr>
      </w:pPr>
      <w:r w:rsidRPr="00D019B1">
        <w:rPr>
          <w:sz w:val="28"/>
          <w:szCs w:val="28"/>
          <w:lang w:val="en-US"/>
        </w:rPr>
        <w:t>Impact analysis of rubbish dumps on the environment and human body has been conducted.</w:t>
      </w:r>
      <w:r w:rsidRPr="00D019B1">
        <w:rPr>
          <w:sz w:val="28"/>
          <w:szCs w:val="28"/>
          <w:lang w:val="uk-UA"/>
        </w:rPr>
        <w:t xml:space="preserve"> </w:t>
      </w:r>
      <w:r w:rsidRPr="00D019B1">
        <w:rPr>
          <w:sz w:val="28"/>
          <w:szCs w:val="28"/>
          <w:lang w:val="en-US"/>
        </w:rPr>
        <w:t xml:space="preserve">The author highlights the recultivation and phytomelioration features of the devastated landscapes in Ukraine and abroad. </w:t>
      </w:r>
      <w:r w:rsidRPr="00D019B1">
        <w:rPr>
          <w:sz w:val="28"/>
          <w:szCs w:val="28"/>
          <w:lang w:val="uk-UA"/>
        </w:rPr>
        <w:t xml:space="preserve"> </w:t>
      </w:r>
      <w:r w:rsidRPr="00D019B1">
        <w:rPr>
          <w:sz w:val="28"/>
          <w:szCs w:val="28"/>
          <w:lang w:val="en-US"/>
        </w:rPr>
        <w:t xml:space="preserve">The paper studies the typification of rubbish dumps on the basis of genetic, engineering and geological, edaphic, climate, ecological and technogenic features. Experimental edaphic and climate researches of rubbish dumps, taking into account their geographical and forest zoning, have been conducted. </w:t>
      </w:r>
    </w:p>
    <w:p w:rsidR="00D019B1" w:rsidRPr="00D019B1" w:rsidRDefault="00D019B1" w:rsidP="00D019B1">
      <w:pPr>
        <w:tabs>
          <w:tab w:val="left" w:pos="709"/>
        </w:tabs>
        <w:spacing w:line="360" w:lineRule="auto"/>
        <w:ind w:firstLine="567"/>
        <w:contextualSpacing/>
        <w:jc w:val="both"/>
        <w:outlineLvl w:val="0"/>
        <w:rPr>
          <w:sz w:val="28"/>
          <w:szCs w:val="28"/>
          <w:lang w:val="en-US"/>
        </w:rPr>
      </w:pPr>
      <w:r w:rsidRPr="00D019B1">
        <w:rPr>
          <w:sz w:val="28"/>
          <w:szCs w:val="28"/>
          <w:lang w:val="en-US"/>
        </w:rPr>
        <w:t xml:space="preserve">The author examines the features of biogenous destruction of consumer waste and its dependence on microorganism viability. Specific structure and composition of plant groups, created in the process of natural overgrowth are analyzed, and features of their rise and evolution are explored. Successive stages of rubbish dumps vegetation are considered. Parameters of physiological firmness of rubbish dumps weed groups are experimentally studied and the paper outlines the dependence of plants protective functions on ecological factors. The author works out the models of phytocenosis-ameliorants for rubbish dumps removal from service and environmental conditions improvement. </w:t>
      </w:r>
    </w:p>
    <w:p w:rsidR="00D019B1" w:rsidRPr="00D019B1" w:rsidRDefault="00D019B1" w:rsidP="00D019B1">
      <w:pPr>
        <w:tabs>
          <w:tab w:val="left" w:pos="709"/>
        </w:tabs>
        <w:spacing w:line="360" w:lineRule="auto"/>
        <w:ind w:firstLine="567"/>
        <w:contextualSpacing/>
        <w:jc w:val="both"/>
        <w:outlineLvl w:val="0"/>
        <w:rPr>
          <w:sz w:val="28"/>
          <w:szCs w:val="28"/>
          <w:lang w:val="en-US"/>
        </w:rPr>
      </w:pPr>
      <w:r w:rsidRPr="00D019B1">
        <w:rPr>
          <w:sz w:val="28"/>
          <w:szCs w:val="28"/>
          <w:lang w:val="en-US"/>
        </w:rPr>
        <w:lastRenderedPageBreak/>
        <w:t xml:space="preserve">Practical value of the thesis in question is confirmed by utility model patents and implementation acts in educational and production processes. </w:t>
      </w:r>
    </w:p>
    <w:p w:rsidR="00D019B1" w:rsidRPr="00D019B1" w:rsidRDefault="00D019B1" w:rsidP="00D019B1">
      <w:pPr>
        <w:spacing w:line="360" w:lineRule="auto"/>
        <w:jc w:val="both"/>
        <w:rPr>
          <w:sz w:val="28"/>
          <w:szCs w:val="28"/>
          <w:lang w:val="uk-UA"/>
        </w:rPr>
      </w:pPr>
      <w:r w:rsidRPr="00D019B1">
        <w:rPr>
          <w:sz w:val="28"/>
          <w:szCs w:val="28"/>
          <w:lang w:val="en-US"/>
        </w:rPr>
        <w:t xml:space="preserve">        </w:t>
      </w:r>
      <w:r w:rsidRPr="00D019B1">
        <w:rPr>
          <w:b/>
          <w:bCs/>
          <w:sz w:val="28"/>
          <w:szCs w:val="28"/>
          <w:lang w:val="en-US"/>
        </w:rPr>
        <w:t>Key words</w:t>
      </w:r>
      <w:r w:rsidRPr="00D019B1">
        <w:rPr>
          <w:sz w:val="28"/>
          <w:szCs w:val="28"/>
          <w:lang w:val="en-US"/>
        </w:rPr>
        <w:t>: rubbish dump, environmental threat,</w:t>
      </w:r>
      <w:r w:rsidRPr="00D019B1">
        <w:rPr>
          <w:sz w:val="28"/>
          <w:szCs w:val="28"/>
          <w:lang w:val="uk-UA"/>
        </w:rPr>
        <w:t xml:space="preserve"> environmental hazards,</w:t>
      </w:r>
      <w:r w:rsidRPr="00D019B1">
        <w:rPr>
          <w:sz w:val="28"/>
          <w:szCs w:val="28"/>
          <w:lang w:val="en-US"/>
        </w:rPr>
        <w:t xml:space="preserve"> landscape transforming factors, temperature conditions, temperature field, biogenic destruction, ecological succession</w:t>
      </w:r>
      <w:r w:rsidRPr="00D019B1">
        <w:rPr>
          <w:color w:val="0000FF"/>
          <w:sz w:val="27"/>
          <w:szCs w:val="27"/>
          <w:lang w:val="en-US"/>
        </w:rPr>
        <w:t xml:space="preserve">, </w:t>
      </w:r>
      <w:r w:rsidRPr="00D019B1">
        <w:rPr>
          <w:sz w:val="28"/>
          <w:szCs w:val="28"/>
          <w:lang w:val="en-US"/>
        </w:rPr>
        <w:t>phytomelioration.</w:t>
      </w:r>
    </w:p>
    <w:p w:rsidR="00D019B1" w:rsidRPr="00D019B1" w:rsidRDefault="00D019B1" w:rsidP="00D019B1">
      <w:pPr>
        <w:spacing w:line="360" w:lineRule="auto"/>
        <w:ind w:firstLine="567"/>
        <w:rPr>
          <w:b/>
          <w:sz w:val="28"/>
          <w:szCs w:val="28"/>
          <w:lang w:val="uk-UA"/>
        </w:rPr>
      </w:pPr>
      <w:r w:rsidRPr="00D019B1">
        <w:rPr>
          <w:b/>
          <w:sz w:val="28"/>
          <w:szCs w:val="28"/>
          <w:lang w:val="uk-UA"/>
        </w:rPr>
        <w:t>List of publications</w:t>
      </w:r>
    </w:p>
    <w:p w:rsidR="00D019B1" w:rsidRPr="00D019B1" w:rsidRDefault="00D019B1" w:rsidP="00D019B1">
      <w:pPr>
        <w:spacing w:line="360" w:lineRule="auto"/>
        <w:jc w:val="center"/>
        <w:rPr>
          <w:b/>
          <w:sz w:val="28"/>
          <w:szCs w:val="28"/>
          <w:lang w:val="en-US"/>
        </w:rPr>
      </w:pPr>
    </w:p>
    <w:p w:rsidR="00D019B1" w:rsidRPr="00D019B1" w:rsidRDefault="00D019B1" w:rsidP="00D019B1">
      <w:pPr>
        <w:spacing w:line="360" w:lineRule="auto"/>
        <w:jc w:val="center"/>
        <w:rPr>
          <w:b/>
          <w:sz w:val="28"/>
          <w:szCs w:val="28"/>
          <w:lang w:val="en-US"/>
        </w:rPr>
      </w:pPr>
      <w:r w:rsidRPr="00D019B1">
        <w:rPr>
          <w:b/>
          <w:sz w:val="28"/>
          <w:szCs w:val="28"/>
          <w:lang w:val="uk-UA"/>
        </w:rPr>
        <w:t>Articles in professional journals:</w:t>
      </w:r>
    </w:p>
    <w:p w:rsidR="00D019B1" w:rsidRPr="00D019B1" w:rsidRDefault="00D019B1" w:rsidP="00D019B1">
      <w:pPr>
        <w:spacing w:line="360" w:lineRule="auto"/>
        <w:jc w:val="center"/>
        <w:rPr>
          <w:b/>
          <w:sz w:val="28"/>
          <w:szCs w:val="28"/>
          <w:lang w:val="en-US"/>
        </w:rPr>
      </w:pP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Kucheryavyj</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w:t>
      </w:r>
      <w:r w:rsidRPr="00D019B1">
        <w:rPr>
          <w:sz w:val="28"/>
          <w:szCs w:val="28"/>
          <w:lang w:val="uk-UA"/>
        </w:rPr>
        <w:t xml:space="preserve">. Landfill western steppes of Ukraine and problems of their phytomelioration / </w:t>
      </w:r>
      <w:r w:rsidRPr="00D019B1">
        <w:rPr>
          <w:sz w:val="28"/>
          <w:szCs w:val="28"/>
          <w:lang w:val="en-US"/>
        </w:rPr>
        <w:t>V</w:t>
      </w:r>
      <w:r w:rsidRPr="00D019B1">
        <w:rPr>
          <w:sz w:val="28"/>
          <w:szCs w:val="28"/>
          <w:lang w:val="uk-UA"/>
        </w:rPr>
        <w:t xml:space="preserve">. </w:t>
      </w:r>
      <w:r w:rsidRPr="00D019B1">
        <w:rPr>
          <w:sz w:val="28"/>
          <w:szCs w:val="28"/>
          <w:lang w:val="en-US"/>
        </w:rPr>
        <w:t>P</w:t>
      </w:r>
      <w:r w:rsidRPr="00D019B1">
        <w:rPr>
          <w:sz w:val="28"/>
          <w:szCs w:val="28"/>
          <w:lang w:val="uk-UA"/>
        </w:rPr>
        <w:t xml:space="preserve">. </w:t>
      </w:r>
      <w:r w:rsidRPr="00D019B1">
        <w:rPr>
          <w:sz w:val="28"/>
          <w:szCs w:val="28"/>
          <w:lang w:val="en-US"/>
        </w:rPr>
        <w:t>Kucheryavyj</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Scientific Bulletin of UNFU. – 2012. – Vol. 22.2. – </w:t>
      </w:r>
      <w:r w:rsidRPr="00D019B1">
        <w:rPr>
          <w:sz w:val="28"/>
          <w:szCs w:val="28"/>
          <w:lang w:val="en-US"/>
        </w:rPr>
        <w:t>P</w:t>
      </w:r>
      <w:r w:rsidRPr="00D019B1">
        <w:rPr>
          <w:sz w:val="28"/>
          <w:szCs w:val="28"/>
          <w:lang w:val="uk-UA"/>
        </w:rPr>
        <w:t>. 56-66.</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The system of separate waste collection and its impact on the processes of degradation in landfills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Scientific Bulletin of UNFU. – 2012. – Vol. 22.7. – </w:t>
      </w:r>
      <w:r w:rsidRPr="00D019B1">
        <w:rPr>
          <w:sz w:val="28"/>
          <w:szCs w:val="28"/>
          <w:lang w:val="en-US"/>
        </w:rPr>
        <w:t>P</w:t>
      </w:r>
      <w:r w:rsidRPr="00D019B1">
        <w:rPr>
          <w:sz w:val="28"/>
          <w:szCs w:val="28"/>
          <w:lang w:val="uk-UA"/>
        </w:rPr>
        <w:t>. 49-57.</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The effect of burning solid waste on humans and biota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w:t>
      </w:r>
      <w:r w:rsidRPr="00D019B1">
        <w:rPr>
          <w:sz w:val="28"/>
          <w:szCs w:val="28"/>
          <w:lang w:val="uk-UA"/>
        </w:rPr>
        <w:t xml:space="preserve">. </w:t>
      </w:r>
      <w:r w:rsidRPr="00D019B1">
        <w:rPr>
          <w:sz w:val="28"/>
          <w:szCs w:val="28"/>
          <w:lang w:val="en-US"/>
        </w:rPr>
        <w:t>Kucheryavyj</w:t>
      </w:r>
      <w:r w:rsidRPr="00D019B1">
        <w:rPr>
          <w:sz w:val="28"/>
          <w:szCs w:val="28"/>
          <w:lang w:val="uk-UA"/>
        </w:rPr>
        <w:t xml:space="preserve"> // Fire Safety. – 2012. – № 20. – </w:t>
      </w:r>
      <w:r w:rsidRPr="00D019B1">
        <w:rPr>
          <w:sz w:val="28"/>
          <w:szCs w:val="28"/>
          <w:lang w:val="en-US"/>
        </w:rPr>
        <w:t>P</w:t>
      </w:r>
      <w:r w:rsidRPr="00D019B1">
        <w:rPr>
          <w:sz w:val="28"/>
          <w:szCs w:val="28"/>
          <w:lang w:val="uk-UA"/>
        </w:rPr>
        <w:t>. 60-66.</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Features of the vehicle during transportation, sorting, recycling and solid waste phytomelioration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Scientific Bulletin of UNFU. – 2012. – Vol. 22.10. – </w:t>
      </w:r>
      <w:r w:rsidRPr="00D019B1">
        <w:rPr>
          <w:sz w:val="28"/>
          <w:szCs w:val="28"/>
          <w:lang w:val="en-US"/>
        </w:rPr>
        <w:t>P</w:t>
      </w:r>
      <w:r w:rsidRPr="00D019B1">
        <w:rPr>
          <w:sz w:val="28"/>
          <w:szCs w:val="28"/>
          <w:lang w:val="uk-UA"/>
        </w:rPr>
        <w:t>. 90-96.</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Solid waste produced in the pits, gullies, trenches and especially their phytomelioration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Scientific Bulletin of UNFU. – 2012. – Vol. 22.11. – </w:t>
      </w:r>
      <w:r w:rsidRPr="00D019B1">
        <w:rPr>
          <w:sz w:val="28"/>
          <w:szCs w:val="28"/>
          <w:lang w:val="en-US"/>
        </w:rPr>
        <w:t>P</w:t>
      </w:r>
      <w:r w:rsidRPr="00D019B1">
        <w:rPr>
          <w:sz w:val="28"/>
          <w:szCs w:val="28"/>
          <w:lang w:val="uk-UA"/>
        </w:rPr>
        <w:t>. 119-128.</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The treatment of solid waste (domestic and international context)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Scientific and technical collection "Municipal economy of cities". – 2012. - № 105. – </w:t>
      </w:r>
      <w:r w:rsidRPr="00D019B1">
        <w:rPr>
          <w:sz w:val="28"/>
          <w:szCs w:val="28"/>
          <w:lang w:val="en-US"/>
        </w:rPr>
        <w:t>P</w:t>
      </w:r>
      <w:r w:rsidRPr="00D019B1">
        <w:rPr>
          <w:sz w:val="28"/>
          <w:szCs w:val="28"/>
          <w:lang w:val="uk-UA"/>
        </w:rPr>
        <w:t>. 476-482.</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Burning solid waste as a threat to human health and factor environmental impact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w:t>
      </w:r>
      <w:r w:rsidRPr="00D019B1">
        <w:rPr>
          <w:sz w:val="28"/>
          <w:szCs w:val="28"/>
          <w:lang w:val="uk-UA"/>
        </w:rPr>
        <w:t xml:space="preserve">. </w:t>
      </w:r>
      <w:r w:rsidRPr="00D019B1">
        <w:rPr>
          <w:sz w:val="28"/>
          <w:szCs w:val="28"/>
          <w:lang w:val="en-US"/>
        </w:rPr>
        <w:t>Kucheryavyj</w:t>
      </w:r>
      <w:r w:rsidRPr="00D019B1">
        <w:rPr>
          <w:sz w:val="28"/>
          <w:szCs w:val="28"/>
          <w:lang w:val="uk-UA"/>
        </w:rPr>
        <w:t xml:space="preserve"> // </w:t>
      </w:r>
      <w:r w:rsidRPr="00D019B1">
        <w:rPr>
          <w:sz w:val="28"/>
          <w:szCs w:val="28"/>
          <w:lang w:val="en-US"/>
        </w:rPr>
        <w:t>News</w:t>
      </w:r>
      <w:r w:rsidRPr="00D019B1">
        <w:rPr>
          <w:sz w:val="28"/>
          <w:szCs w:val="28"/>
          <w:lang w:val="uk-UA"/>
        </w:rPr>
        <w:t xml:space="preserve"> </w:t>
      </w:r>
      <w:r w:rsidRPr="00D019B1">
        <w:rPr>
          <w:sz w:val="28"/>
          <w:szCs w:val="28"/>
          <w:lang w:val="en-US"/>
        </w:rPr>
        <w:t>of</w:t>
      </w:r>
      <w:r w:rsidRPr="00D019B1">
        <w:rPr>
          <w:sz w:val="28"/>
          <w:szCs w:val="28"/>
          <w:lang w:val="uk-UA"/>
        </w:rPr>
        <w:t xml:space="preserve"> </w:t>
      </w:r>
      <w:r w:rsidRPr="00D019B1">
        <w:rPr>
          <w:sz w:val="28"/>
          <w:szCs w:val="28"/>
          <w:lang w:val="en-US"/>
        </w:rPr>
        <w:t>Dnipropetrovsk</w:t>
      </w:r>
      <w:r w:rsidRPr="00D019B1">
        <w:rPr>
          <w:sz w:val="28"/>
          <w:szCs w:val="28"/>
          <w:lang w:val="uk-UA"/>
        </w:rPr>
        <w:t xml:space="preserve"> </w:t>
      </w:r>
      <w:r w:rsidRPr="00D019B1">
        <w:rPr>
          <w:sz w:val="28"/>
          <w:szCs w:val="28"/>
          <w:lang w:val="en-US"/>
        </w:rPr>
        <w:t>state</w:t>
      </w:r>
      <w:r w:rsidRPr="00D019B1">
        <w:rPr>
          <w:sz w:val="28"/>
          <w:szCs w:val="28"/>
          <w:lang w:val="uk-UA"/>
        </w:rPr>
        <w:t xml:space="preserve"> </w:t>
      </w:r>
      <w:r w:rsidRPr="00D019B1">
        <w:rPr>
          <w:sz w:val="28"/>
          <w:szCs w:val="28"/>
          <w:lang w:val="en-US"/>
        </w:rPr>
        <w:t>agrarian</w:t>
      </w:r>
      <w:r w:rsidRPr="00D019B1">
        <w:rPr>
          <w:sz w:val="28"/>
          <w:szCs w:val="28"/>
          <w:lang w:val="uk-UA"/>
        </w:rPr>
        <w:t xml:space="preserve"> </w:t>
      </w:r>
      <w:r w:rsidRPr="00D019B1">
        <w:rPr>
          <w:sz w:val="28"/>
          <w:szCs w:val="28"/>
          <w:lang w:val="en-US"/>
        </w:rPr>
        <w:t>university</w:t>
      </w:r>
      <w:r w:rsidRPr="00D019B1">
        <w:rPr>
          <w:sz w:val="28"/>
          <w:szCs w:val="28"/>
          <w:lang w:val="uk-UA"/>
        </w:rPr>
        <w:t xml:space="preserve">. – 2012. - № 1. – </w:t>
      </w:r>
      <w:r w:rsidRPr="00D019B1">
        <w:rPr>
          <w:sz w:val="28"/>
          <w:szCs w:val="28"/>
          <w:lang w:val="en-US"/>
        </w:rPr>
        <w:t>P</w:t>
      </w:r>
      <w:r w:rsidRPr="00D019B1">
        <w:rPr>
          <w:sz w:val="28"/>
          <w:szCs w:val="28"/>
          <w:lang w:val="uk-UA"/>
        </w:rPr>
        <w:t>. 162-166.</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lastRenderedPageBreak/>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Environmental structure and patterns of water and coastal aquatic vegetation and man-made reservoirs landfill solid waste within the western steppes of Ukraine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Scientific Bulletin of UNFU. – 2012. – Vol. 22.13. – </w:t>
      </w:r>
      <w:r w:rsidRPr="00D019B1">
        <w:rPr>
          <w:sz w:val="28"/>
          <w:szCs w:val="28"/>
          <w:lang w:val="en-US"/>
        </w:rPr>
        <w:t>P</w:t>
      </w:r>
      <w:r w:rsidRPr="00D019B1">
        <w:rPr>
          <w:sz w:val="28"/>
          <w:szCs w:val="28"/>
          <w:lang w:val="uk-UA"/>
        </w:rPr>
        <w:t>. 106-113.</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Physical and mechanical properties edafotopiv around man-made ponds and dumps of solid waste within the western steppes of Ukraine </w:t>
      </w:r>
      <w:r w:rsidRPr="00D019B1">
        <w:rPr>
          <w:sz w:val="28"/>
          <w:szCs w:val="28"/>
          <w:lang w:val="en-US"/>
        </w:rPr>
        <w:t xml:space="preserve"> </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Scientific Bulletin of UNFU. – 2012. – Vol. 22.14. – </w:t>
      </w:r>
      <w:r w:rsidRPr="00D019B1">
        <w:rPr>
          <w:sz w:val="28"/>
          <w:szCs w:val="28"/>
          <w:lang w:val="en-US"/>
        </w:rPr>
        <w:t>P</w:t>
      </w:r>
      <w:r w:rsidRPr="00D019B1">
        <w:rPr>
          <w:sz w:val="28"/>
          <w:szCs w:val="28"/>
          <w:lang w:val="uk-UA"/>
        </w:rPr>
        <w:t>. 106-110.</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Fire disaster landfills and solid waste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Fire Safety. – 2012. – № 21. – </w:t>
      </w:r>
      <w:r w:rsidRPr="00D019B1">
        <w:rPr>
          <w:sz w:val="28"/>
          <w:szCs w:val="28"/>
          <w:lang w:val="en-US"/>
        </w:rPr>
        <w:t>P</w:t>
      </w:r>
      <w:r w:rsidRPr="00D019B1">
        <w:rPr>
          <w:sz w:val="28"/>
          <w:szCs w:val="28"/>
          <w:lang w:val="uk-UA"/>
        </w:rPr>
        <w:t>. 140-147.</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Natural </w:t>
      </w:r>
      <w:r w:rsidRPr="00D019B1">
        <w:rPr>
          <w:sz w:val="28"/>
          <w:szCs w:val="28"/>
          <w:lang w:val="en-US"/>
        </w:rPr>
        <w:t>phy</w:t>
      </w:r>
      <w:r w:rsidRPr="00D019B1">
        <w:rPr>
          <w:sz w:val="28"/>
          <w:szCs w:val="28"/>
          <w:lang w:val="uk-UA"/>
        </w:rPr>
        <w:t>tomeliorat</w:t>
      </w:r>
      <w:r w:rsidRPr="00D019B1">
        <w:rPr>
          <w:sz w:val="28"/>
          <w:szCs w:val="28"/>
          <w:lang w:val="en-US"/>
        </w:rPr>
        <w:t>ive</w:t>
      </w:r>
      <w:r w:rsidRPr="00D019B1">
        <w:rPr>
          <w:sz w:val="28"/>
          <w:szCs w:val="28"/>
          <w:lang w:val="uk-UA"/>
        </w:rPr>
        <w:t xml:space="preserve"> processes in the Lviv city landfill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Collection of Scientific Papers : "</w:t>
      </w:r>
      <w:r w:rsidRPr="00D019B1">
        <w:rPr>
          <w:lang w:val="uk-UA"/>
        </w:rPr>
        <w:t xml:space="preserve"> </w:t>
      </w:r>
      <w:r w:rsidRPr="00D019B1">
        <w:rPr>
          <w:sz w:val="28"/>
          <w:szCs w:val="28"/>
          <w:lang w:val="uk-UA"/>
        </w:rPr>
        <w:t xml:space="preserve">Forestry and Forest Melioration ". – 2012. - № 120. – </w:t>
      </w:r>
      <w:r w:rsidRPr="00D019B1">
        <w:rPr>
          <w:sz w:val="28"/>
          <w:szCs w:val="28"/>
          <w:lang w:val="en-US"/>
        </w:rPr>
        <w:t>P</w:t>
      </w:r>
      <w:r w:rsidRPr="00D019B1">
        <w:rPr>
          <w:sz w:val="28"/>
          <w:szCs w:val="28"/>
          <w:lang w:val="uk-UA"/>
        </w:rPr>
        <w:t>. 80-86.</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Dependence on natural background radiation </w:t>
      </w:r>
      <w:r w:rsidRPr="00D019B1">
        <w:rPr>
          <w:sz w:val="28"/>
          <w:szCs w:val="28"/>
          <w:lang w:val="en-US"/>
        </w:rPr>
        <w:t>phy</w:t>
      </w:r>
      <w:r w:rsidRPr="00D019B1">
        <w:rPr>
          <w:sz w:val="28"/>
          <w:szCs w:val="28"/>
          <w:lang w:val="uk-UA"/>
        </w:rPr>
        <w:t>tomeliorat</w:t>
      </w:r>
      <w:r w:rsidRPr="00D019B1">
        <w:rPr>
          <w:sz w:val="28"/>
          <w:szCs w:val="28"/>
          <w:lang w:val="en-US"/>
        </w:rPr>
        <w:t>ive</w:t>
      </w:r>
      <w:r w:rsidRPr="00D019B1">
        <w:rPr>
          <w:sz w:val="28"/>
          <w:szCs w:val="28"/>
          <w:lang w:val="uk-UA"/>
        </w:rPr>
        <w:t xml:space="preserve"> processes in landfill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Proceedings of the Forestry Academy of Sciences of Ukraine : Collection of Research Papers. – 2012. - №10. – </w:t>
      </w:r>
      <w:r w:rsidRPr="00D019B1">
        <w:rPr>
          <w:sz w:val="28"/>
          <w:szCs w:val="28"/>
          <w:lang w:val="en-US"/>
        </w:rPr>
        <w:t>P</w:t>
      </w:r>
      <w:r w:rsidRPr="00D019B1">
        <w:rPr>
          <w:sz w:val="28"/>
          <w:szCs w:val="28"/>
          <w:lang w:val="uk-UA"/>
        </w:rPr>
        <w:t>. 183-190.</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Macromycetes landfill as bioindicators state of technological eda</w:t>
      </w:r>
      <w:r w:rsidRPr="00D019B1">
        <w:rPr>
          <w:sz w:val="28"/>
          <w:szCs w:val="28"/>
          <w:lang w:val="en-US"/>
        </w:rPr>
        <w:t>ph</w:t>
      </w:r>
      <w:r w:rsidRPr="00D019B1">
        <w:rPr>
          <w:sz w:val="28"/>
          <w:szCs w:val="28"/>
          <w:lang w:val="uk-UA"/>
        </w:rPr>
        <w:t>otop</w:t>
      </w:r>
      <w:r w:rsidRPr="00D019B1">
        <w:rPr>
          <w:sz w:val="28"/>
          <w:szCs w:val="28"/>
          <w:lang w:val="en-US"/>
        </w:rPr>
        <w:t>s</w:t>
      </w:r>
      <w:r w:rsidRPr="00D019B1">
        <w:rPr>
          <w:sz w:val="28"/>
          <w:szCs w:val="28"/>
          <w:lang w:val="uk-UA"/>
        </w:rPr>
        <w:t xml:space="preserv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Biological Bulletin of Bogdan Chmelnitskiy Melitopol State Pedagogical University. - 2012. - №3. – </w:t>
      </w:r>
      <w:r w:rsidRPr="00D019B1">
        <w:rPr>
          <w:sz w:val="28"/>
          <w:szCs w:val="28"/>
          <w:lang w:val="en-US"/>
        </w:rPr>
        <w:t>P</w:t>
      </w:r>
      <w:r w:rsidRPr="00D019B1">
        <w:rPr>
          <w:sz w:val="28"/>
          <w:szCs w:val="28"/>
          <w:lang w:val="uk-UA"/>
        </w:rPr>
        <w:t>. 59-70.</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Products of burning debris from a high content of polymeric materials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M</w:t>
      </w:r>
      <w:r w:rsidRPr="00D019B1">
        <w:rPr>
          <w:sz w:val="28"/>
          <w:szCs w:val="28"/>
          <w:lang w:val="uk-UA"/>
        </w:rPr>
        <w:t xml:space="preserve">. </w:t>
      </w:r>
      <w:r w:rsidRPr="00D019B1">
        <w:rPr>
          <w:sz w:val="28"/>
          <w:szCs w:val="28"/>
          <w:lang w:val="en-US"/>
        </w:rPr>
        <w:t>Gvozd</w:t>
      </w:r>
      <w:r w:rsidRPr="00D019B1">
        <w:rPr>
          <w:sz w:val="28"/>
          <w:szCs w:val="28"/>
          <w:lang w:val="uk-UA"/>
        </w:rPr>
        <w:t xml:space="preserve">’ // Fire Safety. – 2013. - №22. – </w:t>
      </w:r>
      <w:r w:rsidRPr="00D019B1">
        <w:rPr>
          <w:sz w:val="28"/>
          <w:szCs w:val="28"/>
          <w:lang w:val="en-US"/>
        </w:rPr>
        <w:t>P</w:t>
      </w:r>
      <w:r w:rsidRPr="00D019B1">
        <w:rPr>
          <w:sz w:val="28"/>
          <w:szCs w:val="28"/>
          <w:lang w:val="uk-UA"/>
        </w:rPr>
        <w:t>. 209-214.</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The handling of hazardous waste, and especially their deposition in landfills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w:t>
      </w:r>
      <w:r w:rsidRPr="00D019B1">
        <w:rPr>
          <w:sz w:val="28"/>
          <w:szCs w:val="28"/>
          <w:lang w:val="en-US"/>
        </w:rPr>
        <w:t>A</w:t>
      </w:r>
      <w:r w:rsidRPr="00D019B1">
        <w:rPr>
          <w:sz w:val="28"/>
          <w:szCs w:val="28"/>
          <w:lang w:val="uk-UA"/>
        </w:rPr>
        <w:t xml:space="preserve">. </w:t>
      </w:r>
      <w:r w:rsidRPr="00D019B1">
        <w:rPr>
          <w:sz w:val="28"/>
          <w:szCs w:val="28"/>
          <w:lang w:val="en-US"/>
        </w:rPr>
        <w:t>M</w:t>
      </w:r>
      <w:r w:rsidRPr="00D019B1">
        <w:rPr>
          <w:sz w:val="28"/>
          <w:szCs w:val="28"/>
          <w:lang w:val="uk-UA"/>
        </w:rPr>
        <w:t xml:space="preserve">. </w:t>
      </w:r>
      <w:r w:rsidRPr="00D019B1">
        <w:rPr>
          <w:sz w:val="28"/>
          <w:szCs w:val="28"/>
          <w:lang w:val="en-US"/>
        </w:rPr>
        <w:t>Perepelycia</w:t>
      </w:r>
      <w:r w:rsidRPr="00D019B1">
        <w:rPr>
          <w:sz w:val="28"/>
          <w:szCs w:val="28"/>
          <w:lang w:val="uk-UA"/>
        </w:rPr>
        <w:t xml:space="preserve">, </w:t>
      </w:r>
      <w:r w:rsidRPr="00D019B1">
        <w:rPr>
          <w:sz w:val="28"/>
          <w:szCs w:val="28"/>
          <w:lang w:val="en-US"/>
        </w:rPr>
        <w:t>A</w:t>
      </w:r>
      <w:r w:rsidRPr="00D019B1">
        <w:rPr>
          <w:sz w:val="28"/>
          <w:szCs w:val="28"/>
          <w:lang w:val="uk-UA"/>
        </w:rPr>
        <w:t xml:space="preserve">. </w:t>
      </w:r>
      <w:r w:rsidRPr="00D019B1">
        <w:rPr>
          <w:sz w:val="28"/>
          <w:szCs w:val="28"/>
          <w:lang w:val="en-US"/>
        </w:rPr>
        <w:t>E</w:t>
      </w:r>
      <w:r w:rsidRPr="00D019B1">
        <w:rPr>
          <w:sz w:val="28"/>
          <w:szCs w:val="28"/>
          <w:lang w:val="uk-UA"/>
        </w:rPr>
        <w:t xml:space="preserve">. </w:t>
      </w:r>
      <w:r w:rsidRPr="00D019B1">
        <w:rPr>
          <w:sz w:val="28"/>
          <w:szCs w:val="28"/>
          <w:lang w:val="en-US"/>
        </w:rPr>
        <w:t>Kvichka</w:t>
      </w:r>
      <w:r w:rsidRPr="00D019B1">
        <w:rPr>
          <w:sz w:val="28"/>
          <w:szCs w:val="28"/>
          <w:lang w:val="uk-UA"/>
        </w:rPr>
        <w:t xml:space="preserve"> // Scientific Bulletin of UNFU. – 2013. – Vol. 23.13. – </w:t>
      </w:r>
      <w:r w:rsidRPr="00D019B1">
        <w:rPr>
          <w:sz w:val="28"/>
          <w:szCs w:val="28"/>
          <w:lang w:val="en-US"/>
        </w:rPr>
        <w:t>P</w:t>
      </w:r>
      <w:r w:rsidRPr="00D019B1">
        <w:rPr>
          <w:sz w:val="28"/>
          <w:szCs w:val="28"/>
          <w:lang w:val="uk-UA"/>
        </w:rPr>
        <w:t>. 155-160.</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Devast</w:t>
      </w:r>
      <w:r w:rsidRPr="00D019B1">
        <w:rPr>
          <w:sz w:val="28"/>
          <w:szCs w:val="28"/>
          <w:lang w:val="en-US"/>
        </w:rPr>
        <w:t>ed</w:t>
      </w:r>
      <w:r w:rsidRPr="00D019B1">
        <w:rPr>
          <w:sz w:val="28"/>
          <w:szCs w:val="28"/>
          <w:lang w:val="uk-UA"/>
        </w:rPr>
        <w:t xml:space="preserve"> landscapes in the area of solid waste accumulation and their phytomelioration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Scientific Bulletin of UNFU. – 2013. – Vol. 23.9. – </w:t>
      </w:r>
      <w:r w:rsidRPr="00D019B1">
        <w:rPr>
          <w:sz w:val="28"/>
          <w:szCs w:val="28"/>
          <w:lang w:val="en-US"/>
        </w:rPr>
        <w:t>P</w:t>
      </w:r>
      <w:r w:rsidRPr="00D019B1">
        <w:rPr>
          <w:sz w:val="28"/>
          <w:szCs w:val="28"/>
          <w:lang w:val="uk-UA"/>
        </w:rPr>
        <w:t>. 376-380.</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Influence of technogenic dumps eda</w:t>
      </w:r>
      <w:r w:rsidRPr="00D019B1">
        <w:rPr>
          <w:sz w:val="28"/>
          <w:szCs w:val="28"/>
          <w:lang w:val="en-US"/>
        </w:rPr>
        <w:t>ph</w:t>
      </w:r>
      <w:r w:rsidRPr="00D019B1">
        <w:rPr>
          <w:sz w:val="28"/>
          <w:szCs w:val="28"/>
          <w:lang w:val="uk-UA"/>
        </w:rPr>
        <w:t>otop</w:t>
      </w:r>
      <w:r w:rsidRPr="00D019B1">
        <w:rPr>
          <w:sz w:val="28"/>
          <w:szCs w:val="28"/>
          <w:lang w:val="en-US"/>
        </w:rPr>
        <w:t>s</w:t>
      </w:r>
      <w:r w:rsidRPr="00D019B1">
        <w:rPr>
          <w:sz w:val="28"/>
          <w:szCs w:val="28"/>
          <w:lang w:val="uk-UA"/>
        </w:rPr>
        <w:t xml:space="preserve"> natural processes </w:t>
      </w:r>
      <w:r w:rsidRPr="00D019B1">
        <w:rPr>
          <w:sz w:val="28"/>
          <w:szCs w:val="28"/>
          <w:lang w:val="en-US"/>
        </w:rPr>
        <w:t>phy</w:t>
      </w:r>
      <w:r w:rsidRPr="00D019B1">
        <w:rPr>
          <w:sz w:val="28"/>
          <w:szCs w:val="28"/>
          <w:lang w:val="uk-UA"/>
        </w:rPr>
        <w:t>tomeliorat</w:t>
      </w:r>
      <w:r w:rsidRPr="00D019B1">
        <w:rPr>
          <w:sz w:val="28"/>
          <w:szCs w:val="28"/>
          <w:lang w:val="en-US"/>
        </w:rPr>
        <w:t>ive</w:t>
      </w:r>
      <w:r w:rsidRPr="00D019B1">
        <w:rPr>
          <w:sz w:val="28"/>
          <w:szCs w:val="28"/>
          <w:lang w:val="uk-UA"/>
        </w:rPr>
        <w:t xml:space="preserv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Scientific Herald of NULES of </w:t>
      </w:r>
      <w:r w:rsidRPr="00D019B1">
        <w:rPr>
          <w:sz w:val="28"/>
          <w:szCs w:val="28"/>
          <w:lang w:val="uk-UA"/>
        </w:rPr>
        <w:lastRenderedPageBreak/>
        <w:t xml:space="preserve">Ukraine. Series: Forestry and decorative gardening. – 2013. - Vol. 187, </w:t>
      </w:r>
      <w:r w:rsidRPr="00D019B1">
        <w:rPr>
          <w:sz w:val="28"/>
          <w:szCs w:val="28"/>
          <w:lang w:val="en-US"/>
        </w:rPr>
        <w:t>T</w:t>
      </w:r>
      <w:r w:rsidRPr="00D019B1">
        <w:rPr>
          <w:sz w:val="28"/>
          <w:szCs w:val="28"/>
          <w:lang w:val="uk-UA"/>
        </w:rPr>
        <w:t xml:space="preserve">. 1. – </w:t>
      </w:r>
      <w:r w:rsidRPr="00D019B1">
        <w:rPr>
          <w:sz w:val="28"/>
          <w:szCs w:val="28"/>
          <w:lang w:val="en-US"/>
        </w:rPr>
        <w:t>P</w:t>
      </w:r>
      <w:r w:rsidRPr="00D019B1">
        <w:rPr>
          <w:sz w:val="28"/>
          <w:szCs w:val="28"/>
          <w:lang w:val="uk-UA"/>
        </w:rPr>
        <w:t>. 339-347.</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Macromycetes Lviv city landfill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w:t>
      </w:r>
      <w:r w:rsidRPr="00D019B1">
        <w:rPr>
          <w:sz w:val="28"/>
          <w:szCs w:val="28"/>
          <w:lang w:val="en-US"/>
        </w:rPr>
        <w:t>Bulletin of national university of water management and nature resources use</w:t>
      </w:r>
      <w:r w:rsidRPr="00D019B1">
        <w:rPr>
          <w:sz w:val="28"/>
          <w:szCs w:val="28"/>
          <w:lang w:val="uk-UA"/>
        </w:rPr>
        <w:t xml:space="preserve">. – 2013. – Vol. 2 (62). - </w:t>
      </w:r>
      <w:r w:rsidRPr="00D019B1">
        <w:rPr>
          <w:sz w:val="28"/>
          <w:szCs w:val="28"/>
          <w:lang w:val="en-US"/>
        </w:rPr>
        <w:t>P</w:t>
      </w:r>
      <w:r w:rsidRPr="00D019B1">
        <w:rPr>
          <w:sz w:val="28"/>
          <w:szCs w:val="28"/>
          <w:lang w:val="uk-UA"/>
        </w:rPr>
        <w:t>. 111-117.</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Temperature tehnoeda</w:t>
      </w:r>
      <w:r w:rsidRPr="00D019B1">
        <w:rPr>
          <w:sz w:val="28"/>
          <w:szCs w:val="28"/>
          <w:lang w:val="en-US"/>
        </w:rPr>
        <w:t>ph</w:t>
      </w:r>
      <w:r w:rsidRPr="00D019B1">
        <w:rPr>
          <w:sz w:val="28"/>
          <w:szCs w:val="28"/>
          <w:lang w:val="uk-UA"/>
        </w:rPr>
        <w:t>otop</w:t>
      </w:r>
      <w:r w:rsidRPr="00D019B1">
        <w:rPr>
          <w:sz w:val="28"/>
          <w:szCs w:val="28"/>
          <w:lang w:val="en-US"/>
        </w:rPr>
        <w:t>s</w:t>
      </w:r>
      <w:r w:rsidRPr="00D019B1">
        <w:rPr>
          <w:sz w:val="28"/>
          <w:szCs w:val="28"/>
          <w:lang w:val="uk-UA"/>
        </w:rPr>
        <w:t xml:space="preserve"> landfill and its impact on the natural processes </w:t>
      </w:r>
      <w:r w:rsidRPr="00D019B1">
        <w:rPr>
          <w:sz w:val="28"/>
          <w:szCs w:val="28"/>
          <w:lang w:val="en-US"/>
        </w:rPr>
        <w:t>phy</w:t>
      </w:r>
      <w:r w:rsidRPr="00D019B1">
        <w:rPr>
          <w:sz w:val="28"/>
          <w:szCs w:val="28"/>
          <w:lang w:val="uk-UA"/>
        </w:rPr>
        <w:t>tomeliorat</w:t>
      </w:r>
      <w:r w:rsidRPr="00D019B1">
        <w:rPr>
          <w:sz w:val="28"/>
          <w:szCs w:val="28"/>
          <w:lang w:val="en-US"/>
        </w:rPr>
        <w:t>ive</w:t>
      </w:r>
      <w:r w:rsidRPr="00D019B1">
        <w:rPr>
          <w:sz w:val="28"/>
          <w:szCs w:val="28"/>
          <w:lang w:val="uk-UA"/>
        </w:rPr>
        <w:t xml:space="preserv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Proceedings of the Forestry Academy of Sciences of Ukraine : Collection of Research Papers. – 2013. – Vol. 11. – </w:t>
      </w:r>
      <w:r w:rsidRPr="00D019B1">
        <w:rPr>
          <w:sz w:val="28"/>
          <w:szCs w:val="28"/>
          <w:lang w:val="en-US"/>
        </w:rPr>
        <w:t>P</w:t>
      </w:r>
      <w:r w:rsidRPr="00D019B1">
        <w:rPr>
          <w:sz w:val="28"/>
          <w:szCs w:val="28"/>
          <w:lang w:val="uk-UA"/>
        </w:rPr>
        <w:t>. 168-171.</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Dendroflora in the area of influence of the Lviv city landfill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w:t>
      </w:r>
      <w:r w:rsidRPr="00D019B1">
        <w:rPr>
          <w:sz w:val="28"/>
          <w:szCs w:val="28"/>
          <w:lang w:val="en-US"/>
        </w:rPr>
        <w:t>News</w:t>
      </w:r>
      <w:r w:rsidRPr="00D019B1">
        <w:rPr>
          <w:sz w:val="28"/>
          <w:szCs w:val="28"/>
          <w:lang w:val="uk-UA"/>
        </w:rPr>
        <w:t xml:space="preserve"> </w:t>
      </w:r>
      <w:r w:rsidRPr="00D019B1">
        <w:rPr>
          <w:sz w:val="28"/>
          <w:szCs w:val="28"/>
          <w:lang w:val="en-US"/>
        </w:rPr>
        <w:t>of</w:t>
      </w:r>
      <w:r w:rsidRPr="00D019B1">
        <w:rPr>
          <w:sz w:val="28"/>
          <w:szCs w:val="28"/>
          <w:lang w:val="uk-UA"/>
        </w:rPr>
        <w:t xml:space="preserve"> </w:t>
      </w:r>
      <w:r w:rsidRPr="00D019B1">
        <w:rPr>
          <w:sz w:val="28"/>
          <w:szCs w:val="28"/>
          <w:lang w:val="en-US"/>
        </w:rPr>
        <w:t>Dnipropetrovsk</w:t>
      </w:r>
      <w:r w:rsidRPr="00D019B1">
        <w:rPr>
          <w:sz w:val="28"/>
          <w:szCs w:val="28"/>
          <w:lang w:val="uk-UA"/>
        </w:rPr>
        <w:t xml:space="preserve"> </w:t>
      </w:r>
      <w:r w:rsidRPr="00D019B1">
        <w:rPr>
          <w:sz w:val="28"/>
          <w:szCs w:val="28"/>
          <w:lang w:val="en-US"/>
        </w:rPr>
        <w:t>state</w:t>
      </w:r>
      <w:r w:rsidRPr="00D019B1">
        <w:rPr>
          <w:sz w:val="28"/>
          <w:szCs w:val="28"/>
          <w:lang w:val="uk-UA"/>
        </w:rPr>
        <w:t xml:space="preserve"> </w:t>
      </w:r>
      <w:r w:rsidRPr="00D019B1">
        <w:rPr>
          <w:sz w:val="28"/>
          <w:szCs w:val="28"/>
          <w:lang w:val="en-US"/>
        </w:rPr>
        <w:t>agrarian</w:t>
      </w:r>
      <w:r w:rsidRPr="00D019B1">
        <w:rPr>
          <w:sz w:val="28"/>
          <w:szCs w:val="28"/>
          <w:lang w:val="uk-UA"/>
        </w:rPr>
        <w:t xml:space="preserve"> </w:t>
      </w:r>
      <w:r w:rsidRPr="00D019B1">
        <w:rPr>
          <w:sz w:val="28"/>
          <w:szCs w:val="28"/>
          <w:lang w:val="en-US"/>
        </w:rPr>
        <w:t>university</w:t>
      </w:r>
      <w:r w:rsidRPr="00D019B1">
        <w:rPr>
          <w:sz w:val="28"/>
          <w:szCs w:val="28"/>
          <w:lang w:val="uk-UA"/>
        </w:rPr>
        <w:t xml:space="preserve">. – 2013. – Vol. 1 (31). – </w:t>
      </w:r>
      <w:r w:rsidRPr="00D019B1">
        <w:rPr>
          <w:sz w:val="28"/>
          <w:szCs w:val="28"/>
          <w:lang w:val="en-US"/>
        </w:rPr>
        <w:t>P</w:t>
      </w:r>
      <w:r w:rsidRPr="00D019B1">
        <w:rPr>
          <w:sz w:val="28"/>
          <w:szCs w:val="28"/>
          <w:lang w:val="uk-UA"/>
        </w:rPr>
        <w:t>. 23-26.</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Environmental problems depositing solid waste landfill and the peculiarities of the process </w:t>
      </w:r>
      <w:r w:rsidRPr="00D019B1">
        <w:rPr>
          <w:sz w:val="28"/>
          <w:szCs w:val="28"/>
          <w:lang w:val="en-US"/>
        </w:rPr>
        <w:t>phy</w:t>
      </w:r>
      <w:r w:rsidRPr="00D019B1">
        <w:rPr>
          <w:sz w:val="28"/>
          <w:szCs w:val="28"/>
          <w:lang w:val="uk-UA"/>
        </w:rPr>
        <w:t>tomeliorat</w:t>
      </w:r>
      <w:r w:rsidRPr="00D019B1">
        <w:rPr>
          <w:sz w:val="28"/>
          <w:szCs w:val="28"/>
          <w:lang w:val="en-US"/>
        </w:rPr>
        <w:t>ive</w:t>
      </w:r>
      <w:r w:rsidRPr="00D019B1">
        <w:rPr>
          <w:sz w:val="28"/>
          <w:szCs w:val="28"/>
          <w:lang w:val="uk-UA"/>
        </w:rPr>
        <w:t xml:space="preserv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w:t>
      </w:r>
      <w:r w:rsidRPr="00D019B1">
        <w:rPr>
          <w:sz w:val="28"/>
          <w:szCs w:val="28"/>
          <w:lang w:val="en-US"/>
        </w:rPr>
        <w:t>Yu</w:t>
      </w:r>
      <w:r w:rsidRPr="00D019B1">
        <w:rPr>
          <w:sz w:val="28"/>
          <w:szCs w:val="28"/>
          <w:lang w:val="uk-UA"/>
        </w:rPr>
        <w:t xml:space="preserve">. </w:t>
      </w:r>
      <w:r w:rsidRPr="00D019B1">
        <w:rPr>
          <w:sz w:val="28"/>
          <w:szCs w:val="28"/>
          <w:lang w:val="en-US"/>
        </w:rPr>
        <w:t>Yu</w:t>
      </w:r>
      <w:r w:rsidRPr="00D019B1">
        <w:rPr>
          <w:sz w:val="28"/>
          <w:szCs w:val="28"/>
          <w:lang w:val="uk-UA"/>
        </w:rPr>
        <w:t xml:space="preserve">. </w:t>
      </w:r>
      <w:r w:rsidRPr="00D019B1">
        <w:rPr>
          <w:sz w:val="28"/>
          <w:szCs w:val="28"/>
          <w:lang w:val="en-US"/>
        </w:rPr>
        <w:t>Vorokhta</w:t>
      </w:r>
      <w:r w:rsidRPr="00D019B1">
        <w:rPr>
          <w:sz w:val="28"/>
          <w:szCs w:val="28"/>
          <w:lang w:val="uk-UA"/>
        </w:rPr>
        <w:t xml:space="preserve"> // Scientific Bulletin of UNFU. – 2014. – Vol. 24.6. – </w:t>
      </w:r>
      <w:r w:rsidRPr="00D019B1">
        <w:rPr>
          <w:sz w:val="28"/>
          <w:szCs w:val="28"/>
          <w:lang w:val="en-US"/>
        </w:rPr>
        <w:t>P</w:t>
      </w:r>
      <w:r w:rsidRPr="00D019B1">
        <w:rPr>
          <w:sz w:val="28"/>
          <w:szCs w:val="28"/>
          <w:lang w:val="uk-UA"/>
        </w:rPr>
        <w:t>. 103-109.</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Ecological features of formation </w:t>
      </w:r>
      <w:r w:rsidRPr="00D019B1">
        <w:rPr>
          <w:sz w:val="28"/>
          <w:szCs w:val="28"/>
          <w:lang w:val="en-US"/>
        </w:rPr>
        <w:t>phy</w:t>
      </w:r>
      <w:r w:rsidRPr="00D019B1">
        <w:rPr>
          <w:sz w:val="28"/>
          <w:szCs w:val="28"/>
          <w:lang w:val="uk-UA"/>
        </w:rPr>
        <w:t>tomeliorat</w:t>
      </w:r>
      <w:r w:rsidRPr="00D019B1">
        <w:rPr>
          <w:sz w:val="28"/>
          <w:szCs w:val="28"/>
          <w:lang w:val="en-US"/>
        </w:rPr>
        <w:t>ive</w:t>
      </w:r>
      <w:r w:rsidRPr="00D019B1">
        <w:rPr>
          <w:sz w:val="28"/>
          <w:szCs w:val="28"/>
          <w:lang w:val="uk-UA"/>
        </w:rPr>
        <w:t xml:space="preserve"> shelter in Lutsk landfill in early spring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Online scientific journal “Problems of Environmental Biotechnology”. – 2014. – №2. – </w:t>
      </w:r>
      <w:r w:rsidRPr="00D019B1">
        <w:rPr>
          <w:sz w:val="28"/>
          <w:szCs w:val="28"/>
          <w:lang w:val="en-US"/>
        </w:rPr>
        <w:t>P</w:t>
      </w:r>
      <w:r w:rsidRPr="00D019B1">
        <w:rPr>
          <w:sz w:val="28"/>
          <w:szCs w:val="28"/>
          <w:lang w:val="uk-UA"/>
        </w:rPr>
        <w:t xml:space="preserve">. 1-12. [Electronic. resource]. – Access mode : </w:t>
      </w:r>
      <w:hyperlink r:id="rId9" w:history="1">
        <w:r w:rsidRPr="00D019B1">
          <w:rPr>
            <w:color w:val="0000FF"/>
            <w:sz w:val="28"/>
            <w:szCs w:val="28"/>
            <w:u w:val="single"/>
            <w:lang w:val="uk-UA"/>
          </w:rPr>
          <w:t>http://ecobio.nau.edu.ua/index.php/ecobiotech/article/view/7420</w:t>
        </w:r>
      </w:hyperlink>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Environmental features accumulation of nitrate plants that grow in the area of influence of the Lviv city landfill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Proceedings of the Forestry Academy of Sciences of Ukraine : Collection of Research Papers. – 2014. – Vol. 12. – </w:t>
      </w:r>
      <w:r w:rsidRPr="00D019B1">
        <w:rPr>
          <w:sz w:val="28"/>
          <w:szCs w:val="28"/>
          <w:lang w:val="en-US"/>
        </w:rPr>
        <w:t>P</w:t>
      </w:r>
      <w:r w:rsidRPr="00D019B1">
        <w:rPr>
          <w:sz w:val="28"/>
          <w:szCs w:val="28"/>
          <w:lang w:val="uk-UA"/>
        </w:rPr>
        <w:t>. 188-193.</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Features interference of wind conditions, turbulence, humidity and substrate </w:t>
      </w:r>
      <w:r w:rsidRPr="00D019B1">
        <w:rPr>
          <w:sz w:val="28"/>
          <w:szCs w:val="28"/>
          <w:lang w:val="en-US"/>
        </w:rPr>
        <w:t>phy</w:t>
      </w:r>
      <w:r w:rsidRPr="00D019B1">
        <w:rPr>
          <w:sz w:val="28"/>
          <w:szCs w:val="28"/>
          <w:lang w:val="uk-UA"/>
        </w:rPr>
        <w:t>tomeliorat</w:t>
      </w:r>
      <w:r w:rsidRPr="00D019B1">
        <w:rPr>
          <w:sz w:val="28"/>
          <w:szCs w:val="28"/>
          <w:lang w:val="en-US"/>
        </w:rPr>
        <w:t>ive</w:t>
      </w:r>
      <w:r w:rsidRPr="00D019B1">
        <w:rPr>
          <w:sz w:val="28"/>
          <w:szCs w:val="28"/>
          <w:lang w:val="uk-UA"/>
        </w:rPr>
        <w:t xml:space="preserve"> processes on the surface of landfills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Collection of Scientific Papers : "Forestry and Forest Melioration". – 2014. – № 124. – </w:t>
      </w:r>
      <w:r w:rsidRPr="00D019B1">
        <w:rPr>
          <w:sz w:val="28"/>
          <w:szCs w:val="28"/>
          <w:lang w:val="en-US"/>
        </w:rPr>
        <w:t>P</w:t>
      </w:r>
      <w:r w:rsidRPr="00D019B1">
        <w:rPr>
          <w:sz w:val="28"/>
          <w:szCs w:val="28"/>
          <w:lang w:val="uk-UA"/>
        </w:rPr>
        <w:t>. 121-131.</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Features temperature field landfill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w:t>
      </w:r>
      <w:r w:rsidRPr="00D019B1">
        <w:rPr>
          <w:sz w:val="28"/>
          <w:szCs w:val="28"/>
          <w:lang w:val="en-US"/>
        </w:rPr>
        <w:t>A</w:t>
      </w:r>
      <w:r w:rsidRPr="00D019B1">
        <w:rPr>
          <w:sz w:val="28"/>
          <w:szCs w:val="28"/>
          <w:lang w:val="uk-UA"/>
        </w:rPr>
        <w:t xml:space="preserve">. </w:t>
      </w:r>
      <w:r w:rsidRPr="00D019B1">
        <w:rPr>
          <w:sz w:val="28"/>
          <w:szCs w:val="28"/>
          <w:lang w:val="en-US"/>
        </w:rPr>
        <w:t>M</w:t>
      </w:r>
      <w:r w:rsidRPr="00D019B1">
        <w:rPr>
          <w:sz w:val="28"/>
          <w:szCs w:val="28"/>
          <w:lang w:val="uk-UA"/>
        </w:rPr>
        <w:t xml:space="preserve">. </w:t>
      </w:r>
      <w:r w:rsidRPr="00D019B1">
        <w:rPr>
          <w:sz w:val="28"/>
          <w:szCs w:val="28"/>
          <w:lang w:val="en-US"/>
        </w:rPr>
        <w:t>Dominik</w:t>
      </w:r>
      <w:r w:rsidRPr="00D019B1">
        <w:rPr>
          <w:sz w:val="28"/>
          <w:szCs w:val="28"/>
          <w:lang w:val="uk-UA"/>
        </w:rPr>
        <w:t xml:space="preserve"> // Scientific and technical collection "Municipal economy of cities". – 2015. – № 120 (1). – </w:t>
      </w:r>
      <w:r w:rsidRPr="00D019B1">
        <w:rPr>
          <w:sz w:val="28"/>
          <w:szCs w:val="28"/>
          <w:lang w:val="en-US"/>
        </w:rPr>
        <w:t>P</w:t>
      </w:r>
      <w:r w:rsidRPr="00D019B1">
        <w:rPr>
          <w:sz w:val="28"/>
          <w:szCs w:val="28"/>
          <w:lang w:val="uk-UA"/>
        </w:rPr>
        <w:t>. 209-212.</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lastRenderedPageBreak/>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Phytomelioration as a means of removing landfill operation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Bulletin of the Lviv State University of Life Safety. – 2015. – № 11. – </w:t>
      </w:r>
      <w:r w:rsidRPr="00D019B1">
        <w:rPr>
          <w:sz w:val="28"/>
          <w:szCs w:val="28"/>
          <w:lang w:val="en-US"/>
        </w:rPr>
        <w:t>P</w:t>
      </w:r>
      <w:r w:rsidRPr="00D019B1">
        <w:rPr>
          <w:sz w:val="28"/>
          <w:szCs w:val="28"/>
          <w:lang w:val="uk-UA"/>
        </w:rPr>
        <w:t>. 126-130.</w:t>
      </w:r>
    </w:p>
    <w:p w:rsidR="00D019B1" w:rsidRPr="00D019B1" w:rsidRDefault="00D019B1" w:rsidP="00D019B1">
      <w:pPr>
        <w:numPr>
          <w:ilvl w:val="0"/>
          <w:numId w:val="43"/>
        </w:numPr>
        <w:tabs>
          <w:tab w:val="left" w:pos="0"/>
          <w:tab w:val="left" w:pos="284"/>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Environmental hazard landfill seepage water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w:t>
      </w:r>
      <w:r w:rsidRPr="00D019B1">
        <w:rPr>
          <w:sz w:val="28"/>
          <w:szCs w:val="28"/>
          <w:lang w:val="uk-UA"/>
        </w:rPr>
        <w:t xml:space="preserve">. </w:t>
      </w:r>
      <w:r w:rsidRPr="00D019B1">
        <w:rPr>
          <w:sz w:val="28"/>
          <w:szCs w:val="28"/>
          <w:lang w:val="en-US"/>
        </w:rPr>
        <w:t>Kucheryavyj</w:t>
      </w:r>
      <w:r w:rsidRPr="00D019B1">
        <w:rPr>
          <w:sz w:val="28"/>
          <w:szCs w:val="28"/>
          <w:lang w:val="uk-UA"/>
        </w:rPr>
        <w:t xml:space="preserve"> // Bulletin of the Lviv State University of Life Safety. – 2015. – № 12. – </w:t>
      </w:r>
      <w:r w:rsidRPr="00D019B1">
        <w:rPr>
          <w:sz w:val="28"/>
          <w:szCs w:val="28"/>
          <w:lang w:val="en-US"/>
        </w:rPr>
        <w:t>P</w:t>
      </w:r>
      <w:r w:rsidRPr="00D019B1">
        <w:rPr>
          <w:sz w:val="28"/>
          <w:szCs w:val="28"/>
          <w:lang w:val="uk-UA"/>
        </w:rPr>
        <w:t>. 77-84.</w:t>
      </w:r>
    </w:p>
    <w:p w:rsidR="00D019B1" w:rsidRPr="00D019B1" w:rsidRDefault="00D019B1" w:rsidP="00D019B1">
      <w:pPr>
        <w:spacing w:line="360" w:lineRule="auto"/>
        <w:jc w:val="center"/>
        <w:rPr>
          <w:b/>
          <w:sz w:val="28"/>
          <w:szCs w:val="28"/>
          <w:lang w:val="en-US"/>
        </w:rPr>
      </w:pPr>
    </w:p>
    <w:p w:rsidR="00D019B1" w:rsidRPr="00D019B1" w:rsidRDefault="00D019B1" w:rsidP="00D019B1">
      <w:pPr>
        <w:spacing w:line="360" w:lineRule="auto"/>
        <w:jc w:val="center"/>
        <w:rPr>
          <w:b/>
          <w:sz w:val="28"/>
          <w:szCs w:val="28"/>
          <w:lang w:val="en-US"/>
        </w:rPr>
      </w:pPr>
    </w:p>
    <w:p w:rsidR="00D019B1" w:rsidRPr="00D019B1" w:rsidRDefault="00D019B1" w:rsidP="00D019B1">
      <w:pPr>
        <w:spacing w:line="360" w:lineRule="auto"/>
        <w:jc w:val="center"/>
        <w:rPr>
          <w:b/>
          <w:sz w:val="28"/>
          <w:szCs w:val="28"/>
          <w:lang w:val="en-US"/>
        </w:rPr>
      </w:pPr>
      <w:r w:rsidRPr="00D019B1">
        <w:rPr>
          <w:b/>
          <w:sz w:val="28"/>
          <w:szCs w:val="28"/>
          <w:lang w:val="uk-UA"/>
        </w:rPr>
        <w:t>Articles in foreign professional journals:</w:t>
      </w:r>
    </w:p>
    <w:p w:rsidR="00D019B1" w:rsidRPr="00D019B1" w:rsidRDefault="00D019B1" w:rsidP="00D019B1">
      <w:pPr>
        <w:spacing w:line="360" w:lineRule="auto"/>
        <w:jc w:val="center"/>
        <w:rPr>
          <w:b/>
          <w:sz w:val="28"/>
          <w:szCs w:val="28"/>
          <w:lang w:val="en-US"/>
        </w:rPr>
      </w:pPr>
    </w:p>
    <w:p w:rsidR="00D019B1" w:rsidRPr="00D019B1" w:rsidRDefault="00D019B1" w:rsidP="00D019B1">
      <w:pPr>
        <w:numPr>
          <w:ilvl w:val="0"/>
          <w:numId w:val="43"/>
        </w:numPr>
        <w:tabs>
          <w:tab w:val="left" w:pos="0"/>
          <w:tab w:val="left" w:pos="426"/>
        </w:tabs>
        <w:spacing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Radiation hazard of landfills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Bulletin of the Kokshetau Technical Institute</w:t>
      </w:r>
      <w:r w:rsidRPr="00D019B1">
        <w:rPr>
          <w:sz w:val="28"/>
          <w:szCs w:val="28"/>
          <w:lang w:val="en-US"/>
        </w:rPr>
        <w:t xml:space="preserve">. </w:t>
      </w:r>
      <w:r w:rsidRPr="00D019B1">
        <w:rPr>
          <w:sz w:val="28"/>
          <w:szCs w:val="28"/>
          <w:lang w:val="uk-UA"/>
        </w:rPr>
        <w:t xml:space="preserve">– 2012. – №4(8). – </w:t>
      </w:r>
      <w:r w:rsidRPr="00D019B1">
        <w:rPr>
          <w:sz w:val="28"/>
          <w:szCs w:val="28"/>
          <w:lang w:val="en-US"/>
        </w:rPr>
        <w:t>P</w:t>
      </w:r>
      <w:r w:rsidRPr="00D019B1">
        <w:rPr>
          <w:sz w:val="28"/>
          <w:szCs w:val="28"/>
          <w:lang w:val="uk-UA"/>
        </w:rPr>
        <w:t>.18-22.</w:t>
      </w:r>
    </w:p>
    <w:p w:rsidR="00D019B1" w:rsidRPr="00D019B1" w:rsidRDefault="00D019B1" w:rsidP="00D019B1">
      <w:pPr>
        <w:numPr>
          <w:ilvl w:val="0"/>
          <w:numId w:val="43"/>
        </w:numPr>
        <w:tabs>
          <w:tab w:val="left" w:pos="0"/>
          <w:tab w:val="left" w:pos="426"/>
        </w:tabs>
        <w:spacing w:line="360" w:lineRule="auto"/>
        <w:ind w:left="0" w:firstLine="0"/>
        <w:contextualSpacing/>
        <w:jc w:val="both"/>
        <w:rPr>
          <w:sz w:val="28"/>
          <w:szCs w:val="28"/>
          <w:lang w:val="uk-UA"/>
        </w:rPr>
      </w:pPr>
      <w:r w:rsidRPr="00D019B1">
        <w:rPr>
          <w:sz w:val="28"/>
          <w:szCs w:val="28"/>
          <w:lang w:val="en-US"/>
        </w:rPr>
        <w:t>Kucheryavyj</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w:t>
      </w:r>
      <w:r w:rsidRPr="00D019B1">
        <w:rPr>
          <w:sz w:val="28"/>
          <w:szCs w:val="28"/>
          <w:lang w:val="uk-UA"/>
        </w:rPr>
        <w:t xml:space="preserve">. Urboecological analysis of the phytocoenotic cover of the complex green zone of a large city / </w:t>
      </w:r>
      <w:r w:rsidRPr="00D019B1">
        <w:rPr>
          <w:sz w:val="28"/>
          <w:szCs w:val="28"/>
          <w:lang w:val="en-US"/>
        </w:rPr>
        <w:t>V</w:t>
      </w:r>
      <w:r w:rsidRPr="00D019B1">
        <w:rPr>
          <w:sz w:val="28"/>
          <w:szCs w:val="28"/>
          <w:lang w:val="uk-UA"/>
        </w:rPr>
        <w:t xml:space="preserve">. </w:t>
      </w:r>
      <w:r w:rsidRPr="00D019B1">
        <w:rPr>
          <w:sz w:val="28"/>
          <w:szCs w:val="28"/>
          <w:lang w:val="en-US"/>
        </w:rPr>
        <w:t>P</w:t>
      </w:r>
      <w:r w:rsidRPr="00D019B1">
        <w:rPr>
          <w:sz w:val="28"/>
          <w:szCs w:val="28"/>
          <w:lang w:val="uk-UA"/>
        </w:rPr>
        <w:t xml:space="preserve">. </w:t>
      </w:r>
      <w:r w:rsidRPr="00D019B1">
        <w:rPr>
          <w:sz w:val="28"/>
          <w:szCs w:val="28"/>
          <w:lang w:val="en-US"/>
        </w:rPr>
        <w:t>Kucheryavyj</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w:t>
      </w:r>
      <w:r w:rsidRPr="00D019B1">
        <w:rPr>
          <w:sz w:val="28"/>
          <w:szCs w:val="28"/>
          <w:lang w:val="en-US"/>
        </w:rPr>
        <w:t>Mordovia</w:t>
      </w:r>
      <w:r w:rsidRPr="00D019B1">
        <w:rPr>
          <w:sz w:val="28"/>
          <w:szCs w:val="28"/>
          <w:lang w:val="uk-UA"/>
        </w:rPr>
        <w:t xml:space="preserve"> </w:t>
      </w:r>
      <w:r w:rsidRPr="00D019B1">
        <w:rPr>
          <w:sz w:val="28"/>
          <w:szCs w:val="28"/>
          <w:lang w:val="en-US"/>
        </w:rPr>
        <w:t>University</w:t>
      </w:r>
      <w:r w:rsidRPr="00D019B1">
        <w:rPr>
          <w:sz w:val="28"/>
          <w:szCs w:val="28"/>
          <w:lang w:val="uk-UA"/>
        </w:rPr>
        <w:t xml:space="preserve"> </w:t>
      </w:r>
      <w:r w:rsidRPr="00D019B1">
        <w:rPr>
          <w:sz w:val="28"/>
          <w:szCs w:val="28"/>
          <w:lang w:val="en-US"/>
        </w:rPr>
        <w:t>Bulletin</w:t>
      </w:r>
      <w:r w:rsidRPr="00D019B1">
        <w:rPr>
          <w:sz w:val="28"/>
          <w:szCs w:val="28"/>
          <w:lang w:val="uk-UA"/>
        </w:rPr>
        <w:t xml:space="preserve">. – 2013. – № 3–4. – </w:t>
      </w:r>
      <w:r w:rsidRPr="00D019B1">
        <w:rPr>
          <w:sz w:val="28"/>
          <w:szCs w:val="28"/>
          <w:lang w:val="en-US"/>
        </w:rPr>
        <w:t>P</w:t>
      </w:r>
      <w:r w:rsidRPr="00D019B1">
        <w:rPr>
          <w:sz w:val="28"/>
          <w:szCs w:val="28"/>
          <w:lang w:val="uk-UA"/>
        </w:rPr>
        <w:t>. 83-88.</w:t>
      </w:r>
    </w:p>
    <w:p w:rsidR="00D019B1" w:rsidRPr="00D019B1" w:rsidRDefault="00D019B1" w:rsidP="00D019B1">
      <w:pPr>
        <w:numPr>
          <w:ilvl w:val="0"/>
          <w:numId w:val="43"/>
        </w:numPr>
        <w:tabs>
          <w:tab w:val="left" w:pos="0"/>
          <w:tab w:val="left" w:pos="426"/>
        </w:tabs>
        <w:spacing w:line="360" w:lineRule="auto"/>
        <w:ind w:left="0" w:firstLine="0"/>
        <w:contextualSpacing/>
        <w:jc w:val="both"/>
        <w:rPr>
          <w:sz w:val="28"/>
          <w:szCs w:val="28"/>
          <w:lang w:val="uk-UA"/>
        </w:rPr>
      </w:pPr>
      <w:r w:rsidRPr="00D019B1">
        <w:rPr>
          <w:sz w:val="28"/>
          <w:szCs w:val="28"/>
          <w:lang w:val="en-US"/>
        </w:rPr>
        <w:t>Kucheryavyj</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w:t>
      </w:r>
      <w:r w:rsidRPr="00D019B1">
        <w:rPr>
          <w:sz w:val="28"/>
          <w:szCs w:val="28"/>
          <w:lang w:val="uk-UA"/>
        </w:rPr>
        <w:t xml:space="preserve">. Peculiarities of anthropogenization of the phytocoenotic cover of a large city / </w:t>
      </w:r>
      <w:r w:rsidRPr="00D019B1">
        <w:rPr>
          <w:sz w:val="28"/>
          <w:szCs w:val="28"/>
          <w:lang w:val="en-US"/>
        </w:rPr>
        <w:t>V</w:t>
      </w:r>
      <w:r w:rsidRPr="00D019B1">
        <w:rPr>
          <w:sz w:val="28"/>
          <w:szCs w:val="28"/>
          <w:lang w:val="uk-UA"/>
        </w:rPr>
        <w:t xml:space="preserve">. </w:t>
      </w:r>
      <w:r w:rsidRPr="00D019B1">
        <w:rPr>
          <w:sz w:val="28"/>
          <w:szCs w:val="28"/>
          <w:lang w:val="en-US"/>
        </w:rPr>
        <w:t>P</w:t>
      </w:r>
      <w:r w:rsidRPr="00D019B1">
        <w:rPr>
          <w:sz w:val="28"/>
          <w:szCs w:val="28"/>
          <w:lang w:val="uk-UA"/>
        </w:rPr>
        <w:t xml:space="preserve">. </w:t>
      </w:r>
      <w:r w:rsidRPr="00D019B1">
        <w:rPr>
          <w:sz w:val="28"/>
          <w:szCs w:val="28"/>
          <w:lang w:val="en-US"/>
        </w:rPr>
        <w:t>Kucheryavyj</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w:t>
      </w:r>
      <w:r w:rsidRPr="00D019B1">
        <w:rPr>
          <w:sz w:val="28"/>
          <w:szCs w:val="28"/>
          <w:lang w:val="en-US"/>
        </w:rPr>
        <w:t>Bulletin</w:t>
      </w:r>
      <w:r w:rsidRPr="00D019B1">
        <w:rPr>
          <w:sz w:val="28"/>
          <w:szCs w:val="28"/>
          <w:lang w:val="uk-UA"/>
        </w:rPr>
        <w:t xml:space="preserve"> </w:t>
      </w:r>
      <w:r w:rsidRPr="00D019B1">
        <w:rPr>
          <w:sz w:val="28"/>
          <w:szCs w:val="28"/>
          <w:lang w:val="en-US"/>
        </w:rPr>
        <w:t>of</w:t>
      </w:r>
      <w:r w:rsidRPr="00D019B1">
        <w:rPr>
          <w:sz w:val="28"/>
          <w:szCs w:val="28"/>
          <w:lang w:val="uk-UA"/>
        </w:rPr>
        <w:t xml:space="preserve"> </w:t>
      </w:r>
      <w:r w:rsidRPr="00D019B1">
        <w:rPr>
          <w:sz w:val="28"/>
          <w:szCs w:val="28"/>
          <w:lang w:val="en-US"/>
        </w:rPr>
        <w:t>the</w:t>
      </w:r>
      <w:r w:rsidRPr="00D019B1">
        <w:rPr>
          <w:sz w:val="28"/>
          <w:szCs w:val="28"/>
          <w:lang w:val="uk-UA"/>
        </w:rPr>
        <w:t xml:space="preserve"> </w:t>
      </w:r>
      <w:r w:rsidRPr="00D019B1">
        <w:rPr>
          <w:sz w:val="28"/>
          <w:szCs w:val="28"/>
          <w:lang w:val="en-US"/>
        </w:rPr>
        <w:t>Bashkir</w:t>
      </w:r>
      <w:r w:rsidRPr="00D019B1">
        <w:rPr>
          <w:sz w:val="28"/>
          <w:szCs w:val="28"/>
          <w:lang w:val="uk-UA"/>
        </w:rPr>
        <w:t xml:space="preserve"> </w:t>
      </w:r>
      <w:r w:rsidRPr="00D019B1">
        <w:rPr>
          <w:sz w:val="28"/>
          <w:szCs w:val="28"/>
          <w:lang w:val="en-US"/>
        </w:rPr>
        <w:t>State</w:t>
      </w:r>
      <w:r w:rsidRPr="00D019B1">
        <w:rPr>
          <w:sz w:val="28"/>
          <w:szCs w:val="28"/>
          <w:lang w:val="uk-UA"/>
        </w:rPr>
        <w:t xml:space="preserve"> </w:t>
      </w:r>
      <w:r w:rsidRPr="00D019B1">
        <w:rPr>
          <w:sz w:val="28"/>
          <w:szCs w:val="28"/>
          <w:lang w:val="en-US"/>
        </w:rPr>
        <w:t>Agrarian</w:t>
      </w:r>
      <w:r w:rsidRPr="00D019B1">
        <w:rPr>
          <w:sz w:val="28"/>
          <w:szCs w:val="28"/>
          <w:lang w:val="uk-UA"/>
        </w:rPr>
        <w:t xml:space="preserve"> </w:t>
      </w:r>
      <w:r w:rsidRPr="00D019B1">
        <w:rPr>
          <w:sz w:val="28"/>
          <w:szCs w:val="28"/>
          <w:lang w:val="en-US"/>
        </w:rPr>
        <w:t>University</w:t>
      </w:r>
      <w:r w:rsidRPr="00D019B1">
        <w:rPr>
          <w:sz w:val="28"/>
          <w:szCs w:val="28"/>
          <w:lang w:val="uk-UA"/>
        </w:rPr>
        <w:t xml:space="preserve">. - 2013. - № 4 (28). – </w:t>
      </w:r>
      <w:r w:rsidRPr="00D019B1">
        <w:rPr>
          <w:sz w:val="28"/>
          <w:szCs w:val="28"/>
          <w:lang w:val="en-US"/>
        </w:rPr>
        <w:t>P</w:t>
      </w:r>
      <w:r w:rsidRPr="00D019B1">
        <w:rPr>
          <w:sz w:val="28"/>
          <w:szCs w:val="28"/>
          <w:lang w:val="uk-UA"/>
        </w:rPr>
        <w:t>. 125-128.</w:t>
      </w:r>
    </w:p>
    <w:p w:rsidR="00D019B1" w:rsidRPr="00D019B1" w:rsidRDefault="00D019B1" w:rsidP="00D019B1">
      <w:pPr>
        <w:numPr>
          <w:ilvl w:val="0"/>
          <w:numId w:val="43"/>
        </w:numPr>
        <w:tabs>
          <w:tab w:val="left" w:pos="0"/>
          <w:tab w:val="left" w:pos="426"/>
        </w:tabs>
        <w:spacing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Phytomeliorative efficiency of vegetative cover of dumps of Western Forest-steppe of Ukraine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w:t>
      </w:r>
      <w:r w:rsidRPr="00D019B1">
        <w:rPr>
          <w:sz w:val="28"/>
          <w:szCs w:val="28"/>
          <w:lang w:val="en-US"/>
        </w:rPr>
        <w:t>Bulletin</w:t>
      </w:r>
      <w:r w:rsidRPr="00D019B1">
        <w:rPr>
          <w:sz w:val="28"/>
          <w:szCs w:val="28"/>
          <w:lang w:val="uk-UA"/>
        </w:rPr>
        <w:t xml:space="preserve"> </w:t>
      </w:r>
      <w:r w:rsidRPr="00D019B1">
        <w:rPr>
          <w:sz w:val="28"/>
          <w:szCs w:val="28"/>
          <w:lang w:val="en-US"/>
        </w:rPr>
        <w:t>of</w:t>
      </w:r>
      <w:r w:rsidRPr="00D019B1">
        <w:rPr>
          <w:sz w:val="28"/>
          <w:szCs w:val="28"/>
          <w:lang w:val="uk-UA"/>
        </w:rPr>
        <w:t xml:space="preserve"> </w:t>
      </w:r>
      <w:r w:rsidRPr="00D019B1">
        <w:rPr>
          <w:sz w:val="28"/>
          <w:szCs w:val="28"/>
          <w:lang w:val="en-US"/>
        </w:rPr>
        <w:t>the</w:t>
      </w:r>
      <w:r w:rsidRPr="00D019B1">
        <w:rPr>
          <w:sz w:val="28"/>
          <w:szCs w:val="28"/>
          <w:lang w:val="uk-UA"/>
        </w:rPr>
        <w:t xml:space="preserve"> </w:t>
      </w:r>
      <w:r w:rsidRPr="00D019B1">
        <w:rPr>
          <w:sz w:val="28"/>
          <w:szCs w:val="28"/>
          <w:lang w:val="en-US"/>
        </w:rPr>
        <w:t>Bashkir</w:t>
      </w:r>
      <w:r w:rsidRPr="00D019B1">
        <w:rPr>
          <w:sz w:val="28"/>
          <w:szCs w:val="28"/>
          <w:lang w:val="uk-UA"/>
        </w:rPr>
        <w:t xml:space="preserve"> </w:t>
      </w:r>
      <w:r w:rsidRPr="00D019B1">
        <w:rPr>
          <w:sz w:val="28"/>
          <w:szCs w:val="28"/>
          <w:lang w:val="en-US"/>
        </w:rPr>
        <w:t>State</w:t>
      </w:r>
      <w:r w:rsidRPr="00D019B1">
        <w:rPr>
          <w:sz w:val="28"/>
          <w:szCs w:val="28"/>
          <w:lang w:val="uk-UA"/>
        </w:rPr>
        <w:t xml:space="preserve"> </w:t>
      </w:r>
      <w:r w:rsidRPr="00D019B1">
        <w:rPr>
          <w:sz w:val="28"/>
          <w:szCs w:val="28"/>
          <w:lang w:val="en-US"/>
        </w:rPr>
        <w:t>Agrarian</w:t>
      </w:r>
      <w:r w:rsidRPr="00D019B1">
        <w:rPr>
          <w:sz w:val="28"/>
          <w:szCs w:val="28"/>
          <w:lang w:val="uk-UA"/>
        </w:rPr>
        <w:t xml:space="preserve"> </w:t>
      </w:r>
      <w:r w:rsidRPr="00D019B1">
        <w:rPr>
          <w:sz w:val="28"/>
          <w:szCs w:val="28"/>
          <w:lang w:val="en-US"/>
        </w:rPr>
        <w:t>University</w:t>
      </w:r>
      <w:r w:rsidRPr="00D019B1">
        <w:rPr>
          <w:sz w:val="28"/>
          <w:szCs w:val="28"/>
          <w:lang w:val="uk-UA"/>
        </w:rPr>
        <w:t xml:space="preserve">. – 2014. - №1. – </w:t>
      </w:r>
      <w:r w:rsidRPr="00D019B1">
        <w:rPr>
          <w:sz w:val="28"/>
          <w:szCs w:val="28"/>
          <w:lang w:val="en-US"/>
        </w:rPr>
        <w:t>P</w:t>
      </w:r>
      <w:r w:rsidRPr="00D019B1">
        <w:rPr>
          <w:sz w:val="28"/>
          <w:szCs w:val="28"/>
          <w:lang w:val="uk-UA"/>
        </w:rPr>
        <w:t>. 88-90.</w:t>
      </w:r>
    </w:p>
    <w:p w:rsidR="00D019B1" w:rsidRPr="00D019B1" w:rsidRDefault="00D019B1" w:rsidP="00D019B1">
      <w:pPr>
        <w:numPr>
          <w:ilvl w:val="0"/>
          <w:numId w:val="43"/>
        </w:numPr>
        <w:tabs>
          <w:tab w:val="left" w:pos="0"/>
          <w:tab w:val="left" w:pos="426"/>
        </w:tabs>
        <w:spacing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Acidity of edaphotopes in the area affected by the landfill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Scientific-practical magazine "Ecological Herald". – 2015. – №4(34). – </w:t>
      </w:r>
      <w:r w:rsidRPr="00D019B1">
        <w:rPr>
          <w:sz w:val="28"/>
          <w:szCs w:val="28"/>
          <w:lang w:val="en-US"/>
        </w:rPr>
        <w:t>P</w:t>
      </w:r>
      <w:r w:rsidRPr="00D019B1">
        <w:rPr>
          <w:sz w:val="28"/>
          <w:szCs w:val="28"/>
          <w:lang w:val="uk-UA"/>
        </w:rPr>
        <w:t>. 85-89.</w:t>
      </w:r>
    </w:p>
    <w:p w:rsidR="00D019B1" w:rsidRPr="00D019B1" w:rsidRDefault="00D019B1" w:rsidP="00D019B1">
      <w:pPr>
        <w:numPr>
          <w:ilvl w:val="0"/>
          <w:numId w:val="43"/>
        </w:numPr>
        <w:tabs>
          <w:tab w:val="left" w:pos="0"/>
          <w:tab w:val="left" w:pos="426"/>
        </w:tabs>
        <w:spacing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The salt tolerance of ruderal species to the effect of chlorides and sulphates in the zone affected by landfills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Tyumen State University Herald. Natural Resource Use and Ecology. – 2015. – Т.1, №3(3). – </w:t>
      </w:r>
      <w:r w:rsidRPr="00D019B1">
        <w:rPr>
          <w:sz w:val="28"/>
          <w:szCs w:val="28"/>
          <w:lang w:val="en-US"/>
        </w:rPr>
        <w:t>P</w:t>
      </w:r>
      <w:r w:rsidRPr="00D019B1">
        <w:rPr>
          <w:sz w:val="28"/>
          <w:szCs w:val="28"/>
          <w:lang w:val="uk-UA"/>
        </w:rPr>
        <w:t>. 73-84.</w:t>
      </w:r>
    </w:p>
    <w:p w:rsidR="00D019B1" w:rsidRPr="00D019B1" w:rsidRDefault="00D019B1" w:rsidP="00D019B1">
      <w:pPr>
        <w:numPr>
          <w:ilvl w:val="0"/>
          <w:numId w:val="43"/>
        </w:numPr>
        <w:tabs>
          <w:tab w:val="left" w:pos="0"/>
          <w:tab w:val="left" w:pos="426"/>
        </w:tabs>
        <w:spacing w:line="360" w:lineRule="auto"/>
        <w:ind w:left="0" w:firstLine="0"/>
        <w:contextualSpacing/>
        <w:jc w:val="both"/>
        <w:rPr>
          <w:sz w:val="28"/>
          <w:szCs w:val="28"/>
          <w:lang w:val="uk-UA"/>
        </w:rPr>
      </w:pPr>
      <w:r w:rsidRPr="00D019B1">
        <w:rPr>
          <w:sz w:val="28"/>
          <w:szCs w:val="28"/>
          <w:lang w:val="en-US"/>
        </w:rPr>
        <w:lastRenderedPageBreak/>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 xml:space="preserve">Gas stability of vegetation in the area affected by landfills </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Tyumen State University Herald. Natural Resource Use and Ecology. – 2015. – Т.1, №4(4). – </w:t>
      </w:r>
      <w:r w:rsidRPr="00D019B1">
        <w:rPr>
          <w:sz w:val="28"/>
          <w:szCs w:val="28"/>
          <w:lang w:val="en-US"/>
        </w:rPr>
        <w:t>P</w:t>
      </w:r>
      <w:r w:rsidRPr="00D019B1">
        <w:rPr>
          <w:sz w:val="28"/>
          <w:szCs w:val="28"/>
          <w:lang w:val="uk-UA"/>
        </w:rPr>
        <w:t>. 49-56.</w:t>
      </w:r>
    </w:p>
    <w:p w:rsidR="00D019B1" w:rsidRPr="00D019B1" w:rsidRDefault="00D019B1" w:rsidP="00D019B1">
      <w:pPr>
        <w:spacing w:line="360" w:lineRule="auto"/>
        <w:jc w:val="center"/>
        <w:rPr>
          <w:b/>
          <w:sz w:val="28"/>
          <w:szCs w:val="28"/>
          <w:lang w:val="en-US"/>
        </w:rPr>
      </w:pPr>
    </w:p>
    <w:p w:rsidR="00D019B1" w:rsidRPr="00D019B1" w:rsidRDefault="00D019B1" w:rsidP="00D019B1">
      <w:pPr>
        <w:spacing w:line="360" w:lineRule="auto"/>
        <w:jc w:val="center"/>
        <w:rPr>
          <w:b/>
          <w:sz w:val="28"/>
          <w:szCs w:val="28"/>
          <w:lang w:val="en-US"/>
        </w:rPr>
      </w:pPr>
      <w:r w:rsidRPr="00D019B1">
        <w:rPr>
          <w:b/>
          <w:sz w:val="28"/>
          <w:szCs w:val="28"/>
          <w:lang w:val="uk-UA"/>
        </w:rPr>
        <w:t>Materials conference:</w:t>
      </w:r>
    </w:p>
    <w:p w:rsidR="00D019B1" w:rsidRPr="00D019B1" w:rsidRDefault="00D019B1" w:rsidP="00D019B1">
      <w:pPr>
        <w:spacing w:line="360" w:lineRule="auto"/>
        <w:jc w:val="center"/>
        <w:rPr>
          <w:b/>
          <w:caps/>
          <w:sz w:val="28"/>
          <w:szCs w:val="28"/>
          <w:lang w:val="en-US"/>
        </w:rPr>
      </w:pP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Phytomelioration anthropogenic landscapes of Western Ukraine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Prospects of Forestry and Landscape Architecture: Science thesis. Conf. (To 155 anniversary of the birth of V</w:t>
      </w:r>
      <w:r w:rsidRPr="00D019B1">
        <w:rPr>
          <w:sz w:val="28"/>
          <w:szCs w:val="28"/>
          <w:lang w:val="en-US"/>
        </w:rPr>
        <w:t>. V.</w:t>
      </w:r>
      <w:r w:rsidRPr="00D019B1">
        <w:rPr>
          <w:sz w:val="28"/>
          <w:szCs w:val="28"/>
          <w:lang w:val="uk-UA"/>
        </w:rPr>
        <w:t xml:space="preserve"> Pashkevich) – Uman</w:t>
      </w:r>
      <w:r w:rsidRPr="00D019B1">
        <w:rPr>
          <w:sz w:val="28"/>
          <w:szCs w:val="28"/>
          <w:lang w:val="en-US"/>
        </w:rPr>
        <w:t>,</w:t>
      </w:r>
      <w:r w:rsidRPr="00D019B1">
        <w:rPr>
          <w:sz w:val="28"/>
          <w:szCs w:val="28"/>
          <w:lang w:val="uk-UA"/>
        </w:rPr>
        <w:t xml:space="preserve"> 2012. - P. 144-146.</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Problems of phytomelioration of landfills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Materials of the International Youth Scientific Forum "Lomonosov-2012" (April 9-13, 2012). Section "Geography". - Moscow: MAX Press, 2012. - P. 2.</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Burning solid waste as a threat to human health and factor environmental impact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w:t>
      </w:r>
      <w:r w:rsidRPr="00D019B1">
        <w:rPr>
          <w:sz w:val="28"/>
          <w:szCs w:val="28"/>
          <w:lang w:val="uk-UA"/>
        </w:rPr>
        <w:t xml:space="preserve">. </w:t>
      </w:r>
      <w:r w:rsidRPr="00D019B1">
        <w:rPr>
          <w:sz w:val="28"/>
          <w:szCs w:val="28"/>
          <w:lang w:val="en-US"/>
        </w:rPr>
        <w:t>Kucheryavyj</w:t>
      </w:r>
      <w:r w:rsidRPr="00D019B1">
        <w:rPr>
          <w:sz w:val="28"/>
          <w:szCs w:val="28"/>
          <w:lang w:val="uk-UA"/>
        </w:rPr>
        <w:t xml:space="preserve"> // International scientific and practical conference "Reclamation of complex techno-ecosystems in the new millennium: noosphere aspect". 29-30 herb 2012 р. </w:t>
      </w:r>
      <w:r w:rsidRPr="00D019B1">
        <w:rPr>
          <w:sz w:val="28"/>
          <w:szCs w:val="28"/>
          <w:lang w:val="en-US"/>
        </w:rPr>
        <w:t>-</w:t>
      </w:r>
      <w:r w:rsidRPr="00D019B1">
        <w:rPr>
          <w:sz w:val="28"/>
          <w:szCs w:val="28"/>
          <w:lang w:val="uk-UA"/>
        </w:rPr>
        <w:t xml:space="preserve"> Dnipropetrovsk, 2012. - P. 220-225.</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Research equivalent dose of photon radiation landfill within the western steppes of Ukraine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First International Scientific Conference "Environmental safety as the basis of sustainable development." - Lviv, 2012. - P. 138-140.</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Research burning plastic waste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Combining theory and practice - the key to increase combat readiness and rescue units operational: a collection of abstracts of Ukrainian scientific conference. - Khark</w:t>
      </w:r>
      <w:r w:rsidRPr="00D019B1">
        <w:rPr>
          <w:sz w:val="28"/>
          <w:szCs w:val="28"/>
          <w:lang w:val="en-US"/>
        </w:rPr>
        <w:t>i</w:t>
      </w:r>
      <w:r w:rsidRPr="00D019B1">
        <w:rPr>
          <w:sz w:val="28"/>
          <w:szCs w:val="28"/>
          <w:lang w:val="uk-UA"/>
        </w:rPr>
        <w:t>v: NUTSZU, 2013. - P. 293-294.</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Tehnoeda</w:t>
      </w:r>
      <w:r w:rsidRPr="00D019B1">
        <w:rPr>
          <w:sz w:val="28"/>
          <w:szCs w:val="28"/>
          <w:lang w:val="en-US"/>
        </w:rPr>
        <w:t>ph</w:t>
      </w:r>
      <w:r w:rsidRPr="00D019B1">
        <w:rPr>
          <w:sz w:val="28"/>
          <w:szCs w:val="28"/>
          <w:lang w:val="uk-UA"/>
        </w:rPr>
        <w:t>otop</w:t>
      </w:r>
      <w:r w:rsidRPr="00D019B1">
        <w:rPr>
          <w:sz w:val="28"/>
          <w:szCs w:val="28"/>
          <w:lang w:val="en-US"/>
        </w:rPr>
        <w:t>s</w:t>
      </w:r>
      <w:r w:rsidRPr="00D019B1">
        <w:rPr>
          <w:sz w:val="28"/>
          <w:szCs w:val="28"/>
          <w:lang w:val="uk-UA"/>
        </w:rPr>
        <w:t xml:space="preserve"> landfills and their impact on the natural processes </w:t>
      </w:r>
      <w:r w:rsidRPr="00D019B1">
        <w:rPr>
          <w:sz w:val="28"/>
          <w:szCs w:val="28"/>
          <w:lang w:val="en-US"/>
        </w:rPr>
        <w:t>phy</w:t>
      </w:r>
      <w:r w:rsidRPr="00D019B1">
        <w:rPr>
          <w:sz w:val="28"/>
          <w:szCs w:val="28"/>
          <w:lang w:val="uk-UA"/>
        </w:rPr>
        <w:t>tomeliorat</w:t>
      </w:r>
      <w:r w:rsidRPr="00D019B1">
        <w:rPr>
          <w:sz w:val="28"/>
          <w:szCs w:val="28"/>
          <w:lang w:val="en-US"/>
        </w:rPr>
        <w:t>ive</w:t>
      </w:r>
      <w:r w:rsidRPr="00D019B1">
        <w:rPr>
          <w:sz w:val="28"/>
          <w:szCs w:val="28"/>
          <w:lang w:val="uk-UA"/>
        </w:rPr>
        <w:t xml:space="preserv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Materials Third Intern. nauk. and practical. Conf. "Plants and urbanization" (Dnepropetrovsk, 19-20 March 2013). - Dnepropetrovsk, 2013. - P. 27-28.</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lastRenderedPageBreak/>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The development of medicinal plants at the Lviv municipal solid waste landfill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"Medicinal Plants: Fundamental and Applied Problems": Mater. I International Scientific Conference (May 21-22, 2013, Novosibirsk) / Novosib. Gos. Agrar. Un-t. - Novosibirsk: Publishing house NSAU, 2013. - P. 88-90.</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Ecological features of the development of fruit plants in dumps and waste pits of coal mines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"Modern varieties and technologies for intensive gardens": materials of the international. Sci. - Pract. Conf., Cons. 275</w:t>
      </w:r>
      <w:r w:rsidRPr="00D019B1">
        <w:rPr>
          <w:sz w:val="28"/>
          <w:szCs w:val="28"/>
          <w:lang w:val="en-US"/>
        </w:rPr>
        <w:t>-</w:t>
      </w:r>
      <w:r w:rsidRPr="00D019B1">
        <w:rPr>
          <w:sz w:val="28"/>
          <w:szCs w:val="28"/>
          <w:lang w:val="uk-UA"/>
        </w:rPr>
        <w:t>th anniversary of A.T. Bolotov (July 15-18, 2013, Orel). - Orel: VNIISPK, 2013. - P. 179-182.</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Landfill monitoring is an integral part of emergency prevention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Collection of materials of the IV International Scientific and Practical Conference "Actual Problems of Fire Safety, Prevention and Elimination of Emergencies" (Kokshetau, October 17, 2013). - Kokshetau: KTI MES RK, 2013. - P. 88-89.</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Phytomelioration in the zone of influence of landfills in the Western Forest-steppe of Ukraine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"Innovations and technologies in forestry" ITF-2014. Abstracts of the IV International Scientific and Practical Conference, May 27-28, 2014, St. Petersburg, FBU "SPbNIILH". SPb .: SPbNIILH, 2014. - P. 99.</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Micromycetes cells burning landfill Lviv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"Aviation-2015": materials XII Intern. nauk.-Tech. Conf. (28-29 April 2015, </w:t>
      </w:r>
      <w:r w:rsidRPr="00D019B1">
        <w:rPr>
          <w:sz w:val="28"/>
          <w:szCs w:val="28"/>
          <w:lang w:val="en-US"/>
        </w:rPr>
        <w:t>c</w:t>
      </w:r>
      <w:r w:rsidRPr="00D019B1">
        <w:rPr>
          <w:sz w:val="28"/>
          <w:szCs w:val="28"/>
          <w:lang w:val="uk-UA"/>
        </w:rPr>
        <w:t>. Kyiv). - K .: NAU, 2015. - P. 1772-1776.</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Technological danger Landfill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"Emergency and safety protection": All-Ukrainian. nauk. and practical. Conf. of Intern. participation (October 9-10, 2015, c. Cherkasy). - Cherkasy, Ukraine CHIPB NUTSZ, 2015. - P. 142-144.</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Bioindication landfill edaphic conditions of life by studying earthworms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"Recent advances in biotechnology and </w:t>
      </w:r>
      <w:r w:rsidRPr="00D019B1">
        <w:rPr>
          <w:sz w:val="28"/>
          <w:szCs w:val="28"/>
          <w:lang w:val="uk-UA"/>
        </w:rPr>
        <w:lastRenderedPageBreak/>
        <w:t>nanopharmacology": Abstracts Third International. nauk. and practical. Conf. (Kyiv, 22-23 October 2015). - K: Printed "Mehaprynt", 2015. - P. 93-94.</w:t>
      </w:r>
    </w:p>
    <w:p w:rsidR="00D019B1" w:rsidRPr="00D019B1" w:rsidRDefault="00D019B1" w:rsidP="00D019B1">
      <w:pPr>
        <w:numPr>
          <w:ilvl w:val="0"/>
          <w:numId w:val="43"/>
        </w:numPr>
        <w:tabs>
          <w:tab w:val="left" w:pos="0"/>
          <w:tab w:val="left" w:pos="426"/>
        </w:tabs>
        <w:spacing w:after="120" w:line="360" w:lineRule="auto"/>
        <w:ind w:left="0" w:firstLine="0"/>
        <w:contextualSpacing/>
        <w:jc w:val="both"/>
        <w:rPr>
          <w:sz w:val="28"/>
          <w:szCs w:val="28"/>
          <w:lang w:val="uk-UA"/>
        </w:rPr>
      </w:pPr>
      <w:r w:rsidRPr="00D019B1">
        <w:rPr>
          <w:sz w:val="28"/>
          <w:szCs w:val="28"/>
          <w:lang w:val="en-US"/>
        </w:rPr>
        <w:t>Popovych</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Environmental hazard landfill leachate / </w:t>
      </w:r>
      <w:r w:rsidRPr="00D019B1">
        <w:rPr>
          <w:sz w:val="28"/>
          <w:szCs w:val="28"/>
          <w:lang w:val="en-US"/>
        </w:rPr>
        <w:t>V</w:t>
      </w:r>
      <w:r w:rsidRPr="00D019B1">
        <w:rPr>
          <w:sz w:val="28"/>
          <w:szCs w:val="28"/>
          <w:lang w:val="uk-UA"/>
        </w:rPr>
        <w:t xml:space="preserve">. </w:t>
      </w:r>
      <w:r w:rsidRPr="00D019B1">
        <w:rPr>
          <w:sz w:val="28"/>
          <w:szCs w:val="28"/>
          <w:lang w:val="en-US"/>
        </w:rPr>
        <w:t>V</w:t>
      </w:r>
      <w:r w:rsidRPr="00D019B1">
        <w:rPr>
          <w:sz w:val="28"/>
          <w:szCs w:val="28"/>
          <w:lang w:val="uk-UA"/>
        </w:rPr>
        <w:t xml:space="preserve">. </w:t>
      </w:r>
      <w:r w:rsidRPr="00D019B1">
        <w:rPr>
          <w:sz w:val="28"/>
          <w:szCs w:val="28"/>
          <w:lang w:val="en-US"/>
        </w:rPr>
        <w:t>Popovych</w:t>
      </w:r>
      <w:r w:rsidRPr="00D019B1">
        <w:rPr>
          <w:sz w:val="28"/>
          <w:szCs w:val="28"/>
          <w:lang w:val="uk-UA"/>
        </w:rPr>
        <w:t xml:space="preserve"> // "Environmental Security as a basis for sustainable development. European experience and prospects ": Abstracts of II Intern. nauk. and practical. Conf. (Lviv, 4-6 November 2015). - Lviv: Printed LDUBZHD, 2015. - P. 165-166.</w:t>
      </w:r>
    </w:p>
    <w:p w:rsidR="00D019B1" w:rsidRPr="00D019B1" w:rsidRDefault="00D019B1" w:rsidP="00D019B1">
      <w:pPr>
        <w:tabs>
          <w:tab w:val="left" w:pos="0"/>
          <w:tab w:val="left" w:pos="426"/>
        </w:tabs>
        <w:spacing w:after="120" w:line="360" w:lineRule="auto"/>
        <w:ind w:left="1212"/>
        <w:contextualSpacing/>
        <w:jc w:val="center"/>
        <w:rPr>
          <w:b/>
          <w:sz w:val="28"/>
          <w:szCs w:val="28"/>
          <w:lang w:val="en-US"/>
        </w:rPr>
      </w:pPr>
    </w:p>
    <w:p w:rsidR="00D019B1" w:rsidRPr="00D019B1" w:rsidRDefault="00D019B1" w:rsidP="00AA5EB9">
      <w:pPr>
        <w:tabs>
          <w:tab w:val="left" w:pos="0"/>
          <w:tab w:val="left" w:pos="426"/>
        </w:tabs>
        <w:spacing w:after="120" w:line="360" w:lineRule="auto"/>
        <w:contextualSpacing/>
        <w:jc w:val="center"/>
        <w:rPr>
          <w:b/>
          <w:sz w:val="28"/>
          <w:szCs w:val="28"/>
          <w:lang w:val="en-US"/>
        </w:rPr>
      </w:pPr>
      <w:r w:rsidRPr="00D019B1">
        <w:rPr>
          <w:b/>
          <w:sz w:val="28"/>
          <w:szCs w:val="28"/>
          <w:lang w:val="uk-UA"/>
        </w:rPr>
        <w:t>Patents for utility model:</w:t>
      </w:r>
    </w:p>
    <w:p w:rsidR="00D019B1" w:rsidRPr="00D019B1" w:rsidRDefault="00D019B1" w:rsidP="00D019B1">
      <w:pPr>
        <w:tabs>
          <w:tab w:val="left" w:pos="0"/>
          <w:tab w:val="left" w:pos="426"/>
        </w:tabs>
        <w:spacing w:after="120" w:line="360" w:lineRule="auto"/>
        <w:ind w:left="1212"/>
        <w:contextualSpacing/>
        <w:jc w:val="center"/>
        <w:rPr>
          <w:b/>
          <w:sz w:val="28"/>
          <w:szCs w:val="28"/>
          <w:lang w:val="en-US"/>
        </w:rPr>
      </w:pPr>
    </w:p>
    <w:p w:rsidR="00D019B1" w:rsidRPr="00D019B1" w:rsidRDefault="00D019B1" w:rsidP="00D019B1">
      <w:pPr>
        <w:numPr>
          <w:ilvl w:val="0"/>
          <w:numId w:val="43"/>
        </w:numPr>
        <w:tabs>
          <w:tab w:val="left" w:pos="426"/>
        </w:tabs>
        <w:spacing w:line="360" w:lineRule="auto"/>
        <w:ind w:left="0" w:firstLine="0"/>
        <w:contextualSpacing/>
        <w:jc w:val="both"/>
        <w:rPr>
          <w:iCs/>
          <w:sz w:val="28"/>
          <w:szCs w:val="28"/>
          <w:lang w:val="uk-UA"/>
        </w:rPr>
      </w:pPr>
      <w:r w:rsidRPr="00D019B1">
        <w:rPr>
          <w:iCs/>
          <w:sz w:val="28"/>
          <w:szCs w:val="28"/>
          <w:lang w:val="uk-UA"/>
        </w:rPr>
        <w:t>Ukraine Patent 76642, IPC G 01 N 9/36. A device for measuring the density of soil / Popovych V. V., Kucheryavyj V. P .; - № u201207857; appl. 26.06.2012; publ. 01.10.2013, Bull. №1. - 4 p.</w:t>
      </w:r>
    </w:p>
    <w:p w:rsidR="00D019B1" w:rsidRPr="00D019B1" w:rsidRDefault="00D019B1" w:rsidP="00D019B1">
      <w:pPr>
        <w:numPr>
          <w:ilvl w:val="0"/>
          <w:numId w:val="43"/>
        </w:numPr>
        <w:tabs>
          <w:tab w:val="left" w:pos="426"/>
        </w:tabs>
        <w:spacing w:line="360" w:lineRule="auto"/>
        <w:ind w:left="0" w:firstLine="0"/>
        <w:contextualSpacing/>
        <w:jc w:val="both"/>
        <w:rPr>
          <w:iCs/>
          <w:sz w:val="28"/>
          <w:szCs w:val="28"/>
          <w:lang w:val="uk-UA"/>
        </w:rPr>
      </w:pPr>
      <w:r w:rsidRPr="00D019B1">
        <w:rPr>
          <w:iCs/>
          <w:sz w:val="28"/>
          <w:szCs w:val="28"/>
          <w:lang w:val="uk-UA"/>
        </w:rPr>
        <w:t>Ukraine Patent 83327, IPC G 01 N 9/36. A device for measuring the stickiness of soil / Popovych V. V., Kucheryavyj V. P .; - № u201212259; appl. 26.10.2012; publ. 09.10.2013, Bull. №17. - 4 p.</w:t>
      </w:r>
    </w:p>
    <w:p w:rsidR="00D019B1" w:rsidRPr="00D019B1" w:rsidRDefault="00D019B1" w:rsidP="00D019B1">
      <w:pPr>
        <w:spacing w:line="360" w:lineRule="auto"/>
        <w:jc w:val="both"/>
        <w:rPr>
          <w:color w:val="000000"/>
          <w:sz w:val="27"/>
          <w:szCs w:val="27"/>
          <w:lang w:val="en-US"/>
        </w:rPr>
      </w:pPr>
    </w:p>
    <w:p w:rsidR="00D019B1" w:rsidRPr="00D019B1" w:rsidRDefault="00D019B1" w:rsidP="00D019B1">
      <w:pPr>
        <w:tabs>
          <w:tab w:val="left" w:pos="426"/>
        </w:tabs>
        <w:spacing w:line="360" w:lineRule="auto"/>
        <w:contextualSpacing/>
        <w:jc w:val="both"/>
        <w:rPr>
          <w:iCs/>
          <w:sz w:val="28"/>
          <w:szCs w:val="28"/>
          <w:lang w:val="uk-UA"/>
        </w:rPr>
      </w:pPr>
    </w:p>
    <w:p w:rsidR="00D019B1" w:rsidRPr="00D019B1" w:rsidRDefault="00D019B1" w:rsidP="00D019B1">
      <w:pPr>
        <w:tabs>
          <w:tab w:val="left" w:pos="0"/>
        </w:tabs>
        <w:spacing w:line="360" w:lineRule="auto"/>
        <w:contextualSpacing/>
        <w:jc w:val="center"/>
        <w:outlineLvl w:val="0"/>
        <w:rPr>
          <w:sz w:val="28"/>
          <w:szCs w:val="28"/>
          <w:lang w:val="uk-UA"/>
        </w:rPr>
      </w:pPr>
    </w:p>
    <w:p w:rsidR="00D019B1" w:rsidRPr="00D019B1" w:rsidRDefault="00D019B1" w:rsidP="00D019B1">
      <w:pPr>
        <w:spacing w:line="360" w:lineRule="auto"/>
        <w:rPr>
          <w:lang w:val="uk-UA"/>
        </w:rPr>
      </w:pPr>
    </w:p>
    <w:p w:rsidR="00D019B1" w:rsidRPr="00D019B1" w:rsidRDefault="00D019B1" w:rsidP="00D019B1">
      <w:pPr>
        <w:spacing w:line="360" w:lineRule="auto"/>
        <w:jc w:val="center"/>
      </w:pPr>
    </w:p>
    <w:p w:rsidR="00790FE8" w:rsidRDefault="00790FE8" w:rsidP="00790FE8">
      <w:pPr>
        <w:spacing w:line="360" w:lineRule="auto"/>
        <w:jc w:val="center"/>
        <w:rPr>
          <w:sz w:val="28"/>
          <w:szCs w:val="28"/>
          <w:lang w:val="uk-UA"/>
        </w:rPr>
      </w:pPr>
    </w:p>
    <w:p w:rsidR="00FB4521" w:rsidRDefault="00FB4521" w:rsidP="00790FE8">
      <w:pPr>
        <w:spacing w:line="360" w:lineRule="auto"/>
        <w:jc w:val="center"/>
        <w:rPr>
          <w:sz w:val="28"/>
          <w:szCs w:val="28"/>
          <w:lang w:val="uk-UA"/>
        </w:rPr>
      </w:pPr>
    </w:p>
    <w:p w:rsidR="00FB4521" w:rsidRDefault="00FB4521" w:rsidP="00790FE8">
      <w:pPr>
        <w:spacing w:line="360" w:lineRule="auto"/>
        <w:jc w:val="center"/>
        <w:rPr>
          <w:sz w:val="28"/>
          <w:szCs w:val="28"/>
          <w:lang w:val="uk-UA"/>
        </w:rPr>
      </w:pPr>
    </w:p>
    <w:p w:rsidR="00FB4521" w:rsidRDefault="00FB4521" w:rsidP="00790FE8">
      <w:pPr>
        <w:spacing w:line="360" w:lineRule="auto"/>
        <w:jc w:val="center"/>
        <w:rPr>
          <w:sz w:val="28"/>
          <w:szCs w:val="28"/>
          <w:lang w:val="uk-UA"/>
        </w:rPr>
      </w:pPr>
    </w:p>
    <w:p w:rsidR="00FB4521" w:rsidRDefault="00FB4521" w:rsidP="00790FE8">
      <w:pPr>
        <w:spacing w:line="360" w:lineRule="auto"/>
        <w:jc w:val="center"/>
        <w:rPr>
          <w:sz w:val="28"/>
          <w:szCs w:val="28"/>
          <w:lang w:val="uk-UA"/>
        </w:rPr>
      </w:pPr>
    </w:p>
    <w:p w:rsidR="00FB4521" w:rsidRDefault="00FB4521" w:rsidP="00790FE8">
      <w:pPr>
        <w:spacing w:line="360" w:lineRule="auto"/>
        <w:jc w:val="center"/>
        <w:rPr>
          <w:sz w:val="28"/>
          <w:szCs w:val="28"/>
          <w:lang w:val="uk-UA"/>
        </w:rPr>
      </w:pPr>
    </w:p>
    <w:p w:rsidR="00FB4521" w:rsidRDefault="00FB4521" w:rsidP="00790FE8">
      <w:pPr>
        <w:spacing w:line="360" w:lineRule="auto"/>
        <w:jc w:val="center"/>
        <w:rPr>
          <w:sz w:val="28"/>
          <w:szCs w:val="28"/>
          <w:lang w:val="uk-UA"/>
        </w:rPr>
      </w:pPr>
    </w:p>
    <w:p w:rsidR="00FB4521" w:rsidRDefault="00FB4521" w:rsidP="00790FE8">
      <w:pPr>
        <w:spacing w:line="360" w:lineRule="auto"/>
        <w:jc w:val="center"/>
        <w:rPr>
          <w:sz w:val="28"/>
          <w:szCs w:val="28"/>
          <w:lang w:val="uk-UA"/>
        </w:rPr>
      </w:pPr>
    </w:p>
    <w:p w:rsidR="00FB4521" w:rsidRDefault="00FB4521" w:rsidP="00790FE8">
      <w:pPr>
        <w:spacing w:line="360" w:lineRule="auto"/>
        <w:jc w:val="center"/>
        <w:rPr>
          <w:sz w:val="28"/>
          <w:szCs w:val="28"/>
          <w:lang w:val="uk-UA"/>
        </w:rPr>
      </w:pPr>
    </w:p>
    <w:p w:rsidR="00FB4521" w:rsidRPr="00DE2C73" w:rsidRDefault="00FB4521" w:rsidP="00790FE8">
      <w:pPr>
        <w:spacing w:line="360" w:lineRule="auto"/>
        <w:jc w:val="center"/>
        <w:rPr>
          <w:sz w:val="28"/>
          <w:szCs w:val="28"/>
          <w:lang w:val="uk-UA"/>
        </w:rPr>
      </w:pPr>
    </w:p>
    <w:p w:rsidR="00790FE8" w:rsidRDefault="00790FE8" w:rsidP="00790FE8">
      <w:pPr>
        <w:jc w:val="center"/>
        <w:outlineLvl w:val="0"/>
        <w:rPr>
          <w:b/>
          <w:sz w:val="28"/>
          <w:szCs w:val="28"/>
          <w:lang w:val="uk-UA"/>
        </w:rPr>
      </w:pPr>
      <w:r w:rsidRPr="00DE2C73">
        <w:rPr>
          <w:b/>
          <w:sz w:val="28"/>
          <w:szCs w:val="28"/>
          <w:lang w:val="uk-UA"/>
        </w:rPr>
        <w:lastRenderedPageBreak/>
        <w:t>ЗМІСТ</w:t>
      </w:r>
    </w:p>
    <w:p w:rsidR="00790FE8" w:rsidRPr="00DE2C73" w:rsidRDefault="00790FE8" w:rsidP="00790FE8">
      <w:pPr>
        <w:jc w:val="center"/>
        <w:outlineLvl w:val="0"/>
        <w:rPr>
          <w:b/>
          <w:sz w:val="28"/>
          <w:szCs w:val="28"/>
          <w:lang w:val="uk-UA"/>
        </w:rPr>
      </w:pP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55"/>
        <w:gridCol w:w="986"/>
      </w:tblGrid>
      <w:tr w:rsidR="00790FE8" w:rsidRPr="00A52CB6" w:rsidTr="00157A62">
        <w:tc>
          <w:tcPr>
            <w:tcW w:w="4494" w:type="pct"/>
          </w:tcPr>
          <w:p w:rsidR="00790FE8" w:rsidRPr="00372146" w:rsidRDefault="00790FE8" w:rsidP="00EB6255">
            <w:pPr>
              <w:spacing w:line="360" w:lineRule="auto"/>
              <w:jc w:val="both"/>
              <w:outlineLvl w:val="0"/>
              <w:rPr>
                <w:sz w:val="28"/>
                <w:szCs w:val="28"/>
                <w:lang w:val="uk-UA"/>
              </w:rPr>
            </w:pPr>
            <w:r w:rsidRPr="00372146">
              <w:rPr>
                <w:sz w:val="28"/>
                <w:szCs w:val="28"/>
                <w:lang w:val="uk-UA"/>
              </w:rPr>
              <w:t>ПЕРЕЛІК УМОВНИХ ПОЗНАЧЕНЬ</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23</w:t>
            </w:r>
          </w:p>
        </w:tc>
      </w:tr>
      <w:tr w:rsidR="00790FE8" w:rsidRPr="00A52CB6" w:rsidTr="00157A62">
        <w:tc>
          <w:tcPr>
            <w:tcW w:w="4494" w:type="pct"/>
          </w:tcPr>
          <w:p w:rsidR="00790FE8" w:rsidRPr="00372146" w:rsidRDefault="00790FE8" w:rsidP="00EB6255">
            <w:pPr>
              <w:spacing w:line="360" w:lineRule="auto"/>
              <w:jc w:val="both"/>
              <w:outlineLvl w:val="0"/>
              <w:rPr>
                <w:sz w:val="28"/>
                <w:szCs w:val="28"/>
                <w:lang w:val="uk-UA"/>
              </w:rPr>
            </w:pPr>
            <w:r w:rsidRPr="00372146">
              <w:rPr>
                <w:sz w:val="28"/>
                <w:szCs w:val="28"/>
                <w:lang w:val="uk-UA"/>
              </w:rPr>
              <w:t>ВСТУП</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24</w:t>
            </w:r>
          </w:p>
        </w:tc>
      </w:tr>
      <w:tr w:rsidR="00790FE8" w:rsidRPr="00DF3B60" w:rsidTr="00157A62">
        <w:tc>
          <w:tcPr>
            <w:tcW w:w="4494" w:type="pct"/>
          </w:tcPr>
          <w:p w:rsidR="00790FE8" w:rsidRPr="00372146" w:rsidRDefault="00790FE8" w:rsidP="00EB6255">
            <w:pPr>
              <w:spacing w:line="360" w:lineRule="auto"/>
              <w:jc w:val="both"/>
              <w:outlineLvl w:val="0"/>
              <w:rPr>
                <w:sz w:val="28"/>
                <w:szCs w:val="28"/>
                <w:lang w:val="uk-UA"/>
              </w:rPr>
            </w:pPr>
            <w:r w:rsidRPr="00372146">
              <w:rPr>
                <w:sz w:val="28"/>
                <w:szCs w:val="28"/>
                <w:lang w:val="uk-UA"/>
              </w:rPr>
              <w:t>РОЗДІЛ 1. ЕКОЛОГІЯ СМІТТЄЗВАЛИЩ ТА ЇХ ФІТОМЕЛІО</w:t>
            </w:r>
            <w:r w:rsidR="00DF3B60">
              <w:rPr>
                <w:sz w:val="28"/>
                <w:szCs w:val="28"/>
                <w:lang w:val="uk-UA"/>
              </w:rPr>
              <w:t>Р</w:t>
            </w:r>
            <w:r w:rsidRPr="00372146">
              <w:rPr>
                <w:sz w:val="28"/>
                <w:szCs w:val="28"/>
                <w:lang w:val="uk-UA"/>
              </w:rPr>
              <w:t>АЦІЯ</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33</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1.1. Стан і поводження із ТПВ за кордоном та в Україні</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33</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1.2. Особливості накопичення відходів на звалищах</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41</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1.3. Проблеми екологічної небезпеки сміттєзвалищ</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46</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1.3.1. Емісія звалищного газу та продуктів горіння</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47</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1.3.2. Небезпечні фактори фільтрату</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49</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1.3.3. Пожежі на сміттєзвалищах та полігонах твердих побутових відходів</w:t>
            </w:r>
            <w:r>
              <w:rPr>
                <w:sz w:val="28"/>
                <w:szCs w:val="28"/>
                <w:lang w:val="uk-UA"/>
              </w:rPr>
              <w:t>……………………………………………………………………..</w:t>
            </w:r>
          </w:p>
        </w:tc>
        <w:tc>
          <w:tcPr>
            <w:tcW w:w="506" w:type="pct"/>
            <w:vAlign w:val="bottom"/>
          </w:tcPr>
          <w:p w:rsidR="00790FE8" w:rsidRPr="00157A62" w:rsidRDefault="00B90A9E" w:rsidP="00157A62">
            <w:pPr>
              <w:spacing w:line="360" w:lineRule="auto"/>
              <w:jc w:val="center"/>
              <w:outlineLvl w:val="0"/>
              <w:rPr>
                <w:sz w:val="28"/>
                <w:szCs w:val="28"/>
                <w:lang w:val="uk-UA"/>
              </w:rPr>
            </w:pPr>
            <w:r w:rsidRPr="00157A62">
              <w:rPr>
                <w:sz w:val="28"/>
                <w:szCs w:val="28"/>
                <w:lang w:val="uk-UA"/>
              </w:rPr>
              <w:t>53</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1.4. Субстрати сміттєзвалищ</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58</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1.5. Штучні і природні напрями відновлення девастованих територій</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62</w:t>
            </w:r>
          </w:p>
        </w:tc>
      </w:tr>
      <w:tr w:rsidR="00790FE8" w:rsidRPr="00A52CB6" w:rsidTr="00157A62">
        <w:tc>
          <w:tcPr>
            <w:tcW w:w="4494" w:type="pct"/>
          </w:tcPr>
          <w:p w:rsidR="00790FE8" w:rsidRPr="00D921BB" w:rsidRDefault="00790FE8" w:rsidP="00EB6255">
            <w:pPr>
              <w:spacing w:line="360" w:lineRule="auto"/>
              <w:jc w:val="both"/>
              <w:outlineLvl w:val="0"/>
              <w:rPr>
                <w:sz w:val="28"/>
                <w:szCs w:val="28"/>
                <w:lang w:val="uk-UA"/>
              </w:rPr>
            </w:pPr>
            <w:r w:rsidRPr="00D921BB">
              <w:rPr>
                <w:sz w:val="28"/>
                <w:szCs w:val="28"/>
              </w:rPr>
              <w:t>Висновки до розділу 1</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66</w:t>
            </w:r>
          </w:p>
        </w:tc>
      </w:tr>
      <w:tr w:rsidR="00790FE8" w:rsidRPr="00A52CB6" w:rsidTr="00157A62">
        <w:tc>
          <w:tcPr>
            <w:tcW w:w="4494" w:type="pct"/>
          </w:tcPr>
          <w:p w:rsidR="00790FE8" w:rsidRPr="00372146" w:rsidRDefault="00790FE8" w:rsidP="00EB6255">
            <w:pPr>
              <w:spacing w:line="360" w:lineRule="auto"/>
              <w:jc w:val="both"/>
              <w:outlineLvl w:val="0"/>
              <w:rPr>
                <w:sz w:val="28"/>
                <w:szCs w:val="28"/>
                <w:lang w:val="uk-UA"/>
              </w:rPr>
            </w:pPr>
            <w:r w:rsidRPr="00372146">
              <w:rPr>
                <w:sz w:val="28"/>
                <w:szCs w:val="28"/>
                <w:lang w:val="uk-UA"/>
              </w:rPr>
              <w:t>РОЗДІЛ 2. ПРОГРАМА, МЕТОДИ ТА ОБ’ЄКТИ ДОСЛІДЖЕНЬ</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68</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2.1. Програма досліджень</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68</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2.2. Методи та прилади досліджень</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69</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2.3. Об’єкти досліджень</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73</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D921BB">
              <w:rPr>
                <w:sz w:val="28"/>
                <w:szCs w:val="28"/>
              </w:rPr>
              <w:t xml:space="preserve">Висновки до розділу </w:t>
            </w:r>
            <w:r>
              <w:rPr>
                <w:sz w:val="28"/>
                <w:szCs w:val="28"/>
                <w:lang w:val="uk-UA"/>
              </w:rPr>
              <w:t>2…………………………………………………….</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91</w:t>
            </w:r>
          </w:p>
        </w:tc>
      </w:tr>
      <w:tr w:rsidR="00790FE8" w:rsidRPr="00F112E1" w:rsidTr="00157A62">
        <w:tc>
          <w:tcPr>
            <w:tcW w:w="4494" w:type="pct"/>
          </w:tcPr>
          <w:p w:rsidR="00790FE8" w:rsidRPr="00372146" w:rsidRDefault="00790FE8" w:rsidP="00EB6255">
            <w:pPr>
              <w:spacing w:line="360" w:lineRule="auto"/>
              <w:jc w:val="both"/>
              <w:outlineLvl w:val="0"/>
              <w:rPr>
                <w:sz w:val="28"/>
                <w:szCs w:val="28"/>
                <w:lang w:val="uk-UA"/>
              </w:rPr>
            </w:pPr>
            <w:r w:rsidRPr="00372146">
              <w:rPr>
                <w:sz w:val="28"/>
                <w:szCs w:val="28"/>
                <w:lang w:val="uk-UA"/>
              </w:rPr>
              <w:t>РОЗДІЛ 3. ТИПОЛОГІЯ СМІТТЄЗВАЛИЩ ТА КЛАСИФІКАЦІЯ ЇХ НЕГАТИВНИХ ВПЛИВІВ</w:t>
            </w:r>
            <w:r>
              <w:rPr>
                <w:sz w:val="28"/>
                <w:szCs w:val="28"/>
                <w:lang w:val="uk-UA"/>
              </w:rPr>
              <w:t>………………………………………………..</w:t>
            </w:r>
          </w:p>
        </w:tc>
        <w:tc>
          <w:tcPr>
            <w:tcW w:w="506" w:type="pct"/>
            <w:vAlign w:val="bottom"/>
          </w:tcPr>
          <w:p w:rsidR="00790FE8" w:rsidRPr="00157A62" w:rsidRDefault="00B90A9E" w:rsidP="00157A62">
            <w:pPr>
              <w:spacing w:line="360" w:lineRule="auto"/>
              <w:jc w:val="center"/>
              <w:outlineLvl w:val="0"/>
              <w:rPr>
                <w:sz w:val="28"/>
                <w:szCs w:val="28"/>
                <w:lang w:val="uk-UA"/>
              </w:rPr>
            </w:pPr>
            <w:r w:rsidRPr="00157A62">
              <w:rPr>
                <w:sz w:val="28"/>
                <w:szCs w:val="28"/>
                <w:lang w:val="uk-UA"/>
              </w:rPr>
              <w:t>93</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3.1. Типологія сміттєзвалищ Західного Лісостепу України</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93</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3.2. Класифікація негативних впливів сміттєзвалищ на довкілля</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101</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3.3. Температурний режим техноедафотопів сміттєзвалищ та його вплив на природні фітомеліоративні процеси</w:t>
            </w:r>
            <w:r>
              <w:rPr>
                <w:sz w:val="28"/>
                <w:szCs w:val="28"/>
                <w:lang w:val="uk-UA"/>
              </w:rPr>
              <w:t>……………………………</w:t>
            </w:r>
          </w:p>
        </w:tc>
        <w:tc>
          <w:tcPr>
            <w:tcW w:w="506" w:type="pct"/>
            <w:vAlign w:val="bottom"/>
          </w:tcPr>
          <w:p w:rsidR="00790FE8" w:rsidRPr="00157A62" w:rsidRDefault="00B90A9E" w:rsidP="00157A62">
            <w:pPr>
              <w:spacing w:line="360" w:lineRule="auto"/>
              <w:jc w:val="center"/>
              <w:outlineLvl w:val="0"/>
              <w:rPr>
                <w:sz w:val="28"/>
                <w:szCs w:val="28"/>
                <w:lang w:val="uk-UA"/>
              </w:rPr>
            </w:pPr>
            <w:r w:rsidRPr="00157A62">
              <w:rPr>
                <w:sz w:val="28"/>
                <w:szCs w:val="28"/>
                <w:lang w:val="uk-UA"/>
              </w:rPr>
              <w:t>105</w:t>
            </w:r>
          </w:p>
        </w:tc>
      </w:tr>
      <w:tr w:rsidR="00790FE8" w:rsidRPr="00FD65E6" w:rsidTr="00157A62">
        <w:tc>
          <w:tcPr>
            <w:tcW w:w="4494" w:type="pct"/>
          </w:tcPr>
          <w:p w:rsidR="00790FE8" w:rsidRPr="00A52CB6" w:rsidRDefault="00790FE8" w:rsidP="00EB6255">
            <w:pPr>
              <w:spacing w:line="360" w:lineRule="auto"/>
              <w:jc w:val="both"/>
              <w:outlineLvl w:val="0"/>
              <w:rPr>
                <w:sz w:val="28"/>
                <w:szCs w:val="28"/>
                <w:lang w:val="uk-UA"/>
              </w:rPr>
            </w:pPr>
            <w:r w:rsidRPr="00FD65E6">
              <w:rPr>
                <w:sz w:val="28"/>
                <w:szCs w:val="28"/>
                <w:lang w:val="uk-UA"/>
              </w:rPr>
              <w:t>3.3.1. Температурний режим техноедафотопів у зоні впливу сміттєзвалища</w:t>
            </w:r>
            <w:r>
              <w:rPr>
                <w:sz w:val="28"/>
                <w:szCs w:val="28"/>
                <w:lang w:val="uk-UA"/>
              </w:rPr>
              <w:t>………………………………………………………………</w:t>
            </w:r>
          </w:p>
        </w:tc>
        <w:tc>
          <w:tcPr>
            <w:tcW w:w="506" w:type="pct"/>
            <w:vAlign w:val="bottom"/>
          </w:tcPr>
          <w:p w:rsidR="00790FE8" w:rsidRPr="00157A62" w:rsidRDefault="00B90A9E" w:rsidP="00157A62">
            <w:pPr>
              <w:spacing w:line="360" w:lineRule="auto"/>
              <w:jc w:val="center"/>
              <w:outlineLvl w:val="0"/>
              <w:rPr>
                <w:sz w:val="28"/>
                <w:szCs w:val="28"/>
                <w:lang w:val="uk-UA"/>
              </w:rPr>
            </w:pPr>
            <w:r w:rsidRPr="00157A62">
              <w:rPr>
                <w:sz w:val="28"/>
                <w:szCs w:val="28"/>
                <w:lang w:val="uk-UA"/>
              </w:rPr>
              <w:t>107</w:t>
            </w:r>
          </w:p>
        </w:tc>
      </w:tr>
      <w:tr w:rsidR="00790FE8" w:rsidRPr="00FD65E6" w:rsidTr="00157A62">
        <w:tc>
          <w:tcPr>
            <w:tcW w:w="4494" w:type="pct"/>
          </w:tcPr>
          <w:p w:rsidR="00790FE8" w:rsidRPr="00FD65E6" w:rsidRDefault="00790FE8" w:rsidP="00EB6255">
            <w:pPr>
              <w:spacing w:line="360" w:lineRule="auto"/>
              <w:rPr>
                <w:sz w:val="28"/>
                <w:szCs w:val="28"/>
                <w:lang w:val="uk-UA"/>
              </w:rPr>
            </w:pPr>
            <w:r w:rsidRPr="00FD65E6">
              <w:rPr>
                <w:sz w:val="28"/>
                <w:szCs w:val="28"/>
                <w:lang w:val="uk-UA"/>
              </w:rPr>
              <w:t>3.3.2. Температурний режим</w:t>
            </w:r>
            <w:r w:rsidRPr="00FD65E6">
              <w:rPr>
                <w:sz w:val="28"/>
                <w:szCs w:val="28"/>
              </w:rPr>
              <w:t xml:space="preserve"> </w:t>
            </w:r>
            <w:r w:rsidRPr="00FD65E6">
              <w:rPr>
                <w:sz w:val="28"/>
                <w:szCs w:val="28"/>
                <w:lang w:val="uk-UA"/>
              </w:rPr>
              <w:t>техноедафотопів</w:t>
            </w:r>
            <w:r w:rsidRPr="00FD65E6">
              <w:rPr>
                <w:sz w:val="28"/>
                <w:szCs w:val="28"/>
              </w:rPr>
              <w:t xml:space="preserve"> </w:t>
            </w:r>
            <w:r w:rsidRPr="00FD65E6">
              <w:rPr>
                <w:sz w:val="28"/>
                <w:szCs w:val="28"/>
                <w:lang w:val="uk-UA"/>
              </w:rPr>
              <w:t>на бічних поверхнях і вершині сміттєзвалища</w:t>
            </w:r>
            <w:r>
              <w:rPr>
                <w:sz w:val="28"/>
                <w:szCs w:val="28"/>
                <w:lang w:val="uk-UA"/>
              </w:rPr>
              <w:t>…………………………………………………….</w:t>
            </w:r>
          </w:p>
        </w:tc>
        <w:tc>
          <w:tcPr>
            <w:tcW w:w="506" w:type="pct"/>
            <w:vAlign w:val="bottom"/>
          </w:tcPr>
          <w:p w:rsidR="00790FE8" w:rsidRPr="00157A62" w:rsidRDefault="00B90A9E" w:rsidP="00157A62">
            <w:pPr>
              <w:spacing w:line="360" w:lineRule="auto"/>
              <w:jc w:val="center"/>
              <w:outlineLvl w:val="0"/>
              <w:rPr>
                <w:sz w:val="28"/>
                <w:szCs w:val="28"/>
                <w:lang w:val="uk-UA"/>
              </w:rPr>
            </w:pPr>
            <w:r w:rsidRPr="00157A62">
              <w:rPr>
                <w:sz w:val="28"/>
                <w:szCs w:val="28"/>
                <w:lang w:val="uk-UA"/>
              </w:rPr>
              <w:t>110</w:t>
            </w:r>
          </w:p>
        </w:tc>
      </w:tr>
      <w:tr w:rsidR="00790FE8" w:rsidRPr="00A52CB6" w:rsidTr="00707B99">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lastRenderedPageBreak/>
              <w:t>3.4. Моделювання температурного поля сміттєзвалищ та його вплив на процеси сингенезу</w:t>
            </w:r>
            <w:r>
              <w:rPr>
                <w:sz w:val="28"/>
                <w:szCs w:val="28"/>
                <w:lang w:val="uk-UA"/>
              </w:rPr>
              <w:t>…………………………………………………………</w:t>
            </w:r>
          </w:p>
        </w:tc>
        <w:tc>
          <w:tcPr>
            <w:tcW w:w="506" w:type="pct"/>
            <w:vAlign w:val="bottom"/>
          </w:tcPr>
          <w:p w:rsidR="00790FE8" w:rsidRPr="00157A62" w:rsidRDefault="00B90A9E" w:rsidP="00707B99">
            <w:pPr>
              <w:spacing w:line="360" w:lineRule="auto"/>
              <w:jc w:val="center"/>
              <w:outlineLvl w:val="0"/>
              <w:rPr>
                <w:sz w:val="28"/>
                <w:szCs w:val="28"/>
                <w:lang w:val="uk-UA"/>
              </w:rPr>
            </w:pPr>
            <w:r w:rsidRPr="00157A62">
              <w:rPr>
                <w:sz w:val="28"/>
                <w:szCs w:val="28"/>
                <w:lang w:val="uk-UA"/>
              </w:rPr>
              <w:t>112</w:t>
            </w:r>
          </w:p>
        </w:tc>
      </w:tr>
      <w:tr w:rsidR="00790FE8" w:rsidRPr="00A52CB6" w:rsidTr="00707B99">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3.5. Продукти горіння твердих побутових відходів із підвищеним вмістом полімерних матеріалів та їх вплив на довкілля</w:t>
            </w:r>
            <w:r>
              <w:rPr>
                <w:sz w:val="28"/>
                <w:szCs w:val="28"/>
                <w:lang w:val="uk-UA"/>
              </w:rPr>
              <w:t>………………..</w:t>
            </w:r>
          </w:p>
        </w:tc>
        <w:tc>
          <w:tcPr>
            <w:tcW w:w="506" w:type="pct"/>
            <w:vAlign w:val="bottom"/>
          </w:tcPr>
          <w:p w:rsidR="00790FE8" w:rsidRPr="00157A62" w:rsidRDefault="00B90A9E" w:rsidP="00707B99">
            <w:pPr>
              <w:spacing w:line="360" w:lineRule="auto"/>
              <w:jc w:val="center"/>
              <w:outlineLvl w:val="0"/>
              <w:rPr>
                <w:sz w:val="28"/>
                <w:szCs w:val="28"/>
                <w:lang w:val="uk-UA"/>
              </w:rPr>
            </w:pPr>
            <w:r w:rsidRPr="00157A62">
              <w:rPr>
                <w:sz w:val="28"/>
                <w:szCs w:val="28"/>
                <w:lang w:val="uk-UA"/>
              </w:rPr>
              <w:t>124</w:t>
            </w:r>
          </w:p>
        </w:tc>
      </w:tr>
      <w:tr w:rsidR="00790FE8" w:rsidRPr="00A52CB6" w:rsidTr="00707B99">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3.6. Залежність радіаційного фону від природних фітомеліоративних процесів на сміттєзвалищі</w:t>
            </w:r>
            <w:r>
              <w:rPr>
                <w:sz w:val="28"/>
                <w:szCs w:val="28"/>
                <w:lang w:val="uk-UA"/>
              </w:rPr>
              <w:t>………………………………………………..</w:t>
            </w:r>
          </w:p>
        </w:tc>
        <w:tc>
          <w:tcPr>
            <w:tcW w:w="506" w:type="pct"/>
            <w:vAlign w:val="bottom"/>
          </w:tcPr>
          <w:p w:rsidR="00790FE8" w:rsidRPr="00157A62" w:rsidRDefault="00B90A9E" w:rsidP="00707B99">
            <w:pPr>
              <w:spacing w:line="360" w:lineRule="auto"/>
              <w:jc w:val="center"/>
              <w:outlineLvl w:val="0"/>
              <w:rPr>
                <w:sz w:val="28"/>
                <w:szCs w:val="28"/>
                <w:lang w:val="uk-UA"/>
              </w:rPr>
            </w:pPr>
            <w:r w:rsidRPr="00157A62">
              <w:rPr>
                <w:sz w:val="28"/>
                <w:szCs w:val="28"/>
                <w:lang w:val="uk-UA"/>
              </w:rPr>
              <w:t>131</w:t>
            </w:r>
          </w:p>
        </w:tc>
      </w:tr>
      <w:tr w:rsidR="00790FE8" w:rsidRPr="00A52CB6" w:rsidTr="00707B99">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3.7. Екологічні особливості накопичення нітратів рослинами, що зростають у зоні впливу сміттєзвалищ</w:t>
            </w:r>
            <w:r>
              <w:rPr>
                <w:sz w:val="28"/>
                <w:szCs w:val="28"/>
                <w:lang w:val="uk-UA"/>
              </w:rPr>
              <w:t>……………………………………</w:t>
            </w:r>
          </w:p>
        </w:tc>
        <w:tc>
          <w:tcPr>
            <w:tcW w:w="506" w:type="pct"/>
            <w:vAlign w:val="bottom"/>
          </w:tcPr>
          <w:p w:rsidR="00790FE8" w:rsidRPr="00157A62" w:rsidRDefault="00B90A9E" w:rsidP="00707B99">
            <w:pPr>
              <w:spacing w:line="360" w:lineRule="auto"/>
              <w:jc w:val="center"/>
              <w:outlineLvl w:val="0"/>
              <w:rPr>
                <w:sz w:val="28"/>
                <w:szCs w:val="28"/>
                <w:lang w:val="uk-UA"/>
              </w:rPr>
            </w:pPr>
            <w:r w:rsidRPr="00157A62">
              <w:rPr>
                <w:sz w:val="28"/>
                <w:szCs w:val="28"/>
                <w:lang w:val="uk-UA"/>
              </w:rPr>
              <w:t>140</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D921BB">
              <w:rPr>
                <w:sz w:val="28"/>
                <w:szCs w:val="28"/>
              </w:rPr>
              <w:t xml:space="preserve">Висновки до розділу </w:t>
            </w:r>
            <w:r>
              <w:rPr>
                <w:sz w:val="28"/>
                <w:szCs w:val="28"/>
                <w:lang w:val="uk-UA"/>
              </w:rPr>
              <w:t>3…………………………………………………….</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148</w:t>
            </w:r>
          </w:p>
        </w:tc>
      </w:tr>
      <w:tr w:rsidR="00790FE8" w:rsidRPr="00273F17" w:rsidTr="00707B99">
        <w:tc>
          <w:tcPr>
            <w:tcW w:w="4494" w:type="pct"/>
          </w:tcPr>
          <w:p w:rsidR="00790FE8" w:rsidRPr="00372146" w:rsidRDefault="00790FE8" w:rsidP="00EB6255">
            <w:pPr>
              <w:spacing w:line="360" w:lineRule="auto"/>
              <w:jc w:val="both"/>
              <w:outlineLvl w:val="0"/>
              <w:rPr>
                <w:sz w:val="28"/>
                <w:szCs w:val="28"/>
                <w:lang w:val="uk-UA"/>
              </w:rPr>
            </w:pPr>
            <w:r w:rsidRPr="00372146">
              <w:rPr>
                <w:sz w:val="28"/>
                <w:szCs w:val="28"/>
                <w:lang w:val="uk-UA"/>
              </w:rPr>
              <w:t>РОЗДІЛ 4. ЕДАФО</w:t>
            </w:r>
            <w:r>
              <w:rPr>
                <w:sz w:val="28"/>
                <w:szCs w:val="28"/>
                <w:lang w:val="uk-UA"/>
              </w:rPr>
              <w:t xml:space="preserve">ТОПИ І </w:t>
            </w:r>
            <w:r w:rsidRPr="00372146">
              <w:rPr>
                <w:sz w:val="28"/>
                <w:szCs w:val="28"/>
                <w:lang w:val="uk-UA"/>
              </w:rPr>
              <w:t>КЛІМАТОПИ СМІТТЄЗВАЛИЩ ТА РОЛЬ БІОГЕННОЇ ДЕСТРУКЦІЇ У ФОРМУВАННІ ГУМУСОВОГО ШАРУ</w:t>
            </w:r>
            <w:r>
              <w:rPr>
                <w:sz w:val="28"/>
                <w:szCs w:val="28"/>
                <w:lang w:val="uk-UA"/>
              </w:rPr>
              <w:t>………………………………………………………………………..</w:t>
            </w:r>
          </w:p>
        </w:tc>
        <w:tc>
          <w:tcPr>
            <w:tcW w:w="506" w:type="pct"/>
            <w:vAlign w:val="bottom"/>
          </w:tcPr>
          <w:p w:rsidR="00790FE8" w:rsidRPr="00707B99" w:rsidRDefault="00B90A9E" w:rsidP="00707B99">
            <w:pPr>
              <w:spacing w:line="360" w:lineRule="auto"/>
              <w:jc w:val="center"/>
              <w:outlineLvl w:val="0"/>
              <w:rPr>
                <w:sz w:val="28"/>
                <w:szCs w:val="28"/>
                <w:lang w:val="uk-UA"/>
              </w:rPr>
            </w:pPr>
            <w:r w:rsidRPr="00157A62">
              <w:rPr>
                <w:sz w:val="28"/>
                <w:szCs w:val="28"/>
                <w:lang w:val="uk-UA"/>
              </w:rPr>
              <w:t>150</w:t>
            </w:r>
          </w:p>
        </w:tc>
      </w:tr>
      <w:tr w:rsidR="00790FE8" w:rsidRPr="00A52CB6" w:rsidTr="00707B99">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4.1. Техногенні едафотопи сміттєзвалищ та їх вплив на природні фітомеліоративні процеси</w:t>
            </w:r>
            <w:r>
              <w:rPr>
                <w:sz w:val="28"/>
                <w:szCs w:val="28"/>
                <w:lang w:val="uk-UA"/>
              </w:rPr>
              <w:t>…………………………………………………</w:t>
            </w:r>
          </w:p>
        </w:tc>
        <w:tc>
          <w:tcPr>
            <w:tcW w:w="506" w:type="pct"/>
            <w:vAlign w:val="bottom"/>
          </w:tcPr>
          <w:p w:rsidR="00790FE8" w:rsidRPr="00157A62" w:rsidRDefault="00B90A9E" w:rsidP="00707B99">
            <w:pPr>
              <w:spacing w:line="360" w:lineRule="auto"/>
              <w:jc w:val="center"/>
              <w:outlineLvl w:val="0"/>
              <w:rPr>
                <w:sz w:val="28"/>
                <w:szCs w:val="28"/>
                <w:lang w:val="uk-UA"/>
              </w:rPr>
            </w:pPr>
            <w:r w:rsidRPr="00157A62">
              <w:rPr>
                <w:sz w:val="28"/>
                <w:szCs w:val="28"/>
                <w:lang w:val="uk-UA"/>
              </w:rPr>
              <w:t>150</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4.1.</w:t>
            </w:r>
            <w:r>
              <w:rPr>
                <w:sz w:val="28"/>
                <w:szCs w:val="28"/>
                <w:lang w:val="uk-UA"/>
              </w:rPr>
              <w:t>1</w:t>
            </w:r>
            <w:r w:rsidRPr="00A52CB6">
              <w:rPr>
                <w:sz w:val="28"/>
                <w:szCs w:val="28"/>
                <w:lang w:val="uk-UA"/>
              </w:rPr>
              <w:t>. Властивості ґрунтових генетичних горизонтів сміттєзвалищ</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150</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4.1.</w:t>
            </w:r>
            <w:r>
              <w:rPr>
                <w:sz w:val="28"/>
                <w:szCs w:val="28"/>
                <w:lang w:val="uk-UA"/>
              </w:rPr>
              <w:t>2</w:t>
            </w:r>
            <w:r w:rsidRPr="00A52CB6">
              <w:rPr>
                <w:sz w:val="28"/>
                <w:szCs w:val="28"/>
                <w:lang w:val="uk-UA"/>
              </w:rPr>
              <w:t>. Властивості техногенних едафотопів великих сміттєзвалищ</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164</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4.1.</w:t>
            </w:r>
            <w:r>
              <w:rPr>
                <w:sz w:val="28"/>
                <w:szCs w:val="28"/>
                <w:lang w:val="uk-UA"/>
              </w:rPr>
              <w:t>3</w:t>
            </w:r>
            <w:r w:rsidRPr="00A52CB6">
              <w:rPr>
                <w:sz w:val="28"/>
                <w:szCs w:val="28"/>
                <w:lang w:val="uk-UA"/>
              </w:rPr>
              <w:t>. Властивості техногенних едафотопів середніх сміттєзвалищ</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192</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4.1.</w:t>
            </w:r>
            <w:r>
              <w:rPr>
                <w:sz w:val="28"/>
                <w:szCs w:val="28"/>
                <w:lang w:val="uk-UA"/>
              </w:rPr>
              <w:t>4</w:t>
            </w:r>
            <w:r w:rsidRPr="00A52CB6">
              <w:rPr>
                <w:sz w:val="28"/>
                <w:szCs w:val="28"/>
                <w:lang w:val="uk-UA"/>
              </w:rPr>
              <w:t>. Властивості техногенних едафотопів малих сміттєзвалищ</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210</w:t>
            </w:r>
          </w:p>
        </w:tc>
      </w:tr>
      <w:tr w:rsidR="00790FE8" w:rsidRPr="00F112E1" w:rsidTr="00707B99">
        <w:tc>
          <w:tcPr>
            <w:tcW w:w="4494" w:type="pct"/>
          </w:tcPr>
          <w:p w:rsidR="00790FE8" w:rsidRPr="00A52CB6" w:rsidRDefault="00790FE8" w:rsidP="00EB6255">
            <w:pPr>
              <w:spacing w:line="360" w:lineRule="auto"/>
              <w:jc w:val="both"/>
              <w:outlineLvl w:val="0"/>
              <w:rPr>
                <w:sz w:val="28"/>
                <w:szCs w:val="28"/>
                <w:lang w:val="uk-UA"/>
              </w:rPr>
            </w:pPr>
            <w:r>
              <w:rPr>
                <w:sz w:val="28"/>
                <w:szCs w:val="28"/>
                <w:lang w:val="uk-UA"/>
              </w:rPr>
              <w:t>4.2</w:t>
            </w:r>
            <w:r w:rsidRPr="00A52CB6">
              <w:rPr>
                <w:sz w:val="28"/>
                <w:szCs w:val="28"/>
                <w:lang w:val="uk-UA"/>
              </w:rPr>
              <w:t>. Біоіндикація едафічних умов сміттєзвалищ за допомогою вивчення життєдіяльності дощових черв’яків та тесту на крес-салат</w:t>
            </w:r>
            <w:r>
              <w:rPr>
                <w:sz w:val="28"/>
                <w:szCs w:val="28"/>
                <w:lang w:val="uk-UA"/>
              </w:rPr>
              <w:t>…</w:t>
            </w:r>
          </w:p>
        </w:tc>
        <w:tc>
          <w:tcPr>
            <w:tcW w:w="506" w:type="pct"/>
            <w:vAlign w:val="bottom"/>
          </w:tcPr>
          <w:p w:rsidR="00790FE8" w:rsidRPr="00157A62" w:rsidRDefault="00B90A9E" w:rsidP="00707B99">
            <w:pPr>
              <w:spacing w:line="360" w:lineRule="auto"/>
              <w:jc w:val="center"/>
              <w:outlineLvl w:val="0"/>
              <w:rPr>
                <w:sz w:val="28"/>
                <w:szCs w:val="28"/>
                <w:lang w:val="uk-UA"/>
              </w:rPr>
            </w:pPr>
            <w:r w:rsidRPr="00157A62">
              <w:rPr>
                <w:sz w:val="28"/>
                <w:szCs w:val="28"/>
                <w:lang w:val="uk-UA"/>
              </w:rPr>
              <w:t>220</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Pr>
                <w:sz w:val="28"/>
                <w:szCs w:val="28"/>
                <w:lang w:val="uk-UA"/>
              </w:rPr>
              <w:t>4.2</w:t>
            </w:r>
            <w:r w:rsidRPr="00A52CB6">
              <w:rPr>
                <w:sz w:val="28"/>
                <w:szCs w:val="28"/>
                <w:lang w:val="uk-UA"/>
              </w:rPr>
              <w:t>.1. Вплив едафічних умов на життєдіяльність дощових черв’яків</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220</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Pr>
                <w:sz w:val="28"/>
                <w:szCs w:val="28"/>
                <w:lang w:val="uk-UA"/>
              </w:rPr>
              <w:t>4.2</w:t>
            </w:r>
            <w:r w:rsidRPr="00A52CB6">
              <w:rPr>
                <w:sz w:val="28"/>
                <w:szCs w:val="28"/>
                <w:lang w:val="uk-UA"/>
              </w:rPr>
              <w:t>.2. Вплив едафічних умов на розвиток крес-салату</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225</w:t>
            </w:r>
          </w:p>
        </w:tc>
      </w:tr>
      <w:tr w:rsidR="00790FE8" w:rsidRPr="00A52CB6" w:rsidTr="00707B99">
        <w:trPr>
          <w:trHeight w:val="731"/>
        </w:trPr>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4.</w:t>
            </w:r>
            <w:r>
              <w:rPr>
                <w:sz w:val="28"/>
                <w:szCs w:val="28"/>
                <w:lang w:val="uk-UA"/>
              </w:rPr>
              <w:t>3</w:t>
            </w:r>
            <w:r w:rsidRPr="00A52CB6">
              <w:rPr>
                <w:sz w:val="28"/>
                <w:szCs w:val="28"/>
                <w:lang w:val="uk-UA"/>
              </w:rPr>
              <w:t>. Макроміцети сміттєзвалищ як біоіндикатори стану новоутвореного техногенного едафотопу</w:t>
            </w:r>
            <w:r>
              <w:rPr>
                <w:sz w:val="28"/>
                <w:szCs w:val="28"/>
                <w:lang w:val="uk-UA"/>
              </w:rPr>
              <w:t>………………………………</w:t>
            </w:r>
          </w:p>
        </w:tc>
        <w:tc>
          <w:tcPr>
            <w:tcW w:w="506" w:type="pct"/>
            <w:vAlign w:val="bottom"/>
          </w:tcPr>
          <w:p w:rsidR="00790FE8" w:rsidRPr="00157A62" w:rsidRDefault="00B90A9E" w:rsidP="00707B99">
            <w:pPr>
              <w:spacing w:line="360" w:lineRule="auto"/>
              <w:jc w:val="center"/>
              <w:outlineLvl w:val="0"/>
              <w:rPr>
                <w:sz w:val="28"/>
                <w:szCs w:val="28"/>
                <w:lang w:val="uk-UA"/>
              </w:rPr>
            </w:pPr>
            <w:r w:rsidRPr="00157A62">
              <w:rPr>
                <w:sz w:val="28"/>
                <w:szCs w:val="28"/>
                <w:lang w:val="uk-UA"/>
              </w:rPr>
              <w:t>235</w:t>
            </w:r>
          </w:p>
        </w:tc>
      </w:tr>
      <w:tr w:rsidR="00790FE8" w:rsidRPr="00A52CB6" w:rsidTr="00707B99">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4.</w:t>
            </w:r>
            <w:r>
              <w:rPr>
                <w:sz w:val="28"/>
                <w:szCs w:val="28"/>
                <w:lang w:val="uk-UA"/>
              </w:rPr>
              <w:t>4</w:t>
            </w:r>
            <w:r w:rsidRPr="00A52CB6">
              <w:rPr>
                <w:sz w:val="28"/>
                <w:szCs w:val="28"/>
                <w:lang w:val="uk-UA"/>
              </w:rPr>
              <w:t>. Фізико-механічні та хімічні властивості едафотопів довкола техногенних водойм сміттєзвалищ</w:t>
            </w:r>
            <w:r>
              <w:rPr>
                <w:sz w:val="28"/>
                <w:szCs w:val="28"/>
                <w:lang w:val="uk-UA"/>
              </w:rPr>
              <w:t>………………………………………</w:t>
            </w:r>
          </w:p>
        </w:tc>
        <w:tc>
          <w:tcPr>
            <w:tcW w:w="506" w:type="pct"/>
            <w:vAlign w:val="bottom"/>
          </w:tcPr>
          <w:p w:rsidR="00790FE8" w:rsidRPr="00157A62" w:rsidRDefault="00B90A9E" w:rsidP="00707B99">
            <w:pPr>
              <w:spacing w:line="360" w:lineRule="auto"/>
              <w:jc w:val="center"/>
              <w:outlineLvl w:val="0"/>
              <w:rPr>
                <w:sz w:val="28"/>
                <w:szCs w:val="28"/>
                <w:lang w:val="uk-UA"/>
              </w:rPr>
            </w:pPr>
            <w:r w:rsidRPr="00157A62">
              <w:rPr>
                <w:sz w:val="28"/>
                <w:szCs w:val="28"/>
                <w:lang w:val="uk-UA"/>
              </w:rPr>
              <w:t>247</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4.</w:t>
            </w:r>
            <w:r>
              <w:rPr>
                <w:sz w:val="28"/>
                <w:szCs w:val="28"/>
                <w:lang w:val="uk-UA"/>
              </w:rPr>
              <w:t>5</w:t>
            </w:r>
            <w:r w:rsidRPr="00A52CB6">
              <w:rPr>
                <w:sz w:val="28"/>
                <w:szCs w:val="28"/>
                <w:lang w:val="uk-UA"/>
              </w:rPr>
              <w:t>. Особливості формування кліматопів сміттєзвалищ</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253</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D921BB">
              <w:rPr>
                <w:sz w:val="28"/>
                <w:szCs w:val="28"/>
              </w:rPr>
              <w:t xml:space="preserve">Висновки до розділу </w:t>
            </w:r>
            <w:r>
              <w:rPr>
                <w:sz w:val="28"/>
                <w:szCs w:val="28"/>
                <w:lang w:val="uk-UA"/>
              </w:rPr>
              <w:t>4…………………………………………………….</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266</w:t>
            </w:r>
          </w:p>
        </w:tc>
      </w:tr>
      <w:tr w:rsidR="00790FE8" w:rsidRPr="00A52CB6" w:rsidTr="00707B99">
        <w:tc>
          <w:tcPr>
            <w:tcW w:w="4494" w:type="pct"/>
          </w:tcPr>
          <w:p w:rsidR="00790FE8" w:rsidRPr="00372146" w:rsidRDefault="00790FE8" w:rsidP="00EB6255">
            <w:pPr>
              <w:spacing w:line="360" w:lineRule="auto"/>
              <w:jc w:val="both"/>
              <w:outlineLvl w:val="0"/>
              <w:rPr>
                <w:sz w:val="28"/>
                <w:szCs w:val="28"/>
                <w:lang w:val="uk-UA"/>
              </w:rPr>
            </w:pPr>
            <w:r w:rsidRPr="00372146">
              <w:rPr>
                <w:sz w:val="28"/>
                <w:szCs w:val="28"/>
                <w:lang w:val="uk-UA"/>
              </w:rPr>
              <w:t>РОЗДІЛ 5. ЕКОЛОГІЧНІ СУКЦЕСІЇ ФІТОЦЕНОЗІВ У ПРОЦЕСІ ФОРМУВАННЯ ФІТОМЕЛІОРАТИВНОГО ПОКРИВУ</w:t>
            </w:r>
            <w:r>
              <w:rPr>
                <w:sz w:val="28"/>
                <w:szCs w:val="28"/>
                <w:lang w:val="uk-UA"/>
              </w:rPr>
              <w:t>……………..</w:t>
            </w:r>
          </w:p>
        </w:tc>
        <w:tc>
          <w:tcPr>
            <w:tcW w:w="506" w:type="pct"/>
            <w:vAlign w:val="bottom"/>
          </w:tcPr>
          <w:p w:rsidR="00790FE8" w:rsidRPr="00157A62" w:rsidRDefault="00B90A9E" w:rsidP="00707B99">
            <w:pPr>
              <w:spacing w:line="360" w:lineRule="auto"/>
              <w:jc w:val="center"/>
              <w:outlineLvl w:val="0"/>
              <w:rPr>
                <w:sz w:val="28"/>
                <w:szCs w:val="28"/>
                <w:lang w:val="uk-UA"/>
              </w:rPr>
            </w:pPr>
            <w:r w:rsidRPr="00157A62">
              <w:rPr>
                <w:sz w:val="28"/>
                <w:szCs w:val="28"/>
                <w:lang w:val="uk-UA"/>
              </w:rPr>
              <w:t>268</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lastRenderedPageBreak/>
              <w:t>5.1. Особливості сукцесійних процесів девастованих територій</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268</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5.2. Природна фітомеліорація сміттєзвалищ</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273</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5.2.1. Природна фітомеліорація великих сміттєзвалищ</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273</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5.2.2. Природна фітомеліорація середніх сміттєзвалищ</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290</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5.2.3. Природна фітомеліорація малих сміттєзвалищ</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298</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5.3. Флористична структура рослинного покриву</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304</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5.4. Фітоценотична структура рослинного покриву</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313</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5.4.1. Фітоценози з участю деревних порід</w:t>
            </w:r>
            <w:r>
              <w:rPr>
                <w:sz w:val="28"/>
                <w:szCs w:val="28"/>
                <w:lang w:val="uk-UA"/>
              </w:rPr>
              <w:t>………………………………</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313</w:t>
            </w:r>
          </w:p>
        </w:tc>
      </w:tr>
      <w:tr w:rsidR="00790FE8" w:rsidRPr="00A52CB6" w:rsidTr="00707B99">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5.4.2. Фітоценотична структура прибережно-водної рослинності техногенних водойм сміттєзвалищ</w:t>
            </w:r>
            <w:r>
              <w:rPr>
                <w:sz w:val="28"/>
                <w:szCs w:val="28"/>
                <w:lang w:val="uk-UA"/>
              </w:rPr>
              <w:t>………………………………………</w:t>
            </w:r>
          </w:p>
        </w:tc>
        <w:tc>
          <w:tcPr>
            <w:tcW w:w="506" w:type="pct"/>
            <w:vAlign w:val="bottom"/>
          </w:tcPr>
          <w:p w:rsidR="00790FE8" w:rsidRPr="00157A62" w:rsidRDefault="00B90A9E" w:rsidP="00707B99">
            <w:pPr>
              <w:spacing w:line="360" w:lineRule="auto"/>
              <w:jc w:val="center"/>
              <w:outlineLvl w:val="0"/>
              <w:rPr>
                <w:sz w:val="28"/>
                <w:szCs w:val="28"/>
                <w:lang w:val="uk-UA"/>
              </w:rPr>
            </w:pPr>
            <w:r w:rsidRPr="00157A62">
              <w:rPr>
                <w:sz w:val="28"/>
                <w:szCs w:val="28"/>
                <w:lang w:val="uk-UA"/>
              </w:rPr>
              <w:t>320</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5.</w:t>
            </w:r>
            <w:r>
              <w:rPr>
                <w:sz w:val="28"/>
                <w:szCs w:val="28"/>
                <w:lang w:val="uk-UA"/>
              </w:rPr>
              <w:t>5</w:t>
            </w:r>
            <w:r w:rsidRPr="00A52CB6">
              <w:rPr>
                <w:sz w:val="28"/>
                <w:szCs w:val="28"/>
                <w:lang w:val="uk-UA"/>
              </w:rPr>
              <w:t>. Фітомеліоративна ефективність рослинного покриву сміттєзвалищ</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330</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D921BB">
              <w:rPr>
                <w:sz w:val="28"/>
                <w:szCs w:val="28"/>
              </w:rPr>
              <w:t xml:space="preserve">Висновки до розділу </w:t>
            </w:r>
            <w:r>
              <w:rPr>
                <w:sz w:val="28"/>
                <w:szCs w:val="28"/>
                <w:lang w:val="uk-UA"/>
              </w:rPr>
              <w:t>5…………………………………………………….</w:t>
            </w:r>
          </w:p>
        </w:tc>
        <w:tc>
          <w:tcPr>
            <w:tcW w:w="506" w:type="pct"/>
            <w:vAlign w:val="center"/>
          </w:tcPr>
          <w:p w:rsidR="00790FE8" w:rsidRPr="00157A62" w:rsidRDefault="00B90A9E" w:rsidP="00157A62">
            <w:pPr>
              <w:spacing w:line="360" w:lineRule="auto"/>
              <w:jc w:val="center"/>
              <w:outlineLvl w:val="0"/>
              <w:rPr>
                <w:sz w:val="28"/>
                <w:szCs w:val="28"/>
                <w:lang w:val="uk-UA"/>
              </w:rPr>
            </w:pPr>
            <w:r w:rsidRPr="00157A62">
              <w:rPr>
                <w:sz w:val="28"/>
                <w:szCs w:val="28"/>
                <w:lang w:val="uk-UA"/>
              </w:rPr>
              <w:t>335</w:t>
            </w:r>
          </w:p>
        </w:tc>
      </w:tr>
      <w:tr w:rsidR="00790FE8" w:rsidRPr="00F112E1" w:rsidTr="00157A62">
        <w:tc>
          <w:tcPr>
            <w:tcW w:w="4494" w:type="pct"/>
          </w:tcPr>
          <w:p w:rsidR="00790FE8" w:rsidRPr="00372146" w:rsidRDefault="00790FE8" w:rsidP="00EB6255">
            <w:pPr>
              <w:spacing w:line="360" w:lineRule="auto"/>
              <w:jc w:val="both"/>
              <w:outlineLvl w:val="0"/>
              <w:rPr>
                <w:sz w:val="28"/>
                <w:szCs w:val="28"/>
                <w:lang w:val="uk-UA"/>
              </w:rPr>
            </w:pPr>
            <w:r w:rsidRPr="00372146">
              <w:rPr>
                <w:sz w:val="28"/>
                <w:szCs w:val="28"/>
                <w:lang w:val="uk-UA"/>
              </w:rPr>
              <w:t>РОЗДІЛ 6. ФІЗІОЛОГІЧНА СТІЙКІСТЬ РУДЕРАЛЬНОЇ РОСЛИННОСТІ СМІТТЄЗВАЛИЩ</w:t>
            </w:r>
            <w:r>
              <w:rPr>
                <w:sz w:val="28"/>
                <w:szCs w:val="28"/>
                <w:lang w:val="uk-UA"/>
              </w:rPr>
              <w:t>………………………………………</w:t>
            </w:r>
          </w:p>
        </w:tc>
        <w:tc>
          <w:tcPr>
            <w:tcW w:w="506" w:type="pct"/>
            <w:vAlign w:val="bottom"/>
          </w:tcPr>
          <w:p w:rsidR="00790FE8" w:rsidRPr="00157A62" w:rsidRDefault="00F93ECC" w:rsidP="00157A62">
            <w:pPr>
              <w:spacing w:line="360" w:lineRule="auto"/>
              <w:jc w:val="center"/>
              <w:outlineLvl w:val="0"/>
              <w:rPr>
                <w:sz w:val="28"/>
                <w:szCs w:val="28"/>
                <w:lang w:val="uk-UA"/>
              </w:rPr>
            </w:pPr>
            <w:r w:rsidRPr="00157A62">
              <w:rPr>
                <w:sz w:val="28"/>
                <w:szCs w:val="28"/>
                <w:lang w:val="uk-UA"/>
              </w:rPr>
              <w:t>338</w:t>
            </w:r>
          </w:p>
        </w:tc>
      </w:tr>
      <w:tr w:rsidR="00790FE8" w:rsidRPr="00A52CB6" w:rsidTr="00157A62">
        <w:tc>
          <w:tcPr>
            <w:tcW w:w="4494" w:type="pct"/>
          </w:tcPr>
          <w:p w:rsidR="00790FE8" w:rsidRPr="00A52CB6" w:rsidRDefault="00790FE8" w:rsidP="00EB6255">
            <w:pPr>
              <w:spacing w:line="360" w:lineRule="auto"/>
              <w:rPr>
                <w:sz w:val="28"/>
                <w:szCs w:val="28"/>
                <w:lang w:val="uk-UA"/>
              </w:rPr>
            </w:pPr>
            <w:r>
              <w:rPr>
                <w:sz w:val="28"/>
                <w:szCs w:val="28"/>
                <w:lang w:val="uk-UA"/>
              </w:rPr>
              <w:t xml:space="preserve">6.1. </w:t>
            </w:r>
            <w:r w:rsidRPr="00A52CB6">
              <w:rPr>
                <w:sz w:val="28"/>
                <w:szCs w:val="28"/>
                <w:lang w:val="uk-UA"/>
              </w:rPr>
              <w:t>Солестійкість рудеральних видів до впливу хлоридів та сульфатів у зоні впливу сміттєзвалищ</w:t>
            </w:r>
            <w:r>
              <w:rPr>
                <w:sz w:val="28"/>
                <w:szCs w:val="28"/>
                <w:lang w:val="uk-UA"/>
              </w:rPr>
              <w:t>……………………………………………….</w:t>
            </w:r>
          </w:p>
        </w:tc>
        <w:tc>
          <w:tcPr>
            <w:tcW w:w="506" w:type="pct"/>
            <w:vAlign w:val="bottom"/>
          </w:tcPr>
          <w:p w:rsidR="00790FE8" w:rsidRPr="00157A62" w:rsidRDefault="00F93ECC" w:rsidP="00157A62">
            <w:pPr>
              <w:spacing w:line="360" w:lineRule="auto"/>
              <w:jc w:val="center"/>
              <w:rPr>
                <w:sz w:val="28"/>
                <w:szCs w:val="28"/>
                <w:lang w:val="uk-UA"/>
              </w:rPr>
            </w:pPr>
            <w:r w:rsidRPr="00157A62">
              <w:rPr>
                <w:sz w:val="28"/>
                <w:szCs w:val="28"/>
                <w:lang w:val="uk-UA"/>
              </w:rPr>
              <w:t>338</w:t>
            </w:r>
          </w:p>
        </w:tc>
      </w:tr>
      <w:tr w:rsidR="00790FE8" w:rsidRPr="00A52CB6" w:rsidTr="00157A62">
        <w:tc>
          <w:tcPr>
            <w:tcW w:w="4494" w:type="pct"/>
          </w:tcPr>
          <w:p w:rsidR="00790FE8" w:rsidRPr="00A52CB6" w:rsidRDefault="00790FE8" w:rsidP="00EB6255">
            <w:pPr>
              <w:spacing w:line="360" w:lineRule="auto"/>
              <w:ind w:left="-11"/>
              <w:rPr>
                <w:sz w:val="28"/>
                <w:szCs w:val="28"/>
                <w:lang w:val="uk-UA"/>
              </w:rPr>
            </w:pPr>
            <w:r>
              <w:rPr>
                <w:sz w:val="28"/>
                <w:szCs w:val="28"/>
                <w:lang w:val="uk-UA"/>
              </w:rPr>
              <w:t xml:space="preserve">6.2. </w:t>
            </w:r>
            <w:r w:rsidRPr="00A52CB6">
              <w:rPr>
                <w:sz w:val="28"/>
                <w:szCs w:val="28"/>
                <w:lang w:val="uk-UA"/>
              </w:rPr>
              <w:t>Розподіл пігментів хлоропластів методом адсорбційної хроматографії та визначення їх кількості у рудеральній рослинності сміттєзвалищ</w:t>
            </w:r>
            <w:r>
              <w:rPr>
                <w:sz w:val="28"/>
                <w:szCs w:val="28"/>
                <w:lang w:val="uk-UA"/>
              </w:rPr>
              <w:t>………………………………………………………………..</w:t>
            </w:r>
          </w:p>
        </w:tc>
        <w:tc>
          <w:tcPr>
            <w:tcW w:w="506" w:type="pct"/>
            <w:vAlign w:val="bottom"/>
          </w:tcPr>
          <w:p w:rsidR="00790FE8" w:rsidRPr="00157A62" w:rsidRDefault="00F93ECC" w:rsidP="00157A62">
            <w:pPr>
              <w:spacing w:line="360" w:lineRule="auto"/>
              <w:jc w:val="center"/>
              <w:rPr>
                <w:sz w:val="28"/>
                <w:szCs w:val="28"/>
                <w:lang w:val="uk-UA"/>
              </w:rPr>
            </w:pPr>
            <w:r w:rsidRPr="00157A62">
              <w:rPr>
                <w:sz w:val="28"/>
                <w:szCs w:val="28"/>
                <w:lang w:val="uk-UA"/>
              </w:rPr>
              <w:t>351</w:t>
            </w:r>
          </w:p>
        </w:tc>
      </w:tr>
      <w:tr w:rsidR="00790FE8" w:rsidRPr="00A52CB6" w:rsidTr="00157A62">
        <w:tc>
          <w:tcPr>
            <w:tcW w:w="4494" w:type="pct"/>
          </w:tcPr>
          <w:p w:rsidR="00790FE8" w:rsidRPr="00A52CB6" w:rsidRDefault="00790FE8" w:rsidP="00EB6255">
            <w:pPr>
              <w:spacing w:line="360" w:lineRule="auto"/>
              <w:ind w:left="-11"/>
              <w:rPr>
                <w:sz w:val="28"/>
                <w:szCs w:val="28"/>
                <w:lang w:val="uk-UA"/>
              </w:rPr>
            </w:pPr>
            <w:r>
              <w:rPr>
                <w:sz w:val="28"/>
                <w:szCs w:val="28"/>
                <w:lang w:val="uk-UA"/>
              </w:rPr>
              <w:t xml:space="preserve">6.3. </w:t>
            </w:r>
            <w:r w:rsidRPr="00A52CB6">
              <w:rPr>
                <w:sz w:val="28"/>
                <w:szCs w:val="28"/>
                <w:lang w:val="uk-UA"/>
              </w:rPr>
              <w:t>Жаростійкість рудеральної рослинності сміттєзвалищ</w:t>
            </w:r>
            <w:r>
              <w:rPr>
                <w:sz w:val="28"/>
                <w:szCs w:val="28"/>
                <w:lang w:val="uk-UA"/>
              </w:rPr>
              <w:t>……………</w:t>
            </w:r>
          </w:p>
        </w:tc>
        <w:tc>
          <w:tcPr>
            <w:tcW w:w="506" w:type="pct"/>
            <w:vAlign w:val="center"/>
          </w:tcPr>
          <w:p w:rsidR="00790FE8" w:rsidRPr="00157A62" w:rsidRDefault="00F93ECC" w:rsidP="00157A62">
            <w:pPr>
              <w:spacing w:line="360" w:lineRule="auto"/>
              <w:jc w:val="center"/>
              <w:rPr>
                <w:sz w:val="28"/>
                <w:szCs w:val="28"/>
                <w:lang w:val="uk-UA"/>
              </w:rPr>
            </w:pPr>
            <w:r w:rsidRPr="00157A62">
              <w:rPr>
                <w:sz w:val="28"/>
                <w:szCs w:val="28"/>
                <w:lang w:val="uk-UA"/>
              </w:rPr>
              <w:t>360</w:t>
            </w:r>
          </w:p>
        </w:tc>
      </w:tr>
      <w:tr w:rsidR="00790FE8" w:rsidRPr="00A52CB6" w:rsidTr="00707B99">
        <w:tc>
          <w:tcPr>
            <w:tcW w:w="4494" w:type="pct"/>
          </w:tcPr>
          <w:p w:rsidR="00790FE8" w:rsidRPr="00A52CB6" w:rsidRDefault="00790FE8" w:rsidP="00EB6255">
            <w:pPr>
              <w:spacing w:line="360" w:lineRule="auto"/>
              <w:rPr>
                <w:sz w:val="28"/>
                <w:szCs w:val="28"/>
                <w:lang w:val="uk-UA"/>
              </w:rPr>
            </w:pPr>
            <w:r>
              <w:rPr>
                <w:sz w:val="28"/>
                <w:szCs w:val="28"/>
                <w:lang w:val="uk-UA"/>
              </w:rPr>
              <w:t xml:space="preserve">6.4. </w:t>
            </w:r>
            <w:r w:rsidRPr="00A52CB6">
              <w:rPr>
                <w:sz w:val="28"/>
                <w:szCs w:val="28"/>
                <w:lang w:val="uk-UA"/>
              </w:rPr>
              <w:t>Газостійкість та водний дефіцит рудеральної рослинності сміттєзвалищ</w:t>
            </w:r>
            <w:r>
              <w:rPr>
                <w:sz w:val="28"/>
                <w:szCs w:val="28"/>
                <w:lang w:val="uk-UA"/>
              </w:rPr>
              <w:t>………………………………………………………………..</w:t>
            </w:r>
          </w:p>
        </w:tc>
        <w:tc>
          <w:tcPr>
            <w:tcW w:w="506" w:type="pct"/>
            <w:vAlign w:val="bottom"/>
          </w:tcPr>
          <w:p w:rsidR="00790FE8" w:rsidRPr="00157A62" w:rsidRDefault="00F93ECC" w:rsidP="00707B99">
            <w:pPr>
              <w:spacing w:line="360" w:lineRule="auto"/>
              <w:jc w:val="center"/>
              <w:rPr>
                <w:sz w:val="28"/>
                <w:szCs w:val="28"/>
                <w:lang w:val="uk-UA"/>
              </w:rPr>
            </w:pPr>
            <w:r w:rsidRPr="00157A62">
              <w:rPr>
                <w:sz w:val="28"/>
                <w:szCs w:val="28"/>
                <w:lang w:val="uk-UA"/>
              </w:rPr>
              <w:t>369</w:t>
            </w:r>
          </w:p>
        </w:tc>
      </w:tr>
      <w:tr w:rsidR="00790FE8" w:rsidRPr="00A52CB6" w:rsidTr="00707B99">
        <w:tc>
          <w:tcPr>
            <w:tcW w:w="4494" w:type="pct"/>
          </w:tcPr>
          <w:p w:rsidR="00790FE8" w:rsidRPr="00A52CB6" w:rsidRDefault="00790FE8" w:rsidP="00EB6255">
            <w:pPr>
              <w:spacing w:line="360" w:lineRule="auto"/>
              <w:rPr>
                <w:sz w:val="28"/>
                <w:szCs w:val="28"/>
                <w:lang w:val="uk-UA"/>
              </w:rPr>
            </w:pPr>
            <w:r>
              <w:rPr>
                <w:sz w:val="28"/>
                <w:szCs w:val="28"/>
                <w:lang w:val="uk-UA"/>
              </w:rPr>
              <w:t xml:space="preserve">6.5. </w:t>
            </w:r>
            <w:r w:rsidRPr="00A52CB6">
              <w:rPr>
                <w:sz w:val="28"/>
                <w:szCs w:val="28"/>
                <w:lang w:val="uk-UA"/>
              </w:rPr>
              <w:t>Водоутримувальна здатність рудеральної рослинності сміттєзвалищ</w:t>
            </w:r>
            <w:r>
              <w:rPr>
                <w:sz w:val="28"/>
                <w:szCs w:val="28"/>
                <w:lang w:val="uk-UA"/>
              </w:rPr>
              <w:t>………………………………………………………………..</w:t>
            </w:r>
          </w:p>
        </w:tc>
        <w:tc>
          <w:tcPr>
            <w:tcW w:w="506" w:type="pct"/>
            <w:vAlign w:val="bottom"/>
          </w:tcPr>
          <w:p w:rsidR="00790FE8" w:rsidRPr="00157A62" w:rsidRDefault="00F93ECC" w:rsidP="00707B99">
            <w:pPr>
              <w:spacing w:line="360" w:lineRule="auto"/>
              <w:jc w:val="center"/>
              <w:rPr>
                <w:sz w:val="28"/>
                <w:szCs w:val="28"/>
                <w:lang w:val="uk-UA"/>
              </w:rPr>
            </w:pPr>
            <w:r w:rsidRPr="00157A62">
              <w:rPr>
                <w:sz w:val="28"/>
                <w:szCs w:val="28"/>
                <w:lang w:val="uk-UA"/>
              </w:rPr>
              <w:t>379</w:t>
            </w:r>
          </w:p>
        </w:tc>
      </w:tr>
      <w:tr w:rsidR="00790FE8" w:rsidRPr="00A52CB6" w:rsidTr="00707B99">
        <w:tc>
          <w:tcPr>
            <w:tcW w:w="4494" w:type="pct"/>
          </w:tcPr>
          <w:p w:rsidR="00790FE8" w:rsidRPr="00A52CB6" w:rsidRDefault="00790FE8" w:rsidP="00EB6255">
            <w:pPr>
              <w:spacing w:line="360" w:lineRule="auto"/>
              <w:ind w:left="-11"/>
              <w:rPr>
                <w:sz w:val="28"/>
                <w:szCs w:val="28"/>
                <w:lang w:val="uk-UA"/>
              </w:rPr>
            </w:pPr>
            <w:r>
              <w:rPr>
                <w:sz w:val="28"/>
                <w:szCs w:val="28"/>
                <w:lang w:val="uk-UA"/>
              </w:rPr>
              <w:t xml:space="preserve">6.6. </w:t>
            </w:r>
            <w:r w:rsidRPr="00A52CB6">
              <w:rPr>
                <w:sz w:val="28"/>
                <w:szCs w:val="28"/>
                <w:lang w:val="uk-UA"/>
              </w:rPr>
              <w:t>Залежність ферментної активності каталази від вмісту крохмалю в рудеральній рослинності сміттєзвалищ</w:t>
            </w:r>
            <w:r>
              <w:rPr>
                <w:sz w:val="28"/>
                <w:szCs w:val="28"/>
                <w:lang w:val="uk-UA"/>
              </w:rPr>
              <w:t>………………………………….</w:t>
            </w:r>
          </w:p>
        </w:tc>
        <w:tc>
          <w:tcPr>
            <w:tcW w:w="506" w:type="pct"/>
            <w:vAlign w:val="bottom"/>
          </w:tcPr>
          <w:p w:rsidR="00790FE8" w:rsidRPr="00157A62" w:rsidRDefault="00F93ECC" w:rsidP="00707B99">
            <w:pPr>
              <w:spacing w:line="360" w:lineRule="auto"/>
              <w:jc w:val="center"/>
              <w:rPr>
                <w:sz w:val="28"/>
                <w:szCs w:val="28"/>
                <w:lang w:val="uk-UA"/>
              </w:rPr>
            </w:pPr>
            <w:r w:rsidRPr="00157A62">
              <w:rPr>
                <w:sz w:val="28"/>
                <w:szCs w:val="28"/>
                <w:lang w:val="uk-UA"/>
              </w:rPr>
              <w:t>383</w:t>
            </w:r>
          </w:p>
        </w:tc>
      </w:tr>
      <w:tr w:rsidR="00790FE8" w:rsidRPr="00A52CB6" w:rsidTr="00157A62">
        <w:tc>
          <w:tcPr>
            <w:tcW w:w="4494" w:type="pct"/>
          </w:tcPr>
          <w:p w:rsidR="00790FE8" w:rsidRPr="00A52CB6" w:rsidRDefault="00790FE8" w:rsidP="00EB6255">
            <w:pPr>
              <w:spacing w:line="360" w:lineRule="auto"/>
              <w:ind w:left="-11"/>
              <w:rPr>
                <w:sz w:val="28"/>
                <w:szCs w:val="28"/>
                <w:lang w:val="uk-UA"/>
              </w:rPr>
            </w:pPr>
            <w:r>
              <w:rPr>
                <w:sz w:val="28"/>
                <w:szCs w:val="28"/>
                <w:lang w:val="uk-UA"/>
              </w:rPr>
              <w:t xml:space="preserve">6.7. </w:t>
            </w:r>
            <w:r w:rsidRPr="00A52CB6">
              <w:rPr>
                <w:sz w:val="28"/>
                <w:szCs w:val="28"/>
                <w:lang w:val="uk-UA"/>
              </w:rPr>
              <w:t>Фітомаса та рівень глюкози рудеральної рослинності сміттєзвалищ</w:t>
            </w:r>
          </w:p>
        </w:tc>
        <w:tc>
          <w:tcPr>
            <w:tcW w:w="506" w:type="pct"/>
            <w:vAlign w:val="center"/>
          </w:tcPr>
          <w:p w:rsidR="00790FE8" w:rsidRPr="00157A62" w:rsidRDefault="00F93ECC" w:rsidP="00157A62">
            <w:pPr>
              <w:spacing w:line="360" w:lineRule="auto"/>
              <w:jc w:val="center"/>
              <w:rPr>
                <w:sz w:val="28"/>
                <w:szCs w:val="28"/>
                <w:lang w:val="uk-UA"/>
              </w:rPr>
            </w:pPr>
            <w:r w:rsidRPr="00157A62">
              <w:rPr>
                <w:sz w:val="28"/>
                <w:szCs w:val="28"/>
                <w:lang w:val="uk-UA"/>
              </w:rPr>
              <w:t>393</w:t>
            </w:r>
          </w:p>
        </w:tc>
      </w:tr>
      <w:tr w:rsidR="00790FE8" w:rsidRPr="00A52CB6" w:rsidTr="00157A62">
        <w:tc>
          <w:tcPr>
            <w:tcW w:w="4494" w:type="pct"/>
          </w:tcPr>
          <w:p w:rsidR="00790FE8" w:rsidRDefault="00790FE8" w:rsidP="00EB6255">
            <w:pPr>
              <w:spacing w:line="360" w:lineRule="auto"/>
              <w:ind w:left="-11"/>
              <w:rPr>
                <w:sz w:val="28"/>
                <w:szCs w:val="28"/>
                <w:lang w:val="uk-UA"/>
              </w:rPr>
            </w:pPr>
            <w:r w:rsidRPr="00D921BB">
              <w:rPr>
                <w:sz w:val="28"/>
                <w:szCs w:val="28"/>
              </w:rPr>
              <w:t xml:space="preserve">Висновки до розділу </w:t>
            </w:r>
            <w:r>
              <w:rPr>
                <w:sz w:val="28"/>
                <w:szCs w:val="28"/>
                <w:lang w:val="uk-UA"/>
              </w:rPr>
              <w:t>6…………………………………………………….</w:t>
            </w:r>
          </w:p>
        </w:tc>
        <w:tc>
          <w:tcPr>
            <w:tcW w:w="506" w:type="pct"/>
            <w:vAlign w:val="center"/>
          </w:tcPr>
          <w:p w:rsidR="00790FE8" w:rsidRPr="00157A62" w:rsidRDefault="00F93ECC" w:rsidP="00157A62">
            <w:pPr>
              <w:spacing w:line="360" w:lineRule="auto"/>
              <w:jc w:val="center"/>
              <w:rPr>
                <w:sz w:val="28"/>
                <w:szCs w:val="28"/>
                <w:lang w:val="uk-UA"/>
              </w:rPr>
            </w:pPr>
            <w:r w:rsidRPr="00157A62">
              <w:rPr>
                <w:sz w:val="28"/>
                <w:szCs w:val="28"/>
                <w:lang w:val="uk-UA"/>
              </w:rPr>
              <w:t>397</w:t>
            </w:r>
          </w:p>
        </w:tc>
      </w:tr>
      <w:tr w:rsidR="00790FE8" w:rsidRPr="00F112E1" w:rsidTr="00707B99">
        <w:tc>
          <w:tcPr>
            <w:tcW w:w="4494" w:type="pct"/>
          </w:tcPr>
          <w:p w:rsidR="00790FE8" w:rsidRPr="00372146" w:rsidRDefault="00790FE8" w:rsidP="00EB6255">
            <w:pPr>
              <w:spacing w:line="360" w:lineRule="auto"/>
              <w:jc w:val="both"/>
              <w:outlineLvl w:val="0"/>
              <w:rPr>
                <w:sz w:val="28"/>
                <w:szCs w:val="28"/>
                <w:lang w:val="uk-UA"/>
              </w:rPr>
            </w:pPr>
            <w:r w:rsidRPr="00372146">
              <w:rPr>
                <w:sz w:val="28"/>
                <w:szCs w:val="28"/>
                <w:lang w:val="uk-UA"/>
              </w:rPr>
              <w:t>РОЗДІЛ 7. ФОРМУВАННЯ ФІТОЦЕНОЗІВ-МЕЛІОРАНТІВ ЯК ЗАСІБ ВИВЕДЕННЯ СМІТТЄЗВАЛИЩ ІЗ ЕКСПЛУАТАЦІЇ</w:t>
            </w:r>
            <w:r>
              <w:rPr>
                <w:sz w:val="28"/>
                <w:szCs w:val="28"/>
                <w:lang w:val="uk-UA"/>
              </w:rPr>
              <w:t>…………</w:t>
            </w:r>
          </w:p>
        </w:tc>
        <w:tc>
          <w:tcPr>
            <w:tcW w:w="506" w:type="pct"/>
            <w:vAlign w:val="bottom"/>
          </w:tcPr>
          <w:p w:rsidR="00790FE8" w:rsidRPr="00157A62" w:rsidRDefault="00157A62" w:rsidP="00707B99">
            <w:pPr>
              <w:spacing w:line="360" w:lineRule="auto"/>
              <w:jc w:val="center"/>
              <w:outlineLvl w:val="0"/>
              <w:rPr>
                <w:sz w:val="28"/>
                <w:szCs w:val="28"/>
                <w:lang w:val="uk-UA"/>
              </w:rPr>
            </w:pPr>
            <w:r w:rsidRPr="00157A62">
              <w:rPr>
                <w:sz w:val="28"/>
                <w:szCs w:val="28"/>
                <w:lang w:val="uk-UA"/>
              </w:rPr>
              <w:t>399</w:t>
            </w:r>
          </w:p>
        </w:tc>
      </w:tr>
      <w:tr w:rsidR="00790FE8" w:rsidRPr="00F112E1"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lastRenderedPageBreak/>
              <w:t>7.1. Напрями та функції фітомеліорації сміттєзвалищ</w:t>
            </w:r>
            <w:r>
              <w:rPr>
                <w:sz w:val="28"/>
                <w:szCs w:val="28"/>
                <w:lang w:val="uk-UA"/>
              </w:rPr>
              <w:t>…………………</w:t>
            </w:r>
          </w:p>
        </w:tc>
        <w:tc>
          <w:tcPr>
            <w:tcW w:w="506" w:type="pct"/>
            <w:vAlign w:val="center"/>
          </w:tcPr>
          <w:p w:rsidR="00790FE8" w:rsidRPr="00157A62" w:rsidRDefault="00157A62" w:rsidP="00157A62">
            <w:pPr>
              <w:spacing w:line="360" w:lineRule="auto"/>
              <w:jc w:val="center"/>
              <w:outlineLvl w:val="0"/>
              <w:rPr>
                <w:sz w:val="28"/>
                <w:szCs w:val="28"/>
                <w:lang w:val="uk-UA"/>
              </w:rPr>
            </w:pPr>
            <w:r w:rsidRPr="00157A62">
              <w:rPr>
                <w:sz w:val="28"/>
                <w:szCs w:val="28"/>
                <w:lang w:val="uk-UA"/>
              </w:rPr>
              <w:t>399</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7.2. Формування штучних фітоценозів-меліорантів</w:t>
            </w:r>
            <w:r>
              <w:rPr>
                <w:sz w:val="28"/>
                <w:szCs w:val="28"/>
                <w:lang w:val="uk-UA"/>
              </w:rPr>
              <w:t>……………………</w:t>
            </w:r>
          </w:p>
        </w:tc>
        <w:tc>
          <w:tcPr>
            <w:tcW w:w="506" w:type="pct"/>
            <w:vAlign w:val="center"/>
          </w:tcPr>
          <w:p w:rsidR="00790FE8" w:rsidRPr="00157A62" w:rsidRDefault="00157A62" w:rsidP="00157A62">
            <w:pPr>
              <w:spacing w:line="360" w:lineRule="auto"/>
              <w:jc w:val="center"/>
              <w:outlineLvl w:val="0"/>
              <w:rPr>
                <w:sz w:val="28"/>
                <w:szCs w:val="28"/>
                <w:lang w:val="uk-UA"/>
              </w:rPr>
            </w:pPr>
            <w:r w:rsidRPr="00157A62">
              <w:rPr>
                <w:sz w:val="28"/>
                <w:szCs w:val="28"/>
                <w:lang w:val="uk-UA"/>
              </w:rPr>
              <w:t>403</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sidRPr="00A52CB6">
              <w:rPr>
                <w:sz w:val="28"/>
                <w:szCs w:val="28"/>
                <w:lang w:val="uk-UA"/>
              </w:rPr>
              <w:t>7.3. Агротехніка догляду за культурфітоценозами</w:t>
            </w:r>
            <w:r>
              <w:rPr>
                <w:sz w:val="28"/>
                <w:szCs w:val="28"/>
                <w:lang w:val="uk-UA"/>
              </w:rPr>
              <w:t>………………………</w:t>
            </w:r>
          </w:p>
        </w:tc>
        <w:tc>
          <w:tcPr>
            <w:tcW w:w="506" w:type="pct"/>
            <w:vAlign w:val="center"/>
          </w:tcPr>
          <w:p w:rsidR="00790FE8" w:rsidRPr="00157A62" w:rsidRDefault="00157A62" w:rsidP="00157A62">
            <w:pPr>
              <w:spacing w:line="360" w:lineRule="auto"/>
              <w:jc w:val="center"/>
              <w:outlineLvl w:val="0"/>
              <w:rPr>
                <w:sz w:val="28"/>
                <w:szCs w:val="28"/>
                <w:lang w:val="uk-UA"/>
              </w:rPr>
            </w:pPr>
            <w:r w:rsidRPr="00157A62">
              <w:rPr>
                <w:sz w:val="28"/>
                <w:szCs w:val="28"/>
                <w:lang w:val="uk-UA"/>
              </w:rPr>
              <w:t>419</w:t>
            </w:r>
          </w:p>
        </w:tc>
      </w:tr>
      <w:tr w:rsidR="00790FE8" w:rsidRPr="00A52CB6" w:rsidTr="00157A62">
        <w:tc>
          <w:tcPr>
            <w:tcW w:w="4494" w:type="pct"/>
          </w:tcPr>
          <w:p w:rsidR="00790FE8" w:rsidRDefault="00790FE8" w:rsidP="00EB6255">
            <w:pPr>
              <w:spacing w:line="360" w:lineRule="auto"/>
              <w:ind w:left="-11"/>
              <w:rPr>
                <w:sz w:val="28"/>
                <w:szCs w:val="28"/>
                <w:lang w:val="uk-UA"/>
              </w:rPr>
            </w:pPr>
            <w:r w:rsidRPr="00D921BB">
              <w:rPr>
                <w:sz w:val="28"/>
                <w:szCs w:val="28"/>
              </w:rPr>
              <w:t xml:space="preserve">Висновки до розділу </w:t>
            </w:r>
            <w:r>
              <w:rPr>
                <w:sz w:val="28"/>
                <w:szCs w:val="28"/>
                <w:lang w:val="uk-UA"/>
              </w:rPr>
              <w:t>7…………………………………………………….</w:t>
            </w:r>
          </w:p>
        </w:tc>
        <w:tc>
          <w:tcPr>
            <w:tcW w:w="506" w:type="pct"/>
            <w:vAlign w:val="center"/>
          </w:tcPr>
          <w:p w:rsidR="00790FE8" w:rsidRPr="00157A62" w:rsidRDefault="00157A62" w:rsidP="00157A62">
            <w:pPr>
              <w:spacing w:line="360" w:lineRule="auto"/>
              <w:jc w:val="center"/>
              <w:outlineLvl w:val="0"/>
              <w:rPr>
                <w:sz w:val="28"/>
                <w:szCs w:val="28"/>
                <w:lang w:val="uk-UA"/>
              </w:rPr>
            </w:pPr>
            <w:r w:rsidRPr="00157A62">
              <w:rPr>
                <w:sz w:val="28"/>
                <w:szCs w:val="28"/>
                <w:lang w:val="uk-UA"/>
              </w:rPr>
              <w:t>422</w:t>
            </w:r>
          </w:p>
        </w:tc>
      </w:tr>
      <w:tr w:rsidR="00790FE8" w:rsidRPr="00A52CB6" w:rsidTr="00157A62">
        <w:tc>
          <w:tcPr>
            <w:tcW w:w="4494" w:type="pct"/>
          </w:tcPr>
          <w:p w:rsidR="00790FE8" w:rsidRPr="00A52CB6" w:rsidRDefault="00790FE8" w:rsidP="00EB6255">
            <w:pPr>
              <w:spacing w:line="360" w:lineRule="auto"/>
              <w:jc w:val="both"/>
              <w:outlineLvl w:val="0"/>
              <w:rPr>
                <w:sz w:val="28"/>
                <w:szCs w:val="28"/>
                <w:lang w:val="uk-UA"/>
              </w:rPr>
            </w:pPr>
            <w:r>
              <w:rPr>
                <w:sz w:val="28"/>
                <w:szCs w:val="28"/>
                <w:lang w:val="uk-UA"/>
              </w:rPr>
              <w:t>ВИСНОВКИ………………………………………………………………...</w:t>
            </w:r>
          </w:p>
        </w:tc>
        <w:tc>
          <w:tcPr>
            <w:tcW w:w="506" w:type="pct"/>
            <w:vAlign w:val="center"/>
          </w:tcPr>
          <w:p w:rsidR="00790FE8" w:rsidRPr="00157A62" w:rsidRDefault="00157A62" w:rsidP="00157A62">
            <w:pPr>
              <w:spacing w:line="360" w:lineRule="auto"/>
              <w:jc w:val="center"/>
              <w:outlineLvl w:val="0"/>
              <w:rPr>
                <w:sz w:val="28"/>
                <w:szCs w:val="28"/>
                <w:lang w:val="uk-UA"/>
              </w:rPr>
            </w:pPr>
            <w:r w:rsidRPr="00157A62">
              <w:rPr>
                <w:sz w:val="28"/>
                <w:szCs w:val="28"/>
                <w:lang w:val="uk-UA"/>
              </w:rPr>
              <w:t>423</w:t>
            </w:r>
          </w:p>
        </w:tc>
      </w:tr>
      <w:tr w:rsidR="00790FE8" w:rsidRPr="00A52CB6" w:rsidTr="00157A62">
        <w:tc>
          <w:tcPr>
            <w:tcW w:w="4494" w:type="pct"/>
          </w:tcPr>
          <w:p w:rsidR="00790FE8" w:rsidRDefault="00790FE8" w:rsidP="00EB6255">
            <w:pPr>
              <w:spacing w:line="360" w:lineRule="auto"/>
              <w:jc w:val="both"/>
              <w:outlineLvl w:val="0"/>
              <w:rPr>
                <w:sz w:val="28"/>
                <w:szCs w:val="28"/>
                <w:lang w:val="uk-UA"/>
              </w:rPr>
            </w:pPr>
            <w:r w:rsidRPr="00A52CB6">
              <w:rPr>
                <w:sz w:val="28"/>
                <w:szCs w:val="28"/>
                <w:lang w:val="uk-UA"/>
              </w:rPr>
              <w:t>СПИСОК ВИКОРИСТАНИХ ДЖЕРЕЛ</w:t>
            </w:r>
            <w:r>
              <w:rPr>
                <w:sz w:val="28"/>
                <w:szCs w:val="28"/>
                <w:lang w:val="uk-UA"/>
              </w:rPr>
              <w:t>…………………………………</w:t>
            </w:r>
          </w:p>
        </w:tc>
        <w:tc>
          <w:tcPr>
            <w:tcW w:w="506" w:type="pct"/>
            <w:vAlign w:val="center"/>
          </w:tcPr>
          <w:p w:rsidR="00790FE8" w:rsidRPr="00157A62" w:rsidRDefault="00157A62" w:rsidP="00157A62">
            <w:pPr>
              <w:spacing w:line="360" w:lineRule="auto"/>
              <w:jc w:val="center"/>
              <w:outlineLvl w:val="0"/>
              <w:rPr>
                <w:sz w:val="28"/>
                <w:szCs w:val="28"/>
                <w:lang w:val="uk-UA"/>
              </w:rPr>
            </w:pPr>
            <w:r w:rsidRPr="00157A62">
              <w:rPr>
                <w:sz w:val="28"/>
                <w:szCs w:val="28"/>
                <w:lang w:val="uk-UA"/>
              </w:rPr>
              <w:t>426</w:t>
            </w:r>
          </w:p>
        </w:tc>
      </w:tr>
      <w:tr w:rsidR="00790FE8" w:rsidRPr="00A52CB6" w:rsidTr="00157A62">
        <w:tc>
          <w:tcPr>
            <w:tcW w:w="4494" w:type="pct"/>
          </w:tcPr>
          <w:p w:rsidR="00790FE8" w:rsidRDefault="00790FE8" w:rsidP="00EB6255">
            <w:pPr>
              <w:spacing w:line="360" w:lineRule="auto"/>
              <w:jc w:val="both"/>
              <w:outlineLvl w:val="0"/>
              <w:rPr>
                <w:sz w:val="28"/>
                <w:szCs w:val="28"/>
                <w:lang w:val="uk-UA"/>
              </w:rPr>
            </w:pPr>
            <w:r w:rsidRPr="00A52CB6">
              <w:rPr>
                <w:sz w:val="28"/>
                <w:szCs w:val="28"/>
                <w:lang w:val="uk-UA"/>
              </w:rPr>
              <w:t>ДОДАТКИ</w:t>
            </w:r>
            <w:r>
              <w:rPr>
                <w:sz w:val="28"/>
                <w:szCs w:val="28"/>
                <w:lang w:val="uk-UA"/>
              </w:rPr>
              <w:t>…………………………………………………………………</w:t>
            </w:r>
          </w:p>
        </w:tc>
        <w:tc>
          <w:tcPr>
            <w:tcW w:w="506" w:type="pct"/>
            <w:vAlign w:val="center"/>
          </w:tcPr>
          <w:p w:rsidR="00790FE8" w:rsidRPr="00157A62" w:rsidRDefault="00157A62" w:rsidP="00157A62">
            <w:pPr>
              <w:spacing w:line="360" w:lineRule="auto"/>
              <w:jc w:val="center"/>
              <w:outlineLvl w:val="0"/>
              <w:rPr>
                <w:sz w:val="28"/>
                <w:szCs w:val="28"/>
                <w:lang w:val="uk-UA"/>
              </w:rPr>
            </w:pPr>
            <w:r w:rsidRPr="00157A62">
              <w:rPr>
                <w:sz w:val="28"/>
                <w:szCs w:val="28"/>
                <w:lang w:val="uk-UA"/>
              </w:rPr>
              <w:t>480</w:t>
            </w:r>
          </w:p>
        </w:tc>
      </w:tr>
    </w:tbl>
    <w:p w:rsidR="00790FE8" w:rsidRDefault="00790FE8" w:rsidP="00157A62">
      <w:pPr>
        <w:pStyle w:val="1"/>
        <w:jc w:val="right"/>
      </w:pPr>
      <w:bookmarkStart w:id="0" w:name="_Toc275018920"/>
    </w:p>
    <w:p w:rsidR="00790FE8" w:rsidRDefault="00790FE8" w:rsidP="00790FE8">
      <w:pPr>
        <w:rPr>
          <w:lang w:val="uk-UA" w:eastAsia="hu-HU"/>
        </w:rPr>
      </w:pPr>
    </w:p>
    <w:p w:rsidR="00790FE8" w:rsidRDefault="00790FE8" w:rsidP="00790FE8">
      <w:pPr>
        <w:rPr>
          <w:lang w:val="uk-UA" w:eastAsia="hu-HU"/>
        </w:rPr>
      </w:pPr>
    </w:p>
    <w:p w:rsidR="00790FE8" w:rsidRDefault="00790FE8" w:rsidP="00790FE8">
      <w:pPr>
        <w:rPr>
          <w:lang w:val="uk-UA" w:eastAsia="hu-HU"/>
        </w:rPr>
      </w:pPr>
    </w:p>
    <w:p w:rsidR="00790FE8" w:rsidRPr="008F3BA8" w:rsidRDefault="00790FE8" w:rsidP="00790FE8">
      <w:pPr>
        <w:rPr>
          <w:lang w:val="uk-UA" w:eastAsia="hu-HU"/>
        </w:rPr>
      </w:pPr>
    </w:p>
    <w:p w:rsidR="00790FE8" w:rsidRDefault="00790FE8" w:rsidP="00790FE8">
      <w:pPr>
        <w:rPr>
          <w:lang w:val="uk-UA" w:eastAsia="hu-HU"/>
        </w:rPr>
      </w:pPr>
    </w:p>
    <w:p w:rsidR="00790FE8" w:rsidRDefault="00790FE8" w:rsidP="00790FE8">
      <w:pPr>
        <w:rPr>
          <w:lang w:val="uk-UA" w:eastAsia="hu-HU"/>
        </w:rPr>
      </w:pPr>
    </w:p>
    <w:p w:rsidR="00790FE8" w:rsidRDefault="00790FE8" w:rsidP="00790FE8">
      <w:pPr>
        <w:rPr>
          <w:lang w:val="uk-UA" w:eastAsia="hu-HU"/>
        </w:rPr>
      </w:pPr>
    </w:p>
    <w:p w:rsidR="00790FE8" w:rsidRDefault="00790FE8" w:rsidP="00790FE8">
      <w:pPr>
        <w:rPr>
          <w:lang w:val="uk-UA" w:eastAsia="hu-HU"/>
        </w:rPr>
      </w:pPr>
    </w:p>
    <w:p w:rsidR="00790FE8" w:rsidRPr="008F3BA8" w:rsidRDefault="00790FE8" w:rsidP="00790FE8">
      <w:pPr>
        <w:rPr>
          <w:lang w:val="uk-UA" w:eastAsia="hu-HU"/>
        </w:rPr>
      </w:pPr>
    </w:p>
    <w:p w:rsidR="00790FE8" w:rsidRDefault="00790FE8" w:rsidP="00790FE8">
      <w:pPr>
        <w:pStyle w:val="1"/>
      </w:pPr>
    </w:p>
    <w:p w:rsidR="00790FE8" w:rsidRDefault="00790FE8" w:rsidP="00790FE8">
      <w:pPr>
        <w:spacing w:after="200" w:line="276" w:lineRule="auto"/>
        <w:rPr>
          <w:rFonts w:cs="Arial"/>
          <w:b/>
          <w:kern w:val="32"/>
          <w:sz w:val="28"/>
          <w:szCs w:val="28"/>
          <w:lang w:val="uk-UA" w:eastAsia="hu-HU"/>
        </w:rPr>
      </w:pPr>
      <w:r>
        <w:br w:type="page"/>
      </w:r>
    </w:p>
    <w:p w:rsidR="00790FE8" w:rsidRPr="000348B8" w:rsidRDefault="00790FE8" w:rsidP="00790FE8">
      <w:pPr>
        <w:pStyle w:val="1"/>
        <w:rPr>
          <w:lang w:val="ru-RU"/>
        </w:rPr>
      </w:pPr>
      <w:r w:rsidRPr="000348B8">
        <w:lastRenderedPageBreak/>
        <w:t>ПЕРЕЛІК УМОВНИХ ПОЗНАЧЕНЬ</w:t>
      </w:r>
      <w:bookmarkEnd w:id="0"/>
    </w:p>
    <w:p w:rsidR="00790FE8" w:rsidRDefault="00790FE8" w:rsidP="00790FE8"/>
    <w:tbl>
      <w:tblPr>
        <w:tblW w:w="0" w:type="auto"/>
        <w:jc w:val="center"/>
        <w:tblInd w:w="250" w:type="dxa"/>
        <w:tblLayout w:type="fixed"/>
        <w:tblLook w:val="0000" w:firstRow="0" w:lastRow="0" w:firstColumn="0" w:lastColumn="0" w:noHBand="0" w:noVBand="0"/>
      </w:tblPr>
      <w:tblGrid>
        <w:gridCol w:w="2910"/>
        <w:gridCol w:w="6162"/>
      </w:tblGrid>
      <w:tr w:rsidR="00790FE8" w:rsidTr="00EB6255">
        <w:trPr>
          <w:jc w:val="center"/>
        </w:trPr>
        <w:tc>
          <w:tcPr>
            <w:tcW w:w="2910" w:type="dxa"/>
          </w:tcPr>
          <w:p w:rsidR="00790FE8" w:rsidRDefault="00790FE8" w:rsidP="00EB6255">
            <w:pPr>
              <w:pStyle w:val="Ewa"/>
              <w:ind w:firstLine="1182"/>
              <w:jc w:val="left"/>
            </w:pPr>
            <w:r>
              <w:t>ВМ</w:t>
            </w:r>
          </w:p>
        </w:tc>
        <w:tc>
          <w:tcPr>
            <w:tcW w:w="6162" w:type="dxa"/>
          </w:tcPr>
          <w:p w:rsidR="00790FE8" w:rsidRDefault="00790FE8" w:rsidP="00790FE8">
            <w:pPr>
              <w:pStyle w:val="Ewa"/>
              <w:numPr>
                <w:ilvl w:val="0"/>
                <w:numId w:val="1"/>
              </w:numPr>
              <w:jc w:val="left"/>
            </w:pPr>
            <w:r>
              <w:t>важкі метали</w:t>
            </w:r>
          </w:p>
        </w:tc>
      </w:tr>
      <w:tr w:rsidR="00790FE8" w:rsidTr="00EB6255">
        <w:trPr>
          <w:jc w:val="center"/>
        </w:trPr>
        <w:tc>
          <w:tcPr>
            <w:tcW w:w="2910" w:type="dxa"/>
          </w:tcPr>
          <w:p w:rsidR="00790FE8" w:rsidRDefault="00790FE8" w:rsidP="00EB6255">
            <w:pPr>
              <w:pStyle w:val="Ewa"/>
              <w:ind w:firstLine="1182"/>
              <w:jc w:val="left"/>
            </w:pPr>
            <w:r>
              <w:t>ГДК</w:t>
            </w:r>
          </w:p>
        </w:tc>
        <w:tc>
          <w:tcPr>
            <w:tcW w:w="6162" w:type="dxa"/>
          </w:tcPr>
          <w:p w:rsidR="00790FE8" w:rsidRDefault="00790FE8" w:rsidP="00790FE8">
            <w:pPr>
              <w:pStyle w:val="Ewa"/>
              <w:numPr>
                <w:ilvl w:val="0"/>
                <w:numId w:val="1"/>
              </w:numPr>
              <w:jc w:val="left"/>
            </w:pPr>
            <w:r>
              <w:t>гранично-допустима концентрація</w:t>
            </w:r>
          </w:p>
        </w:tc>
      </w:tr>
      <w:tr w:rsidR="00790FE8" w:rsidTr="00EB6255">
        <w:trPr>
          <w:jc w:val="center"/>
        </w:trPr>
        <w:tc>
          <w:tcPr>
            <w:tcW w:w="2910" w:type="dxa"/>
          </w:tcPr>
          <w:p w:rsidR="00790FE8" w:rsidRDefault="00790FE8" w:rsidP="00EB6255">
            <w:pPr>
              <w:pStyle w:val="Ewa"/>
              <w:ind w:firstLine="1182"/>
              <w:jc w:val="left"/>
            </w:pPr>
            <w:r>
              <w:t>КУО</w:t>
            </w:r>
          </w:p>
        </w:tc>
        <w:tc>
          <w:tcPr>
            <w:tcW w:w="6162" w:type="dxa"/>
          </w:tcPr>
          <w:p w:rsidR="00790FE8" w:rsidRDefault="00790FE8" w:rsidP="00790FE8">
            <w:pPr>
              <w:pStyle w:val="Ewa"/>
              <w:numPr>
                <w:ilvl w:val="0"/>
                <w:numId w:val="1"/>
              </w:numPr>
              <w:jc w:val="left"/>
            </w:pPr>
            <w:r>
              <w:t>колонієутворювальні одиниці</w:t>
            </w:r>
          </w:p>
        </w:tc>
      </w:tr>
      <w:tr w:rsidR="00790FE8" w:rsidTr="00EB6255">
        <w:trPr>
          <w:jc w:val="center"/>
        </w:trPr>
        <w:tc>
          <w:tcPr>
            <w:tcW w:w="2910" w:type="dxa"/>
          </w:tcPr>
          <w:p w:rsidR="00790FE8" w:rsidRDefault="00790FE8" w:rsidP="00EB6255">
            <w:pPr>
              <w:pStyle w:val="Ewa"/>
              <w:ind w:firstLine="1182"/>
              <w:jc w:val="left"/>
            </w:pPr>
            <w:r>
              <w:t>ПЕД</w:t>
            </w:r>
          </w:p>
        </w:tc>
        <w:tc>
          <w:tcPr>
            <w:tcW w:w="6162" w:type="dxa"/>
          </w:tcPr>
          <w:p w:rsidR="00790FE8" w:rsidRDefault="00790FE8" w:rsidP="00790FE8">
            <w:pPr>
              <w:pStyle w:val="Ewa"/>
              <w:numPr>
                <w:ilvl w:val="0"/>
                <w:numId w:val="1"/>
              </w:numPr>
              <w:jc w:val="left"/>
            </w:pPr>
            <w:r>
              <w:t>потужність еквівалентної дози</w:t>
            </w:r>
          </w:p>
        </w:tc>
      </w:tr>
      <w:tr w:rsidR="00790FE8" w:rsidTr="00EB6255">
        <w:trPr>
          <w:jc w:val="center"/>
        </w:trPr>
        <w:tc>
          <w:tcPr>
            <w:tcW w:w="2910" w:type="dxa"/>
          </w:tcPr>
          <w:p w:rsidR="00790FE8" w:rsidRDefault="00790FE8" w:rsidP="00EB6255">
            <w:pPr>
              <w:pStyle w:val="Ewa"/>
              <w:ind w:firstLine="1182"/>
              <w:jc w:val="left"/>
              <w:rPr>
                <w:lang w:val="ru-RU"/>
              </w:rPr>
            </w:pPr>
            <w:r>
              <w:rPr>
                <w:lang w:val="ru-RU"/>
              </w:rPr>
              <w:t>ТПВ</w:t>
            </w:r>
          </w:p>
        </w:tc>
        <w:tc>
          <w:tcPr>
            <w:tcW w:w="6162" w:type="dxa"/>
          </w:tcPr>
          <w:p w:rsidR="00790FE8" w:rsidRDefault="00790FE8" w:rsidP="00790FE8">
            <w:pPr>
              <w:pStyle w:val="Ewa"/>
              <w:numPr>
                <w:ilvl w:val="0"/>
                <w:numId w:val="1"/>
              </w:numPr>
              <w:spacing w:line="240" w:lineRule="auto"/>
              <w:jc w:val="left"/>
            </w:pPr>
            <w:r>
              <w:t>тверді побутові відходи</w:t>
            </w:r>
          </w:p>
        </w:tc>
      </w:tr>
    </w:tbl>
    <w:p w:rsidR="00790FE8" w:rsidRPr="00236919" w:rsidRDefault="00790FE8" w:rsidP="00236919">
      <w:pPr>
        <w:spacing w:line="360" w:lineRule="auto"/>
        <w:rPr>
          <w:sz w:val="28"/>
          <w:szCs w:val="28"/>
          <w:lang w:val="uk-UA"/>
        </w:rPr>
        <w:sectPr w:rsidR="00790FE8" w:rsidRPr="00236919" w:rsidSect="00EB6255">
          <w:headerReference w:type="even" r:id="rId10"/>
          <w:headerReference w:type="default" r:id="rId11"/>
          <w:pgSz w:w="11906" w:h="16838" w:code="9"/>
          <w:pgMar w:top="1134" w:right="680" w:bottom="1134" w:left="1701" w:header="720" w:footer="720" w:gutter="0"/>
          <w:pgNumType w:start="1"/>
          <w:cols w:space="720"/>
          <w:titlePg/>
        </w:sectPr>
      </w:pPr>
    </w:p>
    <w:p w:rsidR="00790FE8" w:rsidRPr="00236919" w:rsidRDefault="00790FE8" w:rsidP="00236919">
      <w:pPr>
        <w:pStyle w:val="Zag2"/>
        <w:shd w:val="clear" w:color="auto" w:fill="auto"/>
        <w:spacing w:before="0" w:after="0" w:line="360" w:lineRule="auto"/>
        <w:rPr>
          <w:szCs w:val="28"/>
        </w:rPr>
      </w:pPr>
      <w:r w:rsidRPr="00236919">
        <w:rPr>
          <w:szCs w:val="28"/>
        </w:rPr>
        <w:lastRenderedPageBreak/>
        <w:t>ВСТУП</w:t>
      </w:r>
    </w:p>
    <w:p w:rsidR="00790FE8" w:rsidRPr="00236919" w:rsidRDefault="00790FE8" w:rsidP="00236919">
      <w:pPr>
        <w:pStyle w:val="Txt"/>
        <w:shd w:val="clear" w:color="auto" w:fill="auto"/>
        <w:spacing w:line="360" w:lineRule="auto"/>
      </w:pPr>
    </w:p>
    <w:p w:rsidR="00236919" w:rsidRPr="00236919" w:rsidRDefault="00236919" w:rsidP="00236919">
      <w:pPr>
        <w:pStyle w:val="Txt"/>
        <w:shd w:val="clear" w:color="auto" w:fill="auto"/>
        <w:spacing w:line="360" w:lineRule="auto"/>
        <w:ind w:firstLine="567"/>
        <w:rPr>
          <w:lang w:eastAsia="ru-RU"/>
        </w:rPr>
      </w:pPr>
      <w:r w:rsidRPr="00236919">
        <w:rPr>
          <w:b/>
        </w:rPr>
        <w:t>Актуальність теми.</w:t>
      </w:r>
      <w:r w:rsidRPr="00236919">
        <w:t xml:space="preserve"> </w:t>
      </w:r>
      <w:r w:rsidRPr="00236919">
        <w:rPr>
          <w:lang w:eastAsia="ru-RU"/>
        </w:rPr>
        <w:t>Однією із найгостріших екологічних проблем України є поводження із твердими побутовими відходами. Щорічно в нашій державі утворюється орієнтовно 270 кг сміття на одну особу. У країнах Європейського Союзу продукується близько 500 кг побутових відходів на кожного мешканця та спостерігається тенденція до збільшення з року в рік. Основними способами поводження із твердими побутовими відходами є рециклінг, спалювання та складування на полігонах і сміттєзвалищах. В Україні 92% твердих побутових відходів складують. Загалом у нашій державі функціонують близько 6000 полігонів та сміттєзвалищ, які займають площу понад 9 тис. га.</w:t>
      </w:r>
    </w:p>
    <w:p w:rsidR="00236919" w:rsidRPr="00236919" w:rsidRDefault="00236919" w:rsidP="00236919">
      <w:pPr>
        <w:pStyle w:val="Txt"/>
        <w:shd w:val="clear" w:color="auto" w:fill="auto"/>
        <w:spacing w:line="360" w:lineRule="auto"/>
        <w:ind w:firstLine="567"/>
        <w:rPr>
          <w:lang w:eastAsia="ru-RU"/>
        </w:rPr>
      </w:pPr>
      <w:r w:rsidRPr="00236919">
        <w:rPr>
          <w:lang w:eastAsia="ru-RU"/>
        </w:rPr>
        <w:t xml:space="preserve">Екологічна небезпека сміттєзвалищ, окрім відчуження родючих земель, проявляється у виділенні біогазу, фільтрату та пожежах твердих побутових відходів, які спричиняють техногенний вплив на довкілля та біоту. Питанням екологічного стану та техногенної небезпеки сміттєзвалищ присвячені наукові праці багатьох українських та закордонних вчених − </w:t>
      </w:r>
      <w:r w:rsidRPr="00236919">
        <w:t>М. С. Мальованого, В. М. Радовенчика, В. М. Шмандія,</w:t>
      </w:r>
      <w:r w:rsidRPr="00236919">
        <w:rPr>
          <w:lang w:eastAsia="ru-RU"/>
        </w:rPr>
        <w:t xml:space="preserve"> </w:t>
      </w:r>
      <w:r w:rsidRPr="00236919">
        <w:t xml:space="preserve">Н. П. Гороха, О. В. Березюка, В. В. Снітинського, Я. В. Геника, Х. Пойкера, В. В. Разнощика, В. І. Вайсмана, С. В. Максимової, Т. А. Зайцевої, О. М. Гуман, Ш. Ш. Бекбасарова, Ю. І. Скорика, В. М. Пурима, В. Г. Систер, К. Л. Чертеса, Ю. Г. Маджугіної, Т. О. Попутнікової, В. Н. Кудінова, </w:t>
      </w:r>
      <w:r w:rsidRPr="00236919">
        <w:rPr>
          <w:rFonts w:eastAsia="Calibri"/>
        </w:rPr>
        <w:t xml:space="preserve">R. S. Borman, D. M. Watson, </w:t>
      </w:r>
      <w:r w:rsidRPr="00236919">
        <w:t>W. E. Sopper, L. T. Kardes та ін.</w:t>
      </w:r>
    </w:p>
    <w:p w:rsidR="00236919" w:rsidRPr="00236919" w:rsidRDefault="00236919" w:rsidP="00236919">
      <w:pPr>
        <w:pStyle w:val="Txt"/>
        <w:shd w:val="clear" w:color="auto" w:fill="auto"/>
        <w:spacing w:line="360" w:lineRule="auto"/>
        <w:ind w:firstLine="567"/>
      </w:pPr>
      <w:r w:rsidRPr="00236919">
        <w:rPr>
          <w:lang w:eastAsia="ru-RU"/>
        </w:rPr>
        <w:t xml:space="preserve">Європейські країни ще у 70-х роках минулого століття почали розробляти моделі управління відходами та ліквідації існуючих сміттєзвалищ. Основним методом зниження згубної дії сміттєзвалищ була рекультивація та фітомеліорація. </w:t>
      </w:r>
      <w:r w:rsidRPr="00236919">
        <w:t xml:space="preserve">Технологія інженерно-технічного комплексу рекультиваційних робіт передбачала: рециклінг накопиченого сміття, технічний етап (укріплення схилів, створення геохімічних бар’єрів, </w:t>
      </w:r>
      <w:r w:rsidRPr="00236919">
        <w:lastRenderedPageBreak/>
        <w:t>влаштування ізоляційних екранів) біологічний етап (штучна фітомеліорація), моніторинг довкілля.</w:t>
      </w:r>
    </w:p>
    <w:p w:rsidR="00236919" w:rsidRPr="00236919" w:rsidRDefault="00236919" w:rsidP="00236919">
      <w:pPr>
        <w:pStyle w:val="Txt"/>
        <w:shd w:val="clear" w:color="auto" w:fill="auto"/>
        <w:spacing w:line="360" w:lineRule="auto"/>
        <w:ind w:firstLine="567"/>
      </w:pPr>
      <w:r w:rsidRPr="00236919">
        <w:t>В Україні нормативні документи, які регламентують експлуатацію полігонів твердих побутових відходів, не передбачають можливості природного заростання звалищ. Основні норми проектування полігонів відходів (ДБН В.2.4-2-2005) передбачають сівбу багаторічних трав, садіння дерев, чагарників лише для південних і північних регіонів України та без необхідних обґрунтувань тривалість визначають 4 роки. Підбір видового складу рослинності для лісової чи сільськогосподарської фітомеліорації повинен здійснюватися не тільки зважаючи на місця розташування сміттєзвалищ за регіонами, а й з врахуванням умов едафотопу та мікрокліматопу, морфологічного складу побутових відходів, давності відсипання звалища, процесів горіння.</w:t>
      </w:r>
    </w:p>
    <w:p w:rsidR="00236919" w:rsidRPr="00236919" w:rsidRDefault="00236919" w:rsidP="00236919">
      <w:pPr>
        <w:pStyle w:val="Txt"/>
        <w:shd w:val="clear" w:color="auto" w:fill="auto"/>
        <w:spacing w:line="360" w:lineRule="auto"/>
        <w:ind w:firstLine="567"/>
        <w:rPr>
          <w:lang w:eastAsia="ru-RU"/>
        </w:rPr>
      </w:pPr>
      <w:r w:rsidRPr="00236919">
        <w:rPr>
          <w:lang w:eastAsia="ru-RU"/>
        </w:rPr>
        <w:t>Загалом, сміттєзвалища як потенційно небезпечні об’єкти, функціонують із порушенням вимог експлуатації. В умовах недостатнього фінансування робіт з утримання та рекультивації найбільш прийнятним засобом виведення сміттєзвалищ з експлуатації є природна фітомеліорація. Цей метод передбачає регулювання природних фітомеліоративних процесів та сприяння природному заростанню сміттєзвалищ. Розвиток фітоценотичного вкриття на сміттєзвалищах сприяє зародженню неорельєфу і утворення гумусового шару, що позитивно впливає на розвиток деревно-чагарникової та трав’яної рослинності як основного засобу покращення екологічного стану та естетики довкілля.</w:t>
      </w:r>
    </w:p>
    <w:p w:rsidR="00236919" w:rsidRPr="00236919" w:rsidRDefault="00236919" w:rsidP="00236919">
      <w:pPr>
        <w:pStyle w:val="Txt"/>
        <w:shd w:val="clear" w:color="auto" w:fill="auto"/>
        <w:spacing w:line="360" w:lineRule="auto"/>
        <w:ind w:firstLine="567"/>
      </w:pPr>
      <w:r w:rsidRPr="00236919">
        <w:rPr>
          <w:b/>
        </w:rPr>
        <w:t xml:space="preserve">Зв'язок роботи з науковими програмами, планами, темами. </w:t>
      </w:r>
      <w:r w:rsidRPr="00236919">
        <w:t xml:space="preserve">Дисертаційне дослідження здійснювалися протягом 2011-2016 рр. у Львівському державному університеті безпеки життєдіяльності Державної служби України з надзвичайних ситуацій. Дослідження безпосередньо пов’язано з тематикою науково-дослідних робіт: "Лісові пожежі та їх вплив на екологію навколишнього середовища. Підвищення рівня пожежної безпеки лісів Малого Полісся. Розроблення фітомеліораційних заходів на девастованих </w:t>
      </w:r>
      <w:r w:rsidRPr="00236919">
        <w:lastRenderedPageBreak/>
        <w:t>ландшафтах" (№ держреєстрації 0107U003734) та "Екологічна безпека гідролітосфери на ділянках вуглевидобутку Львівсько-Волинського кам’яновугільного басейну" (№ держреєстрації 0114U005418), де автор був відповідальним виконавцем.</w:t>
      </w:r>
    </w:p>
    <w:p w:rsidR="00236919" w:rsidRPr="00236919" w:rsidRDefault="00236919" w:rsidP="00236919">
      <w:pPr>
        <w:pStyle w:val="Txt"/>
        <w:shd w:val="clear" w:color="auto" w:fill="auto"/>
        <w:spacing w:line="360" w:lineRule="auto"/>
        <w:ind w:firstLine="567"/>
      </w:pPr>
      <w:r w:rsidRPr="00236919">
        <w:rPr>
          <w:b/>
        </w:rPr>
        <w:t>Мета і завдання дослідження.</w:t>
      </w:r>
      <w:r w:rsidRPr="00236919">
        <w:t xml:space="preserve"> Мета роботи – обґрунтування наукових засад комплексу організаційних та технічних фітомеліоративних заходів виведення сміттєзвалищ із експлуатації. Відповідно передбачалося виконати такі завдання:</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розробити основні принципи виведення сміттєзвалищ із експлуатації на основі регульованої екологічної сукцесії, а також встановити видовий склад та структуру фітоценозів-меліорантів;</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встановити основні чинники формування екологічної небезпеки у зоні впливу сміттєзвалищ;</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виявити основні закономірності впливу біогенної деструкції на формування гумусового шару сміттєзвалищ та дослідити фізико-хімічні, фізико-механічні, радіологічні та епідеміологічні властивості новоутворених едафотопів;</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дослідити особливості використання макроміцетів як потенційних біоіндикаторів техногенного едафотопу сміттєзвалищ;</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дослідити вплив просторових особливостей розташування сміттєзвалищ на фітомеліоративну ефективність рослинного покриву;</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дослідити вплив техногенних едафотопів та кліматопів на фізіологічну стійкість рудероценозів сміттєзвалищ;</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дослідити температурні режими та змоделювати температурне поле сміттєзвалищ;</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встановити склад продуктів горіння твердих побутових відходів у залежності від морфологічного складу та оцінити їх вплив на біоту;</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встановити особливості радіаційного фону сміттєзвалищ у залежності від експозицій схилів;</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 xml:space="preserve">розробити типологію сміттєзвалищ у межах досліджуваного регіону з врахуванням екологічних, геологічних, едафічних, кліматопічних, інженерних </w:t>
      </w:r>
      <w:r w:rsidRPr="00236919">
        <w:lastRenderedPageBreak/>
        <w:t>та техногенних особливостей, а також адміністративного та лісотипологічного районування;</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розробити комплекс організаційних і технічних заходів виведення сміттєзвалищ з експлуатації.</w:t>
      </w:r>
    </w:p>
    <w:p w:rsidR="00236919" w:rsidRPr="00236919" w:rsidRDefault="00236919" w:rsidP="00236919">
      <w:pPr>
        <w:pStyle w:val="Txt"/>
        <w:shd w:val="clear" w:color="auto" w:fill="auto"/>
        <w:spacing w:line="360" w:lineRule="auto"/>
        <w:ind w:firstLine="567"/>
      </w:pPr>
      <w:r w:rsidRPr="00236919">
        <w:rPr>
          <w:i/>
        </w:rPr>
        <w:t>Об'єкт дослідження</w:t>
      </w:r>
      <w:r w:rsidRPr="00236919">
        <w:t xml:space="preserve"> – процеси формування екологічної небезпеки на сміттєзвалищах різної типології.</w:t>
      </w:r>
    </w:p>
    <w:p w:rsidR="00236919" w:rsidRPr="00236919" w:rsidRDefault="00236919" w:rsidP="00236919">
      <w:pPr>
        <w:pStyle w:val="Txt"/>
        <w:shd w:val="clear" w:color="auto" w:fill="auto"/>
        <w:spacing w:line="360" w:lineRule="auto"/>
        <w:ind w:firstLine="567"/>
      </w:pPr>
      <w:r w:rsidRPr="00236919">
        <w:rPr>
          <w:i/>
        </w:rPr>
        <w:t>Предмет дослідження</w:t>
      </w:r>
      <w:r w:rsidRPr="00236919">
        <w:t xml:space="preserve"> – ландшафто-трансформуючі чинники функціонування сміттєзвалищ та комплекс організаційних і технічних заходів виведення сміттєзвалищ з експлуатації шляхом фітомеліоративного відтворення їх поверхні.</w:t>
      </w:r>
    </w:p>
    <w:p w:rsidR="00236919" w:rsidRPr="00236919" w:rsidRDefault="00236919" w:rsidP="00236919">
      <w:pPr>
        <w:pStyle w:val="Txt"/>
        <w:shd w:val="clear" w:color="auto" w:fill="auto"/>
        <w:spacing w:line="360" w:lineRule="auto"/>
        <w:ind w:firstLine="567"/>
      </w:pPr>
      <w:r w:rsidRPr="00236919">
        <w:rPr>
          <w:i/>
        </w:rPr>
        <w:t>Методи дослідження.</w:t>
      </w:r>
      <w:r w:rsidRPr="00236919">
        <w:t xml:space="preserve"> Дослідження проводилися за загальноприйнятими апробованими методиками, відповідно до завдань системного підходу з вивчення екологічного стану сміттєзвалищ та їх аналізу. Під час проведення досліджень застосовано такі методи: загальнонаукові (рекогносцирування, спостереження); флористичні (дослідження систематичного складу та структури рослинності сміттєзвалищ); фітоценотичні (польові стаціонарні й напівстаціонарні, закладання трансект, пробних площ та екологічних профілів для дослідження рослинного покриву на ділянках різного ступеня девастації);  моніторингу (встановлення умов місць зростання); кліматопічні (дослідження мікроклімату та турбулентності вітрових мас на різних ділянках сміттєзвалищ); ґрунтознавчі (опис генетичних горизонтів ґрунтового профілю та едафічні дослідження поверхневого шару сміттєзвалищ); біоіндикаційні (встановлення токсичності едафотопів за допомогою використання тест-організмів у штучних (крес-салат) та природних (дощовий черв’як, макроміцети) умовах); хімічні (дослідження вмісту важких металів, мінеральних речовин у едафотопах сміттєзвалищ); радіологічні (дослідження вмісту радіонуклідів у едафотопах сміттєзвалищ та вимірювання радіаційного фону); мікологічні (визначення кількісного та якісного складу мікроміцетів техногенних едафотопів сміттєзвалищ); термометричні контактні та безконтактні (вимірювання температури едафотопів та відкритого полум’я під </w:t>
      </w:r>
      <w:r w:rsidRPr="00236919">
        <w:lastRenderedPageBreak/>
        <w:t>час горіння відходів); газохроматографічні (визначення кількісного та якісного складу продуктів горіння відходів); фізіологічні (визначення фізіологічної стійкості рудеральної рослинності); математико-статистичні (моделювання температурного поля сміттєзвалищ, оброблення та опрацювання отриманих даних).</w:t>
      </w:r>
    </w:p>
    <w:p w:rsidR="00236919" w:rsidRPr="00236919" w:rsidRDefault="00236919" w:rsidP="00236919">
      <w:pPr>
        <w:pStyle w:val="Txt"/>
        <w:shd w:val="clear" w:color="auto" w:fill="auto"/>
        <w:spacing w:line="360" w:lineRule="auto"/>
        <w:ind w:firstLine="567"/>
      </w:pPr>
      <w:r w:rsidRPr="00236919">
        <w:rPr>
          <w:b/>
        </w:rPr>
        <w:t>Наукова новизна одержаних результатів</w:t>
      </w:r>
      <w:r w:rsidRPr="00236919">
        <w:t>. Розв’язується важлива проблема визначення стану екологічної небезпеки в техногенно навантаженому регіоні, яка обумовлена ландшафто-трансформуючими чинниками функціонування сміттєзвалищ, а також обґрунтовано шляхи подолання негативних явищ фітомеліоративними методами.</w:t>
      </w:r>
    </w:p>
    <w:p w:rsidR="00236919" w:rsidRPr="00236919" w:rsidRDefault="00236919" w:rsidP="00236919">
      <w:pPr>
        <w:pStyle w:val="Txt"/>
        <w:shd w:val="clear" w:color="auto" w:fill="auto"/>
        <w:spacing w:line="360" w:lineRule="auto"/>
        <w:ind w:firstLine="567"/>
      </w:pPr>
      <w:r w:rsidRPr="00236919">
        <w:t>Наукову новизну визначають такі теоретичні та експериментальні результати досліджень:</w:t>
      </w:r>
    </w:p>
    <w:p w:rsidR="00236919" w:rsidRPr="00236919" w:rsidRDefault="00236919" w:rsidP="00236919">
      <w:pPr>
        <w:pStyle w:val="Txt"/>
        <w:shd w:val="clear" w:color="auto" w:fill="auto"/>
        <w:spacing w:line="360" w:lineRule="auto"/>
        <w:ind w:firstLine="567"/>
        <w:rPr>
          <w:b/>
          <w:i/>
        </w:rPr>
      </w:pPr>
      <w:r w:rsidRPr="00236919">
        <w:rPr>
          <w:b/>
          <w:i/>
        </w:rPr>
        <w:t>вперше:</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обґрунтовані наукові засади виведення сміттєзвалищ із експлуатації шляхом фітомеліоративного відтворення з використанням моделей штучних фітоценозів-меліорантів, реалізація яких сприяє поліпшенню стану екологічної безпеки;</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встановлені та експериментально підтверджені закономірності утворення гумусового шару на поверхні сміттєзвалищ під впливом солей важких металів та розвитком мікроміцетів, що підвищує ефективність проведення моніторингу рівнів екологічної небезпеки з врахуванням фізико-хімічних змін едафотопів;</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науково обґрунтовано використання макроміцетів як біоіндикаторів стану техногенного едафотопу сміттєзвалищ, що надає можливість підвищити ефективність управління екологічною безпекою;</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встановлено просторові закономірності розвитку екологічної сукцесії на сміттєзвалищах з виявленням сингенетичної, та ендоекогенетичної стадій, що дозволяє здійснити прогнозування впливу техногенного забруднення на довкілля;</w:t>
      </w:r>
    </w:p>
    <w:p w:rsidR="00236919" w:rsidRPr="00236919" w:rsidRDefault="00236919" w:rsidP="00236919">
      <w:pPr>
        <w:pStyle w:val="Txt"/>
        <w:shd w:val="clear" w:color="auto" w:fill="auto"/>
        <w:tabs>
          <w:tab w:val="left" w:pos="709"/>
        </w:tabs>
        <w:spacing w:line="360" w:lineRule="auto"/>
        <w:ind w:firstLine="567"/>
        <w:rPr>
          <w:b/>
          <w:i/>
        </w:rPr>
      </w:pPr>
      <w:r w:rsidRPr="00236919">
        <w:rPr>
          <w:b/>
          <w:i/>
        </w:rPr>
        <w:t>удосконалено:</w:t>
      </w:r>
    </w:p>
    <w:p w:rsidR="00236919" w:rsidRPr="00236919" w:rsidRDefault="00236919" w:rsidP="00EE3ABD">
      <w:pPr>
        <w:pStyle w:val="Txt"/>
        <w:numPr>
          <w:ilvl w:val="0"/>
          <w:numId w:val="41"/>
        </w:numPr>
        <w:shd w:val="clear" w:color="auto" w:fill="auto"/>
        <w:tabs>
          <w:tab w:val="left" w:pos="284"/>
        </w:tabs>
        <w:spacing w:line="360" w:lineRule="auto"/>
        <w:ind w:left="0" w:firstLine="0"/>
        <w:rPr>
          <w:b/>
          <w:i/>
        </w:rPr>
      </w:pPr>
      <w:r w:rsidRPr="00236919">
        <w:lastRenderedPageBreak/>
        <w:t>методологічні підходи до дослідження впливу техногенних едафотопів та кліматопів сміттєзвалищ на фізіологічну стійкість рудеральних видів шляхом врахування захисних реакцій рослин до забруднених субстратів звалищ хлоридами та сульфатами;</w:t>
      </w:r>
    </w:p>
    <w:p w:rsidR="00236919" w:rsidRPr="00236919" w:rsidRDefault="00236919" w:rsidP="00EE3ABD">
      <w:pPr>
        <w:pStyle w:val="Txt"/>
        <w:numPr>
          <w:ilvl w:val="0"/>
          <w:numId w:val="41"/>
        </w:numPr>
        <w:shd w:val="clear" w:color="auto" w:fill="auto"/>
        <w:tabs>
          <w:tab w:val="left" w:pos="284"/>
        </w:tabs>
        <w:spacing w:line="360" w:lineRule="auto"/>
        <w:ind w:left="0" w:firstLine="0"/>
        <w:rPr>
          <w:b/>
          <w:i/>
        </w:rPr>
      </w:pPr>
      <w:r w:rsidRPr="00236919">
        <w:t>методи дослідження властивостей твердих побутових відходів шляхом використання автоматизованих електронних газоаналізаторів для визначення кількісного та якісного складу продуктів горіння відходів з метою вивчення техногенного впливу на біоту;</w:t>
      </w:r>
    </w:p>
    <w:p w:rsidR="00236919" w:rsidRPr="00236919" w:rsidRDefault="00236919" w:rsidP="00236919">
      <w:pPr>
        <w:pStyle w:val="31"/>
        <w:spacing w:after="0" w:line="360" w:lineRule="auto"/>
        <w:ind w:left="0" w:firstLine="567"/>
        <w:jc w:val="both"/>
        <w:rPr>
          <w:b/>
          <w:i/>
          <w:sz w:val="28"/>
          <w:szCs w:val="28"/>
        </w:rPr>
      </w:pPr>
      <w:r w:rsidRPr="00236919">
        <w:rPr>
          <w:b/>
          <w:i/>
          <w:sz w:val="28"/>
          <w:szCs w:val="28"/>
        </w:rPr>
        <w:t>набули подальшого розвитку:</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наукові підходи до аналізу формування екологічної небезпеки у зоні впливу сміттєзвалищ, які ґрунтуються на виділенні переважаючих джерел екологічної небезпеки;</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методологія оцінювання радіаційного навантаження на довкілля у зоні впливу сміттєзвалищ, зокрема встановлено залежність потужності еквівалентної дози та щільності потоку бета-частин від ступеню заростання рослинністю, що дозволяє розробляти і впроваджувати ефективні методи і засоби управління екологічною безпекою.</w:t>
      </w:r>
    </w:p>
    <w:p w:rsidR="00236919" w:rsidRPr="00236919" w:rsidRDefault="00236919" w:rsidP="00236919">
      <w:pPr>
        <w:pStyle w:val="Txt"/>
        <w:shd w:val="clear" w:color="auto" w:fill="auto"/>
        <w:spacing w:line="360" w:lineRule="auto"/>
        <w:ind w:firstLine="567"/>
        <w:rPr>
          <w:b/>
        </w:rPr>
      </w:pPr>
      <w:r w:rsidRPr="00236919">
        <w:rPr>
          <w:b/>
        </w:rPr>
        <w:t>Практичне значення отриманих результатів:</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використання запропонованої моделі температурного поля навколо осередків горіння відходів з врахуванням діапазонів розподілу температури у товщі звалища дозволяють спрогнозувати зміну геометричних параметрів бічних поверхонь сміттєзвалища внаслідок вигорання його тіла;</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розроблена типологія сміттєзвалищ дозволяє на підготовчому етапі рекультиваційних робіт структуризувати ознаки екологічної небезпеки звалищ та обґрунтувати техніко-економічні і технічні робочі проекти з рекультивації;</w:t>
      </w:r>
    </w:p>
    <w:p w:rsidR="00236919" w:rsidRPr="00236919" w:rsidRDefault="00236919" w:rsidP="00EE3ABD">
      <w:pPr>
        <w:pStyle w:val="Txt"/>
        <w:numPr>
          <w:ilvl w:val="0"/>
          <w:numId w:val="41"/>
        </w:numPr>
        <w:shd w:val="clear" w:color="auto" w:fill="auto"/>
        <w:tabs>
          <w:tab w:val="left" w:pos="284"/>
        </w:tabs>
        <w:spacing w:line="360" w:lineRule="auto"/>
        <w:ind w:left="0" w:firstLine="0"/>
      </w:pPr>
      <w:r w:rsidRPr="00236919">
        <w:t>розроблена ієрархічна структура сміттєзвалищ та особливості формування флори дозволяють здійснити вибір ефективних видів для проведення біологічного етапу рекультивації.</w:t>
      </w:r>
    </w:p>
    <w:p w:rsidR="00236919" w:rsidRPr="00236919" w:rsidRDefault="00236919" w:rsidP="00236919">
      <w:pPr>
        <w:pStyle w:val="Txt"/>
        <w:shd w:val="clear" w:color="auto" w:fill="auto"/>
        <w:spacing w:line="360" w:lineRule="auto"/>
        <w:ind w:firstLine="567"/>
        <w:rPr>
          <w:i/>
        </w:rPr>
      </w:pPr>
      <w:r w:rsidRPr="00236919">
        <w:lastRenderedPageBreak/>
        <w:t xml:space="preserve">Розроблено прилади досліджень ґрунту, які висвітлені у патентах на корисну модель: </w:t>
      </w:r>
      <w:r w:rsidRPr="00236919">
        <w:rPr>
          <w:i/>
        </w:rPr>
        <w:t>«</w:t>
      </w:r>
      <w:r w:rsidRPr="00236919">
        <w:rPr>
          <w:rStyle w:val="a7"/>
          <w:i w:val="0"/>
        </w:rPr>
        <w:t>Пристрій для вимірювання щільності ґрунту</w:t>
      </w:r>
      <w:r w:rsidRPr="00236919">
        <w:rPr>
          <w:i/>
        </w:rPr>
        <w:t>», «</w:t>
      </w:r>
      <w:r w:rsidRPr="00236919">
        <w:rPr>
          <w:rStyle w:val="a7"/>
          <w:i w:val="0"/>
        </w:rPr>
        <w:t>Пристрій для вимірювання липкості ґрунту</w:t>
      </w:r>
      <w:r w:rsidRPr="00236919">
        <w:rPr>
          <w:i/>
        </w:rPr>
        <w:t>».</w:t>
      </w:r>
    </w:p>
    <w:p w:rsidR="00236919" w:rsidRPr="00236919" w:rsidRDefault="00236919" w:rsidP="00236919">
      <w:pPr>
        <w:pStyle w:val="Txt"/>
        <w:shd w:val="clear" w:color="auto" w:fill="auto"/>
        <w:spacing w:line="360" w:lineRule="auto"/>
        <w:ind w:firstLine="567"/>
      </w:pPr>
      <w:r w:rsidRPr="00236919">
        <w:t>Результати досліджень використовують: Львівське комунальне підприємство «Зелений Львів» – при проведенні фітомеліорації Львівського сміттєзвалища (акт впровадження від 18.03.2016 р. № 142); Управління екології та природних ресурсів Волинської обласної державної адміністрації – при підготовці щорічної Регіональної доповіді про стан навколишнього природного середовища у Волинській області (акт впровадження від 29.03.2016 р.  №596/1.15/2-16). Окремі положення дисертації використовуються у навчальному процесі Львівського державного університету безпеки життєдіяльності ДСНС України у процесі вивчення дисциплін "Екологічна безпека", "Реабілітація забруднених територій", "Техноекологія", "Моніторинг довкілля",  "Управління та поводження з відходами", "Охорона підземних вод" (акт впровадження від 15.02.2016 р. № 8/317/04-07).</w:t>
      </w:r>
    </w:p>
    <w:p w:rsidR="00236919" w:rsidRPr="00236919" w:rsidRDefault="00236919" w:rsidP="00236919">
      <w:pPr>
        <w:pStyle w:val="Txt"/>
        <w:shd w:val="clear" w:color="auto" w:fill="auto"/>
        <w:spacing w:line="360" w:lineRule="auto"/>
        <w:ind w:firstLine="567"/>
      </w:pPr>
      <w:r w:rsidRPr="00236919">
        <w:rPr>
          <w:b/>
        </w:rPr>
        <w:t>Особистий внесок здобувача.</w:t>
      </w:r>
      <w:r w:rsidRPr="00236919">
        <w:t xml:space="preserve"> Дисертаційна робота є завершеною науковою працею та є самостійним дослідженням здобувача, що має наукове та практичне значення. Польові та експериментальні матеріали, дані лабораторних аналізів, літературні джерела опрацьовані особисто автором у період з 2011 до 2016 років.  Автором у роботі узагальнено отримані результати, сформульовано висновки та наведені практичні рекомендації. </w:t>
      </w:r>
    </w:p>
    <w:p w:rsidR="00236919" w:rsidRPr="00236919" w:rsidRDefault="00236919" w:rsidP="00236919">
      <w:pPr>
        <w:pStyle w:val="Txt"/>
        <w:shd w:val="clear" w:color="auto" w:fill="auto"/>
        <w:spacing w:line="360" w:lineRule="auto"/>
        <w:ind w:firstLine="567"/>
      </w:pPr>
      <w:r w:rsidRPr="00236919">
        <w:t>У роботах, опублікованих у співавторстві:</w:t>
      </w:r>
    </w:p>
    <w:p w:rsidR="00236919" w:rsidRPr="00236919" w:rsidRDefault="00236919" w:rsidP="00236919">
      <w:pPr>
        <w:pStyle w:val="Txt"/>
        <w:shd w:val="clear" w:color="auto" w:fill="auto"/>
        <w:spacing w:line="360" w:lineRule="auto"/>
        <w:ind w:firstLine="567"/>
      </w:pPr>
      <w:r w:rsidRPr="00236919">
        <w:t>[1, 15, 21] ‒ автору належить науковий підхід щодо виведення експлуатації сміттєзвалищ шляхом фітомеліоративного відтворення їх поверхні;</w:t>
      </w:r>
    </w:p>
    <w:p w:rsidR="00236919" w:rsidRPr="00236919" w:rsidRDefault="00236919" w:rsidP="00236919">
      <w:pPr>
        <w:pStyle w:val="Txt"/>
        <w:shd w:val="clear" w:color="auto" w:fill="auto"/>
        <w:spacing w:line="360" w:lineRule="auto"/>
        <w:ind w:firstLine="567"/>
      </w:pPr>
      <w:r w:rsidRPr="00236919">
        <w:t xml:space="preserve">[3, 7, 37] ‒ автору належить обґрунтування напрямку дослідження й обробка результатів оцінки впливу продуктів горіння побутових відходів на біоту; </w:t>
      </w:r>
    </w:p>
    <w:p w:rsidR="00236919" w:rsidRPr="00236919" w:rsidRDefault="00236919" w:rsidP="00236919">
      <w:pPr>
        <w:pStyle w:val="Txt"/>
        <w:shd w:val="clear" w:color="auto" w:fill="auto"/>
        <w:spacing w:line="360" w:lineRule="auto"/>
        <w:ind w:firstLine="567"/>
        <w:rPr>
          <w:b/>
        </w:rPr>
      </w:pPr>
      <w:r w:rsidRPr="00236919">
        <w:lastRenderedPageBreak/>
        <w:t>[14, 25] ‒ автором запропонована модель температурного поля сміттєзвалищ та оцінка кількісного і якісного складу продуктів горіння побутових відходів;</w:t>
      </w:r>
    </w:p>
    <w:p w:rsidR="00236919" w:rsidRPr="00236919" w:rsidRDefault="00236919" w:rsidP="00236919">
      <w:pPr>
        <w:pStyle w:val="Txt"/>
        <w:shd w:val="clear" w:color="auto" w:fill="auto"/>
        <w:spacing w:line="360" w:lineRule="auto"/>
        <w:ind w:firstLine="567"/>
      </w:pPr>
      <w:r w:rsidRPr="00236919">
        <w:t>[27] ‒ автором запропоновано вдосконалення системи оцінки рівня екологічної небезпеки фільтраційних водойм сміттєзвалищ;</w:t>
      </w:r>
    </w:p>
    <w:p w:rsidR="00236919" w:rsidRPr="00236919" w:rsidRDefault="00236919" w:rsidP="00236919">
      <w:pPr>
        <w:pStyle w:val="Txt"/>
        <w:shd w:val="clear" w:color="auto" w:fill="auto"/>
        <w:spacing w:line="360" w:lineRule="auto"/>
        <w:ind w:firstLine="567"/>
      </w:pPr>
      <w:r w:rsidRPr="00236919">
        <w:t>[29, 30] ‒ автору належить науковий підхід до оцінки антропогенізації фітомеліоративного вкриття девастованих ландшафтів міста;</w:t>
      </w:r>
    </w:p>
    <w:p w:rsidR="00236919" w:rsidRPr="00236919" w:rsidRDefault="00236919" w:rsidP="00236919">
      <w:pPr>
        <w:pStyle w:val="Txt"/>
        <w:shd w:val="clear" w:color="auto" w:fill="auto"/>
        <w:spacing w:line="360" w:lineRule="auto"/>
        <w:ind w:firstLine="567"/>
        <w:rPr>
          <w:rStyle w:val="a7"/>
        </w:rPr>
      </w:pPr>
      <w:r w:rsidRPr="00236919">
        <w:t>[49, 50] ‒ автору належить ідея приладів та їх технічна розробка.</w:t>
      </w:r>
    </w:p>
    <w:p w:rsidR="00236919" w:rsidRPr="00236919" w:rsidRDefault="00236919" w:rsidP="00236919">
      <w:pPr>
        <w:pStyle w:val="Txt"/>
        <w:shd w:val="clear" w:color="auto" w:fill="auto"/>
        <w:spacing w:line="360" w:lineRule="auto"/>
        <w:ind w:firstLine="567"/>
      </w:pPr>
      <w:r w:rsidRPr="00236919">
        <w:rPr>
          <w:b/>
        </w:rPr>
        <w:t>Апробація результатів дисертації.</w:t>
      </w:r>
      <w:r w:rsidRPr="00236919">
        <w:t xml:space="preserve"> Основні положення, результати досліджень та висновки роботи були викладені та обговорені на наукових конференціях: "Перспективи розвитку лісового та садово-паркового господарства" (м. Умань, 2012 р.); Міжнародному молодіжному науковому форумі  "Ломоносов-2012" (м. Москва, 2012 р.); Міжнародній науково-практичній конференції "Рекультивація складних техноекосистем в новому тисячолітті: ноосферний аспект" (м. Дніпропетровськ, 2012 р.).; І Міжнародній науково-практичній конференції "Екологічна безпека як основа сталого розвитку суспільства" (м. Львів, 2012 р.); всеукраїнській науково-практичній конференції "Об’єднання теорії та практики – запорука підвищення боєздатності оперативно-рятувальних підрозділів" (м. Харків, 2013 р.); Третій Міжнародній науково-практичній конференції "Рослини та урбанізація" (м. Дніпропетровськ, 2013 р.).; І Міжнародній науковій конференції "Лікарські рослини: фундаментальні і прикладні проблеми" (м. Новосибірськ, 2013 р.); Міжнародній науково-практичній конференції "Сучасні сорти і технології для інтенсивних садів" (м. Орел, 2013 р.); Міжнародній науково-практичній конференції "Актуальні проблеми пожежної безпеки, попередження і ліквідації надзвичайних ситуацій" (м. Кокшетау, 2013 р.); І</w:t>
      </w:r>
      <w:r w:rsidRPr="00236919">
        <w:rPr>
          <w:lang w:val="en-US"/>
        </w:rPr>
        <w:t>V</w:t>
      </w:r>
      <w:r w:rsidRPr="00236919">
        <w:t xml:space="preserve"> Міжнародній науково-практичній конференції "Інновації і технології в лісовому господарстві" (м. Санкт-Петербург, 2014 р.); ХII Міжнародній науково-технічній конференції "Авіа-2015" (м. Київ, 2015 р.); Всеукраїнській науково-практичній конференції з міжнародною участю " Надзвичайні ситуації: </w:t>
      </w:r>
      <w:r w:rsidRPr="00236919">
        <w:lastRenderedPageBreak/>
        <w:t>безпека та захист" (м. Черкаси, 2015 р.); ІІІ Міжнародній науково-практичній конференції "Новітні досягнення біотехнології та нанофармакології" (м. Київ, 2015 р.); ІІ Міжнародній науково-практичній конференції "Екологічна безпека як основа сталого розвитку суспільства. Європейський досвід і перспективи" (м. Львів, 2015 р.).</w:t>
      </w:r>
    </w:p>
    <w:p w:rsidR="00236919" w:rsidRPr="00236919" w:rsidRDefault="00236919" w:rsidP="00236919">
      <w:pPr>
        <w:pStyle w:val="Txt"/>
        <w:shd w:val="clear" w:color="auto" w:fill="auto"/>
        <w:spacing w:line="360" w:lineRule="auto"/>
        <w:ind w:firstLine="567"/>
      </w:pPr>
      <w:r w:rsidRPr="00236919">
        <w:rPr>
          <w:b/>
        </w:rPr>
        <w:t>Публікації.</w:t>
      </w:r>
      <w:r w:rsidRPr="00236919">
        <w:t xml:space="preserve"> За результатами досліджень опубліковано 48 друкованих праць, у тому числі 34 статті у фахових виданнях (з них 7 статей у закордонних), 14 матеріалів доповідей на наукових конференціях, отримано 2 патенти на корисну модель.</w:t>
      </w:r>
    </w:p>
    <w:p w:rsidR="00236919" w:rsidRPr="00236919" w:rsidRDefault="00236919" w:rsidP="00236919">
      <w:pPr>
        <w:pStyle w:val="Txt"/>
        <w:shd w:val="clear" w:color="auto" w:fill="auto"/>
        <w:spacing w:line="360" w:lineRule="auto"/>
        <w:ind w:firstLine="567"/>
      </w:pPr>
      <w:r w:rsidRPr="00236919">
        <w:rPr>
          <w:b/>
        </w:rPr>
        <w:t>Структура та обсяг дисертації.</w:t>
      </w:r>
      <w:r w:rsidRPr="00236919">
        <w:t xml:space="preserve"> Дисертаційна робота складається із вступу, семи розділів, висновків, списку використаних джерел і додатків. Матеріали дисертації викладено на 530 сторінках друкованого тексту, зокрема основний текст – на 310 сторінках. Фактичний матеріал систематизовано у 76 таблицях та ілюстровано 225 рисунками. Список використаних джерел містить 440 найменувань. Дисертаційна робота включає 11 додатків, розміщених на 48 сторінках.</w:t>
      </w:r>
    </w:p>
    <w:p w:rsidR="009D22B7" w:rsidRDefault="009D22B7">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236919" w:rsidRDefault="00236919">
      <w:pPr>
        <w:rPr>
          <w:lang w:val="uk-UA"/>
        </w:rPr>
      </w:pPr>
    </w:p>
    <w:p w:rsidR="00236919" w:rsidRDefault="00236919">
      <w:pPr>
        <w:rPr>
          <w:lang w:val="uk-UA"/>
        </w:rPr>
      </w:pPr>
    </w:p>
    <w:p w:rsidR="00236919" w:rsidRDefault="00236919">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Pr="00A826BE" w:rsidRDefault="00790FE8" w:rsidP="00790FE8">
      <w:pPr>
        <w:spacing w:line="360" w:lineRule="auto"/>
        <w:jc w:val="center"/>
        <w:outlineLvl w:val="0"/>
        <w:rPr>
          <w:b/>
          <w:sz w:val="28"/>
          <w:szCs w:val="28"/>
          <w:lang w:val="uk-UA"/>
        </w:rPr>
      </w:pPr>
      <w:r w:rsidRPr="00A826BE">
        <w:rPr>
          <w:b/>
          <w:sz w:val="28"/>
          <w:szCs w:val="28"/>
          <w:lang w:val="uk-UA"/>
        </w:rPr>
        <w:lastRenderedPageBreak/>
        <w:t>РОЗДІЛ 1</w:t>
      </w:r>
    </w:p>
    <w:p w:rsidR="00790FE8" w:rsidRPr="00A826BE" w:rsidRDefault="00790FE8" w:rsidP="00790FE8">
      <w:pPr>
        <w:spacing w:line="360" w:lineRule="auto"/>
        <w:jc w:val="center"/>
        <w:rPr>
          <w:b/>
          <w:sz w:val="28"/>
          <w:szCs w:val="28"/>
          <w:lang w:val="uk-UA"/>
        </w:rPr>
      </w:pPr>
      <w:r w:rsidRPr="00334B37">
        <w:rPr>
          <w:b/>
          <w:sz w:val="28"/>
          <w:szCs w:val="28"/>
          <w:lang w:val="uk-UA"/>
        </w:rPr>
        <w:t>ЕКОЛО</w:t>
      </w:r>
      <w:r>
        <w:rPr>
          <w:b/>
          <w:sz w:val="28"/>
          <w:szCs w:val="28"/>
          <w:lang w:val="uk-UA"/>
        </w:rPr>
        <w:t>ГІЯ СМІТТЄЗВАЛИЩ ТА ЇХ ФІТОМЕЛІОРАЦІЯ</w:t>
      </w:r>
    </w:p>
    <w:p w:rsidR="00790FE8" w:rsidRPr="00334B37" w:rsidRDefault="00790FE8" w:rsidP="00790FE8">
      <w:pPr>
        <w:spacing w:line="360" w:lineRule="auto"/>
        <w:ind w:firstLine="709"/>
        <w:jc w:val="center"/>
        <w:rPr>
          <w:sz w:val="28"/>
          <w:szCs w:val="28"/>
          <w:lang w:val="uk-UA"/>
        </w:rPr>
      </w:pPr>
    </w:p>
    <w:p w:rsidR="00790FE8" w:rsidRDefault="00790FE8" w:rsidP="00790FE8">
      <w:pPr>
        <w:spacing w:line="360" w:lineRule="auto"/>
        <w:rPr>
          <w:b/>
          <w:sz w:val="28"/>
          <w:szCs w:val="28"/>
          <w:lang w:val="uk-UA"/>
        </w:rPr>
      </w:pPr>
      <w:r w:rsidRPr="00E16556">
        <w:rPr>
          <w:b/>
          <w:sz w:val="28"/>
          <w:szCs w:val="28"/>
          <w:lang w:val="uk-UA"/>
        </w:rPr>
        <w:t xml:space="preserve">1.1. </w:t>
      </w:r>
      <w:r>
        <w:rPr>
          <w:b/>
          <w:sz w:val="28"/>
          <w:szCs w:val="28"/>
          <w:lang w:val="uk-UA"/>
        </w:rPr>
        <w:t>Стан і п</w:t>
      </w:r>
      <w:r w:rsidRPr="00334B37">
        <w:rPr>
          <w:b/>
          <w:sz w:val="28"/>
          <w:szCs w:val="28"/>
          <w:lang w:val="uk-UA"/>
        </w:rPr>
        <w:t>оводження</w:t>
      </w:r>
      <w:r>
        <w:rPr>
          <w:b/>
          <w:sz w:val="28"/>
          <w:szCs w:val="28"/>
          <w:lang w:val="uk-UA"/>
        </w:rPr>
        <w:t xml:space="preserve"> із ТПВ за кордоном та</w:t>
      </w:r>
      <w:r w:rsidRPr="00334B37">
        <w:rPr>
          <w:b/>
          <w:sz w:val="28"/>
          <w:szCs w:val="28"/>
          <w:lang w:val="uk-UA"/>
        </w:rPr>
        <w:t xml:space="preserve"> </w:t>
      </w:r>
      <w:r>
        <w:rPr>
          <w:b/>
          <w:sz w:val="28"/>
          <w:szCs w:val="28"/>
          <w:lang w:val="uk-UA"/>
        </w:rPr>
        <w:t>в Україні</w:t>
      </w:r>
    </w:p>
    <w:p w:rsidR="00790FE8" w:rsidRDefault="00790FE8" w:rsidP="00790FE8">
      <w:pPr>
        <w:spacing w:line="360" w:lineRule="auto"/>
        <w:ind w:firstLine="709"/>
        <w:jc w:val="both"/>
        <w:rPr>
          <w:sz w:val="28"/>
          <w:szCs w:val="28"/>
          <w:lang w:val="uk-UA"/>
        </w:rPr>
      </w:pPr>
    </w:p>
    <w:p w:rsidR="00790FE8" w:rsidRDefault="00790FE8" w:rsidP="00790FE8">
      <w:pPr>
        <w:spacing w:line="360" w:lineRule="auto"/>
        <w:ind w:firstLine="709"/>
        <w:jc w:val="both"/>
        <w:rPr>
          <w:sz w:val="28"/>
          <w:szCs w:val="28"/>
          <w:lang w:val="uk-UA"/>
        </w:rPr>
      </w:pPr>
      <w:r w:rsidRPr="00097A82">
        <w:rPr>
          <w:sz w:val="28"/>
          <w:szCs w:val="28"/>
          <w:lang w:val="uk-UA"/>
        </w:rPr>
        <w:t>Однією</w:t>
      </w:r>
      <w:r>
        <w:rPr>
          <w:sz w:val="28"/>
          <w:szCs w:val="28"/>
          <w:lang w:val="uk-UA"/>
        </w:rPr>
        <w:t xml:space="preserve"> із найгостріших екологічних проблем людства є поводження із твердими побутовими відходами [18, 58, 94, 185, 259, 275, 378, 427, 440]. Тверді побутові відходи −</w:t>
      </w:r>
      <w:r w:rsidRPr="00806C51">
        <w:rPr>
          <w:sz w:val="28"/>
          <w:szCs w:val="28"/>
          <w:lang w:val="uk-UA"/>
        </w:rPr>
        <w:t xml:space="preserve"> твер</w:t>
      </w:r>
      <w:r>
        <w:rPr>
          <w:sz w:val="28"/>
          <w:szCs w:val="28"/>
          <w:lang w:val="uk-UA"/>
        </w:rPr>
        <w:t xml:space="preserve">ді відходи сфер споживання, які </w:t>
      </w:r>
      <w:r w:rsidRPr="00806C51">
        <w:rPr>
          <w:sz w:val="28"/>
          <w:szCs w:val="28"/>
          <w:lang w:val="uk-UA"/>
        </w:rPr>
        <w:t>утворюються в процесі життєдіяльно</w:t>
      </w:r>
      <w:r>
        <w:rPr>
          <w:sz w:val="28"/>
          <w:szCs w:val="28"/>
          <w:lang w:val="uk-UA"/>
        </w:rPr>
        <w:t xml:space="preserve">сті людини у житлових будинках, </w:t>
      </w:r>
      <w:r w:rsidRPr="00806C51">
        <w:rPr>
          <w:sz w:val="28"/>
          <w:szCs w:val="28"/>
          <w:lang w:val="uk-UA"/>
        </w:rPr>
        <w:t>закладах соцкультпобуту, громад</w:t>
      </w:r>
      <w:r>
        <w:rPr>
          <w:sz w:val="28"/>
          <w:szCs w:val="28"/>
          <w:lang w:val="uk-UA"/>
        </w:rPr>
        <w:t xml:space="preserve">ських, навчальних, лікувальних, </w:t>
      </w:r>
      <w:r w:rsidRPr="00806C51">
        <w:rPr>
          <w:sz w:val="28"/>
          <w:szCs w:val="28"/>
          <w:lang w:val="uk-UA"/>
        </w:rPr>
        <w:t xml:space="preserve">торговельних та інших закладах (харчові відходи, </w:t>
      </w:r>
      <w:r>
        <w:rPr>
          <w:sz w:val="28"/>
          <w:szCs w:val="28"/>
          <w:lang w:val="uk-UA"/>
        </w:rPr>
        <w:t>папір</w:t>
      </w:r>
      <w:r w:rsidRPr="00806C51">
        <w:rPr>
          <w:sz w:val="28"/>
          <w:szCs w:val="28"/>
          <w:lang w:val="uk-UA"/>
        </w:rPr>
        <w:t>, скло, метали, пластмаси, полімерні матеріали тощо)</w:t>
      </w:r>
      <w:r>
        <w:rPr>
          <w:sz w:val="28"/>
          <w:szCs w:val="28"/>
          <w:lang w:val="uk-UA"/>
        </w:rPr>
        <w:t xml:space="preserve"> [106]</w:t>
      </w:r>
      <w:r w:rsidRPr="00806C51">
        <w:rPr>
          <w:sz w:val="28"/>
          <w:szCs w:val="28"/>
          <w:lang w:val="uk-UA"/>
        </w:rPr>
        <w:t>.</w:t>
      </w:r>
      <w:r>
        <w:rPr>
          <w:sz w:val="28"/>
          <w:szCs w:val="28"/>
          <w:lang w:val="uk-UA"/>
        </w:rPr>
        <w:t xml:space="preserve"> </w:t>
      </w:r>
      <w:r w:rsidRPr="001C10E5">
        <w:rPr>
          <w:sz w:val="28"/>
          <w:szCs w:val="28"/>
          <w:lang w:val="uk-UA"/>
        </w:rPr>
        <w:t>Основними способами поводження із ТПВ є переробка, спалювання та накопичення на полігонах. Розвинені країни ще у 70-их роках минулого століття почали розробляти моделі управління відходами т</w:t>
      </w:r>
      <w:r>
        <w:rPr>
          <w:sz w:val="28"/>
          <w:szCs w:val="28"/>
          <w:lang w:val="uk-UA"/>
        </w:rPr>
        <w:t xml:space="preserve">а ліквідації існуючих полігонів. Зараз у </w:t>
      </w:r>
      <w:r w:rsidRPr="00F50EBA">
        <w:rPr>
          <w:sz w:val="28"/>
          <w:szCs w:val="28"/>
          <w:lang w:val="uk-UA"/>
        </w:rPr>
        <w:t xml:space="preserve">країнах Європейського Союзу утворюється близько 3,5 т сміття на кожного жителя, і </w:t>
      </w:r>
      <w:r>
        <w:rPr>
          <w:sz w:val="28"/>
          <w:szCs w:val="28"/>
          <w:lang w:val="uk-UA"/>
        </w:rPr>
        <w:t xml:space="preserve">спостерігається тенденція до збільшення з року в рік </w:t>
      </w:r>
      <w:r w:rsidRPr="00F50EBA">
        <w:rPr>
          <w:sz w:val="28"/>
          <w:szCs w:val="28"/>
          <w:lang w:val="uk-UA"/>
        </w:rPr>
        <w:t>[</w:t>
      </w:r>
      <w:r>
        <w:rPr>
          <w:sz w:val="28"/>
          <w:szCs w:val="28"/>
          <w:lang w:val="uk-UA"/>
        </w:rPr>
        <w:t>254, 366, 477, 487, 440</w:t>
      </w:r>
      <w:r w:rsidRPr="00F50EBA">
        <w:rPr>
          <w:sz w:val="28"/>
          <w:szCs w:val="28"/>
          <w:lang w:val="uk-UA"/>
        </w:rPr>
        <w:t>]</w:t>
      </w:r>
      <w:r>
        <w:rPr>
          <w:sz w:val="28"/>
          <w:szCs w:val="28"/>
          <w:lang w:val="uk-UA"/>
        </w:rPr>
        <w:t>.  В Україні щ</w:t>
      </w:r>
      <w:r w:rsidRPr="0016400B">
        <w:rPr>
          <w:sz w:val="28"/>
          <w:szCs w:val="28"/>
          <w:lang w:val="uk-UA"/>
        </w:rPr>
        <w:t xml:space="preserve">орічно кількість сміття зростає приблизно на 3% </w:t>
      </w:r>
      <w:r>
        <w:rPr>
          <w:sz w:val="28"/>
          <w:szCs w:val="28"/>
          <w:lang w:val="uk-UA"/>
        </w:rPr>
        <w:t xml:space="preserve">за об’ємом, кожен </w:t>
      </w:r>
      <w:r w:rsidRPr="0016400B">
        <w:rPr>
          <w:sz w:val="28"/>
          <w:szCs w:val="28"/>
          <w:lang w:val="uk-UA"/>
        </w:rPr>
        <w:t>житель</w:t>
      </w:r>
      <w:r>
        <w:rPr>
          <w:sz w:val="28"/>
          <w:szCs w:val="28"/>
          <w:lang w:val="uk-UA"/>
        </w:rPr>
        <w:t xml:space="preserve"> в</w:t>
      </w:r>
      <w:r w:rsidRPr="0016400B">
        <w:rPr>
          <w:sz w:val="28"/>
          <w:szCs w:val="28"/>
          <w:lang w:val="uk-UA"/>
        </w:rPr>
        <w:t xml:space="preserve"> Україні за рік викидає 2</w:t>
      </w:r>
      <w:r>
        <w:rPr>
          <w:sz w:val="28"/>
          <w:szCs w:val="28"/>
          <w:lang w:val="uk-UA"/>
        </w:rPr>
        <w:t>7</w:t>
      </w:r>
      <w:r w:rsidRPr="0016400B">
        <w:rPr>
          <w:sz w:val="28"/>
          <w:szCs w:val="28"/>
          <w:lang w:val="uk-UA"/>
        </w:rPr>
        <w:t>0 кг ТПВ</w:t>
      </w:r>
      <w:r>
        <w:rPr>
          <w:sz w:val="28"/>
          <w:szCs w:val="28"/>
          <w:lang w:val="uk-UA"/>
        </w:rPr>
        <w:t xml:space="preserve"> [136</w:t>
      </w:r>
      <w:r w:rsidRPr="00F50EBA">
        <w:rPr>
          <w:sz w:val="28"/>
          <w:szCs w:val="28"/>
          <w:lang w:val="uk-UA"/>
        </w:rPr>
        <w:t>]</w:t>
      </w:r>
      <w:r w:rsidRPr="0016400B">
        <w:rPr>
          <w:sz w:val="28"/>
          <w:szCs w:val="28"/>
          <w:lang w:val="uk-UA"/>
        </w:rPr>
        <w:t>.</w:t>
      </w:r>
    </w:p>
    <w:p w:rsidR="00790FE8" w:rsidRDefault="00790FE8" w:rsidP="00790FE8">
      <w:pPr>
        <w:spacing w:line="360" w:lineRule="auto"/>
        <w:ind w:firstLine="709"/>
        <w:jc w:val="both"/>
        <w:rPr>
          <w:sz w:val="28"/>
          <w:szCs w:val="28"/>
          <w:lang w:val="uk-UA"/>
        </w:rPr>
      </w:pPr>
      <w:r>
        <w:rPr>
          <w:sz w:val="28"/>
          <w:szCs w:val="28"/>
          <w:lang w:val="uk-UA"/>
        </w:rPr>
        <w:t>Тверді побутові відходи накопичують на стихійних сміттєзвалищах та полігонах. Стихійне с</w:t>
      </w:r>
      <w:r w:rsidRPr="003635C8">
        <w:rPr>
          <w:sz w:val="28"/>
          <w:szCs w:val="28"/>
          <w:lang w:val="uk-UA"/>
        </w:rPr>
        <w:t>міттєзвалище</w:t>
      </w:r>
      <w:r>
        <w:rPr>
          <w:sz w:val="28"/>
          <w:szCs w:val="28"/>
          <w:lang w:val="uk-UA"/>
        </w:rPr>
        <w:t xml:space="preserve"> (несанкціоноване звалище)</w:t>
      </w:r>
      <w:r w:rsidRPr="003635C8">
        <w:rPr>
          <w:sz w:val="28"/>
          <w:szCs w:val="28"/>
          <w:lang w:val="uk-UA"/>
        </w:rPr>
        <w:t xml:space="preserve"> – не передбачене нормативними актами місце відсипання відходів, які виникли у процесі діяльності людини. Полігон твердих побутових відходів – інженерна споруда, яка призначена для захоронення твердих побутових відходів і повинна запобігати негативному впливу на навколишнє природне середовище і відповідати санітарно-епідеміологічним і екологічним нормам [2</w:t>
      </w:r>
      <w:r>
        <w:rPr>
          <w:sz w:val="28"/>
          <w:szCs w:val="28"/>
          <w:lang w:val="uk-UA"/>
        </w:rPr>
        <w:t>43</w:t>
      </w:r>
      <w:r w:rsidRPr="003635C8">
        <w:rPr>
          <w:sz w:val="28"/>
          <w:szCs w:val="28"/>
          <w:lang w:val="uk-UA"/>
        </w:rPr>
        <w:t>]. Як сміттєзвалища, так і полігони твердих побутових відходів згубно впливають на довкілля забруднюючи при цьому прилеглі території,</w:t>
      </w:r>
      <w:r>
        <w:rPr>
          <w:sz w:val="28"/>
          <w:szCs w:val="28"/>
          <w:lang w:val="uk-UA"/>
        </w:rPr>
        <w:t xml:space="preserve"> повітря, ґрунти, водойми тощо.</w:t>
      </w:r>
    </w:p>
    <w:p w:rsidR="00790FE8" w:rsidRDefault="00790FE8" w:rsidP="00790FE8">
      <w:pPr>
        <w:spacing w:line="360" w:lineRule="auto"/>
        <w:ind w:firstLine="709"/>
        <w:jc w:val="both"/>
        <w:rPr>
          <w:sz w:val="28"/>
          <w:szCs w:val="28"/>
          <w:lang w:val="uk-UA"/>
        </w:rPr>
      </w:pPr>
      <w:r>
        <w:rPr>
          <w:sz w:val="28"/>
          <w:szCs w:val="28"/>
          <w:lang w:val="uk-UA"/>
        </w:rPr>
        <w:lastRenderedPageBreak/>
        <w:t>Утилізація сміття у розвинених країнах із кожним роком стає все більше не вирішуваним питанням. Там</w:t>
      </w:r>
      <w:r w:rsidRPr="00D80D71">
        <w:rPr>
          <w:sz w:val="28"/>
          <w:szCs w:val="28"/>
          <w:lang w:val="uk-UA"/>
        </w:rPr>
        <w:t xml:space="preserve"> </w:t>
      </w:r>
      <w:r>
        <w:rPr>
          <w:sz w:val="28"/>
          <w:szCs w:val="28"/>
          <w:lang w:val="uk-UA"/>
        </w:rPr>
        <w:t>утворюється</w:t>
      </w:r>
      <w:r w:rsidRPr="00D80D71">
        <w:rPr>
          <w:sz w:val="28"/>
          <w:szCs w:val="28"/>
          <w:lang w:val="uk-UA"/>
        </w:rPr>
        <w:t xml:space="preserve"> від 1 до 3 кг побутових відходів на </w:t>
      </w:r>
      <w:r>
        <w:rPr>
          <w:sz w:val="28"/>
          <w:szCs w:val="28"/>
          <w:lang w:val="uk-UA"/>
        </w:rPr>
        <w:t>одиницю</w:t>
      </w:r>
      <w:r w:rsidRPr="00D80D71">
        <w:rPr>
          <w:sz w:val="28"/>
          <w:szCs w:val="28"/>
          <w:lang w:val="uk-UA"/>
        </w:rPr>
        <w:t xml:space="preserve"> населення в день, що складає десятки </w:t>
      </w:r>
      <w:r>
        <w:rPr>
          <w:sz w:val="28"/>
          <w:szCs w:val="28"/>
          <w:lang w:val="uk-UA"/>
        </w:rPr>
        <w:t xml:space="preserve">мільйонів тонн на рік, причому, в США </w:t>
      </w:r>
      <w:r w:rsidRPr="00D80D71">
        <w:rPr>
          <w:sz w:val="28"/>
          <w:szCs w:val="28"/>
          <w:lang w:val="uk-UA"/>
        </w:rPr>
        <w:t>кількість</w:t>
      </w:r>
      <w:r>
        <w:rPr>
          <w:sz w:val="28"/>
          <w:szCs w:val="28"/>
          <w:lang w:val="uk-UA"/>
        </w:rPr>
        <w:t xml:space="preserve"> сміття</w:t>
      </w:r>
      <w:r w:rsidRPr="00D80D71">
        <w:rPr>
          <w:sz w:val="28"/>
          <w:szCs w:val="28"/>
          <w:lang w:val="uk-UA"/>
        </w:rPr>
        <w:t xml:space="preserve"> збільшується на 10% кожні 10 років</w:t>
      </w:r>
      <w:r>
        <w:rPr>
          <w:sz w:val="28"/>
          <w:szCs w:val="28"/>
          <w:lang w:val="uk-UA"/>
        </w:rPr>
        <w:t xml:space="preserve"> </w:t>
      </w:r>
      <w:r w:rsidRPr="00D8357D">
        <w:rPr>
          <w:sz w:val="28"/>
          <w:szCs w:val="28"/>
          <w:lang w:val="uk-UA"/>
        </w:rPr>
        <w:t>[</w:t>
      </w:r>
      <w:r>
        <w:rPr>
          <w:sz w:val="28"/>
          <w:szCs w:val="28"/>
          <w:lang w:val="uk-UA"/>
        </w:rPr>
        <w:t>424</w:t>
      </w:r>
      <w:r w:rsidRPr="00D8357D">
        <w:rPr>
          <w:sz w:val="28"/>
          <w:szCs w:val="28"/>
          <w:lang w:val="uk-UA"/>
        </w:rPr>
        <w:t>]</w:t>
      </w:r>
      <w:r w:rsidRPr="00D80D71">
        <w:rPr>
          <w:sz w:val="28"/>
          <w:szCs w:val="28"/>
          <w:lang w:val="uk-UA"/>
        </w:rPr>
        <w:t>.</w:t>
      </w:r>
      <w:r>
        <w:rPr>
          <w:sz w:val="28"/>
          <w:szCs w:val="28"/>
          <w:lang w:val="uk-UA"/>
        </w:rPr>
        <w:t xml:space="preserve"> В</w:t>
      </w:r>
      <w:r w:rsidRPr="00EF3B34">
        <w:rPr>
          <w:sz w:val="28"/>
          <w:szCs w:val="28"/>
          <w:lang w:val="uk-UA"/>
        </w:rPr>
        <w:t xml:space="preserve"> 2009 році на зв</w:t>
      </w:r>
      <w:r>
        <w:rPr>
          <w:sz w:val="28"/>
          <w:szCs w:val="28"/>
          <w:lang w:val="uk-UA"/>
        </w:rPr>
        <w:t>алища було вивезено 132 млн. то</w:t>
      </w:r>
      <w:r w:rsidRPr="00EF3B34">
        <w:rPr>
          <w:sz w:val="28"/>
          <w:szCs w:val="28"/>
          <w:lang w:val="uk-UA"/>
        </w:rPr>
        <w:t xml:space="preserve">н твердих побутових відходів </w:t>
      </w:r>
      <w:r>
        <w:rPr>
          <w:sz w:val="28"/>
          <w:szCs w:val="28"/>
          <w:lang w:val="uk-UA"/>
        </w:rPr>
        <w:t>і близько</w:t>
      </w:r>
      <w:r w:rsidRPr="00EF3B34">
        <w:rPr>
          <w:sz w:val="28"/>
          <w:szCs w:val="28"/>
          <w:lang w:val="uk-UA"/>
        </w:rPr>
        <w:t xml:space="preserve"> 35% з цього було перероблено</w:t>
      </w:r>
      <w:r>
        <w:rPr>
          <w:sz w:val="28"/>
          <w:szCs w:val="28"/>
          <w:lang w:val="uk-UA"/>
        </w:rPr>
        <w:t xml:space="preserve"> </w:t>
      </w:r>
      <w:r w:rsidRPr="00D8357D">
        <w:rPr>
          <w:sz w:val="28"/>
          <w:szCs w:val="28"/>
          <w:lang w:val="uk-UA"/>
        </w:rPr>
        <w:t>[</w:t>
      </w:r>
      <w:r>
        <w:rPr>
          <w:sz w:val="28"/>
          <w:szCs w:val="28"/>
          <w:lang w:val="uk-UA"/>
        </w:rPr>
        <w:t>93, 99, 362</w:t>
      </w:r>
      <w:r w:rsidRPr="00D8357D">
        <w:rPr>
          <w:sz w:val="28"/>
          <w:szCs w:val="28"/>
          <w:lang w:val="uk-UA"/>
        </w:rPr>
        <w:t>]</w:t>
      </w:r>
      <w:r w:rsidRPr="00EF3B34">
        <w:rPr>
          <w:sz w:val="28"/>
          <w:szCs w:val="28"/>
          <w:lang w:val="uk-UA"/>
        </w:rPr>
        <w:t>.</w:t>
      </w:r>
      <w:r>
        <w:rPr>
          <w:sz w:val="28"/>
          <w:szCs w:val="28"/>
          <w:lang w:val="uk-UA"/>
        </w:rPr>
        <w:t xml:space="preserve">  </w:t>
      </w:r>
      <w:r w:rsidRPr="0086690B">
        <w:rPr>
          <w:sz w:val="28"/>
          <w:szCs w:val="28"/>
          <w:lang w:val="uk-UA"/>
        </w:rPr>
        <w:t xml:space="preserve">Вивезення </w:t>
      </w:r>
      <w:r>
        <w:rPr>
          <w:sz w:val="28"/>
          <w:szCs w:val="28"/>
          <w:lang w:val="uk-UA"/>
        </w:rPr>
        <w:t>на</w:t>
      </w:r>
      <w:r w:rsidRPr="0086690B">
        <w:rPr>
          <w:sz w:val="28"/>
          <w:szCs w:val="28"/>
          <w:lang w:val="uk-UA"/>
        </w:rPr>
        <w:t xml:space="preserve"> сміттєзвалищ</w:t>
      </w:r>
      <w:r>
        <w:rPr>
          <w:sz w:val="28"/>
          <w:szCs w:val="28"/>
          <w:lang w:val="uk-UA"/>
        </w:rPr>
        <w:t>а</w:t>
      </w:r>
      <w:r w:rsidRPr="0086690B">
        <w:rPr>
          <w:sz w:val="28"/>
          <w:szCs w:val="28"/>
          <w:lang w:val="uk-UA"/>
        </w:rPr>
        <w:t xml:space="preserve"> </w:t>
      </w:r>
      <w:r>
        <w:rPr>
          <w:sz w:val="28"/>
          <w:szCs w:val="28"/>
          <w:lang w:val="uk-UA"/>
        </w:rPr>
        <w:t>–</w:t>
      </w:r>
      <w:r w:rsidRPr="0086690B">
        <w:rPr>
          <w:sz w:val="28"/>
          <w:szCs w:val="28"/>
          <w:lang w:val="uk-UA"/>
        </w:rPr>
        <w:t xml:space="preserve"> най</w:t>
      </w:r>
      <w:r>
        <w:rPr>
          <w:sz w:val="28"/>
          <w:szCs w:val="28"/>
          <w:lang w:val="uk-UA"/>
        </w:rPr>
        <w:t>ощадливіший</w:t>
      </w:r>
      <w:r w:rsidRPr="0086690B">
        <w:rPr>
          <w:sz w:val="28"/>
          <w:szCs w:val="28"/>
          <w:lang w:val="uk-UA"/>
        </w:rPr>
        <w:t xml:space="preserve"> шлях</w:t>
      </w:r>
      <w:r>
        <w:rPr>
          <w:sz w:val="28"/>
          <w:szCs w:val="28"/>
          <w:lang w:val="uk-UA"/>
        </w:rPr>
        <w:t xml:space="preserve"> поводження з ТПВ</w:t>
      </w:r>
      <w:r w:rsidRPr="0086690B">
        <w:rPr>
          <w:sz w:val="28"/>
          <w:szCs w:val="28"/>
          <w:lang w:val="uk-UA"/>
        </w:rPr>
        <w:t xml:space="preserve">, його вартість </w:t>
      </w:r>
      <w:r>
        <w:rPr>
          <w:sz w:val="28"/>
          <w:szCs w:val="28"/>
          <w:lang w:val="uk-UA"/>
        </w:rPr>
        <w:t>становить</w:t>
      </w:r>
      <w:r w:rsidRPr="0086690B">
        <w:rPr>
          <w:sz w:val="28"/>
          <w:szCs w:val="28"/>
          <w:lang w:val="uk-UA"/>
        </w:rPr>
        <w:t xml:space="preserve"> близько </w:t>
      </w:r>
      <w:r>
        <w:rPr>
          <w:sz w:val="28"/>
          <w:szCs w:val="28"/>
          <w:lang w:val="uk-UA"/>
        </w:rPr>
        <w:t>1/3</w:t>
      </w:r>
      <w:r w:rsidRPr="0086690B">
        <w:rPr>
          <w:sz w:val="28"/>
          <w:szCs w:val="28"/>
          <w:lang w:val="uk-UA"/>
        </w:rPr>
        <w:t xml:space="preserve"> вартості заводу </w:t>
      </w:r>
      <w:r>
        <w:rPr>
          <w:sz w:val="28"/>
          <w:szCs w:val="28"/>
          <w:lang w:val="uk-UA"/>
        </w:rPr>
        <w:t>з</w:t>
      </w:r>
      <w:r w:rsidRPr="0086690B">
        <w:rPr>
          <w:sz w:val="28"/>
          <w:szCs w:val="28"/>
          <w:lang w:val="uk-UA"/>
        </w:rPr>
        <w:t xml:space="preserve"> перероб</w:t>
      </w:r>
      <w:r>
        <w:rPr>
          <w:sz w:val="28"/>
          <w:szCs w:val="28"/>
          <w:lang w:val="uk-UA"/>
        </w:rPr>
        <w:t>ки</w:t>
      </w:r>
      <w:r w:rsidRPr="0086690B">
        <w:rPr>
          <w:sz w:val="28"/>
          <w:szCs w:val="28"/>
          <w:lang w:val="uk-UA"/>
        </w:rPr>
        <w:t xml:space="preserve"> сміття</w:t>
      </w:r>
      <w:r>
        <w:rPr>
          <w:sz w:val="28"/>
          <w:szCs w:val="28"/>
          <w:lang w:val="uk-UA"/>
        </w:rPr>
        <w:t>. Т</w:t>
      </w:r>
      <w:r w:rsidRPr="00D0617C">
        <w:rPr>
          <w:sz w:val="28"/>
          <w:szCs w:val="28"/>
          <w:lang w:val="uk-UA"/>
        </w:rPr>
        <w:t>верді побутові відходи міста містять б</w:t>
      </w:r>
      <w:r>
        <w:rPr>
          <w:sz w:val="28"/>
          <w:szCs w:val="28"/>
          <w:lang w:val="uk-UA"/>
        </w:rPr>
        <w:t>лизько</w:t>
      </w:r>
      <w:r w:rsidRPr="00D0617C">
        <w:rPr>
          <w:sz w:val="28"/>
          <w:szCs w:val="28"/>
          <w:lang w:val="uk-UA"/>
        </w:rPr>
        <w:t xml:space="preserve"> 100 найменувань надзвичайно токсичних речовин, серед яких барвники, пестициди, розчинники, ліки, відпрацьовані мот</w:t>
      </w:r>
      <w:r>
        <w:rPr>
          <w:sz w:val="28"/>
          <w:szCs w:val="28"/>
          <w:lang w:val="uk-UA"/>
        </w:rPr>
        <w:t xml:space="preserve">орні оливи, фотохімікати та ін. </w:t>
      </w:r>
      <w:r w:rsidRPr="00D0617C">
        <w:rPr>
          <w:sz w:val="28"/>
          <w:szCs w:val="28"/>
          <w:lang w:val="uk-UA"/>
        </w:rPr>
        <w:t>[</w:t>
      </w:r>
      <w:r>
        <w:rPr>
          <w:sz w:val="28"/>
          <w:szCs w:val="28"/>
          <w:lang w:val="uk-UA"/>
        </w:rPr>
        <w:t>6, 19, 20, 46, 54, 90, 259, 285, 389, 390, 413, 423, 440].</w:t>
      </w:r>
    </w:p>
    <w:p w:rsidR="00790FE8" w:rsidRDefault="00790FE8" w:rsidP="00790FE8">
      <w:pPr>
        <w:spacing w:line="360" w:lineRule="auto"/>
        <w:ind w:firstLine="709"/>
        <w:jc w:val="both"/>
        <w:rPr>
          <w:sz w:val="28"/>
          <w:szCs w:val="28"/>
          <w:lang w:val="uk-UA"/>
        </w:rPr>
      </w:pPr>
      <w:r>
        <w:rPr>
          <w:sz w:val="28"/>
          <w:szCs w:val="28"/>
          <w:lang w:val="uk-UA"/>
        </w:rPr>
        <w:t xml:space="preserve">За даними </w:t>
      </w:r>
      <w:r w:rsidRPr="00D8357D">
        <w:rPr>
          <w:sz w:val="28"/>
          <w:szCs w:val="28"/>
          <w:lang w:val="uk-UA"/>
        </w:rPr>
        <w:t>[</w:t>
      </w:r>
      <w:r>
        <w:rPr>
          <w:sz w:val="28"/>
          <w:szCs w:val="28"/>
          <w:lang w:val="uk-UA"/>
        </w:rPr>
        <w:t>343</w:t>
      </w:r>
      <w:r w:rsidRPr="00D8357D">
        <w:rPr>
          <w:sz w:val="28"/>
          <w:szCs w:val="28"/>
          <w:lang w:val="uk-UA"/>
        </w:rPr>
        <w:t>]</w:t>
      </w:r>
      <w:r>
        <w:rPr>
          <w:sz w:val="28"/>
          <w:szCs w:val="28"/>
          <w:lang w:val="uk-UA"/>
        </w:rPr>
        <w:t xml:space="preserve"> кожен житель Німеччини викидає близько 325 кг ТПВ на рік, Швеції – 450 кг, Великобританії – 500 кг, Південно-Африканської Республіки – 500 кг, Данії – 510 кг,  Австралії – 720 кг. Кожна країна по-різному визначає напрям політики поводження з ТПВ. </w:t>
      </w:r>
      <w:r w:rsidRPr="006D4131">
        <w:rPr>
          <w:sz w:val="28"/>
          <w:szCs w:val="28"/>
          <w:lang w:val="uk-UA"/>
        </w:rPr>
        <w:t>Німеччин</w:t>
      </w:r>
      <w:r>
        <w:rPr>
          <w:sz w:val="28"/>
          <w:szCs w:val="28"/>
          <w:lang w:val="uk-UA"/>
        </w:rPr>
        <w:t>а</w:t>
      </w:r>
      <w:r w:rsidRPr="006D4131">
        <w:rPr>
          <w:sz w:val="28"/>
          <w:szCs w:val="28"/>
          <w:lang w:val="uk-UA"/>
        </w:rPr>
        <w:t xml:space="preserve">, яка є світовим лідером з утилізації відходів, </w:t>
      </w:r>
      <w:r>
        <w:rPr>
          <w:sz w:val="28"/>
          <w:szCs w:val="28"/>
          <w:lang w:val="uk-UA"/>
        </w:rPr>
        <w:t xml:space="preserve">встановила </w:t>
      </w:r>
      <w:r w:rsidRPr="006D4131">
        <w:rPr>
          <w:sz w:val="28"/>
          <w:szCs w:val="28"/>
          <w:lang w:val="uk-UA"/>
        </w:rPr>
        <w:t>правила Зеленої Дот-програми</w:t>
      </w:r>
      <w:r>
        <w:rPr>
          <w:sz w:val="28"/>
          <w:szCs w:val="28"/>
          <w:lang w:val="uk-UA"/>
        </w:rPr>
        <w:t>, що</w:t>
      </w:r>
      <w:r w:rsidRPr="006D4131">
        <w:rPr>
          <w:sz w:val="28"/>
          <w:szCs w:val="28"/>
          <w:lang w:val="uk-UA"/>
        </w:rPr>
        <w:t xml:space="preserve"> </w:t>
      </w:r>
      <w:r>
        <w:rPr>
          <w:sz w:val="28"/>
          <w:szCs w:val="28"/>
          <w:lang w:val="uk-UA"/>
        </w:rPr>
        <w:t xml:space="preserve">визначає як розпоряджатися 30 </w:t>
      </w:r>
      <w:r w:rsidRPr="006D4131">
        <w:rPr>
          <w:sz w:val="28"/>
          <w:szCs w:val="28"/>
          <w:lang w:val="uk-UA"/>
        </w:rPr>
        <w:t>млн</w:t>
      </w:r>
      <w:r>
        <w:rPr>
          <w:sz w:val="28"/>
          <w:szCs w:val="28"/>
          <w:lang w:val="uk-UA"/>
        </w:rPr>
        <w:t>. тонами сміття</w:t>
      </w:r>
      <w:r w:rsidRPr="006D4131">
        <w:rPr>
          <w:sz w:val="28"/>
          <w:szCs w:val="28"/>
          <w:lang w:val="uk-UA"/>
        </w:rPr>
        <w:t xml:space="preserve"> на рік, </w:t>
      </w:r>
      <w:r>
        <w:rPr>
          <w:sz w:val="28"/>
          <w:szCs w:val="28"/>
          <w:lang w:val="uk-UA"/>
        </w:rPr>
        <w:t>скоротивши його обсяги до</w:t>
      </w:r>
      <w:r w:rsidRPr="006D4131">
        <w:rPr>
          <w:sz w:val="28"/>
          <w:szCs w:val="28"/>
          <w:lang w:val="uk-UA"/>
        </w:rPr>
        <w:t xml:space="preserve"> </w:t>
      </w:r>
      <w:r>
        <w:rPr>
          <w:sz w:val="28"/>
          <w:szCs w:val="28"/>
          <w:lang w:val="uk-UA"/>
        </w:rPr>
        <w:t>1</w:t>
      </w:r>
      <w:r w:rsidRPr="006D4131">
        <w:rPr>
          <w:sz w:val="28"/>
          <w:szCs w:val="28"/>
          <w:lang w:val="uk-UA"/>
        </w:rPr>
        <w:t xml:space="preserve"> м</w:t>
      </w:r>
      <w:r>
        <w:rPr>
          <w:sz w:val="28"/>
          <w:szCs w:val="28"/>
          <w:lang w:val="uk-UA"/>
        </w:rPr>
        <w:t>лн. то</w:t>
      </w:r>
      <w:r w:rsidRPr="006D4131">
        <w:rPr>
          <w:sz w:val="28"/>
          <w:szCs w:val="28"/>
          <w:lang w:val="uk-UA"/>
        </w:rPr>
        <w:t>н на рік.</w:t>
      </w:r>
      <w:r>
        <w:rPr>
          <w:sz w:val="28"/>
          <w:szCs w:val="28"/>
          <w:lang w:val="uk-UA"/>
        </w:rPr>
        <w:t xml:space="preserve"> У Нідерландах створюють проект щодо побудови у Тихому Океані острова зі сміття [185, 424</w:t>
      </w:r>
      <w:r w:rsidRPr="00246BD8">
        <w:rPr>
          <w:sz w:val="28"/>
          <w:szCs w:val="28"/>
          <w:lang w:val="uk-UA"/>
        </w:rPr>
        <w:t>]</w:t>
      </w:r>
      <w:r>
        <w:rPr>
          <w:sz w:val="28"/>
          <w:szCs w:val="28"/>
          <w:lang w:val="uk-UA"/>
        </w:rPr>
        <w:t xml:space="preserve">. </w:t>
      </w:r>
      <w:r w:rsidRPr="006D4131">
        <w:rPr>
          <w:sz w:val="28"/>
          <w:szCs w:val="28"/>
          <w:lang w:val="uk-UA"/>
        </w:rPr>
        <w:t>На острові Тайвань</w:t>
      </w:r>
      <w:r>
        <w:rPr>
          <w:sz w:val="28"/>
          <w:szCs w:val="28"/>
          <w:lang w:val="uk-UA"/>
        </w:rPr>
        <w:t>, де відсутні місця накопичення сміття, встановлено</w:t>
      </w:r>
      <w:r w:rsidRPr="006D4131">
        <w:rPr>
          <w:sz w:val="28"/>
          <w:szCs w:val="28"/>
          <w:lang w:val="uk-UA"/>
        </w:rPr>
        <w:t xml:space="preserve"> на у</w:t>
      </w:r>
      <w:r>
        <w:rPr>
          <w:sz w:val="28"/>
          <w:szCs w:val="28"/>
          <w:lang w:val="uk-UA"/>
        </w:rPr>
        <w:t xml:space="preserve">збіччі урни і визначено детальні </w:t>
      </w:r>
      <w:r w:rsidRPr="006D4131">
        <w:rPr>
          <w:sz w:val="28"/>
          <w:szCs w:val="28"/>
          <w:lang w:val="uk-UA"/>
        </w:rPr>
        <w:t>графіки збору сміття, щоб зменшити кількість відходів</w:t>
      </w:r>
      <w:r>
        <w:rPr>
          <w:sz w:val="28"/>
          <w:szCs w:val="28"/>
          <w:lang w:val="uk-UA"/>
        </w:rPr>
        <w:t>.</w:t>
      </w:r>
      <w:r w:rsidRPr="006D4131">
        <w:rPr>
          <w:sz w:val="28"/>
          <w:szCs w:val="28"/>
          <w:lang w:val="uk-UA"/>
        </w:rPr>
        <w:t xml:space="preserve"> </w:t>
      </w:r>
      <w:r w:rsidRPr="000303F4">
        <w:rPr>
          <w:sz w:val="28"/>
          <w:szCs w:val="28"/>
          <w:lang w:val="uk-UA"/>
        </w:rPr>
        <w:t xml:space="preserve">США </w:t>
      </w:r>
      <w:r>
        <w:rPr>
          <w:sz w:val="28"/>
          <w:szCs w:val="28"/>
          <w:lang w:val="uk-UA"/>
        </w:rPr>
        <w:t>із</w:t>
      </w:r>
      <w:r w:rsidRPr="000303F4">
        <w:rPr>
          <w:sz w:val="28"/>
          <w:szCs w:val="28"/>
          <w:lang w:val="uk-UA"/>
        </w:rPr>
        <w:t xml:space="preserve"> Північно-Східно</w:t>
      </w:r>
      <w:r>
        <w:rPr>
          <w:sz w:val="28"/>
          <w:szCs w:val="28"/>
          <w:lang w:val="uk-UA"/>
        </w:rPr>
        <w:t>го узбережжя</w:t>
      </w:r>
      <w:r w:rsidRPr="000303F4">
        <w:rPr>
          <w:sz w:val="28"/>
          <w:szCs w:val="28"/>
          <w:lang w:val="uk-UA"/>
        </w:rPr>
        <w:t xml:space="preserve"> в</w:t>
      </w:r>
      <w:r>
        <w:rPr>
          <w:sz w:val="28"/>
          <w:szCs w:val="28"/>
          <w:lang w:val="uk-UA"/>
        </w:rPr>
        <w:t xml:space="preserve">ивозять </w:t>
      </w:r>
      <w:r w:rsidRPr="000303F4">
        <w:rPr>
          <w:sz w:val="28"/>
          <w:szCs w:val="28"/>
          <w:lang w:val="uk-UA"/>
        </w:rPr>
        <w:t xml:space="preserve">сміття в інші країни </w:t>
      </w:r>
      <w:r>
        <w:rPr>
          <w:sz w:val="28"/>
          <w:szCs w:val="28"/>
          <w:lang w:val="uk-UA"/>
        </w:rPr>
        <w:t>на</w:t>
      </w:r>
      <w:r w:rsidRPr="000303F4">
        <w:rPr>
          <w:sz w:val="28"/>
          <w:szCs w:val="28"/>
          <w:lang w:val="uk-UA"/>
        </w:rPr>
        <w:t xml:space="preserve"> баржах</w:t>
      </w:r>
      <w:r>
        <w:rPr>
          <w:sz w:val="28"/>
          <w:szCs w:val="28"/>
          <w:lang w:val="uk-UA"/>
        </w:rPr>
        <w:t xml:space="preserve"> </w:t>
      </w:r>
      <w:r w:rsidRPr="00D8357D">
        <w:rPr>
          <w:sz w:val="28"/>
          <w:szCs w:val="28"/>
          <w:lang w:val="uk-UA"/>
        </w:rPr>
        <w:t>[</w:t>
      </w:r>
      <w:r>
        <w:rPr>
          <w:sz w:val="28"/>
          <w:szCs w:val="28"/>
          <w:lang w:val="uk-UA"/>
        </w:rPr>
        <w:t>185</w:t>
      </w:r>
      <w:r w:rsidRPr="00D8357D">
        <w:rPr>
          <w:sz w:val="28"/>
          <w:szCs w:val="28"/>
          <w:lang w:val="uk-UA"/>
        </w:rPr>
        <w:t>]</w:t>
      </w:r>
      <w:r w:rsidRPr="000303F4">
        <w:rPr>
          <w:sz w:val="28"/>
          <w:szCs w:val="28"/>
          <w:lang w:val="uk-UA"/>
        </w:rPr>
        <w:t xml:space="preserve">. У </w:t>
      </w:r>
      <w:r>
        <w:rPr>
          <w:sz w:val="28"/>
          <w:szCs w:val="28"/>
          <w:lang w:val="uk-UA"/>
        </w:rPr>
        <w:t>Японії у межах берегової зони утворені півострови із сміття висотою декілька десятків метрів.</w:t>
      </w:r>
    </w:p>
    <w:p w:rsidR="00790FE8" w:rsidRDefault="00790FE8" w:rsidP="00790FE8">
      <w:pPr>
        <w:spacing w:line="360" w:lineRule="auto"/>
        <w:ind w:firstLine="709"/>
        <w:jc w:val="both"/>
        <w:rPr>
          <w:sz w:val="28"/>
          <w:szCs w:val="28"/>
          <w:lang w:val="uk-UA"/>
        </w:rPr>
      </w:pPr>
      <w:r>
        <w:rPr>
          <w:sz w:val="28"/>
          <w:szCs w:val="28"/>
          <w:lang w:val="uk-UA"/>
        </w:rPr>
        <w:t>У наш час у розвинених країнах спостерігається функціонування системи роздільного збору сміття ще на стадії потрапляння його до бака (контейнера) [7, 424</w:t>
      </w:r>
      <w:r w:rsidRPr="00501215">
        <w:rPr>
          <w:sz w:val="28"/>
          <w:szCs w:val="28"/>
          <w:lang w:val="uk-UA"/>
        </w:rPr>
        <w:t>]</w:t>
      </w:r>
      <w:r>
        <w:rPr>
          <w:sz w:val="28"/>
          <w:szCs w:val="28"/>
          <w:lang w:val="uk-UA"/>
        </w:rPr>
        <w:t xml:space="preserve">. Роздільний збір сміття дозволяє із 90-100% вірогідністю потрапляння його на вторинну переробку. Вторинна переробка сміття дозволяє </w:t>
      </w:r>
      <w:r>
        <w:rPr>
          <w:sz w:val="28"/>
          <w:szCs w:val="28"/>
          <w:lang w:val="uk-UA"/>
        </w:rPr>
        <w:lastRenderedPageBreak/>
        <w:t>запобігти потраплянню надлишкових відходів на полігон, та наслідків, які виникають у процесі його розкладання та горіння.</w:t>
      </w:r>
    </w:p>
    <w:p w:rsidR="00790FE8" w:rsidRPr="00F677F6" w:rsidRDefault="00790FE8" w:rsidP="00790FE8">
      <w:pPr>
        <w:spacing w:line="360" w:lineRule="auto"/>
        <w:ind w:firstLine="709"/>
        <w:jc w:val="both"/>
        <w:rPr>
          <w:color w:val="FF0000"/>
          <w:sz w:val="28"/>
          <w:szCs w:val="28"/>
          <w:lang w:val="uk-UA"/>
        </w:rPr>
      </w:pPr>
      <w:r>
        <w:rPr>
          <w:sz w:val="28"/>
          <w:szCs w:val="28"/>
          <w:lang w:val="uk-UA"/>
        </w:rPr>
        <w:t>Як можна побачити із рис. 1.1, вторинній переробці майже не підлягає сміття в таких країнах як Росія (1,2%), Бельгія (3%), Італія (3%), Україна (5%), Японія (5%), Великобританія (6%). Зате, лідерами серед досліджуваних країн з вторинної переробки сміття є Швейцарія (42%), Фінляндія (30%), Канада (29%), Нідерланди (28%). Спалювання сміття на спеціальних заводах та установках найбільше здійснюється у таких країнах як: Данія (55%), Бельгія (54%), Швейцарія (47%),</w:t>
      </w:r>
      <w:r w:rsidRPr="00BE4CEE">
        <w:rPr>
          <w:sz w:val="28"/>
          <w:szCs w:val="28"/>
          <w:lang w:val="uk-UA"/>
        </w:rPr>
        <w:t xml:space="preserve"> </w:t>
      </w:r>
      <w:r>
        <w:rPr>
          <w:sz w:val="28"/>
          <w:szCs w:val="28"/>
          <w:lang w:val="uk-UA"/>
        </w:rPr>
        <w:t>Швеція (47%). Найнижчі показники спалювання відходів належать Росії (2,3%), Україні (3%), Великобританії (9%). Складування сміття на полігонах найбільш притаманне таким країнам як: Росія (96,4%), Україна (92%), Великобританія (85%). Найменшим обсягом полігонів ТПВ характеризуються: Швейцарія (11%), Данія (20%), Японія (21%).</w:t>
      </w:r>
    </w:p>
    <w:p w:rsidR="00790FE8" w:rsidRDefault="00790FE8" w:rsidP="00790FE8">
      <w:pPr>
        <w:jc w:val="center"/>
        <w:rPr>
          <w:sz w:val="28"/>
          <w:szCs w:val="28"/>
          <w:lang w:val="uk-UA"/>
        </w:rPr>
      </w:pPr>
      <w:r>
        <w:rPr>
          <w:noProof/>
          <w:sz w:val="28"/>
          <w:szCs w:val="28"/>
          <w:lang w:val="uk-UA" w:eastAsia="uk-UA"/>
        </w:rPr>
        <w:drawing>
          <wp:inline distT="0" distB="0" distL="0" distR="0" wp14:anchorId="3CFE380A" wp14:editId="7FB8B18B">
            <wp:extent cx="6195695" cy="4012565"/>
            <wp:effectExtent l="0" t="0" r="0" b="6985"/>
            <wp:docPr id="16"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90FE8" w:rsidRPr="001350AE" w:rsidRDefault="00C87F3F" w:rsidP="00790FE8">
      <w:pPr>
        <w:spacing w:line="360" w:lineRule="auto"/>
        <w:jc w:val="center"/>
        <w:rPr>
          <w:sz w:val="28"/>
          <w:szCs w:val="28"/>
          <w:lang w:val="uk-UA"/>
        </w:rPr>
      </w:pPr>
      <w:r>
        <w:rPr>
          <w:sz w:val="28"/>
          <w:szCs w:val="28"/>
          <w:lang w:val="uk-UA"/>
        </w:rPr>
        <w:t>Рисунок</w:t>
      </w:r>
      <w:r w:rsidR="00790FE8" w:rsidRPr="001350AE">
        <w:rPr>
          <w:sz w:val="28"/>
          <w:szCs w:val="28"/>
          <w:lang w:val="uk-UA"/>
        </w:rPr>
        <w:t xml:space="preserve"> 1.</w:t>
      </w:r>
      <w:r w:rsidR="00790FE8">
        <w:rPr>
          <w:sz w:val="28"/>
          <w:szCs w:val="28"/>
          <w:lang w:val="uk-UA"/>
        </w:rPr>
        <w:t>1</w:t>
      </w:r>
      <w:r>
        <w:rPr>
          <w:sz w:val="28"/>
          <w:szCs w:val="28"/>
          <w:lang w:val="uk-UA"/>
        </w:rPr>
        <w:t xml:space="preserve"> -</w:t>
      </w:r>
      <w:r w:rsidR="00790FE8" w:rsidRPr="001350AE">
        <w:rPr>
          <w:sz w:val="28"/>
          <w:szCs w:val="28"/>
          <w:lang w:val="uk-UA"/>
        </w:rPr>
        <w:t xml:space="preserve"> Поводження з ТПВ у різних країнах</w:t>
      </w:r>
      <w:r w:rsidR="00790FE8" w:rsidRPr="001350AE">
        <w:rPr>
          <w:i/>
          <w:sz w:val="28"/>
          <w:szCs w:val="28"/>
          <w:lang w:val="uk-UA"/>
        </w:rPr>
        <w:t xml:space="preserve"> </w:t>
      </w:r>
      <w:r w:rsidR="00790FE8" w:rsidRPr="001350AE">
        <w:rPr>
          <w:sz w:val="28"/>
          <w:szCs w:val="28"/>
          <w:lang w:val="uk-UA"/>
        </w:rPr>
        <w:t>[</w:t>
      </w:r>
      <w:r w:rsidR="00790FE8">
        <w:rPr>
          <w:sz w:val="28"/>
          <w:szCs w:val="28"/>
          <w:lang w:val="uk-UA"/>
        </w:rPr>
        <w:t>124, 193, 218</w:t>
      </w:r>
      <w:r w:rsidR="00790FE8" w:rsidRPr="001350AE">
        <w:rPr>
          <w:sz w:val="28"/>
          <w:szCs w:val="28"/>
          <w:lang w:val="uk-UA"/>
        </w:rPr>
        <w:t xml:space="preserve">, </w:t>
      </w:r>
      <w:r w:rsidR="00790FE8">
        <w:rPr>
          <w:sz w:val="28"/>
          <w:szCs w:val="28"/>
          <w:lang w:val="uk-UA"/>
        </w:rPr>
        <w:t>407</w:t>
      </w:r>
      <w:r w:rsidR="00790FE8" w:rsidRPr="001350AE">
        <w:rPr>
          <w:sz w:val="28"/>
          <w:szCs w:val="28"/>
          <w:lang w:val="uk-UA"/>
        </w:rPr>
        <w:t>]</w:t>
      </w:r>
    </w:p>
    <w:p w:rsidR="00790FE8" w:rsidRDefault="00790FE8" w:rsidP="00790FE8">
      <w:pPr>
        <w:spacing w:line="360" w:lineRule="auto"/>
        <w:ind w:firstLine="709"/>
        <w:jc w:val="both"/>
        <w:rPr>
          <w:sz w:val="28"/>
          <w:szCs w:val="28"/>
          <w:lang w:val="uk-UA"/>
        </w:rPr>
      </w:pPr>
      <w:r>
        <w:rPr>
          <w:sz w:val="28"/>
          <w:szCs w:val="28"/>
          <w:lang w:val="uk-UA"/>
        </w:rPr>
        <w:t>Торкаючись проблеми складування сміття слід відмітити, що поверхня Землі вкрита</w:t>
      </w:r>
      <w:r w:rsidRPr="00500C8F">
        <w:rPr>
          <w:sz w:val="28"/>
          <w:szCs w:val="28"/>
          <w:lang w:val="uk-UA"/>
        </w:rPr>
        <w:t xml:space="preserve"> </w:t>
      </w:r>
      <w:r>
        <w:rPr>
          <w:sz w:val="28"/>
          <w:szCs w:val="28"/>
          <w:lang w:val="uk-UA"/>
        </w:rPr>
        <w:t xml:space="preserve">не тільки полігонами ТПВ, але і несанкціонованими </w:t>
      </w:r>
      <w:r>
        <w:rPr>
          <w:sz w:val="28"/>
          <w:szCs w:val="28"/>
          <w:lang w:val="uk-UA"/>
        </w:rPr>
        <w:lastRenderedPageBreak/>
        <w:t>сміттєзвалищами. З</w:t>
      </w:r>
      <w:r w:rsidRPr="00404EF4">
        <w:rPr>
          <w:sz w:val="28"/>
          <w:szCs w:val="28"/>
          <w:lang w:val="uk-UA"/>
        </w:rPr>
        <w:t xml:space="preserve">а даними міжнародного руху </w:t>
      </w:r>
      <w:r w:rsidRPr="00F936BD">
        <w:rPr>
          <w:i/>
          <w:sz w:val="28"/>
          <w:szCs w:val="28"/>
          <w:lang w:val="uk-UA"/>
        </w:rPr>
        <w:t>«Let's do it!»</w:t>
      </w:r>
      <w:r>
        <w:rPr>
          <w:sz w:val="28"/>
          <w:szCs w:val="28"/>
          <w:lang w:val="uk-UA"/>
        </w:rPr>
        <w:t xml:space="preserve"> в</w:t>
      </w:r>
      <w:r w:rsidRPr="00404EF4">
        <w:rPr>
          <w:sz w:val="28"/>
          <w:szCs w:val="28"/>
          <w:lang w:val="uk-UA"/>
        </w:rPr>
        <w:t>сього у світі</w:t>
      </w:r>
      <w:r>
        <w:rPr>
          <w:sz w:val="28"/>
          <w:szCs w:val="28"/>
          <w:lang w:val="uk-UA"/>
        </w:rPr>
        <w:t xml:space="preserve"> незаконно розміщено близько 98995</w:t>
      </w:r>
      <w:r w:rsidRPr="00404EF4">
        <w:rPr>
          <w:sz w:val="28"/>
          <w:szCs w:val="28"/>
          <w:lang w:val="uk-UA"/>
        </w:rPr>
        <w:t>672 тонн відходів.</w:t>
      </w:r>
      <w:r>
        <w:rPr>
          <w:sz w:val="28"/>
          <w:szCs w:val="28"/>
          <w:lang w:val="uk-UA"/>
        </w:rPr>
        <w:t xml:space="preserve"> Н</w:t>
      </w:r>
      <w:r w:rsidRPr="00404EF4">
        <w:rPr>
          <w:sz w:val="28"/>
          <w:szCs w:val="28"/>
          <w:lang w:val="uk-UA"/>
        </w:rPr>
        <w:t xml:space="preserve">айбільш </w:t>
      </w:r>
      <w:r>
        <w:rPr>
          <w:sz w:val="28"/>
          <w:szCs w:val="28"/>
          <w:lang w:val="uk-UA"/>
        </w:rPr>
        <w:t>засміченими виявились Китай (22037858 тонн), Індія (21441270 тонн) та Індонезія (4660</w:t>
      </w:r>
      <w:r w:rsidRPr="00404EF4">
        <w:rPr>
          <w:sz w:val="28"/>
          <w:szCs w:val="28"/>
          <w:lang w:val="uk-UA"/>
        </w:rPr>
        <w:t>850 тонн). Найчистіші країни - Антигуа і Барбуда (747 тонн), Ісл</w:t>
      </w:r>
      <w:r>
        <w:rPr>
          <w:sz w:val="28"/>
          <w:szCs w:val="28"/>
          <w:lang w:val="uk-UA"/>
        </w:rPr>
        <w:t>андія (1022 тонн) та Бруней (1</w:t>
      </w:r>
      <w:r w:rsidRPr="00404EF4">
        <w:rPr>
          <w:sz w:val="28"/>
          <w:szCs w:val="28"/>
          <w:lang w:val="uk-UA"/>
        </w:rPr>
        <w:t>968</w:t>
      </w:r>
      <w:r>
        <w:rPr>
          <w:sz w:val="28"/>
          <w:szCs w:val="28"/>
          <w:lang w:val="uk-UA"/>
        </w:rPr>
        <w:t xml:space="preserve"> тонн</w:t>
      </w:r>
      <w:r w:rsidRPr="00404EF4">
        <w:rPr>
          <w:sz w:val="28"/>
          <w:szCs w:val="28"/>
          <w:lang w:val="uk-UA"/>
        </w:rPr>
        <w:t>). В Україні</w:t>
      </w:r>
      <w:r>
        <w:rPr>
          <w:sz w:val="28"/>
          <w:szCs w:val="28"/>
          <w:lang w:val="uk-UA"/>
        </w:rPr>
        <w:t xml:space="preserve"> на</w:t>
      </w:r>
      <w:r w:rsidRPr="00404EF4">
        <w:rPr>
          <w:sz w:val="28"/>
          <w:szCs w:val="28"/>
          <w:lang w:val="uk-UA"/>
        </w:rPr>
        <w:t xml:space="preserve"> несанкціонованих сміттєзвалищ</w:t>
      </w:r>
      <w:r>
        <w:rPr>
          <w:sz w:val="28"/>
          <w:szCs w:val="28"/>
          <w:lang w:val="uk-UA"/>
        </w:rPr>
        <w:t>ах</w:t>
      </w:r>
      <w:r w:rsidRPr="00404EF4">
        <w:rPr>
          <w:sz w:val="28"/>
          <w:szCs w:val="28"/>
          <w:lang w:val="uk-UA"/>
        </w:rPr>
        <w:t xml:space="preserve"> </w:t>
      </w:r>
      <w:r>
        <w:rPr>
          <w:sz w:val="28"/>
          <w:szCs w:val="28"/>
          <w:lang w:val="uk-UA"/>
        </w:rPr>
        <w:t>розміщено</w:t>
      </w:r>
      <w:r w:rsidRPr="00404EF4">
        <w:rPr>
          <w:sz w:val="28"/>
          <w:szCs w:val="28"/>
          <w:lang w:val="uk-UA"/>
        </w:rPr>
        <w:t xml:space="preserve"> 654 448 тонн</w:t>
      </w:r>
      <w:r>
        <w:rPr>
          <w:sz w:val="28"/>
          <w:szCs w:val="28"/>
          <w:lang w:val="uk-UA"/>
        </w:rPr>
        <w:t xml:space="preserve"> сміття.  У </w:t>
      </w:r>
      <w:r w:rsidRPr="00A41264">
        <w:rPr>
          <w:sz w:val="28"/>
          <w:szCs w:val="28"/>
          <w:lang w:val="uk-UA"/>
        </w:rPr>
        <w:t>таблиці 1.</w:t>
      </w:r>
      <w:r>
        <w:rPr>
          <w:sz w:val="28"/>
          <w:szCs w:val="28"/>
          <w:lang w:val="uk-UA"/>
        </w:rPr>
        <w:t>1</w:t>
      </w:r>
      <w:r w:rsidRPr="00A41264">
        <w:rPr>
          <w:sz w:val="28"/>
          <w:szCs w:val="28"/>
          <w:lang w:val="uk-UA"/>
        </w:rPr>
        <w:t xml:space="preserve"> </w:t>
      </w:r>
      <w:r>
        <w:rPr>
          <w:sz w:val="28"/>
          <w:szCs w:val="28"/>
          <w:lang w:val="uk-UA"/>
        </w:rPr>
        <w:t>наведено обсяги незаконно накопиченого сміття у деяких країнах світу.</w:t>
      </w:r>
    </w:p>
    <w:p w:rsidR="00C87F3F" w:rsidRDefault="00C87F3F" w:rsidP="00C87F3F">
      <w:pPr>
        <w:spacing w:line="360" w:lineRule="auto"/>
        <w:jc w:val="right"/>
        <w:rPr>
          <w:sz w:val="28"/>
          <w:szCs w:val="28"/>
          <w:lang w:val="uk-UA"/>
        </w:rPr>
      </w:pPr>
    </w:p>
    <w:p w:rsidR="00790FE8" w:rsidRPr="00C87F3F" w:rsidRDefault="00790FE8" w:rsidP="00C87F3F">
      <w:pPr>
        <w:spacing w:line="360" w:lineRule="auto"/>
        <w:jc w:val="center"/>
        <w:rPr>
          <w:b/>
          <w:sz w:val="28"/>
          <w:szCs w:val="28"/>
          <w:lang w:val="uk-UA"/>
        </w:rPr>
      </w:pPr>
      <w:r w:rsidRPr="00C87F3F">
        <w:rPr>
          <w:sz w:val="28"/>
          <w:szCs w:val="28"/>
          <w:lang w:val="uk-UA"/>
        </w:rPr>
        <w:t>Таблиця 1.1</w:t>
      </w:r>
      <w:r w:rsidR="00C87F3F" w:rsidRPr="00C87F3F">
        <w:rPr>
          <w:b/>
          <w:sz w:val="28"/>
          <w:szCs w:val="28"/>
          <w:lang w:val="uk-UA"/>
        </w:rPr>
        <w:t xml:space="preserve"> -</w:t>
      </w:r>
      <w:r w:rsidR="00C87F3F">
        <w:rPr>
          <w:b/>
          <w:sz w:val="28"/>
          <w:szCs w:val="28"/>
          <w:lang w:val="uk-UA"/>
        </w:rPr>
        <w:t xml:space="preserve"> </w:t>
      </w:r>
      <w:r w:rsidRPr="001350AE">
        <w:rPr>
          <w:sz w:val="28"/>
          <w:szCs w:val="28"/>
          <w:lang w:val="uk-UA"/>
        </w:rPr>
        <w:t xml:space="preserve">Обсяги накопиченого сміття на стихійних сміттєзвалищах </w:t>
      </w:r>
      <w:r>
        <w:rPr>
          <w:sz w:val="28"/>
          <w:szCs w:val="28"/>
          <w:lang w:val="uk-UA"/>
        </w:rPr>
        <w:t>у країнах світу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3"/>
        <w:gridCol w:w="4728"/>
      </w:tblGrid>
      <w:tr w:rsidR="00790FE8" w:rsidRPr="00A05D7F" w:rsidTr="00EB6255">
        <w:tc>
          <w:tcPr>
            <w:tcW w:w="2573" w:type="pct"/>
            <w:shd w:val="clear" w:color="auto" w:fill="auto"/>
            <w:hideMark/>
          </w:tcPr>
          <w:p w:rsidR="00790FE8" w:rsidRPr="006A5067" w:rsidRDefault="00790FE8" w:rsidP="00EB6255">
            <w:pPr>
              <w:spacing w:line="268" w:lineRule="atLeast"/>
              <w:jc w:val="center"/>
              <w:rPr>
                <w:color w:val="000000"/>
                <w:sz w:val="28"/>
                <w:szCs w:val="28"/>
              </w:rPr>
            </w:pPr>
            <w:r w:rsidRPr="006A5067">
              <w:rPr>
                <w:b/>
                <w:bCs/>
                <w:color w:val="000000"/>
                <w:sz w:val="28"/>
                <w:szCs w:val="28"/>
              </w:rPr>
              <w:t>Країна</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b/>
                <w:bCs/>
                <w:color w:val="000000"/>
                <w:sz w:val="28"/>
                <w:szCs w:val="28"/>
              </w:rPr>
              <w:t>Сміття (тони)</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Австралія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98 328</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Австрія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32 694</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Антигуа і Барбуда</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747</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Бельгія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56 212</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Білорусь</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106 386</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Бразилія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2 456 354</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Великобританія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252 427</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Індія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21 441 270</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Індонезія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4 660 850</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Іспанія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260 313</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Італія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332 903</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Канада</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152 479</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Китай</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22 037 858</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Нідерланди</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75 838</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Німеччина</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345 154</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Росія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1 663 984</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Румунія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230 489</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США</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1 458 150</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Туреччина</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866 411</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Україна</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654 448</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Франція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242 352</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Хорватія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39 700</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Швейцарія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26 033</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Швеція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32 660</w:t>
            </w:r>
          </w:p>
        </w:tc>
      </w:tr>
      <w:tr w:rsidR="00790FE8" w:rsidRPr="00A05D7F" w:rsidTr="00EB6255">
        <w:tc>
          <w:tcPr>
            <w:tcW w:w="2573" w:type="pct"/>
            <w:shd w:val="clear" w:color="auto" w:fill="auto"/>
            <w:hideMark/>
          </w:tcPr>
          <w:p w:rsidR="00790FE8" w:rsidRPr="006A5067" w:rsidRDefault="00790FE8" w:rsidP="00EB6255">
            <w:pPr>
              <w:spacing w:line="268" w:lineRule="atLeast"/>
              <w:jc w:val="both"/>
              <w:rPr>
                <w:color w:val="000000"/>
                <w:sz w:val="28"/>
                <w:szCs w:val="28"/>
              </w:rPr>
            </w:pPr>
            <w:r w:rsidRPr="006A5067">
              <w:rPr>
                <w:color w:val="000000"/>
                <w:sz w:val="28"/>
                <w:szCs w:val="28"/>
              </w:rPr>
              <w:t>Японія</w:t>
            </w:r>
          </w:p>
        </w:tc>
        <w:tc>
          <w:tcPr>
            <w:tcW w:w="2427" w:type="pct"/>
            <w:shd w:val="clear" w:color="auto" w:fill="auto"/>
            <w:hideMark/>
          </w:tcPr>
          <w:p w:rsidR="00790FE8" w:rsidRPr="006A5067" w:rsidRDefault="00790FE8" w:rsidP="00EB6255">
            <w:pPr>
              <w:spacing w:line="268" w:lineRule="atLeast"/>
              <w:jc w:val="center"/>
              <w:rPr>
                <w:color w:val="000000"/>
                <w:sz w:val="28"/>
                <w:szCs w:val="28"/>
              </w:rPr>
            </w:pPr>
            <w:r w:rsidRPr="006A5067">
              <w:rPr>
                <w:color w:val="000000"/>
                <w:sz w:val="28"/>
                <w:szCs w:val="28"/>
              </w:rPr>
              <w:t>541 091</w:t>
            </w:r>
          </w:p>
        </w:tc>
      </w:tr>
    </w:tbl>
    <w:p w:rsidR="00790FE8" w:rsidRDefault="00790FE8" w:rsidP="00790FE8">
      <w:pPr>
        <w:spacing w:line="360" w:lineRule="auto"/>
        <w:ind w:firstLine="709"/>
        <w:jc w:val="both"/>
        <w:rPr>
          <w:sz w:val="28"/>
          <w:szCs w:val="28"/>
          <w:lang w:val="uk-UA"/>
        </w:rPr>
      </w:pPr>
    </w:p>
    <w:p w:rsidR="00790FE8" w:rsidRDefault="00790FE8" w:rsidP="00790FE8">
      <w:pPr>
        <w:spacing w:line="360" w:lineRule="auto"/>
        <w:ind w:firstLine="709"/>
        <w:jc w:val="both"/>
        <w:rPr>
          <w:sz w:val="28"/>
          <w:szCs w:val="28"/>
          <w:lang w:val="uk-UA"/>
        </w:rPr>
      </w:pPr>
      <w:r>
        <w:rPr>
          <w:sz w:val="28"/>
          <w:szCs w:val="28"/>
          <w:lang w:val="uk-UA"/>
        </w:rPr>
        <w:lastRenderedPageBreak/>
        <w:t xml:space="preserve">Аналіз морфологічного складу полігонів ТПВ у країнах світу показав, що найбільше накопичується харчових відходів та паперу, а найменше – золи та деревини (рис. 1.2). Лідерами серед країн за накопиченням харчових відходів є </w:t>
      </w:r>
      <w:r w:rsidRPr="006A7EBC">
        <w:rPr>
          <w:sz w:val="28"/>
          <w:szCs w:val="28"/>
          <w:lang w:val="uk-UA"/>
        </w:rPr>
        <w:t>Нідерланди (51,9%) та Україна (45%).</w:t>
      </w:r>
      <w:r w:rsidRPr="00953D5F">
        <w:rPr>
          <w:color w:val="FF0000"/>
          <w:sz w:val="28"/>
          <w:szCs w:val="28"/>
          <w:lang w:val="uk-UA"/>
        </w:rPr>
        <w:t xml:space="preserve"> </w:t>
      </w:r>
      <w:r w:rsidRPr="006A7EBC">
        <w:rPr>
          <w:sz w:val="28"/>
          <w:szCs w:val="28"/>
          <w:lang w:val="uk-UA"/>
        </w:rPr>
        <w:t xml:space="preserve">Найбільше паперових відходів у Канаді (70%), Швеції (44%) та Японії (40,6%), найменше – у Іспанії (15%) та Грузії (19%). </w:t>
      </w:r>
      <w:r>
        <w:rPr>
          <w:sz w:val="28"/>
          <w:szCs w:val="28"/>
          <w:lang w:val="uk-UA"/>
        </w:rPr>
        <w:t xml:space="preserve">Серед країн спостерігається рівномірне накопичення на полігонах ТПВ полімерів (від 3% до 10%), металів (від 2% до 9,5%), текстилю (2,4% до 5%) та скла (від 6% до 10%). </w:t>
      </w:r>
    </w:p>
    <w:p w:rsidR="00790FE8" w:rsidRDefault="00790FE8" w:rsidP="00790FE8">
      <w:pPr>
        <w:spacing w:line="360" w:lineRule="auto"/>
        <w:ind w:firstLine="709"/>
        <w:jc w:val="both"/>
        <w:rPr>
          <w:sz w:val="28"/>
          <w:szCs w:val="28"/>
          <w:lang w:val="uk-UA"/>
        </w:rPr>
      </w:pPr>
      <w:r>
        <w:rPr>
          <w:sz w:val="28"/>
          <w:szCs w:val="28"/>
          <w:lang w:val="uk-UA"/>
        </w:rPr>
        <w:t>Накопичення на полігонах ТПВ пластику, металу, скла, акумуляторних батарейок, електронних, медичних, хімічних відходів сприяють потраплянню в довкілля токсичних речовин та сполук, які роками можуть переходити з одних форм в інші отруюючи його.</w:t>
      </w:r>
    </w:p>
    <w:p w:rsidR="00790FE8" w:rsidRDefault="00790FE8" w:rsidP="00790FE8">
      <w:pPr>
        <w:spacing w:line="360" w:lineRule="auto"/>
        <w:ind w:firstLine="709"/>
        <w:jc w:val="both"/>
        <w:rPr>
          <w:sz w:val="28"/>
          <w:szCs w:val="28"/>
          <w:lang w:val="uk-UA"/>
        </w:rPr>
      </w:pPr>
      <w:r w:rsidRPr="003635C8">
        <w:rPr>
          <w:sz w:val="28"/>
          <w:szCs w:val="28"/>
          <w:lang w:val="uk-UA"/>
        </w:rPr>
        <w:t xml:space="preserve">Всього в нашій державі </w:t>
      </w:r>
      <w:r>
        <w:rPr>
          <w:sz w:val="28"/>
          <w:szCs w:val="28"/>
          <w:lang w:val="uk-UA"/>
        </w:rPr>
        <w:t>60</w:t>
      </w:r>
      <w:r w:rsidRPr="003635C8">
        <w:rPr>
          <w:sz w:val="28"/>
          <w:szCs w:val="28"/>
          <w:lang w:val="uk-UA"/>
        </w:rPr>
        <w:t xml:space="preserve">00 сміттєзвалищ та полігонів загальною площею майже </w:t>
      </w:r>
      <w:r>
        <w:rPr>
          <w:sz w:val="28"/>
          <w:szCs w:val="28"/>
          <w:lang w:val="uk-UA"/>
        </w:rPr>
        <w:t>9</w:t>
      </w:r>
      <w:r w:rsidRPr="003635C8">
        <w:rPr>
          <w:sz w:val="28"/>
          <w:szCs w:val="28"/>
          <w:lang w:val="uk-UA"/>
        </w:rPr>
        <w:t xml:space="preserve"> тис. га, 22% з яких не відповідають нормам екологічної безпеки. Найбільша кількість таких полігонів у Луганській, Одеській, Херсонській, Харківській, Кіровоградській, Тернопільській, Закарпатській, Запорізькій, Вінницькій та Сумській областях. Із 3536 сміттєзвалищ, які вимагають рекультивації, фактично рекультивовано 94. За відсутності системи поводження з твердими побутовими відходами в населених пунктах, як правило у приватному секторі, утворилося близько 23,7 тис. несанкціонованих звалищ, що займають площу понад 750 га. </w:t>
      </w:r>
      <w:r>
        <w:rPr>
          <w:sz w:val="28"/>
          <w:szCs w:val="28"/>
          <w:lang w:val="uk-UA"/>
        </w:rPr>
        <w:t>З</w:t>
      </w:r>
      <w:r w:rsidRPr="003635C8">
        <w:rPr>
          <w:sz w:val="28"/>
          <w:szCs w:val="28"/>
          <w:lang w:val="uk-UA"/>
        </w:rPr>
        <w:t>а рік утвор</w:t>
      </w:r>
      <w:r>
        <w:rPr>
          <w:sz w:val="28"/>
          <w:szCs w:val="28"/>
          <w:lang w:val="uk-UA"/>
        </w:rPr>
        <w:t>юється</w:t>
      </w:r>
      <w:r w:rsidRPr="003635C8">
        <w:rPr>
          <w:sz w:val="28"/>
          <w:szCs w:val="28"/>
          <w:lang w:val="uk-UA"/>
        </w:rPr>
        <w:t xml:space="preserve"> близько 50 млн. м</w:t>
      </w:r>
      <w:r w:rsidRPr="00206505">
        <w:rPr>
          <w:sz w:val="28"/>
          <w:szCs w:val="28"/>
          <w:vertAlign w:val="superscript"/>
          <w:lang w:val="uk-UA"/>
        </w:rPr>
        <w:t>3</w:t>
      </w:r>
      <w:r w:rsidRPr="003635C8">
        <w:rPr>
          <w:sz w:val="28"/>
          <w:szCs w:val="28"/>
          <w:lang w:val="uk-UA"/>
        </w:rPr>
        <w:t xml:space="preserve"> твердих побутових відходів, або близько 12 млн. т [</w:t>
      </w:r>
      <w:r>
        <w:rPr>
          <w:sz w:val="28"/>
          <w:szCs w:val="28"/>
          <w:lang w:val="uk-UA"/>
        </w:rPr>
        <w:t>265, 339</w:t>
      </w:r>
      <w:r w:rsidRPr="003635C8">
        <w:rPr>
          <w:sz w:val="28"/>
          <w:szCs w:val="28"/>
          <w:lang w:val="uk-UA"/>
        </w:rPr>
        <w:t>].</w:t>
      </w:r>
    </w:p>
    <w:p w:rsidR="00790FE8" w:rsidRDefault="00790FE8" w:rsidP="00790FE8">
      <w:pPr>
        <w:spacing w:line="360" w:lineRule="auto"/>
        <w:ind w:firstLine="709"/>
        <w:jc w:val="both"/>
        <w:rPr>
          <w:sz w:val="28"/>
          <w:szCs w:val="28"/>
          <w:lang w:val="uk-UA"/>
        </w:rPr>
      </w:pPr>
      <w:r>
        <w:rPr>
          <w:sz w:val="28"/>
          <w:szCs w:val="28"/>
          <w:lang w:val="uk-UA"/>
        </w:rPr>
        <w:t xml:space="preserve">Одним із перших кроків </w:t>
      </w:r>
      <w:r w:rsidRPr="00A82EE9">
        <w:rPr>
          <w:sz w:val="28"/>
          <w:szCs w:val="28"/>
          <w:lang w:val="uk-UA"/>
        </w:rPr>
        <w:t xml:space="preserve">розроблення практичних рекомендацій </w:t>
      </w:r>
      <w:r>
        <w:rPr>
          <w:sz w:val="28"/>
          <w:szCs w:val="28"/>
          <w:lang w:val="uk-UA"/>
        </w:rPr>
        <w:t xml:space="preserve">щодо встановлення напряму поводження із ТПВ та </w:t>
      </w:r>
      <w:r w:rsidRPr="00A82EE9">
        <w:rPr>
          <w:sz w:val="28"/>
          <w:szCs w:val="28"/>
          <w:lang w:val="uk-UA"/>
        </w:rPr>
        <w:t>адаптації сміттєзвалищ умовам довкілля є визначення їх морфологічного складу.</w:t>
      </w:r>
      <w:r>
        <w:rPr>
          <w:sz w:val="28"/>
          <w:szCs w:val="28"/>
          <w:lang w:val="uk-UA"/>
        </w:rPr>
        <w:t xml:space="preserve"> Ідентифікація складу сміттєзвалищ та полігонів ТПВ необхідна для проведення фітомеліоративних заходів, адже утворення гумусу та органічних речовин є передумовою розвитку фітоценозів, які, безумовно, покращать санітарний та екологічний стан довкілля. </w:t>
      </w:r>
    </w:p>
    <w:p w:rsidR="00790FE8" w:rsidRPr="006A7EBC" w:rsidRDefault="00790FE8" w:rsidP="00790FE8">
      <w:pPr>
        <w:ind w:firstLine="709"/>
        <w:jc w:val="right"/>
        <w:rPr>
          <w:sz w:val="28"/>
          <w:szCs w:val="28"/>
          <w:lang w:val="uk-UA"/>
        </w:rPr>
        <w:sectPr w:rsidR="00790FE8" w:rsidRPr="006A7EBC" w:rsidSect="00324F8D">
          <w:headerReference w:type="default" r:id="rId13"/>
          <w:pgSz w:w="11906" w:h="16838"/>
          <w:pgMar w:top="1134" w:right="680" w:bottom="1134" w:left="1701" w:header="709" w:footer="709" w:gutter="0"/>
          <w:pgNumType w:start="24"/>
          <w:cols w:space="708"/>
          <w:docGrid w:linePitch="360"/>
        </w:sectPr>
      </w:pPr>
    </w:p>
    <w:p w:rsidR="00790FE8" w:rsidRPr="009B44B0" w:rsidRDefault="00790FE8" w:rsidP="00790FE8">
      <w:pPr>
        <w:jc w:val="center"/>
        <w:rPr>
          <w:sz w:val="28"/>
          <w:szCs w:val="28"/>
          <w:lang w:val="uk-UA"/>
        </w:rPr>
      </w:pPr>
      <w:r>
        <w:rPr>
          <w:noProof/>
          <w:sz w:val="28"/>
          <w:szCs w:val="28"/>
          <w:lang w:val="uk-UA" w:eastAsia="uk-UA"/>
        </w:rPr>
        <w:lastRenderedPageBreak/>
        <w:drawing>
          <wp:inline distT="0" distB="0" distL="0" distR="0" wp14:anchorId="06DFB8FB" wp14:editId="4FC81EB1">
            <wp:extent cx="9594215" cy="5186045"/>
            <wp:effectExtent l="0" t="0" r="6985" b="0"/>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90FE8" w:rsidRDefault="00790FE8" w:rsidP="00790FE8">
      <w:pPr>
        <w:jc w:val="both"/>
        <w:rPr>
          <w:sz w:val="28"/>
          <w:szCs w:val="28"/>
          <w:lang w:val="uk-UA"/>
        </w:rPr>
      </w:pPr>
    </w:p>
    <w:p w:rsidR="00790FE8" w:rsidRPr="006E77C9" w:rsidRDefault="00C87F3F" w:rsidP="00790FE8">
      <w:pPr>
        <w:jc w:val="center"/>
        <w:rPr>
          <w:i/>
          <w:sz w:val="28"/>
          <w:szCs w:val="28"/>
          <w:lang w:val="uk-UA"/>
        </w:rPr>
        <w:sectPr w:rsidR="00790FE8" w:rsidRPr="006E77C9" w:rsidSect="00EB6255">
          <w:pgSz w:w="16838" w:h="11906" w:orient="landscape"/>
          <w:pgMar w:top="709" w:right="1134" w:bottom="851" w:left="1134" w:header="709" w:footer="709" w:gutter="0"/>
          <w:cols w:space="708"/>
          <w:docGrid w:linePitch="360"/>
        </w:sectPr>
      </w:pPr>
      <w:r>
        <w:rPr>
          <w:sz w:val="28"/>
          <w:szCs w:val="28"/>
          <w:lang w:val="uk-UA"/>
        </w:rPr>
        <w:t>Рисунок</w:t>
      </w:r>
      <w:r w:rsidR="00790FE8" w:rsidRPr="001350AE">
        <w:rPr>
          <w:sz w:val="28"/>
          <w:szCs w:val="28"/>
          <w:lang w:val="uk-UA"/>
        </w:rPr>
        <w:t xml:space="preserve"> 1.</w:t>
      </w:r>
      <w:r w:rsidR="00790FE8">
        <w:rPr>
          <w:sz w:val="28"/>
          <w:szCs w:val="28"/>
          <w:lang w:val="uk-UA"/>
        </w:rPr>
        <w:t>2</w:t>
      </w:r>
      <w:r>
        <w:rPr>
          <w:sz w:val="28"/>
          <w:szCs w:val="28"/>
          <w:lang w:val="uk-UA"/>
        </w:rPr>
        <w:t xml:space="preserve"> - </w:t>
      </w:r>
      <w:r w:rsidR="00790FE8" w:rsidRPr="001350AE">
        <w:rPr>
          <w:sz w:val="28"/>
          <w:szCs w:val="28"/>
          <w:lang w:val="uk-UA"/>
        </w:rPr>
        <w:t>Морфологічний склад полігонів ТПВ у різних країнах [2</w:t>
      </w:r>
      <w:r w:rsidR="00790FE8">
        <w:rPr>
          <w:sz w:val="28"/>
          <w:szCs w:val="28"/>
          <w:lang w:val="uk-UA"/>
        </w:rPr>
        <w:t>25</w:t>
      </w:r>
      <w:r w:rsidR="00790FE8" w:rsidRPr="001350AE">
        <w:rPr>
          <w:sz w:val="28"/>
          <w:szCs w:val="28"/>
          <w:lang w:val="uk-UA"/>
        </w:rPr>
        <w:t xml:space="preserve">, </w:t>
      </w:r>
      <w:r w:rsidR="00790FE8">
        <w:rPr>
          <w:sz w:val="28"/>
          <w:szCs w:val="28"/>
          <w:lang w:val="uk-UA"/>
        </w:rPr>
        <w:t>350</w:t>
      </w:r>
      <w:r w:rsidR="00790FE8" w:rsidRPr="001350AE">
        <w:rPr>
          <w:sz w:val="28"/>
          <w:szCs w:val="28"/>
          <w:lang w:val="uk-UA"/>
        </w:rPr>
        <w:t xml:space="preserve">, </w:t>
      </w:r>
      <w:r w:rsidR="00790FE8">
        <w:rPr>
          <w:sz w:val="28"/>
          <w:szCs w:val="28"/>
          <w:lang w:val="uk-UA"/>
        </w:rPr>
        <w:t>363</w:t>
      </w:r>
      <w:r w:rsidR="00790FE8" w:rsidRPr="001350AE">
        <w:rPr>
          <w:sz w:val="28"/>
          <w:szCs w:val="28"/>
          <w:lang w:val="uk-UA"/>
        </w:rPr>
        <w:t>,</w:t>
      </w:r>
      <w:r w:rsidR="00790FE8">
        <w:rPr>
          <w:sz w:val="28"/>
          <w:szCs w:val="28"/>
          <w:lang w:val="uk-UA"/>
        </w:rPr>
        <w:t xml:space="preserve"> 402, 453</w:t>
      </w:r>
      <w:r w:rsidR="00790FE8" w:rsidRPr="001350AE">
        <w:rPr>
          <w:sz w:val="28"/>
          <w:szCs w:val="28"/>
          <w:lang w:val="uk-UA"/>
        </w:rPr>
        <w:t>]</w:t>
      </w:r>
    </w:p>
    <w:p w:rsidR="00790FE8" w:rsidRDefault="00790FE8" w:rsidP="00790FE8">
      <w:pPr>
        <w:spacing w:line="360" w:lineRule="auto"/>
        <w:ind w:firstLine="709"/>
        <w:jc w:val="both"/>
        <w:rPr>
          <w:sz w:val="28"/>
          <w:szCs w:val="28"/>
          <w:lang w:val="uk-UA"/>
        </w:rPr>
      </w:pPr>
      <w:r w:rsidRPr="00136D9A">
        <w:rPr>
          <w:sz w:val="28"/>
          <w:szCs w:val="28"/>
          <w:lang w:val="uk-UA"/>
        </w:rPr>
        <w:lastRenderedPageBreak/>
        <w:t>В Україні складуванню</w:t>
      </w:r>
      <w:r>
        <w:rPr>
          <w:sz w:val="28"/>
          <w:szCs w:val="28"/>
          <w:lang w:val="uk-UA"/>
        </w:rPr>
        <w:t xml:space="preserve"> на спеціалізованих полігонах</w:t>
      </w:r>
      <w:r w:rsidRPr="00136D9A">
        <w:rPr>
          <w:sz w:val="28"/>
          <w:szCs w:val="28"/>
          <w:lang w:val="uk-UA"/>
        </w:rPr>
        <w:t xml:space="preserve"> підляга</w:t>
      </w:r>
      <w:r>
        <w:rPr>
          <w:sz w:val="28"/>
          <w:szCs w:val="28"/>
          <w:lang w:val="uk-UA"/>
        </w:rPr>
        <w:t>ють</w:t>
      </w:r>
      <w:r w:rsidRPr="00136D9A">
        <w:rPr>
          <w:sz w:val="28"/>
          <w:szCs w:val="28"/>
          <w:lang w:val="uk-UA"/>
        </w:rPr>
        <w:t xml:space="preserve"> 92%</w:t>
      </w:r>
      <w:r>
        <w:rPr>
          <w:sz w:val="28"/>
          <w:szCs w:val="28"/>
          <w:lang w:val="uk-UA"/>
        </w:rPr>
        <w:t xml:space="preserve"> </w:t>
      </w:r>
      <w:r w:rsidRPr="00136D9A">
        <w:rPr>
          <w:sz w:val="28"/>
          <w:szCs w:val="28"/>
          <w:lang w:val="uk-UA"/>
        </w:rPr>
        <w:t>твердих побутових відходів</w:t>
      </w:r>
      <w:r>
        <w:rPr>
          <w:sz w:val="28"/>
          <w:szCs w:val="28"/>
          <w:lang w:val="uk-UA"/>
        </w:rPr>
        <w:t xml:space="preserve"> від загального їх обсягу </w:t>
      </w:r>
      <w:r w:rsidRPr="00D8357D">
        <w:rPr>
          <w:sz w:val="28"/>
          <w:szCs w:val="28"/>
          <w:lang w:val="uk-UA"/>
        </w:rPr>
        <w:t>[</w:t>
      </w:r>
      <w:r>
        <w:rPr>
          <w:sz w:val="28"/>
          <w:szCs w:val="28"/>
          <w:lang w:val="uk-UA"/>
        </w:rPr>
        <w:t>185, 218</w:t>
      </w:r>
      <w:r w:rsidRPr="00D8357D">
        <w:rPr>
          <w:sz w:val="28"/>
          <w:szCs w:val="28"/>
          <w:lang w:val="uk-UA"/>
        </w:rPr>
        <w:t>]</w:t>
      </w:r>
      <w:r w:rsidRPr="00136D9A">
        <w:rPr>
          <w:sz w:val="28"/>
          <w:szCs w:val="28"/>
          <w:lang w:val="uk-UA"/>
        </w:rPr>
        <w:t>.</w:t>
      </w:r>
      <w:r>
        <w:rPr>
          <w:sz w:val="28"/>
          <w:szCs w:val="28"/>
          <w:lang w:val="uk-UA"/>
        </w:rPr>
        <w:t xml:space="preserve"> Безумовно, за цим показником наша держава займає перше місце серед європейських держав.</w:t>
      </w:r>
    </w:p>
    <w:p w:rsidR="00790FE8" w:rsidRDefault="00790FE8" w:rsidP="00790FE8">
      <w:pPr>
        <w:spacing w:line="360" w:lineRule="auto"/>
        <w:ind w:firstLine="709"/>
        <w:jc w:val="both"/>
        <w:rPr>
          <w:sz w:val="28"/>
          <w:szCs w:val="28"/>
          <w:lang w:val="uk-UA"/>
        </w:rPr>
      </w:pPr>
      <w:r>
        <w:rPr>
          <w:sz w:val="28"/>
          <w:szCs w:val="28"/>
          <w:lang w:val="uk-UA"/>
        </w:rPr>
        <w:t xml:space="preserve">Сміттєспалювальні заводи є джерелом забруднення атмосфери, водойм, ґрунтів. Внаслідок спалювання сміття виділяються небезпечні речовини такі як діоксини, фосген, чадний газ, бензол, толуол, ацетон, хлорвмісткі та фторвмісткі сполуки. Нижче наведено (табл. 1.2) існуючі стаціонарні об’єкти поводження із ТПВ в Україні, які не підлягають складуванню </w:t>
      </w:r>
      <w:r w:rsidRPr="00D8357D">
        <w:rPr>
          <w:sz w:val="28"/>
          <w:szCs w:val="28"/>
          <w:lang w:val="uk-UA"/>
        </w:rPr>
        <w:t>[</w:t>
      </w:r>
      <w:r>
        <w:rPr>
          <w:sz w:val="28"/>
          <w:szCs w:val="28"/>
          <w:lang w:val="uk-UA"/>
        </w:rPr>
        <w:t>362</w:t>
      </w:r>
      <w:r w:rsidRPr="00D8357D">
        <w:rPr>
          <w:sz w:val="28"/>
          <w:szCs w:val="28"/>
          <w:lang w:val="uk-UA"/>
        </w:rPr>
        <w:t>]</w:t>
      </w:r>
      <w:r>
        <w:rPr>
          <w:sz w:val="28"/>
          <w:szCs w:val="28"/>
          <w:lang w:val="uk-UA"/>
        </w:rPr>
        <w:t>.</w:t>
      </w:r>
    </w:p>
    <w:p w:rsidR="00790FE8" w:rsidRDefault="00790FE8" w:rsidP="00790FE8">
      <w:pPr>
        <w:spacing w:line="360" w:lineRule="auto"/>
        <w:ind w:firstLine="709"/>
        <w:jc w:val="both"/>
        <w:rPr>
          <w:sz w:val="28"/>
          <w:szCs w:val="28"/>
          <w:lang w:val="uk-UA"/>
        </w:rPr>
      </w:pPr>
      <w:r>
        <w:rPr>
          <w:sz w:val="28"/>
          <w:szCs w:val="28"/>
          <w:lang w:val="uk-UA"/>
        </w:rPr>
        <w:t>В Україні з 5% сміття, що підлягає вторинній переробці найбільшу частку займає папір (78% . Частка сміття, яка переробляється наведено у табл. 1.3.</w:t>
      </w:r>
    </w:p>
    <w:p w:rsidR="00790FE8" w:rsidRDefault="00790FE8" w:rsidP="00790FE8">
      <w:pPr>
        <w:spacing w:line="360" w:lineRule="auto"/>
        <w:ind w:firstLine="709"/>
        <w:jc w:val="both"/>
        <w:rPr>
          <w:sz w:val="28"/>
          <w:szCs w:val="28"/>
          <w:lang w:val="uk-UA"/>
        </w:rPr>
      </w:pPr>
    </w:p>
    <w:p w:rsidR="00790FE8" w:rsidRPr="00C87F3F" w:rsidRDefault="00790FE8" w:rsidP="00C87F3F">
      <w:pPr>
        <w:spacing w:line="360" w:lineRule="auto"/>
        <w:ind w:firstLine="709"/>
        <w:jc w:val="center"/>
        <w:rPr>
          <w:i/>
          <w:sz w:val="28"/>
          <w:szCs w:val="28"/>
          <w:lang w:val="uk-UA"/>
        </w:rPr>
      </w:pPr>
      <w:r w:rsidRPr="00C87F3F">
        <w:rPr>
          <w:sz w:val="28"/>
          <w:szCs w:val="28"/>
          <w:lang w:val="uk-UA"/>
        </w:rPr>
        <w:t>Таблиця 1.2</w:t>
      </w:r>
      <w:r w:rsidR="00C87F3F" w:rsidRPr="00C87F3F">
        <w:rPr>
          <w:sz w:val="28"/>
          <w:szCs w:val="28"/>
          <w:lang w:val="uk-UA"/>
        </w:rPr>
        <w:t xml:space="preserve"> - </w:t>
      </w:r>
      <w:r w:rsidRPr="00C87F3F">
        <w:rPr>
          <w:sz w:val="28"/>
          <w:szCs w:val="28"/>
          <w:lang w:val="uk-UA"/>
        </w:rPr>
        <w:t>Сміттєсортувальні</w:t>
      </w:r>
      <w:r w:rsidRPr="00F44A77">
        <w:rPr>
          <w:sz w:val="28"/>
          <w:szCs w:val="28"/>
          <w:lang w:val="uk-UA"/>
        </w:rPr>
        <w:t>, сміттєпереробні та сміттєспалювальні станції (заводи, комплекси, установки) в Україні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103"/>
        <w:gridCol w:w="4075"/>
      </w:tblGrid>
      <w:tr w:rsidR="00790FE8" w:rsidRPr="002B337D" w:rsidTr="00EB6255">
        <w:tc>
          <w:tcPr>
            <w:tcW w:w="675" w:type="dxa"/>
            <w:shd w:val="clear" w:color="auto" w:fill="auto"/>
            <w:vAlign w:val="center"/>
          </w:tcPr>
          <w:p w:rsidR="00790FE8" w:rsidRPr="002B337D" w:rsidRDefault="00790FE8" w:rsidP="00EB6255">
            <w:pPr>
              <w:jc w:val="center"/>
              <w:rPr>
                <w:b/>
                <w:sz w:val="28"/>
                <w:szCs w:val="28"/>
                <w:lang w:val="uk-UA"/>
              </w:rPr>
            </w:pPr>
            <w:r w:rsidRPr="002B337D">
              <w:rPr>
                <w:b/>
                <w:sz w:val="28"/>
                <w:szCs w:val="28"/>
                <w:lang w:val="uk-UA"/>
              </w:rPr>
              <w:t>№</w:t>
            </w:r>
          </w:p>
          <w:p w:rsidR="00790FE8" w:rsidRPr="002B337D" w:rsidRDefault="00790FE8" w:rsidP="00EB6255">
            <w:pPr>
              <w:jc w:val="center"/>
              <w:rPr>
                <w:b/>
                <w:sz w:val="28"/>
                <w:szCs w:val="28"/>
                <w:lang w:val="uk-UA"/>
              </w:rPr>
            </w:pPr>
            <w:r w:rsidRPr="002B337D">
              <w:rPr>
                <w:b/>
                <w:sz w:val="28"/>
                <w:szCs w:val="28"/>
                <w:lang w:val="uk-UA"/>
              </w:rPr>
              <w:t>п/п</w:t>
            </w:r>
          </w:p>
        </w:tc>
        <w:tc>
          <w:tcPr>
            <w:tcW w:w="5103" w:type="dxa"/>
            <w:shd w:val="clear" w:color="auto" w:fill="auto"/>
            <w:vAlign w:val="center"/>
          </w:tcPr>
          <w:p w:rsidR="00790FE8" w:rsidRPr="002B337D" w:rsidRDefault="00790FE8" w:rsidP="00EB6255">
            <w:pPr>
              <w:jc w:val="center"/>
              <w:rPr>
                <w:b/>
                <w:sz w:val="28"/>
                <w:szCs w:val="28"/>
                <w:lang w:val="uk-UA"/>
              </w:rPr>
            </w:pPr>
            <w:r w:rsidRPr="002B337D">
              <w:rPr>
                <w:b/>
                <w:sz w:val="28"/>
                <w:szCs w:val="28"/>
                <w:lang w:val="uk-UA"/>
              </w:rPr>
              <w:t>Область, населений пункт</w:t>
            </w:r>
          </w:p>
        </w:tc>
        <w:tc>
          <w:tcPr>
            <w:tcW w:w="4075" w:type="dxa"/>
            <w:shd w:val="clear" w:color="auto" w:fill="auto"/>
            <w:vAlign w:val="center"/>
          </w:tcPr>
          <w:p w:rsidR="00790FE8" w:rsidRPr="002B337D" w:rsidRDefault="00790FE8" w:rsidP="00EB6255">
            <w:pPr>
              <w:jc w:val="center"/>
              <w:rPr>
                <w:b/>
                <w:sz w:val="28"/>
                <w:szCs w:val="28"/>
                <w:lang w:val="uk-UA"/>
              </w:rPr>
            </w:pPr>
            <w:r w:rsidRPr="002B337D">
              <w:rPr>
                <w:b/>
                <w:sz w:val="28"/>
                <w:szCs w:val="28"/>
                <w:lang w:val="uk-UA"/>
              </w:rPr>
              <w:t>Технологія поводження із сміттям</w:t>
            </w: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АР Крим</w:t>
            </w:r>
          </w:p>
        </w:tc>
        <w:tc>
          <w:tcPr>
            <w:tcW w:w="4075" w:type="dxa"/>
            <w:shd w:val="clear" w:color="auto" w:fill="auto"/>
            <w:vAlign w:val="center"/>
          </w:tcPr>
          <w:p w:rsidR="00790FE8" w:rsidRPr="002B337D" w:rsidRDefault="00790FE8" w:rsidP="00EB6255">
            <w:pPr>
              <w:jc w:val="center"/>
              <w:rPr>
                <w:sz w:val="28"/>
                <w:szCs w:val="28"/>
                <w:lang w:val="uk-UA"/>
              </w:rPr>
            </w:pP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1.</w:t>
            </w: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м. Саки</w:t>
            </w:r>
          </w:p>
        </w:tc>
        <w:tc>
          <w:tcPr>
            <w:tcW w:w="40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Сміттєсортувальний комлекс</w:t>
            </w: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Дніпропетровська обл.</w:t>
            </w:r>
          </w:p>
        </w:tc>
        <w:tc>
          <w:tcPr>
            <w:tcW w:w="4075" w:type="dxa"/>
            <w:shd w:val="clear" w:color="auto" w:fill="auto"/>
            <w:vAlign w:val="center"/>
          </w:tcPr>
          <w:p w:rsidR="00790FE8" w:rsidRPr="002B337D" w:rsidRDefault="00790FE8" w:rsidP="00EB6255">
            <w:pPr>
              <w:jc w:val="center"/>
              <w:rPr>
                <w:sz w:val="28"/>
                <w:szCs w:val="28"/>
                <w:lang w:val="uk-UA"/>
              </w:rPr>
            </w:pP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2.</w:t>
            </w: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м. Дніпропетровськ</w:t>
            </w:r>
          </w:p>
        </w:tc>
        <w:tc>
          <w:tcPr>
            <w:tcW w:w="40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Сміттєспалювальний завод</w:t>
            </w: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Запорізька обл.</w:t>
            </w:r>
          </w:p>
        </w:tc>
        <w:tc>
          <w:tcPr>
            <w:tcW w:w="4075" w:type="dxa"/>
            <w:shd w:val="clear" w:color="auto" w:fill="auto"/>
            <w:vAlign w:val="center"/>
          </w:tcPr>
          <w:p w:rsidR="00790FE8" w:rsidRPr="002B337D" w:rsidRDefault="00790FE8" w:rsidP="00EB6255">
            <w:pPr>
              <w:jc w:val="center"/>
              <w:rPr>
                <w:sz w:val="28"/>
                <w:szCs w:val="28"/>
                <w:lang w:val="uk-UA"/>
              </w:rPr>
            </w:pP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3.</w:t>
            </w: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м. Запоріжжя</w:t>
            </w:r>
          </w:p>
        </w:tc>
        <w:tc>
          <w:tcPr>
            <w:tcW w:w="40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Сміттєсортувальний комлекс</w:t>
            </w: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Київська обл.</w:t>
            </w:r>
          </w:p>
        </w:tc>
        <w:tc>
          <w:tcPr>
            <w:tcW w:w="4075" w:type="dxa"/>
            <w:shd w:val="clear" w:color="auto" w:fill="auto"/>
            <w:vAlign w:val="center"/>
          </w:tcPr>
          <w:p w:rsidR="00790FE8" w:rsidRPr="002B337D" w:rsidRDefault="00790FE8" w:rsidP="00EB6255">
            <w:pPr>
              <w:jc w:val="center"/>
              <w:rPr>
                <w:sz w:val="28"/>
                <w:szCs w:val="28"/>
                <w:lang w:val="uk-UA"/>
              </w:rPr>
            </w:pP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4.</w:t>
            </w: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 Погреби, Васильківський р-н</w:t>
            </w:r>
          </w:p>
        </w:tc>
        <w:tc>
          <w:tcPr>
            <w:tcW w:w="40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Сміттєпереробний комплекс</w:t>
            </w: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5.</w:t>
            </w: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м. Буча</w:t>
            </w:r>
          </w:p>
        </w:tc>
        <w:tc>
          <w:tcPr>
            <w:tcW w:w="40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Сортування, переробка</w:t>
            </w: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Кіровоградська обл.</w:t>
            </w:r>
          </w:p>
        </w:tc>
        <w:tc>
          <w:tcPr>
            <w:tcW w:w="4075" w:type="dxa"/>
            <w:shd w:val="clear" w:color="auto" w:fill="auto"/>
            <w:vAlign w:val="center"/>
          </w:tcPr>
          <w:p w:rsidR="00790FE8" w:rsidRPr="002B337D" w:rsidRDefault="00790FE8" w:rsidP="00EB6255">
            <w:pPr>
              <w:jc w:val="center"/>
              <w:rPr>
                <w:sz w:val="28"/>
                <w:szCs w:val="28"/>
                <w:lang w:val="uk-UA"/>
              </w:rPr>
            </w:pP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6.</w:t>
            </w: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м. Олександрія</w:t>
            </w:r>
          </w:p>
        </w:tc>
        <w:tc>
          <w:tcPr>
            <w:tcW w:w="40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Сміттєсортувальна лінія</w:t>
            </w: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Харківська обл.</w:t>
            </w:r>
          </w:p>
        </w:tc>
        <w:tc>
          <w:tcPr>
            <w:tcW w:w="4075" w:type="dxa"/>
            <w:shd w:val="clear" w:color="auto" w:fill="auto"/>
            <w:vAlign w:val="center"/>
          </w:tcPr>
          <w:p w:rsidR="00790FE8" w:rsidRPr="002B337D" w:rsidRDefault="00790FE8" w:rsidP="00EB6255">
            <w:pPr>
              <w:jc w:val="center"/>
              <w:rPr>
                <w:sz w:val="28"/>
                <w:szCs w:val="28"/>
                <w:lang w:val="uk-UA"/>
              </w:rPr>
            </w:pP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7.</w:t>
            </w: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смт Рогань</w:t>
            </w:r>
          </w:p>
        </w:tc>
        <w:tc>
          <w:tcPr>
            <w:tcW w:w="40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Сміттєсортувальна лінія</w:t>
            </w: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8.</w:t>
            </w: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м. Люботин</w:t>
            </w:r>
          </w:p>
        </w:tc>
        <w:tc>
          <w:tcPr>
            <w:tcW w:w="40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Сміттєспалювальна установка</w:t>
            </w: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9.</w:t>
            </w: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м. Київ</w:t>
            </w:r>
          </w:p>
        </w:tc>
        <w:tc>
          <w:tcPr>
            <w:tcW w:w="40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Сміттєсортування</w:t>
            </w: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10.</w:t>
            </w: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м. Київ</w:t>
            </w:r>
          </w:p>
        </w:tc>
        <w:tc>
          <w:tcPr>
            <w:tcW w:w="40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Сміттєспалювання</w:t>
            </w:r>
          </w:p>
        </w:tc>
      </w:tr>
      <w:tr w:rsidR="00790FE8" w:rsidRPr="002B337D" w:rsidTr="00EB6255">
        <w:tc>
          <w:tcPr>
            <w:tcW w:w="6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11.</w:t>
            </w:r>
          </w:p>
        </w:tc>
        <w:tc>
          <w:tcPr>
            <w:tcW w:w="5103"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м. Севастополь</w:t>
            </w:r>
          </w:p>
        </w:tc>
        <w:tc>
          <w:tcPr>
            <w:tcW w:w="4075" w:type="dxa"/>
            <w:shd w:val="clear" w:color="auto" w:fill="auto"/>
            <w:vAlign w:val="center"/>
          </w:tcPr>
          <w:p w:rsidR="00790FE8" w:rsidRPr="002B337D" w:rsidRDefault="00790FE8" w:rsidP="00EB6255">
            <w:pPr>
              <w:jc w:val="center"/>
              <w:rPr>
                <w:sz w:val="28"/>
                <w:szCs w:val="28"/>
                <w:lang w:val="uk-UA"/>
              </w:rPr>
            </w:pPr>
            <w:r w:rsidRPr="002B337D">
              <w:rPr>
                <w:sz w:val="28"/>
                <w:szCs w:val="28"/>
                <w:lang w:val="uk-UA"/>
              </w:rPr>
              <w:t>Сміттєсортування</w:t>
            </w:r>
          </w:p>
        </w:tc>
      </w:tr>
    </w:tbl>
    <w:p w:rsidR="00790FE8" w:rsidRDefault="00790FE8" w:rsidP="00790FE8">
      <w:pPr>
        <w:spacing w:line="360" w:lineRule="auto"/>
        <w:ind w:firstLine="709"/>
        <w:jc w:val="both"/>
        <w:rPr>
          <w:sz w:val="28"/>
          <w:szCs w:val="28"/>
          <w:lang w:val="uk-UA"/>
        </w:rPr>
      </w:pPr>
    </w:p>
    <w:p w:rsidR="00790FE8" w:rsidRDefault="00790FE8" w:rsidP="00790FE8">
      <w:pPr>
        <w:spacing w:line="360" w:lineRule="auto"/>
        <w:ind w:firstLine="709"/>
        <w:jc w:val="both"/>
        <w:rPr>
          <w:sz w:val="28"/>
          <w:szCs w:val="28"/>
          <w:lang w:val="uk-UA"/>
        </w:rPr>
      </w:pPr>
    </w:p>
    <w:p w:rsidR="00790FE8" w:rsidRDefault="00790FE8" w:rsidP="00790FE8">
      <w:pPr>
        <w:spacing w:line="360" w:lineRule="auto"/>
        <w:ind w:firstLine="709"/>
        <w:jc w:val="both"/>
        <w:rPr>
          <w:sz w:val="28"/>
          <w:szCs w:val="28"/>
          <w:lang w:val="uk-UA"/>
        </w:rPr>
      </w:pPr>
    </w:p>
    <w:p w:rsidR="00C87F3F" w:rsidRDefault="00C87F3F" w:rsidP="00790FE8">
      <w:pPr>
        <w:spacing w:line="360" w:lineRule="auto"/>
        <w:ind w:firstLine="709"/>
        <w:jc w:val="both"/>
        <w:rPr>
          <w:sz w:val="28"/>
          <w:szCs w:val="28"/>
          <w:lang w:val="uk-UA"/>
        </w:rPr>
      </w:pPr>
    </w:p>
    <w:p w:rsidR="00790FE8" w:rsidRPr="00E3166E" w:rsidRDefault="00C87F3F" w:rsidP="00C87F3F">
      <w:pPr>
        <w:spacing w:line="360" w:lineRule="auto"/>
        <w:jc w:val="center"/>
        <w:rPr>
          <w:i/>
          <w:sz w:val="28"/>
          <w:szCs w:val="28"/>
          <w:lang w:val="uk-UA"/>
        </w:rPr>
      </w:pPr>
      <w:r w:rsidRPr="00C87F3F">
        <w:rPr>
          <w:sz w:val="28"/>
          <w:szCs w:val="28"/>
          <w:lang w:val="uk-UA"/>
        </w:rPr>
        <w:lastRenderedPageBreak/>
        <w:t xml:space="preserve">Таблиця 1.3 - </w:t>
      </w:r>
      <w:r w:rsidR="00790FE8" w:rsidRPr="00F44A77">
        <w:rPr>
          <w:sz w:val="28"/>
          <w:szCs w:val="28"/>
          <w:lang w:val="uk-UA"/>
        </w:rPr>
        <w:t xml:space="preserve">Повторне використання </w:t>
      </w:r>
      <w:r>
        <w:rPr>
          <w:sz w:val="28"/>
          <w:szCs w:val="28"/>
          <w:lang w:val="uk-UA"/>
        </w:rPr>
        <w:t>відходів</w:t>
      </w:r>
      <w:r w:rsidR="00790FE8" w:rsidRPr="00F44A77">
        <w:rPr>
          <w:sz w:val="28"/>
          <w:szCs w:val="28"/>
          <w:lang w:val="uk-UA"/>
        </w:rPr>
        <w:t xml:space="preserve"> в Україні</w:t>
      </w:r>
      <w:r w:rsidR="00790FE8">
        <w:rPr>
          <w:b/>
          <w:sz w:val="28"/>
          <w:szCs w:val="28"/>
          <w:lang w:val="uk-UA"/>
        </w:rPr>
        <w:t xml:space="preserve">  </w:t>
      </w:r>
      <w:r w:rsidR="00790FE8" w:rsidRPr="00D8357D">
        <w:rPr>
          <w:sz w:val="28"/>
          <w:szCs w:val="28"/>
          <w:lang w:val="uk-UA"/>
        </w:rPr>
        <w:t>[</w:t>
      </w:r>
      <w:r w:rsidR="00790FE8">
        <w:rPr>
          <w:sz w:val="28"/>
          <w:szCs w:val="28"/>
          <w:lang w:val="uk-UA"/>
        </w:rPr>
        <w:t>362</w:t>
      </w:r>
      <w:r w:rsidR="00790FE8" w:rsidRPr="00D8357D">
        <w:rPr>
          <w:sz w:val="28"/>
          <w:szCs w:val="28"/>
          <w:lang w:val="uk-U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4926"/>
        <w:gridCol w:w="4927"/>
      </w:tblGrid>
      <w:tr w:rsidR="00790FE8" w:rsidRPr="006E1025" w:rsidTr="00EB6255">
        <w:tc>
          <w:tcPr>
            <w:tcW w:w="4926" w:type="dxa"/>
            <w:shd w:val="clear" w:color="auto" w:fill="auto"/>
          </w:tcPr>
          <w:p w:rsidR="00790FE8" w:rsidRPr="006A5067" w:rsidRDefault="00790FE8" w:rsidP="00EB6255">
            <w:pPr>
              <w:jc w:val="center"/>
              <w:rPr>
                <w:b/>
                <w:sz w:val="28"/>
                <w:szCs w:val="28"/>
                <w:lang w:val="uk-UA"/>
              </w:rPr>
            </w:pPr>
            <w:r w:rsidRPr="006A5067">
              <w:rPr>
                <w:b/>
                <w:sz w:val="28"/>
                <w:szCs w:val="28"/>
                <w:lang w:val="uk-UA"/>
              </w:rPr>
              <w:t>Вид відходу</w:t>
            </w:r>
          </w:p>
        </w:tc>
        <w:tc>
          <w:tcPr>
            <w:tcW w:w="4927" w:type="dxa"/>
            <w:shd w:val="clear" w:color="auto" w:fill="auto"/>
          </w:tcPr>
          <w:p w:rsidR="00790FE8" w:rsidRPr="006A5067" w:rsidRDefault="00790FE8" w:rsidP="00EB6255">
            <w:pPr>
              <w:jc w:val="center"/>
              <w:rPr>
                <w:b/>
                <w:sz w:val="28"/>
                <w:szCs w:val="28"/>
                <w:lang w:val="uk-UA"/>
              </w:rPr>
            </w:pPr>
            <w:r w:rsidRPr="006A5067">
              <w:rPr>
                <w:b/>
                <w:sz w:val="28"/>
                <w:szCs w:val="28"/>
                <w:lang w:val="uk-UA"/>
              </w:rPr>
              <w:t>Об’єм вторинного використання, %</w:t>
            </w:r>
          </w:p>
        </w:tc>
      </w:tr>
      <w:tr w:rsidR="00790FE8" w:rsidRPr="006E1025" w:rsidTr="00EB6255">
        <w:tc>
          <w:tcPr>
            <w:tcW w:w="4926" w:type="dxa"/>
            <w:shd w:val="clear" w:color="auto" w:fill="auto"/>
          </w:tcPr>
          <w:p w:rsidR="00790FE8" w:rsidRPr="006A5067" w:rsidRDefault="00790FE8" w:rsidP="00EB6255">
            <w:pPr>
              <w:jc w:val="center"/>
              <w:rPr>
                <w:sz w:val="28"/>
                <w:szCs w:val="28"/>
                <w:lang w:val="uk-UA"/>
              </w:rPr>
            </w:pPr>
            <w:r w:rsidRPr="006A5067">
              <w:rPr>
                <w:sz w:val="28"/>
                <w:szCs w:val="28"/>
                <w:lang w:val="uk-UA"/>
              </w:rPr>
              <w:t>Папір</w:t>
            </w:r>
          </w:p>
        </w:tc>
        <w:tc>
          <w:tcPr>
            <w:tcW w:w="4927" w:type="dxa"/>
            <w:shd w:val="clear" w:color="auto" w:fill="auto"/>
          </w:tcPr>
          <w:p w:rsidR="00790FE8" w:rsidRPr="006A5067" w:rsidRDefault="00790FE8" w:rsidP="00EB6255">
            <w:pPr>
              <w:jc w:val="center"/>
              <w:rPr>
                <w:sz w:val="28"/>
                <w:szCs w:val="28"/>
                <w:lang w:val="uk-UA"/>
              </w:rPr>
            </w:pPr>
            <w:r w:rsidRPr="006A5067">
              <w:rPr>
                <w:sz w:val="28"/>
                <w:szCs w:val="28"/>
                <w:lang w:val="uk-UA"/>
              </w:rPr>
              <w:t>78</w:t>
            </w:r>
          </w:p>
        </w:tc>
      </w:tr>
      <w:tr w:rsidR="00790FE8" w:rsidRPr="006E1025" w:rsidTr="00EB6255">
        <w:tc>
          <w:tcPr>
            <w:tcW w:w="4926" w:type="dxa"/>
            <w:shd w:val="clear" w:color="auto" w:fill="auto"/>
          </w:tcPr>
          <w:p w:rsidR="00790FE8" w:rsidRPr="006A5067" w:rsidRDefault="00790FE8" w:rsidP="00EB6255">
            <w:pPr>
              <w:jc w:val="center"/>
              <w:rPr>
                <w:sz w:val="28"/>
                <w:szCs w:val="28"/>
                <w:lang w:val="uk-UA"/>
              </w:rPr>
            </w:pPr>
            <w:r w:rsidRPr="006A5067">
              <w:rPr>
                <w:sz w:val="28"/>
                <w:szCs w:val="28"/>
                <w:lang w:val="uk-UA"/>
              </w:rPr>
              <w:t>Текстиль</w:t>
            </w:r>
          </w:p>
        </w:tc>
        <w:tc>
          <w:tcPr>
            <w:tcW w:w="4927" w:type="dxa"/>
            <w:shd w:val="clear" w:color="auto" w:fill="auto"/>
          </w:tcPr>
          <w:p w:rsidR="00790FE8" w:rsidRPr="006A5067" w:rsidRDefault="00790FE8" w:rsidP="00EB6255">
            <w:pPr>
              <w:jc w:val="center"/>
              <w:rPr>
                <w:sz w:val="28"/>
                <w:szCs w:val="28"/>
                <w:lang w:val="uk-UA"/>
              </w:rPr>
            </w:pPr>
            <w:r w:rsidRPr="006A5067">
              <w:rPr>
                <w:sz w:val="28"/>
                <w:szCs w:val="28"/>
                <w:lang w:val="uk-UA"/>
              </w:rPr>
              <w:t>62</w:t>
            </w:r>
          </w:p>
        </w:tc>
      </w:tr>
      <w:tr w:rsidR="00790FE8" w:rsidTr="00EB6255">
        <w:tc>
          <w:tcPr>
            <w:tcW w:w="4926" w:type="dxa"/>
            <w:shd w:val="clear" w:color="auto" w:fill="auto"/>
          </w:tcPr>
          <w:p w:rsidR="00790FE8" w:rsidRPr="006A5067" w:rsidRDefault="00790FE8" w:rsidP="00EB6255">
            <w:pPr>
              <w:jc w:val="center"/>
              <w:rPr>
                <w:sz w:val="28"/>
                <w:szCs w:val="28"/>
                <w:lang w:val="uk-UA"/>
              </w:rPr>
            </w:pPr>
            <w:r w:rsidRPr="006A5067">
              <w:rPr>
                <w:sz w:val="28"/>
                <w:szCs w:val="28"/>
                <w:lang w:val="uk-UA"/>
              </w:rPr>
              <w:t>Скло</w:t>
            </w:r>
          </w:p>
        </w:tc>
        <w:tc>
          <w:tcPr>
            <w:tcW w:w="4927" w:type="dxa"/>
            <w:shd w:val="clear" w:color="auto" w:fill="auto"/>
          </w:tcPr>
          <w:p w:rsidR="00790FE8" w:rsidRPr="006A5067" w:rsidRDefault="00790FE8" w:rsidP="00EB6255">
            <w:pPr>
              <w:jc w:val="center"/>
              <w:rPr>
                <w:sz w:val="28"/>
                <w:szCs w:val="28"/>
                <w:lang w:val="uk-UA"/>
              </w:rPr>
            </w:pPr>
            <w:r w:rsidRPr="006A5067">
              <w:rPr>
                <w:sz w:val="28"/>
                <w:szCs w:val="28"/>
                <w:lang w:val="uk-UA"/>
              </w:rPr>
              <w:t>59,6</w:t>
            </w:r>
          </w:p>
        </w:tc>
      </w:tr>
      <w:tr w:rsidR="00790FE8" w:rsidTr="00EB6255">
        <w:tc>
          <w:tcPr>
            <w:tcW w:w="4926" w:type="dxa"/>
            <w:shd w:val="clear" w:color="auto" w:fill="auto"/>
          </w:tcPr>
          <w:p w:rsidR="00790FE8" w:rsidRPr="006A5067" w:rsidRDefault="00790FE8" w:rsidP="00EB6255">
            <w:pPr>
              <w:jc w:val="center"/>
              <w:rPr>
                <w:sz w:val="28"/>
                <w:szCs w:val="28"/>
                <w:lang w:val="uk-UA"/>
              </w:rPr>
            </w:pPr>
            <w:r w:rsidRPr="006A5067">
              <w:rPr>
                <w:sz w:val="28"/>
                <w:szCs w:val="28"/>
                <w:lang w:val="uk-UA"/>
              </w:rPr>
              <w:t>Шкіра</w:t>
            </w:r>
          </w:p>
        </w:tc>
        <w:tc>
          <w:tcPr>
            <w:tcW w:w="4927" w:type="dxa"/>
            <w:shd w:val="clear" w:color="auto" w:fill="auto"/>
          </w:tcPr>
          <w:p w:rsidR="00790FE8" w:rsidRPr="006A5067" w:rsidRDefault="00790FE8" w:rsidP="00EB6255">
            <w:pPr>
              <w:jc w:val="center"/>
              <w:rPr>
                <w:sz w:val="28"/>
                <w:szCs w:val="28"/>
                <w:lang w:val="uk-UA"/>
              </w:rPr>
            </w:pPr>
            <w:r w:rsidRPr="006A5067">
              <w:rPr>
                <w:sz w:val="28"/>
                <w:szCs w:val="28"/>
                <w:lang w:val="uk-UA"/>
              </w:rPr>
              <w:t>57</w:t>
            </w:r>
          </w:p>
        </w:tc>
      </w:tr>
      <w:tr w:rsidR="00790FE8" w:rsidTr="00EB6255">
        <w:tc>
          <w:tcPr>
            <w:tcW w:w="4926" w:type="dxa"/>
            <w:shd w:val="clear" w:color="auto" w:fill="auto"/>
          </w:tcPr>
          <w:p w:rsidR="00790FE8" w:rsidRPr="006A5067" w:rsidRDefault="00790FE8" w:rsidP="00EB6255">
            <w:pPr>
              <w:jc w:val="center"/>
              <w:rPr>
                <w:sz w:val="28"/>
                <w:szCs w:val="28"/>
                <w:lang w:val="uk-UA"/>
              </w:rPr>
            </w:pPr>
            <w:r w:rsidRPr="006A5067">
              <w:rPr>
                <w:sz w:val="28"/>
                <w:szCs w:val="28"/>
                <w:lang w:val="uk-UA"/>
              </w:rPr>
              <w:t>Полімери</w:t>
            </w:r>
          </w:p>
        </w:tc>
        <w:tc>
          <w:tcPr>
            <w:tcW w:w="4927" w:type="dxa"/>
            <w:shd w:val="clear" w:color="auto" w:fill="auto"/>
          </w:tcPr>
          <w:p w:rsidR="00790FE8" w:rsidRPr="006A5067" w:rsidRDefault="00790FE8" w:rsidP="00EB6255">
            <w:pPr>
              <w:jc w:val="center"/>
              <w:rPr>
                <w:sz w:val="28"/>
                <w:szCs w:val="28"/>
                <w:lang w:val="uk-UA"/>
              </w:rPr>
            </w:pPr>
            <w:r w:rsidRPr="006A5067">
              <w:rPr>
                <w:sz w:val="28"/>
                <w:szCs w:val="28"/>
                <w:lang w:val="uk-UA"/>
              </w:rPr>
              <w:t>55,5</w:t>
            </w:r>
          </w:p>
        </w:tc>
      </w:tr>
      <w:tr w:rsidR="00790FE8" w:rsidTr="00EB6255">
        <w:tc>
          <w:tcPr>
            <w:tcW w:w="4926" w:type="dxa"/>
            <w:shd w:val="clear" w:color="auto" w:fill="auto"/>
          </w:tcPr>
          <w:p w:rsidR="00790FE8" w:rsidRPr="006A5067" w:rsidRDefault="00790FE8" w:rsidP="00EB6255">
            <w:pPr>
              <w:jc w:val="center"/>
              <w:rPr>
                <w:sz w:val="28"/>
                <w:szCs w:val="28"/>
                <w:lang w:val="uk-UA"/>
              </w:rPr>
            </w:pPr>
            <w:r w:rsidRPr="006A5067">
              <w:rPr>
                <w:sz w:val="28"/>
                <w:szCs w:val="28"/>
                <w:lang w:val="uk-UA"/>
              </w:rPr>
              <w:t>Доменні шлаки</w:t>
            </w:r>
          </w:p>
        </w:tc>
        <w:tc>
          <w:tcPr>
            <w:tcW w:w="4927" w:type="dxa"/>
            <w:shd w:val="clear" w:color="auto" w:fill="auto"/>
          </w:tcPr>
          <w:p w:rsidR="00790FE8" w:rsidRPr="006A5067" w:rsidRDefault="00790FE8" w:rsidP="00EB6255">
            <w:pPr>
              <w:jc w:val="center"/>
              <w:rPr>
                <w:sz w:val="28"/>
                <w:szCs w:val="28"/>
                <w:lang w:val="uk-UA"/>
              </w:rPr>
            </w:pPr>
            <w:r w:rsidRPr="006A5067">
              <w:rPr>
                <w:sz w:val="28"/>
                <w:szCs w:val="28"/>
                <w:lang w:val="uk-UA"/>
              </w:rPr>
              <w:t>53,5</w:t>
            </w:r>
          </w:p>
        </w:tc>
      </w:tr>
      <w:tr w:rsidR="00790FE8" w:rsidTr="00EB6255">
        <w:tc>
          <w:tcPr>
            <w:tcW w:w="4926" w:type="dxa"/>
            <w:shd w:val="clear" w:color="auto" w:fill="auto"/>
          </w:tcPr>
          <w:p w:rsidR="00790FE8" w:rsidRPr="006A5067" w:rsidRDefault="00790FE8" w:rsidP="00EB6255">
            <w:pPr>
              <w:jc w:val="center"/>
              <w:rPr>
                <w:sz w:val="28"/>
                <w:szCs w:val="28"/>
                <w:lang w:val="uk-UA"/>
              </w:rPr>
            </w:pPr>
            <w:r w:rsidRPr="006A5067">
              <w:rPr>
                <w:sz w:val="28"/>
                <w:szCs w:val="28"/>
                <w:lang w:val="uk-UA"/>
              </w:rPr>
              <w:t>Гума</w:t>
            </w:r>
          </w:p>
        </w:tc>
        <w:tc>
          <w:tcPr>
            <w:tcW w:w="4927" w:type="dxa"/>
            <w:shd w:val="clear" w:color="auto" w:fill="auto"/>
          </w:tcPr>
          <w:p w:rsidR="00790FE8" w:rsidRPr="006A5067" w:rsidRDefault="00790FE8" w:rsidP="00EB6255">
            <w:pPr>
              <w:jc w:val="center"/>
              <w:rPr>
                <w:sz w:val="28"/>
                <w:szCs w:val="28"/>
                <w:lang w:val="uk-UA"/>
              </w:rPr>
            </w:pPr>
            <w:r w:rsidRPr="006A5067">
              <w:rPr>
                <w:sz w:val="28"/>
                <w:szCs w:val="28"/>
                <w:lang w:val="uk-UA"/>
              </w:rPr>
              <w:t>49</w:t>
            </w:r>
          </w:p>
        </w:tc>
      </w:tr>
      <w:tr w:rsidR="00790FE8" w:rsidTr="00EB6255">
        <w:tc>
          <w:tcPr>
            <w:tcW w:w="4926" w:type="dxa"/>
            <w:shd w:val="clear" w:color="auto" w:fill="auto"/>
          </w:tcPr>
          <w:p w:rsidR="00790FE8" w:rsidRPr="006A5067" w:rsidRDefault="00790FE8" w:rsidP="00EB6255">
            <w:pPr>
              <w:jc w:val="center"/>
              <w:rPr>
                <w:sz w:val="28"/>
                <w:szCs w:val="28"/>
                <w:lang w:val="uk-UA"/>
              </w:rPr>
            </w:pPr>
            <w:r w:rsidRPr="006A5067">
              <w:rPr>
                <w:sz w:val="28"/>
                <w:szCs w:val="28"/>
                <w:lang w:val="uk-UA"/>
              </w:rPr>
              <w:t>Шини</w:t>
            </w:r>
          </w:p>
        </w:tc>
        <w:tc>
          <w:tcPr>
            <w:tcW w:w="4927" w:type="dxa"/>
            <w:shd w:val="clear" w:color="auto" w:fill="auto"/>
          </w:tcPr>
          <w:p w:rsidR="00790FE8" w:rsidRPr="006A5067" w:rsidRDefault="00790FE8" w:rsidP="00EB6255">
            <w:pPr>
              <w:jc w:val="center"/>
              <w:rPr>
                <w:sz w:val="28"/>
                <w:szCs w:val="28"/>
                <w:lang w:val="uk-UA"/>
              </w:rPr>
            </w:pPr>
            <w:r w:rsidRPr="006A5067">
              <w:rPr>
                <w:sz w:val="28"/>
                <w:szCs w:val="28"/>
                <w:lang w:val="uk-UA"/>
              </w:rPr>
              <w:t>48</w:t>
            </w:r>
          </w:p>
        </w:tc>
      </w:tr>
      <w:tr w:rsidR="00790FE8" w:rsidTr="00EB6255">
        <w:tc>
          <w:tcPr>
            <w:tcW w:w="4926" w:type="dxa"/>
            <w:shd w:val="clear" w:color="auto" w:fill="auto"/>
          </w:tcPr>
          <w:p w:rsidR="00790FE8" w:rsidRPr="006A5067" w:rsidRDefault="00790FE8" w:rsidP="00EB6255">
            <w:pPr>
              <w:jc w:val="center"/>
              <w:rPr>
                <w:sz w:val="28"/>
                <w:szCs w:val="28"/>
                <w:lang w:val="uk-UA"/>
              </w:rPr>
            </w:pPr>
            <w:r w:rsidRPr="006A5067">
              <w:rPr>
                <w:sz w:val="28"/>
                <w:szCs w:val="28"/>
                <w:lang w:val="uk-UA"/>
              </w:rPr>
              <w:t>Шлаки мартенів</w:t>
            </w:r>
          </w:p>
        </w:tc>
        <w:tc>
          <w:tcPr>
            <w:tcW w:w="4927" w:type="dxa"/>
            <w:shd w:val="clear" w:color="auto" w:fill="auto"/>
          </w:tcPr>
          <w:p w:rsidR="00790FE8" w:rsidRPr="006A5067" w:rsidRDefault="00790FE8" w:rsidP="00EB6255">
            <w:pPr>
              <w:jc w:val="center"/>
              <w:rPr>
                <w:sz w:val="28"/>
                <w:szCs w:val="28"/>
                <w:lang w:val="uk-UA"/>
              </w:rPr>
            </w:pPr>
            <w:r w:rsidRPr="006A5067">
              <w:rPr>
                <w:sz w:val="28"/>
                <w:szCs w:val="28"/>
                <w:lang w:val="uk-UA"/>
              </w:rPr>
              <w:t>7,6</w:t>
            </w:r>
          </w:p>
        </w:tc>
      </w:tr>
      <w:tr w:rsidR="00790FE8" w:rsidTr="00EB6255">
        <w:tc>
          <w:tcPr>
            <w:tcW w:w="4926" w:type="dxa"/>
            <w:shd w:val="clear" w:color="auto" w:fill="auto"/>
          </w:tcPr>
          <w:p w:rsidR="00790FE8" w:rsidRPr="006A5067" w:rsidRDefault="00790FE8" w:rsidP="00EB6255">
            <w:pPr>
              <w:jc w:val="center"/>
              <w:rPr>
                <w:sz w:val="28"/>
                <w:szCs w:val="28"/>
                <w:lang w:val="uk-UA"/>
              </w:rPr>
            </w:pPr>
            <w:r w:rsidRPr="006A5067">
              <w:rPr>
                <w:sz w:val="28"/>
                <w:szCs w:val="28"/>
                <w:lang w:val="uk-UA"/>
              </w:rPr>
              <w:t>Відходи шахт</w:t>
            </w:r>
          </w:p>
        </w:tc>
        <w:tc>
          <w:tcPr>
            <w:tcW w:w="4927" w:type="dxa"/>
            <w:shd w:val="clear" w:color="auto" w:fill="auto"/>
          </w:tcPr>
          <w:p w:rsidR="00790FE8" w:rsidRPr="006A5067" w:rsidRDefault="00790FE8" w:rsidP="00EB6255">
            <w:pPr>
              <w:jc w:val="center"/>
              <w:rPr>
                <w:sz w:val="28"/>
                <w:szCs w:val="28"/>
                <w:lang w:val="uk-UA"/>
              </w:rPr>
            </w:pPr>
            <w:r w:rsidRPr="006A5067">
              <w:rPr>
                <w:sz w:val="28"/>
                <w:szCs w:val="28"/>
                <w:lang w:val="uk-UA"/>
              </w:rPr>
              <w:t>3,8</w:t>
            </w:r>
          </w:p>
        </w:tc>
      </w:tr>
      <w:tr w:rsidR="00790FE8" w:rsidTr="00EB6255">
        <w:tc>
          <w:tcPr>
            <w:tcW w:w="4926" w:type="dxa"/>
            <w:shd w:val="clear" w:color="auto" w:fill="auto"/>
          </w:tcPr>
          <w:p w:rsidR="00790FE8" w:rsidRPr="006A5067" w:rsidRDefault="00790FE8" w:rsidP="00EB6255">
            <w:pPr>
              <w:jc w:val="center"/>
              <w:rPr>
                <w:sz w:val="28"/>
                <w:szCs w:val="28"/>
                <w:lang w:val="uk-UA"/>
              </w:rPr>
            </w:pPr>
            <w:r w:rsidRPr="006A5067">
              <w:rPr>
                <w:sz w:val="28"/>
                <w:szCs w:val="28"/>
                <w:lang w:val="uk-UA"/>
              </w:rPr>
              <w:t>Зола ТЕЦ</w:t>
            </w:r>
          </w:p>
        </w:tc>
        <w:tc>
          <w:tcPr>
            <w:tcW w:w="4927" w:type="dxa"/>
            <w:shd w:val="clear" w:color="auto" w:fill="auto"/>
          </w:tcPr>
          <w:p w:rsidR="00790FE8" w:rsidRPr="006A5067" w:rsidRDefault="00790FE8" w:rsidP="00EB6255">
            <w:pPr>
              <w:jc w:val="center"/>
              <w:rPr>
                <w:sz w:val="28"/>
                <w:szCs w:val="28"/>
                <w:lang w:val="uk-UA"/>
              </w:rPr>
            </w:pPr>
            <w:r w:rsidRPr="006A5067">
              <w:rPr>
                <w:sz w:val="28"/>
                <w:szCs w:val="28"/>
                <w:lang w:val="uk-UA"/>
              </w:rPr>
              <w:t>0,9</w:t>
            </w:r>
          </w:p>
        </w:tc>
      </w:tr>
    </w:tbl>
    <w:p w:rsidR="00790FE8" w:rsidRDefault="00790FE8" w:rsidP="00790FE8">
      <w:pPr>
        <w:spacing w:line="360" w:lineRule="auto"/>
        <w:ind w:firstLine="709"/>
        <w:jc w:val="both"/>
        <w:rPr>
          <w:sz w:val="28"/>
          <w:szCs w:val="28"/>
          <w:lang w:val="uk-UA"/>
        </w:rPr>
      </w:pPr>
    </w:p>
    <w:p w:rsidR="00790FE8" w:rsidRDefault="00790FE8" w:rsidP="00790FE8">
      <w:pPr>
        <w:spacing w:line="360" w:lineRule="auto"/>
        <w:ind w:firstLine="709"/>
        <w:jc w:val="both"/>
        <w:rPr>
          <w:sz w:val="28"/>
          <w:szCs w:val="28"/>
          <w:lang w:val="uk-UA"/>
        </w:rPr>
      </w:pPr>
      <w:r w:rsidRPr="002A6558">
        <w:rPr>
          <w:sz w:val="28"/>
          <w:szCs w:val="28"/>
          <w:lang w:val="uk-UA"/>
        </w:rPr>
        <w:t xml:space="preserve">Проблемі роздільного збору відходів, транспортній логістиці відходів, формуванню логістичних витрат, рівню та динаміці тарифів присвячена наукова </w:t>
      </w:r>
      <w:r w:rsidRPr="00D266FE">
        <w:rPr>
          <w:sz w:val="28"/>
          <w:szCs w:val="28"/>
          <w:lang w:val="uk-UA"/>
        </w:rPr>
        <w:t>робота [</w:t>
      </w:r>
      <w:r>
        <w:rPr>
          <w:sz w:val="28"/>
          <w:szCs w:val="28"/>
          <w:lang w:val="uk-UA"/>
        </w:rPr>
        <w:t>411</w:t>
      </w:r>
      <w:r w:rsidRPr="00D266FE">
        <w:rPr>
          <w:sz w:val="28"/>
          <w:szCs w:val="28"/>
          <w:lang w:val="uk-UA"/>
        </w:rPr>
        <w:t xml:space="preserve">]. </w:t>
      </w:r>
      <w:r w:rsidRPr="002A6558">
        <w:rPr>
          <w:sz w:val="28"/>
          <w:szCs w:val="28"/>
          <w:lang w:val="uk-UA"/>
        </w:rPr>
        <w:t>Викладені дослідження існуючих потужностей в сфері переробки відходів, визначено основні моделі реалізації логістичного ланцюга поводження з твердими побутовими відходами.</w:t>
      </w:r>
      <w:r w:rsidRPr="002A6558">
        <w:rPr>
          <w:b/>
          <w:sz w:val="28"/>
          <w:szCs w:val="28"/>
          <w:lang w:val="uk-UA"/>
        </w:rPr>
        <w:t xml:space="preserve"> </w:t>
      </w:r>
      <w:r w:rsidRPr="002A6558">
        <w:rPr>
          <w:sz w:val="28"/>
          <w:szCs w:val="28"/>
          <w:lang w:val="uk-UA"/>
        </w:rPr>
        <w:t>У роботі [</w:t>
      </w:r>
      <w:r>
        <w:rPr>
          <w:sz w:val="28"/>
          <w:szCs w:val="28"/>
          <w:lang w:val="uk-UA"/>
        </w:rPr>
        <w:t>365</w:t>
      </w:r>
      <w:r w:rsidRPr="002A6558">
        <w:rPr>
          <w:sz w:val="28"/>
          <w:szCs w:val="28"/>
          <w:lang w:val="uk-UA"/>
        </w:rPr>
        <w:t>] розкрито особливості екологізації логістичних систем, обґрунтовано необхідність створення логістичних систем ресурсозбереження та розглянуто основні напрямами щодо формування логістичних систем з метою забезпечення екобезпечного розвитку регіону.</w:t>
      </w:r>
      <w:r>
        <w:rPr>
          <w:sz w:val="28"/>
          <w:szCs w:val="28"/>
          <w:lang w:val="uk-UA"/>
        </w:rPr>
        <w:t xml:space="preserve"> Надало поштовх формуванню системи поводження із ТПВ прийняття у 1998 р. Закону України «Про відходи [130</w:t>
      </w:r>
      <w:r w:rsidRPr="00501215">
        <w:rPr>
          <w:sz w:val="28"/>
          <w:szCs w:val="28"/>
          <w:lang w:val="uk-UA"/>
        </w:rPr>
        <w:t>].</w:t>
      </w:r>
    </w:p>
    <w:p w:rsidR="00790FE8" w:rsidRDefault="00790FE8" w:rsidP="00790FE8">
      <w:pPr>
        <w:spacing w:line="360" w:lineRule="auto"/>
        <w:ind w:firstLine="708"/>
        <w:jc w:val="both"/>
        <w:rPr>
          <w:sz w:val="28"/>
          <w:szCs w:val="28"/>
          <w:lang w:val="uk-UA"/>
        </w:rPr>
      </w:pPr>
      <w:r w:rsidRPr="005F090F">
        <w:rPr>
          <w:sz w:val="28"/>
          <w:szCs w:val="28"/>
          <w:lang w:val="uk-UA"/>
        </w:rPr>
        <w:t>У результаті аналізу</w:t>
      </w:r>
      <w:r w:rsidRPr="00E0203C">
        <w:rPr>
          <w:sz w:val="28"/>
          <w:szCs w:val="28"/>
          <w:lang w:val="uk-UA"/>
        </w:rPr>
        <w:t xml:space="preserve"> поводження із</w:t>
      </w:r>
      <w:r>
        <w:rPr>
          <w:sz w:val="28"/>
          <w:szCs w:val="28"/>
          <w:lang w:val="uk-UA"/>
        </w:rPr>
        <w:t xml:space="preserve"> твердими побутовими відходами у країнах світу встановлено:</w:t>
      </w:r>
    </w:p>
    <w:p w:rsidR="00790FE8" w:rsidRPr="00760367" w:rsidRDefault="00790FE8" w:rsidP="00EE3ABD">
      <w:pPr>
        <w:pStyle w:val="af1"/>
        <w:numPr>
          <w:ilvl w:val="0"/>
          <w:numId w:val="2"/>
        </w:numPr>
        <w:tabs>
          <w:tab w:val="left" w:pos="284"/>
        </w:tabs>
        <w:spacing w:after="0" w:line="360" w:lineRule="auto"/>
        <w:ind w:left="0" w:firstLine="0"/>
        <w:jc w:val="both"/>
        <w:rPr>
          <w:rFonts w:ascii="Times New Roman" w:hAnsi="Times New Roman"/>
          <w:sz w:val="28"/>
          <w:szCs w:val="28"/>
          <w:lang w:val="uk-UA"/>
        </w:rPr>
      </w:pPr>
      <w:r w:rsidRPr="00760367">
        <w:rPr>
          <w:rFonts w:ascii="Times New Roman" w:hAnsi="Times New Roman"/>
          <w:sz w:val="28"/>
          <w:szCs w:val="28"/>
          <w:lang w:val="uk-UA"/>
        </w:rPr>
        <w:t>в Україні лише 5% сміття підлягає вторинній переробці</w:t>
      </w:r>
      <w:r>
        <w:rPr>
          <w:rFonts w:ascii="Times New Roman" w:hAnsi="Times New Roman"/>
          <w:sz w:val="28"/>
          <w:szCs w:val="28"/>
          <w:lang w:val="uk-UA"/>
        </w:rPr>
        <w:t xml:space="preserve">, </w:t>
      </w:r>
      <w:r w:rsidRPr="00760367">
        <w:rPr>
          <w:rFonts w:ascii="Times New Roman" w:hAnsi="Times New Roman"/>
          <w:sz w:val="28"/>
          <w:szCs w:val="28"/>
          <w:lang w:val="uk-UA"/>
        </w:rPr>
        <w:t>найбільше переробляють папір, текстиль, скло</w:t>
      </w:r>
      <w:r>
        <w:rPr>
          <w:rFonts w:ascii="Times New Roman" w:hAnsi="Times New Roman"/>
          <w:sz w:val="28"/>
          <w:szCs w:val="28"/>
          <w:lang w:val="uk-UA"/>
        </w:rPr>
        <w:t>;</w:t>
      </w:r>
    </w:p>
    <w:p w:rsidR="00790FE8" w:rsidRPr="0068670E" w:rsidRDefault="00790FE8" w:rsidP="00EE3ABD">
      <w:pPr>
        <w:pStyle w:val="af1"/>
        <w:numPr>
          <w:ilvl w:val="0"/>
          <w:numId w:val="2"/>
        </w:numPr>
        <w:tabs>
          <w:tab w:val="left" w:pos="284"/>
        </w:tabs>
        <w:spacing w:after="0" w:line="360" w:lineRule="auto"/>
        <w:ind w:left="0" w:firstLine="0"/>
        <w:jc w:val="both"/>
        <w:rPr>
          <w:rFonts w:ascii="Times New Roman" w:hAnsi="Times New Roman"/>
          <w:sz w:val="28"/>
          <w:szCs w:val="28"/>
          <w:lang w:val="uk-UA"/>
        </w:rPr>
      </w:pPr>
      <w:r w:rsidRPr="00760367">
        <w:rPr>
          <w:rFonts w:ascii="Times New Roman" w:hAnsi="Times New Roman"/>
          <w:sz w:val="28"/>
          <w:szCs w:val="28"/>
          <w:lang w:val="uk-UA"/>
        </w:rPr>
        <w:t xml:space="preserve">складування сміття на полігонах найбільш притаманне таким країнам як </w:t>
      </w:r>
      <w:r w:rsidRPr="0068670E">
        <w:rPr>
          <w:rFonts w:ascii="Times New Roman" w:hAnsi="Times New Roman"/>
          <w:sz w:val="28"/>
          <w:szCs w:val="28"/>
          <w:lang w:val="uk-UA"/>
        </w:rPr>
        <w:t>Росія (96,4%), Україна (92%), Великобританія (85%);</w:t>
      </w:r>
    </w:p>
    <w:p w:rsidR="00790FE8" w:rsidRPr="0068670E" w:rsidRDefault="00790FE8" w:rsidP="00EE3ABD">
      <w:pPr>
        <w:pStyle w:val="af1"/>
        <w:numPr>
          <w:ilvl w:val="0"/>
          <w:numId w:val="2"/>
        </w:numPr>
        <w:tabs>
          <w:tab w:val="left" w:pos="284"/>
        </w:tabs>
        <w:spacing w:after="0" w:line="360" w:lineRule="auto"/>
        <w:ind w:left="0" w:firstLine="0"/>
        <w:jc w:val="both"/>
        <w:rPr>
          <w:rFonts w:ascii="Times New Roman" w:hAnsi="Times New Roman"/>
          <w:sz w:val="28"/>
          <w:szCs w:val="28"/>
          <w:lang w:val="uk-UA"/>
        </w:rPr>
      </w:pPr>
      <w:r w:rsidRPr="0068670E">
        <w:rPr>
          <w:rFonts w:ascii="Times New Roman" w:hAnsi="Times New Roman"/>
          <w:sz w:val="28"/>
          <w:szCs w:val="28"/>
          <w:lang w:val="uk-UA"/>
        </w:rPr>
        <w:t>аналіз морфологічного складу полігонів ТПВ у країнах світу показав, що найбільше накопичується харчових відходів та паперу, а найменше – золи та деревини;</w:t>
      </w:r>
    </w:p>
    <w:p w:rsidR="00790FE8" w:rsidRPr="0068670E" w:rsidRDefault="00790FE8" w:rsidP="00EE3ABD">
      <w:pPr>
        <w:pStyle w:val="af1"/>
        <w:numPr>
          <w:ilvl w:val="0"/>
          <w:numId w:val="2"/>
        </w:numPr>
        <w:tabs>
          <w:tab w:val="left" w:pos="284"/>
        </w:tabs>
        <w:spacing w:after="0" w:line="360" w:lineRule="auto"/>
        <w:ind w:left="0" w:firstLine="0"/>
        <w:jc w:val="both"/>
        <w:rPr>
          <w:rFonts w:ascii="Times New Roman" w:hAnsi="Times New Roman"/>
          <w:sz w:val="28"/>
          <w:szCs w:val="28"/>
          <w:lang w:val="uk-UA"/>
        </w:rPr>
      </w:pPr>
      <w:r>
        <w:rPr>
          <w:rFonts w:ascii="Times New Roman" w:hAnsi="Times New Roman"/>
          <w:sz w:val="28"/>
          <w:szCs w:val="28"/>
          <w:lang w:val="uk-UA"/>
        </w:rPr>
        <w:lastRenderedPageBreak/>
        <w:t>в</w:t>
      </w:r>
      <w:r w:rsidRPr="0068670E">
        <w:rPr>
          <w:rFonts w:ascii="Times New Roman" w:hAnsi="Times New Roman"/>
          <w:sz w:val="28"/>
          <w:szCs w:val="28"/>
          <w:lang w:val="uk-UA"/>
        </w:rPr>
        <w:t xml:space="preserve"> Україні вторинній переробці найбільше підлягают</w:t>
      </w:r>
      <w:r>
        <w:rPr>
          <w:rFonts w:ascii="Times New Roman" w:hAnsi="Times New Roman"/>
          <w:sz w:val="28"/>
          <w:szCs w:val="28"/>
          <w:lang w:val="uk-UA"/>
        </w:rPr>
        <w:t>ь папір, текстиль, скло, шкіра;</w:t>
      </w:r>
    </w:p>
    <w:p w:rsidR="00790FE8" w:rsidRPr="0068670E" w:rsidRDefault="00790FE8" w:rsidP="00EE3ABD">
      <w:pPr>
        <w:pStyle w:val="af1"/>
        <w:numPr>
          <w:ilvl w:val="0"/>
          <w:numId w:val="2"/>
        </w:numPr>
        <w:tabs>
          <w:tab w:val="left" w:pos="284"/>
        </w:tabs>
        <w:spacing w:after="0" w:line="360" w:lineRule="auto"/>
        <w:ind w:left="0" w:firstLine="0"/>
        <w:jc w:val="both"/>
        <w:rPr>
          <w:rFonts w:ascii="Times New Roman" w:hAnsi="Times New Roman"/>
          <w:sz w:val="28"/>
          <w:szCs w:val="28"/>
          <w:lang w:val="uk-UA"/>
        </w:rPr>
      </w:pPr>
      <w:r>
        <w:rPr>
          <w:rFonts w:ascii="Times New Roman" w:hAnsi="Times New Roman"/>
          <w:sz w:val="28"/>
          <w:szCs w:val="28"/>
          <w:lang w:val="uk-UA"/>
        </w:rPr>
        <w:t>д</w:t>
      </w:r>
      <w:r w:rsidRPr="0068670E">
        <w:rPr>
          <w:rFonts w:ascii="Times New Roman" w:hAnsi="Times New Roman"/>
          <w:sz w:val="28"/>
          <w:szCs w:val="28"/>
          <w:lang w:val="uk-UA"/>
        </w:rPr>
        <w:t xml:space="preserve">ля ефективної переробки сміття </w:t>
      </w:r>
      <w:r>
        <w:rPr>
          <w:rFonts w:ascii="Times New Roman" w:hAnsi="Times New Roman"/>
          <w:sz w:val="28"/>
          <w:szCs w:val="28"/>
          <w:lang w:val="uk-UA"/>
        </w:rPr>
        <w:t>в</w:t>
      </w:r>
      <w:r w:rsidRPr="0068670E">
        <w:rPr>
          <w:rFonts w:ascii="Times New Roman" w:hAnsi="Times New Roman"/>
          <w:sz w:val="28"/>
          <w:szCs w:val="28"/>
          <w:lang w:val="uk-UA"/>
        </w:rPr>
        <w:t xml:space="preserve"> Україні необхідні спеціалізовані заводи.</w:t>
      </w:r>
    </w:p>
    <w:p w:rsidR="00790FE8" w:rsidRDefault="00790FE8" w:rsidP="00790FE8">
      <w:pPr>
        <w:spacing w:line="360" w:lineRule="auto"/>
        <w:ind w:firstLine="709"/>
        <w:jc w:val="both"/>
        <w:rPr>
          <w:sz w:val="28"/>
          <w:szCs w:val="28"/>
          <w:lang w:val="uk-UA"/>
        </w:rPr>
      </w:pPr>
    </w:p>
    <w:p w:rsidR="00790FE8" w:rsidRPr="00610BE3" w:rsidRDefault="00790FE8" w:rsidP="00790FE8">
      <w:pPr>
        <w:spacing w:line="360" w:lineRule="auto"/>
        <w:jc w:val="both"/>
        <w:rPr>
          <w:b/>
          <w:sz w:val="28"/>
          <w:szCs w:val="28"/>
          <w:lang w:val="uk-UA"/>
        </w:rPr>
      </w:pPr>
      <w:r w:rsidRPr="00610BE3">
        <w:rPr>
          <w:b/>
          <w:sz w:val="28"/>
          <w:szCs w:val="28"/>
          <w:lang w:val="uk-UA"/>
        </w:rPr>
        <w:t xml:space="preserve">1.2. </w:t>
      </w:r>
      <w:r>
        <w:rPr>
          <w:b/>
          <w:sz w:val="28"/>
          <w:szCs w:val="28"/>
          <w:lang w:val="uk-UA"/>
        </w:rPr>
        <w:t>Особливості накопичення відходів на звалищах</w:t>
      </w:r>
    </w:p>
    <w:p w:rsidR="00790FE8" w:rsidRDefault="00790FE8" w:rsidP="00790FE8">
      <w:pPr>
        <w:spacing w:line="360" w:lineRule="auto"/>
        <w:ind w:firstLine="709"/>
        <w:jc w:val="both"/>
        <w:rPr>
          <w:sz w:val="28"/>
          <w:szCs w:val="28"/>
          <w:lang w:val="uk-UA"/>
        </w:rPr>
      </w:pPr>
    </w:p>
    <w:p w:rsidR="00790FE8" w:rsidRDefault="00790FE8" w:rsidP="00790FE8">
      <w:pPr>
        <w:spacing w:line="360" w:lineRule="auto"/>
        <w:ind w:firstLine="709"/>
        <w:jc w:val="both"/>
        <w:rPr>
          <w:sz w:val="28"/>
          <w:szCs w:val="28"/>
          <w:lang w:val="uk-UA"/>
        </w:rPr>
      </w:pPr>
      <w:r w:rsidRPr="003635C8">
        <w:rPr>
          <w:sz w:val="28"/>
          <w:szCs w:val="28"/>
          <w:lang w:val="uk-UA"/>
        </w:rPr>
        <w:t>Накопичення відходів є основним завданням санітарного очищення населених пунктів. Неналежне санітарне очищення території від відходів призводить до виникнення стихійних і несанкціонованих звалищ. Виконкоми міських рад і райдержадміністрації щорічно проводять роботу з ліквідації несанкціонованих звалищ, але це робиться спорадично не системно. Багато проблем існує з будівельними відходами, які утворюються під час демонтажу чи монтажу будівель і споруд, реконструкції та нового будівництва в значних обсягах. Міські звалища ТПВ приймають ці відходи як ізолюючий матеріал лише в незначних обсягах, а тому підприємства змушені їх розміщувати і накопичувати на своїй території</w:t>
      </w:r>
      <w:r>
        <w:rPr>
          <w:sz w:val="28"/>
          <w:szCs w:val="28"/>
          <w:lang w:val="uk-UA"/>
        </w:rPr>
        <w:t xml:space="preserve"> </w:t>
      </w:r>
      <w:r w:rsidRPr="00F44A77">
        <w:rPr>
          <w:sz w:val="28"/>
          <w:szCs w:val="28"/>
          <w:lang w:val="uk-UA"/>
        </w:rPr>
        <w:t>[</w:t>
      </w:r>
      <w:r>
        <w:rPr>
          <w:sz w:val="28"/>
          <w:szCs w:val="28"/>
          <w:lang w:val="uk-UA"/>
        </w:rPr>
        <w:t>45, 185, 208, 223, 343</w:t>
      </w:r>
      <w:r w:rsidRPr="00F44A77">
        <w:rPr>
          <w:sz w:val="28"/>
          <w:szCs w:val="28"/>
          <w:lang w:val="uk-UA"/>
        </w:rPr>
        <w:t>].</w:t>
      </w:r>
    </w:p>
    <w:p w:rsidR="00790FE8" w:rsidRDefault="00790FE8" w:rsidP="00790FE8">
      <w:pPr>
        <w:spacing w:line="360" w:lineRule="auto"/>
        <w:ind w:firstLine="709"/>
        <w:jc w:val="both"/>
        <w:rPr>
          <w:sz w:val="28"/>
          <w:szCs w:val="28"/>
          <w:lang w:val="uk-UA"/>
        </w:rPr>
      </w:pPr>
      <w:r w:rsidRPr="00761E5D">
        <w:rPr>
          <w:sz w:val="28"/>
          <w:szCs w:val="28"/>
          <w:lang w:val="uk-UA"/>
        </w:rPr>
        <w:t xml:space="preserve">Найбільша кількість сміттєзвалищ та полігонів твердих побутових відходів експлуатуються у Дніпропетровській, Житомирській, Закарпатській, Київській, Одеській, Полтавській, Сумській, Херсонській, Чернігівській областях </w:t>
      </w:r>
      <w:r w:rsidRPr="00DF4541">
        <w:rPr>
          <w:sz w:val="28"/>
          <w:szCs w:val="28"/>
          <w:lang w:val="uk-UA"/>
        </w:rPr>
        <w:t>(рис. 1.</w:t>
      </w:r>
      <w:r>
        <w:rPr>
          <w:sz w:val="28"/>
          <w:szCs w:val="28"/>
          <w:lang w:val="uk-UA"/>
        </w:rPr>
        <w:t>3</w:t>
      </w:r>
      <w:r w:rsidRPr="00DF4541">
        <w:rPr>
          <w:sz w:val="28"/>
          <w:szCs w:val="28"/>
          <w:lang w:val="uk-UA"/>
        </w:rPr>
        <w:t>).</w:t>
      </w:r>
    </w:p>
    <w:p w:rsidR="00790FE8" w:rsidRPr="00101ABC" w:rsidRDefault="00790FE8" w:rsidP="00790FE8">
      <w:pPr>
        <w:spacing w:line="360" w:lineRule="auto"/>
        <w:ind w:firstLine="709"/>
        <w:jc w:val="both"/>
        <w:rPr>
          <w:sz w:val="28"/>
          <w:szCs w:val="28"/>
          <w:lang w:val="uk-UA"/>
        </w:rPr>
      </w:pPr>
      <w:r w:rsidRPr="003635C8">
        <w:rPr>
          <w:sz w:val="28"/>
          <w:szCs w:val="28"/>
          <w:lang w:val="uk-UA"/>
        </w:rPr>
        <w:t>Прийняттю на полігони ТПВ не підлягають відходи, які можуть бути як відомо використані як вторинна сировина (за можливості їх утилізації); відходи, що містять токсичні, отруйні та агресивні щодо споруд полігона ТПВ речовини [</w:t>
      </w:r>
      <w:r>
        <w:rPr>
          <w:sz w:val="28"/>
          <w:szCs w:val="28"/>
          <w:lang w:val="uk-UA"/>
        </w:rPr>
        <w:t>106</w:t>
      </w:r>
      <w:r w:rsidRPr="003635C8">
        <w:rPr>
          <w:sz w:val="28"/>
          <w:szCs w:val="28"/>
          <w:lang w:val="uk-UA"/>
        </w:rPr>
        <w:t>], проте, ці вимоги виконуються лише частково.</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gridCol w:w="1807"/>
      </w:tblGrid>
      <w:tr w:rsidR="00790FE8" w:rsidTr="00EB6255">
        <w:trPr>
          <w:cantSplit/>
          <w:trHeight w:val="1134"/>
        </w:trPr>
        <w:tc>
          <w:tcPr>
            <w:tcW w:w="8046" w:type="dxa"/>
          </w:tcPr>
          <w:p w:rsidR="00790FE8" w:rsidRDefault="00790FE8" w:rsidP="00EB6255">
            <w:pPr>
              <w:spacing w:line="360" w:lineRule="auto"/>
              <w:jc w:val="both"/>
              <w:rPr>
                <w:sz w:val="28"/>
                <w:szCs w:val="28"/>
                <w:lang w:val="uk-UA"/>
              </w:rPr>
            </w:pPr>
            <w:r>
              <w:rPr>
                <w:noProof/>
                <w:sz w:val="28"/>
                <w:szCs w:val="28"/>
                <w:lang w:val="uk-UA" w:eastAsia="uk-UA"/>
              </w:rPr>
              <w:lastRenderedPageBreak/>
              <w:drawing>
                <wp:inline distT="0" distB="0" distL="0" distR="0" wp14:anchorId="706F1D2B" wp14:editId="71BEFECB">
                  <wp:extent cx="8666329" cy="4297543"/>
                  <wp:effectExtent l="0" t="635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847" t="2526" r="1105" b="3535"/>
                          <a:stretch/>
                        </pic:blipFill>
                        <pic:spPr bwMode="auto">
                          <a:xfrm rot="16200000">
                            <a:off x="0" y="0"/>
                            <a:ext cx="8666317" cy="42975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07" w:type="dxa"/>
            <w:textDirection w:val="btLr"/>
          </w:tcPr>
          <w:p w:rsidR="00790FE8" w:rsidRDefault="00790FE8" w:rsidP="00EB6255">
            <w:pPr>
              <w:ind w:left="113" w:right="113"/>
              <w:jc w:val="center"/>
              <w:rPr>
                <w:i/>
                <w:sz w:val="28"/>
                <w:szCs w:val="28"/>
                <w:lang w:val="uk-UA"/>
              </w:rPr>
            </w:pPr>
          </w:p>
          <w:p w:rsidR="00790FE8" w:rsidRPr="00F44A77" w:rsidRDefault="00493F28" w:rsidP="00EB6255">
            <w:pPr>
              <w:ind w:left="113" w:right="113"/>
              <w:jc w:val="center"/>
              <w:rPr>
                <w:sz w:val="28"/>
                <w:szCs w:val="28"/>
                <w:lang w:val="uk-UA"/>
              </w:rPr>
            </w:pPr>
            <w:r>
              <w:rPr>
                <w:sz w:val="28"/>
                <w:szCs w:val="28"/>
                <w:lang w:val="uk-UA"/>
              </w:rPr>
              <w:t xml:space="preserve">Рисунок </w:t>
            </w:r>
            <w:r w:rsidR="00790FE8" w:rsidRPr="00F44A77">
              <w:rPr>
                <w:sz w:val="28"/>
                <w:szCs w:val="28"/>
                <w:lang w:val="uk-UA"/>
              </w:rPr>
              <w:t>1.</w:t>
            </w:r>
            <w:r w:rsidR="00790FE8">
              <w:rPr>
                <w:sz w:val="28"/>
                <w:szCs w:val="28"/>
                <w:lang w:val="uk-UA"/>
              </w:rPr>
              <w:t>3</w:t>
            </w:r>
            <w:r>
              <w:rPr>
                <w:sz w:val="28"/>
                <w:szCs w:val="28"/>
                <w:lang w:val="uk-UA"/>
              </w:rPr>
              <w:t xml:space="preserve"> - </w:t>
            </w:r>
            <w:r w:rsidR="00790FE8" w:rsidRPr="00F44A77">
              <w:rPr>
                <w:sz w:val="28"/>
                <w:szCs w:val="28"/>
                <w:lang w:val="uk-UA"/>
              </w:rPr>
              <w:t>Дані про кількість звалищ та їх площу за регіонами України</w:t>
            </w:r>
          </w:p>
          <w:p w:rsidR="00790FE8" w:rsidRDefault="00790FE8" w:rsidP="00EB6255">
            <w:pPr>
              <w:spacing w:line="360" w:lineRule="auto"/>
              <w:ind w:left="113" w:right="113"/>
              <w:jc w:val="both"/>
              <w:rPr>
                <w:sz w:val="28"/>
                <w:szCs w:val="28"/>
                <w:lang w:val="uk-UA"/>
              </w:rPr>
            </w:pPr>
          </w:p>
        </w:tc>
      </w:tr>
    </w:tbl>
    <w:p w:rsidR="00790FE8" w:rsidRDefault="00790FE8" w:rsidP="00790FE8">
      <w:pPr>
        <w:spacing w:line="360" w:lineRule="auto"/>
        <w:ind w:firstLine="709"/>
        <w:jc w:val="both"/>
        <w:rPr>
          <w:sz w:val="28"/>
          <w:szCs w:val="28"/>
          <w:lang w:val="uk-UA"/>
        </w:rPr>
      </w:pPr>
      <w:r w:rsidRPr="003635C8">
        <w:rPr>
          <w:sz w:val="28"/>
          <w:szCs w:val="28"/>
          <w:lang w:val="uk-UA"/>
        </w:rPr>
        <w:lastRenderedPageBreak/>
        <w:t>Будівництво полігонів ТПВ, які б відповідали екологічно-санітарним вимогам, та оформлення згідно з чинним законодавством відведень земельних ділянок під них є надзвичайно гострою проблемою, особливо у рай</w:t>
      </w:r>
      <w:r>
        <w:rPr>
          <w:sz w:val="28"/>
          <w:szCs w:val="28"/>
          <w:lang w:val="uk-UA"/>
        </w:rPr>
        <w:t>онах рекреаційного призначення.</w:t>
      </w:r>
    </w:p>
    <w:p w:rsidR="00790FE8" w:rsidRPr="00101ABC" w:rsidRDefault="00790FE8" w:rsidP="00790FE8">
      <w:pPr>
        <w:spacing w:line="360" w:lineRule="auto"/>
        <w:ind w:firstLine="709"/>
        <w:jc w:val="both"/>
        <w:rPr>
          <w:sz w:val="28"/>
          <w:szCs w:val="28"/>
          <w:lang w:val="uk-UA"/>
        </w:rPr>
      </w:pPr>
      <w:r w:rsidRPr="00101ABC">
        <w:rPr>
          <w:sz w:val="28"/>
          <w:szCs w:val="28"/>
          <w:lang w:val="uk-UA"/>
        </w:rPr>
        <w:t>Життєвий цикл полігонів ТПВ складає</w:t>
      </w:r>
      <w:r>
        <w:rPr>
          <w:sz w:val="28"/>
          <w:szCs w:val="28"/>
          <w:lang w:val="uk-UA"/>
        </w:rPr>
        <w:t>ться із наступних етапів [13]: в</w:t>
      </w:r>
      <w:r w:rsidRPr="00101ABC">
        <w:rPr>
          <w:sz w:val="28"/>
          <w:szCs w:val="28"/>
          <w:lang w:val="uk-UA"/>
        </w:rPr>
        <w:t xml:space="preserve">ибір майданчика розміщення полігону ТПВ та розробка проектної </w:t>
      </w:r>
      <w:r>
        <w:rPr>
          <w:sz w:val="28"/>
          <w:szCs w:val="28"/>
          <w:lang w:val="uk-UA"/>
        </w:rPr>
        <w:t>документації; б</w:t>
      </w:r>
      <w:r w:rsidRPr="00101ABC">
        <w:rPr>
          <w:sz w:val="28"/>
          <w:szCs w:val="28"/>
          <w:lang w:val="uk-UA"/>
        </w:rPr>
        <w:t>удівн</w:t>
      </w:r>
      <w:r>
        <w:rPr>
          <w:sz w:val="28"/>
          <w:szCs w:val="28"/>
          <w:lang w:val="uk-UA"/>
        </w:rPr>
        <w:t>ицтво запроектованого полігону; експлуатація полігону; р</w:t>
      </w:r>
      <w:r w:rsidRPr="00101ABC">
        <w:rPr>
          <w:sz w:val="28"/>
          <w:szCs w:val="28"/>
          <w:lang w:val="uk-UA"/>
        </w:rPr>
        <w:t>екультивація заповнених карт і закриття полігону.</w:t>
      </w:r>
    </w:p>
    <w:p w:rsidR="00790FE8" w:rsidRDefault="00790FE8" w:rsidP="00790FE8">
      <w:pPr>
        <w:spacing w:line="360" w:lineRule="auto"/>
        <w:ind w:firstLine="709"/>
        <w:jc w:val="both"/>
        <w:rPr>
          <w:sz w:val="28"/>
          <w:szCs w:val="28"/>
          <w:lang w:val="uk-UA"/>
        </w:rPr>
      </w:pPr>
      <w:r w:rsidRPr="00101ABC">
        <w:rPr>
          <w:sz w:val="28"/>
          <w:szCs w:val="28"/>
          <w:lang w:val="uk-UA"/>
        </w:rPr>
        <w:t>Подальше містобудівне використання території полігону ТПВ.</w:t>
      </w:r>
      <w:r>
        <w:rPr>
          <w:sz w:val="28"/>
          <w:szCs w:val="28"/>
          <w:lang w:val="uk-UA"/>
        </w:rPr>
        <w:t xml:space="preserve"> За даними авторів </w:t>
      </w:r>
      <w:r w:rsidRPr="00A900FB">
        <w:rPr>
          <w:sz w:val="28"/>
          <w:szCs w:val="28"/>
          <w:lang w:val="uk-UA"/>
        </w:rPr>
        <w:t>[</w:t>
      </w:r>
      <w:r>
        <w:rPr>
          <w:sz w:val="28"/>
          <w:szCs w:val="28"/>
          <w:lang w:val="uk-UA"/>
        </w:rPr>
        <w:t>53, 139</w:t>
      </w:r>
      <w:r w:rsidRPr="00A900FB">
        <w:rPr>
          <w:sz w:val="28"/>
          <w:szCs w:val="28"/>
          <w:lang w:val="uk-UA"/>
        </w:rPr>
        <w:t xml:space="preserve">, </w:t>
      </w:r>
      <w:r>
        <w:rPr>
          <w:sz w:val="28"/>
          <w:szCs w:val="28"/>
          <w:lang w:val="uk-UA"/>
        </w:rPr>
        <w:t>349, 352</w:t>
      </w:r>
      <w:r w:rsidRPr="00A900FB">
        <w:rPr>
          <w:sz w:val="28"/>
          <w:szCs w:val="28"/>
          <w:lang w:val="uk-UA"/>
        </w:rPr>
        <w:t xml:space="preserve">] </w:t>
      </w:r>
      <w:r>
        <w:rPr>
          <w:sz w:val="28"/>
          <w:szCs w:val="28"/>
          <w:lang w:val="uk-UA"/>
        </w:rPr>
        <w:t>д</w:t>
      </w:r>
      <w:r w:rsidRPr="001B2630">
        <w:rPr>
          <w:sz w:val="28"/>
          <w:szCs w:val="28"/>
          <w:lang w:val="uk-UA"/>
        </w:rPr>
        <w:t xml:space="preserve">ля </w:t>
      </w:r>
      <w:r>
        <w:rPr>
          <w:sz w:val="28"/>
          <w:szCs w:val="28"/>
          <w:lang w:val="uk-UA"/>
        </w:rPr>
        <w:t>будівництва полігону ТПВ необхідно передбачити дві черги його заповнення. Кожна із черг заповнення полігону повинна бути обладнана ґрунтовим (або іншим видом) валом для регулювання стоку фільтрату. Також передбачається загальна дренажна система та шар фітомеліоративного вкриття після заповнення кожної із черг полігону. Правильність заповнення полігонів ТПВ у пониженнях наведена на рис. 1.4.</w:t>
      </w:r>
    </w:p>
    <w:p w:rsidR="00790FE8" w:rsidRPr="00F44A77" w:rsidRDefault="00790FE8" w:rsidP="00790FE8">
      <w:pPr>
        <w:ind w:firstLine="709"/>
        <w:jc w:val="center"/>
        <w:rPr>
          <w:sz w:val="28"/>
          <w:szCs w:val="28"/>
          <w:lang w:val="uk-UA"/>
        </w:rPr>
      </w:pPr>
      <w:r>
        <w:rPr>
          <w:b/>
          <w:noProof/>
          <w:sz w:val="28"/>
          <w:szCs w:val="28"/>
          <w:lang w:val="uk-UA" w:eastAsia="uk-UA"/>
        </w:rPr>
        <w:drawing>
          <wp:inline distT="0" distB="0" distL="0" distR="0" wp14:anchorId="237481B7" wp14:editId="47A117B5">
            <wp:extent cx="2638941" cy="1440000"/>
            <wp:effectExtent l="0" t="0" r="0" b="8255"/>
            <wp:docPr id="93" name="Рисунок 93" descr="Описание: E:\Поігони ТПВ\Стаття_6_проектування полігонів\Схема полігону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E:\Поігони ТПВ\Стаття_6_проектування полігонів\Схема полігону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8941" cy="1440000"/>
                    </a:xfrm>
                    <a:prstGeom prst="rect">
                      <a:avLst/>
                    </a:prstGeom>
                    <a:noFill/>
                    <a:ln>
                      <a:noFill/>
                    </a:ln>
                  </pic:spPr>
                </pic:pic>
              </a:graphicData>
            </a:graphic>
          </wp:inline>
        </w:drawing>
      </w:r>
      <w:r>
        <w:rPr>
          <w:b/>
          <w:sz w:val="28"/>
          <w:szCs w:val="28"/>
          <w:lang w:val="uk-UA"/>
        </w:rPr>
        <w:br w:type="textWrapping" w:clear="all"/>
      </w:r>
      <w:r w:rsidRPr="00F44A77">
        <w:rPr>
          <w:sz w:val="28"/>
          <w:szCs w:val="28"/>
          <w:lang w:val="uk-UA"/>
        </w:rPr>
        <w:t>Рис</w:t>
      </w:r>
      <w:r w:rsidR="00493F28">
        <w:rPr>
          <w:sz w:val="28"/>
          <w:szCs w:val="28"/>
          <w:lang w:val="uk-UA"/>
        </w:rPr>
        <w:t>унок</w:t>
      </w:r>
      <w:r w:rsidRPr="00F44A77">
        <w:rPr>
          <w:sz w:val="28"/>
          <w:szCs w:val="28"/>
          <w:lang w:val="uk-UA"/>
        </w:rPr>
        <w:t xml:space="preserve"> 1.</w:t>
      </w:r>
      <w:r>
        <w:rPr>
          <w:sz w:val="28"/>
          <w:szCs w:val="28"/>
          <w:lang w:val="uk-UA"/>
        </w:rPr>
        <w:t>4</w:t>
      </w:r>
      <w:r w:rsidR="00493F28">
        <w:rPr>
          <w:sz w:val="28"/>
          <w:szCs w:val="28"/>
          <w:lang w:val="uk-UA"/>
        </w:rPr>
        <w:t xml:space="preserve"> -</w:t>
      </w:r>
      <w:r w:rsidRPr="00F44A77">
        <w:rPr>
          <w:sz w:val="28"/>
          <w:szCs w:val="28"/>
          <w:lang w:val="uk-UA"/>
        </w:rPr>
        <w:t xml:space="preserve"> Почергове правильне заповнення полігонів ТПВ сміттям: </w:t>
      </w:r>
    </w:p>
    <w:p w:rsidR="00790FE8" w:rsidRPr="00F44A77" w:rsidRDefault="00790FE8" w:rsidP="00790FE8">
      <w:pPr>
        <w:ind w:firstLine="709"/>
        <w:jc w:val="center"/>
        <w:rPr>
          <w:sz w:val="28"/>
          <w:szCs w:val="28"/>
          <w:lang w:val="uk-UA"/>
        </w:rPr>
      </w:pPr>
      <w:r w:rsidRPr="00F44A77">
        <w:rPr>
          <w:sz w:val="28"/>
          <w:szCs w:val="28"/>
          <w:lang w:val="uk-UA"/>
        </w:rPr>
        <w:t>1 – ґрунтовий вал; 2 – дренажна труба для відведення фільтрату; 3 – фітомеліоративне вкриття; 4 – канава для відведення дощових вод; 5 – водонепроникний шар; І – перша черга заповнення полігону ТПВ сміттям; ІІ – друга черга</w:t>
      </w:r>
    </w:p>
    <w:p w:rsidR="00790FE8" w:rsidRDefault="00790FE8" w:rsidP="00790FE8">
      <w:pPr>
        <w:spacing w:line="360" w:lineRule="auto"/>
        <w:ind w:firstLine="709"/>
        <w:jc w:val="both"/>
        <w:rPr>
          <w:sz w:val="28"/>
          <w:szCs w:val="28"/>
          <w:lang w:val="uk-UA"/>
        </w:rPr>
      </w:pPr>
    </w:p>
    <w:p w:rsidR="00790FE8" w:rsidRDefault="00790FE8" w:rsidP="00790FE8">
      <w:pPr>
        <w:spacing w:line="360" w:lineRule="auto"/>
        <w:ind w:firstLine="709"/>
        <w:jc w:val="both"/>
        <w:rPr>
          <w:sz w:val="28"/>
          <w:szCs w:val="28"/>
          <w:lang w:val="uk-UA"/>
        </w:rPr>
      </w:pPr>
      <w:r>
        <w:rPr>
          <w:sz w:val="28"/>
          <w:szCs w:val="28"/>
          <w:lang w:val="uk-UA"/>
        </w:rPr>
        <w:t xml:space="preserve">Недоцільним є заповнення полігонів ТПВ шляхом насування другої черги накопичення сміття на першу (рис. 1.5). Унаслідок такого способу складування сміття відбувається знищення сформованого фітомеліоративного покриву, який утворився внаслідок природного заростання. Також такий тип складування є негативним тому, що при насуванні другої черги сміття, фільтрат проникає у першу чергу складування повторно отруюючи її </w:t>
      </w:r>
      <w:r w:rsidRPr="00A900FB">
        <w:rPr>
          <w:sz w:val="28"/>
          <w:szCs w:val="28"/>
          <w:lang w:val="uk-UA"/>
        </w:rPr>
        <w:t>[</w:t>
      </w:r>
      <w:r>
        <w:rPr>
          <w:sz w:val="28"/>
          <w:szCs w:val="28"/>
          <w:lang w:val="uk-UA"/>
        </w:rPr>
        <w:t>139</w:t>
      </w:r>
      <w:r w:rsidRPr="00A900FB">
        <w:rPr>
          <w:sz w:val="28"/>
          <w:szCs w:val="28"/>
          <w:lang w:val="uk-UA"/>
        </w:rPr>
        <w:t xml:space="preserve">, </w:t>
      </w:r>
      <w:r>
        <w:rPr>
          <w:sz w:val="28"/>
          <w:szCs w:val="28"/>
          <w:lang w:val="uk-UA"/>
        </w:rPr>
        <w:t>349, 352</w:t>
      </w:r>
      <w:r w:rsidRPr="00A900FB">
        <w:rPr>
          <w:sz w:val="28"/>
          <w:szCs w:val="28"/>
          <w:lang w:val="uk-UA"/>
        </w:rPr>
        <w:t>]</w:t>
      </w:r>
      <w:r>
        <w:rPr>
          <w:sz w:val="28"/>
          <w:szCs w:val="28"/>
          <w:lang w:val="uk-UA"/>
        </w:rPr>
        <w:t>.</w:t>
      </w:r>
    </w:p>
    <w:p w:rsidR="00790FE8" w:rsidRDefault="00790FE8" w:rsidP="00790FE8">
      <w:pPr>
        <w:spacing w:line="360" w:lineRule="auto"/>
        <w:ind w:firstLine="709"/>
        <w:jc w:val="center"/>
        <w:rPr>
          <w:b/>
          <w:sz w:val="28"/>
          <w:szCs w:val="28"/>
          <w:lang w:val="uk-UA"/>
        </w:rPr>
      </w:pPr>
      <w:r>
        <w:rPr>
          <w:b/>
          <w:noProof/>
          <w:sz w:val="28"/>
          <w:szCs w:val="28"/>
          <w:lang w:val="uk-UA" w:eastAsia="uk-UA"/>
        </w:rPr>
        <w:lastRenderedPageBreak/>
        <w:drawing>
          <wp:inline distT="0" distB="0" distL="0" distR="0" wp14:anchorId="014B5D6D" wp14:editId="434BC350">
            <wp:extent cx="2872798" cy="1440000"/>
            <wp:effectExtent l="0" t="0" r="3810" b="8255"/>
            <wp:docPr id="92" name="Рисунок 92" descr="Описание: E:\Поігони ТПВ\Стаття_6_проектування полігонів\Схема полігон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E:\Поігони ТПВ\Стаття_6_проектування полігонів\Схема полігону.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2798" cy="1440000"/>
                    </a:xfrm>
                    <a:prstGeom prst="rect">
                      <a:avLst/>
                    </a:prstGeom>
                    <a:noFill/>
                    <a:ln>
                      <a:noFill/>
                    </a:ln>
                  </pic:spPr>
                </pic:pic>
              </a:graphicData>
            </a:graphic>
          </wp:inline>
        </w:drawing>
      </w:r>
    </w:p>
    <w:p w:rsidR="00790FE8" w:rsidRPr="00F44A77" w:rsidRDefault="00790FE8" w:rsidP="00790FE8">
      <w:pPr>
        <w:ind w:firstLine="709"/>
        <w:jc w:val="center"/>
        <w:rPr>
          <w:sz w:val="28"/>
          <w:szCs w:val="28"/>
          <w:lang w:val="uk-UA"/>
        </w:rPr>
      </w:pPr>
      <w:r w:rsidRPr="00F44A77">
        <w:rPr>
          <w:sz w:val="28"/>
          <w:szCs w:val="28"/>
          <w:lang w:val="uk-UA"/>
        </w:rPr>
        <w:t>Рис</w:t>
      </w:r>
      <w:r w:rsidR="00493F28">
        <w:rPr>
          <w:sz w:val="28"/>
          <w:szCs w:val="28"/>
          <w:lang w:val="uk-UA"/>
        </w:rPr>
        <w:t>унок</w:t>
      </w:r>
      <w:r w:rsidRPr="00F44A77">
        <w:rPr>
          <w:sz w:val="28"/>
          <w:szCs w:val="28"/>
          <w:lang w:val="uk-UA"/>
        </w:rPr>
        <w:t xml:space="preserve"> 1.</w:t>
      </w:r>
      <w:r>
        <w:rPr>
          <w:sz w:val="28"/>
          <w:szCs w:val="28"/>
          <w:lang w:val="uk-UA"/>
        </w:rPr>
        <w:t>5</w:t>
      </w:r>
      <w:r w:rsidR="00493F28">
        <w:rPr>
          <w:sz w:val="28"/>
          <w:szCs w:val="28"/>
          <w:lang w:val="uk-UA"/>
        </w:rPr>
        <w:t xml:space="preserve"> -</w:t>
      </w:r>
      <w:r w:rsidRPr="00F44A77">
        <w:rPr>
          <w:sz w:val="28"/>
          <w:szCs w:val="28"/>
          <w:lang w:val="uk-UA"/>
        </w:rPr>
        <w:t xml:space="preserve"> Почергове неправильне заповнення полігонів ТПВ сміттям: </w:t>
      </w:r>
    </w:p>
    <w:p w:rsidR="00790FE8" w:rsidRPr="00F44A77" w:rsidRDefault="00790FE8" w:rsidP="00790FE8">
      <w:pPr>
        <w:ind w:firstLine="709"/>
        <w:jc w:val="center"/>
        <w:rPr>
          <w:sz w:val="28"/>
          <w:szCs w:val="28"/>
          <w:lang w:val="uk-UA"/>
        </w:rPr>
      </w:pPr>
      <w:r w:rsidRPr="00F44A77">
        <w:rPr>
          <w:sz w:val="28"/>
          <w:szCs w:val="28"/>
          <w:lang w:val="uk-UA"/>
        </w:rPr>
        <w:t>1 – ґрунтовий вал; 2 – дренажна труба для відведення фільтрату; 3 – фітомеліоративне вкриття; 4 – канава для відведення дощових вод; 5 – водонепроникний шар; 6 – знищений фітомеліоративний покрив унаслідок насипання сміття; І – перша черга заповнення полігону ТПВ сміттям; ІІ – друга черга</w:t>
      </w:r>
    </w:p>
    <w:p w:rsidR="00790FE8" w:rsidRPr="003F7A2F" w:rsidRDefault="00790FE8" w:rsidP="00790FE8">
      <w:pPr>
        <w:spacing w:line="360" w:lineRule="auto"/>
        <w:ind w:firstLine="709"/>
        <w:jc w:val="both"/>
        <w:rPr>
          <w:sz w:val="28"/>
          <w:szCs w:val="28"/>
          <w:lang w:val="uk-UA"/>
        </w:rPr>
      </w:pPr>
    </w:p>
    <w:p w:rsidR="00790FE8" w:rsidRPr="0068148D" w:rsidRDefault="00790FE8" w:rsidP="00790FE8">
      <w:pPr>
        <w:spacing w:line="360" w:lineRule="auto"/>
        <w:ind w:firstLine="709"/>
        <w:jc w:val="both"/>
        <w:rPr>
          <w:sz w:val="28"/>
          <w:szCs w:val="28"/>
          <w:lang w:val="uk-UA"/>
        </w:rPr>
      </w:pPr>
      <w:r>
        <w:rPr>
          <w:sz w:val="28"/>
          <w:szCs w:val="28"/>
          <w:lang w:val="uk-UA"/>
        </w:rPr>
        <w:t xml:space="preserve">Численні дослідження присвячені проектуванням полігонів ТПВ у вироблених кар’єрах </w:t>
      </w:r>
      <w:r w:rsidRPr="00DB3A96">
        <w:rPr>
          <w:sz w:val="28"/>
          <w:szCs w:val="28"/>
          <w:lang w:val="uk-UA"/>
        </w:rPr>
        <w:t>[</w:t>
      </w:r>
      <w:r>
        <w:rPr>
          <w:sz w:val="28"/>
          <w:szCs w:val="28"/>
          <w:lang w:val="uk-UA"/>
        </w:rPr>
        <w:t>425</w:t>
      </w:r>
      <w:r w:rsidRPr="00DB3A96">
        <w:rPr>
          <w:sz w:val="28"/>
          <w:szCs w:val="28"/>
          <w:lang w:val="uk-UA"/>
        </w:rPr>
        <w:t>]</w:t>
      </w:r>
      <w:r>
        <w:rPr>
          <w:sz w:val="28"/>
          <w:szCs w:val="28"/>
          <w:lang w:val="uk-UA"/>
        </w:rPr>
        <w:t xml:space="preserve">. </w:t>
      </w:r>
      <w:r w:rsidRPr="00013CB1">
        <w:rPr>
          <w:sz w:val="28"/>
          <w:szCs w:val="28"/>
          <w:lang w:val="uk-UA"/>
        </w:rPr>
        <w:t>Зокрема, дослідження К. Л. Чертеса присвячені системі підготовки і розміщення органо-мінеральних відходів у вироблених кар’єрах [</w:t>
      </w:r>
      <w:r>
        <w:rPr>
          <w:sz w:val="28"/>
          <w:szCs w:val="28"/>
          <w:lang w:val="uk-UA"/>
        </w:rPr>
        <w:t>52, 425</w:t>
      </w:r>
      <w:r w:rsidRPr="00013CB1">
        <w:rPr>
          <w:sz w:val="28"/>
          <w:szCs w:val="28"/>
          <w:lang w:val="uk-UA"/>
        </w:rPr>
        <w:t>]. Встановлені системи поетапного відбору кар’єрів під полігони ТПВ, диференціювання простору кар’єру на структурні елементи, відповідності видів відходів структурним елементам.</w:t>
      </w:r>
      <w:r>
        <w:rPr>
          <w:sz w:val="28"/>
          <w:szCs w:val="28"/>
          <w:lang w:val="uk-UA"/>
        </w:rPr>
        <w:t xml:space="preserve"> Для таких полігонів необхідно</w:t>
      </w:r>
      <w:r w:rsidRPr="00DB3A96">
        <w:rPr>
          <w:sz w:val="28"/>
          <w:szCs w:val="28"/>
          <w:lang w:val="uk-UA"/>
        </w:rPr>
        <w:t xml:space="preserve"> перебачити </w:t>
      </w:r>
      <w:r>
        <w:rPr>
          <w:sz w:val="28"/>
          <w:szCs w:val="28"/>
          <w:lang w:val="uk-UA"/>
        </w:rPr>
        <w:t xml:space="preserve">дорогу для сміттєвозів, шар фітомеліоративного вкриття, </w:t>
      </w:r>
      <w:r w:rsidRPr="008438D0">
        <w:rPr>
          <w:sz w:val="28"/>
          <w:szCs w:val="28"/>
          <w:lang w:val="uk-UA"/>
        </w:rPr>
        <w:t>ґ</w:t>
      </w:r>
      <w:r>
        <w:rPr>
          <w:sz w:val="28"/>
          <w:szCs w:val="28"/>
          <w:lang w:val="uk-UA"/>
        </w:rPr>
        <w:t>рунт для ізоляції та насосну станцію для відкачування фільтрату (рис. 1.6). У кар’єрах, де видобувалася глина нерідко утворюються водойми глибиною 0,5 – 1,5 м. Основу такого полігону необхідно покрити інертними відходами на висоту вище 1 м від дзеркала води.</w:t>
      </w:r>
    </w:p>
    <w:p w:rsidR="00790FE8" w:rsidRDefault="00790FE8" w:rsidP="00790FE8">
      <w:pPr>
        <w:spacing w:line="360" w:lineRule="auto"/>
        <w:jc w:val="center"/>
        <w:rPr>
          <w:sz w:val="28"/>
          <w:szCs w:val="28"/>
          <w:lang w:val="uk-UA"/>
        </w:rPr>
      </w:pPr>
      <w:r>
        <w:rPr>
          <w:noProof/>
          <w:sz w:val="28"/>
          <w:szCs w:val="28"/>
          <w:lang w:val="uk-UA" w:eastAsia="uk-UA"/>
        </w:rPr>
        <w:drawing>
          <wp:inline distT="0" distB="0" distL="0" distR="0" wp14:anchorId="5FF1D521" wp14:editId="5B8A30CC">
            <wp:extent cx="3007200" cy="1440000"/>
            <wp:effectExtent l="0" t="0" r="3175" b="8255"/>
            <wp:docPr id="91" name="Рисунок 91" descr="Описание: E:\Поігони ТПВ\Стаття_6_проектування полігонів\Карє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E:\Поігони ТПВ\Стаття_6_проектування полігонів\Карєр.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7200" cy="1440000"/>
                    </a:xfrm>
                    <a:prstGeom prst="rect">
                      <a:avLst/>
                    </a:prstGeom>
                    <a:noFill/>
                    <a:ln>
                      <a:noFill/>
                    </a:ln>
                  </pic:spPr>
                </pic:pic>
              </a:graphicData>
            </a:graphic>
          </wp:inline>
        </w:drawing>
      </w:r>
    </w:p>
    <w:p w:rsidR="00790FE8" w:rsidRPr="00F44A77" w:rsidRDefault="00493F28" w:rsidP="00790FE8">
      <w:pPr>
        <w:ind w:firstLine="709"/>
        <w:jc w:val="center"/>
        <w:rPr>
          <w:sz w:val="28"/>
          <w:szCs w:val="28"/>
          <w:lang w:val="uk-UA"/>
        </w:rPr>
      </w:pPr>
      <w:r>
        <w:rPr>
          <w:sz w:val="28"/>
          <w:szCs w:val="28"/>
          <w:lang w:val="uk-UA"/>
        </w:rPr>
        <w:t>Рисунок</w:t>
      </w:r>
      <w:r w:rsidR="00790FE8" w:rsidRPr="00F44A77">
        <w:rPr>
          <w:sz w:val="28"/>
          <w:szCs w:val="28"/>
          <w:lang w:val="uk-UA"/>
        </w:rPr>
        <w:t xml:space="preserve"> 1.</w:t>
      </w:r>
      <w:r w:rsidR="00790FE8">
        <w:rPr>
          <w:sz w:val="28"/>
          <w:szCs w:val="28"/>
          <w:lang w:val="uk-UA"/>
        </w:rPr>
        <w:t>6</w:t>
      </w:r>
      <w:r>
        <w:rPr>
          <w:sz w:val="28"/>
          <w:szCs w:val="28"/>
          <w:lang w:val="uk-UA"/>
        </w:rPr>
        <w:t xml:space="preserve"> -</w:t>
      </w:r>
      <w:r w:rsidR="00790FE8" w:rsidRPr="00F44A77">
        <w:rPr>
          <w:sz w:val="28"/>
          <w:szCs w:val="28"/>
          <w:lang w:val="uk-UA"/>
        </w:rPr>
        <w:t xml:space="preserve"> Схема полігону ТПВ у виробленому кар’єрі: 1 – кар’єр; 2 – фітомеліоративне вкриття; 3 – ділянки виїмки ґрунту для подальшої ізоляції; 4 – шари ущільнених твердих побутових відходів; 5 – гідравлічний насос для викачування фільтрату; 6 – насипний відрізок дороги з’їзду; 7 – дорога з’їзду (пандуса) для сміттєвозів у виїмці</w:t>
      </w:r>
    </w:p>
    <w:p w:rsidR="00790FE8" w:rsidRDefault="00790FE8" w:rsidP="00790FE8">
      <w:pPr>
        <w:spacing w:line="360" w:lineRule="auto"/>
        <w:ind w:firstLine="709"/>
        <w:jc w:val="both"/>
        <w:rPr>
          <w:sz w:val="28"/>
          <w:szCs w:val="28"/>
          <w:lang w:val="uk-UA"/>
        </w:rPr>
      </w:pPr>
    </w:p>
    <w:p w:rsidR="00790FE8" w:rsidRPr="00E35CC3" w:rsidRDefault="00790FE8" w:rsidP="00790FE8">
      <w:pPr>
        <w:spacing w:line="360" w:lineRule="auto"/>
        <w:ind w:firstLine="709"/>
        <w:jc w:val="both"/>
        <w:rPr>
          <w:b/>
          <w:sz w:val="28"/>
          <w:szCs w:val="28"/>
          <w:lang w:val="uk-UA"/>
        </w:rPr>
      </w:pPr>
      <w:r w:rsidRPr="00A612BD">
        <w:rPr>
          <w:sz w:val="28"/>
          <w:szCs w:val="28"/>
          <w:lang w:val="uk-UA"/>
        </w:rPr>
        <w:lastRenderedPageBreak/>
        <w:t>Прикладом заповнення вироблених кар’єрів</w:t>
      </w:r>
      <w:r>
        <w:rPr>
          <w:sz w:val="28"/>
          <w:szCs w:val="28"/>
          <w:lang w:val="uk-UA"/>
        </w:rPr>
        <w:t xml:space="preserve"> та ярів</w:t>
      </w:r>
      <w:r w:rsidRPr="00A612BD">
        <w:rPr>
          <w:sz w:val="28"/>
          <w:szCs w:val="28"/>
          <w:lang w:val="uk-UA"/>
        </w:rPr>
        <w:t xml:space="preserve"> сміттям є рекультивован</w:t>
      </w:r>
      <w:r>
        <w:rPr>
          <w:sz w:val="28"/>
          <w:szCs w:val="28"/>
          <w:lang w:val="uk-UA"/>
        </w:rPr>
        <w:t>і</w:t>
      </w:r>
      <w:r w:rsidRPr="00A612BD">
        <w:rPr>
          <w:sz w:val="28"/>
          <w:szCs w:val="28"/>
          <w:lang w:val="uk-UA"/>
        </w:rPr>
        <w:t xml:space="preserve"> полігон</w:t>
      </w:r>
      <w:r>
        <w:rPr>
          <w:sz w:val="28"/>
          <w:szCs w:val="28"/>
          <w:lang w:val="uk-UA"/>
        </w:rPr>
        <w:t>и</w:t>
      </w:r>
      <w:r w:rsidRPr="00A612BD">
        <w:rPr>
          <w:sz w:val="28"/>
          <w:szCs w:val="28"/>
          <w:lang w:val="uk-UA"/>
        </w:rPr>
        <w:t xml:space="preserve"> ТПВ у Нідерландах.</w:t>
      </w:r>
      <w:r>
        <w:rPr>
          <w:b/>
          <w:sz w:val="28"/>
          <w:szCs w:val="28"/>
          <w:lang w:val="uk-UA"/>
        </w:rPr>
        <w:t xml:space="preserve"> </w:t>
      </w:r>
      <w:r w:rsidRPr="00A612BD">
        <w:rPr>
          <w:sz w:val="28"/>
          <w:szCs w:val="28"/>
          <w:lang w:val="uk-UA"/>
        </w:rPr>
        <w:t>На даний час Нідерланди</w:t>
      </w:r>
      <w:r>
        <w:rPr>
          <w:sz w:val="28"/>
          <w:szCs w:val="28"/>
          <w:lang w:val="uk-UA"/>
        </w:rPr>
        <w:t>, які і всі європейські країни,</w:t>
      </w:r>
      <w:r w:rsidRPr="00A612BD">
        <w:rPr>
          <w:sz w:val="28"/>
          <w:szCs w:val="28"/>
          <w:lang w:val="uk-UA"/>
        </w:rPr>
        <w:t xml:space="preserve"> відмовилися від накопичення сміття на полігонах шляхом масового вводу в експлуатацію сміттєпереробних заводів. </w:t>
      </w:r>
    </w:p>
    <w:p w:rsidR="00790FE8" w:rsidRDefault="00790FE8" w:rsidP="00790FE8">
      <w:pPr>
        <w:spacing w:line="360" w:lineRule="auto"/>
        <w:ind w:firstLine="709"/>
        <w:jc w:val="both"/>
        <w:rPr>
          <w:sz w:val="28"/>
          <w:szCs w:val="28"/>
          <w:lang w:val="uk-UA"/>
        </w:rPr>
      </w:pPr>
      <w:r>
        <w:rPr>
          <w:sz w:val="28"/>
          <w:szCs w:val="28"/>
          <w:lang w:val="uk-UA"/>
        </w:rPr>
        <w:t xml:space="preserve">Автори </w:t>
      </w:r>
      <w:r w:rsidRPr="00A900FB">
        <w:rPr>
          <w:sz w:val="28"/>
          <w:szCs w:val="28"/>
          <w:lang w:val="uk-UA"/>
        </w:rPr>
        <w:t>[</w:t>
      </w:r>
      <w:r>
        <w:rPr>
          <w:sz w:val="28"/>
          <w:szCs w:val="28"/>
          <w:lang w:val="uk-UA"/>
        </w:rPr>
        <w:t>139</w:t>
      </w:r>
      <w:r w:rsidRPr="00A900FB">
        <w:rPr>
          <w:sz w:val="28"/>
          <w:szCs w:val="28"/>
          <w:lang w:val="uk-UA"/>
        </w:rPr>
        <w:t xml:space="preserve">, </w:t>
      </w:r>
      <w:r>
        <w:rPr>
          <w:sz w:val="28"/>
          <w:szCs w:val="28"/>
          <w:lang w:val="uk-UA"/>
        </w:rPr>
        <w:t>349, 352</w:t>
      </w:r>
      <w:r w:rsidRPr="00A900FB">
        <w:rPr>
          <w:sz w:val="28"/>
          <w:szCs w:val="28"/>
          <w:lang w:val="uk-UA"/>
        </w:rPr>
        <w:t xml:space="preserve">] </w:t>
      </w:r>
      <w:r>
        <w:rPr>
          <w:sz w:val="28"/>
          <w:szCs w:val="28"/>
          <w:lang w:val="uk-UA"/>
        </w:rPr>
        <w:t xml:space="preserve"> у своїх дослідженнях передбачають з</w:t>
      </w:r>
      <w:r w:rsidRPr="004F60A5">
        <w:rPr>
          <w:sz w:val="28"/>
          <w:szCs w:val="28"/>
          <w:lang w:val="uk-UA"/>
        </w:rPr>
        <w:t>ахоронення сміття у траншеях</w:t>
      </w:r>
      <w:r>
        <w:rPr>
          <w:sz w:val="28"/>
          <w:szCs w:val="28"/>
          <w:lang w:val="uk-UA"/>
        </w:rPr>
        <w:t xml:space="preserve">. Таке доцільно здійснювати поблизу населених пунктів із населенням не більше 100 тис. людей, оскільки траншеї необхідно штучно створювати використовуючи значну площу земель (рис. 1.7). Недоліком такого способу є знищення родючого шару ґрунту та перетворення продуктивних земель у непридатні для використання, а також неможливість ярусного складування відходів. </w:t>
      </w:r>
    </w:p>
    <w:p w:rsidR="00790FE8" w:rsidRDefault="00790FE8" w:rsidP="00790FE8">
      <w:pPr>
        <w:spacing w:line="360" w:lineRule="auto"/>
        <w:ind w:firstLine="709"/>
        <w:jc w:val="center"/>
        <w:rPr>
          <w:b/>
          <w:sz w:val="28"/>
          <w:szCs w:val="28"/>
          <w:lang w:val="uk-UA"/>
        </w:rPr>
      </w:pPr>
      <w:r>
        <w:rPr>
          <w:noProof/>
          <w:sz w:val="28"/>
          <w:szCs w:val="28"/>
          <w:lang w:val="uk-UA" w:eastAsia="uk-UA"/>
        </w:rPr>
        <w:drawing>
          <wp:inline distT="0" distB="0" distL="0" distR="0" wp14:anchorId="162D7123" wp14:editId="685A13B8">
            <wp:extent cx="2747043" cy="1440000"/>
            <wp:effectExtent l="0" t="0" r="0" b="8255"/>
            <wp:docPr id="89" name="Рисунок 89" descr="Описание: E:\Поігони ТПВ\Стаття_6_проектування полігонів\Транш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E:\Поігони ТПВ\Стаття_6_проектування полігонів\Траншея.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7043" cy="1440000"/>
                    </a:xfrm>
                    <a:prstGeom prst="rect">
                      <a:avLst/>
                    </a:prstGeom>
                    <a:noFill/>
                    <a:ln>
                      <a:noFill/>
                    </a:ln>
                  </pic:spPr>
                </pic:pic>
              </a:graphicData>
            </a:graphic>
          </wp:inline>
        </w:drawing>
      </w:r>
    </w:p>
    <w:p w:rsidR="00790FE8" w:rsidRPr="00F44A77" w:rsidRDefault="00493F28" w:rsidP="00790FE8">
      <w:pPr>
        <w:ind w:firstLine="709"/>
        <w:jc w:val="center"/>
        <w:rPr>
          <w:sz w:val="28"/>
          <w:szCs w:val="28"/>
          <w:lang w:val="uk-UA"/>
        </w:rPr>
      </w:pPr>
      <w:r>
        <w:rPr>
          <w:sz w:val="28"/>
          <w:szCs w:val="28"/>
          <w:lang w:val="uk-UA"/>
        </w:rPr>
        <w:t>Рисунок</w:t>
      </w:r>
      <w:r w:rsidR="00790FE8" w:rsidRPr="00F44A77">
        <w:rPr>
          <w:sz w:val="28"/>
          <w:szCs w:val="28"/>
          <w:lang w:val="uk-UA"/>
        </w:rPr>
        <w:t xml:space="preserve"> 1.</w:t>
      </w:r>
      <w:r w:rsidR="00790FE8">
        <w:rPr>
          <w:sz w:val="28"/>
          <w:szCs w:val="28"/>
          <w:lang w:val="uk-UA"/>
        </w:rPr>
        <w:t>7</w:t>
      </w:r>
      <w:r>
        <w:rPr>
          <w:sz w:val="28"/>
          <w:szCs w:val="28"/>
          <w:lang w:val="uk-UA"/>
        </w:rPr>
        <w:t xml:space="preserve"> -</w:t>
      </w:r>
      <w:r w:rsidR="00790FE8" w:rsidRPr="00F44A77">
        <w:rPr>
          <w:sz w:val="28"/>
          <w:szCs w:val="28"/>
          <w:lang w:val="uk-UA"/>
        </w:rPr>
        <w:t xml:space="preserve"> Траншейний спосіб захоронення сміття:1 – під’їзна дорога; 2 – виробничо-побутова будівля; 3 – переважаючий напрям вітру; 4 – виїзна дорога; 5 – ґрунт із першої траншеї; 6 – наступна траншея; 7 – перша траншея</w:t>
      </w:r>
    </w:p>
    <w:p w:rsidR="00790FE8" w:rsidRDefault="00790FE8" w:rsidP="00790FE8">
      <w:pPr>
        <w:spacing w:line="360" w:lineRule="auto"/>
        <w:ind w:firstLine="709"/>
        <w:jc w:val="both"/>
        <w:rPr>
          <w:sz w:val="28"/>
          <w:szCs w:val="28"/>
          <w:lang w:val="uk-UA"/>
        </w:rPr>
      </w:pPr>
    </w:p>
    <w:p w:rsidR="00790FE8" w:rsidRDefault="00790FE8" w:rsidP="00790FE8">
      <w:pPr>
        <w:spacing w:line="360" w:lineRule="auto"/>
        <w:ind w:firstLine="709"/>
        <w:jc w:val="both"/>
        <w:rPr>
          <w:sz w:val="28"/>
          <w:szCs w:val="28"/>
          <w:lang w:val="uk-UA"/>
        </w:rPr>
      </w:pPr>
      <w:r>
        <w:rPr>
          <w:sz w:val="28"/>
          <w:szCs w:val="28"/>
          <w:lang w:val="uk-UA"/>
        </w:rPr>
        <w:t>Траншейний спосіб захоронення сміття на відміну від захоронення у кар’єрах та ярах передбачає навмисне знищення довкілля. Засипання сміттям кар’єрів та ярів дає змогу при проведенні рекультиваційних та фітомеліоративних робіт повернути порушені території у використання людей (стоянки для автомобілів, виробничі, промислові будівлі, лижні траси, атракціони, стадіони тощо). Житлові будівлі поблизу, навіть, рекультивованих полігонів ТПВ, розміщувати не рекомендують унаслідок протікання у товщі сміття складних біохімічних процесів із виділенням біогазу та фільтрату [309, 314].</w:t>
      </w:r>
    </w:p>
    <w:p w:rsidR="00790FE8" w:rsidRDefault="00790FE8" w:rsidP="00790FE8">
      <w:pPr>
        <w:spacing w:line="360" w:lineRule="auto"/>
        <w:ind w:firstLine="709"/>
        <w:jc w:val="both"/>
        <w:rPr>
          <w:sz w:val="28"/>
          <w:szCs w:val="28"/>
          <w:lang w:val="uk-UA"/>
        </w:rPr>
      </w:pPr>
      <w:r w:rsidRPr="003635C8">
        <w:rPr>
          <w:sz w:val="28"/>
          <w:szCs w:val="28"/>
          <w:lang w:val="uk-UA"/>
        </w:rPr>
        <w:t>Технологічна недосконалість облаштування</w:t>
      </w:r>
      <w:r>
        <w:rPr>
          <w:sz w:val="28"/>
          <w:szCs w:val="28"/>
          <w:lang w:val="uk-UA"/>
        </w:rPr>
        <w:t xml:space="preserve"> та експлуатації</w:t>
      </w:r>
      <w:r w:rsidRPr="003635C8">
        <w:rPr>
          <w:sz w:val="28"/>
          <w:szCs w:val="28"/>
          <w:lang w:val="uk-UA"/>
        </w:rPr>
        <w:t xml:space="preserve"> </w:t>
      </w:r>
      <w:r>
        <w:rPr>
          <w:sz w:val="28"/>
          <w:szCs w:val="28"/>
          <w:lang w:val="uk-UA"/>
        </w:rPr>
        <w:t>сміттє</w:t>
      </w:r>
      <w:r w:rsidRPr="003635C8">
        <w:rPr>
          <w:sz w:val="28"/>
          <w:szCs w:val="28"/>
          <w:lang w:val="uk-UA"/>
        </w:rPr>
        <w:t>звалищ зумовлює забруднення</w:t>
      </w:r>
      <w:r>
        <w:rPr>
          <w:sz w:val="28"/>
          <w:szCs w:val="28"/>
          <w:lang w:val="uk-UA"/>
        </w:rPr>
        <w:t xml:space="preserve"> повітря,</w:t>
      </w:r>
      <w:r w:rsidRPr="003635C8">
        <w:rPr>
          <w:sz w:val="28"/>
          <w:szCs w:val="28"/>
          <w:lang w:val="uk-UA"/>
        </w:rPr>
        <w:t xml:space="preserve"> поверхневих і підземних вод, створює загрозу </w:t>
      </w:r>
      <w:r w:rsidRPr="003635C8">
        <w:rPr>
          <w:sz w:val="28"/>
          <w:szCs w:val="28"/>
          <w:lang w:val="uk-UA"/>
        </w:rPr>
        <w:lastRenderedPageBreak/>
        <w:t>погіршення екологічного, санітарно-епідеміологічного стану та здоров’я населення, деградації рекреаційних ресурсів. Екологічна ситуація ускладнюється ще й тому, що впродовж тривалого часу не вирішуються проблеми у сфері поводження з відходами, перш за все, через великі обсяги їх щорічного утворення, низький рівень використання та накопичення.</w:t>
      </w:r>
      <w:r>
        <w:rPr>
          <w:sz w:val="28"/>
          <w:szCs w:val="28"/>
          <w:lang w:val="uk-UA"/>
        </w:rPr>
        <w:t xml:space="preserve"> Питання утримання</w:t>
      </w:r>
      <w:r w:rsidRPr="00D75A7F">
        <w:rPr>
          <w:sz w:val="28"/>
          <w:szCs w:val="28"/>
          <w:lang w:val="uk-UA"/>
        </w:rPr>
        <w:t xml:space="preserve"> полігонів твердих побутових відходів</w:t>
      </w:r>
      <w:r>
        <w:rPr>
          <w:sz w:val="28"/>
          <w:szCs w:val="28"/>
          <w:lang w:val="uk-UA"/>
        </w:rPr>
        <w:t xml:space="preserve"> у належному стані є надзвичайно актуальним, тим паче за умови існування та збільшення кількості стихійних сміттєзвалищ.</w:t>
      </w:r>
    </w:p>
    <w:p w:rsidR="00790FE8" w:rsidRDefault="00790FE8" w:rsidP="00790FE8">
      <w:pPr>
        <w:spacing w:line="360" w:lineRule="auto"/>
        <w:jc w:val="both"/>
        <w:rPr>
          <w:b/>
          <w:sz w:val="28"/>
          <w:szCs w:val="28"/>
          <w:lang w:val="uk-UA"/>
        </w:rPr>
      </w:pPr>
    </w:p>
    <w:p w:rsidR="00790FE8" w:rsidRDefault="00790FE8" w:rsidP="00790FE8">
      <w:pPr>
        <w:spacing w:line="360" w:lineRule="auto"/>
        <w:jc w:val="both"/>
        <w:rPr>
          <w:b/>
          <w:sz w:val="28"/>
          <w:szCs w:val="28"/>
          <w:lang w:val="uk-UA"/>
        </w:rPr>
      </w:pPr>
      <w:r w:rsidRPr="001570CC">
        <w:rPr>
          <w:b/>
          <w:sz w:val="28"/>
          <w:szCs w:val="28"/>
          <w:lang w:val="uk-UA"/>
        </w:rPr>
        <w:t xml:space="preserve">1.3. </w:t>
      </w:r>
      <w:r>
        <w:rPr>
          <w:b/>
          <w:sz w:val="28"/>
          <w:szCs w:val="28"/>
          <w:lang w:val="uk-UA"/>
        </w:rPr>
        <w:t>Проблеми екологічної небезпеки сміттєзвалищ</w:t>
      </w:r>
    </w:p>
    <w:p w:rsidR="00790FE8" w:rsidRDefault="00790FE8" w:rsidP="00790FE8">
      <w:pPr>
        <w:spacing w:line="360" w:lineRule="auto"/>
        <w:ind w:firstLine="709"/>
        <w:jc w:val="both"/>
        <w:rPr>
          <w:sz w:val="28"/>
          <w:szCs w:val="28"/>
          <w:lang w:val="uk-UA"/>
        </w:rPr>
      </w:pPr>
    </w:p>
    <w:p w:rsidR="00790FE8" w:rsidRDefault="00790FE8" w:rsidP="00790FE8">
      <w:pPr>
        <w:spacing w:line="360" w:lineRule="auto"/>
        <w:ind w:firstLine="709"/>
        <w:jc w:val="both"/>
        <w:rPr>
          <w:sz w:val="28"/>
          <w:szCs w:val="28"/>
          <w:lang w:val="uk-UA"/>
        </w:rPr>
      </w:pPr>
      <w:r>
        <w:rPr>
          <w:sz w:val="28"/>
          <w:szCs w:val="28"/>
          <w:lang w:val="uk-UA"/>
        </w:rPr>
        <w:t>Ступінь забруднення сміттєзвалищами обумовлюється кліматом, рельєфом, густотою річок. Небезпечні фактори впливу сміттєзвалищ на довкілля наступні [98]:</w:t>
      </w:r>
    </w:p>
    <w:p w:rsidR="00790FE8" w:rsidRDefault="00790FE8" w:rsidP="00EE3ABD">
      <w:pPr>
        <w:pStyle w:val="af1"/>
        <w:numPr>
          <w:ilvl w:val="0"/>
          <w:numId w:val="7"/>
        </w:numPr>
        <w:tabs>
          <w:tab w:val="left" w:pos="284"/>
        </w:tabs>
        <w:spacing w:after="0" w:line="360" w:lineRule="auto"/>
        <w:ind w:left="0" w:firstLine="0"/>
        <w:jc w:val="both"/>
        <w:rPr>
          <w:rFonts w:ascii="Times New Roman" w:hAnsi="Times New Roman"/>
          <w:sz w:val="28"/>
          <w:szCs w:val="28"/>
          <w:lang w:val="uk-UA"/>
        </w:rPr>
      </w:pPr>
      <w:r w:rsidRPr="002700BE">
        <w:rPr>
          <w:rFonts w:ascii="Times New Roman" w:hAnsi="Times New Roman"/>
          <w:sz w:val="28"/>
          <w:szCs w:val="28"/>
          <w:lang w:val="uk-UA"/>
        </w:rPr>
        <w:t>хімічний вплив, який виражається виділеннями небезпечних речовин з емісіями фільтратів та біогазу.</w:t>
      </w:r>
      <w:r>
        <w:rPr>
          <w:rFonts w:ascii="Times New Roman" w:hAnsi="Times New Roman"/>
          <w:sz w:val="28"/>
          <w:szCs w:val="28"/>
          <w:lang w:val="uk-UA"/>
        </w:rPr>
        <w:t xml:space="preserve"> Небезпечні речовини потрапляють в ґрунти та повітря, а звідти у водойми та рослинні продукти харчування, які вирощуються в зоні впливу сміттєзвалищ;</w:t>
      </w:r>
    </w:p>
    <w:p w:rsidR="00790FE8" w:rsidRDefault="00790FE8" w:rsidP="00EE3ABD">
      <w:pPr>
        <w:pStyle w:val="af1"/>
        <w:numPr>
          <w:ilvl w:val="0"/>
          <w:numId w:val="7"/>
        </w:numPr>
        <w:tabs>
          <w:tab w:val="left" w:pos="284"/>
        </w:tabs>
        <w:spacing w:after="0" w:line="360" w:lineRule="auto"/>
        <w:ind w:left="0" w:firstLine="0"/>
        <w:jc w:val="both"/>
        <w:rPr>
          <w:rFonts w:ascii="Times New Roman" w:hAnsi="Times New Roman"/>
          <w:sz w:val="28"/>
          <w:szCs w:val="28"/>
          <w:lang w:val="uk-UA"/>
        </w:rPr>
      </w:pPr>
      <w:r>
        <w:rPr>
          <w:rFonts w:ascii="Times New Roman" w:hAnsi="Times New Roman"/>
          <w:sz w:val="28"/>
          <w:szCs w:val="28"/>
          <w:lang w:val="uk-UA"/>
        </w:rPr>
        <w:t>пірогенний фактор, пов'язаний із виділенням тепла при розкладанні відходів та призводить до самонагрівання відходів до +40-70 °С. При недостатній тепловіддачі відбувається самозаймання відходів, яке проявляється у вигляді поверхневих пожеж та тлінням у товщі з виділенням диму;</w:t>
      </w:r>
    </w:p>
    <w:p w:rsidR="00790FE8" w:rsidRDefault="00790FE8" w:rsidP="00EE3ABD">
      <w:pPr>
        <w:pStyle w:val="af1"/>
        <w:numPr>
          <w:ilvl w:val="0"/>
          <w:numId w:val="7"/>
        </w:numPr>
        <w:tabs>
          <w:tab w:val="left" w:pos="284"/>
        </w:tabs>
        <w:spacing w:after="0" w:line="360" w:lineRule="auto"/>
        <w:ind w:left="0" w:firstLine="0"/>
        <w:jc w:val="both"/>
        <w:rPr>
          <w:rFonts w:ascii="Times New Roman" w:hAnsi="Times New Roman"/>
          <w:sz w:val="28"/>
          <w:szCs w:val="28"/>
          <w:lang w:val="uk-UA"/>
        </w:rPr>
      </w:pPr>
      <w:r>
        <w:rPr>
          <w:rFonts w:ascii="Times New Roman" w:hAnsi="Times New Roman"/>
          <w:sz w:val="28"/>
          <w:szCs w:val="28"/>
          <w:lang w:val="uk-UA"/>
        </w:rPr>
        <w:t>санітарно-епідеміологічний фактор полягає у виникненні в тілі сміттєзвалища сприятливого середовища для розвитку хвороботворних мікроорганізмів;</w:t>
      </w:r>
    </w:p>
    <w:p w:rsidR="00790FE8" w:rsidRDefault="00790FE8" w:rsidP="00EE3ABD">
      <w:pPr>
        <w:pStyle w:val="af1"/>
        <w:numPr>
          <w:ilvl w:val="0"/>
          <w:numId w:val="7"/>
        </w:numPr>
        <w:tabs>
          <w:tab w:val="left" w:pos="284"/>
        </w:tabs>
        <w:spacing w:after="0" w:line="360" w:lineRule="auto"/>
        <w:ind w:left="0" w:firstLine="0"/>
        <w:jc w:val="both"/>
        <w:rPr>
          <w:rFonts w:ascii="Times New Roman" w:hAnsi="Times New Roman"/>
          <w:sz w:val="28"/>
          <w:szCs w:val="28"/>
          <w:lang w:val="uk-UA"/>
        </w:rPr>
      </w:pPr>
      <w:r>
        <w:rPr>
          <w:rFonts w:ascii="Times New Roman" w:hAnsi="Times New Roman"/>
          <w:sz w:val="28"/>
          <w:szCs w:val="28"/>
          <w:lang w:val="uk-UA"/>
        </w:rPr>
        <w:t>зоогенний фактор полягає у життєдіяльності на сміттєзвалищах птахів, плазунів, ссавців;</w:t>
      </w:r>
    </w:p>
    <w:p w:rsidR="00790FE8" w:rsidRDefault="00790FE8" w:rsidP="00EE3ABD">
      <w:pPr>
        <w:pStyle w:val="af1"/>
        <w:numPr>
          <w:ilvl w:val="0"/>
          <w:numId w:val="7"/>
        </w:numPr>
        <w:tabs>
          <w:tab w:val="left" w:pos="284"/>
        </w:tabs>
        <w:spacing w:after="0" w:line="360" w:lineRule="auto"/>
        <w:ind w:left="0" w:firstLine="0"/>
        <w:jc w:val="both"/>
        <w:rPr>
          <w:rFonts w:ascii="Times New Roman" w:hAnsi="Times New Roman"/>
          <w:sz w:val="28"/>
          <w:szCs w:val="28"/>
          <w:lang w:val="uk-UA"/>
        </w:rPr>
      </w:pPr>
      <w:r>
        <w:rPr>
          <w:rFonts w:ascii="Times New Roman" w:hAnsi="Times New Roman"/>
          <w:sz w:val="28"/>
          <w:szCs w:val="28"/>
          <w:lang w:val="uk-UA"/>
        </w:rPr>
        <w:t xml:space="preserve">соціальний фактор пов'язаний із тим, що діючі сміттєзвалища створюють зону ризику та дискомфорту для людей, які мешкають чи працюють поблизу </w:t>
      </w:r>
      <w:r>
        <w:rPr>
          <w:rFonts w:ascii="Times New Roman" w:hAnsi="Times New Roman"/>
          <w:sz w:val="28"/>
          <w:szCs w:val="28"/>
          <w:lang w:val="uk-UA"/>
        </w:rPr>
        <w:lastRenderedPageBreak/>
        <w:t>полігонів, а також змінюють ландшафт, спричиняють погрішення візуального ефекту та естетики.</w:t>
      </w:r>
    </w:p>
    <w:p w:rsidR="00790FE8" w:rsidRPr="00C62875" w:rsidRDefault="00790FE8" w:rsidP="00790FE8">
      <w:pPr>
        <w:tabs>
          <w:tab w:val="left" w:pos="284"/>
        </w:tabs>
        <w:spacing w:line="360" w:lineRule="auto"/>
        <w:ind w:firstLine="851"/>
        <w:jc w:val="both"/>
        <w:rPr>
          <w:sz w:val="28"/>
          <w:szCs w:val="28"/>
          <w:lang w:val="uk-UA"/>
        </w:rPr>
      </w:pPr>
      <w:r>
        <w:rPr>
          <w:sz w:val="28"/>
          <w:szCs w:val="28"/>
          <w:lang w:val="uk-UA"/>
        </w:rPr>
        <w:t>Негативними явищами сміттєзвалищ є також відчуження родючих земель, механічний вплив на ґрунти, шумове забруднення під  час експлуатації полігону та транспортуванні твердих побутових відходів, неприємний запах.</w:t>
      </w:r>
    </w:p>
    <w:p w:rsidR="00790FE8" w:rsidRDefault="00790FE8" w:rsidP="00790FE8">
      <w:pPr>
        <w:spacing w:line="360" w:lineRule="auto"/>
        <w:jc w:val="both"/>
        <w:rPr>
          <w:b/>
          <w:sz w:val="28"/>
          <w:szCs w:val="28"/>
          <w:lang w:val="uk-UA"/>
        </w:rPr>
      </w:pPr>
    </w:p>
    <w:p w:rsidR="00790FE8" w:rsidRPr="00F36964" w:rsidRDefault="00790FE8" w:rsidP="00790FE8">
      <w:pPr>
        <w:spacing w:line="360" w:lineRule="auto"/>
        <w:jc w:val="both"/>
        <w:rPr>
          <w:b/>
          <w:sz w:val="28"/>
          <w:szCs w:val="28"/>
          <w:lang w:val="uk-UA"/>
        </w:rPr>
      </w:pPr>
      <w:r w:rsidRPr="00F36964">
        <w:rPr>
          <w:b/>
          <w:sz w:val="28"/>
          <w:szCs w:val="28"/>
          <w:lang w:val="uk-UA"/>
        </w:rPr>
        <w:t>1.</w:t>
      </w:r>
      <w:r>
        <w:rPr>
          <w:b/>
          <w:sz w:val="28"/>
          <w:szCs w:val="28"/>
          <w:lang w:val="uk-UA"/>
        </w:rPr>
        <w:t>3</w:t>
      </w:r>
      <w:r w:rsidRPr="00F36964">
        <w:rPr>
          <w:b/>
          <w:sz w:val="28"/>
          <w:szCs w:val="28"/>
          <w:lang w:val="uk-UA"/>
        </w:rPr>
        <w:t>.</w:t>
      </w:r>
      <w:r>
        <w:rPr>
          <w:b/>
          <w:sz w:val="28"/>
          <w:szCs w:val="28"/>
          <w:lang w:val="uk-UA"/>
        </w:rPr>
        <w:t>1.</w:t>
      </w:r>
      <w:r w:rsidRPr="00F36964">
        <w:rPr>
          <w:b/>
          <w:sz w:val="28"/>
          <w:szCs w:val="28"/>
          <w:lang w:val="uk-UA"/>
        </w:rPr>
        <w:t xml:space="preserve"> Емісія </w:t>
      </w:r>
      <w:r>
        <w:rPr>
          <w:b/>
          <w:sz w:val="28"/>
          <w:szCs w:val="28"/>
          <w:lang w:val="uk-UA"/>
        </w:rPr>
        <w:t>звалищного газу</w:t>
      </w:r>
      <w:r w:rsidRPr="00F36964">
        <w:rPr>
          <w:b/>
          <w:sz w:val="28"/>
          <w:szCs w:val="28"/>
          <w:lang w:val="uk-UA"/>
        </w:rPr>
        <w:t xml:space="preserve"> та продуктів горіння</w:t>
      </w:r>
    </w:p>
    <w:p w:rsidR="00790FE8" w:rsidRDefault="00790FE8" w:rsidP="00790FE8">
      <w:pPr>
        <w:spacing w:line="360" w:lineRule="auto"/>
        <w:jc w:val="both"/>
        <w:rPr>
          <w:b/>
          <w:sz w:val="28"/>
          <w:szCs w:val="28"/>
          <w:lang w:val="uk-UA"/>
        </w:rPr>
      </w:pPr>
    </w:p>
    <w:p w:rsidR="00790FE8" w:rsidRPr="00612950" w:rsidRDefault="00790FE8" w:rsidP="00790FE8">
      <w:pPr>
        <w:spacing w:line="360" w:lineRule="auto"/>
        <w:ind w:firstLine="709"/>
        <w:jc w:val="both"/>
        <w:rPr>
          <w:sz w:val="28"/>
          <w:szCs w:val="28"/>
          <w:lang w:val="uk-UA"/>
        </w:rPr>
      </w:pPr>
      <w:r>
        <w:rPr>
          <w:sz w:val="28"/>
          <w:szCs w:val="28"/>
          <w:lang w:val="uk-UA"/>
        </w:rPr>
        <w:t xml:space="preserve">Наднебезпечним явищем сміттєзвалищ є утворення біогазу внаслідок деструкції сміття. У межах регіону досліджень лише на Львівському міському полігоні ТПВ запроектована та введена в дію у 2003 </w:t>
      </w:r>
      <w:r w:rsidRPr="005D7110">
        <w:rPr>
          <w:sz w:val="28"/>
          <w:szCs w:val="28"/>
          <w:lang w:val="uk-UA"/>
        </w:rPr>
        <w:t>році</w:t>
      </w:r>
      <w:r>
        <w:rPr>
          <w:color w:val="FF0000"/>
          <w:sz w:val="28"/>
          <w:szCs w:val="28"/>
          <w:lang w:val="uk-UA"/>
        </w:rPr>
        <w:t xml:space="preserve"> </w:t>
      </w:r>
      <w:r>
        <w:rPr>
          <w:sz w:val="28"/>
          <w:szCs w:val="28"/>
          <w:lang w:val="uk-UA"/>
        </w:rPr>
        <w:t>система відведення біогазу</w:t>
      </w:r>
      <w:r w:rsidRPr="00DE4B07">
        <w:rPr>
          <w:sz w:val="28"/>
          <w:szCs w:val="28"/>
          <w:lang w:val="uk-UA"/>
        </w:rPr>
        <w:t xml:space="preserve"> [</w:t>
      </w:r>
      <w:r>
        <w:rPr>
          <w:sz w:val="28"/>
          <w:szCs w:val="28"/>
          <w:lang w:val="uk-UA"/>
        </w:rPr>
        <w:t xml:space="preserve">338, 361]. </w:t>
      </w:r>
      <w:r>
        <w:rPr>
          <w:rFonts w:cs="PetersburgC"/>
          <w:color w:val="000000"/>
          <w:sz w:val="28"/>
          <w:szCs w:val="28"/>
          <w:lang w:val="uk-UA"/>
        </w:rPr>
        <w:t>Звалищний газ (ЗГ)</w:t>
      </w:r>
      <w:r w:rsidRPr="00681B07">
        <w:rPr>
          <w:rFonts w:cs="PetersburgC"/>
          <w:color w:val="000000"/>
          <w:sz w:val="28"/>
          <w:szCs w:val="28"/>
          <w:lang w:val="uk-UA"/>
        </w:rPr>
        <w:t xml:space="preserve"> почали видобувати в багатьох країнах </w:t>
      </w:r>
      <w:r>
        <w:rPr>
          <w:rFonts w:cs="PetersburgC"/>
          <w:color w:val="000000"/>
          <w:sz w:val="28"/>
          <w:szCs w:val="28"/>
          <w:lang w:val="uk-UA"/>
        </w:rPr>
        <w:t xml:space="preserve">лише </w:t>
      </w:r>
      <w:r w:rsidRPr="00681B07">
        <w:rPr>
          <w:rFonts w:cs="PetersburgC"/>
          <w:color w:val="000000"/>
          <w:sz w:val="28"/>
          <w:szCs w:val="28"/>
          <w:lang w:val="uk-UA"/>
        </w:rPr>
        <w:t>на початку 80</w:t>
      </w:r>
      <w:r>
        <w:rPr>
          <w:rFonts w:cs="PetersburgC"/>
          <w:color w:val="000000"/>
          <w:sz w:val="28"/>
          <w:szCs w:val="28"/>
          <w:lang w:val="uk-UA"/>
        </w:rPr>
        <w:t>-</w:t>
      </w:r>
      <w:r w:rsidRPr="00681B07">
        <w:rPr>
          <w:rFonts w:cs="PetersburgC"/>
          <w:color w:val="000000"/>
          <w:sz w:val="28"/>
          <w:szCs w:val="28"/>
          <w:lang w:val="uk-UA"/>
        </w:rPr>
        <w:t xml:space="preserve">х рр. з метою попередження екологічних проблем, пожеж та вибухів. Пізніше широкого поширення набуло енергетичне використання ЗГ. </w:t>
      </w:r>
      <w:r>
        <w:rPr>
          <w:rFonts w:cs="PetersburgC"/>
          <w:color w:val="000000"/>
          <w:sz w:val="28"/>
          <w:szCs w:val="28"/>
          <w:lang w:val="uk-UA"/>
        </w:rPr>
        <w:t xml:space="preserve">У наш час в </w:t>
      </w:r>
      <w:r w:rsidRPr="006A4C7C">
        <w:rPr>
          <w:rFonts w:cs="PetersburgC"/>
          <w:color w:val="000000"/>
          <w:sz w:val="28"/>
          <w:szCs w:val="28"/>
          <w:lang w:val="uk-UA"/>
        </w:rPr>
        <w:t>США, Німеччин</w:t>
      </w:r>
      <w:r>
        <w:rPr>
          <w:rFonts w:cs="PetersburgC"/>
          <w:color w:val="000000"/>
          <w:sz w:val="28"/>
          <w:szCs w:val="28"/>
          <w:lang w:val="uk-UA"/>
        </w:rPr>
        <w:t>і</w:t>
      </w:r>
      <w:r w:rsidRPr="006A4C7C">
        <w:rPr>
          <w:rFonts w:cs="PetersburgC"/>
          <w:color w:val="000000"/>
          <w:sz w:val="28"/>
          <w:szCs w:val="28"/>
          <w:lang w:val="uk-UA"/>
        </w:rPr>
        <w:t xml:space="preserve">, </w:t>
      </w:r>
      <w:r>
        <w:rPr>
          <w:rFonts w:cs="PetersburgC"/>
          <w:color w:val="000000"/>
          <w:sz w:val="28"/>
          <w:szCs w:val="28"/>
          <w:lang w:val="uk-UA"/>
        </w:rPr>
        <w:t xml:space="preserve">Нідерландах, </w:t>
      </w:r>
      <w:r w:rsidRPr="006A4C7C">
        <w:rPr>
          <w:rFonts w:cs="PetersburgC"/>
          <w:color w:val="000000"/>
          <w:sz w:val="28"/>
          <w:szCs w:val="28"/>
          <w:lang w:val="uk-UA"/>
        </w:rPr>
        <w:t>Дані</w:t>
      </w:r>
      <w:r>
        <w:rPr>
          <w:rFonts w:cs="PetersburgC"/>
          <w:color w:val="000000"/>
          <w:sz w:val="28"/>
          <w:szCs w:val="28"/>
          <w:lang w:val="uk-UA"/>
        </w:rPr>
        <w:t>ї</w:t>
      </w:r>
      <w:r w:rsidRPr="006A4C7C">
        <w:rPr>
          <w:rFonts w:cs="PetersburgC"/>
          <w:color w:val="000000"/>
          <w:sz w:val="28"/>
          <w:szCs w:val="28"/>
          <w:lang w:val="uk-UA"/>
        </w:rPr>
        <w:t xml:space="preserve"> створені десятки пристроїв і агрегатів для використання ЗГ, що виділяється з ТПВ, як відновлюваного джерела енергії. </w:t>
      </w:r>
      <w:r w:rsidRPr="00EA01DB">
        <w:rPr>
          <w:rFonts w:cs="PetersburgC"/>
          <w:color w:val="000000"/>
          <w:sz w:val="28"/>
          <w:szCs w:val="28"/>
          <w:lang w:val="uk-UA"/>
        </w:rPr>
        <w:t xml:space="preserve">Загальний потенціал звалищного газу, </w:t>
      </w:r>
      <w:r>
        <w:rPr>
          <w:rFonts w:cs="PetersburgC"/>
          <w:color w:val="000000"/>
          <w:sz w:val="28"/>
          <w:szCs w:val="28"/>
          <w:lang w:val="uk-UA"/>
        </w:rPr>
        <w:t>який</w:t>
      </w:r>
      <w:r w:rsidRPr="00EA01DB">
        <w:rPr>
          <w:rFonts w:cs="PetersburgC"/>
          <w:color w:val="000000"/>
          <w:sz w:val="28"/>
          <w:szCs w:val="28"/>
          <w:lang w:val="uk-UA"/>
        </w:rPr>
        <w:t xml:space="preserve"> утворюється на полігонах захоронення твердих побутових відходів та сміттєзвалищах, згідно з [</w:t>
      </w:r>
      <w:r>
        <w:rPr>
          <w:rFonts w:cs="PetersburgC"/>
          <w:color w:val="000000"/>
          <w:sz w:val="28"/>
          <w:szCs w:val="28"/>
          <w:lang w:val="uk-UA"/>
        </w:rPr>
        <w:t>396</w:t>
      </w:r>
      <w:r w:rsidRPr="00EA01DB">
        <w:rPr>
          <w:rFonts w:cs="PetersburgC"/>
          <w:color w:val="000000"/>
          <w:sz w:val="28"/>
          <w:szCs w:val="28"/>
          <w:lang w:val="uk-UA"/>
        </w:rPr>
        <w:t>] в країнах ЄС досягає 9 млрд. м</w:t>
      </w:r>
      <w:r w:rsidRPr="00EA01DB">
        <w:rPr>
          <w:rFonts w:cs="PetersburgC"/>
          <w:color w:val="000000"/>
          <w:sz w:val="28"/>
          <w:szCs w:val="28"/>
          <w:vertAlign w:val="superscript"/>
          <w:lang w:val="uk-UA"/>
        </w:rPr>
        <w:t>3</w:t>
      </w:r>
      <w:r w:rsidRPr="00EA01DB">
        <w:rPr>
          <w:rFonts w:cs="PetersburgC"/>
          <w:color w:val="000000"/>
          <w:sz w:val="28"/>
          <w:szCs w:val="28"/>
          <w:lang w:val="uk-UA"/>
        </w:rPr>
        <w:t>/рік, в США — 13 млрд. м</w:t>
      </w:r>
      <w:r w:rsidRPr="00EA01DB">
        <w:rPr>
          <w:rFonts w:cs="PetersburgC"/>
          <w:color w:val="000000"/>
          <w:sz w:val="28"/>
          <w:szCs w:val="28"/>
          <w:vertAlign w:val="superscript"/>
          <w:lang w:val="uk-UA"/>
        </w:rPr>
        <w:t>3</w:t>
      </w:r>
      <w:r w:rsidRPr="00EA01DB">
        <w:rPr>
          <w:rFonts w:cs="PetersburgC"/>
          <w:color w:val="000000"/>
          <w:sz w:val="28"/>
          <w:szCs w:val="28"/>
          <w:lang w:val="uk-UA"/>
        </w:rPr>
        <w:t>/рік.</w:t>
      </w:r>
    </w:p>
    <w:p w:rsidR="00790FE8" w:rsidRDefault="00790FE8" w:rsidP="00790FE8">
      <w:pPr>
        <w:spacing w:line="360" w:lineRule="auto"/>
        <w:ind w:firstLine="709"/>
        <w:jc w:val="both"/>
        <w:rPr>
          <w:sz w:val="28"/>
          <w:szCs w:val="28"/>
          <w:lang w:val="uk-UA"/>
        </w:rPr>
      </w:pPr>
      <w:r w:rsidRPr="00635663">
        <w:rPr>
          <w:sz w:val="28"/>
          <w:szCs w:val="28"/>
          <w:lang w:val="uk-UA"/>
        </w:rPr>
        <w:t>Виділення ЗГ за</w:t>
      </w:r>
      <w:r>
        <w:rPr>
          <w:sz w:val="28"/>
          <w:szCs w:val="28"/>
          <w:lang w:val="uk-UA"/>
        </w:rPr>
        <w:t xml:space="preserve">лежить від багатьох параметрів: </w:t>
      </w:r>
      <w:r w:rsidRPr="00635663">
        <w:rPr>
          <w:sz w:val="28"/>
          <w:szCs w:val="28"/>
          <w:lang w:val="uk-UA"/>
        </w:rPr>
        <w:t>вологості, кислотності, щільності, хімічного</w:t>
      </w:r>
      <w:r>
        <w:rPr>
          <w:sz w:val="28"/>
          <w:szCs w:val="28"/>
          <w:lang w:val="uk-UA"/>
        </w:rPr>
        <w:t xml:space="preserve"> та мор</w:t>
      </w:r>
      <w:r w:rsidRPr="00635663">
        <w:rPr>
          <w:sz w:val="28"/>
          <w:szCs w:val="28"/>
          <w:lang w:val="uk-UA"/>
        </w:rPr>
        <w:t>фологічного складу,</w:t>
      </w:r>
      <w:r>
        <w:rPr>
          <w:sz w:val="28"/>
          <w:szCs w:val="28"/>
          <w:lang w:val="uk-UA"/>
        </w:rPr>
        <w:t xml:space="preserve"> а також від терміну зберігання </w:t>
      </w:r>
      <w:r w:rsidRPr="00635663">
        <w:rPr>
          <w:sz w:val="28"/>
          <w:szCs w:val="28"/>
          <w:lang w:val="uk-UA"/>
        </w:rPr>
        <w:t>ТПВ. Морфоло</w:t>
      </w:r>
      <w:r>
        <w:rPr>
          <w:sz w:val="28"/>
          <w:szCs w:val="28"/>
          <w:lang w:val="uk-UA"/>
        </w:rPr>
        <w:t xml:space="preserve">гічний склад ТПВ є визначальним </w:t>
      </w:r>
      <w:r w:rsidRPr="00635663">
        <w:rPr>
          <w:sz w:val="28"/>
          <w:szCs w:val="28"/>
          <w:lang w:val="uk-UA"/>
        </w:rPr>
        <w:t>для складу ЗГ та д</w:t>
      </w:r>
      <w:r>
        <w:rPr>
          <w:sz w:val="28"/>
          <w:szCs w:val="28"/>
          <w:lang w:val="uk-UA"/>
        </w:rPr>
        <w:t xml:space="preserve">ля інтенсивності його виділення </w:t>
      </w:r>
      <w:r w:rsidRPr="00635663">
        <w:rPr>
          <w:sz w:val="28"/>
          <w:szCs w:val="28"/>
          <w:lang w:val="uk-UA"/>
        </w:rPr>
        <w:t>[</w:t>
      </w:r>
      <w:r>
        <w:rPr>
          <w:sz w:val="28"/>
          <w:szCs w:val="28"/>
          <w:lang w:val="uk-UA"/>
        </w:rPr>
        <w:t>76</w:t>
      </w:r>
      <w:r w:rsidRPr="00635663">
        <w:rPr>
          <w:sz w:val="28"/>
          <w:szCs w:val="28"/>
          <w:lang w:val="uk-UA"/>
        </w:rPr>
        <w:t>]. Він суттєво зале</w:t>
      </w:r>
      <w:r>
        <w:rPr>
          <w:sz w:val="28"/>
          <w:szCs w:val="28"/>
          <w:lang w:val="uk-UA"/>
        </w:rPr>
        <w:t xml:space="preserve">жить від рівня розвитку країни, </w:t>
      </w:r>
      <w:r w:rsidRPr="00635663">
        <w:rPr>
          <w:sz w:val="28"/>
          <w:szCs w:val="28"/>
          <w:lang w:val="uk-UA"/>
        </w:rPr>
        <w:t>пори року, географічного розміщення тощо</w:t>
      </w:r>
      <w:r>
        <w:rPr>
          <w:sz w:val="28"/>
          <w:szCs w:val="28"/>
          <w:lang w:val="uk-UA"/>
        </w:rPr>
        <w:t xml:space="preserve"> </w:t>
      </w:r>
      <w:r w:rsidRPr="005B7023">
        <w:rPr>
          <w:sz w:val="28"/>
          <w:szCs w:val="28"/>
          <w:lang w:val="uk-UA"/>
        </w:rPr>
        <w:t>[</w:t>
      </w:r>
      <w:r>
        <w:rPr>
          <w:sz w:val="28"/>
          <w:szCs w:val="28"/>
          <w:lang w:val="uk-UA"/>
        </w:rPr>
        <w:t>251</w:t>
      </w:r>
      <w:r w:rsidRPr="005B7023">
        <w:rPr>
          <w:sz w:val="28"/>
          <w:szCs w:val="28"/>
          <w:lang w:val="uk-UA"/>
        </w:rPr>
        <w:t>]</w:t>
      </w:r>
      <w:r w:rsidRPr="00635663">
        <w:rPr>
          <w:sz w:val="28"/>
          <w:szCs w:val="28"/>
          <w:lang w:val="uk-UA"/>
        </w:rPr>
        <w:t>.</w:t>
      </w:r>
    </w:p>
    <w:p w:rsidR="00790FE8" w:rsidRDefault="00790FE8" w:rsidP="00790FE8">
      <w:pPr>
        <w:spacing w:line="360" w:lineRule="auto"/>
        <w:ind w:firstLine="709"/>
        <w:jc w:val="both"/>
        <w:rPr>
          <w:sz w:val="28"/>
          <w:szCs w:val="28"/>
          <w:lang w:val="uk-UA"/>
        </w:rPr>
      </w:pPr>
      <w:r>
        <w:rPr>
          <w:sz w:val="28"/>
          <w:szCs w:val="28"/>
          <w:lang w:val="uk-UA"/>
        </w:rPr>
        <w:t xml:space="preserve">Дегазацію і рекультивацію земель, які порушені сміттєзвалищами та полігонами твердих побутових відходів досліджено в роботі </w:t>
      </w:r>
      <w:r w:rsidRPr="00131D09">
        <w:rPr>
          <w:sz w:val="28"/>
          <w:szCs w:val="28"/>
          <w:lang w:val="uk-UA"/>
        </w:rPr>
        <w:t>[</w:t>
      </w:r>
      <w:r>
        <w:rPr>
          <w:sz w:val="28"/>
          <w:szCs w:val="28"/>
          <w:lang w:val="uk-UA"/>
        </w:rPr>
        <w:t>175</w:t>
      </w:r>
      <w:r w:rsidRPr="00131D09">
        <w:rPr>
          <w:sz w:val="28"/>
          <w:szCs w:val="28"/>
          <w:lang w:val="uk-UA"/>
        </w:rPr>
        <w:t>]</w:t>
      </w:r>
      <w:r>
        <w:rPr>
          <w:sz w:val="28"/>
          <w:szCs w:val="28"/>
          <w:lang w:val="uk-UA"/>
        </w:rPr>
        <w:t xml:space="preserve">. </w:t>
      </w:r>
      <w:r w:rsidRPr="007420DA">
        <w:rPr>
          <w:sz w:val="28"/>
          <w:szCs w:val="28"/>
          <w:lang w:val="uk-UA"/>
        </w:rPr>
        <w:t>Зниження екологічного навант</w:t>
      </w:r>
      <w:r>
        <w:rPr>
          <w:sz w:val="28"/>
          <w:szCs w:val="28"/>
          <w:lang w:val="uk-UA"/>
        </w:rPr>
        <w:t>аження полігонів ТПВ на об'єкти</w:t>
      </w:r>
      <w:r w:rsidRPr="007420DA">
        <w:rPr>
          <w:sz w:val="28"/>
          <w:szCs w:val="28"/>
          <w:lang w:val="uk-UA"/>
        </w:rPr>
        <w:t xml:space="preserve"> гідросфери на завершальному етапі життєвого циклу</w:t>
      </w:r>
      <w:r>
        <w:rPr>
          <w:sz w:val="28"/>
          <w:szCs w:val="28"/>
          <w:lang w:val="uk-UA"/>
        </w:rPr>
        <w:t xml:space="preserve"> висвітлено у дослідженнях </w:t>
      </w:r>
      <w:r w:rsidRPr="00131D09">
        <w:rPr>
          <w:sz w:val="28"/>
          <w:szCs w:val="28"/>
          <w:lang w:val="uk-UA"/>
        </w:rPr>
        <w:t>[</w:t>
      </w:r>
      <w:r>
        <w:rPr>
          <w:sz w:val="28"/>
          <w:szCs w:val="28"/>
          <w:lang w:val="uk-UA"/>
        </w:rPr>
        <w:t>432</w:t>
      </w:r>
      <w:r w:rsidRPr="00131D09">
        <w:rPr>
          <w:sz w:val="28"/>
          <w:szCs w:val="28"/>
          <w:lang w:val="uk-UA"/>
        </w:rPr>
        <w:t>]</w:t>
      </w:r>
      <w:r>
        <w:rPr>
          <w:sz w:val="28"/>
          <w:szCs w:val="28"/>
          <w:lang w:val="uk-UA"/>
        </w:rPr>
        <w:t xml:space="preserve">. </w:t>
      </w:r>
      <w:r w:rsidRPr="009B5AD8">
        <w:rPr>
          <w:sz w:val="28"/>
          <w:szCs w:val="28"/>
          <w:lang w:val="uk-UA"/>
        </w:rPr>
        <w:t>Розроблен</w:t>
      </w:r>
      <w:r>
        <w:rPr>
          <w:sz w:val="28"/>
          <w:szCs w:val="28"/>
          <w:lang w:val="uk-UA"/>
        </w:rPr>
        <w:t>о</w:t>
      </w:r>
      <w:r w:rsidRPr="009B5AD8">
        <w:rPr>
          <w:sz w:val="28"/>
          <w:szCs w:val="28"/>
          <w:lang w:val="uk-UA"/>
        </w:rPr>
        <w:t xml:space="preserve"> технологічн</w:t>
      </w:r>
      <w:r>
        <w:rPr>
          <w:sz w:val="28"/>
          <w:szCs w:val="28"/>
          <w:lang w:val="uk-UA"/>
        </w:rPr>
        <w:t>у</w:t>
      </w:r>
      <w:r w:rsidRPr="009B5AD8">
        <w:rPr>
          <w:sz w:val="28"/>
          <w:szCs w:val="28"/>
          <w:lang w:val="uk-UA"/>
        </w:rPr>
        <w:t xml:space="preserve"> схем</w:t>
      </w:r>
      <w:r>
        <w:rPr>
          <w:sz w:val="28"/>
          <w:szCs w:val="28"/>
          <w:lang w:val="uk-UA"/>
        </w:rPr>
        <w:t>у</w:t>
      </w:r>
      <w:r w:rsidRPr="009B5AD8">
        <w:rPr>
          <w:sz w:val="28"/>
          <w:szCs w:val="28"/>
          <w:lang w:val="uk-UA"/>
        </w:rPr>
        <w:t xml:space="preserve"> очищення </w:t>
      </w:r>
      <w:r>
        <w:rPr>
          <w:sz w:val="28"/>
          <w:szCs w:val="28"/>
          <w:lang w:val="uk-UA"/>
        </w:rPr>
        <w:t>фільтрату</w:t>
      </w:r>
      <w:r w:rsidRPr="009B5AD8">
        <w:rPr>
          <w:sz w:val="28"/>
          <w:szCs w:val="28"/>
          <w:lang w:val="uk-UA"/>
        </w:rPr>
        <w:t xml:space="preserve"> полігону ТПВ, яка використана в проекті рекультивації полігону. Проведено техніко-економічний </w:t>
      </w:r>
      <w:r w:rsidRPr="009B5AD8">
        <w:rPr>
          <w:sz w:val="28"/>
          <w:szCs w:val="28"/>
          <w:lang w:val="uk-UA"/>
        </w:rPr>
        <w:lastRenderedPageBreak/>
        <w:t xml:space="preserve">аналіз і оцінка екологічної ефективності технології очищення </w:t>
      </w:r>
      <w:r>
        <w:rPr>
          <w:sz w:val="28"/>
          <w:szCs w:val="28"/>
          <w:lang w:val="uk-UA"/>
        </w:rPr>
        <w:t>фільтрату</w:t>
      </w:r>
      <w:r w:rsidRPr="009B5AD8">
        <w:rPr>
          <w:sz w:val="28"/>
          <w:szCs w:val="28"/>
          <w:lang w:val="uk-UA"/>
        </w:rPr>
        <w:t xml:space="preserve"> на завершальних етапах життєвого циклу</w:t>
      </w:r>
      <w:r>
        <w:rPr>
          <w:sz w:val="28"/>
          <w:szCs w:val="28"/>
          <w:lang w:val="uk-UA"/>
        </w:rPr>
        <w:t xml:space="preserve"> сміттєзвалища</w:t>
      </w:r>
      <w:r w:rsidRPr="009B5AD8">
        <w:rPr>
          <w:sz w:val="28"/>
          <w:szCs w:val="28"/>
          <w:lang w:val="uk-UA"/>
        </w:rPr>
        <w:t>.</w:t>
      </w:r>
    </w:p>
    <w:p w:rsidR="00790FE8" w:rsidRDefault="00790FE8" w:rsidP="00790FE8">
      <w:pPr>
        <w:spacing w:line="360" w:lineRule="auto"/>
        <w:ind w:firstLine="709"/>
        <w:jc w:val="both"/>
        <w:rPr>
          <w:b/>
          <w:sz w:val="28"/>
          <w:szCs w:val="28"/>
          <w:lang w:val="uk-UA"/>
        </w:rPr>
      </w:pPr>
      <w:r>
        <w:rPr>
          <w:sz w:val="28"/>
          <w:szCs w:val="28"/>
          <w:lang w:val="uk-UA"/>
        </w:rPr>
        <w:t xml:space="preserve">Дослідженнями </w:t>
      </w:r>
      <w:r w:rsidRPr="00D1179F">
        <w:rPr>
          <w:sz w:val="28"/>
          <w:szCs w:val="28"/>
          <w:lang w:val="uk-UA"/>
        </w:rPr>
        <w:t>В.</w:t>
      </w:r>
      <w:r>
        <w:rPr>
          <w:sz w:val="28"/>
          <w:szCs w:val="28"/>
          <w:lang w:val="uk-UA"/>
        </w:rPr>
        <w:t xml:space="preserve"> </w:t>
      </w:r>
      <w:r w:rsidRPr="00D1179F">
        <w:rPr>
          <w:sz w:val="28"/>
          <w:szCs w:val="28"/>
          <w:lang w:val="uk-UA"/>
        </w:rPr>
        <w:t>Я. Кожух</w:t>
      </w:r>
      <w:r>
        <w:rPr>
          <w:sz w:val="28"/>
          <w:szCs w:val="28"/>
          <w:lang w:val="uk-UA"/>
        </w:rPr>
        <w:t>аря, Д. В. Миронова, Е. А. Страту</w:t>
      </w:r>
      <w:r w:rsidRPr="00D1179F">
        <w:rPr>
          <w:sz w:val="28"/>
          <w:szCs w:val="28"/>
          <w:lang w:val="uk-UA"/>
        </w:rPr>
        <w:t>лат</w:t>
      </w:r>
      <w:r>
        <w:rPr>
          <w:sz w:val="28"/>
          <w:szCs w:val="28"/>
          <w:lang w:val="uk-UA"/>
        </w:rPr>
        <w:t xml:space="preserve">а на полігоні ТПВ-1 </w:t>
      </w:r>
      <w:r w:rsidRPr="00F33012">
        <w:rPr>
          <w:sz w:val="28"/>
          <w:szCs w:val="28"/>
          <w:lang w:val="uk-UA"/>
        </w:rPr>
        <w:t>“Дальницькі кар’єри”</w:t>
      </w:r>
      <w:r>
        <w:rPr>
          <w:sz w:val="28"/>
          <w:szCs w:val="28"/>
          <w:lang w:val="uk-UA"/>
        </w:rPr>
        <w:t xml:space="preserve"> (Одеська область) встановлено, що </w:t>
      </w:r>
      <w:r w:rsidRPr="00D1179F">
        <w:rPr>
          <w:sz w:val="28"/>
          <w:szCs w:val="28"/>
          <w:lang w:val="uk-UA"/>
        </w:rPr>
        <w:t xml:space="preserve">залежність утворення </w:t>
      </w:r>
      <w:r>
        <w:rPr>
          <w:sz w:val="28"/>
          <w:szCs w:val="28"/>
          <w:lang w:val="uk-UA"/>
        </w:rPr>
        <w:t>звалищного газу</w:t>
      </w:r>
      <w:r w:rsidRPr="00D1179F">
        <w:rPr>
          <w:sz w:val="28"/>
          <w:szCs w:val="28"/>
          <w:lang w:val="uk-UA"/>
        </w:rPr>
        <w:t xml:space="preserve"> від часу</w:t>
      </w:r>
      <w:r>
        <w:rPr>
          <w:sz w:val="28"/>
          <w:szCs w:val="28"/>
          <w:lang w:val="uk-UA"/>
        </w:rPr>
        <w:t xml:space="preserve"> збільшується нелінійно. Це по</w:t>
      </w:r>
      <w:r w:rsidRPr="00D1179F">
        <w:rPr>
          <w:sz w:val="28"/>
          <w:szCs w:val="28"/>
          <w:lang w:val="uk-UA"/>
        </w:rPr>
        <w:t>яснюється щорічним поступовим збільшенням обсягів органічної фракції в ТПВ, особливо в</w:t>
      </w:r>
      <w:r>
        <w:rPr>
          <w:sz w:val="28"/>
          <w:szCs w:val="28"/>
          <w:lang w:val="uk-UA"/>
        </w:rPr>
        <w:t xml:space="preserve"> </w:t>
      </w:r>
      <w:r w:rsidRPr="00D1179F">
        <w:rPr>
          <w:sz w:val="28"/>
          <w:szCs w:val="28"/>
          <w:lang w:val="uk-UA"/>
        </w:rPr>
        <w:t>останні роки. З</w:t>
      </w:r>
      <w:r>
        <w:rPr>
          <w:sz w:val="28"/>
          <w:szCs w:val="28"/>
          <w:lang w:val="uk-UA"/>
        </w:rPr>
        <w:t xml:space="preserve">авдяки цьому збільшується також </w:t>
      </w:r>
      <w:r w:rsidRPr="00D1179F">
        <w:rPr>
          <w:sz w:val="28"/>
          <w:szCs w:val="28"/>
          <w:lang w:val="uk-UA"/>
        </w:rPr>
        <w:t>частка метану і вуг</w:t>
      </w:r>
      <w:r>
        <w:rPr>
          <w:sz w:val="28"/>
          <w:szCs w:val="28"/>
          <w:lang w:val="uk-UA"/>
        </w:rPr>
        <w:t>лекислого газу в обсязі звалищ</w:t>
      </w:r>
      <w:r w:rsidRPr="00D1179F">
        <w:rPr>
          <w:sz w:val="28"/>
          <w:szCs w:val="28"/>
          <w:lang w:val="uk-UA"/>
        </w:rPr>
        <w:t>ного газу</w:t>
      </w:r>
      <w:r>
        <w:rPr>
          <w:sz w:val="28"/>
          <w:szCs w:val="28"/>
          <w:lang w:val="uk-UA"/>
        </w:rPr>
        <w:t xml:space="preserve"> </w:t>
      </w:r>
      <w:r w:rsidRPr="00501215">
        <w:rPr>
          <w:sz w:val="28"/>
          <w:szCs w:val="28"/>
          <w:lang w:val="uk-UA"/>
        </w:rPr>
        <w:t>[</w:t>
      </w:r>
      <w:r>
        <w:rPr>
          <w:sz w:val="28"/>
          <w:szCs w:val="28"/>
          <w:lang w:val="uk-UA"/>
        </w:rPr>
        <w:t>154</w:t>
      </w:r>
      <w:r w:rsidRPr="00501215">
        <w:rPr>
          <w:sz w:val="28"/>
          <w:szCs w:val="28"/>
          <w:lang w:val="uk-UA"/>
        </w:rPr>
        <w:t>]</w:t>
      </w:r>
      <w:r w:rsidRPr="00D1179F">
        <w:rPr>
          <w:sz w:val="28"/>
          <w:szCs w:val="28"/>
          <w:lang w:val="uk-UA"/>
        </w:rPr>
        <w:t>.</w:t>
      </w:r>
      <w:r>
        <w:rPr>
          <w:sz w:val="28"/>
          <w:szCs w:val="28"/>
          <w:lang w:val="uk-UA"/>
        </w:rPr>
        <w:t xml:space="preserve"> </w:t>
      </w:r>
    </w:p>
    <w:p w:rsidR="00790FE8" w:rsidRDefault="00790FE8" w:rsidP="00790FE8">
      <w:pPr>
        <w:spacing w:line="360" w:lineRule="auto"/>
        <w:ind w:firstLine="709"/>
        <w:jc w:val="both"/>
        <w:rPr>
          <w:sz w:val="28"/>
          <w:szCs w:val="28"/>
          <w:lang w:val="uk-UA"/>
        </w:rPr>
      </w:pPr>
      <w:r>
        <w:rPr>
          <w:sz w:val="28"/>
          <w:szCs w:val="28"/>
          <w:lang w:val="uk-UA"/>
        </w:rPr>
        <w:t>Встановлено, що н</w:t>
      </w:r>
      <w:r w:rsidRPr="005B7023">
        <w:rPr>
          <w:sz w:val="28"/>
          <w:szCs w:val="28"/>
          <w:lang w:val="uk-UA"/>
        </w:rPr>
        <w:t>айбільш рентабельним є збира</w:t>
      </w:r>
      <w:r>
        <w:rPr>
          <w:sz w:val="28"/>
          <w:szCs w:val="28"/>
          <w:lang w:val="uk-UA"/>
        </w:rPr>
        <w:t>ння біогазу на полігоні, де по</w:t>
      </w:r>
      <w:r w:rsidRPr="005B7023">
        <w:rPr>
          <w:sz w:val="28"/>
          <w:szCs w:val="28"/>
          <w:lang w:val="uk-UA"/>
        </w:rPr>
        <w:t>ховано понад 5 млн</w:t>
      </w:r>
      <w:r>
        <w:rPr>
          <w:sz w:val="28"/>
          <w:szCs w:val="28"/>
          <w:lang w:val="uk-UA"/>
        </w:rPr>
        <w:t>.</w:t>
      </w:r>
      <w:r w:rsidRPr="005B7023">
        <w:rPr>
          <w:sz w:val="28"/>
          <w:szCs w:val="28"/>
          <w:lang w:val="uk-UA"/>
        </w:rPr>
        <w:t xml:space="preserve"> т відходів з висотою складування не менше 10 м за наявності споживання у</w:t>
      </w:r>
      <w:r>
        <w:rPr>
          <w:sz w:val="28"/>
          <w:szCs w:val="28"/>
          <w:lang w:val="uk-UA"/>
        </w:rPr>
        <w:t xml:space="preserve"> </w:t>
      </w:r>
      <w:r w:rsidRPr="005B7023">
        <w:rPr>
          <w:sz w:val="28"/>
          <w:szCs w:val="28"/>
          <w:lang w:val="uk-UA"/>
        </w:rPr>
        <w:t xml:space="preserve">використанні біогазу. Однак для реалізації проекту необхідні </w:t>
      </w:r>
      <w:r>
        <w:rPr>
          <w:sz w:val="28"/>
          <w:szCs w:val="28"/>
          <w:lang w:val="uk-UA"/>
        </w:rPr>
        <w:t>значні капіталовкладення (близь</w:t>
      </w:r>
      <w:r w:rsidRPr="005B7023">
        <w:rPr>
          <w:sz w:val="28"/>
          <w:szCs w:val="28"/>
          <w:lang w:val="uk-UA"/>
        </w:rPr>
        <w:t>ко 2,0</w:t>
      </w:r>
      <w:r>
        <w:rPr>
          <w:sz w:val="28"/>
          <w:szCs w:val="28"/>
          <w:lang w:val="uk-UA"/>
        </w:rPr>
        <w:t>-</w:t>
      </w:r>
      <w:r w:rsidRPr="005B7023">
        <w:rPr>
          <w:sz w:val="28"/>
          <w:szCs w:val="28"/>
          <w:lang w:val="uk-UA"/>
        </w:rPr>
        <w:t>3,5 млн</w:t>
      </w:r>
      <w:r>
        <w:rPr>
          <w:sz w:val="28"/>
          <w:szCs w:val="28"/>
          <w:lang w:val="uk-UA"/>
        </w:rPr>
        <w:t>.</w:t>
      </w:r>
      <w:r w:rsidRPr="005B7023">
        <w:rPr>
          <w:sz w:val="28"/>
          <w:szCs w:val="28"/>
          <w:lang w:val="uk-UA"/>
        </w:rPr>
        <w:t xml:space="preserve"> </w:t>
      </w:r>
      <w:r>
        <w:rPr>
          <w:sz w:val="28"/>
          <w:szCs w:val="28"/>
          <w:lang w:val="uk-UA"/>
        </w:rPr>
        <w:t>грн.</w:t>
      </w:r>
      <w:r w:rsidRPr="005B7023">
        <w:rPr>
          <w:sz w:val="28"/>
          <w:szCs w:val="28"/>
          <w:lang w:val="uk-UA"/>
        </w:rPr>
        <w:t xml:space="preserve"> для полігону з 2 млн</w:t>
      </w:r>
      <w:r>
        <w:rPr>
          <w:sz w:val="28"/>
          <w:szCs w:val="28"/>
          <w:lang w:val="uk-UA"/>
        </w:rPr>
        <w:t>.</w:t>
      </w:r>
      <w:r w:rsidRPr="005B7023">
        <w:rPr>
          <w:sz w:val="28"/>
          <w:szCs w:val="28"/>
          <w:lang w:val="uk-UA"/>
        </w:rPr>
        <w:t xml:space="preserve"> т відходів) [</w:t>
      </w:r>
      <w:r>
        <w:rPr>
          <w:sz w:val="28"/>
          <w:szCs w:val="28"/>
          <w:lang w:val="uk-UA"/>
        </w:rPr>
        <w:t>150</w:t>
      </w:r>
      <w:r w:rsidRPr="005B7023">
        <w:rPr>
          <w:sz w:val="28"/>
          <w:szCs w:val="28"/>
          <w:lang w:val="uk-UA"/>
        </w:rPr>
        <w:t>].</w:t>
      </w:r>
    </w:p>
    <w:p w:rsidR="00790FE8" w:rsidRDefault="00790FE8" w:rsidP="00790FE8">
      <w:pPr>
        <w:spacing w:line="360" w:lineRule="auto"/>
        <w:ind w:firstLine="709"/>
        <w:jc w:val="both"/>
        <w:rPr>
          <w:sz w:val="28"/>
          <w:szCs w:val="28"/>
          <w:lang w:val="uk-UA"/>
        </w:rPr>
      </w:pPr>
      <w:r>
        <w:rPr>
          <w:sz w:val="28"/>
          <w:szCs w:val="28"/>
          <w:lang w:val="uk-UA"/>
        </w:rPr>
        <w:t xml:space="preserve">Автором </w:t>
      </w:r>
      <w:r w:rsidRPr="005B7023">
        <w:rPr>
          <w:sz w:val="28"/>
          <w:szCs w:val="28"/>
          <w:lang w:val="uk-UA"/>
        </w:rPr>
        <w:t>[</w:t>
      </w:r>
      <w:r>
        <w:rPr>
          <w:sz w:val="28"/>
          <w:szCs w:val="28"/>
          <w:lang w:val="uk-UA"/>
        </w:rPr>
        <w:t>32</w:t>
      </w:r>
      <w:r w:rsidRPr="005B7023">
        <w:rPr>
          <w:sz w:val="28"/>
          <w:szCs w:val="28"/>
          <w:lang w:val="uk-UA"/>
        </w:rPr>
        <w:t>]</w:t>
      </w:r>
      <w:r>
        <w:rPr>
          <w:sz w:val="28"/>
          <w:szCs w:val="28"/>
          <w:lang w:val="uk-UA"/>
        </w:rPr>
        <w:t xml:space="preserve"> встановлено, що </w:t>
      </w:r>
      <w:r w:rsidRPr="004C4365">
        <w:rPr>
          <w:sz w:val="28"/>
          <w:szCs w:val="28"/>
          <w:lang w:val="uk-UA"/>
        </w:rPr>
        <w:t>на питомий об’єм видобування звалищ</w:t>
      </w:r>
      <w:r>
        <w:rPr>
          <w:sz w:val="28"/>
          <w:szCs w:val="28"/>
          <w:lang w:val="uk-UA"/>
        </w:rPr>
        <w:t>ного газу в різних країнах впли</w:t>
      </w:r>
      <w:r w:rsidRPr="004C4365">
        <w:rPr>
          <w:sz w:val="28"/>
          <w:szCs w:val="28"/>
          <w:lang w:val="uk-UA"/>
        </w:rPr>
        <w:t>вають такі параметри: густота населення країни, величина валового внутрішнього продукту на душу населення, індекс розвитку людського потенціалу. При цьому найбільше на питомий об’єм видобування звалищного газу в різних країнах безпос</w:t>
      </w:r>
      <w:r>
        <w:rPr>
          <w:sz w:val="28"/>
          <w:szCs w:val="28"/>
          <w:lang w:val="uk-UA"/>
        </w:rPr>
        <w:t>ередньо впливає густота населен</w:t>
      </w:r>
      <w:r w:rsidRPr="004C4365">
        <w:rPr>
          <w:sz w:val="28"/>
          <w:szCs w:val="28"/>
          <w:lang w:val="uk-UA"/>
        </w:rPr>
        <w:t>ня, а найменше — ВВП на душу населення, а індекс розвитку людського потенціалу впливає лише опосередковано за допомо</w:t>
      </w:r>
      <w:r>
        <w:rPr>
          <w:sz w:val="28"/>
          <w:szCs w:val="28"/>
          <w:lang w:val="uk-UA"/>
        </w:rPr>
        <w:t>гою ефектів взаємодій факторів. Також науковцем о</w:t>
      </w:r>
      <w:r w:rsidRPr="004C4365">
        <w:rPr>
          <w:sz w:val="28"/>
          <w:szCs w:val="28"/>
          <w:lang w:val="uk-UA"/>
        </w:rPr>
        <w:t>тримано адекватну математичну модель прогнозування питомого об’єму видобування звалищного газу в різних країнах у вигляді квадратичної ре</w:t>
      </w:r>
      <w:r>
        <w:rPr>
          <w:sz w:val="28"/>
          <w:szCs w:val="28"/>
          <w:lang w:val="uk-UA"/>
        </w:rPr>
        <w:t>гресії з ефектами взаємодій пер</w:t>
      </w:r>
      <w:r w:rsidRPr="004C4365">
        <w:rPr>
          <w:sz w:val="28"/>
          <w:szCs w:val="28"/>
          <w:lang w:val="uk-UA"/>
        </w:rPr>
        <w:t>шого порядку, яка може бути використана під час розробки стратегії поводження з твердими побутовими відходами.</w:t>
      </w:r>
    </w:p>
    <w:p w:rsidR="00790FE8" w:rsidRDefault="00790FE8" w:rsidP="00790FE8">
      <w:pPr>
        <w:spacing w:line="360" w:lineRule="auto"/>
        <w:ind w:firstLine="709"/>
        <w:jc w:val="both"/>
        <w:rPr>
          <w:sz w:val="28"/>
          <w:szCs w:val="28"/>
          <w:lang w:val="uk-UA"/>
        </w:rPr>
      </w:pPr>
      <w:r>
        <w:rPr>
          <w:sz w:val="28"/>
          <w:szCs w:val="28"/>
          <w:lang w:val="uk-UA"/>
        </w:rPr>
        <w:t xml:space="preserve">У роботі </w:t>
      </w:r>
      <w:r w:rsidRPr="005B7023">
        <w:rPr>
          <w:sz w:val="28"/>
          <w:szCs w:val="28"/>
          <w:lang w:val="uk-UA"/>
        </w:rPr>
        <w:t>[</w:t>
      </w:r>
      <w:r>
        <w:rPr>
          <w:sz w:val="28"/>
          <w:szCs w:val="28"/>
          <w:lang w:val="uk-UA"/>
        </w:rPr>
        <w:t>282</w:t>
      </w:r>
      <w:r w:rsidRPr="005B7023">
        <w:rPr>
          <w:sz w:val="28"/>
          <w:szCs w:val="28"/>
          <w:lang w:val="uk-UA"/>
        </w:rPr>
        <w:t>]</w:t>
      </w:r>
      <w:r>
        <w:rPr>
          <w:sz w:val="28"/>
          <w:szCs w:val="28"/>
          <w:lang w:val="uk-UA"/>
        </w:rPr>
        <w:t xml:space="preserve"> наведено результати п</w:t>
      </w:r>
      <w:r w:rsidRPr="00A838CF">
        <w:rPr>
          <w:sz w:val="28"/>
          <w:szCs w:val="28"/>
          <w:lang w:val="uk-UA"/>
        </w:rPr>
        <w:t>роведен</w:t>
      </w:r>
      <w:r>
        <w:rPr>
          <w:sz w:val="28"/>
          <w:szCs w:val="28"/>
          <w:lang w:val="uk-UA"/>
        </w:rPr>
        <w:t xml:space="preserve">их досліджень викиду біогазу від </w:t>
      </w:r>
      <w:r w:rsidRPr="00A838CF">
        <w:rPr>
          <w:sz w:val="28"/>
          <w:szCs w:val="28"/>
          <w:lang w:val="uk-UA"/>
        </w:rPr>
        <w:t>звалищ</w:t>
      </w:r>
      <w:r>
        <w:rPr>
          <w:sz w:val="28"/>
          <w:szCs w:val="28"/>
          <w:lang w:val="uk-UA"/>
        </w:rPr>
        <w:t xml:space="preserve"> Полтавської</w:t>
      </w:r>
      <w:r w:rsidRPr="00A838CF">
        <w:rPr>
          <w:sz w:val="28"/>
          <w:szCs w:val="28"/>
          <w:lang w:val="uk-UA"/>
        </w:rPr>
        <w:t xml:space="preserve"> області</w:t>
      </w:r>
      <w:r>
        <w:rPr>
          <w:sz w:val="28"/>
          <w:szCs w:val="28"/>
          <w:lang w:val="uk-UA"/>
        </w:rPr>
        <w:t>, які свідчать, що сумарні викиди м</w:t>
      </w:r>
      <w:r w:rsidRPr="00A838CF">
        <w:rPr>
          <w:sz w:val="28"/>
          <w:szCs w:val="28"/>
          <w:lang w:val="uk-UA"/>
        </w:rPr>
        <w:t xml:space="preserve">етану від цих </w:t>
      </w:r>
      <w:r>
        <w:rPr>
          <w:sz w:val="28"/>
          <w:szCs w:val="28"/>
          <w:lang w:val="uk-UA"/>
        </w:rPr>
        <w:t xml:space="preserve">звалищ становлять 142076,162 т, </w:t>
      </w:r>
      <w:r w:rsidRPr="00A838CF">
        <w:rPr>
          <w:sz w:val="28"/>
          <w:szCs w:val="28"/>
          <w:lang w:val="uk-UA"/>
        </w:rPr>
        <w:t>вуглекислого</w:t>
      </w:r>
      <w:r>
        <w:rPr>
          <w:sz w:val="28"/>
          <w:szCs w:val="28"/>
          <w:lang w:val="uk-UA"/>
        </w:rPr>
        <w:t xml:space="preserve"> газу – 331183,860 т, толуолу – </w:t>
      </w:r>
      <w:r w:rsidRPr="00A838CF">
        <w:rPr>
          <w:sz w:val="28"/>
          <w:szCs w:val="28"/>
          <w:lang w:val="uk-UA"/>
        </w:rPr>
        <w:t>2347,320 т, аміаку – 1538,8512 т, ксилолу –</w:t>
      </w:r>
      <w:r>
        <w:rPr>
          <w:sz w:val="28"/>
          <w:szCs w:val="28"/>
          <w:lang w:val="uk-UA"/>
        </w:rPr>
        <w:t xml:space="preserve"> </w:t>
      </w:r>
      <w:r w:rsidRPr="00A838CF">
        <w:rPr>
          <w:sz w:val="28"/>
          <w:szCs w:val="28"/>
          <w:lang w:val="uk-UA"/>
        </w:rPr>
        <w:t>1441,579 т, оксиду вуглецю (чадного газу) –</w:t>
      </w:r>
      <w:r>
        <w:rPr>
          <w:sz w:val="28"/>
          <w:szCs w:val="28"/>
          <w:lang w:val="uk-UA"/>
        </w:rPr>
        <w:t xml:space="preserve"> </w:t>
      </w:r>
      <w:r w:rsidRPr="00A838CF">
        <w:rPr>
          <w:sz w:val="28"/>
          <w:szCs w:val="28"/>
          <w:lang w:val="uk-UA"/>
        </w:rPr>
        <w:t>1179,575 т, діокс</w:t>
      </w:r>
      <w:r>
        <w:rPr>
          <w:sz w:val="28"/>
          <w:szCs w:val="28"/>
          <w:lang w:val="uk-UA"/>
        </w:rPr>
        <w:t>иду азоту – 619,333 т, формаль</w:t>
      </w:r>
      <w:r w:rsidRPr="00A838CF">
        <w:rPr>
          <w:sz w:val="28"/>
          <w:szCs w:val="28"/>
          <w:lang w:val="uk-UA"/>
        </w:rPr>
        <w:t>дегіду – 292,983 т,</w:t>
      </w:r>
      <w:r>
        <w:rPr>
          <w:sz w:val="28"/>
          <w:szCs w:val="28"/>
          <w:lang w:val="uk-UA"/>
        </w:rPr>
        <w:t xml:space="preserve"> етилбензолу – 308,431 т, ангі</w:t>
      </w:r>
      <w:r w:rsidRPr="00A838CF">
        <w:rPr>
          <w:sz w:val="28"/>
          <w:szCs w:val="28"/>
          <w:lang w:val="uk-UA"/>
        </w:rPr>
        <w:t>дриду сірчист</w:t>
      </w:r>
      <w:r>
        <w:rPr>
          <w:sz w:val="28"/>
          <w:szCs w:val="28"/>
          <w:lang w:val="uk-UA"/>
        </w:rPr>
        <w:t xml:space="preserve">ого – 768,035 т, </w:t>
      </w:r>
      <w:r>
        <w:rPr>
          <w:sz w:val="28"/>
          <w:szCs w:val="28"/>
          <w:lang w:val="uk-UA"/>
        </w:rPr>
        <w:lastRenderedPageBreak/>
        <w:t xml:space="preserve">сірковуглецю – </w:t>
      </w:r>
      <w:r w:rsidRPr="00A838CF">
        <w:rPr>
          <w:sz w:val="28"/>
          <w:szCs w:val="28"/>
          <w:lang w:val="uk-UA"/>
        </w:rPr>
        <w:t>104,275 т</w:t>
      </w:r>
      <w:r>
        <w:rPr>
          <w:sz w:val="28"/>
          <w:szCs w:val="28"/>
          <w:lang w:val="uk-UA"/>
        </w:rPr>
        <w:t>. Також встановлено, що найбільший «вне</w:t>
      </w:r>
      <w:r w:rsidRPr="00EA3D65">
        <w:rPr>
          <w:sz w:val="28"/>
          <w:szCs w:val="28"/>
          <w:lang w:val="uk-UA"/>
        </w:rPr>
        <w:t>сок» у сумарний</w:t>
      </w:r>
      <w:r>
        <w:rPr>
          <w:sz w:val="28"/>
          <w:szCs w:val="28"/>
          <w:lang w:val="uk-UA"/>
        </w:rPr>
        <w:t xml:space="preserve"> збиток довкіллю від експлуата</w:t>
      </w:r>
      <w:r w:rsidRPr="00EA3D65">
        <w:rPr>
          <w:sz w:val="28"/>
          <w:szCs w:val="28"/>
          <w:lang w:val="uk-UA"/>
        </w:rPr>
        <w:t xml:space="preserve">ції полігонів </w:t>
      </w:r>
      <w:r>
        <w:rPr>
          <w:sz w:val="28"/>
          <w:szCs w:val="28"/>
          <w:lang w:val="uk-UA"/>
        </w:rPr>
        <w:t xml:space="preserve">і звалищ ТПВ в області здійснюють: </w:t>
      </w:r>
      <w:r w:rsidRPr="00EA3D65">
        <w:rPr>
          <w:sz w:val="28"/>
          <w:szCs w:val="28"/>
          <w:lang w:val="uk-UA"/>
        </w:rPr>
        <w:t>полігон ТПВ</w:t>
      </w:r>
      <w:r>
        <w:rPr>
          <w:sz w:val="28"/>
          <w:szCs w:val="28"/>
          <w:lang w:val="uk-UA"/>
        </w:rPr>
        <w:t xml:space="preserve"> м. Кременчука на Деміївській го</w:t>
      </w:r>
      <w:r w:rsidRPr="00EA3D65">
        <w:rPr>
          <w:sz w:val="28"/>
          <w:szCs w:val="28"/>
          <w:lang w:val="uk-UA"/>
        </w:rPr>
        <w:t>рі – 11362,985 тис.</w:t>
      </w:r>
      <w:r>
        <w:rPr>
          <w:sz w:val="28"/>
          <w:szCs w:val="28"/>
          <w:lang w:val="uk-UA"/>
        </w:rPr>
        <w:t xml:space="preserve"> грн., або 55,2% від загального збитку по області; </w:t>
      </w:r>
      <w:r w:rsidRPr="00EA3D65">
        <w:rPr>
          <w:sz w:val="28"/>
          <w:szCs w:val="28"/>
          <w:lang w:val="uk-UA"/>
        </w:rPr>
        <w:t>звалище ТП</w:t>
      </w:r>
      <w:r>
        <w:rPr>
          <w:sz w:val="28"/>
          <w:szCs w:val="28"/>
          <w:lang w:val="uk-UA"/>
        </w:rPr>
        <w:t xml:space="preserve">В м. Полтава, що обслуговується </w:t>
      </w:r>
      <w:r w:rsidRPr="00EA3D65">
        <w:rPr>
          <w:sz w:val="28"/>
          <w:szCs w:val="28"/>
          <w:lang w:val="uk-UA"/>
        </w:rPr>
        <w:t>КАТП-1628, ро</w:t>
      </w:r>
      <w:r>
        <w:rPr>
          <w:sz w:val="28"/>
          <w:szCs w:val="28"/>
          <w:lang w:val="uk-UA"/>
        </w:rPr>
        <w:t xml:space="preserve">зташоване поблизу с. Макухівка </w:t>
      </w:r>
      <w:r w:rsidRPr="00EA3D65">
        <w:rPr>
          <w:sz w:val="28"/>
          <w:szCs w:val="28"/>
          <w:lang w:val="uk-UA"/>
        </w:rPr>
        <w:t>– 2331,047 тис. грн., або 11,3%</w:t>
      </w:r>
      <w:r>
        <w:rPr>
          <w:sz w:val="28"/>
          <w:szCs w:val="28"/>
          <w:lang w:val="uk-UA"/>
        </w:rPr>
        <w:t xml:space="preserve"> </w:t>
      </w:r>
      <w:r w:rsidRPr="005B7023">
        <w:rPr>
          <w:sz w:val="28"/>
          <w:szCs w:val="28"/>
          <w:lang w:val="uk-UA"/>
        </w:rPr>
        <w:t>[</w:t>
      </w:r>
      <w:r>
        <w:rPr>
          <w:sz w:val="28"/>
          <w:szCs w:val="28"/>
          <w:lang w:val="uk-UA"/>
        </w:rPr>
        <w:t>282</w:t>
      </w:r>
      <w:r w:rsidRPr="005B7023">
        <w:rPr>
          <w:sz w:val="28"/>
          <w:szCs w:val="28"/>
          <w:lang w:val="uk-UA"/>
        </w:rPr>
        <w:t>]</w:t>
      </w:r>
      <w:r>
        <w:rPr>
          <w:sz w:val="28"/>
          <w:szCs w:val="28"/>
          <w:lang w:val="uk-UA"/>
        </w:rPr>
        <w:t>.</w:t>
      </w:r>
    </w:p>
    <w:p w:rsidR="00790FE8" w:rsidRDefault="00790FE8" w:rsidP="00790FE8">
      <w:pPr>
        <w:spacing w:line="360" w:lineRule="auto"/>
        <w:ind w:firstLine="709"/>
        <w:jc w:val="both"/>
        <w:rPr>
          <w:sz w:val="28"/>
          <w:szCs w:val="28"/>
          <w:lang w:val="uk-UA"/>
        </w:rPr>
      </w:pPr>
      <w:r>
        <w:rPr>
          <w:sz w:val="28"/>
          <w:szCs w:val="28"/>
          <w:lang w:val="uk-UA"/>
        </w:rPr>
        <w:t>А</w:t>
      </w:r>
      <w:r w:rsidRPr="001D2AD9">
        <w:rPr>
          <w:sz w:val="28"/>
          <w:szCs w:val="28"/>
          <w:lang w:val="uk-UA"/>
        </w:rPr>
        <w:t>н</w:t>
      </w:r>
      <w:r>
        <w:rPr>
          <w:sz w:val="28"/>
          <w:szCs w:val="28"/>
          <w:lang w:val="uk-UA"/>
        </w:rPr>
        <w:t>аліз контактних методів якісно-</w:t>
      </w:r>
      <w:r w:rsidRPr="001D2AD9">
        <w:rPr>
          <w:sz w:val="28"/>
          <w:szCs w:val="28"/>
          <w:lang w:val="uk-UA"/>
        </w:rPr>
        <w:t>кількісного контролю багатоком</w:t>
      </w:r>
      <w:r>
        <w:rPr>
          <w:sz w:val="28"/>
          <w:szCs w:val="28"/>
          <w:lang w:val="uk-UA"/>
        </w:rPr>
        <w:t xml:space="preserve">понентних газових та газоповітряних середовищ, який здійснено авторами у роботі [9], </w:t>
      </w:r>
      <w:r w:rsidRPr="001D2AD9">
        <w:rPr>
          <w:sz w:val="28"/>
          <w:szCs w:val="28"/>
          <w:lang w:val="uk-UA"/>
        </w:rPr>
        <w:t>довів, що не один</w:t>
      </w:r>
      <w:r>
        <w:rPr>
          <w:sz w:val="28"/>
          <w:szCs w:val="28"/>
          <w:lang w:val="uk-UA"/>
        </w:rPr>
        <w:t xml:space="preserve"> із відомих технічно реалізова</w:t>
      </w:r>
      <w:r w:rsidRPr="001D2AD9">
        <w:rPr>
          <w:sz w:val="28"/>
          <w:szCs w:val="28"/>
          <w:lang w:val="uk-UA"/>
        </w:rPr>
        <w:t>них фізичних методів не відповіда</w:t>
      </w:r>
      <w:r>
        <w:rPr>
          <w:sz w:val="28"/>
          <w:szCs w:val="28"/>
          <w:lang w:val="uk-UA"/>
        </w:rPr>
        <w:t>є вимогам за вибірковістю, чут</w:t>
      </w:r>
      <w:r w:rsidRPr="001D2AD9">
        <w:rPr>
          <w:sz w:val="28"/>
          <w:szCs w:val="28"/>
          <w:lang w:val="uk-UA"/>
        </w:rPr>
        <w:t>ливістю та швидкодією при вимір</w:t>
      </w:r>
      <w:r>
        <w:rPr>
          <w:sz w:val="28"/>
          <w:szCs w:val="28"/>
          <w:lang w:val="uk-UA"/>
        </w:rPr>
        <w:t>і в автоматичному режимі в реа</w:t>
      </w:r>
      <w:r w:rsidRPr="001D2AD9">
        <w:rPr>
          <w:sz w:val="28"/>
          <w:szCs w:val="28"/>
          <w:lang w:val="uk-UA"/>
        </w:rPr>
        <w:t>льному масштабі часу для розм</w:t>
      </w:r>
      <w:r>
        <w:rPr>
          <w:sz w:val="28"/>
          <w:szCs w:val="28"/>
          <w:lang w:val="uk-UA"/>
        </w:rPr>
        <w:t xml:space="preserve">іщення на стаціонарних наземних </w:t>
      </w:r>
      <w:r w:rsidRPr="001D2AD9">
        <w:rPr>
          <w:sz w:val="28"/>
          <w:szCs w:val="28"/>
          <w:lang w:val="uk-UA"/>
        </w:rPr>
        <w:t>станціях спостереження й конт</w:t>
      </w:r>
      <w:r>
        <w:rPr>
          <w:sz w:val="28"/>
          <w:szCs w:val="28"/>
          <w:lang w:val="uk-UA"/>
        </w:rPr>
        <w:t>ролю проявів надзвичайних ситуацій екологічного ха</w:t>
      </w:r>
      <w:r w:rsidRPr="001D2AD9">
        <w:rPr>
          <w:sz w:val="28"/>
          <w:szCs w:val="28"/>
          <w:lang w:val="uk-UA"/>
        </w:rPr>
        <w:t>рактеру на полігонах твердих пр</w:t>
      </w:r>
      <w:r>
        <w:rPr>
          <w:sz w:val="28"/>
          <w:szCs w:val="28"/>
          <w:lang w:val="uk-UA"/>
        </w:rPr>
        <w:t xml:space="preserve">омислових та побутових відходів </w:t>
      </w:r>
      <w:r w:rsidRPr="001D2AD9">
        <w:rPr>
          <w:sz w:val="28"/>
          <w:szCs w:val="28"/>
          <w:lang w:val="uk-UA"/>
        </w:rPr>
        <w:t>та вказує на необхідність пошук</w:t>
      </w:r>
      <w:r>
        <w:rPr>
          <w:sz w:val="28"/>
          <w:szCs w:val="28"/>
          <w:lang w:val="uk-UA"/>
        </w:rPr>
        <w:t xml:space="preserve">у нових підходів до моніторингу </w:t>
      </w:r>
      <w:r w:rsidRPr="001D2AD9">
        <w:rPr>
          <w:sz w:val="28"/>
          <w:szCs w:val="28"/>
          <w:lang w:val="uk-UA"/>
        </w:rPr>
        <w:t>газоповітряного середовища в зазначеній технічній реалізації.</w:t>
      </w:r>
    </w:p>
    <w:p w:rsidR="00790FE8" w:rsidRDefault="00790FE8" w:rsidP="00790FE8">
      <w:pPr>
        <w:spacing w:line="360" w:lineRule="auto"/>
        <w:jc w:val="both"/>
        <w:rPr>
          <w:b/>
          <w:sz w:val="28"/>
          <w:szCs w:val="28"/>
          <w:lang w:val="uk-UA"/>
        </w:rPr>
      </w:pPr>
    </w:p>
    <w:p w:rsidR="00790FE8" w:rsidRDefault="00790FE8" w:rsidP="00790FE8">
      <w:pPr>
        <w:spacing w:line="360" w:lineRule="auto"/>
        <w:jc w:val="both"/>
        <w:rPr>
          <w:b/>
          <w:sz w:val="28"/>
          <w:szCs w:val="28"/>
          <w:lang w:val="uk-UA"/>
        </w:rPr>
      </w:pPr>
      <w:r w:rsidRPr="00F36964">
        <w:rPr>
          <w:b/>
          <w:sz w:val="28"/>
          <w:szCs w:val="28"/>
          <w:lang w:val="uk-UA"/>
        </w:rPr>
        <w:t>1.</w:t>
      </w:r>
      <w:r>
        <w:rPr>
          <w:b/>
          <w:sz w:val="28"/>
          <w:szCs w:val="28"/>
          <w:lang w:val="uk-UA"/>
        </w:rPr>
        <w:t>3</w:t>
      </w:r>
      <w:r w:rsidRPr="00F36964">
        <w:rPr>
          <w:b/>
          <w:sz w:val="28"/>
          <w:szCs w:val="28"/>
          <w:lang w:val="uk-UA"/>
        </w:rPr>
        <w:t>.</w:t>
      </w:r>
      <w:r>
        <w:rPr>
          <w:b/>
          <w:sz w:val="28"/>
          <w:szCs w:val="28"/>
          <w:lang w:val="uk-UA"/>
        </w:rPr>
        <w:t>2.</w:t>
      </w:r>
      <w:r w:rsidRPr="00F36964">
        <w:rPr>
          <w:b/>
          <w:sz w:val="28"/>
          <w:szCs w:val="28"/>
          <w:lang w:val="uk-UA"/>
        </w:rPr>
        <w:t xml:space="preserve"> Небезпечні фактори фільтрату</w:t>
      </w:r>
    </w:p>
    <w:p w:rsidR="00790FE8" w:rsidRDefault="00790FE8" w:rsidP="00790FE8">
      <w:pPr>
        <w:spacing w:line="360" w:lineRule="auto"/>
        <w:ind w:firstLine="709"/>
        <w:jc w:val="both"/>
        <w:rPr>
          <w:sz w:val="28"/>
          <w:szCs w:val="28"/>
          <w:lang w:val="uk-UA"/>
        </w:rPr>
      </w:pPr>
    </w:p>
    <w:p w:rsidR="00790FE8" w:rsidRDefault="00790FE8" w:rsidP="00790FE8">
      <w:pPr>
        <w:spacing w:line="360" w:lineRule="auto"/>
        <w:ind w:firstLine="709"/>
        <w:jc w:val="both"/>
        <w:rPr>
          <w:sz w:val="28"/>
          <w:szCs w:val="28"/>
          <w:lang w:val="uk-UA"/>
        </w:rPr>
      </w:pPr>
      <w:r w:rsidRPr="00F276EF">
        <w:rPr>
          <w:sz w:val="28"/>
          <w:szCs w:val="28"/>
          <w:lang w:val="uk-UA"/>
        </w:rPr>
        <w:t xml:space="preserve">Фільтрат </w:t>
      </w:r>
      <w:r>
        <w:rPr>
          <w:sz w:val="28"/>
          <w:szCs w:val="28"/>
          <w:lang w:val="uk-UA"/>
        </w:rPr>
        <w:t>−</w:t>
      </w:r>
      <w:r w:rsidRPr="00F276EF">
        <w:rPr>
          <w:sz w:val="28"/>
          <w:szCs w:val="28"/>
          <w:lang w:val="uk-UA"/>
        </w:rPr>
        <w:t xml:space="preserve"> рідка фаза, що утворюється на полігоні при захороненні ТПВ з вологістю більше 55 % та внаслідок атмосферних опадів, обсяг яких перевищує кількість вологи, що випаровується з поверхні полігона</w:t>
      </w:r>
      <w:r>
        <w:rPr>
          <w:sz w:val="28"/>
          <w:szCs w:val="28"/>
          <w:lang w:val="uk-UA"/>
        </w:rPr>
        <w:t xml:space="preserve"> </w:t>
      </w:r>
      <w:r w:rsidRPr="00501215">
        <w:rPr>
          <w:sz w:val="28"/>
          <w:szCs w:val="28"/>
          <w:lang w:val="uk-UA"/>
        </w:rPr>
        <w:t>[</w:t>
      </w:r>
      <w:r>
        <w:rPr>
          <w:sz w:val="28"/>
          <w:szCs w:val="28"/>
          <w:lang w:val="uk-UA"/>
        </w:rPr>
        <w:t>106</w:t>
      </w:r>
      <w:r w:rsidRPr="00501215">
        <w:rPr>
          <w:sz w:val="28"/>
          <w:szCs w:val="28"/>
          <w:lang w:val="uk-UA"/>
        </w:rPr>
        <w:t>]</w:t>
      </w:r>
      <w:r w:rsidRPr="00F276EF">
        <w:rPr>
          <w:sz w:val="28"/>
          <w:szCs w:val="28"/>
          <w:lang w:val="uk-UA"/>
        </w:rPr>
        <w:t>.</w:t>
      </w:r>
    </w:p>
    <w:p w:rsidR="00790FE8" w:rsidRDefault="00790FE8" w:rsidP="00790FE8">
      <w:pPr>
        <w:spacing w:line="360" w:lineRule="auto"/>
        <w:ind w:firstLine="709"/>
        <w:jc w:val="both"/>
        <w:rPr>
          <w:sz w:val="28"/>
          <w:szCs w:val="28"/>
          <w:lang w:val="uk-UA"/>
        </w:rPr>
      </w:pPr>
      <w:r>
        <w:rPr>
          <w:sz w:val="28"/>
          <w:szCs w:val="28"/>
          <w:lang w:val="uk-UA"/>
        </w:rPr>
        <w:t xml:space="preserve">Висока вологість приземного шару у зоні впливу полігонів твердих побутових відходів акумулюється у товщі сміття і в кінцевому випадку перетворюється а фільтрат. </w:t>
      </w:r>
      <w:r w:rsidRPr="00F276EF">
        <w:rPr>
          <w:color w:val="000000"/>
          <w:sz w:val="28"/>
          <w:szCs w:val="28"/>
          <w:lang w:val="uk-UA"/>
        </w:rPr>
        <w:t>Кількість фільтрату, що утворюється на полігоні ТПВ, залежить від багатьох факторів і мо</w:t>
      </w:r>
      <w:r>
        <w:rPr>
          <w:color w:val="000000"/>
          <w:sz w:val="28"/>
          <w:szCs w:val="28"/>
          <w:lang w:val="uk-UA"/>
        </w:rPr>
        <w:t xml:space="preserve">же </w:t>
      </w:r>
      <w:r w:rsidRPr="00F276EF">
        <w:rPr>
          <w:color w:val="000000"/>
          <w:sz w:val="28"/>
          <w:szCs w:val="28"/>
          <w:lang w:val="uk-UA"/>
        </w:rPr>
        <w:t>бути визначена з рівняння водного балансу полігона ТПВ.</w:t>
      </w:r>
      <w:r>
        <w:rPr>
          <w:color w:val="000000"/>
          <w:sz w:val="28"/>
          <w:szCs w:val="28"/>
          <w:lang w:val="uk-UA"/>
        </w:rPr>
        <w:t xml:space="preserve"> </w:t>
      </w:r>
    </w:p>
    <w:p w:rsidR="00790FE8" w:rsidRDefault="00790FE8" w:rsidP="00790FE8">
      <w:pPr>
        <w:spacing w:line="360" w:lineRule="auto"/>
        <w:ind w:firstLine="709"/>
        <w:jc w:val="both"/>
        <w:rPr>
          <w:sz w:val="28"/>
          <w:szCs w:val="28"/>
          <w:lang w:val="uk-UA"/>
        </w:rPr>
      </w:pPr>
      <w:r>
        <w:rPr>
          <w:sz w:val="28"/>
          <w:szCs w:val="28"/>
          <w:lang w:val="uk-UA"/>
        </w:rPr>
        <w:t xml:space="preserve">Процеси випаровування та стоку фільтрату із сміттєзвалища зображено на </w:t>
      </w:r>
      <w:r w:rsidRPr="00DE4B07">
        <w:rPr>
          <w:sz w:val="28"/>
          <w:szCs w:val="28"/>
          <w:lang w:val="uk-UA"/>
        </w:rPr>
        <w:t>рис. 1.</w:t>
      </w:r>
      <w:r>
        <w:rPr>
          <w:sz w:val="28"/>
          <w:szCs w:val="28"/>
          <w:lang w:val="uk-UA"/>
        </w:rPr>
        <w:t>8</w:t>
      </w:r>
      <w:r w:rsidRPr="00DE4B07">
        <w:rPr>
          <w:sz w:val="28"/>
          <w:szCs w:val="28"/>
          <w:lang w:val="uk-UA"/>
        </w:rPr>
        <w:t xml:space="preserve">. </w:t>
      </w:r>
    </w:p>
    <w:p w:rsidR="00790FE8" w:rsidRDefault="00790FE8" w:rsidP="00790FE8">
      <w:pPr>
        <w:spacing w:line="360" w:lineRule="auto"/>
        <w:ind w:firstLine="709"/>
        <w:jc w:val="center"/>
        <w:rPr>
          <w:sz w:val="28"/>
          <w:szCs w:val="28"/>
          <w:lang w:val="uk-UA"/>
        </w:rPr>
      </w:pPr>
      <w:r>
        <w:rPr>
          <w:b/>
          <w:noProof/>
          <w:sz w:val="28"/>
          <w:szCs w:val="28"/>
          <w:lang w:val="uk-UA" w:eastAsia="uk-UA"/>
        </w:rPr>
        <w:lastRenderedPageBreak/>
        <w:drawing>
          <wp:inline distT="0" distB="0" distL="0" distR="0" wp14:anchorId="2DDC72FF" wp14:editId="7D34724E">
            <wp:extent cx="3865451" cy="2296633"/>
            <wp:effectExtent l="0" t="0" r="1905" b="8890"/>
            <wp:docPr id="40" name="Рисунок 40" descr="E:\Поігони ТПВ\Стаття_6_проектування полігонів\Схема звалищ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оігони ТПВ\Стаття_6_проектування полігонів\Схема звалища.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65169" cy="2296466"/>
                    </a:xfrm>
                    <a:prstGeom prst="rect">
                      <a:avLst/>
                    </a:prstGeom>
                    <a:noFill/>
                    <a:ln>
                      <a:noFill/>
                    </a:ln>
                  </pic:spPr>
                </pic:pic>
              </a:graphicData>
            </a:graphic>
          </wp:inline>
        </w:drawing>
      </w:r>
    </w:p>
    <w:p w:rsidR="00790FE8" w:rsidRPr="00F44A77" w:rsidRDefault="00600C25" w:rsidP="00790FE8">
      <w:pPr>
        <w:ind w:firstLine="709"/>
        <w:jc w:val="center"/>
        <w:rPr>
          <w:sz w:val="28"/>
          <w:szCs w:val="28"/>
          <w:lang w:val="uk-UA"/>
        </w:rPr>
      </w:pPr>
      <w:r>
        <w:rPr>
          <w:sz w:val="28"/>
          <w:szCs w:val="28"/>
          <w:lang w:val="uk-UA"/>
        </w:rPr>
        <w:t>Рисунок</w:t>
      </w:r>
      <w:r w:rsidR="00790FE8" w:rsidRPr="00F44A77">
        <w:rPr>
          <w:sz w:val="28"/>
          <w:szCs w:val="28"/>
          <w:lang w:val="uk-UA"/>
        </w:rPr>
        <w:t xml:space="preserve"> </w:t>
      </w:r>
      <w:r w:rsidR="00790FE8">
        <w:rPr>
          <w:sz w:val="28"/>
          <w:szCs w:val="28"/>
          <w:lang w:val="uk-UA"/>
        </w:rPr>
        <w:t>1.8</w:t>
      </w:r>
      <w:r>
        <w:rPr>
          <w:sz w:val="28"/>
          <w:szCs w:val="28"/>
          <w:lang w:val="uk-UA"/>
        </w:rPr>
        <w:t xml:space="preserve"> -</w:t>
      </w:r>
      <w:r w:rsidR="00790FE8" w:rsidRPr="00F44A77">
        <w:rPr>
          <w:sz w:val="28"/>
          <w:szCs w:val="28"/>
          <w:lang w:val="uk-UA"/>
        </w:rPr>
        <w:t xml:space="preserve"> Випаровування біогазу та стік фільтрату до природних водойм: 1 – сміття; 2 – опади; 3 – відкрите природне водоймище; 4 – материнська порода; 5 – розхід фільтрату через ґрунтові води до  відкритого природного водоймища; 6 – ґрунтові води; 7– ґрунт; 8 – розхід фільтрату через ґрунт; 9 – випаровування; 10 – опади</w:t>
      </w:r>
    </w:p>
    <w:p w:rsidR="00790FE8" w:rsidRDefault="00790FE8" w:rsidP="00790FE8">
      <w:pPr>
        <w:spacing w:line="360" w:lineRule="auto"/>
        <w:ind w:firstLine="709"/>
        <w:jc w:val="both"/>
        <w:rPr>
          <w:sz w:val="28"/>
          <w:szCs w:val="28"/>
          <w:lang w:val="uk-UA"/>
        </w:rPr>
      </w:pPr>
    </w:p>
    <w:p w:rsidR="00790FE8" w:rsidRDefault="00790FE8" w:rsidP="00790FE8">
      <w:pPr>
        <w:spacing w:line="360" w:lineRule="auto"/>
        <w:ind w:firstLine="709"/>
        <w:jc w:val="both"/>
        <w:rPr>
          <w:sz w:val="28"/>
          <w:szCs w:val="28"/>
          <w:lang w:val="uk-UA"/>
        </w:rPr>
      </w:pPr>
      <w:r>
        <w:rPr>
          <w:sz w:val="28"/>
          <w:szCs w:val="28"/>
          <w:lang w:val="uk-UA"/>
        </w:rPr>
        <w:t xml:space="preserve">Унаслідок випадання опадів на стихійне звалище частина води проникає в товщу сміття, а частина випаровується. За відсутності відповідних інженерних рішень щодо монтування геохімічних бар’єрів, дренажів, стоків та водовідведення у сміттєзвалищах весь фільтрат, пройшовши через товщу сміття, </w:t>
      </w:r>
      <w:r w:rsidRPr="00312FB9">
        <w:rPr>
          <w:sz w:val="28"/>
          <w:szCs w:val="28"/>
          <w:lang w:val="uk-UA"/>
        </w:rPr>
        <w:t>ґ</w:t>
      </w:r>
      <w:r>
        <w:rPr>
          <w:sz w:val="28"/>
          <w:szCs w:val="28"/>
          <w:lang w:val="uk-UA"/>
        </w:rPr>
        <w:t xml:space="preserve">рунт та підземні води, потрапляє  у відкриті водоймища. </w:t>
      </w:r>
    </w:p>
    <w:p w:rsidR="00790FE8" w:rsidRPr="003304E7" w:rsidRDefault="00790FE8" w:rsidP="00790FE8">
      <w:pPr>
        <w:shd w:val="clear" w:color="auto" w:fill="FFFFFF"/>
        <w:spacing w:line="360" w:lineRule="auto"/>
        <w:ind w:firstLine="709"/>
        <w:jc w:val="both"/>
        <w:rPr>
          <w:color w:val="000000"/>
          <w:sz w:val="28"/>
          <w:szCs w:val="28"/>
          <w:lang w:val="uk-UA"/>
        </w:rPr>
      </w:pPr>
      <w:r w:rsidRPr="00F276EF">
        <w:rPr>
          <w:color w:val="000000"/>
          <w:spacing w:val="-2"/>
          <w:sz w:val="28"/>
          <w:szCs w:val="28"/>
          <w:lang w:val="uk-UA"/>
        </w:rPr>
        <w:t>Фільтрат, що утворюється на полігоні, збирається в контрольні ставки, а потім направляється</w:t>
      </w:r>
      <w:r>
        <w:rPr>
          <w:color w:val="000000"/>
          <w:spacing w:val="-2"/>
          <w:sz w:val="28"/>
          <w:szCs w:val="28"/>
          <w:lang w:val="uk-UA"/>
        </w:rPr>
        <w:t xml:space="preserve"> </w:t>
      </w:r>
      <w:r w:rsidRPr="00F276EF">
        <w:rPr>
          <w:color w:val="000000"/>
          <w:spacing w:val="4"/>
          <w:sz w:val="28"/>
          <w:szCs w:val="28"/>
          <w:lang w:val="uk-UA"/>
        </w:rPr>
        <w:t>на очистку. До стадії очистки</w:t>
      </w:r>
      <w:r>
        <w:rPr>
          <w:color w:val="000000"/>
          <w:spacing w:val="4"/>
          <w:sz w:val="28"/>
          <w:szCs w:val="28"/>
          <w:lang w:val="uk-UA"/>
        </w:rPr>
        <w:t xml:space="preserve"> фільтрату має бути передбачена </w:t>
      </w:r>
      <w:r w:rsidRPr="00F276EF">
        <w:rPr>
          <w:color w:val="000000"/>
          <w:spacing w:val="4"/>
          <w:sz w:val="28"/>
          <w:szCs w:val="28"/>
          <w:lang w:val="uk-UA"/>
        </w:rPr>
        <w:t>його груба сепарація, седиментація,</w:t>
      </w:r>
      <w:r>
        <w:rPr>
          <w:color w:val="000000"/>
          <w:spacing w:val="4"/>
          <w:sz w:val="28"/>
          <w:szCs w:val="28"/>
          <w:lang w:val="uk-UA"/>
        </w:rPr>
        <w:t xml:space="preserve"> </w:t>
      </w:r>
      <w:r w:rsidRPr="00F276EF">
        <w:rPr>
          <w:color w:val="000000"/>
          <w:spacing w:val="-2"/>
          <w:sz w:val="28"/>
          <w:szCs w:val="28"/>
          <w:lang w:val="uk-UA"/>
        </w:rPr>
        <w:t>розподіл фаз.</w:t>
      </w:r>
      <w:r>
        <w:rPr>
          <w:sz w:val="28"/>
          <w:szCs w:val="28"/>
          <w:lang w:val="uk-UA"/>
        </w:rPr>
        <w:t xml:space="preserve"> </w:t>
      </w:r>
      <w:r w:rsidRPr="00EC055B">
        <w:rPr>
          <w:sz w:val="28"/>
          <w:szCs w:val="28"/>
          <w:lang w:val="uk-UA"/>
        </w:rPr>
        <w:t>Для збирання і відведення фільтрату з майданчиків складування ТПВ проектують дренажну</w:t>
      </w:r>
      <w:r>
        <w:rPr>
          <w:sz w:val="28"/>
          <w:szCs w:val="28"/>
          <w:lang w:val="uk-UA"/>
        </w:rPr>
        <w:t xml:space="preserve"> </w:t>
      </w:r>
      <w:r w:rsidRPr="00EC055B">
        <w:rPr>
          <w:sz w:val="28"/>
          <w:szCs w:val="28"/>
          <w:lang w:val="uk-UA"/>
        </w:rPr>
        <w:t>систему, яка складається з шарового дренажу (галька або щебінь) та дренажних труб. Матеріали, які</w:t>
      </w:r>
      <w:r>
        <w:rPr>
          <w:sz w:val="28"/>
          <w:szCs w:val="28"/>
          <w:lang w:val="uk-UA"/>
        </w:rPr>
        <w:t xml:space="preserve"> </w:t>
      </w:r>
      <w:r w:rsidRPr="00EC055B">
        <w:rPr>
          <w:sz w:val="28"/>
          <w:szCs w:val="28"/>
          <w:lang w:val="uk-UA"/>
        </w:rPr>
        <w:t>використовують для улаштування шарового дренажу і дренажних труб, повинні бути хімічно і біологічно</w:t>
      </w:r>
      <w:r>
        <w:rPr>
          <w:sz w:val="28"/>
          <w:szCs w:val="28"/>
          <w:lang w:val="uk-UA"/>
        </w:rPr>
        <w:t xml:space="preserve"> </w:t>
      </w:r>
      <w:r w:rsidRPr="00EC055B">
        <w:rPr>
          <w:sz w:val="28"/>
          <w:szCs w:val="28"/>
          <w:lang w:val="uk-UA"/>
        </w:rPr>
        <w:t>стійкими і підбиратися так, щоб хімічно-фізичні властивості фільтрату та механічна дія ТПВ не приводили б до відмови в роботі системи</w:t>
      </w:r>
      <w:r>
        <w:rPr>
          <w:sz w:val="28"/>
          <w:szCs w:val="28"/>
          <w:lang w:val="uk-UA"/>
        </w:rPr>
        <w:t xml:space="preserve"> </w:t>
      </w:r>
      <w:r w:rsidRPr="00501215">
        <w:rPr>
          <w:sz w:val="28"/>
          <w:szCs w:val="28"/>
          <w:lang w:val="uk-UA"/>
        </w:rPr>
        <w:t>[</w:t>
      </w:r>
      <w:r>
        <w:rPr>
          <w:sz w:val="28"/>
          <w:szCs w:val="28"/>
          <w:lang w:val="uk-UA"/>
        </w:rPr>
        <w:t>106</w:t>
      </w:r>
      <w:r w:rsidRPr="00501215">
        <w:rPr>
          <w:sz w:val="28"/>
          <w:szCs w:val="28"/>
          <w:lang w:val="uk-UA"/>
        </w:rPr>
        <w:t>]</w:t>
      </w:r>
      <w:r w:rsidRPr="00EC055B">
        <w:rPr>
          <w:sz w:val="28"/>
          <w:szCs w:val="28"/>
          <w:lang w:val="uk-UA"/>
        </w:rPr>
        <w:t>.</w:t>
      </w:r>
    </w:p>
    <w:p w:rsidR="00790FE8" w:rsidRDefault="00790FE8" w:rsidP="00790FE8">
      <w:pPr>
        <w:spacing w:line="360" w:lineRule="auto"/>
        <w:ind w:firstLine="709"/>
        <w:jc w:val="both"/>
        <w:rPr>
          <w:sz w:val="28"/>
          <w:szCs w:val="28"/>
          <w:lang w:val="uk-UA"/>
        </w:rPr>
      </w:pPr>
      <w:r>
        <w:rPr>
          <w:sz w:val="28"/>
          <w:szCs w:val="28"/>
          <w:lang w:val="uk-UA"/>
        </w:rPr>
        <w:t xml:space="preserve">Вагомою відмінністю фільтрату від інших типів стічних вод є нерівномірність його накопичення протягом року за рахунок коливання рівня атмосферних опадів. На практиці фільтрат розділяють на 2 види: «молодий фільтрат», який утворюється на перших етапах розкладання відходів в аеробній </w:t>
      </w:r>
      <w:r>
        <w:rPr>
          <w:sz w:val="28"/>
          <w:szCs w:val="28"/>
          <w:lang w:val="uk-UA"/>
        </w:rPr>
        <w:lastRenderedPageBreak/>
        <w:t xml:space="preserve">і анаеробній ацетогенній фазі (від 2 до 7-10 років складування) та «старий фільтрат», який формується на стадіях метаногенензу </w:t>
      </w:r>
      <w:r w:rsidRPr="00501215">
        <w:rPr>
          <w:sz w:val="28"/>
          <w:szCs w:val="28"/>
          <w:lang w:val="uk-UA"/>
        </w:rPr>
        <w:t>[</w:t>
      </w:r>
      <w:r>
        <w:rPr>
          <w:sz w:val="28"/>
          <w:szCs w:val="28"/>
          <w:lang w:val="uk-UA"/>
        </w:rPr>
        <w:t>164, 252</w:t>
      </w:r>
      <w:r w:rsidRPr="00501215">
        <w:rPr>
          <w:sz w:val="28"/>
          <w:szCs w:val="28"/>
          <w:lang w:val="uk-UA"/>
        </w:rPr>
        <w:t>]</w:t>
      </w:r>
      <w:r>
        <w:rPr>
          <w:sz w:val="28"/>
          <w:szCs w:val="28"/>
          <w:lang w:val="uk-UA"/>
        </w:rPr>
        <w:t xml:space="preserve">. </w:t>
      </w:r>
    </w:p>
    <w:p w:rsidR="00790FE8" w:rsidRDefault="00790FE8" w:rsidP="00790FE8">
      <w:pPr>
        <w:spacing w:line="360" w:lineRule="auto"/>
        <w:ind w:firstLine="709"/>
        <w:jc w:val="both"/>
        <w:rPr>
          <w:sz w:val="28"/>
          <w:szCs w:val="28"/>
          <w:lang w:val="uk-UA"/>
        </w:rPr>
      </w:pPr>
      <w:r>
        <w:rPr>
          <w:sz w:val="28"/>
          <w:szCs w:val="28"/>
          <w:lang w:val="uk-UA"/>
        </w:rPr>
        <w:t xml:space="preserve">Численні дослідження фільтрату, який виділяється із товщі відходів показали його токсичність та небезпеку для живих організмів. Дослідженнями </w:t>
      </w:r>
      <w:r w:rsidRPr="00501215">
        <w:rPr>
          <w:sz w:val="28"/>
          <w:szCs w:val="28"/>
          <w:lang w:val="uk-UA"/>
        </w:rPr>
        <w:t>[</w:t>
      </w:r>
      <w:r>
        <w:rPr>
          <w:sz w:val="28"/>
          <w:szCs w:val="28"/>
          <w:lang w:val="uk-UA"/>
        </w:rPr>
        <w:t>34, 169</w:t>
      </w:r>
      <w:r w:rsidRPr="00501215">
        <w:rPr>
          <w:sz w:val="28"/>
          <w:szCs w:val="28"/>
          <w:lang w:val="uk-UA"/>
        </w:rPr>
        <w:t>]</w:t>
      </w:r>
      <w:r>
        <w:rPr>
          <w:sz w:val="28"/>
          <w:szCs w:val="28"/>
          <w:lang w:val="uk-UA"/>
        </w:rPr>
        <w:t xml:space="preserve"> встановлено, що в</w:t>
      </w:r>
      <w:r w:rsidRPr="004D2EA7">
        <w:rPr>
          <w:sz w:val="28"/>
          <w:szCs w:val="28"/>
          <w:lang w:val="uk-UA"/>
        </w:rPr>
        <w:t xml:space="preserve"> </w:t>
      </w:r>
      <w:r>
        <w:rPr>
          <w:sz w:val="28"/>
          <w:szCs w:val="28"/>
          <w:lang w:val="uk-UA"/>
        </w:rPr>
        <w:t xml:space="preserve">фільтраті полігону ТПВ «Венера» (м. Липецьк, Росія) </w:t>
      </w:r>
      <w:r w:rsidRPr="004D2EA7">
        <w:rPr>
          <w:sz w:val="28"/>
          <w:szCs w:val="28"/>
          <w:lang w:val="uk-UA"/>
        </w:rPr>
        <w:t>у великих кількостях відзначається присутність</w:t>
      </w:r>
      <w:r>
        <w:rPr>
          <w:sz w:val="28"/>
          <w:szCs w:val="28"/>
          <w:lang w:val="uk-UA"/>
        </w:rPr>
        <w:t xml:space="preserve"> </w:t>
      </w:r>
      <w:r w:rsidRPr="004D2EA7">
        <w:rPr>
          <w:sz w:val="28"/>
          <w:szCs w:val="28"/>
          <w:lang w:val="uk-UA"/>
        </w:rPr>
        <w:t>аміаку, хлоридів, заліза, п</w:t>
      </w:r>
      <w:r>
        <w:rPr>
          <w:sz w:val="28"/>
          <w:szCs w:val="28"/>
          <w:lang w:val="uk-UA"/>
        </w:rPr>
        <w:t>ідвищений вміст сухого залишку.</w:t>
      </w:r>
    </w:p>
    <w:p w:rsidR="00790FE8" w:rsidRPr="006E1025" w:rsidRDefault="00790FE8" w:rsidP="00790FE8">
      <w:pPr>
        <w:spacing w:line="360" w:lineRule="auto"/>
        <w:ind w:firstLine="709"/>
        <w:jc w:val="both"/>
        <w:rPr>
          <w:b/>
          <w:sz w:val="28"/>
          <w:szCs w:val="28"/>
          <w:lang w:val="uk-UA"/>
        </w:rPr>
      </w:pPr>
      <w:r w:rsidRPr="008550C2">
        <w:rPr>
          <w:sz w:val="28"/>
          <w:szCs w:val="28"/>
          <w:lang w:val="uk-UA"/>
        </w:rPr>
        <w:t>Аналіз проб фільтрату, відібраних з тіла полігону</w:t>
      </w:r>
      <w:r>
        <w:rPr>
          <w:sz w:val="28"/>
          <w:szCs w:val="28"/>
          <w:lang w:val="uk-UA"/>
        </w:rPr>
        <w:t xml:space="preserve"> с. Надежда Ставропольського краю Росії</w:t>
      </w:r>
      <w:r w:rsidRPr="008550C2">
        <w:rPr>
          <w:sz w:val="28"/>
          <w:szCs w:val="28"/>
          <w:lang w:val="uk-UA"/>
        </w:rPr>
        <w:t>, показав, що фільтрат є висококонцентрованим, містить токсичні компоненти, розчин</w:t>
      </w:r>
      <w:r>
        <w:rPr>
          <w:sz w:val="28"/>
          <w:szCs w:val="28"/>
          <w:lang w:val="uk-UA"/>
        </w:rPr>
        <w:t xml:space="preserve">и </w:t>
      </w:r>
      <w:r w:rsidRPr="00501215">
        <w:rPr>
          <w:sz w:val="28"/>
          <w:szCs w:val="28"/>
          <w:lang w:val="uk-UA"/>
        </w:rPr>
        <w:t>[</w:t>
      </w:r>
      <w:r>
        <w:rPr>
          <w:sz w:val="28"/>
          <w:szCs w:val="28"/>
          <w:lang w:val="uk-UA"/>
        </w:rPr>
        <w:t>382</w:t>
      </w:r>
      <w:r w:rsidRPr="00501215">
        <w:rPr>
          <w:sz w:val="28"/>
          <w:szCs w:val="28"/>
          <w:lang w:val="uk-UA"/>
        </w:rPr>
        <w:t>]</w:t>
      </w:r>
      <w:r>
        <w:rPr>
          <w:sz w:val="28"/>
          <w:szCs w:val="28"/>
          <w:lang w:val="uk-UA"/>
        </w:rPr>
        <w:t xml:space="preserve">. Дослідження фільтрату </w:t>
      </w:r>
      <w:r w:rsidRPr="00770C01">
        <w:rPr>
          <w:sz w:val="28"/>
          <w:szCs w:val="28"/>
          <w:lang w:val="uk-UA"/>
        </w:rPr>
        <w:t>Карасайс</w:t>
      </w:r>
      <w:r>
        <w:rPr>
          <w:sz w:val="28"/>
          <w:szCs w:val="28"/>
          <w:lang w:val="uk-UA"/>
        </w:rPr>
        <w:t>ь</w:t>
      </w:r>
      <w:r w:rsidRPr="00770C01">
        <w:rPr>
          <w:sz w:val="28"/>
          <w:szCs w:val="28"/>
          <w:lang w:val="uk-UA"/>
        </w:rPr>
        <w:t>кого полігону Алматинської області</w:t>
      </w:r>
      <w:r>
        <w:rPr>
          <w:sz w:val="28"/>
          <w:szCs w:val="28"/>
          <w:lang w:val="uk-UA"/>
        </w:rPr>
        <w:t xml:space="preserve"> (Казахстан) проводилися у відповідності до пори року: </w:t>
      </w:r>
      <w:r w:rsidRPr="00A940E4">
        <w:rPr>
          <w:sz w:val="28"/>
          <w:szCs w:val="28"/>
          <w:lang w:val="uk-UA"/>
        </w:rPr>
        <w:t xml:space="preserve">в найхолодніший місяць </w:t>
      </w:r>
      <w:r>
        <w:rPr>
          <w:sz w:val="28"/>
          <w:szCs w:val="28"/>
          <w:lang w:val="uk-UA"/>
        </w:rPr>
        <w:t>−</w:t>
      </w:r>
      <w:r w:rsidRPr="00A940E4">
        <w:rPr>
          <w:sz w:val="28"/>
          <w:szCs w:val="28"/>
          <w:lang w:val="uk-UA"/>
        </w:rPr>
        <w:t xml:space="preserve"> січень і самий </w:t>
      </w:r>
      <w:r>
        <w:rPr>
          <w:sz w:val="28"/>
          <w:szCs w:val="28"/>
          <w:lang w:val="uk-UA"/>
        </w:rPr>
        <w:t>паркий</w:t>
      </w:r>
      <w:r w:rsidRPr="00A940E4">
        <w:rPr>
          <w:sz w:val="28"/>
          <w:szCs w:val="28"/>
          <w:lang w:val="uk-UA"/>
        </w:rPr>
        <w:t xml:space="preserve"> період </w:t>
      </w:r>
      <w:r>
        <w:rPr>
          <w:sz w:val="28"/>
          <w:szCs w:val="28"/>
          <w:lang w:val="uk-UA"/>
        </w:rPr>
        <w:t xml:space="preserve">− </w:t>
      </w:r>
      <w:r w:rsidRPr="00A940E4">
        <w:rPr>
          <w:sz w:val="28"/>
          <w:szCs w:val="28"/>
          <w:lang w:val="uk-UA"/>
        </w:rPr>
        <w:t>кінець червня, початок липня</w:t>
      </w:r>
      <w:r>
        <w:rPr>
          <w:sz w:val="28"/>
          <w:szCs w:val="28"/>
          <w:lang w:val="uk-UA"/>
        </w:rPr>
        <w:t xml:space="preserve"> </w:t>
      </w:r>
      <w:r w:rsidRPr="00501215">
        <w:rPr>
          <w:sz w:val="28"/>
          <w:szCs w:val="28"/>
          <w:lang w:val="uk-UA"/>
        </w:rPr>
        <w:t>[</w:t>
      </w:r>
      <w:r>
        <w:rPr>
          <w:sz w:val="28"/>
          <w:szCs w:val="28"/>
          <w:lang w:val="uk-UA"/>
        </w:rPr>
        <w:t>123</w:t>
      </w:r>
      <w:r w:rsidRPr="00501215">
        <w:rPr>
          <w:sz w:val="28"/>
          <w:szCs w:val="28"/>
          <w:lang w:val="uk-UA"/>
        </w:rPr>
        <w:t>]</w:t>
      </w:r>
      <w:r w:rsidRPr="00A940E4">
        <w:rPr>
          <w:sz w:val="28"/>
          <w:szCs w:val="28"/>
          <w:lang w:val="uk-UA"/>
        </w:rPr>
        <w:t>. Було встановлено, що концентрація забруднюючих</w:t>
      </w:r>
      <w:r>
        <w:rPr>
          <w:sz w:val="28"/>
          <w:szCs w:val="28"/>
          <w:lang w:val="uk-UA"/>
        </w:rPr>
        <w:t xml:space="preserve"> </w:t>
      </w:r>
      <w:r w:rsidRPr="00A940E4">
        <w:rPr>
          <w:sz w:val="28"/>
          <w:szCs w:val="28"/>
          <w:lang w:val="uk-UA"/>
        </w:rPr>
        <w:t>речовин у фільтраційних водах полігону захоронення ТПВ дуже висока і схильна до значного коливання.</w:t>
      </w:r>
      <w:r>
        <w:rPr>
          <w:sz w:val="28"/>
          <w:szCs w:val="28"/>
          <w:lang w:val="uk-UA"/>
        </w:rPr>
        <w:t xml:space="preserve"> </w:t>
      </w:r>
      <w:r w:rsidRPr="00A940E4">
        <w:rPr>
          <w:sz w:val="28"/>
          <w:szCs w:val="28"/>
          <w:lang w:val="uk-UA"/>
        </w:rPr>
        <w:t xml:space="preserve">Спостерігається зростання вмісту полютантів в літній </w:t>
      </w:r>
      <w:r w:rsidRPr="00A41264">
        <w:rPr>
          <w:sz w:val="28"/>
          <w:szCs w:val="28"/>
          <w:lang w:val="uk-UA"/>
        </w:rPr>
        <w:t>період.</w:t>
      </w:r>
    </w:p>
    <w:p w:rsidR="00790FE8" w:rsidRDefault="00790FE8" w:rsidP="00790FE8">
      <w:pPr>
        <w:spacing w:line="360" w:lineRule="auto"/>
        <w:ind w:firstLine="709"/>
        <w:jc w:val="both"/>
        <w:rPr>
          <w:sz w:val="28"/>
          <w:szCs w:val="28"/>
          <w:lang w:val="uk-UA"/>
        </w:rPr>
      </w:pPr>
      <w:r>
        <w:rPr>
          <w:sz w:val="28"/>
          <w:szCs w:val="28"/>
          <w:lang w:val="uk-UA"/>
        </w:rPr>
        <w:t>К</w:t>
      </w:r>
      <w:r w:rsidRPr="008C589B">
        <w:rPr>
          <w:sz w:val="28"/>
          <w:szCs w:val="28"/>
          <w:lang w:val="uk-UA"/>
        </w:rPr>
        <w:t>афедрою охорони навколишнього середовища П</w:t>
      </w:r>
      <w:r>
        <w:rPr>
          <w:sz w:val="28"/>
          <w:szCs w:val="28"/>
          <w:lang w:val="uk-UA"/>
        </w:rPr>
        <w:t xml:space="preserve">ермського державного технічного університету </w:t>
      </w:r>
      <w:r w:rsidRPr="008C589B">
        <w:rPr>
          <w:sz w:val="28"/>
          <w:szCs w:val="28"/>
          <w:lang w:val="uk-UA"/>
        </w:rPr>
        <w:t>спільно з Пермським державним проектно-вишукувальним інститутом "</w:t>
      </w:r>
      <w:r>
        <w:rPr>
          <w:sz w:val="28"/>
          <w:szCs w:val="28"/>
          <w:lang w:val="uk-UA"/>
        </w:rPr>
        <w:t>П</w:t>
      </w:r>
      <w:r w:rsidRPr="008C589B">
        <w:rPr>
          <w:sz w:val="28"/>
          <w:szCs w:val="28"/>
          <w:lang w:val="uk-UA"/>
        </w:rPr>
        <w:t>ермг</w:t>
      </w:r>
      <w:r>
        <w:rPr>
          <w:sz w:val="28"/>
          <w:szCs w:val="28"/>
          <w:lang w:val="uk-UA"/>
        </w:rPr>
        <w:t>и</w:t>
      </w:r>
      <w:r w:rsidRPr="008C589B">
        <w:rPr>
          <w:sz w:val="28"/>
          <w:szCs w:val="28"/>
          <w:lang w:val="uk-UA"/>
        </w:rPr>
        <w:t xml:space="preserve">проводхоз" і Пермським державним університетом, були проведені дослідження хімічного складу проб, узятих з масиву відходів на 4-х об'єктах </w:t>
      </w:r>
      <w:r>
        <w:rPr>
          <w:sz w:val="28"/>
          <w:szCs w:val="28"/>
          <w:lang w:val="uk-UA"/>
        </w:rPr>
        <w:t>захоронення</w:t>
      </w:r>
      <w:r w:rsidRPr="008C589B">
        <w:rPr>
          <w:sz w:val="28"/>
          <w:szCs w:val="28"/>
          <w:lang w:val="uk-UA"/>
        </w:rPr>
        <w:t xml:space="preserve"> ТПВ, розташованих на території Пермської області, в безпосередній близькості від м. Пермі: </w:t>
      </w:r>
      <w:r>
        <w:rPr>
          <w:sz w:val="28"/>
          <w:szCs w:val="28"/>
          <w:lang w:val="uk-UA"/>
        </w:rPr>
        <w:t xml:space="preserve">діюче </w:t>
      </w:r>
      <w:r w:rsidRPr="008C589B">
        <w:rPr>
          <w:sz w:val="28"/>
          <w:szCs w:val="28"/>
          <w:lang w:val="uk-UA"/>
        </w:rPr>
        <w:t xml:space="preserve">звалище </w:t>
      </w:r>
      <w:r>
        <w:rPr>
          <w:sz w:val="28"/>
          <w:szCs w:val="28"/>
          <w:lang w:val="uk-UA"/>
        </w:rPr>
        <w:t>с</w:t>
      </w:r>
      <w:r w:rsidRPr="008C589B">
        <w:rPr>
          <w:sz w:val="28"/>
          <w:szCs w:val="28"/>
          <w:lang w:val="uk-UA"/>
        </w:rPr>
        <w:t xml:space="preserve">. Полазна, </w:t>
      </w:r>
      <w:r>
        <w:rPr>
          <w:sz w:val="28"/>
          <w:szCs w:val="28"/>
          <w:lang w:val="uk-UA"/>
        </w:rPr>
        <w:t>діюче</w:t>
      </w:r>
      <w:r w:rsidRPr="008C589B">
        <w:rPr>
          <w:sz w:val="28"/>
          <w:szCs w:val="28"/>
          <w:lang w:val="uk-UA"/>
        </w:rPr>
        <w:t xml:space="preserve"> звалище </w:t>
      </w:r>
      <w:r>
        <w:rPr>
          <w:sz w:val="28"/>
          <w:szCs w:val="28"/>
          <w:lang w:val="uk-UA"/>
        </w:rPr>
        <w:t>с. Страшна гора, діюче</w:t>
      </w:r>
      <w:r w:rsidRPr="008C589B">
        <w:rPr>
          <w:sz w:val="28"/>
          <w:szCs w:val="28"/>
          <w:lang w:val="uk-UA"/>
        </w:rPr>
        <w:t xml:space="preserve"> звалище "Софрон</w:t>
      </w:r>
      <w:r>
        <w:rPr>
          <w:sz w:val="28"/>
          <w:szCs w:val="28"/>
          <w:lang w:val="uk-UA"/>
        </w:rPr>
        <w:t>и</w:t>
      </w:r>
      <w:r w:rsidRPr="008C589B">
        <w:rPr>
          <w:sz w:val="28"/>
          <w:szCs w:val="28"/>
          <w:lang w:val="uk-UA"/>
        </w:rPr>
        <w:t>" (м. Перм</w:t>
      </w:r>
      <w:r>
        <w:rPr>
          <w:sz w:val="28"/>
          <w:szCs w:val="28"/>
          <w:lang w:val="uk-UA"/>
        </w:rPr>
        <w:t>ь</w:t>
      </w:r>
      <w:r w:rsidRPr="008C589B">
        <w:rPr>
          <w:sz w:val="28"/>
          <w:szCs w:val="28"/>
          <w:lang w:val="uk-UA"/>
        </w:rPr>
        <w:t>), закрит</w:t>
      </w:r>
      <w:r>
        <w:rPr>
          <w:sz w:val="28"/>
          <w:szCs w:val="28"/>
          <w:lang w:val="uk-UA"/>
        </w:rPr>
        <w:t>е</w:t>
      </w:r>
      <w:r w:rsidRPr="008C589B">
        <w:rPr>
          <w:sz w:val="28"/>
          <w:szCs w:val="28"/>
          <w:lang w:val="uk-UA"/>
        </w:rPr>
        <w:t xml:space="preserve"> звалище "Голий мис"</w:t>
      </w:r>
      <w:r>
        <w:rPr>
          <w:sz w:val="28"/>
          <w:szCs w:val="28"/>
          <w:lang w:val="uk-UA"/>
        </w:rPr>
        <w:t xml:space="preserve"> </w:t>
      </w:r>
      <w:r w:rsidRPr="008C589B">
        <w:rPr>
          <w:sz w:val="28"/>
          <w:szCs w:val="28"/>
          <w:lang w:val="uk-UA"/>
        </w:rPr>
        <w:t>(м. Перм</w:t>
      </w:r>
      <w:r>
        <w:rPr>
          <w:sz w:val="28"/>
          <w:szCs w:val="28"/>
          <w:lang w:val="uk-UA"/>
        </w:rPr>
        <w:t>ь</w:t>
      </w:r>
      <w:r w:rsidRPr="008C589B">
        <w:rPr>
          <w:sz w:val="28"/>
          <w:szCs w:val="28"/>
          <w:lang w:val="uk-UA"/>
        </w:rPr>
        <w:t>)</w:t>
      </w:r>
      <w:r>
        <w:rPr>
          <w:sz w:val="28"/>
          <w:szCs w:val="28"/>
          <w:lang w:val="uk-UA"/>
        </w:rPr>
        <w:t xml:space="preserve"> </w:t>
      </w:r>
      <w:r w:rsidRPr="00501215">
        <w:rPr>
          <w:sz w:val="28"/>
          <w:szCs w:val="28"/>
          <w:lang w:val="uk-UA"/>
        </w:rPr>
        <w:t>[</w:t>
      </w:r>
      <w:r>
        <w:rPr>
          <w:sz w:val="28"/>
          <w:szCs w:val="28"/>
          <w:lang w:val="uk-UA"/>
        </w:rPr>
        <w:t>343, 387, 388</w:t>
      </w:r>
      <w:r w:rsidRPr="00501215">
        <w:rPr>
          <w:sz w:val="28"/>
          <w:szCs w:val="28"/>
          <w:lang w:val="uk-UA"/>
        </w:rPr>
        <w:t>]</w:t>
      </w:r>
      <w:r w:rsidRPr="008C589B">
        <w:rPr>
          <w:sz w:val="28"/>
          <w:szCs w:val="28"/>
          <w:lang w:val="uk-UA"/>
        </w:rPr>
        <w:t>.</w:t>
      </w:r>
      <w:r>
        <w:rPr>
          <w:sz w:val="28"/>
          <w:szCs w:val="28"/>
          <w:lang w:val="uk-UA"/>
        </w:rPr>
        <w:t xml:space="preserve"> </w:t>
      </w:r>
      <w:r w:rsidRPr="00E5742B">
        <w:rPr>
          <w:sz w:val="28"/>
          <w:szCs w:val="28"/>
          <w:lang w:val="uk-UA"/>
        </w:rPr>
        <w:t>Отримані дані були проклас</w:t>
      </w:r>
      <w:r>
        <w:rPr>
          <w:sz w:val="28"/>
          <w:szCs w:val="28"/>
          <w:lang w:val="uk-UA"/>
        </w:rPr>
        <w:t>ифіковані</w:t>
      </w:r>
      <w:r w:rsidRPr="00E5742B">
        <w:rPr>
          <w:sz w:val="28"/>
          <w:szCs w:val="28"/>
          <w:lang w:val="uk-UA"/>
        </w:rPr>
        <w:t xml:space="preserve"> в залежності від стадії біодеструкції ТПВ, в якій перебуває більшість за</w:t>
      </w:r>
      <w:r>
        <w:rPr>
          <w:sz w:val="28"/>
          <w:szCs w:val="28"/>
          <w:lang w:val="uk-UA"/>
        </w:rPr>
        <w:t>хоронених</w:t>
      </w:r>
      <w:r w:rsidRPr="00E5742B">
        <w:rPr>
          <w:sz w:val="28"/>
          <w:szCs w:val="28"/>
          <w:lang w:val="uk-UA"/>
        </w:rPr>
        <w:t xml:space="preserve"> відходів на сміттєзвалищі в даний момент (молодий і старий фільтрат), проведено аналіз отр</w:t>
      </w:r>
      <w:r>
        <w:rPr>
          <w:sz w:val="28"/>
          <w:szCs w:val="28"/>
          <w:lang w:val="uk-UA"/>
        </w:rPr>
        <w:t>иманих експериментальних даних.</w:t>
      </w:r>
    </w:p>
    <w:p w:rsidR="00790FE8" w:rsidRPr="00FE3EC4" w:rsidRDefault="00790FE8" w:rsidP="00790FE8">
      <w:pPr>
        <w:spacing w:line="360" w:lineRule="auto"/>
        <w:ind w:firstLine="709"/>
        <w:jc w:val="both"/>
        <w:rPr>
          <w:sz w:val="28"/>
          <w:szCs w:val="28"/>
          <w:lang w:val="uk-UA"/>
        </w:rPr>
      </w:pPr>
      <w:r>
        <w:rPr>
          <w:sz w:val="28"/>
          <w:szCs w:val="28"/>
          <w:lang w:val="uk-UA"/>
        </w:rPr>
        <w:t xml:space="preserve">За даними досліджень </w:t>
      </w:r>
      <w:r>
        <w:rPr>
          <w:rFonts w:eastAsia="Calibri"/>
          <w:sz w:val="28"/>
          <w:szCs w:val="28"/>
          <w:lang w:val="uk-UA" w:eastAsia="en-US"/>
        </w:rPr>
        <w:t>[432]</w:t>
      </w:r>
      <w:r>
        <w:rPr>
          <w:sz w:val="28"/>
          <w:szCs w:val="28"/>
          <w:lang w:val="uk-UA"/>
        </w:rPr>
        <w:t xml:space="preserve"> для відведення фільтратів на очисні споруди доцільно побудувати відкриті канали, які б розміщувалися по зовнішньому контурі сміттєзвалища та одночасно відводили поверхневий стік. Стоки </w:t>
      </w:r>
      <w:r>
        <w:rPr>
          <w:sz w:val="28"/>
          <w:szCs w:val="28"/>
          <w:lang w:val="uk-UA"/>
        </w:rPr>
        <w:lastRenderedPageBreak/>
        <w:t>повинні опадати у ставок-накопичувач глибиною не менше 3 м, що буде сприяти формуванню двох зон – нижньої анаеробної та верхньої аеробної (до 1,5 м). У ставку відбувається первинна очистка стоків та осадження летких речовин. Із ставка-посередника фільтрат потрапляє на біосорбційний фільтр, який працює у крапельному режимі, а звідти у багатокаскадні ставки.</w:t>
      </w:r>
    </w:p>
    <w:p w:rsidR="00790FE8" w:rsidRPr="00964F75" w:rsidRDefault="00790FE8" w:rsidP="00790FE8">
      <w:pPr>
        <w:spacing w:line="360" w:lineRule="auto"/>
        <w:ind w:firstLine="709"/>
        <w:jc w:val="both"/>
        <w:rPr>
          <w:sz w:val="28"/>
          <w:szCs w:val="28"/>
          <w:lang w:val="uk-UA"/>
        </w:rPr>
      </w:pPr>
      <w:r>
        <w:rPr>
          <w:sz w:val="28"/>
          <w:szCs w:val="28"/>
          <w:lang w:val="uk-UA"/>
        </w:rPr>
        <w:t>М</w:t>
      </w:r>
      <w:r w:rsidRPr="00B92BDA">
        <w:rPr>
          <w:sz w:val="28"/>
          <w:szCs w:val="28"/>
          <w:lang w:val="uk-UA"/>
        </w:rPr>
        <w:t>оніторинг поверхневих вод у зоні впливу Грибовицького</w:t>
      </w:r>
      <w:r>
        <w:rPr>
          <w:sz w:val="28"/>
          <w:szCs w:val="28"/>
          <w:lang w:val="uk-UA"/>
        </w:rPr>
        <w:t xml:space="preserve"> </w:t>
      </w:r>
      <w:r w:rsidRPr="00B92BDA">
        <w:rPr>
          <w:sz w:val="28"/>
          <w:szCs w:val="28"/>
          <w:lang w:val="uk-UA"/>
        </w:rPr>
        <w:t>сміттєзвалища</w:t>
      </w:r>
      <w:r>
        <w:rPr>
          <w:sz w:val="28"/>
          <w:szCs w:val="28"/>
          <w:lang w:val="uk-UA"/>
        </w:rPr>
        <w:t xml:space="preserve"> (МПК «Збиранка», м. Львів)</w:t>
      </w:r>
      <w:r w:rsidRPr="00B92BDA">
        <w:rPr>
          <w:sz w:val="28"/>
          <w:szCs w:val="28"/>
          <w:lang w:val="uk-UA"/>
        </w:rPr>
        <w:t xml:space="preserve"> та визначення фактичних границь зони цього впливу</w:t>
      </w:r>
      <w:r>
        <w:rPr>
          <w:sz w:val="28"/>
          <w:szCs w:val="28"/>
          <w:lang w:val="uk-UA"/>
        </w:rPr>
        <w:t xml:space="preserve"> наведено у роботі </w:t>
      </w:r>
      <w:r w:rsidRPr="00501215">
        <w:rPr>
          <w:sz w:val="28"/>
          <w:szCs w:val="28"/>
          <w:lang w:val="uk-UA"/>
        </w:rPr>
        <w:t>[</w:t>
      </w:r>
      <w:r>
        <w:rPr>
          <w:sz w:val="28"/>
          <w:szCs w:val="28"/>
          <w:lang w:val="uk-UA"/>
        </w:rPr>
        <w:t>213</w:t>
      </w:r>
      <w:r w:rsidRPr="00501215">
        <w:rPr>
          <w:sz w:val="28"/>
          <w:szCs w:val="28"/>
          <w:lang w:val="uk-UA"/>
        </w:rPr>
        <w:t>]</w:t>
      </w:r>
      <w:r>
        <w:rPr>
          <w:sz w:val="28"/>
          <w:szCs w:val="28"/>
          <w:lang w:val="uk-UA"/>
        </w:rPr>
        <w:t>. Встановлено, що у</w:t>
      </w:r>
      <w:r w:rsidRPr="00B328BA">
        <w:rPr>
          <w:sz w:val="28"/>
          <w:szCs w:val="28"/>
          <w:lang w:val="uk-UA"/>
        </w:rPr>
        <w:t xml:space="preserve"> пробі вод з р. Малехівки, відібраній поблизу автодороги Львів – Ковель, спостерігається</w:t>
      </w:r>
      <w:r>
        <w:rPr>
          <w:sz w:val="28"/>
          <w:szCs w:val="28"/>
          <w:lang w:val="uk-UA"/>
        </w:rPr>
        <w:t xml:space="preserve"> </w:t>
      </w:r>
      <w:r w:rsidRPr="00B328BA">
        <w:rPr>
          <w:sz w:val="28"/>
          <w:szCs w:val="28"/>
          <w:lang w:val="uk-UA"/>
        </w:rPr>
        <w:t>перевищення ГДК лише за вмістом розчиненого кисню та БСК5. Екологічний стан вод з</w:t>
      </w:r>
      <w:r>
        <w:rPr>
          <w:sz w:val="28"/>
          <w:szCs w:val="28"/>
          <w:lang w:val="uk-UA"/>
        </w:rPr>
        <w:t xml:space="preserve"> </w:t>
      </w:r>
      <w:r w:rsidRPr="00B328BA">
        <w:rPr>
          <w:sz w:val="28"/>
          <w:szCs w:val="28"/>
          <w:lang w:val="uk-UA"/>
        </w:rPr>
        <w:t xml:space="preserve">р. Малехівки у селі Малехів незадовільний. </w:t>
      </w:r>
      <w:r w:rsidRPr="00964F75">
        <w:rPr>
          <w:sz w:val="28"/>
          <w:szCs w:val="28"/>
          <w:lang w:val="uk-UA"/>
        </w:rPr>
        <w:t>Науковцями у праці [</w:t>
      </w:r>
      <w:r>
        <w:rPr>
          <w:sz w:val="28"/>
          <w:szCs w:val="28"/>
          <w:lang w:val="uk-UA"/>
        </w:rPr>
        <w:t>92</w:t>
      </w:r>
      <w:r w:rsidRPr="00964F75">
        <w:rPr>
          <w:sz w:val="28"/>
          <w:szCs w:val="28"/>
          <w:lang w:val="uk-UA"/>
        </w:rPr>
        <w:t>] проведено розрахунок класу небезпеки фільтрату, який виділяєтьс</w:t>
      </w:r>
      <w:r>
        <w:rPr>
          <w:sz w:val="28"/>
          <w:szCs w:val="28"/>
          <w:lang w:val="uk-UA"/>
        </w:rPr>
        <w:t xml:space="preserve">я із Львівського сміттєзвалища. </w:t>
      </w:r>
      <w:r w:rsidRPr="00964F75">
        <w:rPr>
          <w:sz w:val="28"/>
          <w:szCs w:val="28"/>
          <w:lang w:val="uk-UA"/>
        </w:rPr>
        <w:t>Проведений розрахунок індексів токсичності (небезпеки) окремих хімічних речовин – складників інфільтратів полігону дає змогу за отриманими результатами визначити сумарний індекс токсичності та клас небезпеки дренажних вод полігону [</w:t>
      </w:r>
      <w:r>
        <w:rPr>
          <w:sz w:val="28"/>
          <w:szCs w:val="28"/>
          <w:lang w:val="uk-UA"/>
        </w:rPr>
        <w:t>92</w:t>
      </w:r>
      <w:r w:rsidRPr="00964F75">
        <w:rPr>
          <w:sz w:val="28"/>
          <w:szCs w:val="28"/>
          <w:lang w:val="uk-UA"/>
        </w:rPr>
        <w:t>].</w:t>
      </w:r>
    </w:p>
    <w:p w:rsidR="00790FE8" w:rsidRPr="00964F75" w:rsidRDefault="00790FE8" w:rsidP="00790FE8">
      <w:pPr>
        <w:spacing w:line="360" w:lineRule="auto"/>
        <w:ind w:firstLine="567"/>
        <w:jc w:val="both"/>
        <w:rPr>
          <w:sz w:val="28"/>
          <w:szCs w:val="28"/>
          <w:lang w:val="uk-UA"/>
        </w:rPr>
      </w:pPr>
      <w:r w:rsidRPr="00964F75">
        <w:rPr>
          <w:sz w:val="28"/>
          <w:szCs w:val="28"/>
          <w:lang w:val="uk-UA"/>
        </w:rPr>
        <w:t>Нормативний документ ДБН В.2.4-2-2005 вказує, що для збирання і відведення фільтрату з майданчиків складування ТПВ проектують дренажну систему, яка складається з шарового дренажу (галька або щебінь) та дренажних труб. Матеріали, які використовують для улаштування шарового дренажу і дренажних труб, повинні бути хімічно і біологічно стійкими і підбиратися так, щоб хімічно-фізичні властивості фільтрату та механічна дія ТПВ не приводили б до відмови в роботі системи [2</w:t>
      </w:r>
      <w:r>
        <w:rPr>
          <w:sz w:val="28"/>
          <w:szCs w:val="28"/>
          <w:lang w:val="uk-UA"/>
        </w:rPr>
        <w:t>43</w:t>
      </w:r>
      <w:r w:rsidRPr="00964F75">
        <w:rPr>
          <w:sz w:val="28"/>
          <w:szCs w:val="28"/>
          <w:lang w:val="uk-UA"/>
        </w:rPr>
        <w:t>].</w:t>
      </w:r>
    </w:p>
    <w:p w:rsidR="00790FE8" w:rsidRPr="00964F75" w:rsidRDefault="00790FE8" w:rsidP="00790FE8">
      <w:pPr>
        <w:spacing w:line="360" w:lineRule="auto"/>
        <w:ind w:firstLine="567"/>
        <w:jc w:val="both"/>
        <w:rPr>
          <w:sz w:val="28"/>
          <w:szCs w:val="28"/>
          <w:lang w:val="uk-UA"/>
        </w:rPr>
      </w:pPr>
      <w:r>
        <w:rPr>
          <w:sz w:val="28"/>
          <w:szCs w:val="28"/>
          <w:lang w:val="uk-UA"/>
        </w:rPr>
        <w:t xml:space="preserve">У «Методичних вказівках…» </w:t>
      </w:r>
      <w:r w:rsidRPr="00964F75">
        <w:rPr>
          <w:sz w:val="28"/>
          <w:szCs w:val="28"/>
          <w:lang w:val="uk-UA"/>
        </w:rPr>
        <w:t>наголошено, що для відведення фільтрату рекомендується використовувати труби з перфорованою на 2/3 поверхнею або з прорізами. Рекомендується застосовувати труби з діаметром не менше 300 мм. Несучу здатність труб рекомендується виз</w:t>
      </w:r>
      <w:r>
        <w:rPr>
          <w:sz w:val="28"/>
          <w:szCs w:val="28"/>
          <w:lang w:val="uk-UA"/>
        </w:rPr>
        <w:t xml:space="preserve">начати спеціальним розрахунком. </w:t>
      </w:r>
      <w:r w:rsidRPr="00964F75">
        <w:rPr>
          <w:sz w:val="28"/>
          <w:szCs w:val="28"/>
          <w:lang w:val="uk-UA"/>
        </w:rPr>
        <w:t>Фільтрат рекомендується збирати у контрольні ставки, а потім направляти: у систему водовідведення населеного пункту; на споруди із знешкодження та утилізації фільтрату, розміщені на території полігону побутових відходів [</w:t>
      </w:r>
      <w:r w:rsidRPr="00607892">
        <w:rPr>
          <w:sz w:val="28"/>
          <w:szCs w:val="28"/>
          <w:lang w:val="uk-UA"/>
        </w:rPr>
        <w:t>2</w:t>
      </w:r>
      <w:r>
        <w:rPr>
          <w:sz w:val="28"/>
          <w:szCs w:val="28"/>
          <w:lang w:val="uk-UA"/>
        </w:rPr>
        <w:t>50</w:t>
      </w:r>
      <w:r w:rsidRPr="00964F75">
        <w:rPr>
          <w:sz w:val="28"/>
          <w:szCs w:val="28"/>
          <w:lang w:val="uk-UA"/>
        </w:rPr>
        <w:t>].</w:t>
      </w:r>
    </w:p>
    <w:p w:rsidR="00790FE8" w:rsidRDefault="00790FE8" w:rsidP="00790FE8">
      <w:pPr>
        <w:spacing w:line="360" w:lineRule="auto"/>
        <w:ind w:firstLine="567"/>
        <w:jc w:val="both"/>
        <w:rPr>
          <w:sz w:val="28"/>
          <w:szCs w:val="28"/>
          <w:lang w:val="uk-UA"/>
        </w:rPr>
      </w:pPr>
      <w:r w:rsidRPr="00964F75">
        <w:rPr>
          <w:sz w:val="28"/>
          <w:szCs w:val="28"/>
          <w:lang w:val="uk-UA"/>
        </w:rPr>
        <w:lastRenderedPageBreak/>
        <w:t xml:space="preserve">Як можна побачити із наведених наукових досліджень, переважна більшість небезпечних речовин у фільтраті сміттєзвалищ та полігонів твердих побутових відходів різних країн перевищує граничнодопустимі концентрації, що є згубним явищем для живих організмів та екосистем. </w:t>
      </w:r>
    </w:p>
    <w:p w:rsidR="00790FE8" w:rsidRDefault="00790FE8" w:rsidP="00790FE8">
      <w:pPr>
        <w:spacing w:line="360" w:lineRule="auto"/>
        <w:ind w:firstLine="567"/>
        <w:jc w:val="both"/>
        <w:rPr>
          <w:b/>
          <w:sz w:val="28"/>
          <w:szCs w:val="28"/>
          <w:lang w:val="uk-UA"/>
        </w:rPr>
      </w:pPr>
    </w:p>
    <w:p w:rsidR="00790FE8" w:rsidRDefault="00790FE8" w:rsidP="00790FE8">
      <w:pPr>
        <w:spacing w:line="360" w:lineRule="auto"/>
        <w:jc w:val="both"/>
        <w:rPr>
          <w:b/>
          <w:sz w:val="28"/>
          <w:szCs w:val="28"/>
          <w:lang w:val="uk-UA"/>
        </w:rPr>
      </w:pPr>
      <w:r w:rsidRPr="00F36964">
        <w:rPr>
          <w:b/>
          <w:sz w:val="28"/>
          <w:szCs w:val="28"/>
          <w:lang w:val="uk-UA"/>
        </w:rPr>
        <w:t>1.</w:t>
      </w:r>
      <w:r>
        <w:rPr>
          <w:b/>
          <w:sz w:val="28"/>
          <w:szCs w:val="28"/>
          <w:lang w:val="uk-UA"/>
        </w:rPr>
        <w:t>3</w:t>
      </w:r>
      <w:r w:rsidRPr="00F36964">
        <w:rPr>
          <w:b/>
          <w:sz w:val="28"/>
          <w:szCs w:val="28"/>
          <w:lang w:val="uk-UA"/>
        </w:rPr>
        <w:t>.</w:t>
      </w:r>
      <w:r>
        <w:rPr>
          <w:b/>
          <w:sz w:val="28"/>
          <w:szCs w:val="28"/>
          <w:lang w:val="uk-UA"/>
        </w:rPr>
        <w:t>3.</w:t>
      </w:r>
      <w:r w:rsidRPr="00F36964">
        <w:rPr>
          <w:b/>
          <w:sz w:val="28"/>
          <w:szCs w:val="28"/>
          <w:lang w:val="uk-UA"/>
        </w:rPr>
        <w:t xml:space="preserve"> Пожежі на сміттєзвалищах та полігонах </w:t>
      </w:r>
      <w:r>
        <w:rPr>
          <w:b/>
          <w:sz w:val="28"/>
          <w:szCs w:val="28"/>
          <w:lang w:val="uk-UA"/>
        </w:rPr>
        <w:t>твердих побутових відходів</w:t>
      </w:r>
    </w:p>
    <w:p w:rsidR="00790FE8" w:rsidRDefault="00790FE8" w:rsidP="00790FE8">
      <w:pPr>
        <w:spacing w:line="360" w:lineRule="auto"/>
        <w:jc w:val="both"/>
        <w:rPr>
          <w:b/>
          <w:sz w:val="28"/>
          <w:szCs w:val="28"/>
          <w:lang w:val="uk-UA"/>
        </w:rPr>
      </w:pPr>
    </w:p>
    <w:p w:rsidR="00790FE8" w:rsidRDefault="00790FE8" w:rsidP="00790FE8">
      <w:pPr>
        <w:spacing w:line="360" w:lineRule="auto"/>
        <w:ind w:firstLine="709"/>
        <w:jc w:val="both"/>
        <w:rPr>
          <w:sz w:val="28"/>
          <w:szCs w:val="28"/>
          <w:lang w:val="uk-UA"/>
        </w:rPr>
      </w:pPr>
      <w:r w:rsidRPr="005C1DE2">
        <w:rPr>
          <w:sz w:val="28"/>
          <w:szCs w:val="28"/>
          <w:lang w:val="uk-UA"/>
        </w:rPr>
        <w:t>Атмосферні опади, сонячна радіація і виділення тепла в зв'язку з поверхневими, підземними пожежами, загоряннями сприяють протіканню на сміттєзвалищах та полігонах ТПВ непередбачуваних фізико-хімічних і біохімічних процесів, продуктами яких є численні токсичні хімічні сполуки в рідкому, твердому і газоподібному станах</w:t>
      </w:r>
      <w:r w:rsidRPr="005C1DE2">
        <w:rPr>
          <w:color w:val="FF0000"/>
          <w:sz w:val="28"/>
          <w:szCs w:val="28"/>
          <w:lang w:val="uk-UA"/>
        </w:rPr>
        <w:t xml:space="preserve"> </w:t>
      </w:r>
      <w:r w:rsidRPr="005C1DE2">
        <w:rPr>
          <w:sz w:val="28"/>
          <w:szCs w:val="28"/>
          <w:lang w:val="uk-UA"/>
        </w:rPr>
        <w:t>[</w:t>
      </w:r>
      <w:r>
        <w:rPr>
          <w:sz w:val="28"/>
          <w:szCs w:val="28"/>
          <w:lang w:val="uk-UA"/>
        </w:rPr>
        <w:t>105</w:t>
      </w:r>
      <w:r w:rsidRPr="005C1DE2">
        <w:rPr>
          <w:sz w:val="28"/>
          <w:szCs w:val="28"/>
          <w:lang w:val="uk-UA"/>
        </w:rPr>
        <w:t>]. Небезпечним</w:t>
      </w:r>
      <w:r>
        <w:rPr>
          <w:sz w:val="28"/>
          <w:szCs w:val="28"/>
          <w:lang w:val="uk-UA"/>
        </w:rPr>
        <w:t xml:space="preserve"> явищем цих об’єктів є фільтрат</w:t>
      </w:r>
      <w:r w:rsidRPr="005C1DE2">
        <w:rPr>
          <w:sz w:val="28"/>
          <w:szCs w:val="28"/>
          <w:lang w:val="uk-UA"/>
        </w:rPr>
        <w:t>. Тобто, основними забруднювачами довкілля, які спричинені функціонуванням звалищ сміття і полігонів ТПВ є гази (продукти горіння та взаємодії часток відходів) та стічні води (фільтрат) (рис. 1</w:t>
      </w:r>
      <w:r>
        <w:rPr>
          <w:sz w:val="28"/>
          <w:szCs w:val="28"/>
          <w:lang w:val="uk-UA"/>
        </w:rPr>
        <w:t>.9</w:t>
      </w:r>
      <w:r w:rsidRPr="005C1DE2">
        <w:rPr>
          <w:sz w:val="28"/>
          <w:szCs w:val="28"/>
          <w:lang w:val="uk-UA"/>
        </w:rPr>
        <w:t>).</w:t>
      </w:r>
    </w:p>
    <w:p w:rsidR="00790FE8" w:rsidRPr="005C1DE2" w:rsidRDefault="00790FE8" w:rsidP="00790FE8">
      <w:pPr>
        <w:spacing w:line="360" w:lineRule="auto"/>
        <w:jc w:val="center"/>
        <w:rPr>
          <w:sz w:val="28"/>
          <w:szCs w:val="28"/>
          <w:lang w:val="uk-UA"/>
        </w:rPr>
      </w:pPr>
      <w:r>
        <w:rPr>
          <w:noProof/>
          <w:sz w:val="28"/>
          <w:szCs w:val="28"/>
          <w:lang w:val="uk-UA" w:eastAsia="uk-UA"/>
        </w:rPr>
        <w:drawing>
          <wp:inline distT="0" distB="0" distL="0" distR="0" wp14:anchorId="13554774" wp14:editId="49A2F18D">
            <wp:extent cx="5049520" cy="3181350"/>
            <wp:effectExtent l="0" t="57150" r="0" b="114300"/>
            <wp:docPr id="6" name="Схема 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790FE8" w:rsidRPr="00A922ED" w:rsidRDefault="00600C25" w:rsidP="00790FE8">
      <w:pPr>
        <w:spacing w:line="360" w:lineRule="auto"/>
        <w:jc w:val="center"/>
        <w:rPr>
          <w:sz w:val="28"/>
          <w:szCs w:val="28"/>
          <w:lang w:val="uk-UA"/>
        </w:rPr>
      </w:pPr>
      <w:r>
        <w:rPr>
          <w:sz w:val="28"/>
          <w:szCs w:val="28"/>
          <w:lang w:val="uk-UA"/>
        </w:rPr>
        <w:t>Рисунок</w:t>
      </w:r>
      <w:r w:rsidR="00790FE8" w:rsidRPr="00A922ED">
        <w:rPr>
          <w:sz w:val="28"/>
          <w:szCs w:val="28"/>
          <w:lang w:val="uk-UA"/>
        </w:rPr>
        <w:t xml:space="preserve"> 1.</w:t>
      </w:r>
      <w:r w:rsidR="00790FE8">
        <w:rPr>
          <w:sz w:val="28"/>
          <w:szCs w:val="28"/>
          <w:lang w:val="uk-UA"/>
        </w:rPr>
        <w:t>9</w:t>
      </w:r>
      <w:r>
        <w:rPr>
          <w:sz w:val="28"/>
          <w:szCs w:val="28"/>
          <w:lang w:val="uk-UA"/>
        </w:rPr>
        <w:t xml:space="preserve"> -</w:t>
      </w:r>
      <w:r w:rsidR="00790FE8" w:rsidRPr="00A922ED">
        <w:rPr>
          <w:sz w:val="28"/>
          <w:szCs w:val="28"/>
          <w:lang w:val="uk-UA"/>
        </w:rPr>
        <w:t xml:space="preserve"> Небезпечні фактори сміттєзвалищ та полігонів ТПВ</w:t>
      </w:r>
    </w:p>
    <w:p w:rsidR="00790FE8" w:rsidRDefault="00790FE8" w:rsidP="00790FE8">
      <w:pPr>
        <w:spacing w:line="360" w:lineRule="auto"/>
        <w:ind w:firstLine="851"/>
        <w:jc w:val="both"/>
        <w:rPr>
          <w:sz w:val="28"/>
          <w:szCs w:val="28"/>
          <w:lang w:val="uk-UA"/>
        </w:rPr>
      </w:pPr>
    </w:p>
    <w:p w:rsidR="00790FE8" w:rsidRPr="00765926" w:rsidRDefault="00790FE8" w:rsidP="00790FE8">
      <w:pPr>
        <w:spacing w:line="360" w:lineRule="auto"/>
        <w:ind w:firstLine="851"/>
        <w:jc w:val="both"/>
        <w:rPr>
          <w:sz w:val="28"/>
          <w:szCs w:val="28"/>
          <w:lang w:val="uk-UA"/>
        </w:rPr>
      </w:pPr>
      <w:r w:rsidRPr="00A570F7">
        <w:rPr>
          <w:sz w:val="28"/>
          <w:szCs w:val="28"/>
          <w:lang w:val="uk-UA"/>
        </w:rPr>
        <w:t xml:space="preserve">Оскільки полігони твердих побутових відходів та стихійні сміттєзвалища не притаманні розвиненим країнам, тому їх дослідження </w:t>
      </w:r>
      <w:r w:rsidRPr="00A570F7">
        <w:rPr>
          <w:sz w:val="28"/>
          <w:szCs w:val="28"/>
          <w:lang w:val="uk-UA"/>
        </w:rPr>
        <w:lastRenderedPageBreak/>
        <w:t>здійснюються лише на теренах Східної Європи. Зокрема, за результатами дослідження Ю. І. Скорика (Росія) [</w:t>
      </w:r>
      <w:r>
        <w:rPr>
          <w:sz w:val="28"/>
          <w:szCs w:val="28"/>
          <w:lang w:val="uk-UA"/>
        </w:rPr>
        <w:t>364</w:t>
      </w:r>
      <w:r w:rsidRPr="00A570F7">
        <w:rPr>
          <w:sz w:val="28"/>
          <w:szCs w:val="28"/>
          <w:lang w:val="uk-UA"/>
        </w:rPr>
        <w:t>] виявлено, що сортування, подрібнення та ущільнення сміття запобігає його горінню. Наукова праця Ю. В. Рябова (2011 р.) [</w:t>
      </w:r>
      <w:r>
        <w:rPr>
          <w:sz w:val="28"/>
          <w:szCs w:val="28"/>
          <w:lang w:val="uk-UA"/>
        </w:rPr>
        <w:t>355</w:t>
      </w:r>
      <w:r w:rsidRPr="00A570F7">
        <w:rPr>
          <w:sz w:val="28"/>
          <w:szCs w:val="28"/>
          <w:lang w:val="uk-UA"/>
        </w:rPr>
        <w:t>] присвячена розробці універсальної методики розрахунку екологічного ризику виникнення пожеж на стихійних звалищах, оскільки автор виключає можливість горіння полігонів ТПВ.</w:t>
      </w:r>
    </w:p>
    <w:p w:rsidR="00790FE8" w:rsidRPr="00A570F7" w:rsidRDefault="00790FE8" w:rsidP="00790FE8">
      <w:pPr>
        <w:spacing w:line="360" w:lineRule="auto"/>
        <w:ind w:firstLine="709"/>
        <w:jc w:val="both"/>
        <w:rPr>
          <w:sz w:val="28"/>
          <w:szCs w:val="28"/>
          <w:lang w:val="uk-UA"/>
        </w:rPr>
      </w:pPr>
      <w:r w:rsidRPr="005C1DE2">
        <w:rPr>
          <w:sz w:val="28"/>
          <w:szCs w:val="28"/>
          <w:lang w:val="uk-UA"/>
        </w:rPr>
        <w:t xml:space="preserve">В Україні спостерігаються численні випадки пожеж на сміттєзвалищах та полігонах ТПВ. </w:t>
      </w:r>
      <w:r>
        <w:rPr>
          <w:noProof/>
          <w:sz w:val="28"/>
          <w:szCs w:val="28"/>
          <w:lang w:val="uk-UA"/>
        </w:rPr>
        <w:t>Найбільші пожежі на сміттєзвалищах наведені у таблиці</w:t>
      </w:r>
      <w:r w:rsidRPr="00A570F7">
        <w:rPr>
          <w:noProof/>
          <w:sz w:val="28"/>
          <w:szCs w:val="28"/>
          <w:lang w:val="uk-UA"/>
        </w:rPr>
        <w:t xml:space="preserve"> </w:t>
      </w:r>
      <w:r>
        <w:rPr>
          <w:noProof/>
          <w:sz w:val="28"/>
          <w:szCs w:val="28"/>
          <w:lang w:val="uk-UA"/>
        </w:rPr>
        <w:t>1.4</w:t>
      </w:r>
      <w:r w:rsidRPr="00A570F7">
        <w:rPr>
          <w:noProof/>
          <w:sz w:val="28"/>
          <w:szCs w:val="28"/>
          <w:lang w:val="uk-UA"/>
        </w:rPr>
        <w:t>.</w:t>
      </w:r>
    </w:p>
    <w:p w:rsidR="00600C25" w:rsidRDefault="00600C25" w:rsidP="00600C25">
      <w:pPr>
        <w:spacing w:line="360" w:lineRule="auto"/>
        <w:jc w:val="center"/>
        <w:rPr>
          <w:noProof/>
          <w:sz w:val="28"/>
          <w:szCs w:val="28"/>
          <w:lang w:val="uk-UA"/>
        </w:rPr>
      </w:pPr>
    </w:p>
    <w:p w:rsidR="00790FE8" w:rsidRPr="00600C25" w:rsidRDefault="00790FE8" w:rsidP="00600C25">
      <w:pPr>
        <w:spacing w:line="360" w:lineRule="auto"/>
        <w:jc w:val="center"/>
        <w:rPr>
          <w:i/>
          <w:noProof/>
          <w:sz w:val="28"/>
          <w:szCs w:val="28"/>
          <w:lang w:val="uk-UA"/>
        </w:rPr>
      </w:pPr>
      <w:r w:rsidRPr="00600C25">
        <w:rPr>
          <w:noProof/>
          <w:sz w:val="28"/>
          <w:szCs w:val="28"/>
          <w:lang w:val="uk-UA"/>
        </w:rPr>
        <w:t>Таблиця 1.4</w:t>
      </w:r>
      <w:r w:rsidR="00600C25" w:rsidRPr="00600C25">
        <w:rPr>
          <w:noProof/>
          <w:sz w:val="28"/>
          <w:szCs w:val="28"/>
          <w:lang w:val="uk-UA"/>
        </w:rPr>
        <w:t>-</w:t>
      </w:r>
      <w:r w:rsidR="00600C25">
        <w:rPr>
          <w:i/>
          <w:noProof/>
          <w:sz w:val="28"/>
          <w:szCs w:val="28"/>
          <w:lang w:val="uk-UA"/>
        </w:rPr>
        <w:t xml:space="preserve"> </w:t>
      </w:r>
      <w:r w:rsidRPr="00A922ED">
        <w:rPr>
          <w:noProof/>
          <w:sz w:val="28"/>
          <w:szCs w:val="28"/>
          <w:lang w:val="uk-UA"/>
        </w:rPr>
        <w:t>Найбільші пожеж</w:t>
      </w:r>
      <w:r w:rsidR="00600C25">
        <w:rPr>
          <w:noProof/>
          <w:sz w:val="28"/>
          <w:szCs w:val="28"/>
          <w:lang w:val="uk-UA"/>
        </w:rPr>
        <w:t>і на обєктах складування сміття</w:t>
      </w:r>
    </w:p>
    <w:tbl>
      <w:tblPr>
        <w:tblStyle w:val="a6"/>
        <w:tblW w:w="0" w:type="auto"/>
        <w:tblLayout w:type="fixed"/>
        <w:tblLook w:val="04A0" w:firstRow="1" w:lastRow="0" w:firstColumn="1" w:lastColumn="0" w:noHBand="0" w:noVBand="1"/>
      </w:tblPr>
      <w:tblGrid>
        <w:gridCol w:w="817"/>
        <w:gridCol w:w="7229"/>
        <w:gridCol w:w="1701"/>
      </w:tblGrid>
      <w:tr w:rsidR="00790FE8" w:rsidRPr="00E80C7F" w:rsidTr="00EB6255">
        <w:tc>
          <w:tcPr>
            <w:tcW w:w="817" w:type="dxa"/>
            <w:vAlign w:val="center"/>
          </w:tcPr>
          <w:p w:rsidR="00790FE8" w:rsidRPr="00A570F7" w:rsidRDefault="00790FE8" w:rsidP="00EB6255">
            <w:pPr>
              <w:spacing w:line="360" w:lineRule="auto"/>
              <w:jc w:val="center"/>
              <w:rPr>
                <w:b/>
                <w:sz w:val="28"/>
                <w:szCs w:val="28"/>
                <w:lang w:val="uk-UA"/>
              </w:rPr>
            </w:pPr>
            <w:r w:rsidRPr="00A570F7">
              <w:rPr>
                <w:b/>
                <w:sz w:val="28"/>
                <w:szCs w:val="28"/>
                <w:lang w:val="uk-UA"/>
              </w:rPr>
              <w:t>№ п/п</w:t>
            </w:r>
          </w:p>
        </w:tc>
        <w:tc>
          <w:tcPr>
            <w:tcW w:w="7229" w:type="dxa"/>
            <w:vAlign w:val="center"/>
          </w:tcPr>
          <w:p w:rsidR="00790FE8" w:rsidRPr="00A570F7" w:rsidRDefault="00790FE8" w:rsidP="00EB6255">
            <w:pPr>
              <w:spacing w:line="360" w:lineRule="auto"/>
              <w:jc w:val="center"/>
              <w:rPr>
                <w:b/>
                <w:sz w:val="28"/>
                <w:szCs w:val="28"/>
                <w:lang w:val="uk-UA"/>
              </w:rPr>
            </w:pPr>
            <w:r w:rsidRPr="00A570F7">
              <w:rPr>
                <w:b/>
                <w:sz w:val="28"/>
                <w:szCs w:val="28"/>
                <w:lang w:val="uk-UA"/>
              </w:rPr>
              <w:t>Тип звалища</w:t>
            </w:r>
          </w:p>
        </w:tc>
        <w:tc>
          <w:tcPr>
            <w:tcW w:w="1701" w:type="dxa"/>
            <w:vAlign w:val="center"/>
          </w:tcPr>
          <w:p w:rsidR="00790FE8" w:rsidRPr="00A570F7" w:rsidRDefault="00790FE8" w:rsidP="00EB6255">
            <w:pPr>
              <w:spacing w:line="360" w:lineRule="auto"/>
              <w:jc w:val="center"/>
              <w:rPr>
                <w:b/>
                <w:sz w:val="28"/>
                <w:szCs w:val="28"/>
                <w:lang w:val="uk-UA"/>
              </w:rPr>
            </w:pPr>
            <w:r w:rsidRPr="00A570F7">
              <w:rPr>
                <w:b/>
                <w:sz w:val="28"/>
                <w:szCs w:val="28"/>
                <w:lang w:val="uk-UA"/>
              </w:rPr>
              <w:t>Рік пожежі</w:t>
            </w:r>
          </w:p>
        </w:tc>
      </w:tr>
      <w:tr w:rsidR="00790FE8" w:rsidRPr="00A570F7" w:rsidTr="00EB6255">
        <w:tc>
          <w:tcPr>
            <w:tcW w:w="817" w:type="dxa"/>
            <w:vAlign w:val="center"/>
          </w:tcPr>
          <w:p w:rsidR="00790FE8" w:rsidRPr="00A570F7" w:rsidRDefault="00790FE8" w:rsidP="00EE3ABD">
            <w:pPr>
              <w:pStyle w:val="af1"/>
              <w:numPr>
                <w:ilvl w:val="0"/>
                <w:numId w:val="6"/>
              </w:numPr>
              <w:spacing w:after="0" w:line="360" w:lineRule="auto"/>
              <w:ind w:left="357" w:firstLine="0"/>
              <w:jc w:val="center"/>
              <w:rPr>
                <w:rFonts w:ascii="Times New Roman" w:hAnsi="Times New Roman"/>
                <w:sz w:val="28"/>
                <w:szCs w:val="28"/>
                <w:lang w:val="uk-UA"/>
              </w:rPr>
            </w:pPr>
          </w:p>
        </w:tc>
        <w:tc>
          <w:tcPr>
            <w:tcW w:w="7229"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Новомосковський полігон ТПВ Дніпропетровської обл.</w:t>
            </w:r>
          </w:p>
        </w:tc>
        <w:tc>
          <w:tcPr>
            <w:tcW w:w="1701"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2012</w:t>
            </w:r>
          </w:p>
        </w:tc>
      </w:tr>
      <w:tr w:rsidR="00790FE8" w:rsidRPr="00A570F7" w:rsidTr="00EB6255">
        <w:tc>
          <w:tcPr>
            <w:tcW w:w="817" w:type="dxa"/>
            <w:vAlign w:val="center"/>
          </w:tcPr>
          <w:p w:rsidR="00790FE8" w:rsidRPr="00A570F7" w:rsidRDefault="00790FE8" w:rsidP="00EE3ABD">
            <w:pPr>
              <w:pStyle w:val="af1"/>
              <w:numPr>
                <w:ilvl w:val="0"/>
                <w:numId w:val="6"/>
              </w:numPr>
              <w:spacing w:after="0" w:line="360" w:lineRule="auto"/>
              <w:ind w:left="357" w:firstLine="0"/>
              <w:jc w:val="center"/>
              <w:rPr>
                <w:rFonts w:ascii="Times New Roman" w:hAnsi="Times New Roman"/>
                <w:sz w:val="28"/>
                <w:szCs w:val="28"/>
                <w:lang w:val="uk-UA"/>
              </w:rPr>
            </w:pPr>
          </w:p>
        </w:tc>
        <w:tc>
          <w:tcPr>
            <w:tcW w:w="7229"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Полігон ТПВ "Сєверний", м. Мінськ, Білорусь</w:t>
            </w:r>
          </w:p>
        </w:tc>
        <w:tc>
          <w:tcPr>
            <w:tcW w:w="1701"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2012</w:t>
            </w:r>
          </w:p>
        </w:tc>
      </w:tr>
      <w:tr w:rsidR="00790FE8" w:rsidRPr="00A570F7" w:rsidTr="00EB6255">
        <w:tc>
          <w:tcPr>
            <w:tcW w:w="817" w:type="dxa"/>
            <w:vAlign w:val="center"/>
          </w:tcPr>
          <w:p w:rsidR="00790FE8" w:rsidRPr="00A570F7" w:rsidRDefault="00790FE8" w:rsidP="00EE3ABD">
            <w:pPr>
              <w:pStyle w:val="af1"/>
              <w:numPr>
                <w:ilvl w:val="0"/>
                <w:numId w:val="6"/>
              </w:numPr>
              <w:spacing w:after="0" w:line="360" w:lineRule="auto"/>
              <w:ind w:left="357" w:firstLine="0"/>
              <w:jc w:val="center"/>
              <w:rPr>
                <w:rFonts w:ascii="Times New Roman" w:hAnsi="Times New Roman"/>
                <w:sz w:val="28"/>
                <w:szCs w:val="28"/>
                <w:lang w:val="uk-UA"/>
              </w:rPr>
            </w:pPr>
          </w:p>
        </w:tc>
        <w:tc>
          <w:tcPr>
            <w:tcW w:w="7229"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Дергачівський полігон ТПВ Харківської області</w:t>
            </w:r>
          </w:p>
        </w:tc>
        <w:tc>
          <w:tcPr>
            <w:tcW w:w="1701"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2011</w:t>
            </w:r>
          </w:p>
        </w:tc>
      </w:tr>
      <w:tr w:rsidR="00790FE8" w:rsidRPr="00A570F7" w:rsidTr="00EB6255">
        <w:tc>
          <w:tcPr>
            <w:tcW w:w="817" w:type="dxa"/>
            <w:vAlign w:val="center"/>
          </w:tcPr>
          <w:p w:rsidR="00790FE8" w:rsidRPr="00A570F7" w:rsidRDefault="00790FE8" w:rsidP="00EE3ABD">
            <w:pPr>
              <w:pStyle w:val="af1"/>
              <w:numPr>
                <w:ilvl w:val="0"/>
                <w:numId w:val="6"/>
              </w:numPr>
              <w:spacing w:after="0" w:line="360" w:lineRule="auto"/>
              <w:ind w:left="357" w:firstLine="0"/>
              <w:jc w:val="center"/>
              <w:rPr>
                <w:rFonts w:ascii="Times New Roman" w:hAnsi="Times New Roman"/>
                <w:sz w:val="28"/>
                <w:szCs w:val="28"/>
                <w:lang w:val="uk-UA"/>
              </w:rPr>
            </w:pPr>
          </w:p>
        </w:tc>
        <w:tc>
          <w:tcPr>
            <w:tcW w:w="7229"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Полігон ТПВ "Южный", Ленінградська обл. Росії</w:t>
            </w:r>
          </w:p>
        </w:tc>
        <w:tc>
          <w:tcPr>
            <w:tcW w:w="1701"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2011</w:t>
            </w:r>
          </w:p>
        </w:tc>
      </w:tr>
      <w:tr w:rsidR="00790FE8" w:rsidRPr="00A570F7" w:rsidTr="00EB6255">
        <w:tc>
          <w:tcPr>
            <w:tcW w:w="817" w:type="dxa"/>
            <w:vAlign w:val="center"/>
          </w:tcPr>
          <w:p w:rsidR="00790FE8" w:rsidRPr="00A570F7" w:rsidRDefault="00790FE8" w:rsidP="00EE3ABD">
            <w:pPr>
              <w:pStyle w:val="af1"/>
              <w:numPr>
                <w:ilvl w:val="0"/>
                <w:numId w:val="6"/>
              </w:numPr>
              <w:spacing w:after="0" w:line="360" w:lineRule="auto"/>
              <w:ind w:left="357" w:firstLine="0"/>
              <w:jc w:val="center"/>
              <w:rPr>
                <w:rFonts w:ascii="Times New Roman" w:hAnsi="Times New Roman"/>
                <w:sz w:val="28"/>
                <w:szCs w:val="28"/>
                <w:lang w:val="uk-UA"/>
              </w:rPr>
            </w:pPr>
          </w:p>
        </w:tc>
        <w:tc>
          <w:tcPr>
            <w:tcW w:w="7229"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Сміттєзвалище, м. Севастополь</w:t>
            </w:r>
          </w:p>
        </w:tc>
        <w:tc>
          <w:tcPr>
            <w:tcW w:w="1701"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2011</w:t>
            </w:r>
          </w:p>
        </w:tc>
      </w:tr>
      <w:tr w:rsidR="00790FE8" w:rsidRPr="00A570F7" w:rsidTr="00EB6255">
        <w:tc>
          <w:tcPr>
            <w:tcW w:w="817" w:type="dxa"/>
            <w:vAlign w:val="center"/>
          </w:tcPr>
          <w:p w:rsidR="00790FE8" w:rsidRPr="00A570F7" w:rsidRDefault="00790FE8" w:rsidP="00EE3ABD">
            <w:pPr>
              <w:pStyle w:val="af1"/>
              <w:numPr>
                <w:ilvl w:val="0"/>
                <w:numId w:val="6"/>
              </w:numPr>
              <w:spacing w:after="0" w:line="360" w:lineRule="auto"/>
              <w:ind w:left="357" w:firstLine="0"/>
              <w:jc w:val="center"/>
              <w:rPr>
                <w:rFonts w:ascii="Times New Roman" w:hAnsi="Times New Roman"/>
                <w:sz w:val="28"/>
                <w:szCs w:val="28"/>
                <w:lang w:val="uk-UA"/>
              </w:rPr>
            </w:pPr>
          </w:p>
        </w:tc>
        <w:tc>
          <w:tcPr>
            <w:tcW w:w="7229"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Полігон ТПВ "Сабурово", Московська обл. Росії</w:t>
            </w:r>
          </w:p>
        </w:tc>
        <w:tc>
          <w:tcPr>
            <w:tcW w:w="1701" w:type="dxa"/>
            <w:vAlign w:val="center"/>
          </w:tcPr>
          <w:p w:rsidR="00790FE8" w:rsidRPr="00A570F7" w:rsidRDefault="00790FE8" w:rsidP="00EB6255">
            <w:pPr>
              <w:spacing w:line="360" w:lineRule="auto"/>
              <w:jc w:val="center"/>
              <w:rPr>
                <w:sz w:val="28"/>
                <w:szCs w:val="28"/>
                <w:lang w:val="uk-UA"/>
              </w:rPr>
            </w:pPr>
            <w:r w:rsidRPr="00A570F7">
              <w:rPr>
                <w:sz w:val="28"/>
                <w:szCs w:val="28"/>
                <w:lang w:val="uk-UA"/>
              </w:rPr>
              <w:t>2010</w:t>
            </w:r>
          </w:p>
        </w:tc>
      </w:tr>
    </w:tbl>
    <w:p w:rsidR="00790FE8" w:rsidRDefault="00790FE8" w:rsidP="00790FE8">
      <w:pPr>
        <w:spacing w:line="360" w:lineRule="auto"/>
        <w:ind w:firstLine="567"/>
        <w:jc w:val="both"/>
        <w:rPr>
          <w:noProof/>
          <w:sz w:val="28"/>
          <w:szCs w:val="28"/>
          <w:lang w:val="uk-UA"/>
        </w:rPr>
      </w:pPr>
    </w:p>
    <w:p w:rsidR="00790FE8" w:rsidRPr="00A570F7" w:rsidRDefault="00790FE8" w:rsidP="00790FE8">
      <w:pPr>
        <w:spacing w:line="360" w:lineRule="auto"/>
        <w:ind w:firstLine="567"/>
        <w:jc w:val="both"/>
        <w:rPr>
          <w:noProof/>
          <w:sz w:val="28"/>
          <w:szCs w:val="28"/>
          <w:lang w:val="uk-UA"/>
        </w:rPr>
      </w:pPr>
      <w:r w:rsidRPr="00A570F7">
        <w:rPr>
          <w:noProof/>
          <w:sz w:val="28"/>
          <w:szCs w:val="28"/>
          <w:lang w:val="uk-UA"/>
        </w:rPr>
        <w:t xml:space="preserve">Дані про час та площі горіння сміття, кількість пожежних автомобілів та особового складу підрозділів </w:t>
      </w:r>
      <w:r>
        <w:rPr>
          <w:noProof/>
          <w:sz w:val="28"/>
          <w:szCs w:val="28"/>
          <w:lang w:val="uk-UA"/>
        </w:rPr>
        <w:t>ДС</w:t>
      </w:r>
      <w:r w:rsidRPr="00A570F7">
        <w:rPr>
          <w:noProof/>
          <w:sz w:val="28"/>
          <w:szCs w:val="28"/>
          <w:lang w:val="uk-UA"/>
        </w:rPr>
        <w:t xml:space="preserve">НС, які залучили до ліквідації горіння та наведено на рис. </w:t>
      </w:r>
      <w:r>
        <w:rPr>
          <w:noProof/>
          <w:sz w:val="28"/>
          <w:szCs w:val="28"/>
          <w:lang w:val="uk-UA"/>
        </w:rPr>
        <w:t>1.10</w:t>
      </w:r>
      <w:r w:rsidRPr="00A570F7">
        <w:rPr>
          <w:noProof/>
          <w:sz w:val="28"/>
          <w:szCs w:val="28"/>
          <w:lang w:val="uk-UA"/>
        </w:rPr>
        <w:t>.</w:t>
      </w:r>
    </w:p>
    <w:p w:rsidR="00790FE8" w:rsidRPr="00A570F7" w:rsidRDefault="00790FE8" w:rsidP="00790FE8">
      <w:pPr>
        <w:tabs>
          <w:tab w:val="left" w:pos="2730"/>
        </w:tabs>
        <w:spacing w:line="360" w:lineRule="auto"/>
        <w:jc w:val="both"/>
        <w:rPr>
          <w:noProof/>
          <w:sz w:val="28"/>
          <w:szCs w:val="28"/>
          <w:lang w:val="uk-UA"/>
        </w:rPr>
      </w:pPr>
      <w:r w:rsidRPr="00A570F7">
        <w:rPr>
          <w:noProof/>
          <w:sz w:val="28"/>
          <w:szCs w:val="28"/>
          <w:lang w:val="uk-UA" w:eastAsia="uk-UA"/>
        </w:rPr>
        <w:lastRenderedPageBreak/>
        <w:drawing>
          <wp:inline distT="0" distB="0" distL="0" distR="0" wp14:anchorId="2853105A" wp14:editId="15A72377">
            <wp:extent cx="6152515" cy="3345180"/>
            <wp:effectExtent l="0" t="0" r="635" b="762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90FE8" w:rsidRPr="00E80C7F" w:rsidRDefault="009751EE" w:rsidP="00790FE8">
      <w:pPr>
        <w:spacing w:line="360" w:lineRule="auto"/>
        <w:ind w:firstLine="567"/>
        <w:jc w:val="center"/>
        <w:rPr>
          <w:noProof/>
          <w:sz w:val="28"/>
          <w:szCs w:val="28"/>
          <w:lang w:val="uk-UA"/>
        </w:rPr>
      </w:pPr>
      <w:r>
        <w:rPr>
          <w:noProof/>
          <w:sz w:val="28"/>
          <w:szCs w:val="28"/>
          <w:lang w:val="uk-UA"/>
        </w:rPr>
        <w:t>Рисунок</w:t>
      </w:r>
      <w:r w:rsidR="00790FE8" w:rsidRPr="00E80C7F">
        <w:rPr>
          <w:noProof/>
          <w:sz w:val="28"/>
          <w:szCs w:val="28"/>
          <w:lang w:val="uk-UA"/>
        </w:rPr>
        <w:t xml:space="preserve"> </w:t>
      </w:r>
      <w:r w:rsidR="00790FE8">
        <w:rPr>
          <w:noProof/>
          <w:sz w:val="28"/>
          <w:szCs w:val="28"/>
          <w:lang w:val="uk-UA"/>
        </w:rPr>
        <w:t>1.10</w:t>
      </w:r>
      <w:r>
        <w:rPr>
          <w:noProof/>
          <w:sz w:val="28"/>
          <w:szCs w:val="28"/>
          <w:lang w:val="uk-UA"/>
        </w:rPr>
        <w:t xml:space="preserve"> - </w:t>
      </w:r>
      <w:r w:rsidR="00790FE8" w:rsidRPr="00E80C7F">
        <w:rPr>
          <w:noProof/>
          <w:sz w:val="28"/>
          <w:szCs w:val="28"/>
          <w:lang w:val="uk-UA"/>
        </w:rPr>
        <w:t>Характеристика пожеж на сміттєзвалищах та полігонах ТПВ</w:t>
      </w:r>
    </w:p>
    <w:p w:rsidR="00790FE8" w:rsidRPr="00A570F7" w:rsidRDefault="00790FE8" w:rsidP="00790FE8">
      <w:pPr>
        <w:spacing w:line="360" w:lineRule="auto"/>
        <w:ind w:firstLine="567"/>
        <w:jc w:val="both"/>
        <w:rPr>
          <w:noProof/>
          <w:sz w:val="28"/>
          <w:szCs w:val="28"/>
          <w:lang w:val="uk-UA"/>
        </w:rPr>
      </w:pPr>
    </w:p>
    <w:p w:rsidR="00790FE8" w:rsidRPr="00A570F7" w:rsidRDefault="00790FE8" w:rsidP="00790FE8">
      <w:pPr>
        <w:spacing w:line="360" w:lineRule="auto"/>
        <w:ind w:firstLine="567"/>
        <w:jc w:val="both"/>
        <w:rPr>
          <w:noProof/>
          <w:sz w:val="28"/>
          <w:szCs w:val="28"/>
          <w:lang w:val="uk-UA"/>
        </w:rPr>
      </w:pPr>
      <w:r w:rsidRPr="00A570F7">
        <w:rPr>
          <w:noProof/>
          <w:sz w:val="28"/>
          <w:szCs w:val="28"/>
          <w:lang w:val="uk-UA"/>
        </w:rPr>
        <w:t xml:space="preserve">З огляду на вищенаведену інформацію можна зробити висновок, що пожежі на сміттєзвалищах є тривалими (7-96 год.), займають значну площу (4-15 га) та потребують для гасіння велику кількість технічних засобів (10-21 пожежних автомобілів) та особового складу підрозділів </w:t>
      </w:r>
      <w:r>
        <w:rPr>
          <w:noProof/>
          <w:sz w:val="28"/>
          <w:szCs w:val="28"/>
          <w:lang w:val="uk-UA"/>
        </w:rPr>
        <w:t>ДС</w:t>
      </w:r>
      <w:r w:rsidRPr="00A570F7">
        <w:rPr>
          <w:noProof/>
          <w:sz w:val="28"/>
          <w:szCs w:val="28"/>
          <w:lang w:val="uk-UA"/>
        </w:rPr>
        <w:t>НС (50-194 пожежники).</w:t>
      </w:r>
    </w:p>
    <w:p w:rsidR="00790FE8" w:rsidRDefault="00790FE8" w:rsidP="00790FE8">
      <w:pPr>
        <w:spacing w:line="360" w:lineRule="auto"/>
        <w:ind w:firstLine="567"/>
        <w:jc w:val="both"/>
        <w:rPr>
          <w:noProof/>
          <w:sz w:val="28"/>
          <w:szCs w:val="28"/>
          <w:lang w:val="uk-UA"/>
        </w:rPr>
      </w:pPr>
      <w:r w:rsidRPr="00A570F7">
        <w:rPr>
          <w:noProof/>
          <w:sz w:val="28"/>
          <w:szCs w:val="28"/>
          <w:lang w:val="uk-UA"/>
        </w:rPr>
        <w:t xml:space="preserve">Залежність площі горіння великих сміттєзвалищ та полігонів ТПВ від часу апроксимуються експоненціальною залежністю (рис. </w:t>
      </w:r>
      <w:r>
        <w:rPr>
          <w:noProof/>
          <w:sz w:val="28"/>
          <w:szCs w:val="28"/>
          <w:lang w:val="uk-UA"/>
        </w:rPr>
        <w:t>1.11</w:t>
      </w:r>
      <w:r w:rsidRPr="00A570F7">
        <w:rPr>
          <w:noProof/>
          <w:sz w:val="28"/>
          <w:szCs w:val="28"/>
          <w:lang w:val="uk-UA"/>
        </w:rPr>
        <w:t>), яка показує, що із зростанням часу площа горіння збільшується.</w:t>
      </w:r>
    </w:p>
    <w:p w:rsidR="00790FE8" w:rsidRPr="00A570F7" w:rsidRDefault="00790FE8" w:rsidP="00790FE8">
      <w:pPr>
        <w:spacing w:line="360" w:lineRule="auto"/>
        <w:ind w:firstLine="567"/>
        <w:jc w:val="both"/>
        <w:rPr>
          <w:noProof/>
          <w:sz w:val="28"/>
          <w:szCs w:val="28"/>
          <w:lang w:val="uk-UA"/>
        </w:rPr>
      </w:pPr>
      <w:r w:rsidRPr="00A570F7">
        <w:rPr>
          <w:noProof/>
          <w:sz w:val="28"/>
          <w:szCs w:val="28"/>
          <w:lang w:val="uk-UA"/>
        </w:rPr>
        <w:t xml:space="preserve">Значна площа горіння сміття спричиняє залученню для його гасіння великої кількості вогнегасних засобів та особового складу підрозділів </w:t>
      </w:r>
      <w:r>
        <w:rPr>
          <w:noProof/>
          <w:sz w:val="28"/>
          <w:szCs w:val="28"/>
          <w:lang w:val="uk-UA"/>
        </w:rPr>
        <w:t>ДС</w:t>
      </w:r>
      <w:r w:rsidRPr="00A570F7">
        <w:rPr>
          <w:noProof/>
          <w:sz w:val="28"/>
          <w:szCs w:val="28"/>
          <w:lang w:val="uk-UA"/>
        </w:rPr>
        <w:t xml:space="preserve">НС. Зі збільшенням пожежних автомобілів для гасіння пожеж на сміттєзвалищах, збільшується кількість залученого особового складу підрозділів </w:t>
      </w:r>
      <w:r>
        <w:rPr>
          <w:noProof/>
          <w:sz w:val="28"/>
          <w:szCs w:val="28"/>
          <w:lang w:val="uk-UA"/>
        </w:rPr>
        <w:t>ДС</w:t>
      </w:r>
      <w:r w:rsidRPr="00A570F7">
        <w:rPr>
          <w:noProof/>
          <w:sz w:val="28"/>
          <w:szCs w:val="28"/>
          <w:lang w:val="uk-UA"/>
        </w:rPr>
        <w:t xml:space="preserve">НС, яка описується відповідною експоненціальною залежністю (рис. </w:t>
      </w:r>
      <w:r>
        <w:rPr>
          <w:noProof/>
          <w:sz w:val="28"/>
          <w:szCs w:val="28"/>
          <w:lang w:val="uk-UA"/>
        </w:rPr>
        <w:t>1.12</w:t>
      </w:r>
      <w:r w:rsidRPr="00A570F7">
        <w:rPr>
          <w:noProof/>
          <w:sz w:val="28"/>
          <w:szCs w:val="28"/>
          <w:lang w:val="uk-UA"/>
        </w:rPr>
        <w:t>).</w:t>
      </w:r>
    </w:p>
    <w:p w:rsidR="00790FE8" w:rsidRPr="00A570F7" w:rsidRDefault="00790FE8" w:rsidP="00790FE8">
      <w:pPr>
        <w:spacing w:line="360" w:lineRule="auto"/>
        <w:ind w:firstLine="567"/>
        <w:jc w:val="both"/>
        <w:rPr>
          <w:noProof/>
          <w:sz w:val="28"/>
          <w:szCs w:val="28"/>
          <w:lang w:val="uk-UA"/>
        </w:rPr>
      </w:pPr>
    </w:p>
    <w:p w:rsidR="00790FE8" w:rsidRPr="00A570F7" w:rsidRDefault="00790FE8" w:rsidP="00790FE8">
      <w:pPr>
        <w:tabs>
          <w:tab w:val="left" w:pos="1701"/>
          <w:tab w:val="left" w:pos="8789"/>
        </w:tabs>
        <w:spacing w:line="360" w:lineRule="auto"/>
        <w:jc w:val="center"/>
        <w:rPr>
          <w:noProof/>
          <w:sz w:val="28"/>
          <w:szCs w:val="28"/>
          <w:lang w:val="uk-UA"/>
        </w:rPr>
      </w:pPr>
      <w:r w:rsidRPr="00A570F7">
        <w:rPr>
          <w:noProof/>
          <w:sz w:val="28"/>
          <w:szCs w:val="28"/>
          <w:lang w:val="uk-UA" w:eastAsia="uk-UA"/>
        </w:rPr>
        <w:lastRenderedPageBreak/>
        <w:drawing>
          <wp:inline distT="0" distB="0" distL="0" distR="0" wp14:anchorId="3BD5D25B" wp14:editId="14F3C2C8">
            <wp:extent cx="5445457" cy="3111690"/>
            <wp:effectExtent l="0" t="0" r="3175"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90FE8" w:rsidRDefault="00790FE8" w:rsidP="00790FE8">
      <w:pPr>
        <w:spacing w:line="360" w:lineRule="auto"/>
        <w:ind w:firstLine="567"/>
        <w:jc w:val="center"/>
        <w:rPr>
          <w:noProof/>
          <w:sz w:val="28"/>
          <w:szCs w:val="28"/>
          <w:lang w:val="uk-UA"/>
        </w:rPr>
      </w:pPr>
    </w:p>
    <w:p w:rsidR="00790FE8" w:rsidRDefault="009751EE" w:rsidP="00790FE8">
      <w:pPr>
        <w:spacing w:line="360" w:lineRule="auto"/>
        <w:ind w:firstLine="567"/>
        <w:jc w:val="center"/>
        <w:rPr>
          <w:noProof/>
          <w:sz w:val="28"/>
          <w:szCs w:val="28"/>
          <w:lang w:val="uk-UA"/>
        </w:rPr>
      </w:pPr>
      <w:r>
        <w:rPr>
          <w:noProof/>
          <w:sz w:val="28"/>
          <w:szCs w:val="28"/>
          <w:lang w:val="uk-UA"/>
        </w:rPr>
        <w:t>Рисунок</w:t>
      </w:r>
      <w:r w:rsidR="00790FE8" w:rsidRPr="00A922ED">
        <w:rPr>
          <w:noProof/>
          <w:sz w:val="28"/>
          <w:szCs w:val="28"/>
          <w:lang w:val="uk-UA"/>
        </w:rPr>
        <w:t xml:space="preserve"> 1.</w:t>
      </w:r>
      <w:r w:rsidR="00790FE8">
        <w:rPr>
          <w:noProof/>
          <w:sz w:val="28"/>
          <w:szCs w:val="28"/>
          <w:lang w:val="uk-UA"/>
        </w:rPr>
        <w:t>11</w:t>
      </w:r>
      <w:r>
        <w:rPr>
          <w:noProof/>
          <w:sz w:val="28"/>
          <w:szCs w:val="28"/>
          <w:lang w:val="uk-UA"/>
        </w:rPr>
        <w:t xml:space="preserve"> -</w:t>
      </w:r>
      <w:r w:rsidR="00790FE8" w:rsidRPr="00A922ED">
        <w:rPr>
          <w:noProof/>
          <w:sz w:val="28"/>
          <w:szCs w:val="28"/>
          <w:lang w:val="uk-UA"/>
        </w:rPr>
        <w:t xml:space="preserve"> Залежність площі горіння сміття під час великих пожеж на сміттєзвалищах та полігонах ТПВ від часу </w:t>
      </w:r>
    </w:p>
    <w:p w:rsidR="00790FE8" w:rsidRPr="00A922ED" w:rsidRDefault="00790FE8" w:rsidP="00790FE8">
      <w:pPr>
        <w:spacing w:line="360" w:lineRule="auto"/>
        <w:ind w:firstLine="567"/>
        <w:jc w:val="center"/>
        <w:rPr>
          <w:noProof/>
          <w:sz w:val="28"/>
          <w:szCs w:val="28"/>
          <w:lang w:val="uk-UA"/>
        </w:rPr>
      </w:pPr>
    </w:p>
    <w:p w:rsidR="00790FE8" w:rsidRPr="00A570F7" w:rsidRDefault="00790FE8" w:rsidP="00790FE8">
      <w:pPr>
        <w:spacing w:line="360" w:lineRule="auto"/>
        <w:jc w:val="center"/>
        <w:rPr>
          <w:noProof/>
          <w:sz w:val="28"/>
          <w:szCs w:val="28"/>
          <w:lang w:val="uk-UA"/>
        </w:rPr>
      </w:pPr>
      <w:r w:rsidRPr="00A570F7">
        <w:rPr>
          <w:noProof/>
          <w:sz w:val="28"/>
          <w:szCs w:val="28"/>
          <w:lang w:val="uk-UA" w:eastAsia="uk-UA"/>
        </w:rPr>
        <w:drawing>
          <wp:inline distT="0" distB="0" distL="0" distR="0" wp14:anchorId="4459E670" wp14:editId="47EA285C">
            <wp:extent cx="5410200" cy="3248025"/>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90FE8" w:rsidRDefault="00790FE8" w:rsidP="00790FE8">
      <w:pPr>
        <w:spacing w:line="360" w:lineRule="auto"/>
        <w:ind w:firstLine="567"/>
        <w:jc w:val="center"/>
        <w:rPr>
          <w:noProof/>
          <w:sz w:val="28"/>
          <w:szCs w:val="28"/>
          <w:lang w:val="uk-UA"/>
        </w:rPr>
      </w:pPr>
    </w:p>
    <w:p w:rsidR="00790FE8" w:rsidRPr="00A922ED" w:rsidRDefault="009751EE" w:rsidP="00790FE8">
      <w:pPr>
        <w:spacing w:line="360" w:lineRule="auto"/>
        <w:ind w:firstLine="567"/>
        <w:jc w:val="center"/>
        <w:rPr>
          <w:noProof/>
          <w:sz w:val="28"/>
          <w:szCs w:val="28"/>
          <w:lang w:val="uk-UA"/>
        </w:rPr>
      </w:pPr>
      <w:r>
        <w:rPr>
          <w:noProof/>
          <w:sz w:val="28"/>
          <w:szCs w:val="28"/>
          <w:lang w:val="uk-UA"/>
        </w:rPr>
        <w:t>Рисунок</w:t>
      </w:r>
      <w:r w:rsidR="00790FE8" w:rsidRPr="00A922ED">
        <w:rPr>
          <w:noProof/>
          <w:sz w:val="28"/>
          <w:szCs w:val="28"/>
          <w:lang w:val="uk-UA"/>
        </w:rPr>
        <w:t xml:space="preserve"> </w:t>
      </w:r>
      <w:r w:rsidR="00790FE8">
        <w:rPr>
          <w:noProof/>
          <w:sz w:val="28"/>
          <w:szCs w:val="28"/>
          <w:lang w:val="uk-UA"/>
        </w:rPr>
        <w:t>1.12</w:t>
      </w:r>
      <w:r>
        <w:rPr>
          <w:noProof/>
          <w:sz w:val="28"/>
          <w:szCs w:val="28"/>
          <w:lang w:val="uk-UA"/>
        </w:rPr>
        <w:t xml:space="preserve"> -</w:t>
      </w:r>
      <w:r w:rsidR="00790FE8" w:rsidRPr="00A922ED">
        <w:rPr>
          <w:noProof/>
          <w:sz w:val="28"/>
          <w:szCs w:val="28"/>
          <w:lang w:val="uk-UA"/>
        </w:rPr>
        <w:t xml:space="preserve"> Залежність кількості особового складу, залученого до гасіння великих пожеж на сміттєзвалищах та полігонах ТПВ від кількості пожежних автомобілів</w:t>
      </w:r>
    </w:p>
    <w:p w:rsidR="00790FE8" w:rsidRPr="00A570F7" w:rsidRDefault="00790FE8" w:rsidP="00790FE8">
      <w:pPr>
        <w:spacing w:line="360" w:lineRule="auto"/>
        <w:ind w:firstLine="567"/>
        <w:jc w:val="both"/>
        <w:rPr>
          <w:noProof/>
          <w:sz w:val="28"/>
          <w:szCs w:val="28"/>
          <w:lang w:val="uk-UA"/>
        </w:rPr>
      </w:pPr>
    </w:p>
    <w:p w:rsidR="00790FE8" w:rsidRDefault="00790FE8" w:rsidP="00790FE8">
      <w:pPr>
        <w:spacing w:line="360" w:lineRule="auto"/>
        <w:ind w:firstLine="567"/>
        <w:jc w:val="both"/>
        <w:rPr>
          <w:sz w:val="28"/>
          <w:szCs w:val="28"/>
          <w:lang w:val="uk-UA"/>
        </w:rPr>
      </w:pPr>
      <w:r w:rsidRPr="00A570F7">
        <w:rPr>
          <w:noProof/>
          <w:sz w:val="28"/>
          <w:szCs w:val="28"/>
          <w:lang w:val="uk-UA"/>
        </w:rPr>
        <w:lastRenderedPageBreak/>
        <w:t xml:space="preserve">В </w:t>
      </w:r>
      <w:r>
        <w:rPr>
          <w:noProof/>
          <w:sz w:val="28"/>
          <w:szCs w:val="28"/>
          <w:lang w:val="uk-UA"/>
        </w:rPr>
        <w:t xml:space="preserve">праці </w:t>
      </w:r>
      <w:r w:rsidRPr="00A570F7">
        <w:rPr>
          <w:noProof/>
          <w:sz w:val="28"/>
          <w:szCs w:val="28"/>
          <w:lang w:val="uk-UA"/>
        </w:rPr>
        <w:t>[</w:t>
      </w:r>
      <w:r>
        <w:rPr>
          <w:noProof/>
          <w:sz w:val="28"/>
          <w:szCs w:val="28"/>
          <w:lang w:val="uk-UA"/>
        </w:rPr>
        <w:t>356</w:t>
      </w:r>
      <w:r w:rsidRPr="00A570F7">
        <w:rPr>
          <w:noProof/>
          <w:sz w:val="28"/>
          <w:szCs w:val="28"/>
          <w:lang w:val="uk-UA"/>
        </w:rPr>
        <w:t xml:space="preserve">] встановлено, що пожежна небезпека сміття залежить від ущільнення полігонів ТПВ. </w:t>
      </w:r>
      <w:r w:rsidRPr="00A570F7">
        <w:rPr>
          <w:sz w:val="28"/>
          <w:szCs w:val="28"/>
          <w:lang w:val="uk-UA"/>
        </w:rPr>
        <w:t>При дослідженні Львівського, Тернопільського та Хмельницького міських полігонів твердих побутових відходів (у межах Західного Лісостепу України) встановлено, що вони лише частково забезпечені транспортними засобами</w:t>
      </w:r>
      <w:r>
        <w:rPr>
          <w:sz w:val="28"/>
          <w:szCs w:val="28"/>
          <w:lang w:val="uk-UA"/>
        </w:rPr>
        <w:t xml:space="preserve">. </w:t>
      </w:r>
      <w:r w:rsidRPr="00A570F7">
        <w:rPr>
          <w:sz w:val="28"/>
          <w:szCs w:val="28"/>
          <w:lang w:val="uk-UA"/>
        </w:rPr>
        <w:t>Річний обсяг твердих побутових відходів, які потрапляють на Львівський полігон ТПВ становить 2353 тис. м</w:t>
      </w:r>
      <w:r w:rsidRPr="00A570F7">
        <w:rPr>
          <w:sz w:val="28"/>
          <w:szCs w:val="28"/>
          <w:vertAlign w:val="superscript"/>
          <w:lang w:val="uk-UA"/>
        </w:rPr>
        <w:t>3</w:t>
      </w:r>
      <w:r w:rsidRPr="00A570F7">
        <w:rPr>
          <w:sz w:val="28"/>
          <w:szCs w:val="28"/>
          <w:lang w:val="uk-UA"/>
        </w:rPr>
        <w:t>, Тернопільський – 737 тис. м</w:t>
      </w:r>
      <w:r w:rsidRPr="00A570F7">
        <w:rPr>
          <w:sz w:val="28"/>
          <w:szCs w:val="28"/>
          <w:vertAlign w:val="superscript"/>
          <w:lang w:val="uk-UA"/>
        </w:rPr>
        <w:t>3</w:t>
      </w:r>
      <w:r w:rsidRPr="00A570F7">
        <w:rPr>
          <w:sz w:val="28"/>
          <w:szCs w:val="28"/>
          <w:lang w:val="uk-UA"/>
        </w:rPr>
        <w:t>, Хмельницький – 1854 тис. м</w:t>
      </w:r>
      <w:r w:rsidRPr="00A570F7">
        <w:rPr>
          <w:sz w:val="28"/>
          <w:szCs w:val="28"/>
          <w:vertAlign w:val="superscript"/>
          <w:lang w:val="uk-UA"/>
        </w:rPr>
        <w:t>3</w:t>
      </w:r>
      <w:r w:rsidRPr="00A570F7">
        <w:rPr>
          <w:sz w:val="28"/>
          <w:szCs w:val="28"/>
          <w:lang w:val="uk-UA"/>
        </w:rPr>
        <w:t xml:space="preserve"> [</w:t>
      </w:r>
      <w:r>
        <w:rPr>
          <w:sz w:val="28"/>
          <w:szCs w:val="28"/>
          <w:lang w:val="uk-UA"/>
        </w:rPr>
        <w:t>265, 411</w:t>
      </w:r>
      <w:r w:rsidRPr="00A570F7">
        <w:rPr>
          <w:sz w:val="28"/>
          <w:szCs w:val="28"/>
          <w:lang w:val="uk-UA"/>
        </w:rPr>
        <w:t xml:space="preserve">]. </w:t>
      </w:r>
    </w:p>
    <w:p w:rsidR="00790FE8" w:rsidRDefault="00790FE8" w:rsidP="00790FE8">
      <w:pPr>
        <w:spacing w:line="360" w:lineRule="auto"/>
        <w:ind w:firstLine="709"/>
        <w:jc w:val="both"/>
        <w:rPr>
          <w:sz w:val="28"/>
          <w:szCs w:val="28"/>
          <w:lang w:val="uk-UA"/>
        </w:rPr>
      </w:pPr>
      <w:r>
        <w:rPr>
          <w:sz w:val="28"/>
          <w:szCs w:val="28"/>
          <w:lang w:val="uk-UA"/>
        </w:rPr>
        <w:t xml:space="preserve">Наднебезпечними при самозайманні сміття є продукти горіння. </w:t>
      </w:r>
      <w:r w:rsidRPr="00F12A66">
        <w:rPr>
          <w:sz w:val="28"/>
          <w:szCs w:val="28"/>
          <w:lang w:val="uk-UA"/>
        </w:rPr>
        <w:t>Продукти горіння ― речовини й агломерати, які утворюються в результаті горіння [</w:t>
      </w:r>
      <w:r>
        <w:rPr>
          <w:sz w:val="28"/>
          <w:szCs w:val="28"/>
          <w:lang w:val="uk-UA"/>
        </w:rPr>
        <w:t>246</w:t>
      </w:r>
      <w:r w:rsidRPr="00F12A66">
        <w:rPr>
          <w:sz w:val="28"/>
          <w:szCs w:val="28"/>
          <w:lang w:val="uk-UA"/>
        </w:rPr>
        <w:t>]. На сміттєзвалищах та полігонах ТПВ домінуючим видом відходу є полімерні матеріали. При нагрі</w:t>
      </w:r>
      <w:r>
        <w:rPr>
          <w:sz w:val="28"/>
          <w:szCs w:val="28"/>
          <w:lang w:val="uk-UA"/>
        </w:rPr>
        <w:t>ванні їх до температури 300-500 </w:t>
      </w:r>
      <w:r w:rsidRPr="00F12A66">
        <w:rPr>
          <w:sz w:val="28"/>
          <w:szCs w:val="28"/>
          <w:vertAlign w:val="superscript"/>
          <w:lang w:val="uk-UA"/>
        </w:rPr>
        <w:t>о</w:t>
      </w:r>
      <w:r w:rsidRPr="00F12A66">
        <w:rPr>
          <w:sz w:val="28"/>
          <w:szCs w:val="28"/>
          <w:lang w:val="uk-UA"/>
        </w:rPr>
        <w:t>С відбувається їх займання. У період нагрівання та полум’яного горіння полімерів утворюються такі небезпечні речовини як фосген (</w:t>
      </w:r>
      <w:r w:rsidRPr="00F12A66">
        <w:rPr>
          <w:sz w:val="28"/>
          <w:szCs w:val="28"/>
          <w:lang w:val="en-US"/>
        </w:rPr>
        <w:t>COCl</w:t>
      </w:r>
      <w:r w:rsidRPr="00F12A66">
        <w:rPr>
          <w:sz w:val="28"/>
          <w:szCs w:val="28"/>
          <w:vertAlign w:val="subscript"/>
          <w:lang w:val="uk-UA"/>
        </w:rPr>
        <w:t>2</w:t>
      </w:r>
      <w:r w:rsidRPr="00F12A66">
        <w:rPr>
          <w:sz w:val="28"/>
          <w:szCs w:val="28"/>
          <w:lang w:val="uk-UA"/>
        </w:rPr>
        <w:t>), ціаністий водень (HCN), сірководень (H</w:t>
      </w:r>
      <w:r w:rsidRPr="00F12A66">
        <w:rPr>
          <w:sz w:val="28"/>
          <w:szCs w:val="28"/>
          <w:vertAlign w:val="subscript"/>
          <w:lang w:val="uk-UA"/>
        </w:rPr>
        <w:t>2</w:t>
      </w:r>
      <w:r w:rsidRPr="00F12A66">
        <w:rPr>
          <w:sz w:val="28"/>
          <w:szCs w:val="28"/>
          <w:lang w:val="uk-UA"/>
        </w:rPr>
        <w:t>S), хлороводень (HCl), сірчистий газ (SO</w:t>
      </w:r>
      <w:r w:rsidRPr="00F12A66">
        <w:rPr>
          <w:sz w:val="28"/>
          <w:szCs w:val="28"/>
          <w:vertAlign w:val="subscript"/>
          <w:lang w:val="uk-UA"/>
        </w:rPr>
        <w:t>2</w:t>
      </w:r>
      <w:r w:rsidRPr="00F12A66">
        <w:rPr>
          <w:sz w:val="28"/>
          <w:szCs w:val="28"/>
          <w:lang w:val="uk-UA"/>
        </w:rPr>
        <w:t>), чадний газ (</w:t>
      </w:r>
      <w:r w:rsidRPr="00F12A66">
        <w:rPr>
          <w:sz w:val="28"/>
          <w:szCs w:val="28"/>
          <w:lang w:val="en-US"/>
        </w:rPr>
        <w:t>CO</w:t>
      </w:r>
      <w:r w:rsidRPr="00F12A66">
        <w:rPr>
          <w:sz w:val="28"/>
          <w:szCs w:val="28"/>
          <w:lang w:val="uk-UA"/>
        </w:rPr>
        <w:t>), вуглекислий газ (</w:t>
      </w:r>
      <w:r w:rsidRPr="00F12A66">
        <w:rPr>
          <w:sz w:val="28"/>
          <w:szCs w:val="28"/>
          <w:lang w:val="en-US"/>
        </w:rPr>
        <w:t>CO</w:t>
      </w:r>
      <w:r w:rsidRPr="00F12A66">
        <w:rPr>
          <w:sz w:val="28"/>
          <w:szCs w:val="28"/>
          <w:vertAlign w:val="subscript"/>
          <w:lang w:val="uk-UA"/>
        </w:rPr>
        <w:t>2</w:t>
      </w:r>
      <w:r>
        <w:rPr>
          <w:sz w:val="28"/>
          <w:szCs w:val="28"/>
          <w:lang w:val="uk-UA"/>
        </w:rPr>
        <w:t xml:space="preserve">) та ін </w:t>
      </w:r>
      <w:r w:rsidRPr="00F12A66">
        <w:rPr>
          <w:sz w:val="28"/>
          <w:szCs w:val="28"/>
          <w:lang w:val="uk-UA"/>
        </w:rPr>
        <w:t>[</w:t>
      </w:r>
      <w:r>
        <w:rPr>
          <w:sz w:val="28"/>
          <w:szCs w:val="28"/>
          <w:lang w:val="uk-UA"/>
        </w:rPr>
        <w:t>142</w:t>
      </w:r>
      <w:r w:rsidRPr="00F12A66">
        <w:rPr>
          <w:sz w:val="28"/>
          <w:szCs w:val="28"/>
          <w:lang w:val="uk-UA"/>
        </w:rPr>
        <w:t xml:space="preserve">]. </w:t>
      </w:r>
    </w:p>
    <w:p w:rsidR="00790FE8" w:rsidRPr="00F85D5B" w:rsidRDefault="00790FE8" w:rsidP="00790FE8">
      <w:pPr>
        <w:spacing w:line="360" w:lineRule="auto"/>
        <w:ind w:firstLine="567"/>
        <w:jc w:val="both"/>
        <w:rPr>
          <w:noProof/>
          <w:sz w:val="28"/>
          <w:szCs w:val="28"/>
          <w:lang w:val="uk-UA"/>
        </w:rPr>
      </w:pPr>
      <w:r w:rsidRPr="00F85D5B">
        <w:rPr>
          <w:noProof/>
          <w:sz w:val="28"/>
          <w:szCs w:val="28"/>
          <w:lang w:val="uk-UA"/>
        </w:rPr>
        <w:t xml:space="preserve">У </w:t>
      </w:r>
      <w:r>
        <w:rPr>
          <w:noProof/>
          <w:sz w:val="28"/>
          <w:szCs w:val="28"/>
          <w:lang w:val="uk-UA"/>
        </w:rPr>
        <w:t>продуктах горіння</w:t>
      </w:r>
      <w:r w:rsidRPr="00F85D5B">
        <w:rPr>
          <w:noProof/>
          <w:sz w:val="28"/>
          <w:szCs w:val="28"/>
          <w:lang w:val="uk-UA"/>
        </w:rPr>
        <w:t xml:space="preserve"> сміття містяться хлоровані дибензодіоксини і дибензофурани в концентраціі до 14 нг/м</w:t>
      </w:r>
      <w:r w:rsidRPr="00F85D5B">
        <w:rPr>
          <w:noProof/>
          <w:sz w:val="28"/>
          <w:szCs w:val="28"/>
          <w:vertAlign w:val="superscript"/>
          <w:lang w:val="uk-UA"/>
        </w:rPr>
        <w:t>3</w:t>
      </w:r>
      <w:r w:rsidRPr="00F85D5B">
        <w:rPr>
          <w:noProof/>
          <w:sz w:val="28"/>
          <w:szCs w:val="28"/>
          <w:lang w:val="uk-UA"/>
        </w:rPr>
        <w:t xml:space="preserve"> і більше (при значеннях граничнодопустимих концентрацій в США - 0,02 нг/м</w:t>
      </w:r>
      <w:r w:rsidRPr="00F85D5B">
        <w:rPr>
          <w:noProof/>
          <w:sz w:val="28"/>
          <w:szCs w:val="28"/>
          <w:vertAlign w:val="superscript"/>
          <w:lang w:val="uk-UA"/>
        </w:rPr>
        <w:t>3</w:t>
      </w:r>
      <w:r w:rsidRPr="00F85D5B">
        <w:rPr>
          <w:noProof/>
          <w:sz w:val="28"/>
          <w:szCs w:val="28"/>
          <w:lang w:val="uk-UA"/>
        </w:rPr>
        <w:t>, Нідерландах - 0,024 нг/м</w:t>
      </w:r>
      <w:r w:rsidRPr="00F85D5B">
        <w:rPr>
          <w:noProof/>
          <w:sz w:val="28"/>
          <w:szCs w:val="28"/>
          <w:vertAlign w:val="superscript"/>
          <w:lang w:val="uk-UA"/>
        </w:rPr>
        <w:t>3</w:t>
      </w:r>
      <w:r w:rsidRPr="00F85D5B">
        <w:rPr>
          <w:noProof/>
          <w:sz w:val="28"/>
          <w:szCs w:val="28"/>
          <w:lang w:val="uk-UA"/>
        </w:rPr>
        <w:t>, Італії - 0,04 нг/м</w:t>
      </w:r>
      <w:r w:rsidRPr="00F85D5B">
        <w:rPr>
          <w:noProof/>
          <w:sz w:val="28"/>
          <w:szCs w:val="28"/>
          <w:vertAlign w:val="superscript"/>
          <w:lang w:val="uk-UA"/>
        </w:rPr>
        <w:t>3</w:t>
      </w:r>
      <w:r w:rsidRPr="00F85D5B">
        <w:rPr>
          <w:noProof/>
          <w:sz w:val="28"/>
          <w:szCs w:val="28"/>
          <w:lang w:val="uk-UA"/>
        </w:rPr>
        <w:t>, Росії - 0,5 нг/м</w:t>
      </w:r>
      <w:r w:rsidRPr="00F85D5B">
        <w:rPr>
          <w:noProof/>
          <w:sz w:val="28"/>
          <w:szCs w:val="28"/>
          <w:vertAlign w:val="superscript"/>
          <w:lang w:val="uk-UA"/>
        </w:rPr>
        <w:t>3</w:t>
      </w:r>
      <w:r w:rsidRPr="00F85D5B">
        <w:rPr>
          <w:noProof/>
          <w:sz w:val="28"/>
          <w:szCs w:val="28"/>
          <w:lang w:val="uk-UA"/>
        </w:rPr>
        <w:t>) [</w:t>
      </w:r>
      <w:r>
        <w:rPr>
          <w:noProof/>
          <w:sz w:val="28"/>
          <w:szCs w:val="28"/>
          <w:lang w:val="uk-UA"/>
        </w:rPr>
        <w:t>332, 364</w:t>
      </w:r>
      <w:r w:rsidRPr="00F85D5B">
        <w:rPr>
          <w:noProof/>
          <w:sz w:val="28"/>
          <w:szCs w:val="28"/>
          <w:lang w:val="uk-UA"/>
        </w:rPr>
        <w:t>].</w:t>
      </w:r>
    </w:p>
    <w:p w:rsidR="00790FE8" w:rsidRPr="00F12A66" w:rsidRDefault="00790FE8" w:rsidP="00790FE8">
      <w:pPr>
        <w:spacing w:line="360" w:lineRule="auto"/>
        <w:ind w:firstLine="567"/>
        <w:jc w:val="both"/>
        <w:rPr>
          <w:sz w:val="28"/>
          <w:szCs w:val="28"/>
          <w:lang w:val="uk-UA"/>
        </w:rPr>
      </w:pPr>
      <w:r w:rsidRPr="00F12A66">
        <w:rPr>
          <w:sz w:val="28"/>
          <w:szCs w:val="28"/>
          <w:lang w:val="uk-UA"/>
        </w:rPr>
        <w:t>Токсичні компоненти шкідливих викидів сміттєзвалищ та полігонів ТПВ безпосередньо впливають на населення, тварин, рослинність, які знаходяться в безпосередній близькості від склад</w:t>
      </w:r>
      <w:r>
        <w:rPr>
          <w:sz w:val="28"/>
          <w:szCs w:val="28"/>
          <w:lang w:val="uk-UA"/>
        </w:rPr>
        <w:t xml:space="preserve">ування сміття і в фонової зоні. </w:t>
      </w:r>
      <w:r w:rsidRPr="00F12A66">
        <w:rPr>
          <w:sz w:val="28"/>
          <w:szCs w:val="28"/>
          <w:lang w:val="uk-UA"/>
        </w:rPr>
        <w:t>Зв'язаний гемоглобіном СО поступово виділяється в кров, яка у здорової людини очищується від СО на 50% кожні 3-4 год. Вплив СО на центральну нервову систему проявляється у зміні колірної чутливості очей. Максимально-разова ГДК цієї речовини в населених пунктах становить 3 мг/м</w:t>
      </w:r>
      <w:r w:rsidRPr="00F12A66">
        <w:rPr>
          <w:sz w:val="28"/>
          <w:szCs w:val="28"/>
          <w:vertAlign w:val="superscript"/>
          <w:lang w:val="uk-UA"/>
        </w:rPr>
        <w:t>3</w:t>
      </w:r>
      <w:r w:rsidRPr="00F12A66">
        <w:rPr>
          <w:sz w:val="28"/>
          <w:szCs w:val="28"/>
          <w:lang w:val="uk-UA"/>
        </w:rPr>
        <w:t>, в США – 10 мг/м</w:t>
      </w:r>
      <w:r w:rsidRPr="00F12A66">
        <w:rPr>
          <w:sz w:val="28"/>
          <w:szCs w:val="28"/>
          <w:vertAlign w:val="superscript"/>
          <w:lang w:val="uk-UA"/>
        </w:rPr>
        <w:t>3</w:t>
      </w:r>
      <w:r w:rsidRPr="00F12A66">
        <w:rPr>
          <w:sz w:val="28"/>
          <w:szCs w:val="28"/>
          <w:lang w:val="uk-UA"/>
        </w:rPr>
        <w:t xml:space="preserve"> за 8 год. [</w:t>
      </w:r>
      <w:r>
        <w:rPr>
          <w:sz w:val="28"/>
          <w:szCs w:val="28"/>
          <w:lang w:val="uk-UA"/>
        </w:rPr>
        <w:t>142</w:t>
      </w:r>
      <w:r w:rsidRPr="00F12A66">
        <w:rPr>
          <w:sz w:val="28"/>
          <w:szCs w:val="28"/>
          <w:lang w:val="uk-UA"/>
        </w:rPr>
        <w:t>]</w:t>
      </w:r>
      <w:r>
        <w:rPr>
          <w:sz w:val="28"/>
          <w:szCs w:val="28"/>
          <w:lang w:val="uk-UA"/>
        </w:rPr>
        <w:t>.</w:t>
      </w:r>
    </w:p>
    <w:p w:rsidR="00790FE8" w:rsidRPr="00014C84" w:rsidRDefault="00790FE8" w:rsidP="00790FE8">
      <w:pPr>
        <w:spacing w:line="360" w:lineRule="auto"/>
        <w:ind w:firstLine="709"/>
        <w:jc w:val="both"/>
        <w:rPr>
          <w:sz w:val="28"/>
          <w:szCs w:val="28"/>
          <w:lang w:val="uk-UA"/>
        </w:rPr>
      </w:pPr>
      <w:r w:rsidRPr="00014C84">
        <w:rPr>
          <w:sz w:val="28"/>
          <w:szCs w:val="28"/>
          <w:lang w:val="uk-UA"/>
        </w:rPr>
        <w:t>Джерелами горіння сміттєзвалищ та полігонів складування сміття можуть бути:</w:t>
      </w:r>
      <w:r>
        <w:rPr>
          <w:sz w:val="28"/>
          <w:szCs w:val="28"/>
          <w:lang w:val="uk-UA"/>
        </w:rPr>
        <w:t xml:space="preserve"> </w:t>
      </w:r>
      <w:r w:rsidRPr="00014C84">
        <w:rPr>
          <w:sz w:val="28"/>
          <w:szCs w:val="28"/>
          <w:lang w:val="uk-UA"/>
        </w:rPr>
        <w:t>теплове самозаймання;</w:t>
      </w:r>
      <w:r>
        <w:rPr>
          <w:sz w:val="28"/>
          <w:szCs w:val="28"/>
          <w:lang w:val="uk-UA"/>
        </w:rPr>
        <w:t xml:space="preserve"> </w:t>
      </w:r>
      <w:r w:rsidRPr="00014C84">
        <w:rPr>
          <w:sz w:val="28"/>
          <w:szCs w:val="28"/>
          <w:lang w:val="uk-UA"/>
        </w:rPr>
        <w:t>хімічне самозаймання;</w:t>
      </w:r>
      <w:r>
        <w:rPr>
          <w:sz w:val="28"/>
          <w:szCs w:val="28"/>
          <w:lang w:val="uk-UA"/>
        </w:rPr>
        <w:t xml:space="preserve"> </w:t>
      </w:r>
      <w:r w:rsidRPr="00014C84">
        <w:rPr>
          <w:sz w:val="28"/>
          <w:szCs w:val="28"/>
          <w:lang w:val="uk-UA"/>
        </w:rPr>
        <w:t xml:space="preserve">мікробіологічне </w:t>
      </w:r>
      <w:r w:rsidRPr="00014C84">
        <w:rPr>
          <w:sz w:val="28"/>
          <w:szCs w:val="28"/>
          <w:lang w:val="uk-UA"/>
        </w:rPr>
        <w:lastRenderedPageBreak/>
        <w:t>самозаймання;</w:t>
      </w:r>
      <w:r>
        <w:rPr>
          <w:sz w:val="28"/>
          <w:szCs w:val="28"/>
          <w:lang w:val="uk-UA"/>
        </w:rPr>
        <w:t xml:space="preserve"> </w:t>
      </w:r>
      <w:r w:rsidRPr="00014C84">
        <w:rPr>
          <w:sz w:val="28"/>
          <w:szCs w:val="28"/>
          <w:lang w:val="uk-UA"/>
        </w:rPr>
        <w:t>електричні розряди блискавки;</w:t>
      </w:r>
      <w:r>
        <w:rPr>
          <w:sz w:val="28"/>
          <w:szCs w:val="28"/>
          <w:lang w:val="uk-UA"/>
        </w:rPr>
        <w:t xml:space="preserve"> </w:t>
      </w:r>
      <w:r w:rsidRPr="00014C84">
        <w:rPr>
          <w:sz w:val="28"/>
          <w:szCs w:val="28"/>
          <w:lang w:val="uk-UA"/>
        </w:rPr>
        <w:t>необережне поводження з вогнем;</w:t>
      </w:r>
      <w:r>
        <w:rPr>
          <w:sz w:val="28"/>
          <w:szCs w:val="28"/>
          <w:lang w:val="uk-UA"/>
        </w:rPr>
        <w:t xml:space="preserve"> </w:t>
      </w:r>
      <w:r w:rsidRPr="00014C84">
        <w:rPr>
          <w:sz w:val="28"/>
          <w:szCs w:val="28"/>
          <w:lang w:val="uk-UA"/>
        </w:rPr>
        <w:t>підпал</w:t>
      </w:r>
      <w:r>
        <w:rPr>
          <w:sz w:val="28"/>
          <w:szCs w:val="28"/>
          <w:lang w:val="uk-UA"/>
        </w:rPr>
        <w:t xml:space="preserve"> </w:t>
      </w:r>
      <w:r w:rsidRPr="00014C84">
        <w:rPr>
          <w:sz w:val="28"/>
          <w:szCs w:val="28"/>
          <w:lang w:val="uk-UA"/>
        </w:rPr>
        <w:t>[</w:t>
      </w:r>
      <w:r>
        <w:rPr>
          <w:sz w:val="28"/>
          <w:szCs w:val="28"/>
          <w:lang w:val="uk-UA"/>
        </w:rPr>
        <w:t>180, 142, 116</w:t>
      </w:r>
      <w:r w:rsidRPr="00014C84">
        <w:rPr>
          <w:sz w:val="28"/>
          <w:szCs w:val="28"/>
          <w:lang w:val="uk-UA"/>
        </w:rPr>
        <w:t>].</w:t>
      </w:r>
    </w:p>
    <w:p w:rsidR="00790FE8" w:rsidRDefault="00790FE8" w:rsidP="00790FE8">
      <w:pPr>
        <w:spacing w:line="360" w:lineRule="auto"/>
        <w:jc w:val="both"/>
        <w:rPr>
          <w:b/>
          <w:sz w:val="28"/>
          <w:szCs w:val="28"/>
          <w:lang w:val="uk-UA"/>
        </w:rPr>
      </w:pPr>
    </w:p>
    <w:p w:rsidR="00790FE8" w:rsidRPr="00F36964" w:rsidRDefault="00790FE8" w:rsidP="00790FE8">
      <w:pPr>
        <w:spacing w:line="360" w:lineRule="auto"/>
        <w:jc w:val="both"/>
        <w:rPr>
          <w:b/>
          <w:sz w:val="28"/>
          <w:szCs w:val="28"/>
          <w:lang w:val="uk-UA"/>
        </w:rPr>
      </w:pPr>
      <w:r>
        <w:rPr>
          <w:b/>
          <w:sz w:val="28"/>
          <w:szCs w:val="28"/>
          <w:lang w:val="uk-UA"/>
        </w:rPr>
        <w:t>1.4. Субстрати сміттєзвалищ</w:t>
      </w:r>
    </w:p>
    <w:p w:rsidR="00790FE8" w:rsidRDefault="00790FE8" w:rsidP="00790FE8">
      <w:pPr>
        <w:spacing w:line="360" w:lineRule="auto"/>
        <w:jc w:val="both"/>
        <w:rPr>
          <w:b/>
          <w:sz w:val="28"/>
          <w:szCs w:val="28"/>
          <w:lang w:val="uk-UA"/>
        </w:rPr>
      </w:pPr>
    </w:p>
    <w:p w:rsidR="00790FE8" w:rsidRDefault="00790FE8" w:rsidP="00790FE8">
      <w:pPr>
        <w:spacing w:line="360" w:lineRule="auto"/>
        <w:jc w:val="both"/>
        <w:rPr>
          <w:sz w:val="28"/>
          <w:szCs w:val="28"/>
          <w:lang w:val="uk-UA"/>
        </w:rPr>
      </w:pPr>
      <w:r>
        <w:rPr>
          <w:sz w:val="28"/>
          <w:szCs w:val="28"/>
          <w:lang w:val="uk-UA"/>
        </w:rPr>
        <w:tab/>
        <w:t>Тенденція накопичення ТПВ на полігонах та сміттєзвалищах довго ще не буде вирішена, адже заводи з переробки відходів в нашій державі є у надзвичайно малій кількості. Полігони ТПВ перенасичені сміттям, а санітарний стан їх не відповідає вимогам нормативних документів. На рис. 1.13</w:t>
      </w:r>
      <w:r w:rsidRPr="00C02AA9">
        <w:rPr>
          <w:sz w:val="28"/>
          <w:szCs w:val="28"/>
          <w:lang w:val="uk-UA"/>
        </w:rPr>
        <w:t xml:space="preserve"> відображено морфологічний склад полігонів твердих побутових відходів різних регіонів України. Наведено дані, які підтверджують судження, що склад полігонів ТПВ різних регіонів України різний. </w:t>
      </w:r>
    </w:p>
    <w:p w:rsidR="00790FE8" w:rsidRDefault="00790FE8" w:rsidP="00790FE8">
      <w:pPr>
        <w:spacing w:line="360" w:lineRule="auto"/>
        <w:ind w:firstLine="709"/>
        <w:jc w:val="both"/>
        <w:rPr>
          <w:sz w:val="28"/>
          <w:szCs w:val="28"/>
          <w:lang w:val="uk-UA"/>
        </w:rPr>
      </w:pPr>
      <w:r w:rsidRPr="00C7002E">
        <w:rPr>
          <w:sz w:val="28"/>
          <w:szCs w:val="28"/>
          <w:lang w:val="uk-UA"/>
        </w:rPr>
        <w:t>Сміттєзвалища у східних регіонах мають високий вміст будівельних відходів, металургійних шлаків, дорожнього насипу, відпрацьованого асфальту (29,2% проти 6% у регіоні Західного Лісостепу), а також полімерів (8,3% проти 4,5% у регіоні Західного Лісостепу) та металів (2,5% проти 0,05%</w:t>
      </w:r>
      <w:r>
        <w:rPr>
          <w:sz w:val="28"/>
          <w:szCs w:val="28"/>
          <w:lang w:val="uk-UA"/>
        </w:rPr>
        <w:t xml:space="preserve"> у регіоні Західного Лісостепу). Н</w:t>
      </w:r>
      <w:r w:rsidRPr="00C7002E">
        <w:rPr>
          <w:sz w:val="28"/>
          <w:szCs w:val="28"/>
          <w:lang w:val="uk-UA"/>
        </w:rPr>
        <w:t>айменше виявлено паперових відходів (5,9% проти 25% у регіоні Західного Лісостепу та 35% у Центральній Україні)</w:t>
      </w:r>
      <w:r>
        <w:rPr>
          <w:sz w:val="28"/>
          <w:szCs w:val="28"/>
          <w:lang w:val="uk-UA"/>
        </w:rPr>
        <w:t xml:space="preserve"> та деревини (1,1% </w:t>
      </w:r>
      <w:r w:rsidRPr="00C7002E">
        <w:rPr>
          <w:sz w:val="28"/>
          <w:szCs w:val="28"/>
          <w:lang w:val="uk-UA"/>
        </w:rPr>
        <w:t xml:space="preserve">проти </w:t>
      </w:r>
      <w:r>
        <w:rPr>
          <w:sz w:val="28"/>
          <w:szCs w:val="28"/>
          <w:lang w:val="uk-UA"/>
        </w:rPr>
        <w:t>3</w:t>
      </w:r>
      <w:r w:rsidRPr="00C7002E">
        <w:rPr>
          <w:sz w:val="28"/>
          <w:szCs w:val="28"/>
          <w:lang w:val="uk-UA"/>
        </w:rPr>
        <w:t>% у регіоні Західного Лісостепу</w:t>
      </w:r>
      <w:r>
        <w:rPr>
          <w:sz w:val="28"/>
          <w:szCs w:val="28"/>
          <w:lang w:val="uk-UA"/>
        </w:rPr>
        <w:t xml:space="preserve"> та 4-7% у </w:t>
      </w:r>
      <w:r w:rsidRPr="0090208C">
        <w:rPr>
          <w:sz w:val="28"/>
          <w:szCs w:val="28"/>
          <w:lang w:val="uk-UA"/>
        </w:rPr>
        <w:t>Центральній Україні</w:t>
      </w:r>
      <w:r>
        <w:rPr>
          <w:sz w:val="28"/>
          <w:szCs w:val="28"/>
          <w:lang w:val="uk-UA"/>
        </w:rPr>
        <w:t>). У центральному регіоні України сміттєзвалища мають усереднені показники.</w:t>
      </w:r>
    </w:p>
    <w:p w:rsidR="00790FE8" w:rsidRPr="001A7461" w:rsidRDefault="00790FE8" w:rsidP="00790FE8">
      <w:pPr>
        <w:spacing w:line="360" w:lineRule="auto"/>
        <w:ind w:firstLine="709"/>
        <w:jc w:val="both"/>
        <w:rPr>
          <w:sz w:val="28"/>
          <w:szCs w:val="28"/>
          <w:lang w:val="uk-UA"/>
        </w:rPr>
      </w:pPr>
      <w:r>
        <w:rPr>
          <w:sz w:val="28"/>
          <w:szCs w:val="28"/>
          <w:lang w:val="uk-UA"/>
        </w:rPr>
        <w:t>Полігони ТПВ Західного Лісостепу характеризуються високим вмістом битого скла різного походження (8% проти 6% у центральних областях та 7,4 сходу України), каміння (5% проти 1,1% на сході). Відзначається високий вміст харчових відходів (40%), текстилю (5%). Позитивним явищем для даних насипів є мінімальний вміст деревини (3%), металів (0,05%) та дорожньо-будівельних відходів (6%). Таким чином, полігони твердих побутових відходів Західного Лісостепу України мають незначний вміст деревини, металів, будівельних відходів. Високий вміст целюлози, харчових відходів досліджуваних полігонів сприяють утворення гумусу та органічних речовин.</w:t>
      </w:r>
    </w:p>
    <w:p w:rsidR="00790FE8" w:rsidRDefault="00790FE8" w:rsidP="00790FE8">
      <w:pPr>
        <w:spacing w:line="360" w:lineRule="auto"/>
        <w:ind w:firstLine="709"/>
        <w:jc w:val="right"/>
        <w:rPr>
          <w:i/>
          <w:sz w:val="28"/>
          <w:szCs w:val="28"/>
          <w:lang w:val="uk-UA"/>
        </w:rPr>
        <w:sectPr w:rsidR="00790FE8" w:rsidSect="00EB6255">
          <w:headerReference w:type="default" r:id="rId29"/>
          <w:pgSz w:w="11906" w:h="16838"/>
          <w:pgMar w:top="1134" w:right="851" w:bottom="1134" w:left="1418" w:header="709" w:footer="709" w:gutter="0"/>
          <w:cols w:space="708"/>
          <w:docGrid w:linePitch="360"/>
        </w:sectPr>
      </w:pPr>
    </w:p>
    <w:p w:rsidR="00790FE8" w:rsidRDefault="00790FE8" w:rsidP="00790FE8">
      <w:pPr>
        <w:spacing w:line="360" w:lineRule="auto"/>
        <w:jc w:val="both"/>
        <w:rPr>
          <w:sz w:val="28"/>
          <w:szCs w:val="28"/>
          <w:lang w:val="uk-UA"/>
        </w:rPr>
      </w:pPr>
      <w:r>
        <w:rPr>
          <w:noProof/>
          <w:sz w:val="28"/>
          <w:szCs w:val="28"/>
          <w:lang w:val="uk-UA" w:eastAsia="uk-UA"/>
        </w:rPr>
        <w:lastRenderedPageBreak/>
        <w:drawing>
          <wp:inline distT="0" distB="0" distL="0" distR="0" wp14:anchorId="7B25151B" wp14:editId="58A7AE5C">
            <wp:extent cx="9593580" cy="5622925"/>
            <wp:effectExtent l="0" t="0" r="7620" b="0"/>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90FE8" w:rsidRDefault="00790FE8" w:rsidP="00790FE8">
      <w:pPr>
        <w:jc w:val="both"/>
        <w:rPr>
          <w:sz w:val="28"/>
          <w:szCs w:val="28"/>
          <w:lang w:val="uk-UA"/>
        </w:rPr>
      </w:pPr>
    </w:p>
    <w:p w:rsidR="00790FE8" w:rsidRPr="00A922ED" w:rsidRDefault="00790FE8" w:rsidP="00790FE8">
      <w:pPr>
        <w:jc w:val="center"/>
        <w:rPr>
          <w:i/>
          <w:sz w:val="28"/>
          <w:szCs w:val="28"/>
          <w:lang w:val="uk-UA"/>
        </w:rPr>
        <w:sectPr w:rsidR="00790FE8" w:rsidRPr="00A922ED" w:rsidSect="00EB6255">
          <w:pgSz w:w="16838" w:h="11906" w:orient="landscape"/>
          <w:pgMar w:top="709" w:right="1134" w:bottom="851" w:left="1134" w:header="709" w:footer="709" w:gutter="0"/>
          <w:cols w:space="708"/>
          <w:docGrid w:linePitch="360"/>
        </w:sectPr>
      </w:pPr>
      <w:r w:rsidRPr="00A922ED">
        <w:rPr>
          <w:sz w:val="28"/>
          <w:szCs w:val="28"/>
          <w:lang w:val="uk-UA"/>
        </w:rPr>
        <w:t>Рис</w:t>
      </w:r>
      <w:r w:rsidR="009751EE">
        <w:rPr>
          <w:sz w:val="28"/>
          <w:szCs w:val="28"/>
          <w:lang w:val="uk-UA"/>
        </w:rPr>
        <w:t>унок</w:t>
      </w:r>
      <w:r w:rsidRPr="00A922ED">
        <w:rPr>
          <w:sz w:val="28"/>
          <w:szCs w:val="28"/>
          <w:lang w:val="uk-UA"/>
        </w:rPr>
        <w:t xml:space="preserve"> 1.</w:t>
      </w:r>
      <w:r>
        <w:rPr>
          <w:sz w:val="28"/>
          <w:szCs w:val="28"/>
          <w:lang w:val="uk-UA"/>
        </w:rPr>
        <w:t>13</w:t>
      </w:r>
      <w:r w:rsidR="009751EE">
        <w:rPr>
          <w:sz w:val="28"/>
          <w:szCs w:val="28"/>
          <w:lang w:val="uk-UA"/>
        </w:rPr>
        <w:t xml:space="preserve"> -</w:t>
      </w:r>
      <w:r w:rsidRPr="00A922ED">
        <w:rPr>
          <w:sz w:val="28"/>
          <w:szCs w:val="28"/>
          <w:lang w:val="uk-UA"/>
        </w:rPr>
        <w:t xml:space="preserve"> Морфологічний склад полігонів ТПВ різних регіонів України</w:t>
      </w:r>
      <w:r w:rsidRPr="00A922ED">
        <w:rPr>
          <w:i/>
          <w:sz w:val="28"/>
          <w:szCs w:val="28"/>
          <w:lang w:val="uk-UA"/>
        </w:rPr>
        <w:t xml:space="preserve"> </w:t>
      </w:r>
      <w:r w:rsidRPr="00A922ED">
        <w:rPr>
          <w:sz w:val="28"/>
          <w:szCs w:val="28"/>
          <w:lang w:val="uk-UA"/>
        </w:rPr>
        <w:t>[</w:t>
      </w:r>
      <w:r>
        <w:rPr>
          <w:sz w:val="28"/>
          <w:szCs w:val="28"/>
          <w:lang w:val="uk-UA"/>
        </w:rPr>
        <w:t>154</w:t>
      </w:r>
      <w:r w:rsidRPr="00A922ED">
        <w:rPr>
          <w:sz w:val="28"/>
          <w:szCs w:val="28"/>
          <w:lang w:val="uk-UA"/>
        </w:rPr>
        <w:t>,</w:t>
      </w:r>
      <w:r>
        <w:rPr>
          <w:sz w:val="28"/>
          <w:szCs w:val="28"/>
          <w:lang w:val="uk-UA"/>
        </w:rPr>
        <w:t xml:space="preserve"> 225</w:t>
      </w:r>
      <w:r w:rsidRPr="00A922ED">
        <w:rPr>
          <w:sz w:val="28"/>
          <w:szCs w:val="28"/>
          <w:lang w:val="uk-UA"/>
        </w:rPr>
        <w:t xml:space="preserve">, </w:t>
      </w:r>
      <w:r>
        <w:rPr>
          <w:sz w:val="28"/>
          <w:szCs w:val="28"/>
          <w:lang w:val="uk-UA"/>
        </w:rPr>
        <w:t>331</w:t>
      </w:r>
      <w:r w:rsidRPr="00A922ED">
        <w:rPr>
          <w:sz w:val="28"/>
          <w:szCs w:val="28"/>
          <w:lang w:val="uk-UA"/>
        </w:rPr>
        <w:t xml:space="preserve">, </w:t>
      </w:r>
      <w:r>
        <w:rPr>
          <w:sz w:val="28"/>
          <w:szCs w:val="28"/>
          <w:lang w:val="uk-UA"/>
        </w:rPr>
        <w:t>386, 430</w:t>
      </w:r>
      <w:r w:rsidRPr="00A922ED">
        <w:rPr>
          <w:sz w:val="28"/>
          <w:szCs w:val="28"/>
          <w:lang w:val="uk-UA"/>
        </w:rPr>
        <w:t>]</w:t>
      </w:r>
    </w:p>
    <w:p w:rsidR="00790FE8" w:rsidRDefault="00790FE8" w:rsidP="00790FE8">
      <w:pPr>
        <w:spacing w:line="360" w:lineRule="auto"/>
        <w:ind w:firstLine="708"/>
        <w:jc w:val="both"/>
        <w:rPr>
          <w:sz w:val="28"/>
          <w:szCs w:val="28"/>
          <w:lang w:val="uk-UA"/>
        </w:rPr>
      </w:pPr>
      <w:r>
        <w:rPr>
          <w:sz w:val="28"/>
          <w:szCs w:val="28"/>
          <w:lang w:val="uk-UA"/>
        </w:rPr>
        <w:lastRenderedPageBreak/>
        <w:t xml:space="preserve">У наш час полігон ТПВ ряд науковців розглядають як активний біологічний реактор, управління яким лише починає формуватися. У складній системі біореактора, який працює при постійному потраплянні відходів через нерівномірні проміжки часу, відбувається процес біодеградації органогенів ТПВ шляхом дії аеробної і анаеробної мікрофлори, в результаті життєдіяльності яких продукти біодеструкції трансформуються в біогаз та фільтрат </w:t>
      </w:r>
      <w:r w:rsidRPr="00501215">
        <w:rPr>
          <w:sz w:val="28"/>
          <w:szCs w:val="28"/>
          <w:lang w:val="uk-UA"/>
        </w:rPr>
        <w:t>[</w:t>
      </w:r>
      <w:r>
        <w:rPr>
          <w:sz w:val="28"/>
          <w:szCs w:val="28"/>
          <w:lang w:val="uk-UA"/>
        </w:rPr>
        <w:t>129</w:t>
      </w:r>
      <w:r w:rsidRPr="00501215">
        <w:rPr>
          <w:sz w:val="28"/>
          <w:szCs w:val="28"/>
          <w:lang w:val="uk-UA"/>
        </w:rPr>
        <w:t>]</w:t>
      </w:r>
      <w:r>
        <w:rPr>
          <w:sz w:val="28"/>
          <w:szCs w:val="28"/>
          <w:lang w:val="uk-UA"/>
        </w:rPr>
        <w:t>. Усі процеси мікробіологічної деструкції органічних речовин протікають в гетерогенних умовах.</w:t>
      </w:r>
    </w:p>
    <w:p w:rsidR="00790FE8" w:rsidRDefault="00790FE8" w:rsidP="00790FE8">
      <w:pPr>
        <w:spacing w:line="360" w:lineRule="auto"/>
        <w:ind w:firstLine="708"/>
        <w:jc w:val="both"/>
        <w:rPr>
          <w:sz w:val="28"/>
          <w:szCs w:val="28"/>
          <w:lang w:val="uk-UA"/>
        </w:rPr>
      </w:pPr>
      <w:r>
        <w:rPr>
          <w:sz w:val="28"/>
          <w:szCs w:val="28"/>
          <w:lang w:val="uk-UA"/>
        </w:rPr>
        <w:t xml:space="preserve">Тверді побутові відходи у залежності від процесів, які сприяють їх розкладанню поділяють на: </w:t>
      </w:r>
      <w:r w:rsidRPr="000820E6">
        <w:rPr>
          <w:sz w:val="28"/>
          <w:szCs w:val="28"/>
          <w:lang w:val="uk-UA"/>
        </w:rPr>
        <w:t>біорозкладні (харчові, садово-паркові, деревина, текстиль);</w:t>
      </w:r>
      <w:r>
        <w:rPr>
          <w:sz w:val="28"/>
          <w:szCs w:val="28"/>
          <w:lang w:val="uk-UA"/>
        </w:rPr>
        <w:t xml:space="preserve"> </w:t>
      </w:r>
      <w:r w:rsidRPr="000820E6">
        <w:rPr>
          <w:sz w:val="28"/>
          <w:szCs w:val="28"/>
          <w:lang w:val="uk-UA"/>
        </w:rPr>
        <w:t>хімічної деструкції (чорні та кольорові метали, полімери);</w:t>
      </w:r>
      <w:r>
        <w:rPr>
          <w:sz w:val="28"/>
          <w:szCs w:val="28"/>
          <w:lang w:val="uk-UA"/>
        </w:rPr>
        <w:t xml:space="preserve"> </w:t>
      </w:r>
      <w:r w:rsidRPr="000820E6">
        <w:rPr>
          <w:sz w:val="28"/>
          <w:szCs w:val="28"/>
          <w:lang w:val="uk-UA"/>
        </w:rPr>
        <w:t>баластні (каміння, скло, будівельні матер</w:t>
      </w:r>
      <w:r>
        <w:rPr>
          <w:sz w:val="28"/>
          <w:szCs w:val="28"/>
          <w:lang w:val="uk-UA"/>
        </w:rPr>
        <w:t>і</w:t>
      </w:r>
      <w:r w:rsidRPr="000820E6">
        <w:rPr>
          <w:sz w:val="28"/>
          <w:szCs w:val="28"/>
          <w:lang w:val="uk-UA"/>
        </w:rPr>
        <w:t>али).</w:t>
      </w:r>
    </w:p>
    <w:p w:rsidR="00790FE8" w:rsidRDefault="00790FE8" w:rsidP="00790FE8">
      <w:pPr>
        <w:pStyle w:val="af1"/>
        <w:tabs>
          <w:tab w:val="left" w:pos="709"/>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ab/>
        <w:t>Біорозкладні відходи мають найбільше значення для утворення рослинного покриву на сміттєзвалищах, оскільки вони продукують органічну масу, необхідну для функціонування рослин. Період біодеградації різних типів відходів наведено у табл. 1.5.</w:t>
      </w:r>
    </w:p>
    <w:p w:rsidR="00790FE8" w:rsidRDefault="00790FE8" w:rsidP="00790FE8">
      <w:pPr>
        <w:pStyle w:val="af1"/>
        <w:tabs>
          <w:tab w:val="left" w:pos="709"/>
        </w:tabs>
        <w:spacing w:after="0" w:line="360" w:lineRule="auto"/>
        <w:ind w:left="0"/>
        <w:jc w:val="both"/>
        <w:rPr>
          <w:rFonts w:ascii="Times New Roman" w:hAnsi="Times New Roman"/>
          <w:sz w:val="28"/>
          <w:szCs w:val="28"/>
          <w:lang w:val="uk-UA"/>
        </w:rPr>
      </w:pPr>
    </w:p>
    <w:p w:rsidR="00790FE8" w:rsidRPr="009751EE" w:rsidRDefault="00790FE8" w:rsidP="009751EE">
      <w:pPr>
        <w:pStyle w:val="af1"/>
        <w:tabs>
          <w:tab w:val="left" w:pos="709"/>
        </w:tabs>
        <w:spacing w:after="0" w:line="360" w:lineRule="auto"/>
        <w:ind w:left="0"/>
        <w:jc w:val="center"/>
        <w:rPr>
          <w:rFonts w:ascii="Times New Roman" w:hAnsi="Times New Roman"/>
          <w:i/>
          <w:sz w:val="28"/>
          <w:szCs w:val="28"/>
          <w:lang w:val="uk-UA"/>
        </w:rPr>
      </w:pPr>
      <w:r w:rsidRPr="009751EE">
        <w:rPr>
          <w:rFonts w:ascii="Times New Roman" w:hAnsi="Times New Roman"/>
          <w:sz w:val="28"/>
          <w:szCs w:val="28"/>
          <w:lang w:val="uk-UA"/>
        </w:rPr>
        <w:t>Таблиця 1.5</w:t>
      </w:r>
      <w:r w:rsidR="009751EE" w:rsidRPr="009751EE">
        <w:rPr>
          <w:rFonts w:ascii="Times New Roman" w:hAnsi="Times New Roman"/>
          <w:sz w:val="28"/>
          <w:szCs w:val="28"/>
          <w:lang w:val="uk-UA"/>
        </w:rPr>
        <w:t xml:space="preserve"> - </w:t>
      </w:r>
      <w:r w:rsidRPr="00A922ED">
        <w:rPr>
          <w:rFonts w:ascii="Times New Roman" w:hAnsi="Times New Roman"/>
          <w:sz w:val="28"/>
          <w:szCs w:val="28"/>
          <w:lang w:val="uk-UA"/>
        </w:rPr>
        <w:t>Період піврозпаду та фактор біорозкладання ТПВ</w:t>
      </w:r>
    </w:p>
    <w:p w:rsidR="00790FE8" w:rsidRPr="00A922ED" w:rsidRDefault="00790FE8" w:rsidP="00790FE8">
      <w:pPr>
        <w:pStyle w:val="af1"/>
        <w:tabs>
          <w:tab w:val="left" w:pos="709"/>
        </w:tabs>
        <w:spacing w:after="0" w:line="240" w:lineRule="auto"/>
        <w:ind w:left="0"/>
        <w:jc w:val="center"/>
        <w:rPr>
          <w:rFonts w:ascii="Times New Roman" w:hAnsi="Times New Roman"/>
          <w:sz w:val="28"/>
          <w:szCs w:val="28"/>
          <w:lang w:val="uk-UA"/>
        </w:rPr>
      </w:pPr>
      <w:r w:rsidRPr="00A922ED">
        <w:rPr>
          <w:rFonts w:ascii="Times New Roman" w:hAnsi="Times New Roman"/>
          <w:sz w:val="28"/>
          <w:szCs w:val="28"/>
          <w:lang w:val="uk-UA"/>
        </w:rPr>
        <w:t xml:space="preserve">(за </w:t>
      </w:r>
      <w:r w:rsidRPr="00A922ED">
        <w:rPr>
          <w:rFonts w:ascii="Times New Roman" w:hAnsi="Times New Roman"/>
          <w:bCs/>
          <w:sz w:val="28"/>
          <w:szCs w:val="28"/>
          <w:lang w:val="kk-KZ"/>
        </w:rPr>
        <w:t>Т.А. Зайцевою, 2010</w:t>
      </w:r>
      <w:r w:rsidRPr="00A922ED">
        <w:rPr>
          <w:rFonts w:ascii="Times New Roman" w:hAnsi="Times New Roman"/>
          <w:sz w:val="28"/>
          <w:szCs w:val="28"/>
          <w:lang w:val="uk-UA"/>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3"/>
        <w:gridCol w:w="2154"/>
        <w:gridCol w:w="1154"/>
        <w:gridCol w:w="1780"/>
        <w:gridCol w:w="897"/>
        <w:gridCol w:w="1921"/>
      </w:tblGrid>
      <w:tr w:rsidR="00790FE8" w:rsidRPr="00A41264" w:rsidTr="00EB6255">
        <w:trPr>
          <w:trHeight w:val="300"/>
          <w:jc w:val="center"/>
        </w:trPr>
        <w:tc>
          <w:tcPr>
            <w:tcW w:w="1733" w:type="dxa"/>
            <w:vMerge w:val="restart"/>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b/>
                <w:sz w:val="24"/>
                <w:szCs w:val="24"/>
                <w:lang w:val="uk-UA"/>
              </w:rPr>
            </w:pPr>
            <w:r w:rsidRPr="006A5067">
              <w:rPr>
                <w:rFonts w:ascii="Times New Roman" w:hAnsi="Times New Roman"/>
                <w:b/>
                <w:sz w:val="24"/>
                <w:szCs w:val="24"/>
                <w:lang w:val="uk-UA"/>
              </w:rPr>
              <w:t>Тип відходів</w:t>
            </w:r>
          </w:p>
        </w:tc>
        <w:tc>
          <w:tcPr>
            <w:tcW w:w="2154" w:type="dxa"/>
            <w:vMerge w:val="restart"/>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b/>
                <w:sz w:val="24"/>
                <w:szCs w:val="24"/>
                <w:lang w:val="uk-UA"/>
              </w:rPr>
            </w:pPr>
            <w:r w:rsidRPr="006A5067">
              <w:rPr>
                <w:rFonts w:ascii="Times New Roman" w:hAnsi="Times New Roman"/>
                <w:b/>
                <w:sz w:val="24"/>
                <w:szCs w:val="24"/>
                <w:lang w:val="uk-UA"/>
              </w:rPr>
              <w:t>Найменування відходів</w:t>
            </w:r>
          </w:p>
        </w:tc>
        <w:tc>
          <w:tcPr>
            <w:tcW w:w="3831" w:type="dxa"/>
            <w:gridSpan w:val="3"/>
            <w:tcBorders>
              <w:bottom w:val="single" w:sz="4" w:space="0" w:color="auto"/>
            </w:tcBorders>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b/>
                <w:sz w:val="24"/>
                <w:szCs w:val="24"/>
                <w:lang w:val="uk-UA"/>
              </w:rPr>
            </w:pPr>
            <w:r w:rsidRPr="006A5067">
              <w:rPr>
                <w:rFonts w:ascii="Times New Roman" w:hAnsi="Times New Roman"/>
                <w:b/>
                <w:sz w:val="24"/>
                <w:szCs w:val="24"/>
                <w:lang w:val="uk-UA"/>
              </w:rPr>
              <w:t>Період піврозпаду, роки</w:t>
            </w:r>
          </w:p>
        </w:tc>
        <w:tc>
          <w:tcPr>
            <w:tcW w:w="1921" w:type="dxa"/>
            <w:vMerge w:val="restart"/>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b/>
                <w:sz w:val="24"/>
                <w:szCs w:val="24"/>
                <w:lang w:val="uk-UA"/>
              </w:rPr>
            </w:pPr>
            <w:r w:rsidRPr="006A5067">
              <w:rPr>
                <w:rFonts w:ascii="Times New Roman" w:hAnsi="Times New Roman"/>
                <w:b/>
                <w:sz w:val="24"/>
                <w:szCs w:val="24"/>
                <w:lang w:val="uk-UA"/>
              </w:rPr>
              <w:t>Фактор біорозкладання</w:t>
            </w:r>
          </w:p>
        </w:tc>
      </w:tr>
      <w:tr w:rsidR="00790FE8" w:rsidRPr="00B81F01" w:rsidTr="00EB6255">
        <w:trPr>
          <w:trHeight w:val="330"/>
          <w:jc w:val="center"/>
        </w:trPr>
        <w:tc>
          <w:tcPr>
            <w:tcW w:w="1733" w:type="dxa"/>
            <w:vMerge/>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p>
        </w:tc>
        <w:tc>
          <w:tcPr>
            <w:tcW w:w="2154" w:type="dxa"/>
            <w:vMerge/>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p>
        </w:tc>
        <w:tc>
          <w:tcPr>
            <w:tcW w:w="1154" w:type="dxa"/>
            <w:tcBorders>
              <w:top w:val="single" w:sz="4" w:space="0" w:color="auto"/>
            </w:tcBorders>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b/>
                <w:sz w:val="24"/>
                <w:szCs w:val="24"/>
                <w:lang w:val="uk-UA"/>
              </w:rPr>
            </w:pPr>
            <w:r w:rsidRPr="006A5067">
              <w:rPr>
                <w:rFonts w:ascii="Times New Roman" w:hAnsi="Times New Roman"/>
                <w:b/>
                <w:sz w:val="24"/>
                <w:szCs w:val="24"/>
                <w:lang w:val="uk-UA"/>
              </w:rPr>
              <w:t>вологих</w:t>
            </w:r>
          </w:p>
        </w:tc>
        <w:tc>
          <w:tcPr>
            <w:tcW w:w="1780" w:type="dxa"/>
            <w:tcBorders>
              <w:top w:val="single" w:sz="4" w:space="0" w:color="auto"/>
            </w:tcBorders>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b/>
                <w:sz w:val="24"/>
                <w:szCs w:val="24"/>
                <w:lang w:val="uk-UA"/>
              </w:rPr>
            </w:pPr>
            <w:r w:rsidRPr="006A5067">
              <w:rPr>
                <w:rFonts w:ascii="Times New Roman" w:hAnsi="Times New Roman"/>
                <w:b/>
                <w:sz w:val="24"/>
                <w:szCs w:val="24"/>
                <w:lang w:val="uk-UA"/>
              </w:rPr>
              <w:t>середньої зволоженості</w:t>
            </w:r>
          </w:p>
        </w:tc>
        <w:tc>
          <w:tcPr>
            <w:tcW w:w="897" w:type="dxa"/>
            <w:tcBorders>
              <w:top w:val="single" w:sz="4" w:space="0" w:color="auto"/>
            </w:tcBorders>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b/>
                <w:sz w:val="24"/>
                <w:szCs w:val="24"/>
                <w:lang w:val="uk-UA"/>
              </w:rPr>
            </w:pPr>
            <w:r w:rsidRPr="006A5067">
              <w:rPr>
                <w:rFonts w:ascii="Times New Roman" w:hAnsi="Times New Roman"/>
                <w:b/>
                <w:sz w:val="24"/>
                <w:szCs w:val="24"/>
                <w:lang w:val="uk-UA"/>
              </w:rPr>
              <w:t>сухих</w:t>
            </w:r>
          </w:p>
        </w:tc>
        <w:tc>
          <w:tcPr>
            <w:tcW w:w="1921" w:type="dxa"/>
            <w:vMerge/>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p>
        </w:tc>
      </w:tr>
      <w:tr w:rsidR="00790FE8" w:rsidRPr="00B81F01" w:rsidTr="00EB6255">
        <w:trPr>
          <w:jc w:val="center"/>
        </w:trPr>
        <w:tc>
          <w:tcPr>
            <w:tcW w:w="1733"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Швидко розкладаються</w:t>
            </w:r>
          </w:p>
        </w:tc>
        <w:tc>
          <w:tcPr>
            <w:tcW w:w="2154"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Харчові відходи, одноразовий папір, журнальний папір</w:t>
            </w:r>
          </w:p>
        </w:tc>
        <w:tc>
          <w:tcPr>
            <w:tcW w:w="1154"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3</w:t>
            </w:r>
          </w:p>
        </w:tc>
        <w:tc>
          <w:tcPr>
            <w:tcW w:w="1780"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7</w:t>
            </w:r>
          </w:p>
        </w:tc>
        <w:tc>
          <w:tcPr>
            <w:tcW w:w="897"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15</w:t>
            </w:r>
          </w:p>
        </w:tc>
        <w:tc>
          <w:tcPr>
            <w:tcW w:w="1921"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0,83</w:t>
            </w:r>
          </w:p>
        </w:tc>
      </w:tr>
      <w:tr w:rsidR="00790FE8" w:rsidRPr="00B81F01" w:rsidTr="00EB6255">
        <w:trPr>
          <w:jc w:val="center"/>
        </w:trPr>
        <w:tc>
          <w:tcPr>
            <w:tcW w:w="1733"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Посередньо розкладаються</w:t>
            </w:r>
          </w:p>
        </w:tc>
        <w:tc>
          <w:tcPr>
            <w:tcW w:w="2154"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Целофан, пакувальний матеріал, офісний папір, трава, листя</w:t>
            </w:r>
          </w:p>
        </w:tc>
        <w:tc>
          <w:tcPr>
            <w:tcW w:w="1154"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7</w:t>
            </w:r>
          </w:p>
        </w:tc>
        <w:tc>
          <w:tcPr>
            <w:tcW w:w="1780"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15</w:t>
            </w:r>
          </w:p>
        </w:tc>
        <w:tc>
          <w:tcPr>
            <w:tcW w:w="897"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25</w:t>
            </w:r>
          </w:p>
        </w:tc>
        <w:tc>
          <w:tcPr>
            <w:tcW w:w="1921"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0,6-0,72</w:t>
            </w:r>
          </w:p>
        </w:tc>
      </w:tr>
      <w:tr w:rsidR="00790FE8" w:rsidRPr="00B81F01" w:rsidTr="00EB6255">
        <w:trPr>
          <w:jc w:val="center"/>
        </w:trPr>
        <w:tc>
          <w:tcPr>
            <w:tcW w:w="1733"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Повільно розкладаються</w:t>
            </w:r>
          </w:p>
        </w:tc>
        <w:tc>
          <w:tcPr>
            <w:tcW w:w="2154"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Гофрований картон, газетний папір, деревина</w:t>
            </w:r>
          </w:p>
        </w:tc>
        <w:tc>
          <w:tcPr>
            <w:tcW w:w="1154"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15</w:t>
            </w:r>
          </w:p>
        </w:tc>
        <w:tc>
          <w:tcPr>
            <w:tcW w:w="1780"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25</w:t>
            </w:r>
          </w:p>
        </w:tc>
        <w:tc>
          <w:tcPr>
            <w:tcW w:w="897"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50</w:t>
            </w:r>
          </w:p>
        </w:tc>
        <w:tc>
          <w:tcPr>
            <w:tcW w:w="1921" w:type="dxa"/>
            <w:shd w:val="clear" w:color="auto" w:fill="auto"/>
            <w:vAlign w:val="center"/>
          </w:tcPr>
          <w:p w:rsidR="00790FE8" w:rsidRPr="006A5067" w:rsidRDefault="00790FE8" w:rsidP="00EB6255">
            <w:pPr>
              <w:pStyle w:val="af1"/>
              <w:tabs>
                <w:tab w:val="left" w:pos="709"/>
              </w:tabs>
              <w:spacing w:after="0" w:line="240" w:lineRule="auto"/>
              <w:ind w:left="0"/>
              <w:jc w:val="center"/>
              <w:rPr>
                <w:rFonts w:ascii="Times New Roman" w:hAnsi="Times New Roman"/>
                <w:sz w:val="24"/>
                <w:szCs w:val="24"/>
                <w:lang w:val="uk-UA"/>
              </w:rPr>
            </w:pPr>
            <w:r w:rsidRPr="006A5067">
              <w:rPr>
                <w:rFonts w:ascii="Times New Roman" w:hAnsi="Times New Roman"/>
                <w:sz w:val="24"/>
                <w:szCs w:val="24"/>
                <w:lang w:val="uk-UA"/>
              </w:rPr>
              <w:t>0,22</w:t>
            </w:r>
          </w:p>
        </w:tc>
      </w:tr>
    </w:tbl>
    <w:p w:rsidR="00790FE8" w:rsidRDefault="00790FE8" w:rsidP="00790FE8">
      <w:pPr>
        <w:spacing w:line="360" w:lineRule="auto"/>
        <w:ind w:firstLine="708"/>
        <w:jc w:val="both"/>
        <w:rPr>
          <w:sz w:val="28"/>
          <w:szCs w:val="28"/>
          <w:lang w:val="uk-UA"/>
        </w:rPr>
      </w:pPr>
    </w:p>
    <w:p w:rsidR="00790FE8" w:rsidRDefault="00790FE8" w:rsidP="00790FE8">
      <w:pPr>
        <w:spacing w:line="360" w:lineRule="auto"/>
        <w:ind w:firstLine="708"/>
        <w:jc w:val="both"/>
        <w:rPr>
          <w:sz w:val="28"/>
          <w:szCs w:val="28"/>
          <w:lang w:val="uk-UA"/>
        </w:rPr>
      </w:pPr>
      <w:r>
        <w:rPr>
          <w:sz w:val="28"/>
          <w:szCs w:val="28"/>
          <w:lang w:val="uk-UA"/>
        </w:rPr>
        <w:lastRenderedPageBreak/>
        <w:t>Отже, час розкладання ТПВ залежить від кліматичної зони розташування відходів та їх морфологічного складу. Тому, система роздільного збору та сортування відходів є актуальними.</w:t>
      </w:r>
    </w:p>
    <w:p w:rsidR="00790FE8" w:rsidRDefault="00790FE8" w:rsidP="00790FE8">
      <w:pPr>
        <w:spacing w:line="360" w:lineRule="auto"/>
        <w:ind w:firstLine="708"/>
        <w:jc w:val="both"/>
        <w:rPr>
          <w:sz w:val="28"/>
          <w:szCs w:val="28"/>
          <w:lang w:val="uk-UA"/>
        </w:rPr>
      </w:pPr>
      <w:r>
        <w:rPr>
          <w:sz w:val="28"/>
          <w:szCs w:val="28"/>
          <w:lang w:val="uk-UA"/>
        </w:rPr>
        <w:t xml:space="preserve">За даними </w:t>
      </w:r>
      <w:r w:rsidRPr="00501215">
        <w:rPr>
          <w:sz w:val="28"/>
          <w:szCs w:val="28"/>
          <w:lang w:val="uk-UA"/>
        </w:rPr>
        <w:t>[</w:t>
      </w:r>
      <w:r>
        <w:rPr>
          <w:sz w:val="28"/>
          <w:szCs w:val="28"/>
          <w:lang w:val="uk-UA"/>
        </w:rPr>
        <w:t>205</w:t>
      </w:r>
      <w:r w:rsidRPr="00501215">
        <w:rPr>
          <w:sz w:val="28"/>
          <w:szCs w:val="28"/>
          <w:lang w:val="uk-UA"/>
        </w:rPr>
        <w:t>]</w:t>
      </w:r>
      <w:r>
        <w:rPr>
          <w:sz w:val="28"/>
          <w:szCs w:val="28"/>
          <w:lang w:val="uk-UA"/>
        </w:rPr>
        <w:t>, ТПВ містять значну кількість поживних речовин, які необхідні для росту та розвитку рослинного покриву. Окрім цього вони є джерелом органічних речовин, які сприяють покращенню фізико-хімічних властивостей ґрунтів та родючості. У твердих побутових відходах містяться близько 38% органічних речовин, 0,89% азоту, 0,87% фосфору, 0,5% калію. Органічна маса ТПВ складається, переважно, із паперу, деревини, текстилю в зв’язку з чим процеси мінералізації відходів протікають повільно. Харчові відходи, які швидко розкладаються складають 1,6% від загальної маси, що є характерною особливістю.</w:t>
      </w:r>
    </w:p>
    <w:p w:rsidR="00790FE8" w:rsidRDefault="00790FE8" w:rsidP="00790FE8">
      <w:pPr>
        <w:spacing w:line="360" w:lineRule="auto"/>
        <w:ind w:firstLine="708"/>
        <w:jc w:val="both"/>
        <w:rPr>
          <w:sz w:val="28"/>
          <w:szCs w:val="28"/>
          <w:lang w:val="uk-UA"/>
        </w:rPr>
      </w:pPr>
      <w:r w:rsidRPr="00560239">
        <w:rPr>
          <w:sz w:val="28"/>
          <w:szCs w:val="28"/>
          <w:lang w:val="uk-UA"/>
        </w:rPr>
        <w:t>Дослідженнями</w:t>
      </w:r>
      <w:r>
        <w:rPr>
          <w:b/>
          <w:sz w:val="28"/>
          <w:szCs w:val="28"/>
          <w:lang w:val="uk-UA"/>
        </w:rPr>
        <w:t xml:space="preserve"> </w:t>
      </w:r>
      <w:r w:rsidRPr="00501215">
        <w:rPr>
          <w:sz w:val="28"/>
          <w:szCs w:val="28"/>
          <w:lang w:val="uk-UA"/>
        </w:rPr>
        <w:t>[</w:t>
      </w:r>
      <w:r>
        <w:rPr>
          <w:sz w:val="28"/>
          <w:szCs w:val="28"/>
          <w:lang w:val="uk-UA"/>
        </w:rPr>
        <w:t>144</w:t>
      </w:r>
      <w:r w:rsidRPr="00501215">
        <w:rPr>
          <w:sz w:val="28"/>
          <w:szCs w:val="28"/>
          <w:lang w:val="uk-UA"/>
        </w:rPr>
        <w:t>]</w:t>
      </w:r>
      <w:r>
        <w:rPr>
          <w:sz w:val="28"/>
          <w:szCs w:val="28"/>
          <w:lang w:val="uk-UA"/>
        </w:rPr>
        <w:t xml:space="preserve"> встановлено, що основними біодеструкторами в компостованих ТПВ є десятки тисяч личинок мух </w:t>
      </w:r>
      <w:r w:rsidRPr="00AF7D75">
        <w:rPr>
          <w:i/>
          <w:sz w:val="28"/>
          <w:szCs w:val="28"/>
          <w:lang w:val="en-US"/>
        </w:rPr>
        <w:t>Seioptera</w:t>
      </w:r>
      <w:r w:rsidRPr="00AF7D75">
        <w:rPr>
          <w:i/>
          <w:sz w:val="28"/>
          <w:szCs w:val="28"/>
          <w:lang w:val="uk-UA"/>
        </w:rPr>
        <w:t xml:space="preserve"> </w:t>
      </w:r>
      <w:r w:rsidRPr="00AF7D75">
        <w:rPr>
          <w:i/>
          <w:sz w:val="28"/>
          <w:szCs w:val="28"/>
          <w:lang w:val="en-US"/>
        </w:rPr>
        <w:t>vibrans</w:t>
      </w:r>
      <w:r w:rsidRPr="00AF7D75">
        <w:rPr>
          <w:i/>
          <w:sz w:val="28"/>
          <w:szCs w:val="28"/>
          <w:lang w:val="uk-UA"/>
        </w:rPr>
        <w:t xml:space="preserve"> </w:t>
      </w:r>
      <w:r w:rsidRPr="00FA7F3E">
        <w:rPr>
          <w:sz w:val="28"/>
          <w:szCs w:val="28"/>
          <w:lang w:val="en-US"/>
        </w:rPr>
        <w:t>L</w:t>
      </w:r>
      <w:r w:rsidRPr="00FA7F3E">
        <w:rPr>
          <w:sz w:val="28"/>
          <w:szCs w:val="28"/>
          <w:lang w:val="uk-UA"/>
        </w:rPr>
        <w:t>.</w:t>
      </w:r>
      <w:r w:rsidRPr="00AF7D75">
        <w:rPr>
          <w:i/>
          <w:sz w:val="28"/>
          <w:szCs w:val="28"/>
          <w:lang w:val="uk-UA"/>
        </w:rPr>
        <w:t xml:space="preserve">, </w:t>
      </w:r>
      <w:r w:rsidRPr="00AF7D75">
        <w:rPr>
          <w:i/>
          <w:sz w:val="28"/>
          <w:szCs w:val="28"/>
          <w:lang w:val="en-US"/>
        </w:rPr>
        <w:t>Ceroxys</w:t>
      </w:r>
      <w:r w:rsidRPr="00AF7D75">
        <w:rPr>
          <w:i/>
          <w:sz w:val="28"/>
          <w:szCs w:val="28"/>
          <w:lang w:val="uk-UA"/>
        </w:rPr>
        <w:t xml:space="preserve"> </w:t>
      </w:r>
      <w:r w:rsidRPr="00AF7D75">
        <w:rPr>
          <w:i/>
          <w:sz w:val="28"/>
          <w:szCs w:val="28"/>
          <w:lang w:val="en-US"/>
        </w:rPr>
        <w:t>urticae</w:t>
      </w:r>
      <w:r w:rsidRPr="00AF7D75">
        <w:rPr>
          <w:i/>
          <w:sz w:val="28"/>
          <w:szCs w:val="28"/>
          <w:lang w:val="uk-UA"/>
        </w:rPr>
        <w:t xml:space="preserve"> </w:t>
      </w:r>
      <w:r w:rsidRPr="00FA7F3E">
        <w:rPr>
          <w:sz w:val="28"/>
          <w:szCs w:val="28"/>
          <w:lang w:val="en-US"/>
        </w:rPr>
        <w:t>L</w:t>
      </w:r>
      <w:r w:rsidRPr="00FA7F3E">
        <w:rPr>
          <w:sz w:val="28"/>
          <w:szCs w:val="28"/>
          <w:lang w:val="uk-UA"/>
        </w:rPr>
        <w:t>.</w:t>
      </w:r>
      <w:r w:rsidRPr="00AF7D75">
        <w:rPr>
          <w:i/>
          <w:sz w:val="28"/>
          <w:szCs w:val="28"/>
          <w:lang w:val="uk-UA"/>
        </w:rPr>
        <w:t xml:space="preserve">, </w:t>
      </w:r>
      <w:r w:rsidRPr="00AF7D75">
        <w:rPr>
          <w:i/>
          <w:sz w:val="28"/>
          <w:szCs w:val="28"/>
          <w:lang w:val="en-US"/>
        </w:rPr>
        <w:t>Lonchaea</w:t>
      </w:r>
      <w:r w:rsidRPr="00AF7D75">
        <w:rPr>
          <w:i/>
          <w:sz w:val="28"/>
          <w:szCs w:val="28"/>
          <w:lang w:val="uk-UA"/>
        </w:rPr>
        <w:t xml:space="preserve"> </w:t>
      </w:r>
      <w:r w:rsidRPr="00AF7D75">
        <w:rPr>
          <w:i/>
          <w:sz w:val="28"/>
          <w:szCs w:val="28"/>
          <w:lang w:val="en-US"/>
        </w:rPr>
        <w:t>chorea</w:t>
      </w:r>
      <w:r w:rsidRPr="00AF7D75">
        <w:rPr>
          <w:i/>
          <w:sz w:val="28"/>
          <w:szCs w:val="28"/>
          <w:lang w:val="uk-UA"/>
        </w:rPr>
        <w:t xml:space="preserve"> </w:t>
      </w:r>
      <w:r w:rsidRPr="00FA7F3E">
        <w:rPr>
          <w:sz w:val="28"/>
          <w:szCs w:val="28"/>
          <w:lang w:val="en-US"/>
        </w:rPr>
        <w:t>F</w:t>
      </w:r>
      <w:r w:rsidRPr="00FA7F3E">
        <w:rPr>
          <w:sz w:val="28"/>
          <w:szCs w:val="28"/>
          <w:lang w:val="uk-UA"/>
        </w:rPr>
        <w:t>.</w:t>
      </w:r>
      <w:r w:rsidRPr="00AF7D75">
        <w:rPr>
          <w:i/>
          <w:sz w:val="28"/>
          <w:szCs w:val="28"/>
          <w:lang w:val="uk-UA"/>
        </w:rPr>
        <w:t xml:space="preserve">, </w:t>
      </w:r>
      <w:r w:rsidRPr="00AF7D75">
        <w:rPr>
          <w:i/>
          <w:sz w:val="28"/>
          <w:szCs w:val="28"/>
          <w:lang w:val="en-US"/>
        </w:rPr>
        <w:t>Xylota</w:t>
      </w:r>
      <w:r w:rsidRPr="00AF7D75">
        <w:rPr>
          <w:i/>
          <w:sz w:val="28"/>
          <w:szCs w:val="28"/>
          <w:lang w:val="uk-UA"/>
        </w:rPr>
        <w:t xml:space="preserve"> </w:t>
      </w:r>
      <w:r w:rsidRPr="00AF7D75">
        <w:rPr>
          <w:i/>
          <w:sz w:val="28"/>
          <w:szCs w:val="28"/>
          <w:lang w:val="en-US"/>
        </w:rPr>
        <w:t>segnis</w:t>
      </w:r>
      <w:r w:rsidRPr="00AF7D75">
        <w:rPr>
          <w:i/>
          <w:sz w:val="28"/>
          <w:szCs w:val="28"/>
          <w:lang w:val="uk-UA"/>
        </w:rPr>
        <w:t xml:space="preserve"> </w:t>
      </w:r>
      <w:r w:rsidRPr="00FA7F3E">
        <w:rPr>
          <w:sz w:val="28"/>
          <w:szCs w:val="28"/>
          <w:lang w:val="en-US"/>
        </w:rPr>
        <w:t>L</w:t>
      </w:r>
      <w:r w:rsidRPr="00FA7F3E">
        <w:rPr>
          <w:sz w:val="28"/>
          <w:szCs w:val="28"/>
          <w:lang w:val="uk-UA"/>
        </w:rPr>
        <w:t>.</w:t>
      </w:r>
      <w:r w:rsidRPr="006855A4">
        <w:rPr>
          <w:sz w:val="28"/>
          <w:szCs w:val="28"/>
          <w:lang w:val="uk-UA"/>
        </w:rPr>
        <w:t xml:space="preserve"> </w:t>
      </w:r>
      <w:r>
        <w:rPr>
          <w:sz w:val="28"/>
          <w:szCs w:val="28"/>
          <w:lang w:val="uk-UA"/>
        </w:rPr>
        <w:t>Найбільша інтенсивність розкладання ТПВ виявилася у буртах із домішками гною. Дуже повільно розкладаються текстильні та полімерні відходи, проте полив гнійною сумішшю прискорює ці процеси. Сукцесії діптерофауни відображають хід процесу розкладання відходів, мають індикаторне значення, оскільки визначають ступінь дозрівання компосту. Дощові черв’яки та личинки мух позитивно впливають на компостування шляхом прокладання ходів у буртах, сприяють аерації, приймають участь у деструкції відходів, які повільно розкладаються, деградації токсичних матеріалів, спричиняють бактерицидну дію на патогенні мікроорганізми.</w:t>
      </w:r>
    </w:p>
    <w:p w:rsidR="00790FE8" w:rsidRPr="00CD0A13" w:rsidRDefault="00790FE8" w:rsidP="00790FE8">
      <w:pPr>
        <w:spacing w:line="360" w:lineRule="auto"/>
        <w:ind w:firstLine="708"/>
        <w:jc w:val="both"/>
        <w:rPr>
          <w:sz w:val="28"/>
          <w:szCs w:val="28"/>
          <w:lang w:val="uk-UA"/>
        </w:rPr>
      </w:pPr>
      <w:r>
        <w:rPr>
          <w:sz w:val="28"/>
          <w:szCs w:val="28"/>
          <w:lang w:val="uk-UA"/>
        </w:rPr>
        <w:t xml:space="preserve">Введення відходів в ґрунт у виді стиглого, знешкодженого та просіяного перегною має низку переваг над удобреннями зі свіжих відходів: </w:t>
      </w:r>
      <w:r w:rsidRPr="00CD0A13">
        <w:rPr>
          <w:sz w:val="28"/>
          <w:szCs w:val="28"/>
          <w:lang w:val="uk-UA"/>
        </w:rPr>
        <w:t>забезпечується санітарна безпека, ліквідовується запах і можливість зараження ґрунту та сільськогосподарської продукції хвороботворними бактеріями та яйцями глистів;</w:t>
      </w:r>
      <w:r>
        <w:rPr>
          <w:sz w:val="28"/>
          <w:szCs w:val="28"/>
          <w:lang w:val="uk-UA"/>
        </w:rPr>
        <w:t xml:space="preserve"> полегшується попередній відбір із перегною великогабаритних, інертних та ріжучих предметів (скло, каміння, метал), </w:t>
      </w:r>
      <w:r>
        <w:rPr>
          <w:sz w:val="28"/>
          <w:szCs w:val="28"/>
          <w:lang w:val="uk-UA"/>
        </w:rPr>
        <w:lastRenderedPageBreak/>
        <w:t xml:space="preserve">виключається забруднення ними полів і усувається можливість травматизму сільськогосподарських робітників та худоби; спрощується спосіб внесення відходів у ґрунт та зменшується потреба у транспорті, так як перегній звільняє від баласту; покращуються агрохімічні умови використання перегною з відходів, оскільки діяльність певних бактерій щодо перетворення відходів у перегній відразу в ґрунті створює перешкоди для нормального живлення рослин </w:t>
      </w:r>
      <w:r w:rsidRPr="00501215">
        <w:rPr>
          <w:sz w:val="28"/>
          <w:szCs w:val="28"/>
          <w:lang w:val="uk-UA"/>
        </w:rPr>
        <w:t>[</w:t>
      </w:r>
      <w:r>
        <w:rPr>
          <w:sz w:val="28"/>
          <w:szCs w:val="28"/>
          <w:lang w:val="uk-UA"/>
        </w:rPr>
        <w:t>141, 144</w:t>
      </w:r>
      <w:r w:rsidRPr="00501215">
        <w:rPr>
          <w:sz w:val="28"/>
          <w:szCs w:val="28"/>
          <w:lang w:val="uk-UA"/>
        </w:rPr>
        <w:t>]</w:t>
      </w:r>
      <w:r>
        <w:rPr>
          <w:sz w:val="28"/>
          <w:szCs w:val="28"/>
          <w:lang w:val="uk-UA"/>
        </w:rPr>
        <w:t>.</w:t>
      </w:r>
    </w:p>
    <w:p w:rsidR="00790FE8" w:rsidRPr="00867C74" w:rsidRDefault="00790FE8" w:rsidP="00790FE8">
      <w:pPr>
        <w:spacing w:line="360" w:lineRule="auto"/>
        <w:ind w:firstLine="708"/>
        <w:jc w:val="both"/>
        <w:rPr>
          <w:sz w:val="28"/>
          <w:szCs w:val="28"/>
          <w:lang w:val="uk-UA"/>
        </w:rPr>
      </w:pPr>
      <w:r>
        <w:rPr>
          <w:sz w:val="28"/>
          <w:szCs w:val="28"/>
          <w:lang w:val="uk-UA"/>
        </w:rPr>
        <w:t>У</w:t>
      </w:r>
      <w:r w:rsidRPr="00772FBE">
        <w:rPr>
          <w:sz w:val="28"/>
          <w:szCs w:val="28"/>
          <w:lang w:val="uk-UA"/>
        </w:rPr>
        <w:t xml:space="preserve"> результаті аналізу процесів деструкції на полігонах твердих побутових відходів встановлено:</w:t>
      </w:r>
      <w:r>
        <w:rPr>
          <w:sz w:val="28"/>
          <w:szCs w:val="28"/>
          <w:lang w:val="uk-UA"/>
        </w:rPr>
        <w:t xml:space="preserve"> компост із ТПВ позитивно впливає на розвиток деяких культур, проте це явище потребує подальших досліджень у зв’язку із вмістом в ньому значної кількості важких металів; на полігонах ТПВ необхідно здійснювати біологічний етап рекультивації із включенням </w:t>
      </w:r>
      <w:r w:rsidRPr="007634E3">
        <w:rPr>
          <w:sz w:val="28"/>
          <w:szCs w:val="28"/>
          <w:lang w:val="uk-UA"/>
        </w:rPr>
        <w:t>фіторемедіант</w:t>
      </w:r>
      <w:r>
        <w:rPr>
          <w:sz w:val="28"/>
          <w:szCs w:val="28"/>
          <w:lang w:val="uk-UA"/>
        </w:rPr>
        <w:t>і</w:t>
      </w:r>
      <w:r w:rsidRPr="007634E3">
        <w:rPr>
          <w:sz w:val="28"/>
          <w:szCs w:val="28"/>
          <w:lang w:val="uk-UA"/>
        </w:rPr>
        <w:t>в</w:t>
      </w:r>
      <w:r>
        <w:rPr>
          <w:sz w:val="28"/>
          <w:szCs w:val="28"/>
          <w:lang w:val="uk-UA"/>
        </w:rPr>
        <w:t xml:space="preserve"> та фі</w:t>
      </w:r>
      <w:r w:rsidRPr="007634E3">
        <w:rPr>
          <w:sz w:val="28"/>
          <w:szCs w:val="28"/>
          <w:lang w:val="uk-UA"/>
        </w:rPr>
        <w:t>томел</w:t>
      </w:r>
      <w:r>
        <w:rPr>
          <w:sz w:val="28"/>
          <w:szCs w:val="28"/>
          <w:lang w:val="uk-UA"/>
        </w:rPr>
        <w:t>і</w:t>
      </w:r>
      <w:r w:rsidRPr="007634E3">
        <w:rPr>
          <w:sz w:val="28"/>
          <w:szCs w:val="28"/>
          <w:lang w:val="uk-UA"/>
        </w:rPr>
        <w:t>орант</w:t>
      </w:r>
      <w:r>
        <w:rPr>
          <w:sz w:val="28"/>
          <w:szCs w:val="28"/>
          <w:lang w:val="uk-UA"/>
        </w:rPr>
        <w:t>і</w:t>
      </w:r>
      <w:r w:rsidRPr="007634E3">
        <w:rPr>
          <w:sz w:val="28"/>
          <w:szCs w:val="28"/>
          <w:lang w:val="uk-UA"/>
        </w:rPr>
        <w:t>в</w:t>
      </w:r>
      <w:r>
        <w:rPr>
          <w:sz w:val="28"/>
          <w:szCs w:val="28"/>
          <w:lang w:val="uk-UA"/>
        </w:rPr>
        <w:t>.</w:t>
      </w:r>
    </w:p>
    <w:p w:rsidR="00790FE8" w:rsidRDefault="00790FE8" w:rsidP="00790FE8">
      <w:pPr>
        <w:pStyle w:val="af1"/>
        <w:spacing w:after="0" w:line="360" w:lineRule="auto"/>
        <w:ind w:left="0" w:firstLine="709"/>
        <w:jc w:val="both"/>
        <w:rPr>
          <w:rFonts w:ascii="Times New Roman" w:hAnsi="Times New Roman"/>
          <w:sz w:val="28"/>
          <w:szCs w:val="28"/>
          <w:lang w:val="uk-UA"/>
        </w:rPr>
      </w:pPr>
    </w:p>
    <w:p w:rsidR="00790FE8" w:rsidRDefault="00790FE8" w:rsidP="00790FE8">
      <w:pPr>
        <w:spacing w:line="360" w:lineRule="auto"/>
        <w:jc w:val="both"/>
        <w:rPr>
          <w:b/>
          <w:sz w:val="28"/>
          <w:szCs w:val="28"/>
          <w:lang w:val="uk-UA"/>
        </w:rPr>
      </w:pPr>
      <w:r w:rsidRPr="001052F8">
        <w:rPr>
          <w:b/>
          <w:sz w:val="28"/>
          <w:szCs w:val="28"/>
          <w:lang w:val="uk-UA"/>
        </w:rPr>
        <w:t>1.5. Штучні і природні напрями відновлення девастованих територій</w:t>
      </w:r>
    </w:p>
    <w:p w:rsidR="00790FE8" w:rsidRDefault="00790FE8" w:rsidP="00790FE8">
      <w:pPr>
        <w:spacing w:line="360" w:lineRule="auto"/>
        <w:ind w:firstLine="709"/>
        <w:jc w:val="both"/>
        <w:rPr>
          <w:sz w:val="28"/>
          <w:szCs w:val="28"/>
          <w:lang w:val="uk-UA"/>
        </w:rPr>
      </w:pPr>
    </w:p>
    <w:p w:rsidR="00790FE8" w:rsidRPr="00525D2F" w:rsidRDefault="00790FE8" w:rsidP="00790FE8">
      <w:pPr>
        <w:spacing w:line="360" w:lineRule="auto"/>
        <w:ind w:firstLine="709"/>
        <w:jc w:val="both"/>
        <w:rPr>
          <w:sz w:val="28"/>
          <w:szCs w:val="28"/>
          <w:lang w:val="uk-UA"/>
        </w:rPr>
      </w:pPr>
      <w:r w:rsidRPr="00525D2F">
        <w:rPr>
          <w:sz w:val="28"/>
          <w:szCs w:val="28"/>
          <w:lang w:val="uk-UA"/>
        </w:rPr>
        <w:t>Штучне відновлення девастованих територій передбачає технічний та біологічний етапи рекультивації</w:t>
      </w:r>
      <w:r>
        <w:rPr>
          <w:sz w:val="28"/>
          <w:szCs w:val="28"/>
          <w:lang w:val="uk-UA"/>
        </w:rPr>
        <w:t xml:space="preserve"> </w:t>
      </w:r>
      <w:r w:rsidRPr="00525D2F">
        <w:rPr>
          <w:sz w:val="28"/>
          <w:szCs w:val="28"/>
          <w:lang w:val="uk-UA"/>
        </w:rPr>
        <w:t>[</w:t>
      </w:r>
      <w:r>
        <w:rPr>
          <w:sz w:val="28"/>
          <w:szCs w:val="28"/>
          <w:lang w:val="uk-UA"/>
        </w:rPr>
        <w:t>187, 188, 450, 457, 458</w:t>
      </w:r>
      <w:r w:rsidRPr="00525D2F">
        <w:rPr>
          <w:sz w:val="28"/>
          <w:szCs w:val="28"/>
          <w:lang w:val="uk-UA"/>
        </w:rPr>
        <w:t xml:space="preserve">]. Вперше рекультиваційні роботи на порушених територіях почали здійснювати наприкінці </w:t>
      </w:r>
      <w:r w:rsidRPr="00525D2F">
        <w:rPr>
          <w:sz w:val="28"/>
          <w:szCs w:val="28"/>
          <w:lang w:val="en-US"/>
        </w:rPr>
        <w:t>XVIII</w:t>
      </w:r>
      <w:r w:rsidRPr="00525D2F">
        <w:rPr>
          <w:sz w:val="28"/>
          <w:szCs w:val="28"/>
          <w:lang w:val="uk-UA"/>
        </w:rPr>
        <w:t xml:space="preserve"> століття (1766-1794 роки) в Німечинні на відвалах Рейнськ</w:t>
      </w:r>
      <w:r>
        <w:rPr>
          <w:sz w:val="28"/>
          <w:szCs w:val="28"/>
          <w:lang w:val="uk-UA"/>
        </w:rPr>
        <w:t xml:space="preserve">ого буровугільного басейну </w:t>
      </w:r>
      <w:r w:rsidRPr="00525D2F">
        <w:rPr>
          <w:sz w:val="28"/>
          <w:szCs w:val="28"/>
          <w:lang w:val="uk-UA"/>
        </w:rPr>
        <w:t>[</w:t>
      </w:r>
      <w:r>
        <w:rPr>
          <w:sz w:val="28"/>
          <w:szCs w:val="28"/>
          <w:lang w:val="uk-UA"/>
        </w:rPr>
        <w:t>57, 78, 108, 187, 188, 214</w:t>
      </w:r>
      <w:r w:rsidRPr="00525D2F">
        <w:rPr>
          <w:sz w:val="28"/>
          <w:szCs w:val="28"/>
          <w:lang w:val="uk-UA"/>
        </w:rPr>
        <w:t>].</w:t>
      </w:r>
    </w:p>
    <w:p w:rsidR="00790FE8" w:rsidRDefault="00790FE8" w:rsidP="00790FE8">
      <w:pPr>
        <w:spacing w:line="360" w:lineRule="auto"/>
        <w:ind w:firstLine="709"/>
        <w:jc w:val="both"/>
        <w:rPr>
          <w:sz w:val="28"/>
          <w:szCs w:val="28"/>
          <w:lang w:val="uk-UA"/>
        </w:rPr>
      </w:pPr>
      <w:r w:rsidRPr="00EE43B4">
        <w:rPr>
          <w:sz w:val="28"/>
          <w:szCs w:val="28"/>
          <w:lang w:val="uk-UA"/>
        </w:rPr>
        <w:t xml:space="preserve">Сміттєзвалища в Україні рекультивують у відповідності до </w:t>
      </w:r>
      <w:r w:rsidRPr="00CB09DB">
        <w:rPr>
          <w:sz w:val="28"/>
          <w:szCs w:val="28"/>
          <w:lang w:val="uk-UA"/>
        </w:rPr>
        <w:t>ДБН В.2.4-2-2005 «Полігони твердих побутових відходів. Основи проектування»</w:t>
      </w:r>
      <w:r>
        <w:rPr>
          <w:sz w:val="28"/>
          <w:szCs w:val="28"/>
          <w:lang w:val="uk-UA"/>
        </w:rPr>
        <w:t xml:space="preserve">. </w:t>
      </w:r>
      <w:r w:rsidRPr="00EE43B4">
        <w:rPr>
          <w:sz w:val="28"/>
          <w:szCs w:val="28"/>
          <w:lang w:val="uk-UA"/>
        </w:rPr>
        <w:t>Дані будівельні норми поширюються на проектування нового будівництва, розширення, реконструкцію, технічне переоснащення і рекультивацію полігонів твердих побутових відходів</w:t>
      </w:r>
      <w:r>
        <w:rPr>
          <w:sz w:val="28"/>
          <w:szCs w:val="28"/>
          <w:lang w:val="uk-UA"/>
        </w:rPr>
        <w:t>.</w:t>
      </w:r>
    </w:p>
    <w:p w:rsidR="00790FE8" w:rsidRPr="00E13132" w:rsidRDefault="00790FE8" w:rsidP="00790FE8">
      <w:pPr>
        <w:spacing w:line="360" w:lineRule="auto"/>
        <w:ind w:firstLine="709"/>
        <w:jc w:val="both"/>
        <w:rPr>
          <w:sz w:val="28"/>
          <w:szCs w:val="28"/>
          <w:lang w:val="uk-UA"/>
        </w:rPr>
      </w:pPr>
      <w:r>
        <w:rPr>
          <w:sz w:val="28"/>
          <w:szCs w:val="28"/>
          <w:lang w:val="uk-UA"/>
        </w:rPr>
        <w:t xml:space="preserve">За даними досліджень </w:t>
      </w:r>
      <w:r w:rsidRPr="00E13132">
        <w:rPr>
          <w:sz w:val="28"/>
          <w:szCs w:val="28"/>
          <w:lang w:val="uk-UA"/>
        </w:rPr>
        <w:t>[</w:t>
      </w:r>
      <w:r>
        <w:rPr>
          <w:sz w:val="28"/>
          <w:szCs w:val="28"/>
          <w:lang w:val="uk-UA"/>
        </w:rPr>
        <w:t>188</w:t>
      </w:r>
      <w:r w:rsidRPr="00561114">
        <w:rPr>
          <w:sz w:val="28"/>
          <w:szCs w:val="28"/>
          <w:lang w:val="uk-UA"/>
        </w:rPr>
        <w:t>]</w:t>
      </w:r>
      <w:r>
        <w:rPr>
          <w:sz w:val="28"/>
          <w:szCs w:val="28"/>
          <w:lang w:val="uk-UA"/>
        </w:rPr>
        <w:t xml:space="preserve"> п</w:t>
      </w:r>
      <w:r w:rsidRPr="00E13132">
        <w:rPr>
          <w:sz w:val="28"/>
          <w:szCs w:val="28"/>
          <w:lang w:val="uk-UA"/>
        </w:rPr>
        <w:t>ри озелененні звалища використовуються культурфітоценози, які здатні розвиватися в екстремальних умовах атмосферного і ґрунтового забруднення, виконувати фітогігіенічну роль і сприяти очищенню ґрунту від забруднюючих речовин</w:t>
      </w:r>
      <w:r w:rsidRPr="00561114">
        <w:rPr>
          <w:sz w:val="28"/>
          <w:szCs w:val="28"/>
          <w:lang w:val="uk-UA"/>
        </w:rPr>
        <w:t xml:space="preserve">. Висівають </w:t>
      </w:r>
      <w:r w:rsidRPr="00561114">
        <w:rPr>
          <w:sz w:val="28"/>
          <w:szCs w:val="28"/>
          <w:lang w:val="uk-UA"/>
        </w:rPr>
        <w:lastRenderedPageBreak/>
        <w:t>фітомеліоранти після укладання поверхневого шару і проведення комплексу агротехнічних робіт (в основному) в чотири етапи  з використанням трактора Т-130 із навісним обладнанням, сівалки і катка [</w:t>
      </w:r>
      <w:r>
        <w:rPr>
          <w:sz w:val="28"/>
          <w:szCs w:val="28"/>
          <w:lang w:val="uk-UA"/>
        </w:rPr>
        <w:t>187</w:t>
      </w:r>
      <w:r w:rsidRPr="00561114">
        <w:rPr>
          <w:sz w:val="28"/>
          <w:szCs w:val="28"/>
          <w:lang w:val="uk-UA"/>
        </w:rPr>
        <w:t>].</w:t>
      </w:r>
    </w:p>
    <w:p w:rsidR="00790FE8" w:rsidRDefault="00790FE8" w:rsidP="00790FE8">
      <w:pPr>
        <w:spacing w:line="360" w:lineRule="auto"/>
        <w:ind w:firstLine="708"/>
        <w:jc w:val="both"/>
        <w:rPr>
          <w:sz w:val="28"/>
          <w:szCs w:val="28"/>
          <w:lang w:val="uk-UA"/>
        </w:rPr>
      </w:pPr>
      <w:r>
        <w:rPr>
          <w:sz w:val="28"/>
          <w:szCs w:val="28"/>
          <w:lang w:val="uk-UA"/>
        </w:rPr>
        <w:t>У науковій праці [114</w:t>
      </w:r>
      <w:r w:rsidRPr="00561114">
        <w:rPr>
          <w:sz w:val="28"/>
          <w:szCs w:val="28"/>
          <w:lang w:val="uk-UA"/>
        </w:rPr>
        <w:t xml:space="preserve">] наведено </w:t>
      </w:r>
      <w:r w:rsidRPr="006E63F2">
        <w:rPr>
          <w:sz w:val="28"/>
          <w:szCs w:val="28"/>
          <w:lang w:val="uk-UA"/>
        </w:rPr>
        <w:t>норми висіву трав для попередньої детоксикації</w:t>
      </w:r>
      <w:r>
        <w:rPr>
          <w:sz w:val="28"/>
          <w:szCs w:val="28"/>
          <w:lang w:val="uk-UA"/>
        </w:rPr>
        <w:t xml:space="preserve"> та норми висіву гумусоутворювальних рослин сміттєзвалищ.  Також наведено перелік лісових культур, які необхідно висаджувати на сміттєзвалищах у залежності від родючості ґрунту. Проте, не досліджено конкретний об’єкт, не враховано умови довкілля, геометричні розміри звалищ, едафотоп та кліматоп.</w:t>
      </w:r>
    </w:p>
    <w:p w:rsidR="00790FE8" w:rsidRDefault="00790FE8" w:rsidP="00790FE8">
      <w:pPr>
        <w:pStyle w:val="af1"/>
        <w:tabs>
          <w:tab w:val="left" w:pos="284"/>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Штучна фітомеліорація передбачає використання установок гідропосіву, які здійснюють санітарний захист довкілля </w:t>
      </w:r>
      <w:r w:rsidRPr="0088055D">
        <w:rPr>
          <w:rFonts w:ascii="Times New Roman" w:hAnsi="Times New Roman"/>
          <w:sz w:val="28"/>
          <w:szCs w:val="28"/>
          <w:lang w:val="uk-UA"/>
        </w:rPr>
        <w:t>[</w:t>
      </w:r>
      <w:r>
        <w:rPr>
          <w:rFonts w:ascii="Times New Roman" w:hAnsi="Times New Roman"/>
          <w:sz w:val="28"/>
          <w:szCs w:val="28"/>
          <w:lang w:val="uk-UA"/>
        </w:rPr>
        <w:t>385</w:t>
      </w:r>
      <w:r w:rsidRPr="00375AB2">
        <w:rPr>
          <w:rFonts w:ascii="Times New Roman" w:hAnsi="Times New Roman"/>
          <w:sz w:val="28"/>
          <w:szCs w:val="28"/>
          <w:lang w:val="uk-UA"/>
        </w:rPr>
        <w:t>]</w:t>
      </w:r>
      <w:r>
        <w:rPr>
          <w:rFonts w:ascii="Times New Roman" w:hAnsi="Times New Roman"/>
          <w:sz w:val="28"/>
          <w:szCs w:val="28"/>
          <w:lang w:val="uk-UA"/>
        </w:rPr>
        <w:t>. Для виконання гідропосіву на сміттєзвалищах попередньо необхідно виконати гірничотехнічний етап рекультивації, а також дератизацію (знищення щурів та мишей) та дезінсекцію (знищення мух). Біологічний етап рекультивації сміттєзвалищ не вимагається при використанні гідропосіву, оскільки нанесення фітомеліорантів може здійснюватися на безґрунтовий субстрат. На території України для проведення гідропосіву</w:t>
      </w:r>
      <w:r w:rsidRPr="0031677C">
        <w:rPr>
          <w:rFonts w:ascii="Times New Roman" w:hAnsi="Times New Roman"/>
          <w:sz w:val="28"/>
          <w:szCs w:val="28"/>
          <w:lang w:val="uk-UA"/>
        </w:rPr>
        <w:t xml:space="preserve"> використовуються поливомийні машини на базі ПМ-130 із спеціальними насадками для розпилу рідкої суміші</w:t>
      </w:r>
      <w:r w:rsidRPr="00B707B7">
        <w:rPr>
          <w:rFonts w:ascii="Times New Roman" w:hAnsi="Times New Roman"/>
          <w:sz w:val="28"/>
          <w:szCs w:val="28"/>
          <w:lang w:val="uk-UA"/>
        </w:rPr>
        <w:t>.</w:t>
      </w:r>
    </w:p>
    <w:p w:rsidR="00790FE8" w:rsidRPr="0011788D" w:rsidRDefault="00790FE8" w:rsidP="00790FE8">
      <w:pPr>
        <w:spacing w:line="360" w:lineRule="auto"/>
        <w:ind w:firstLine="709"/>
        <w:jc w:val="both"/>
        <w:rPr>
          <w:color w:val="FF0000"/>
          <w:sz w:val="28"/>
          <w:szCs w:val="28"/>
          <w:lang w:val="uk-UA"/>
        </w:rPr>
      </w:pPr>
      <w:r w:rsidRPr="0011788D">
        <w:rPr>
          <w:sz w:val="28"/>
          <w:szCs w:val="28"/>
          <w:lang w:val="uk-UA"/>
        </w:rPr>
        <w:t xml:space="preserve">Природне (фітомеліоративне) відновлення девастованих територій та виведення із експлуатації </w:t>
      </w:r>
      <w:r>
        <w:rPr>
          <w:sz w:val="28"/>
          <w:szCs w:val="28"/>
          <w:lang w:val="uk-UA"/>
        </w:rPr>
        <w:t>потенційно-небезпечних об’єктів складування відходів проходить дві основні стадії: сингенетичну та ендоекогенетичну. Сингенетична стадія сукцесії характеризується піонерним заростанням девастованих територій, переважно, рудеральними видами, які не вступають між собою у конкуренцію та піддаються тільки едафо-кліматичному впливу. Ендоекогенетична стадія сукцесії передбачає жорстку боротьбу між рослинними угрупуваннями за територію розвитку та, у кінцевому випадку, формування більш-менш стійких фітоценозів [100, 117, 171, 185, 187, 188, 231, 353, 368].</w:t>
      </w:r>
    </w:p>
    <w:p w:rsidR="00790FE8" w:rsidRDefault="00790FE8" w:rsidP="00790FE8">
      <w:pPr>
        <w:spacing w:line="360" w:lineRule="auto"/>
        <w:ind w:firstLine="709"/>
        <w:jc w:val="both"/>
        <w:rPr>
          <w:sz w:val="28"/>
          <w:szCs w:val="28"/>
          <w:lang w:val="uk-UA"/>
        </w:rPr>
      </w:pPr>
      <w:r w:rsidRPr="00291B08">
        <w:rPr>
          <w:sz w:val="28"/>
          <w:szCs w:val="28"/>
          <w:lang w:val="uk-UA"/>
        </w:rPr>
        <w:t>В Україні</w:t>
      </w:r>
      <w:r>
        <w:rPr>
          <w:sz w:val="28"/>
          <w:szCs w:val="28"/>
          <w:lang w:val="uk-UA"/>
        </w:rPr>
        <w:t xml:space="preserve"> сформувались великі площі порушених територій, переважно внаслідок видобування корисних копалин [184, 185, 187, 188]. До цих </w:t>
      </w:r>
      <w:r>
        <w:rPr>
          <w:sz w:val="28"/>
          <w:szCs w:val="28"/>
          <w:lang w:val="uk-UA"/>
        </w:rPr>
        <w:lastRenderedPageBreak/>
        <w:t>територій можна віднести басейни Львівсько-Волинський, Донецький – вугільні; Яворівський, Подорожненський – сірчані; Коломийський, Львівський – буровугільні тощо [39, 127]. Також до таких ландшафтів слід віднести техногенні водойми, які утворилися внаслідок затоплення відпрацьованих кар’єрів [229]. Окрім цих девастованих ландшафтів існують ще такі, які не свідомо створює кожен житель нашої держави – полігони твердих побутових відходів та сміттєзвалища.</w:t>
      </w:r>
    </w:p>
    <w:p w:rsidR="00790FE8" w:rsidRDefault="00790FE8" w:rsidP="00790FE8">
      <w:pPr>
        <w:spacing w:line="360" w:lineRule="auto"/>
        <w:ind w:firstLine="709"/>
        <w:jc w:val="both"/>
        <w:rPr>
          <w:sz w:val="28"/>
          <w:szCs w:val="28"/>
          <w:lang w:val="uk-UA"/>
        </w:rPr>
      </w:pPr>
      <w:r w:rsidRPr="008B3C33">
        <w:rPr>
          <w:sz w:val="28"/>
          <w:szCs w:val="28"/>
          <w:lang w:val="uk-UA"/>
        </w:rPr>
        <w:t xml:space="preserve">За теорією Ф. Клементса основною причиною зміни фітоценозів є зміна </w:t>
      </w:r>
      <w:r>
        <w:rPr>
          <w:sz w:val="28"/>
          <w:szCs w:val="28"/>
          <w:lang w:val="uk-UA"/>
        </w:rPr>
        <w:t xml:space="preserve">фітогенного </w:t>
      </w:r>
      <w:r w:rsidRPr="008B3C33">
        <w:rPr>
          <w:sz w:val="28"/>
          <w:szCs w:val="28"/>
          <w:lang w:val="uk-UA"/>
        </w:rPr>
        <w:t>середовища в ре</w:t>
      </w:r>
      <w:r>
        <w:rPr>
          <w:sz w:val="28"/>
          <w:szCs w:val="28"/>
          <w:lang w:val="uk-UA"/>
        </w:rPr>
        <w:t>зультаті життєдіяльності рослин</w:t>
      </w:r>
      <w:r w:rsidRPr="008B3C33">
        <w:rPr>
          <w:sz w:val="28"/>
          <w:szCs w:val="28"/>
          <w:lang w:val="uk-UA"/>
        </w:rPr>
        <w:t xml:space="preserve">. </w:t>
      </w:r>
      <w:r>
        <w:rPr>
          <w:sz w:val="28"/>
          <w:szCs w:val="28"/>
          <w:lang w:val="uk-UA"/>
        </w:rPr>
        <w:t>У</w:t>
      </w:r>
      <w:r w:rsidRPr="008B3C33">
        <w:rPr>
          <w:sz w:val="28"/>
          <w:szCs w:val="28"/>
          <w:lang w:val="uk-UA"/>
        </w:rPr>
        <w:t>групуван</w:t>
      </w:r>
      <w:r>
        <w:rPr>
          <w:sz w:val="28"/>
          <w:szCs w:val="28"/>
          <w:lang w:val="uk-UA"/>
        </w:rPr>
        <w:t>ня</w:t>
      </w:r>
      <w:r w:rsidRPr="008B3C33">
        <w:rPr>
          <w:sz w:val="28"/>
          <w:szCs w:val="28"/>
          <w:lang w:val="uk-UA"/>
        </w:rPr>
        <w:t xml:space="preserve"> ― від піонерного, нестійкого, до відносно сталого,</w:t>
      </w:r>
      <w:r>
        <w:rPr>
          <w:sz w:val="28"/>
          <w:szCs w:val="28"/>
          <w:lang w:val="uk-UA"/>
        </w:rPr>
        <w:t xml:space="preserve"> вчений</w:t>
      </w:r>
      <w:r w:rsidRPr="008B3C33">
        <w:rPr>
          <w:sz w:val="28"/>
          <w:szCs w:val="28"/>
          <w:lang w:val="uk-UA"/>
        </w:rPr>
        <w:t xml:space="preserve"> назв</w:t>
      </w:r>
      <w:r>
        <w:rPr>
          <w:sz w:val="28"/>
          <w:szCs w:val="28"/>
          <w:lang w:val="uk-UA"/>
        </w:rPr>
        <w:t>ивав</w:t>
      </w:r>
      <w:r w:rsidRPr="008B3C33">
        <w:rPr>
          <w:sz w:val="28"/>
          <w:szCs w:val="28"/>
          <w:lang w:val="uk-UA"/>
        </w:rPr>
        <w:t xml:space="preserve"> серією, а окремі етапи розвитку сукцесій – серійними стадіями. </w:t>
      </w:r>
      <w:r>
        <w:rPr>
          <w:sz w:val="28"/>
          <w:szCs w:val="28"/>
          <w:lang w:val="uk-UA"/>
        </w:rPr>
        <w:t>Науковець</w:t>
      </w:r>
      <w:r w:rsidRPr="008B3C33">
        <w:rPr>
          <w:sz w:val="28"/>
          <w:szCs w:val="28"/>
          <w:lang w:val="uk-UA"/>
        </w:rPr>
        <w:t xml:space="preserve"> порівнював розвиток фітоценозів з концепцією серійних і моноклімаксових </w:t>
      </w:r>
      <w:r w:rsidRPr="00B231A0">
        <w:rPr>
          <w:sz w:val="28"/>
          <w:szCs w:val="28"/>
          <w:lang w:val="uk-UA"/>
        </w:rPr>
        <w:t>стадій [45</w:t>
      </w:r>
      <w:r>
        <w:rPr>
          <w:sz w:val="28"/>
          <w:szCs w:val="28"/>
          <w:lang w:val="uk-UA"/>
        </w:rPr>
        <w:t>2</w:t>
      </w:r>
      <w:r w:rsidRPr="00B231A0">
        <w:rPr>
          <w:sz w:val="28"/>
          <w:szCs w:val="28"/>
          <w:lang w:val="uk-UA"/>
        </w:rPr>
        <w:t>].</w:t>
      </w:r>
      <w:r w:rsidRPr="00277C23">
        <w:rPr>
          <w:sz w:val="28"/>
          <w:szCs w:val="28"/>
          <w:lang w:val="uk-UA"/>
        </w:rPr>
        <w:t xml:space="preserve"> </w:t>
      </w:r>
      <w:r>
        <w:rPr>
          <w:sz w:val="28"/>
          <w:szCs w:val="28"/>
          <w:lang w:val="uk-UA"/>
        </w:rPr>
        <w:t>Ю. </w:t>
      </w:r>
      <w:r w:rsidRPr="003416ED">
        <w:rPr>
          <w:sz w:val="28"/>
          <w:szCs w:val="28"/>
          <w:lang w:val="uk-UA"/>
        </w:rPr>
        <w:t xml:space="preserve">Одум </w:t>
      </w:r>
      <w:r>
        <w:rPr>
          <w:sz w:val="28"/>
          <w:szCs w:val="28"/>
          <w:lang w:val="uk-UA"/>
        </w:rPr>
        <w:t xml:space="preserve">запропонував визначення, що сукцесії </w:t>
      </w:r>
      <w:r w:rsidRPr="008B3C33">
        <w:rPr>
          <w:sz w:val="28"/>
          <w:szCs w:val="28"/>
          <w:lang w:val="uk-UA"/>
        </w:rPr>
        <w:t>―</w:t>
      </w:r>
      <w:r>
        <w:rPr>
          <w:sz w:val="28"/>
          <w:szCs w:val="28"/>
          <w:lang w:val="uk-UA"/>
        </w:rPr>
        <w:t xml:space="preserve"> єдина система, яка</w:t>
      </w:r>
      <w:r w:rsidRPr="003416ED">
        <w:rPr>
          <w:sz w:val="28"/>
          <w:szCs w:val="28"/>
          <w:lang w:val="uk-UA"/>
        </w:rPr>
        <w:t xml:space="preserve"> змінює в часі перехідні види та поп</w:t>
      </w:r>
      <w:r>
        <w:rPr>
          <w:sz w:val="28"/>
          <w:szCs w:val="28"/>
          <w:lang w:val="uk-UA"/>
        </w:rPr>
        <w:t xml:space="preserve">уляції. </w:t>
      </w:r>
      <w:r w:rsidRPr="003416ED">
        <w:rPr>
          <w:sz w:val="28"/>
          <w:szCs w:val="28"/>
          <w:lang w:val="uk-UA"/>
        </w:rPr>
        <w:t>Сукцесійна сист</w:t>
      </w:r>
      <w:r>
        <w:rPr>
          <w:sz w:val="28"/>
          <w:szCs w:val="28"/>
          <w:lang w:val="uk-UA"/>
        </w:rPr>
        <w:t xml:space="preserve">ема в розумінні дослідника </w:t>
      </w:r>
      <w:r w:rsidRPr="003416ED">
        <w:rPr>
          <w:sz w:val="28"/>
          <w:szCs w:val="28"/>
          <w:lang w:val="uk-UA"/>
        </w:rPr>
        <w:t>є особливим типом</w:t>
      </w:r>
      <w:r>
        <w:rPr>
          <w:sz w:val="28"/>
          <w:szCs w:val="28"/>
          <w:lang w:val="uk-UA"/>
        </w:rPr>
        <w:t xml:space="preserve"> динамічної екологічної сис</w:t>
      </w:r>
      <w:r w:rsidRPr="003416ED">
        <w:rPr>
          <w:sz w:val="28"/>
          <w:szCs w:val="28"/>
          <w:lang w:val="uk-UA"/>
        </w:rPr>
        <w:t>теми, кожна складова якої є екологічним часовим варіантом наближення до більш-менш стабільного стану</w:t>
      </w:r>
      <w:r>
        <w:rPr>
          <w:sz w:val="28"/>
          <w:szCs w:val="28"/>
          <w:lang w:val="uk-UA"/>
        </w:rPr>
        <w:t xml:space="preserve"> та </w:t>
      </w:r>
      <w:r w:rsidRPr="003416ED">
        <w:rPr>
          <w:sz w:val="28"/>
          <w:szCs w:val="28"/>
          <w:lang w:val="uk-UA"/>
        </w:rPr>
        <w:t>клімаксу як його завершального етапу</w:t>
      </w:r>
      <w:r>
        <w:rPr>
          <w:sz w:val="28"/>
          <w:szCs w:val="28"/>
          <w:lang w:val="uk-UA"/>
        </w:rPr>
        <w:t xml:space="preserve"> </w:t>
      </w:r>
      <w:r w:rsidRPr="007A50DA">
        <w:rPr>
          <w:sz w:val="28"/>
          <w:szCs w:val="28"/>
          <w:lang w:val="uk-UA"/>
        </w:rPr>
        <w:t>[</w:t>
      </w:r>
      <w:r>
        <w:rPr>
          <w:sz w:val="28"/>
          <w:szCs w:val="28"/>
          <w:lang w:val="uk-UA"/>
        </w:rPr>
        <w:t>262</w:t>
      </w:r>
      <w:r w:rsidRPr="007A50DA">
        <w:rPr>
          <w:sz w:val="28"/>
          <w:szCs w:val="28"/>
          <w:lang w:val="uk-UA"/>
        </w:rPr>
        <w:t>].</w:t>
      </w:r>
    </w:p>
    <w:p w:rsidR="00790FE8" w:rsidRDefault="00790FE8" w:rsidP="00790FE8">
      <w:pPr>
        <w:spacing w:line="360" w:lineRule="auto"/>
        <w:ind w:firstLine="709"/>
        <w:jc w:val="both"/>
        <w:rPr>
          <w:sz w:val="28"/>
          <w:szCs w:val="28"/>
          <w:lang w:val="uk-UA"/>
        </w:rPr>
      </w:pPr>
      <w:r>
        <w:rPr>
          <w:sz w:val="28"/>
          <w:szCs w:val="28"/>
          <w:lang w:val="uk-UA"/>
        </w:rPr>
        <w:t xml:space="preserve">Сукцесійні процеси девастоваих територій досліджували такі видатні вчені як Х. Пойкер, </w:t>
      </w:r>
      <w:r w:rsidRPr="0061032D">
        <w:rPr>
          <w:sz w:val="28"/>
          <w:szCs w:val="28"/>
          <w:lang w:val="uk-UA"/>
        </w:rPr>
        <w:t>В. М. Сукачов</w:t>
      </w:r>
      <w:r>
        <w:rPr>
          <w:sz w:val="28"/>
          <w:szCs w:val="28"/>
          <w:lang w:val="uk-UA"/>
        </w:rPr>
        <w:t xml:space="preserve">, </w:t>
      </w:r>
      <w:r w:rsidRPr="00A64E54">
        <w:rPr>
          <w:sz w:val="28"/>
          <w:szCs w:val="28"/>
          <w:lang w:val="uk-UA"/>
        </w:rPr>
        <w:t>Т. А. Работнов</w:t>
      </w:r>
      <w:r>
        <w:rPr>
          <w:sz w:val="28"/>
          <w:szCs w:val="28"/>
          <w:lang w:val="uk-UA"/>
        </w:rPr>
        <w:t xml:space="preserve">, </w:t>
      </w:r>
      <w:r w:rsidRPr="00264FB1">
        <w:rPr>
          <w:sz w:val="28"/>
          <w:szCs w:val="28"/>
          <w:lang w:val="uk-UA"/>
        </w:rPr>
        <w:t>А.</w:t>
      </w:r>
      <w:r>
        <w:rPr>
          <w:sz w:val="28"/>
          <w:szCs w:val="28"/>
          <w:lang w:val="uk-UA"/>
        </w:rPr>
        <w:t xml:space="preserve"> </w:t>
      </w:r>
      <w:r w:rsidRPr="00264FB1">
        <w:rPr>
          <w:sz w:val="28"/>
          <w:szCs w:val="28"/>
          <w:lang w:val="uk-UA"/>
        </w:rPr>
        <w:t>П. Шенников</w:t>
      </w:r>
      <w:r>
        <w:rPr>
          <w:sz w:val="28"/>
          <w:szCs w:val="28"/>
          <w:lang w:val="uk-UA"/>
        </w:rPr>
        <w:t xml:space="preserve">, </w:t>
      </w:r>
      <w:r w:rsidRPr="00F25BCB">
        <w:rPr>
          <w:sz w:val="28"/>
          <w:szCs w:val="28"/>
          <w:lang w:val="uk-UA"/>
        </w:rPr>
        <w:t>В.</w:t>
      </w:r>
      <w:r>
        <w:rPr>
          <w:sz w:val="28"/>
          <w:szCs w:val="28"/>
          <w:lang w:val="uk-UA"/>
        </w:rPr>
        <w:t> М. </w:t>
      </w:r>
      <w:r w:rsidRPr="00F25BCB">
        <w:rPr>
          <w:sz w:val="28"/>
          <w:szCs w:val="28"/>
          <w:lang w:val="uk-UA"/>
        </w:rPr>
        <w:t>Білоног</w:t>
      </w:r>
      <w:r>
        <w:rPr>
          <w:sz w:val="28"/>
          <w:szCs w:val="28"/>
          <w:lang w:val="uk-UA"/>
        </w:rPr>
        <w:t xml:space="preserve">а, </w:t>
      </w:r>
      <w:r w:rsidRPr="00781C4D">
        <w:rPr>
          <w:sz w:val="28"/>
          <w:szCs w:val="28"/>
          <w:lang w:val="uk-UA"/>
        </w:rPr>
        <w:t>С.</w:t>
      </w:r>
      <w:r>
        <w:rPr>
          <w:sz w:val="28"/>
          <w:szCs w:val="28"/>
          <w:lang w:val="uk-UA"/>
        </w:rPr>
        <w:t xml:space="preserve"> </w:t>
      </w:r>
      <w:r w:rsidRPr="00781C4D">
        <w:rPr>
          <w:sz w:val="28"/>
          <w:szCs w:val="28"/>
          <w:lang w:val="uk-UA"/>
        </w:rPr>
        <w:t>П. Жуков</w:t>
      </w:r>
      <w:r>
        <w:rPr>
          <w:sz w:val="28"/>
          <w:szCs w:val="28"/>
          <w:lang w:val="uk-UA"/>
        </w:rPr>
        <w:t xml:space="preserve"> </w:t>
      </w:r>
      <w:r w:rsidRPr="00B231A0">
        <w:rPr>
          <w:sz w:val="28"/>
          <w:szCs w:val="28"/>
          <w:lang w:val="uk-UA"/>
        </w:rPr>
        <w:t>[</w:t>
      </w:r>
      <w:r>
        <w:rPr>
          <w:sz w:val="28"/>
          <w:szCs w:val="28"/>
          <w:lang w:val="uk-UA"/>
        </w:rPr>
        <w:t>3</w:t>
      </w:r>
      <w:r w:rsidRPr="001E22D7">
        <w:rPr>
          <w:sz w:val="28"/>
          <w:szCs w:val="28"/>
          <w:lang w:val="uk-UA"/>
        </w:rPr>
        <w:t>9</w:t>
      </w:r>
      <w:r>
        <w:rPr>
          <w:sz w:val="28"/>
          <w:szCs w:val="28"/>
          <w:lang w:val="uk-UA"/>
        </w:rPr>
        <w:t>, 127, 239, 284, 344-346, 383</w:t>
      </w:r>
      <w:r w:rsidRPr="00B231A0">
        <w:rPr>
          <w:sz w:val="28"/>
          <w:szCs w:val="28"/>
          <w:lang w:val="uk-UA"/>
        </w:rPr>
        <w:t xml:space="preserve">, </w:t>
      </w:r>
      <w:r>
        <w:rPr>
          <w:sz w:val="28"/>
          <w:szCs w:val="28"/>
          <w:lang w:val="uk-UA"/>
        </w:rPr>
        <w:t>38</w:t>
      </w:r>
      <w:r w:rsidRPr="00B231A0">
        <w:rPr>
          <w:sz w:val="28"/>
          <w:szCs w:val="28"/>
          <w:lang w:val="uk-UA"/>
        </w:rPr>
        <w:t>4</w:t>
      </w:r>
      <w:r>
        <w:rPr>
          <w:sz w:val="28"/>
          <w:szCs w:val="28"/>
          <w:lang w:val="uk-UA"/>
        </w:rPr>
        <w:t xml:space="preserve">, 391, 416, </w:t>
      </w:r>
      <w:r w:rsidRPr="00B231A0">
        <w:rPr>
          <w:sz w:val="28"/>
          <w:szCs w:val="28"/>
          <w:lang w:val="uk-UA"/>
        </w:rPr>
        <w:t>4</w:t>
      </w:r>
      <w:r>
        <w:rPr>
          <w:sz w:val="28"/>
          <w:szCs w:val="28"/>
          <w:lang w:val="uk-UA"/>
        </w:rPr>
        <w:t>31</w:t>
      </w:r>
      <w:r w:rsidRPr="00B231A0">
        <w:rPr>
          <w:sz w:val="28"/>
          <w:szCs w:val="28"/>
          <w:lang w:val="uk-UA"/>
        </w:rPr>
        <w:t>]</w:t>
      </w:r>
      <w:r>
        <w:rPr>
          <w:sz w:val="28"/>
          <w:szCs w:val="28"/>
          <w:lang w:val="uk-UA"/>
        </w:rPr>
        <w:t>.</w:t>
      </w:r>
    </w:p>
    <w:p w:rsidR="00790FE8" w:rsidRDefault="00790FE8" w:rsidP="00790FE8">
      <w:pPr>
        <w:spacing w:line="360" w:lineRule="auto"/>
        <w:ind w:firstLine="709"/>
        <w:jc w:val="both"/>
        <w:rPr>
          <w:sz w:val="28"/>
          <w:szCs w:val="28"/>
          <w:lang w:val="uk-UA" w:eastAsia="uk-UA"/>
        </w:rPr>
      </w:pPr>
      <w:r>
        <w:rPr>
          <w:sz w:val="28"/>
          <w:szCs w:val="28"/>
          <w:lang w:val="uk-UA"/>
        </w:rPr>
        <w:t>Дослідження</w:t>
      </w:r>
      <w:r w:rsidRPr="004E1D30">
        <w:rPr>
          <w:sz w:val="28"/>
          <w:szCs w:val="28"/>
          <w:lang w:val="uk-UA"/>
        </w:rPr>
        <w:t xml:space="preserve"> процес</w:t>
      </w:r>
      <w:r>
        <w:rPr>
          <w:sz w:val="28"/>
          <w:szCs w:val="28"/>
          <w:lang w:val="uk-UA"/>
        </w:rPr>
        <w:t>ів</w:t>
      </w:r>
      <w:r w:rsidRPr="004E1D30">
        <w:rPr>
          <w:sz w:val="28"/>
          <w:szCs w:val="28"/>
          <w:lang w:val="uk-UA"/>
        </w:rPr>
        <w:t xml:space="preserve"> природного заростання на </w:t>
      </w:r>
      <w:r>
        <w:rPr>
          <w:sz w:val="28"/>
          <w:szCs w:val="28"/>
          <w:lang w:val="uk-UA"/>
        </w:rPr>
        <w:t>териконах Кузнецького вугільного басейну показали</w:t>
      </w:r>
      <w:r w:rsidRPr="004E1D30">
        <w:rPr>
          <w:sz w:val="28"/>
          <w:szCs w:val="28"/>
          <w:lang w:val="uk-UA"/>
        </w:rPr>
        <w:t xml:space="preserve">, що </w:t>
      </w:r>
      <w:r w:rsidRPr="004E1D30">
        <w:rPr>
          <w:sz w:val="28"/>
          <w:szCs w:val="28"/>
          <w:lang w:val="uk-UA" w:eastAsia="uk-UA"/>
        </w:rPr>
        <w:t>рослинн</w:t>
      </w:r>
      <w:r>
        <w:rPr>
          <w:sz w:val="28"/>
          <w:szCs w:val="28"/>
          <w:lang w:val="uk-UA" w:eastAsia="uk-UA"/>
        </w:rPr>
        <w:t>е</w:t>
      </w:r>
      <w:r w:rsidRPr="004E1D30">
        <w:rPr>
          <w:sz w:val="28"/>
          <w:szCs w:val="28"/>
          <w:lang w:val="uk-UA" w:eastAsia="uk-UA"/>
        </w:rPr>
        <w:t xml:space="preserve"> </w:t>
      </w:r>
      <w:r>
        <w:rPr>
          <w:sz w:val="28"/>
          <w:szCs w:val="28"/>
          <w:lang w:val="uk-UA" w:eastAsia="uk-UA"/>
        </w:rPr>
        <w:t>вкриття</w:t>
      </w:r>
      <w:r w:rsidRPr="004E1D30">
        <w:rPr>
          <w:sz w:val="28"/>
          <w:szCs w:val="28"/>
          <w:lang w:val="uk-UA" w:eastAsia="uk-UA"/>
        </w:rPr>
        <w:t xml:space="preserve"> </w:t>
      </w:r>
      <w:r>
        <w:rPr>
          <w:sz w:val="28"/>
          <w:szCs w:val="28"/>
          <w:lang w:val="uk-UA" w:eastAsia="uk-UA"/>
        </w:rPr>
        <w:t xml:space="preserve">цих девастованих ландшафтів </w:t>
      </w:r>
      <w:r w:rsidRPr="004E1D30">
        <w:rPr>
          <w:sz w:val="28"/>
          <w:szCs w:val="28"/>
          <w:lang w:val="uk-UA" w:eastAsia="uk-UA"/>
        </w:rPr>
        <w:t xml:space="preserve">залежить від типу зональної рослинності. </w:t>
      </w:r>
      <w:r>
        <w:rPr>
          <w:sz w:val="28"/>
          <w:szCs w:val="28"/>
          <w:lang w:val="uk-UA" w:eastAsia="uk-UA"/>
        </w:rPr>
        <w:t>Науковцями встановлено</w:t>
      </w:r>
      <w:r w:rsidRPr="004E1D30">
        <w:rPr>
          <w:sz w:val="28"/>
          <w:szCs w:val="28"/>
          <w:lang w:val="uk-UA" w:eastAsia="uk-UA"/>
        </w:rPr>
        <w:t xml:space="preserve"> три стадії формування рослинного покриву: </w:t>
      </w:r>
      <w:r w:rsidRPr="004E1D30">
        <w:rPr>
          <w:sz w:val="28"/>
          <w:szCs w:val="28"/>
          <w:lang w:eastAsia="uk-UA"/>
        </w:rPr>
        <w:t>п</w:t>
      </w:r>
      <w:r w:rsidRPr="004E1D30">
        <w:rPr>
          <w:sz w:val="28"/>
          <w:szCs w:val="28"/>
          <w:lang w:val="uk-UA" w:eastAsia="uk-UA"/>
        </w:rPr>
        <w:t>і</w:t>
      </w:r>
      <w:r w:rsidRPr="004E1D30">
        <w:rPr>
          <w:sz w:val="28"/>
          <w:szCs w:val="28"/>
          <w:lang w:eastAsia="uk-UA"/>
        </w:rPr>
        <w:t>онерна</w:t>
      </w:r>
      <w:r w:rsidRPr="004E1D30">
        <w:rPr>
          <w:sz w:val="28"/>
          <w:szCs w:val="28"/>
          <w:lang w:val="uk-UA" w:eastAsia="uk-UA"/>
        </w:rPr>
        <w:t xml:space="preserve"> стадія, простий фітоценоз, складний фітоценоз </w:t>
      </w:r>
      <w:r w:rsidRPr="00B231A0">
        <w:rPr>
          <w:sz w:val="28"/>
          <w:szCs w:val="28"/>
          <w:lang w:val="uk-UA" w:eastAsia="uk-UA"/>
        </w:rPr>
        <w:t>[</w:t>
      </w:r>
      <w:r>
        <w:rPr>
          <w:sz w:val="28"/>
          <w:szCs w:val="28"/>
          <w:lang w:val="uk-UA" w:eastAsia="uk-UA"/>
        </w:rPr>
        <w:t xml:space="preserve">132, 238, </w:t>
      </w:r>
      <w:r w:rsidRPr="00B231A0">
        <w:rPr>
          <w:sz w:val="28"/>
          <w:szCs w:val="28"/>
          <w:lang w:val="uk-UA" w:eastAsia="uk-UA"/>
        </w:rPr>
        <w:t>4</w:t>
      </w:r>
      <w:r>
        <w:rPr>
          <w:sz w:val="28"/>
          <w:szCs w:val="28"/>
          <w:lang w:val="uk-UA" w:eastAsia="uk-UA"/>
        </w:rPr>
        <w:t>31].</w:t>
      </w:r>
    </w:p>
    <w:p w:rsidR="00790FE8" w:rsidRDefault="00790FE8" w:rsidP="00790FE8">
      <w:pPr>
        <w:spacing w:line="360" w:lineRule="auto"/>
        <w:ind w:firstLine="709"/>
        <w:jc w:val="both"/>
        <w:rPr>
          <w:sz w:val="28"/>
          <w:szCs w:val="28"/>
          <w:lang w:val="uk-UA"/>
        </w:rPr>
      </w:pPr>
      <w:r>
        <w:rPr>
          <w:sz w:val="28"/>
          <w:szCs w:val="28"/>
          <w:lang w:val="uk-UA"/>
        </w:rPr>
        <w:t>В</w:t>
      </w:r>
      <w:r w:rsidRPr="00835D8E">
        <w:rPr>
          <w:sz w:val="28"/>
          <w:szCs w:val="28"/>
          <w:lang w:val="uk-UA"/>
        </w:rPr>
        <w:t xml:space="preserve">ідновлення рослинності на техногенних </w:t>
      </w:r>
      <w:r>
        <w:rPr>
          <w:sz w:val="28"/>
          <w:szCs w:val="28"/>
          <w:lang w:val="uk-UA"/>
        </w:rPr>
        <w:t>ландшафтах</w:t>
      </w:r>
      <w:r w:rsidRPr="00835D8E">
        <w:rPr>
          <w:sz w:val="28"/>
          <w:szCs w:val="28"/>
          <w:lang w:val="uk-UA"/>
        </w:rPr>
        <w:t xml:space="preserve"> відкритого видобування золота Якокіт-Селігдарсь</w:t>
      </w:r>
      <w:r>
        <w:rPr>
          <w:sz w:val="28"/>
          <w:szCs w:val="28"/>
          <w:lang w:val="uk-UA"/>
        </w:rPr>
        <w:t>кого межиріччя (Південна Якутія</w:t>
      </w:r>
      <w:r w:rsidRPr="00835D8E">
        <w:rPr>
          <w:sz w:val="28"/>
          <w:szCs w:val="28"/>
          <w:lang w:val="uk-UA"/>
        </w:rPr>
        <w:t>)</w:t>
      </w:r>
      <w:r>
        <w:rPr>
          <w:sz w:val="28"/>
          <w:szCs w:val="28"/>
          <w:lang w:val="uk-UA"/>
        </w:rPr>
        <w:t xml:space="preserve"> </w:t>
      </w:r>
      <w:r w:rsidRPr="00835D8E">
        <w:rPr>
          <w:sz w:val="28"/>
          <w:szCs w:val="28"/>
          <w:lang w:val="uk-UA"/>
        </w:rPr>
        <w:t>знаходиться у прямій залежності від типу техногенного рельєфу і механічного складу ґрунтів</w:t>
      </w:r>
      <w:r>
        <w:rPr>
          <w:sz w:val="28"/>
          <w:szCs w:val="28"/>
          <w:lang w:val="uk-UA"/>
        </w:rPr>
        <w:t>.</w:t>
      </w:r>
    </w:p>
    <w:p w:rsidR="00790FE8" w:rsidRPr="00BB44F3" w:rsidRDefault="00790FE8" w:rsidP="00790FE8">
      <w:pPr>
        <w:spacing w:line="360" w:lineRule="auto"/>
        <w:ind w:firstLine="709"/>
        <w:jc w:val="both"/>
        <w:rPr>
          <w:sz w:val="28"/>
          <w:lang w:val="uk-UA"/>
        </w:rPr>
      </w:pPr>
      <w:r>
        <w:rPr>
          <w:sz w:val="28"/>
          <w:lang w:val="uk-UA"/>
        </w:rPr>
        <w:lastRenderedPageBreak/>
        <w:t>Н</w:t>
      </w:r>
      <w:r w:rsidRPr="00BB44F3">
        <w:rPr>
          <w:sz w:val="28"/>
          <w:lang w:val="uk-UA"/>
        </w:rPr>
        <w:t>айефективн</w:t>
      </w:r>
      <w:r>
        <w:rPr>
          <w:sz w:val="28"/>
          <w:lang w:val="uk-UA"/>
        </w:rPr>
        <w:t>ішими</w:t>
      </w:r>
      <w:r w:rsidRPr="00BB44F3">
        <w:rPr>
          <w:sz w:val="28"/>
          <w:lang w:val="uk-UA"/>
        </w:rPr>
        <w:t xml:space="preserve"> </w:t>
      </w:r>
      <w:r>
        <w:rPr>
          <w:sz w:val="28"/>
          <w:lang w:val="uk-UA"/>
        </w:rPr>
        <w:t xml:space="preserve">фітомеліорантами для пустель виявлено </w:t>
      </w:r>
      <w:r w:rsidRPr="00BB44F3">
        <w:rPr>
          <w:i/>
          <w:sz w:val="28"/>
          <w:lang w:val="en-US"/>
        </w:rPr>
        <w:t>Kochia</w:t>
      </w:r>
      <w:r w:rsidRPr="00BB44F3">
        <w:rPr>
          <w:i/>
          <w:sz w:val="28"/>
          <w:lang w:val="uk-UA"/>
        </w:rPr>
        <w:t xml:space="preserve"> </w:t>
      </w:r>
      <w:r w:rsidRPr="00BB44F3">
        <w:rPr>
          <w:i/>
          <w:sz w:val="28"/>
          <w:lang w:val="en-US"/>
        </w:rPr>
        <w:t>prostrata</w:t>
      </w:r>
      <w:r w:rsidRPr="00BB44F3">
        <w:rPr>
          <w:i/>
          <w:sz w:val="28"/>
          <w:lang w:val="uk-UA"/>
        </w:rPr>
        <w:t xml:space="preserve"> </w:t>
      </w:r>
      <w:r w:rsidRPr="00BB44F3">
        <w:rPr>
          <w:sz w:val="28"/>
          <w:lang w:val="uk-UA"/>
        </w:rPr>
        <w:t>(</w:t>
      </w:r>
      <w:r w:rsidRPr="00BB44F3">
        <w:rPr>
          <w:sz w:val="28"/>
          <w:lang w:val="en-US"/>
        </w:rPr>
        <w:t>L</w:t>
      </w:r>
      <w:r w:rsidRPr="00BB44F3">
        <w:rPr>
          <w:sz w:val="28"/>
          <w:lang w:val="uk-UA"/>
        </w:rPr>
        <w:t xml:space="preserve">.) </w:t>
      </w:r>
      <w:r w:rsidRPr="00BB44F3">
        <w:rPr>
          <w:sz w:val="28"/>
          <w:lang w:val="en-US"/>
        </w:rPr>
        <w:t>Schrad</w:t>
      </w:r>
      <w:r w:rsidRPr="00BB44F3">
        <w:rPr>
          <w:sz w:val="28"/>
          <w:lang w:val="uk-UA"/>
        </w:rPr>
        <w:t xml:space="preserve">., </w:t>
      </w:r>
      <w:r w:rsidRPr="00BB44F3">
        <w:rPr>
          <w:i/>
          <w:sz w:val="28"/>
          <w:lang w:val="en-US"/>
        </w:rPr>
        <w:t>Agropyron</w:t>
      </w:r>
      <w:r w:rsidRPr="00BB44F3">
        <w:rPr>
          <w:i/>
          <w:sz w:val="28"/>
          <w:lang w:val="uk-UA"/>
        </w:rPr>
        <w:t xml:space="preserve"> </w:t>
      </w:r>
      <w:r w:rsidRPr="00BB44F3">
        <w:rPr>
          <w:i/>
          <w:sz w:val="28"/>
          <w:lang w:val="en-US"/>
        </w:rPr>
        <w:t>desertorum</w:t>
      </w:r>
      <w:r w:rsidRPr="00BB44F3">
        <w:rPr>
          <w:i/>
          <w:sz w:val="28"/>
          <w:lang w:val="uk-UA"/>
        </w:rPr>
        <w:t xml:space="preserve"> </w:t>
      </w:r>
      <w:r w:rsidRPr="00BB44F3">
        <w:rPr>
          <w:sz w:val="28"/>
          <w:lang w:val="uk-UA"/>
        </w:rPr>
        <w:t>(</w:t>
      </w:r>
      <w:r w:rsidRPr="00BB44F3">
        <w:rPr>
          <w:sz w:val="28"/>
          <w:lang w:val="en-US"/>
        </w:rPr>
        <w:t>Fisch</w:t>
      </w:r>
      <w:r w:rsidRPr="00BB44F3">
        <w:rPr>
          <w:sz w:val="28"/>
          <w:lang w:val="uk-UA"/>
        </w:rPr>
        <w:t xml:space="preserve">. </w:t>
      </w:r>
      <w:r w:rsidRPr="00BB44F3">
        <w:rPr>
          <w:sz w:val="28"/>
          <w:lang w:val="en-US"/>
        </w:rPr>
        <w:t>ex</w:t>
      </w:r>
      <w:r w:rsidRPr="00BB44F3">
        <w:rPr>
          <w:sz w:val="28"/>
          <w:lang w:val="uk-UA"/>
        </w:rPr>
        <w:t xml:space="preserve"> </w:t>
      </w:r>
      <w:r w:rsidRPr="00BB44F3">
        <w:rPr>
          <w:sz w:val="28"/>
          <w:lang w:val="en-US"/>
        </w:rPr>
        <w:t>Link</w:t>
      </w:r>
      <w:r w:rsidRPr="00BB44F3">
        <w:rPr>
          <w:sz w:val="28"/>
          <w:lang w:val="uk-UA"/>
        </w:rPr>
        <w:t xml:space="preserve">) </w:t>
      </w:r>
      <w:r w:rsidRPr="00BB44F3">
        <w:rPr>
          <w:sz w:val="28"/>
          <w:lang w:val="en-US"/>
        </w:rPr>
        <w:t>Schult</w:t>
      </w:r>
      <w:r w:rsidRPr="00BB44F3">
        <w:rPr>
          <w:sz w:val="28"/>
          <w:lang w:val="uk-UA"/>
        </w:rPr>
        <w:t xml:space="preserve">. </w:t>
      </w:r>
      <w:r w:rsidRPr="00BB44F3">
        <w:rPr>
          <w:sz w:val="28"/>
          <w:lang w:val="en-US"/>
        </w:rPr>
        <w:t>et</w:t>
      </w:r>
      <w:r w:rsidRPr="00BB44F3">
        <w:rPr>
          <w:sz w:val="28"/>
          <w:lang w:val="uk-UA"/>
        </w:rPr>
        <w:t xml:space="preserve"> </w:t>
      </w:r>
      <w:r w:rsidRPr="00BB44F3">
        <w:rPr>
          <w:sz w:val="28"/>
          <w:lang w:val="en-US"/>
        </w:rPr>
        <w:t>Schult</w:t>
      </w:r>
      <w:r w:rsidRPr="00BB44F3">
        <w:rPr>
          <w:sz w:val="28"/>
          <w:lang w:val="uk-UA"/>
        </w:rPr>
        <w:t xml:space="preserve">., </w:t>
      </w:r>
      <w:r w:rsidRPr="00BB44F3">
        <w:rPr>
          <w:i/>
          <w:sz w:val="28"/>
          <w:lang w:val="en-US"/>
        </w:rPr>
        <w:t>Elytrigia</w:t>
      </w:r>
      <w:r w:rsidRPr="00BB44F3">
        <w:rPr>
          <w:i/>
          <w:sz w:val="28"/>
          <w:lang w:val="uk-UA"/>
        </w:rPr>
        <w:t xml:space="preserve"> </w:t>
      </w:r>
      <w:r w:rsidRPr="00BB44F3">
        <w:rPr>
          <w:i/>
          <w:sz w:val="28"/>
          <w:lang w:val="en-US"/>
        </w:rPr>
        <w:t>elongate</w:t>
      </w:r>
      <w:r w:rsidRPr="00BB44F3">
        <w:rPr>
          <w:i/>
          <w:sz w:val="28"/>
          <w:lang w:val="uk-UA"/>
        </w:rPr>
        <w:t xml:space="preserve"> </w:t>
      </w:r>
      <w:r w:rsidRPr="00BB44F3">
        <w:rPr>
          <w:sz w:val="28"/>
          <w:lang w:val="uk-UA"/>
        </w:rPr>
        <w:t>(</w:t>
      </w:r>
      <w:r w:rsidRPr="00BB44F3">
        <w:rPr>
          <w:sz w:val="28"/>
          <w:lang w:val="en-US"/>
        </w:rPr>
        <w:t>Host</w:t>
      </w:r>
      <w:r w:rsidRPr="00BB44F3">
        <w:rPr>
          <w:sz w:val="28"/>
          <w:lang w:val="uk-UA"/>
        </w:rPr>
        <w:t xml:space="preserve">) </w:t>
      </w:r>
      <w:r w:rsidRPr="00BB44F3">
        <w:rPr>
          <w:sz w:val="28"/>
          <w:lang w:val="en-US"/>
        </w:rPr>
        <w:t>Nevski</w:t>
      </w:r>
      <w:r w:rsidRPr="00BB44F3">
        <w:rPr>
          <w:sz w:val="28"/>
          <w:lang w:val="uk-UA"/>
        </w:rPr>
        <w:t xml:space="preserve">, </w:t>
      </w:r>
      <w:r w:rsidRPr="00BB44F3">
        <w:rPr>
          <w:i/>
          <w:sz w:val="28"/>
          <w:lang w:val="en-US"/>
        </w:rPr>
        <w:t>Camphorosma</w:t>
      </w:r>
      <w:r w:rsidRPr="00BB44F3">
        <w:rPr>
          <w:i/>
          <w:sz w:val="28"/>
          <w:lang w:val="uk-UA"/>
        </w:rPr>
        <w:t xml:space="preserve"> </w:t>
      </w:r>
      <w:r w:rsidRPr="00BB44F3">
        <w:rPr>
          <w:sz w:val="28"/>
          <w:lang w:val="en-US"/>
        </w:rPr>
        <w:t>L</w:t>
      </w:r>
      <w:r>
        <w:rPr>
          <w:sz w:val="28"/>
          <w:lang w:val="uk-UA"/>
        </w:rPr>
        <w:t xml:space="preserve"> </w:t>
      </w:r>
      <w:r w:rsidRPr="004E4CC1">
        <w:rPr>
          <w:sz w:val="28"/>
          <w:lang w:val="uk-UA"/>
        </w:rPr>
        <w:t>[</w:t>
      </w:r>
      <w:r>
        <w:rPr>
          <w:sz w:val="28"/>
          <w:lang w:val="uk-UA"/>
        </w:rPr>
        <w:t>240</w:t>
      </w:r>
      <w:r w:rsidRPr="004E4CC1">
        <w:rPr>
          <w:sz w:val="28"/>
          <w:lang w:val="uk-UA"/>
        </w:rPr>
        <w:t>].</w:t>
      </w:r>
    </w:p>
    <w:p w:rsidR="00790FE8" w:rsidRPr="00781C4D" w:rsidRDefault="00790FE8" w:rsidP="00790FE8">
      <w:pPr>
        <w:spacing w:line="360" w:lineRule="auto"/>
        <w:ind w:firstLine="709"/>
        <w:jc w:val="both"/>
        <w:rPr>
          <w:sz w:val="28"/>
          <w:szCs w:val="28"/>
          <w:lang w:val="uk-UA"/>
        </w:rPr>
      </w:pPr>
      <w:r w:rsidRPr="00781C4D">
        <w:rPr>
          <w:sz w:val="28"/>
          <w:szCs w:val="28"/>
          <w:lang w:val="uk-UA"/>
        </w:rPr>
        <w:t xml:space="preserve">Сингенетичні сукцесії </w:t>
      </w:r>
      <w:r>
        <w:rPr>
          <w:sz w:val="28"/>
          <w:szCs w:val="28"/>
          <w:lang w:val="uk-UA"/>
        </w:rPr>
        <w:t>відвалів</w:t>
      </w:r>
      <w:r w:rsidRPr="00781C4D">
        <w:rPr>
          <w:sz w:val="28"/>
          <w:szCs w:val="28"/>
          <w:lang w:val="uk-UA"/>
        </w:rPr>
        <w:t xml:space="preserve"> родовищ сірки Передкарпатського басейну локально </w:t>
      </w:r>
      <w:r>
        <w:rPr>
          <w:sz w:val="28"/>
          <w:szCs w:val="28"/>
          <w:lang w:val="uk-UA"/>
        </w:rPr>
        <w:t>представлені</w:t>
      </w:r>
      <w:r w:rsidRPr="00781C4D">
        <w:rPr>
          <w:sz w:val="28"/>
          <w:szCs w:val="28"/>
          <w:lang w:val="uk-UA"/>
        </w:rPr>
        <w:t xml:space="preserve"> рудеральн</w:t>
      </w:r>
      <w:r>
        <w:rPr>
          <w:sz w:val="28"/>
          <w:szCs w:val="28"/>
          <w:lang w:val="uk-UA"/>
        </w:rPr>
        <w:t>ою</w:t>
      </w:r>
      <w:r w:rsidRPr="00781C4D">
        <w:rPr>
          <w:sz w:val="28"/>
          <w:szCs w:val="28"/>
          <w:lang w:val="uk-UA"/>
        </w:rPr>
        <w:t xml:space="preserve"> рослин</w:t>
      </w:r>
      <w:r>
        <w:rPr>
          <w:sz w:val="28"/>
          <w:szCs w:val="28"/>
          <w:lang w:val="uk-UA"/>
        </w:rPr>
        <w:t>ністю</w:t>
      </w:r>
      <w:r w:rsidRPr="00781C4D">
        <w:rPr>
          <w:sz w:val="28"/>
          <w:szCs w:val="28"/>
          <w:lang w:val="uk-UA"/>
        </w:rPr>
        <w:t xml:space="preserve">. </w:t>
      </w:r>
      <w:r>
        <w:rPr>
          <w:sz w:val="28"/>
          <w:szCs w:val="28"/>
          <w:lang w:val="uk-UA"/>
        </w:rPr>
        <w:t>О</w:t>
      </w:r>
      <w:r w:rsidRPr="00781C4D">
        <w:rPr>
          <w:sz w:val="28"/>
          <w:szCs w:val="28"/>
          <w:lang w:val="uk-UA"/>
        </w:rPr>
        <w:t xml:space="preserve">собливо </w:t>
      </w:r>
      <w:r>
        <w:rPr>
          <w:sz w:val="28"/>
          <w:szCs w:val="28"/>
          <w:lang w:val="uk-UA"/>
        </w:rPr>
        <w:t>вирізняються угрупування</w:t>
      </w:r>
      <w:r w:rsidRPr="00781C4D">
        <w:rPr>
          <w:sz w:val="28"/>
          <w:szCs w:val="28"/>
          <w:lang w:val="uk-UA"/>
        </w:rPr>
        <w:t xml:space="preserve"> </w:t>
      </w:r>
      <w:r w:rsidRPr="00781C4D">
        <w:rPr>
          <w:i/>
          <w:sz w:val="28"/>
          <w:szCs w:val="28"/>
          <w:lang w:val="uk-UA"/>
        </w:rPr>
        <w:t xml:space="preserve">Tussilago farfara </w:t>
      </w:r>
      <w:r w:rsidRPr="00781C4D">
        <w:rPr>
          <w:sz w:val="28"/>
          <w:szCs w:val="28"/>
          <w:lang w:val="uk-UA"/>
        </w:rPr>
        <w:t xml:space="preserve">в місцях виходу на поверхню відвалів лесоподібних суглинків і супісків. В перші роки після </w:t>
      </w:r>
      <w:r>
        <w:rPr>
          <w:sz w:val="28"/>
          <w:szCs w:val="28"/>
          <w:lang w:val="uk-UA"/>
        </w:rPr>
        <w:t xml:space="preserve">зупинки </w:t>
      </w:r>
      <w:r w:rsidRPr="00781C4D">
        <w:rPr>
          <w:sz w:val="28"/>
          <w:szCs w:val="28"/>
          <w:lang w:val="uk-UA"/>
        </w:rPr>
        <w:t>експлуатаці</w:t>
      </w:r>
      <w:r>
        <w:rPr>
          <w:sz w:val="28"/>
          <w:szCs w:val="28"/>
          <w:lang w:val="uk-UA"/>
        </w:rPr>
        <w:t xml:space="preserve">ї </w:t>
      </w:r>
      <w:r w:rsidRPr="00781C4D">
        <w:rPr>
          <w:sz w:val="28"/>
          <w:szCs w:val="28"/>
          <w:lang w:val="uk-UA"/>
        </w:rPr>
        <w:t>на відвалах з'являються деревні породи (</w:t>
      </w:r>
      <w:r w:rsidRPr="00781C4D">
        <w:rPr>
          <w:i/>
          <w:sz w:val="28"/>
          <w:szCs w:val="28"/>
          <w:lang w:val="uk-UA"/>
        </w:rPr>
        <w:t xml:space="preserve">Salix caprea, Betula pendula, Sambucus nigra). </w:t>
      </w:r>
      <w:r>
        <w:rPr>
          <w:sz w:val="28"/>
          <w:szCs w:val="28"/>
          <w:lang w:val="uk-UA"/>
        </w:rPr>
        <w:t>Також на відвалах віком</w:t>
      </w:r>
      <w:r w:rsidRPr="00781C4D">
        <w:rPr>
          <w:sz w:val="28"/>
          <w:szCs w:val="28"/>
          <w:lang w:val="uk-UA"/>
        </w:rPr>
        <w:t xml:space="preserve"> 10-12 </w:t>
      </w:r>
      <w:r>
        <w:rPr>
          <w:sz w:val="28"/>
          <w:szCs w:val="28"/>
          <w:lang w:val="uk-UA"/>
        </w:rPr>
        <w:t>років поширені</w:t>
      </w:r>
      <w:r w:rsidRPr="00781C4D">
        <w:rPr>
          <w:sz w:val="28"/>
          <w:szCs w:val="28"/>
          <w:lang w:val="uk-UA"/>
        </w:rPr>
        <w:t xml:space="preserve"> бобові </w:t>
      </w:r>
      <w:r w:rsidRPr="004E4CC1">
        <w:rPr>
          <w:sz w:val="28"/>
          <w:szCs w:val="28"/>
          <w:lang w:val="uk-UA"/>
        </w:rPr>
        <w:t>[</w:t>
      </w:r>
      <w:r>
        <w:rPr>
          <w:sz w:val="28"/>
          <w:szCs w:val="28"/>
          <w:lang w:val="uk-UA"/>
        </w:rPr>
        <w:t>165, 270</w:t>
      </w:r>
      <w:r w:rsidRPr="004E4CC1">
        <w:rPr>
          <w:sz w:val="28"/>
          <w:szCs w:val="28"/>
          <w:lang w:val="uk-UA"/>
        </w:rPr>
        <w:t>].</w:t>
      </w:r>
    </w:p>
    <w:p w:rsidR="00790FE8" w:rsidRPr="00286463" w:rsidRDefault="00790FE8" w:rsidP="00790FE8">
      <w:pPr>
        <w:spacing w:line="360" w:lineRule="auto"/>
        <w:ind w:firstLine="709"/>
        <w:jc w:val="both"/>
        <w:rPr>
          <w:sz w:val="28"/>
          <w:szCs w:val="28"/>
          <w:lang w:val="uk-UA"/>
        </w:rPr>
      </w:pPr>
      <w:r w:rsidRPr="00286463">
        <w:rPr>
          <w:sz w:val="28"/>
          <w:szCs w:val="28"/>
          <w:lang w:val="uk-UA" w:eastAsia="uk-UA"/>
        </w:rPr>
        <w:t>Дослідження сингене</w:t>
      </w:r>
      <w:r>
        <w:rPr>
          <w:sz w:val="28"/>
          <w:szCs w:val="28"/>
          <w:lang w:val="uk-UA" w:eastAsia="uk-UA"/>
        </w:rPr>
        <w:t>тичної стадії сукцесії</w:t>
      </w:r>
      <w:r w:rsidRPr="00286463">
        <w:rPr>
          <w:sz w:val="28"/>
          <w:szCs w:val="28"/>
          <w:lang w:val="uk-UA" w:eastAsia="uk-UA"/>
        </w:rPr>
        <w:t xml:space="preserve"> відвалів гірничо-збагачувальних комбінатів Криворіжського залізорудного басейну </w:t>
      </w:r>
      <w:r>
        <w:rPr>
          <w:sz w:val="28"/>
          <w:szCs w:val="28"/>
          <w:lang w:val="uk-UA" w:eastAsia="uk-UA"/>
        </w:rPr>
        <w:t>показали</w:t>
      </w:r>
      <w:r w:rsidRPr="00286463">
        <w:rPr>
          <w:sz w:val="28"/>
          <w:szCs w:val="28"/>
          <w:lang w:val="uk-UA"/>
        </w:rPr>
        <w:t>, що на відвалах 15-20-річного віку формуються рослинні угрупування (фації), пов'язані з абіотичною м</w:t>
      </w:r>
      <w:r>
        <w:rPr>
          <w:sz w:val="28"/>
          <w:szCs w:val="28"/>
          <w:lang w:val="uk-UA"/>
        </w:rPr>
        <w:t xml:space="preserve">іграцією речовини із ландшафту </w:t>
      </w:r>
      <w:r w:rsidRPr="004E4CC1">
        <w:rPr>
          <w:sz w:val="28"/>
          <w:szCs w:val="28"/>
          <w:lang w:val="uk-UA"/>
        </w:rPr>
        <w:t>[467].</w:t>
      </w:r>
    </w:p>
    <w:p w:rsidR="00790FE8" w:rsidRDefault="00790FE8" w:rsidP="00790FE8">
      <w:pPr>
        <w:spacing w:line="360" w:lineRule="auto"/>
        <w:ind w:firstLine="561"/>
        <w:jc w:val="both"/>
        <w:rPr>
          <w:sz w:val="28"/>
          <w:szCs w:val="28"/>
          <w:lang w:val="uk-UA"/>
        </w:rPr>
      </w:pPr>
      <w:r>
        <w:rPr>
          <w:sz w:val="28"/>
          <w:szCs w:val="28"/>
          <w:lang w:val="uk-UA"/>
        </w:rPr>
        <w:t xml:space="preserve">Н. Г. Міроновою </w:t>
      </w:r>
      <w:r w:rsidRPr="006C4E91">
        <w:rPr>
          <w:sz w:val="28"/>
          <w:szCs w:val="28"/>
          <w:lang w:val="uk-UA"/>
        </w:rPr>
        <w:t>досліджено закономірності формування флори та рослинності екотонної зони</w:t>
      </w:r>
      <w:r>
        <w:rPr>
          <w:sz w:val="28"/>
          <w:szCs w:val="28"/>
          <w:lang w:val="uk-UA"/>
        </w:rPr>
        <w:t xml:space="preserve"> техногенних</w:t>
      </w:r>
      <w:r w:rsidRPr="006C4E91">
        <w:rPr>
          <w:sz w:val="28"/>
          <w:szCs w:val="28"/>
          <w:lang w:val="uk-UA"/>
        </w:rPr>
        <w:t xml:space="preserve"> озер</w:t>
      </w:r>
      <w:r>
        <w:rPr>
          <w:sz w:val="28"/>
          <w:szCs w:val="28"/>
          <w:lang w:val="uk-UA"/>
        </w:rPr>
        <w:t xml:space="preserve"> Малого Полісся. Дослідницею встановлено, що</w:t>
      </w:r>
      <w:r w:rsidRPr="006C4E91">
        <w:rPr>
          <w:sz w:val="28"/>
          <w:szCs w:val="28"/>
          <w:lang w:val="uk-UA"/>
        </w:rPr>
        <w:t xml:space="preserve"> флора</w:t>
      </w:r>
      <w:r>
        <w:rPr>
          <w:sz w:val="28"/>
          <w:szCs w:val="28"/>
          <w:lang w:val="uk-UA"/>
        </w:rPr>
        <w:t xml:space="preserve"> прибережної зони</w:t>
      </w:r>
      <w:r w:rsidRPr="006C4E91">
        <w:rPr>
          <w:sz w:val="28"/>
          <w:szCs w:val="28"/>
          <w:lang w:val="uk-UA"/>
        </w:rPr>
        <w:t xml:space="preserve"> включає 94 види (з них 26 видів – водне ядро)</w:t>
      </w:r>
      <w:r>
        <w:rPr>
          <w:sz w:val="28"/>
          <w:szCs w:val="28"/>
          <w:lang w:val="uk-UA"/>
        </w:rPr>
        <w:t xml:space="preserve"> та</w:t>
      </w:r>
      <w:r w:rsidRPr="006C4E91">
        <w:rPr>
          <w:sz w:val="28"/>
          <w:szCs w:val="28"/>
          <w:lang w:val="uk-UA"/>
        </w:rPr>
        <w:t xml:space="preserve"> характеризується низьким біорізноманіттям, переважанням широкоареальних видів</w:t>
      </w:r>
      <w:r>
        <w:rPr>
          <w:sz w:val="28"/>
          <w:szCs w:val="28"/>
          <w:lang w:val="uk-UA"/>
        </w:rPr>
        <w:t xml:space="preserve"> </w:t>
      </w:r>
      <w:r w:rsidRPr="004E4CC1">
        <w:rPr>
          <w:sz w:val="28"/>
          <w:szCs w:val="28"/>
          <w:lang w:val="uk-UA"/>
        </w:rPr>
        <w:t>[</w:t>
      </w:r>
      <w:r>
        <w:rPr>
          <w:sz w:val="28"/>
          <w:szCs w:val="28"/>
          <w:lang w:val="uk-UA"/>
        </w:rPr>
        <w:t>229</w:t>
      </w:r>
      <w:r w:rsidRPr="004E4CC1">
        <w:rPr>
          <w:sz w:val="28"/>
          <w:szCs w:val="28"/>
          <w:lang w:val="uk-UA"/>
        </w:rPr>
        <w:t>].</w:t>
      </w:r>
    </w:p>
    <w:p w:rsidR="00790FE8" w:rsidRDefault="00790FE8" w:rsidP="00790FE8">
      <w:pPr>
        <w:spacing w:line="360" w:lineRule="auto"/>
        <w:ind w:firstLine="709"/>
        <w:jc w:val="both"/>
        <w:rPr>
          <w:sz w:val="28"/>
          <w:szCs w:val="28"/>
          <w:lang w:val="uk-UA"/>
        </w:rPr>
      </w:pPr>
      <w:r>
        <w:rPr>
          <w:sz w:val="28"/>
          <w:szCs w:val="28"/>
          <w:lang w:val="uk-UA"/>
        </w:rPr>
        <w:t xml:space="preserve">Я. В. Геник дослідив </w:t>
      </w:r>
      <w:r w:rsidRPr="00CA4D07">
        <w:rPr>
          <w:sz w:val="28"/>
          <w:szCs w:val="28"/>
          <w:lang w:val="uk-UA"/>
        </w:rPr>
        <w:t xml:space="preserve">трансформаційні процеси в порушених </w:t>
      </w:r>
      <w:r>
        <w:rPr>
          <w:sz w:val="28"/>
          <w:szCs w:val="28"/>
          <w:lang w:val="uk-UA"/>
        </w:rPr>
        <w:t xml:space="preserve"> </w:t>
      </w:r>
      <w:r w:rsidRPr="00CA4D07">
        <w:rPr>
          <w:sz w:val="28"/>
          <w:szCs w:val="28"/>
          <w:lang w:val="uk-UA"/>
        </w:rPr>
        <w:t>екосистем</w:t>
      </w:r>
      <w:r>
        <w:rPr>
          <w:sz w:val="28"/>
          <w:szCs w:val="28"/>
          <w:lang w:val="uk-UA"/>
        </w:rPr>
        <w:t xml:space="preserve">ах Карпатського регіону України </w:t>
      </w:r>
      <w:r w:rsidRPr="00CA4D07">
        <w:rPr>
          <w:sz w:val="28"/>
          <w:szCs w:val="28"/>
          <w:lang w:val="uk-UA"/>
        </w:rPr>
        <w:t>та їх фітомеліораці</w:t>
      </w:r>
      <w:r>
        <w:rPr>
          <w:sz w:val="28"/>
          <w:szCs w:val="28"/>
          <w:lang w:val="uk-UA"/>
        </w:rPr>
        <w:t xml:space="preserve">ю. Науковцем </w:t>
      </w:r>
      <w:r w:rsidRPr="00CA4D07">
        <w:rPr>
          <w:sz w:val="28"/>
          <w:szCs w:val="28"/>
          <w:lang w:val="uk-UA"/>
        </w:rPr>
        <w:t>розроблено теоретичні та методологічні засади встановлення ступеня трансф</w:t>
      </w:r>
      <w:r>
        <w:rPr>
          <w:sz w:val="28"/>
          <w:szCs w:val="28"/>
          <w:lang w:val="uk-UA"/>
        </w:rPr>
        <w:t xml:space="preserve">ормованості порушених екосистем </w:t>
      </w:r>
      <w:r w:rsidRPr="00CA4D07">
        <w:rPr>
          <w:sz w:val="28"/>
          <w:szCs w:val="28"/>
          <w:lang w:val="uk-UA"/>
        </w:rPr>
        <w:t>на основі бальної оцінки компонентів лісового фітоценозу та фіторізноманітності</w:t>
      </w:r>
      <w:r>
        <w:rPr>
          <w:sz w:val="28"/>
          <w:szCs w:val="28"/>
          <w:lang w:val="uk-UA"/>
        </w:rPr>
        <w:t>,</w:t>
      </w:r>
      <w:r w:rsidRPr="00CA4D07">
        <w:rPr>
          <w:sz w:val="28"/>
          <w:szCs w:val="28"/>
          <w:lang w:val="uk-UA"/>
        </w:rPr>
        <w:t xml:space="preserve"> розроблено теоретичні та методологічні засади встановлення ступеня трансфо</w:t>
      </w:r>
      <w:r>
        <w:rPr>
          <w:sz w:val="28"/>
          <w:szCs w:val="28"/>
          <w:lang w:val="uk-UA"/>
        </w:rPr>
        <w:t xml:space="preserve">рмованості порушених екосистем </w:t>
      </w:r>
      <w:r w:rsidRPr="00CA4D07">
        <w:rPr>
          <w:sz w:val="28"/>
          <w:szCs w:val="28"/>
          <w:lang w:val="uk-UA"/>
        </w:rPr>
        <w:t>на основі бальної оцінки компонентів лісового фітоценозу та фіторізноманітності</w:t>
      </w:r>
      <w:r>
        <w:rPr>
          <w:sz w:val="28"/>
          <w:szCs w:val="28"/>
          <w:lang w:val="uk-UA"/>
        </w:rPr>
        <w:t xml:space="preserve"> </w:t>
      </w:r>
      <w:r w:rsidRPr="004E4CC1">
        <w:rPr>
          <w:sz w:val="28"/>
          <w:szCs w:val="28"/>
          <w:lang w:val="uk-UA"/>
        </w:rPr>
        <w:t>[</w:t>
      </w:r>
      <w:r>
        <w:rPr>
          <w:sz w:val="28"/>
          <w:szCs w:val="28"/>
          <w:lang w:val="uk-UA"/>
        </w:rPr>
        <w:t>77-81</w:t>
      </w:r>
      <w:r w:rsidRPr="004E4CC1">
        <w:rPr>
          <w:sz w:val="28"/>
          <w:szCs w:val="28"/>
          <w:lang w:val="uk-UA"/>
        </w:rPr>
        <w:t>].</w:t>
      </w:r>
    </w:p>
    <w:p w:rsidR="00790FE8" w:rsidRPr="00CB09DB" w:rsidRDefault="00790FE8" w:rsidP="00790FE8">
      <w:pPr>
        <w:spacing w:line="360" w:lineRule="auto"/>
        <w:ind w:firstLine="709"/>
        <w:jc w:val="both"/>
        <w:rPr>
          <w:sz w:val="28"/>
          <w:szCs w:val="28"/>
          <w:lang w:val="uk-UA"/>
        </w:rPr>
      </w:pPr>
      <w:r>
        <w:rPr>
          <w:sz w:val="28"/>
          <w:szCs w:val="28"/>
          <w:lang w:val="uk-UA"/>
        </w:rPr>
        <w:t>Н</w:t>
      </w:r>
      <w:r w:rsidRPr="00CB09DB">
        <w:rPr>
          <w:sz w:val="28"/>
          <w:szCs w:val="28"/>
          <w:lang w:val="uk-UA"/>
        </w:rPr>
        <w:t>ормативні документи, які регламентують експлуатацію полігонів твердих побутових відходів не передбачають можливість природного заростання звалищ. Основні норми проектування полігонів ТПВ (ДБН В.2.4-2-</w:t>
      </w:r>
      <w:r w:rsidRPr="00CB09DB">
        <w:rPr>
          <w:sz w:val="28"/>
          <w:szCs w:val="28"/>
          <w:lang w:val="uk-UA"/>
        </w:rPr>
        <w:lastRenderedPageBreak/>
        <w:t>2005) передбачають сівбу багаторічних трав, садіння дерев, чагарників лише для південних і північних регіонів України та без необхідних обґрунтувань тривалість називають 4 роки. Підбір видового складу рослинності для лісової чи сільськогосподарської фітомеліорації повинен здійснюватися не тільки зважуючи на місця розташування сміттєзвалищ за регіонами, а й з врахуванням умов едафотопу та мікрокліматопу, морфологічного складу сміття, давності відсипання звалища, процесів горіння.</w:t>
      </w:r>
    </w:p>
    <w:p w:rsidR="00790FE8" w:rsidRDefault="00790FE8" w:rsidP="00790FE8">
      <w:pPr>
        <w:spacing w:line="360" w:lineRule="auto"/>
        <w:ind w:firstLine="709"/>
        <w:jc w:val="both"/>
        <w:rPr>
          <w:sz w:val="28"/>
          <w:szCs w:val="28"/>
          <w:lang w:val="uk-UA"/>
        </w:rPr>
      </w:pPr>
      <w:r w:rsidRPr="00CB09DB">
        <w:rPr>
          <w:sz w:val="28"/>
          <w:szCs w:val="28"/>
          <w:lang w:val="uk-UA"/>
        </w:rPr>
        <w:t xml:space="preserve">Загалом, полігони твердих побутових відходів як </w:t>
      </w:r>
      <w:r>
        <w:rPr>
          <w:sz w:val="28"/>
          <w:szCs w:val="28"/>
          <w:lang w:val="uk-UA"/>
        </w:rPr>
        <w:t>техногенно</w:t>
      </w:r>
      <w:r w:rsidRPr="00CB09DB">
        <w:rPr>
          <w:sz w:val="28"/>
          <w:szCs w:val="28"/>
          <w:lang w:val="uk-UA"/>
        </w:rPr>
        <w:t xml:space="preserve"> небезпечні об’єкти функціонують із порушенням вимог щодо їх експлуатації. В умовах недостатнього фінансування робіт з їх утримання та рекультивації найбільш прийнятним засобом виведення їх з експлуатації є природна фітомеліорація. Цей засіб передбачає регулювання природних фітомеліоративних процесів та сприяння природному заростанню сміттєзвалищ. Розвиток фітоценотичного вкриття на сміттєзвалищах сприяє зародженню неорельєфу і утворення гумусового шару, що позитивно впливає на розвиток деревно-чагарникової та трав’яної рослинності як основного засобу покращення екологічного стану та естетики довкілля.</w:t>
      </w:r>
    </w:p>
    <w:p w:rsidR="00790FE8" w:rsidRDefault="00790FE8" w:rsidP="00790FE8">
      <w:pPr>
        <w:spacing w:line="360" w:lineRule="auto"/>
        <w:ind w:firstLine="709"/>
        <w:jc w:val="both"/>
        <w:rPr>
          <w:sz w:val="28"/>
          <w:szCs w:val="28"/>
          <w:lang w:val="uk-UA"/>
        </w:rPr>
      </w:pPr>
    </w:p>
    <w:p w:rsidR="00790FE8" w:rsidRPr="00DD1754" w:rsidRDefault="00790FE8" w:rsidP="00790FE8">
      <w:pPr>
        <w:spacing w:line="360" w:lineRule="auto"/>
        <w:ind w:firstLine="709"/>
        <w:jc w:val="both"/>
        <w:rPr>
          <w:b/>
          <w:sz w:val="28"/>
          <w:szCs w:val="28"/>
          <w:lang w:val="uk-UA"/>
        </w:rPr>
      </w:pPr>
      <w:r w:rsidRPr="00DD1754">
        <w:rPr>
          <w:b/>
          <w:sz w:val="28"/>
          <w:szCs w:val="28"/>
          <w:lang w:val="uk-UA"/>
        </w:rPr>
        <w:t>Висновки до розділу 1</w:t>
      </w:r>
    </w:p>
    <w:p w:rsidR="00790FE8" w:rsidRDefault="00790FE8" w:rsidP="00790FE8">
      <w:pPr>
        <w:spacing w:line="360" w:lineRule="auto"/>
        <w:ind w:firstLine="709"/>
        <w:jc w:val="both"/>
        <w:rPr>
          <w:sz w:val="28"/>
          <w:szCs w:val="28"/>
          <w:lang w:val="uk-UA"/>
        </w:rPr>
      </w:pPr>
    </w:p>
    <w:p w:rsidR="00790FE8" w:rsidRPr="00850D17" w:rsidRDefault="00790FE8" w:rsidP="00EE3ABD">
      <w:pPr>
        <w:pStyle w:val="af1"/>
        <w:numPr>
          <w:ilvl w:val="0"/>
          <w:numId w:val="8"/>
        </w:numPr>
        <w:tabs>
          <w:tab w:val="left" w:pos="284"/>
        </w:tabs>
        <w:spacing w:line="360" w:lineRule="auto"/>
        <w:ind w:left="0" w:hanging="11"/>
        <w:jc w:val="both"/>
        <w:rPr>
          <w:rFonts w:ascii="Times New Roman" w:hAnsi="Times New Roman"/>
          <w:sz w:val="28"/>
          <w:szCs w:val="28"/>
          <w:lang w:val="uk-UA"/>
        </w:rPr>
      </w:pPr>
      <w:r w:rsidRPr="00850D17">
        <w:rPr>
          <w:rFonts w:ascii="Times New Roman" w:hAnsi="Times New Roman"/>
          <w:sz w:val="28"/>
          <w:szCs w:val="28"/>
          <w:lang w:val="uk-UA"/>
        </w:rPr>
        <w:t>В У</w:t>
      </w:r>
      <w:r w:rsidR="00707B99">
        <w:rPr>
          <w:rFonts w:ascii="Times New Roman" w:hAnsi="Times New Roman"/>
          <w:sz w:val="28"/>
          <w:szCs w:val="28"/>
          <w:lang w:val="uk-UA"/>
        </w:rPr>
        <w:t>країні експлуатується близько 60</w:t>
      </w:r>
      <w:r w:rsidRPr="00850D17">
        <w:rPr>
          <w:rFonts w:ascii="Times New Roman" w:hAnsi="Times New Roman"/>
          <w:sz w:val="28"/>
          <w:szCs w:val="28"/>
          <w:lang w:val="uk-UA"/>
        </w:rPr>
        <w:t>00 сміттєзвалищ</w:t>
      </w:r>
      <w:r>
        <w:rPr>
          <w:rFonts w:ascii="Times New Roman" w:hAnsi="Times New Roman"/>
          <w:sz w:val="28"/>
          <w:szCs w:val="28"/>
          <w:lang w:val="uk-UA"/>
        </w:rPr>
        <w:t xml:space="preserve">, які займають площу 9 тис. га, </w:t>
      </w:r>
      <w:r w:rsidRPr="00850D17">
        <w:rPr>
          <w:rFonts w:ascii="Times New Roman" w:hAnsi="Times New Roman"/>
          <w:sz w:val="28"/>
          <w:szCs w:val="28"/>
          <w:lang w:val="uk-UA"/>
        </w:rPr>
        <w:t xml:space="preserve">22% з яких не відповідають нормам екологічної безпеки. Найбільша кількість </w:t>
      </w:r>
      <w:r>
        <w:rPr>
          <w:rFonts w:ascii="Times New Roman" w:hAnsi="Times New Roman"/>
          <w:sz w:val="28"/>
          <w:szCs w:val="28"/>
          <w:lang w:val="uk-UA"/>
        </w:rPr>
        <w:t>сміттєзвалищ</w:t>
      </w:r>
      <w:r w:rsidRPr="00850D17">
        <w:rPr>
          <w:rFonts w:ascii="Times New Roman" w:hAnsi="Times New Roman"/>
          <w:sz w:val="28"/>
          <w:szCs w:val="28"/>
          <w:lang w:val="uk-UA"/>
        </w:rPr>
        <w:t xml:space="preserve"> у Луганській, Одеській, Херсонській, Харківській, Кіровоградській, Тернопільській, Закарпатській, Запорізькій, Вінницькій та Сумській областях. Із 3536 сміттєзвалищ, які вимагають рекультивації, фактично рекультивовано 94. За відсутності системи поводження з твердими побутовими відходами в населених пунктах, як правило у приватному секторі, утворилося близько 23,</w:t>
      </w:r>
      <w:r>
        <w:rPr>
          <w:rFonts w:ascii="Times New Roman" w:hAnsi="Times New Roman"/>
          <w:sz w:val="28"/>
          <w:szCs w:val="28"/>
          <w:lang w:val="uk-UA"/>
        </w:rPr>
        <w:t>7 тис. несанкціонованих звалищ.</w:t>
      </w:r>
    </w:p>
    <w:p w:rsidR="00790FE8" w:rsidRDefault="00790FE8" w:rsidP="00EE3ABD">
      <w:pPr>
        <w:pStyle w:val="af1"/>
        <w:numPr>
          <w:ilvl w:val="0"/>
          <w:numId w:val="8"/>
        </w:numPr>
        <w:tabs>
          <w:tab w:val="left" w:pos="284"/>
        </w:tabs>
        <w:spacing w:line="360" w:lineRule="auto"/>
        <w:ind w:left="0" w:hanging="11"/>
        <w:jc w:val="both"/>
        <w:rPr>
          <w:rFonts w:ascii="Times New Roman" w:hAnsi="Times New Roman"/>
          <w:sz w:val="28"/>
          <w:szCs w:val="28"/>
          <w:lang w:val="uk-UA"/>
        </w:rPr>
      </w:pPr>
      <w:r w:rsidRPr="00D953FB">
        <w:rPr>
          <w:rFonts w:ascii="Times New Roman" w:hAnsi="Times New Roman"/>
          <w:sz w:val="28"/>
          <w:szCs w:val="28"/>
          <w:lang w:val="uk-UA"/>
        </w:rPr>
        <w:t xml:space="preserve">Аналіз морфологічного складу </w:t>
      </w:r>
      <w:r>
        <w:rPr>
          <w:rFonts w:ascii="Times New Roman" w:hAnsi="Times New Roman"/>
          <w:sz w:val="28"/>
          <w:szCs w:val="28"/>
          <w:lang w:val="uk-UA"/>
        </w:rPr>
        <w:t>сміттєзвалищ в Україні та</w:t>
      </w:r>
      <w:r w:rsidRPr="00D953FB">
        <w:rPr>
          <w:rFonts w:ascii="Times New Roman" w:hAnsi="Times New Roman"/>
          <w:sz w:val="28"/>
          <w:szCs w:val="28"/>
          <w:lang w:val="uk-UA"/>
        </w:rPr>
        <w:t xml:space="preserve"> </w:t>
      </w:r>
      <w:r>
        <w:rPr>
          <w:rFonts w:ascii="Times New Roman" w:hAnsi="Times New Roman"/>
          <w:sz w:val="28"/>
          <w:szCs w:val="28"/>
          <w:lang w:val="uk-UA"/>
        </w:rPr>
        <w:t>за кордоном</w:t>
      </w:r>
      <w:r w:rsidRPr="00D953FB">
        <w:rPr>
          <w:rFonts w:ascii="Times New Roman" w:hAnsi="Times New Roman"/>
          <w:sz w:val="28"/>
          <w:szCs w:val="28"/>
          <w:lang w:val="uk-UA"/>
        </w:rPr>
        <w:t xml:space="preserve"> показав, що найбільше накопичується харчових відходів та паперу, а </w:t>
      </w:r>
      <w:r w:rsidRPr="00D953FB">
        <w:rPr>
          <w:rFonts w:ascii="Times New Roman" w:hAnsi="Times New Roman"/>
          <w:sz w:val="28"/>
          <w:szCs w:val="28"/>
          <w:lang w:val="uk-UA"/>
        </w:rPr>
        <w:lastRenderedPageBreak/>
        <w:t xml:space="preserve">найменше – золи та деревини. Накопичення на </w:t>
      </w:r>
      <w:r>
        <w:rPr>
          <w:rFonts w:ascii="Times New Roman" w:hAnsi="Times New Roman"/>
          <w:sz w:val="28"/>
          <w:szCs w:val="28"/>
          <w:lang w:val="uk-UA"/>
        </w:rPr>
        <w:t>сміттєзвалищах</w:t>
      </w:r>
      <w:r w:rsidRPr="00D953FB">
        <w:rPr>
          <w:rFonts w:ascii="Times New Roman" w:hAnsi="Times New Roman"/>
          <w:sz w:val="28"/>
          <w:szCs w:val="28"/>
          <w:lang w:val="uk-UA"/>
        </w:rPr>
        <w:t xml:space="preserve"> пластику, металу, скла, акумуляторних батарейок, електронних, медичних, хімічних відходів сприяють потраплянню в довкілля токсичних речовин та сполук, які роками можуть переходити з одних форм в інші отруюючи його.</w:t>
      </w:r>
    </w:p>
    <w:p w:rsidR="00790FE8" w:rsidRDefault="00790FE8" w:rsidP="00EE3ABD">
      <w:pPr>
        <w:pStyle w:val="af1"/>
        <w:numPr>
          <w:ilvl w:val="0"/>
          <w:numId w:val="8"/>
        </w:numPr>
        <w:tabs>
          <w:tab w:val="left" w:pos="284"/>
        </w:tabs>
        <w:spacing w:line="360" w:lineRule="auto"/>
        <w:ind w:left="0" w:hanging="11"/>
        <w:jc w:val="both"/>
        <w:rPr>
          <w:rFonts w:ascii="Times New Roman" w:hAnsi="Times New Roman"/>
          <w:sz w:val="28"/>
          <w:szCs w:val="28"/>
          <w:lang w:val="uk-UA"/>
        </w:rPr>
      </w:pPr>
      <w:r w:rsidRPr="00576885">
        <w:rPr>
          <w:rFonts w:ascii="Times New Roman" w:hAnsi="Times New Roman"/>
          <w:sz w:val="28"/>
          <w:szCs w:val="28"/>
          <w:lang w:val="uk-UA"/>
        </w:rPr>
        <w:t>Найнебезпечнішими факторами сміттєзвалищ є фільтрат, звалищний газ та продукти горіння відходів. Найбільш «безпечними» є сміттєзвалища, які не експлуатуються та супроводжуються природними фітомеліоративними процесами.</w:t>
      </w:r>
    </w:p>
    <w:p w:rsidR="00790FE8" w:rsidRPr="00576885" w:rsidRDefault="00790FE8" w:rsidP="00EE3ABD">
      <w:pPr>
        <w:pStyle w:val="af1"/>
        <w:numPr>
          <w:ilvl w:val="0"/>
          <w:numId w:val="8"/>
        </w:numPr>
        <w:tabs>
          <w:tab w:val="left" w:pos="284"/>
        </w:tabs>
        <w:spacing w:line="360" w:lineRule="auto"/>
        <w:ind w:left="0" w:hanging="11"/>
        <w:jc w:val="both"/>
        <w:rPr>
          <w:rFonts w:ascii="Times New Roman" w:hAnsi="Times New Roman"/>
          <w:sz w:val="28"/>
          <w:szCs w:val="28"/>
          <w:lang w:val="uk-UA"/>
        </w:rPr>
      </w:pPr>
      <w:r>
        <w:rPr>
          <w:rFonts w:ascii="Times New Roman" w:hAnsi="Times New Roman"/>
          <w:sz w:val="28"/>
          <w:szCs w:val="28"/>
          <w:lang w:val="uk-UA"/>
        </w:rPr>
        <w:t>П</w:t>
      </w:r>
      <w:r w:rsidRPr="00576885">
        <w:rPr>
          <w:rFonts w:ascii="Times New Roman" w:hAnsi="Times New Roman"/>
          <w:sz w:val="28"/>
          <w:szCs w:val="28"/>
          <w:lang w:val="uk-UA"/>
        </w:rPr>
        <w:t>ожежі на сміттєзвалищах є тривалими,</w:t>
      </w:r>
      <w:r>
        <w:rPr>
          <w:rFonts w:ascii="Times New Roman" w:hAnsi="Times New Roman"/>
          <w:sz w:val="28"/>
          <w:szCs w:val="28"/>
          <w:lang w:val="uk-UA"/>
        </w:rPr>
        <w:t xml:space="preserve"> займають значну площу </w:t>
      </w:r>
      <w:r w:rsidRPr="00576885">
        <w:rPr>
          <w:rFonts w:ascii="Times New Roman" w:hAnsi="Times New Roman"/>
          <w:sz w:val="28"/>
          <w:szCs w:val="28"/>
          <w:lang w:val="uk-UA"/>
        </w:rPr>
        <w:t>та потребують для гасіння велику кількість технічних засобів та особового складу підрозділів ДСНС.</w:t>
      </w:r>
      <w:r>
        <w:rPr>
          <w:rFonts w:ascii="Times New Roman" w:hAnsi="Times New Roman"/>
          <w:sz w:val="28"/>
          <w:szCs w:val="28"/>
          <w:lang w:val="uk-UA"/>
        </w:rPr>
        <w:t xml:space="preserve"> Внаслідок горіння відходів у довкілля потрапляють токсичні речовини, які згубно впливають на довкілля та організм людини.</w:t>
      </w:r>
    </w:p>
    <w:p w:rsidR="00790FE8" w:rsidRPr="00345DE3" w:rsidRDefault="00790FE8" w:rsidP="00EE3ABD">
      <w:pPr>
        <w:pStyle w:val="af1"/>
        <w:numPr>
          <w:ilvl w:val="0"/>
          <w:numId w:val="8"/>
        </w:numPr>
        <w:tabs>
          <w:tab w:val="left" w:pos="284"/>
        </w:tabs>
        <w:spacing w:line="360" w:lineRule="auto"/>
        <w:ind w:left="0" w:hanging="11"/>
        <w:jc w:val="both"/>
        <w:rPr>
          <w:rFonts w:ascii="Times New Roman" w:hAnsi="Times New Roman"/>
          <w:sz w:val="28"/>
          <w:szCs w:val="28"/>
          <w:lang w:val="uk-UA"/>
        </w:rPr>
      </w:pPr>
      <w:r w:rsidRPr="00345DE3">
        <w:rPr>
          <w:rFonts w:ascii="Times New Roman" w:hAnsi="Times New Roman"/>
          <w:sz w:val="28"/>
          <w:szCs w:val="28"/>
          <w:lang w:val="uk-UA"/>
        </w:rPr>
        <w:t xml:space="preserve">Для прискорення формування на закритих </w:t>
      </w:r>
      <w:r>
        <w:rPr>
          <w:rFonts w:ascii="Times New Roman" w:hAnsi="Times New Roman"/>
          <w:sz w:val="28"/>
          <w:szCs w:val="28"/>
          <w:lang w:val="uk-UA"/>
        </w:rPr>
        <w:t xml:space="preserve">сміттєзвалищах </w:t>
      </w:r>
      <w:r w:rsidRPr="00345DE3">
        <w:rPr>
          <w:rFonts w:ascii="Times New Roman" w:hAnsi="Times New Roman"/>
          <w:sz w:val="28"/>
          <w:szCs w:val="28"/>
          <w:lang w:val="uk-UA"/>
        </w:rPr>
        <w:t>екологічно безпечних екосистем в першу чергу необхідний біологічний етап рекультивації за допомогою спеціально підібраних видів рослин-фіторемедіантів (очищувачів ґрунтів від важких металів та інших забруднювачів) і фітомеліорантів, здатних поліпшувати лісорослинні властивості ґрунтів і формувати на них родючий ґрунтовий шар.</w:t>
      </w: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8A448F" w:rsidRDefault="008A448F" w:rsidP="00790FE8">
      <w:pPr>
        <w:spacing w:line="360" w:lineRule="auto"/>
        <w:jc w:val="center"/>
        <w:outlineLvl w:val="0"/>
        <w:rPr>
          <w:b/>
          <w:sz w:val="28"/>
          <w:szCs w:val="28"/>
          <w:lang w:val="uk-UA"/>
        </w:rPr>
      </w:pPr>
    </w:p>
    <w:p w:rsidR="008A448F" w:rsidRDefault="008A448F" w:rsidP="00790FE8">
      <w:pPr>
        <w:spacing w:line="360" w:lineRule="auto"/>
        <w:jc w:val="center"/>
        <w:outlineLvl w:val="0"/>
        <w:rPr>
          <w:b/>
          <w:sz w:val="28"/>
          <w:szCs w:val="28"/>
          <w:lang w:val="uk-UA"/>
        </w:rPr>
      </w:pPr>
    </w:p>
    <w:p w:rsidR="008A448F" w:rsidRDefault="008A448F" w:rsidP="00790FE8">
      <w:pPr>
        <w:spacing w:line="360" w:lineRule="auto"/>
        <w:jc w:val="center"/>
        <w:outlineLvl w:val="0"/>
        <w:rPr>
          <w:b/>
          <w:sz w:val="28"/>
          <w:szCs w:val="28"/>
          <w:lang w:val="uk-UA"/>
        </w:rPr>
      </w:pPr>
    </w:p>
    <w:p w:rsidR="008A448F" w:rsidRDefault="008A448F" w:rsidP="00790FE8">
      <w:pPr>
        <w:spacing w:line="360" w:lineRule="auto"/>
        <w:jc w:val="center"/>
        <w:outlineLvl w:val="0"/>
        <w:rPr>
          <w:b/>
          <w:sz w:val="28"/>
          <w:szCs w:val="28"/>
          <w:lang w:val="uk-UA"/>
        </w:rPr>
      </w:pPr>
    </w:p>
    <w:p w:rsidR="008A448F" w:rsidRDefault="008A448F" w:rsidP="00790FE8">
      <w:pPr>
        <w:spacing w:line="360" w:lineRule="auto"/>
        <w:jc w:val="center"/>
        <w:outlineLvl w:val="0"/>
        <w:rPr>
          <w:b/>
          <w:sz w:val="28"/>
          <w:szCs w:val="28"/>
          <w:lang w:val="uk-UA"/>
        </w:rPr>
      </w:pPr>
    </w:p>
    <w:p w:rsidR="00790FE8" w:rsidRPr="00790FE8" w:rsidRDefault="00790FE8" w:rsidP="00790FE8">
      <w:pPr>
        <w:spacing w:line="360" w:lineRule="auto"/>
        <w:jc w:val="center"/>
        <w:outlineLvl w:val="0"/>
        <w:rPr>
          <w:b/>
          <w:sz w:val="28"/>
          <w:szCs w:val="28"/>
          <w:lang w:val="uk-UA"/>
        </w:rPr>
      </w:pPr>
      <w:r w:rsidRPr="00790FE8">
        <w:rPr>
          <w:b/>
          <w:sz w:val="28"/>
          <w:szCs w:val="28"/>
          <w:lang w:val="uk-UA"/>
        </w:rPr>
        <w:lastRenderedPageBreak/>
        <w:t>РОЗДІЛ 2.</w:t>
      </w:r>
    </w:p>
    <w:p w:rsidR="00790FE8" w:rsidRPr="00790FE8" w:rsidRDefault="00790FE8" w:rsidP="00790FE8">
      <w:pPr>
        <w:spacing w:line="360" w:lineRule="auto"/>
        <w:jc w:val="center"/>
        <w:outlineLvl w:val="0"/>
        <w:rPr>
          <w:b/>
          <w:sz w:val="28"/>
          <w:szCs w:val="28"/>
          <w:lang w:val="uk-UA"/>
        </w:rPr>
      </w:pPr>
      <w:r w:rsidRPr="00790FE8">
        <w:rPr>
          <w:b/>
          <w:sz w:val="28"/>
          <w:szCs w:val="28"/>
          <w:lang w:val="uk-UA"/>
        </w:rPr>
        <w:t>ПРОГРАМА, МЕТОДИ ТА ОБ’ЄКТИ ДОСЛІДЖЕНЬ</w:t>
      </w:r>
    </w:p>
    <w:p w:rsidR="00790FE8" w:rsidRPr="00790FE8" w:rsidRDefault="00790FE8" w:rsidP="00790FE8">
      <w:pPr>
        <w:spacing w:line="360" w:lineRule="auto"/>
        <w:jc w:val="both"/>
        <w:outlineLvl w:val="0"/>
        <w:rPr>
          <w:sz w:val="28"/>
          <w:szCs w:val="28"/>
          <w:lang w:val="uk-UA"/>
        </w:rPr>
      </w:pPr>
    </w:p>
    <w:p w:rsidR="00790FE8" w:rsidRPr="00790FE8" w:rsidRDefault="00790FE8" w:rsidP="00790FE8">
      <w:pPr>
        <w:spacing w:line="360" w:lineRule="auto"/>
        <w:jc w:val="both"/>
        <w:outlineLvl w:val="0"/>
        <w:rPr>
          <w:b/>
          <w:sz w:val="28"/>
          <w:szCs w:val="28"/>
          <w:lang w:val="uk-UA"/>
        </w:rPr>
      </w:pPr>
      <w:r w:rsidRPr="00790FE8">
        <w:rPr>
          <w:b/>
          <w:sz w:val="28"/>
          <w:szCs w:val="28"/>
          <w:lang w:val="uk-UA"/>
        </w:rPr>
        <w:t>2.1. Програма досліджень</w:t>
      </w:r>
    </w:p>
    <w:p w:rsidR="00790FE8" w:rsidRPr="00790FE8" w:rsidRDefault="00790FE8" w:rsidP="00790FE8">
      <w:pPr>
        <w:spacing w:line="360" w:lineRule="auto"/>
        <w:jc w:val="both"/>
        <w:outlineLvl w:val="0"/>
        <w:rPr>
          <w:sz w:val="28"/>
          <w:szCs w:val="28"/>
          <w:lang w:val="uk-UA"/>
        </w:rPr>
      </w:pP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Під час проведення рекогносцировно-маршрутних досліджень об’єктів накопичення відходів виявлені безпосередньо стихійні сміттєзвалища (процес насипу відходів відбувається хаотично, утримання їх відбувається з порушеннями встановлених вимог) та міські полігони твердих побутових відходів (насип відходів відбувається у відповідності до карт, утримання – із частковим дотриманням нормативної документації). Функціонування більшості із цих потенційно-небезпечних об’єктів супроводжуються частими зсувами на схилах, просіданням земної поверхні, неорганізованим відведенням фільтрату, пожежами.</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Для досягнення мети роботи із урахуванням вимог нормативних документів та наукових джерел було розроблено програму досліджень, яка включає:</w:t>
      </w:r>
    </w:p>
    <w:p w:rsidR="00790FE8" w:rsidRPr="00790FE8" w:rsidRDefault="00790FE8" w:rsidP="00EE3ABD">
      <w:pPr>
        <w:numPr>
          <w:ilvl w:val="0"/>
          <w:numId w:val="10"/>
        </w:numPr>
        <w:spacing w:line="360" w:lineRule="auto"/>
        <w:ind w:left="0" w:firstLine="0"/>
        <w:contextualSpacing/>
        <w:jc w:val="both"/>
        <w:outlineLvl w:val="0"/>
        <w:rPr>
          <w:sz w:val="28"/>
          <w:szCs w:val="28"/>
          <w:lang w:val="uk-UA"/>
        </w:rPr>
      </w:pPr>
      <w:r w:rsidRPr="00790FE8">
        <w:rPr>
          <w:sz w:val="28"/>
          <w:szCs w:val="28"/>
          <w:lang w:val="uk-UA"/>
        </w:rPr>
        <w:t>теоретичні дослідження екологічного стану сміттєзвалищ та їх впливу на довкілля та організм людини, а також сучасних підходів із фітомеліорації девастованих ландшафтів;</w:t>
      </w:r>
    </w:p>
    <w:p w:rsidR="00790FE8" w:rsidRPr="00790FE8" w:rsidRDefault="00790FE8" w:rsidP="00EE3ABD">
      <w:pPr>
        <w:numPr>
          <w:ilvl w:val="0"/>
          <w:numId w:val="10"/>
        </w:numPr>
        <w:spacing w:line="360" w:lineRule="auto"/>
        <w:ind w:left="0" w:firstLine="0"/>
        <w:contextualSpacing/>
        <w:jc w:val="both"/>
        <w:outlineLvl w:val="0"/>
        <w:rPr>
          <w:sz w:val="28"/>
          <w:szCs w:val="28"/>
          <w:lang w:val="uk-UA"/>
        </w:rPr>
      </w:pPr>
      <w:r w:rsidRPr="00790FE8">
        <w:rPr>
          <w:sz w:val="28"/>
          <w:szCs w:val="28"/>
          <w:lang w:val="uk-UA"/>
        </w:rPr>
        <w:t>розроблення типології сміттєзвалищ досліджуваного регіону та класифікації негативних впливів сміттєзвалищ;</w:t>
      </w:r>
    </w:p>
    <w:p w:rsidR="00790FE8" w:rsidRPr="00790FE8" w:rsidRDefault="00790FE8" w:rsidP="00EE3ABD">
      <w:pPr>
        <w:numPr>
          <w:ilvl w:val="0"/>
          <w:numId w:val="10"/>
        </w:numPr>
        <w:spacing w:line="360" w:lineRule="auto"/>
        <w:ind w:left="0" w:firstLine="0"/>
        <w:contextualSpacing/>
        <w:jc w:val="both"/>
        <w:outlineLvl w:val="0"/>
        <w:rPr>
          <w:sz w:val="28"/>
          <w:szCs w:val="28"/>
          <w:lang w:val="uk-UA"/>
        </w:rPr>
      </w:pPr>
      <w:r w:rsidRPr="00790FE8">
        <w:rPr>
          <w:sz w:val="28"/>
          <w:szCs w:val="28"/>
          <w:lang w:val="uk-UA"/>
        </w:rPr>
        <w:t>дослідження едафотопів та кліматопів сміттєзвалищ та визначення ролі біогенної деструкції у формуванні гумусового шару на поверхні звалищ;</w:t>
      </w:r>
    </w:p>
    <w:p w:rsidR="00790FE8" w:rsidRPr="00790FE8" w:rsidRDefault="00790FE8" w:rsidP="00EE3ABD">
      <w:pPr>
        <w:numPr>
          <w:ilvl w:val="0"/>
          <w:numId w:val="10"/>
        </w:numPr>
        <w:spacing w:line="360" w:lineRule="auto"/>
        <w:ind w:left="0" w:firstLine="0"/>
        <w:contextualSpacing/>
        <w:jc w:val="both"/>
        <w:outlineLvl w:val="0"/>
        <w:rPr>
          <w:sz w:val="28"/>
          <w:szCs w:val="28"/>
          <w:lang w:val="uk-UA"/>
        </w:rPr>
      </w:pPr>
      <w:r w:rsidRPr="00790FE8">
        <w:rPr>
          <w:sz w:val="28"/>
          <w:szCs w:val="28"/>
          <w:lang w:val="uk-UA"/>
        </w:rPr>
        <w:t>дослідження екологічних сукцесій фітоценозів у процесі формування фітомеліоративного покриву сміттєзвалищ;</w:t>
      </w:r>
    </w:p>
    <w:p w:rsidR="00790FE8" w:rsidRPr="00790FE8" w:rsidRDefault="00790FE8" w:rsidP="00EE3ABD">
      <w:pPr>
        <w:numPr>
          <w:ilvl w:val="0"/>
          <w:numId w:val="10"/>
        </w:numPr>
        <w:spacing w:line="360" w:lineRule="auto"/>
        <w:ind w:left="0" w:firstLine="0"/>
        <w:contextualSpacing/>
        <w:jc w:val="both"/>
        <w:outlineLvl w:val="0"/>
        <w:rPr>
          <w:sz w:val="28"/>
          <w:szCs w:val="28"/>
          <w:lang w:val="uk-UA"/>
        </w:rPr>
      </w:pPr>
      <w:r w:rsidRPr="00790FE8">
        <w:rPr>
          <w:sz w:val="28"/>
          <w:szCs w:val="28"/>
          <w:lang w:val="uk-UA"/>
        </w:rPr>
        <w:t>дослідження фізіологічної стійкості рудеральної рослинності сміттєзвалищ та виявлення факторів її підвищення;</w:t>
      </w:r>
    </w:p>
    <w:p w:rsidR="00790FE8" w:rsidRPr="00790FE8" w:rsidRDefault="00790FE8" w:rsidP="00EE3ABD">
      <w:pPr>
        <w:numPr>
          <w:ilvl w:val="0"/>
          <w:numId w:val="10"/>
        </w:numPr>
        <w:spacing w:line="360" w:lineRule="auto"/>
        <w:ind w:left="0" w:firstLine="0"/>
        <w:contextualSpacing/>
        <w:jc w:val="both"/>
        <w:outlineLvl w:val="0"/>
        <w:rPr>
          <w:sz w:val="28"/>
          <w:szCs w:val="28"/>
          <w:lang w:val="uk-UA"/>
        </w:rPr>
      </w:pPr>
      <w:r w:rsidRPr="00790FE8">
        <w:rPr>
          <w:sz w:val="28"/>
          <w:szCs w:val="28"/>
          <w:lang w:val="uk-UA"/>
        </w:rPr>
        <w:t>наукове обґрунтування заходів із формування фітоценозів-меліорантів як засобу виведення сміттєзвалищ із експлуатації.</w:t>
      </w:r>
    </w:p>
    <w:p w:rsidR="00790FE8" w:rsidRPr="00790FE8" w:rsidRDefault="00790FE8" w:rsidP="00790FE8">
      <w:pPr>
        <w:spacing w:line="360" w:lineRule="auto"/>
        <w:jc w:val="both"/>
        <w:outlineLvl w:val="0"/>
        <w:rPr>
          <w:b/>
          <w:sz w:val="28"/>
          <w:szCs w:val="28"/>
          <w:lang w:val="uk-UA"/>
        </w:rPr>
      </w:pPr>
      <w:r w:rsidRPr="00790FE8">
        <w:rPr>
          <w:b/>
          <w:sz w:val="28"/>
          <w:szCs w:val="28"/>
          <w:lang w:val="uk-UA"/>
        </w:rPr>
        <w:lastRenderedPageBreak/>
        <w:t>2.2. Методи та прилади досліджень</w:t>
      </w:r>
    </w:p>
    <w:p w:rsidR="00790FE8" w:rsidRPr="00790FE8" w:rsidRDefault="00790FE8" w:rsidP="00790FE8">
      <w:pPr>
        <w:spacing w:line="360" w:lineRule="auto"/>
        <w:ind w:firstLine="709"/>
        <w:jc w:val="both"/>
        <w:outlineLvl w:val="0"/>
        <w:rPr>
          <w:sz w:val="28"/>
          <w:szCs w:val="28"/>
          <w:lang w:val="uk-UA"/>
        </w:rPr>
      </w:pP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Дослідження проводилися із застосуванням комплексних теоретичного та експериментального підходу. Під час теоретичних досліджень використано такі методи як типологія, синтез, логічні побудови, аналіз.</w:t>
      </w:r>
    </w:p>
    <w:p w:rsidR="00790FE8" w:rsidRPr="00790FE8" w:rsidRDefault="00790FE8" w:rsidP="00790FE8">
      <w:pPr>
        <w:spacing w:line="360" w:lineRule="auto"/>
        <w:ind w:firstLine="709"/>
        <w:jc w:val="both"/>
        <w:rPr>
          <w:sz w:val="28"/>
          <w:szCs w:val="28"/>
          <w:lang w:val="uk-UA" w:eastAsia="en-US"/>
        </w:rPr>
      </w:pPr>
      <w:r w:rsidRPr="00790FE8">
        <w:rPr>
          <w:sz w:val="28"/>
          <w:szCs w:val="28"/>
          <w:lang w:val="uk-UA" w:eastAsia="en-US"/>
        </w:rPr>
        <w:t>У процесі експериментальних досліджень застосовано наступні методи: загальнонаукові; флористичні; фітоценотичні; лісівничо-таксаційні; кліматопічні; ґрунтознавчі; біоіндикаційні; хімічні; радіологічні; мікологічні; термометричні контактні та безконтактні; газохроматографічні; фізіологічні; математико-статистичні.</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Польові дослідження ґрунтів проводили відповідно до "Інструкції…" (1957). Опис генетичних горизонтів та класифікацію виявлених ґрунтів  здійснювався згідно "Атласу почв Украинской ССР" (1979). Відбір проб здійснено у відповідності до вимог, що викладені у відповідних державних стандартах (ГОСТ 17.4.3.01-83, ГОСТ 17.4.4.02-84, ГОСТ 28168-89) та методичних вказівках.</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 xml:space="preserve">Фізико-хімічні дослідження едафотопів у межах ґрунтових горизонтів здійснювалися за допомогою методичних вказівок І. П. Бабєвої (1971), Б. А. Доспехова (1973), Є. В. Аринушкіної (1970), Н. Б. Мякіної, Є. В. Аринушкіної (1979), </w:t>
      </w:r>
      <w:r w:rsidRPr="00790FE8">
        <w:rPr>
          <w:color w:val="000000"/>
          <w:sz w:val="28"/>
          <w:szCs w:val="28"/>
          <w:shd w:val="clear" w:color="auto" w:fill="FFFFFF"/>
          <w:lang w:val="uk-UA"/>
        </w:rPr>
        <w:t>В. Г. Минеева (2001)</w:t>
      </w:r>
      <w:r w:rsidRPr="00790FE8">
        <w:rPr>
          <w:sz w:val="28"/>
          <w:szCs w:val="28"/>
          <w:lang w:val="uk-UA"/>
        </w:rPr>
        <w:t xml:space="preserve"> та "Лабораторного практикуму з ґрунтознавства" (2003). Зокрема, нітратну форму азоту визначали дисульфофеноловим методом Грандваль-Ляжу, рухомі форми фосфору і калію – за методами Мачігіна та Кірсанова, вміст гумусу – за методом Антонової, Скалабян, Сучилкіної </w:t>
      </w:r>
      <w:r w:rsidR="008A448F">
        <w:rPr>
          <w:sz w:val="28"/>
          <w:szCs w:val="28"/>
          <w:lang w:val="uk-UA"/>
        </w:rPr>
        <w:t>(</w:t>
      </w:r>
      <w:r w:rsidR="008A448F">
        <w:rPr>
          <w:sz w:val="28"/>
          <w:szCs w:val="28"/>
          <w:shd w:val="clear" w:color="auto" w:fill="FFFFFF"/>
          <w:lang w:val="uk-UA"/>
        </w:rPr>
        <w:t>ДСТУ 4114-2002, ДСТУ 4405:2005, ГОСТ 26488-85, ДСТУ ISO 10390:2007, ГОСТ 26213-91</w:t>
      </w:r>
      <w:r w:rsidR="008A448F">
        <w:rPr>
          <w:sz w:val="28"/>
          <w:szCs w:val="28"/>
          <w:lang w:val="uk-UA"/>
        </w:rPr>
        <w:t>)</w:t>
      </w:r>
      <w:r w:rsidR="008A448F" w:rsidRPr="00790FE8">
        <w:rPr>
          <w:sz w:val="28"/>
          <w:szCs w:val="28"/>
          <w:lang w:val="uk-UA"/>
        </w:rPr>
        <w:t xml:space="preserve"> </w:t>
      </w:r>
      <w:r w:rsidRPr="00790FE8">
        <w:rPr>
          <w:sz w:val="28"/>
          <w:szCs w:val="28"/>
          <w:lang w:val="uk-UA"/>
        </w:rPr>
        <w:t>[17, 335].</w:t>
      </w:r>
    </w:p>
    <w:p w:rsidR="00790FE8" w:rsidRPr="00790FE8" w:rsidRDefault="00790FE8" w:rsidP="00790FE8">
      <w:pPr>
        <w:spacing w:line="360" w:lineRule="auto"/>
        <w:ind w:firstLine="709"/>
        <w:jc w:val="both"/>
        <w:rPr>
          <w:sz w:val="28"/>
          <w:szCs w:val="28"/>
          <w:lang w:val="uk-UA"/>
        </w:rPr>
      </w:pPr>
      <w:r w:rsidRPr="00790FE8">
        <w:rPr>
          <w:sz w:val="28"/>
          <w:szCs w:val="28"/>
          <w:lang w:val="uk-UA"/>
        </w:rPr>
        <w:t>Вміст рухомих форм важких металів у едафотопах та рослинних зразках визначалися за допомогою «</w:t>
      </w:r>
      <w:r w:rsidRPr="00790FE8">
        <w:rPr>
          <w:sz w:val="28"/>
          <w:szCs w:val="28"/>
        </w:rPr>
        <w:t>Методического указания по определению тяжелых металлов в почвах сельхозугодий и продукций растениеводства</w:t>
      </w:r>
      <w:r w:rsidRPr="00790FE8">
        <w:rPr>
          <w:sz w:val="28"/>
          <w:szCs w:val="28"/>
          <w:lang w:val="uk-UA"/>
        </w:rPr>
        <w:t xml:space="preserve">», а саме </w:t>
      </w:r>
      <w:r w:rsidRPr="00790FE8">
        <w:rPr>
          <w:sz w:val="28"/>
          <w:szCs w:val="28"/>
        </w:rPr>
        <w:t xml:space="preserve">– </w:t>
      </w:r>
      <w:r w:rsidRPr="00790FE8">
        <w:rPr>
          <w:sz w:val="28"/>
          <w:szCs w:val="28"/>
          <w:lang w:val="uk-UA"/>
        </w:rPr>
        <w:t>р</w:t>
      </w:r>
      <w:r w:rsidRPr="00790FE8">
        <w:rPr>
          <w:sz w:val="28"/>
          <w:szCs w:val="28"/>
        </w:rPr>
        <w:t>ухомі форми міді, цинку, кобальту визначали за методом Рінькіса, свинцю, кадмію – атомно</w:t>
      </w:r>
      <w:r w:rsidRPr="00790FE8">
        <w:rPr>
          <w:sz w:val="28"/>
          <w:szCs w:val="28"/>
          <w:lang w:val="uk-UA"/>
        </w:rPr>
        <w:t>-</w:t>
      </w:r>
      <w:r w:rsidRPr="00790FE8">
        <w:rPr>
          <w:sz w:val="28"/>
          <w:szCs w:val="28"/>
        </w:rPr>
        <w:t>абсорбційним методом.</w:t>
      </w:r>
      <w:r w:rsidRPr="00790FE8">
        <w:rPr>
          <w:sz w:val="28"/>
          <w:szCs w:val="28"/>
          <w:lang w:val="uk-UA"/>
        </w:rPr>
        <w:t xml:space="preserve"> Також керувалися </w:t>
      </w:r>
      <w:r w:rsidRPr="00790FE8">
        <w:rPr>
          <w:sz w:val="28"/>
          <w:szCs w:val="28"/>
          <w:lang w:val="uk-UA"/>
        </w:rPr>
        <w:lastRenderedPageBreak/>
        <w:t>державними стандартами, які викладені у ДСТУ 4770.8:2007. Миш’як визначали за допомогою  «</w:t>
      </w:r>
      <w:r w:rsidRPr="00790FE8">
        <w:rPr>
          <w:sz w:val="28"/>
          <w:szCs w:val="28"/>
        </w:rPr>
        <w:t>Методическ</w:t>
      </w:r>
      <w:r w:rsidRPr="00790FE8">
        <w:rPr>
          <w:sz w:val="28"/>
          <w:szCs w:val="28"/>
          <w:lang w:val="uk-UA"/>
        </w:rPr>
        <w:t>их</w:t>
      </w:r>
      <w:r w:rsidRPr="00790FE8">
        <w:rPr>
          <w:sz w:val="28"/>
          <w:szCs w:val="28"/>
        </w:rPr>
        <w:t xml:space="preserve"> указани</w:t>
      </w:r>
      <w:r w:rsidRPr="00790FE8">
        <w:rPr>
          <w:sz w:val="28"/>
          <w:szCs w:val="28"/>
          <w:lang w:val="uk-UA"/>
        </w:rPr>
        <w:t>й</w:t>
      </w:r>
      <w:r w:rsidRPr="00790FE8">
        <w:rPr>
          <w:sz w:val="28"/>
          <w:szCs w:val="28"/>
        </w:rPr>
        <w:t xml:space="preserve"> по определению </w:t>
      </w:r>
      <w:r w:rsidRPr="00790FE8">
        <w:rPr>
          <w:sz w:val="28"/>
          <w:szCs w:val="28"/>
          <w:lang w:val="uk-UA"/>
        </w:rPr>
        <w:t>мишьяка</w:t>
      </w:r>
      <w:r w:rsidRPr="00790FE8">
        <w:rPr>
          <w:sz w:val="28"/>
          <w:szCs w:val="28"/>
        </w:rPr>
        <w:t xml:space="preserve"> в почвах </w:t>
      </w:r>
      <w:r w:rsidRPr="00790FE8">
        <w:rPr>
          <w:sz w:val="28"/>
          <w:szCs w:val="28"/>
          <w:lang w:val="uk-UA"/>
        </w:rPr>
        <w:t>фотометрическим методом», затв. 26.02.1993 р. МСГ РФ.</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Радіонукліди визначали сцинтиляційним методом за допомогою спектрометра енергій гама-випромінювань СЕГ-001 «АКП-С» та бета-випромінювань СЕБ-01 з програмним забезпеченням обрахунку цифрових даних (середнє значення відносної похибки вимірювання, при довірчій ймовірності 95%, не перевищує 25%).</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Мікрокліматичні умови сміттєзвалищ здійснювали за методиками С. І. Костіна, Т. В. Покровської (1953), Е. Б. Терехової, Р. І. Ланіної (1971, 1978), З. А. Міщенка, Г. В. Ляшенка (2007). Розрахунки турбулентності повітряних мас проведені за методикою, яка описана З. А. Міщенком та Г. В. Ляшенком (2007). При оцінці взаємовпливу мікрокліматичних показників використано кореляційний аналіз.</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Розвиток насаджень та параметри їх росту на сміттєзвалищах оцінювали за допомогою лісівничо-таксаційної методики М. П. Анучіна (1977), що передбачає закладання тимчасових пробних площ, вимірювання діаметра деревних порід на висоті 1,3 м, загальну висоту дерев та параметри крон. Оцінка життєвого стану дендрофлори здійснювалася візуально за 5-бальною шкалою Е. Н. Андрєєвої та ін. (2002). Оцінка естетичного стану дерев здійснено за методикою Х. Г. Якубова (2005). Опис та аналіз мікроасоціацій здійснено за методиками А. А. Корчагіна (1976) та В. П. Кучерявого (2000, 2003). Екологічна структура флори наведена за П. С. Погребняком (1968). Геоботанічні описи пробних площ проводилися за стандартною методикою А. Г. Воронова (1973). З метою вивчення подібності флор досліджуваних ділянок сміттєзвалищ використано коефіцієнти флористичної спільності Жаккара та Чекановського–Сьєренсена. Для оцінки надґрунтового рослинного покриву була використана шкала Drude (1913). Фітомеліоративна ефективність фітоценозів-меліорантів визначалася за методикою В. П. Кучерявого (2003).</w:t>
      </w:r>
    </w:p>
    <w:p w:rsidR="00790FE8" w:rsidRPr="00790FE8" w:rsidRDefault="00790FE8" w:rsidP="00790FE8">
      <w:pPr>
        <w:spacing w:line="360" w:lineRule="auto"/>
        <w:ind w:firstLine="709"/>
        <w:jc w:val="both"/>
        <w:outlineLvl w:val="0"/>
        <w:rPr>
          <w:rFonts w:eastAsia="Calibri"/>
          <w:sz w:val="28"/>
          <w:szCs w:val="28"/>
          <w:lang w:val="uk-UA" w:eastAsia="en-US"/>
        </w:rPr>
      </w:pPr>
      <w:r w:rsidRPr="00790FE8">
        <w:rPr>
          <w:sz w:val="28"/>
          <w:szCs w:val="28"/>
          <w:lang w:val="uk-UA"/>
        </w:rPr>
        <w:lastRenderedPageBreak/>
        <w:t xml:space="preserve">Дослідження ґрунтової флори </w:t>
      </w:r>
      <w:r w:rsidRPr="00790FE8">
        <w:rPr>
          <w:rFonts w:eastAsia="Calibri"/>
          <w:sz w:val="28"/>
          <w:szCs w:val="28"/>
          <w:lang w:val="uk-UA" w:eastAsia="en-US"/>
        </w:rPr>
        <w:t>здійснювалися за методиками М. С. Гілярова (1975). Вид дощових черв’яків визначено за методикою Т. С. Перель (1976). Біоіндикацію та аналіз токсичності едафотопів сміттєзвалищ здійснено за допомогою тесту на крес-салат, який описано в методиці Л. В. Кубрина (2010). Розвиток та енергію проростання насіння крес-салату визначали за загальноприйнятими методиками (ГОСТ 12039-82 і ГОСТ 12038-84).</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Визначення кількісного та якісного складу мікроміцетів техногенних едафотопів сміттєзвалищ проводили методом посіву ґрунтової суспензії з децимальних розведень на сусло-агар та агаризоване середовище Чапека. Культивування досліджених зразків здійснювалося при температурі +26-28°С. Ізольовані культури вивчали з допомогою мікроскопа «МБІ-6» за прийнятою в мікологічних дослідженнях методикою [222]. Вивчення ізольованих грибів проводили за загальноприйнятими визначниками [281, 455].</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Для вивчення видового різноманіття макроміцетів використано індекси різноманітності Сімпсона і  Шеннона та рівномірності розподілу Сімпсона і  Шеннона. Для оцінки ступеня виявлення аналізованої мікобіоти використано коефіцієнт Тюрінга. Рясність грибів визначалася за допомогою підрахунку плодових тіл на ділянцках розміром 1000х1000 мм. При цьому використано 5 шкал опису рясності: Drude (1913), Haas (1932), Darimont (1973), Winterhoff (1975), Stephenson, Ash, Stauffer (1993). Розподіл макроміцетів сміттєзвалища за екологічними групами та родинним спектром здійснено за методикою Л. Г. Бурової (1991).</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 xml:space="preserve">Вимірювання вологості ґрунтів здійснювали за допомогою вологоміру "МГ-44". Кислотність та температура субстратів виміряні приладом «КС-300В», зв’язність визначалася за допомогою «Приладу для визначення щільності ґрунту» [272], липкість встановлено за допомогою «Приладу для визначення липкості ґрунту» [273]. Для вимірювання потужності еквівалентної дози фотонного іонізуючого випромінювання, щільності потоку бета-частинок використовувався дозиметр-радіометр МКС-05"ТЕРРА" (відповідає стандарту ISO 9001-2000, сертифікат №203363). Температуру довкілля, швидкість вітру, </w:t>
      </w:r>
      <w:r w:rsidRPr="00790FE8">
        <w:rPr>
          <w:sz w:val="28"/>
          <w:szCs w:val="28"/>
          <w:lang w:val="uk-UA"/>
        </w:rPr>
        <w:lastRenderedPageBreak/>
        <w:t>атмосферний тиск, освітленість заміряно за допомогою портативної метеостанції "Kestrel-4000". Вміст нітратів у рослинності сміттєзвалищ виміряні за допомогою екологічного тестера довкілля "Soeks". Вміст глюкози у рослинності сміттєзвалищ виміряно за допомогою глюкометра "</w:t>
      </w:r>
      <w:r w:rsidRPr="00790FE8">
        <w:rPr>
          <w:sz w:val="28"/>
          <w:szCs w:val="28"/>
          <w:lang w:val="en-US"/>
        </w:rPr>
        <w:t>Accutrend</w:t>
      </w:r>
      <w:r w:rsidRPr="00790FE8">
        <w:rPr>
          <w:sz w:val="28"/>
          <w:szCs w:val="28"/>
          <w:lang w:val="uk-UA"/>
        </w:rPr>
        <w:t xml:space="preserve"> </w:t>
      </w:r>
      <w:r w:rsidRPr="00790FE8">
        <w:rPr>
          <w:sz w:val="28"/>
          <w:szCs w:val="28"/>
          <w:lang w:val="en-US"/>
        </w:rPr>
        <w:t>Sensor</w:t>
      </w:r>
      <w:r w:rsidRPr="00790FE8">
        <w:rPr>
          <w:sz w:val="28"/>
          <w:szCs w:val="28"/>
          <w:lang w:val="uk-UA"/>
        </w:rPr>
        <w:t>".</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Якісний та кількісний склад продуктів горіння зразків ТПВ визначено за допомогою багатоканального газоаналізатора "Protege" (сертифікований незалежною організацією на відповідність вимог Директиви ЕМС (2004/108/ЕС)). Температура полум’я виміряна пірометром "GM1150A" (безконтактний метод). Маса твердих побутових відходів зважена за допомогою електронних ваг "Didgital scale" із точністю 0,01 г. Джерелом горіння слугував сухий спирт масою 7,5 г. Для визначення летких речовин зразків та теплотворної спроможності компонентів суміші використано рівняння, які наведені у "Методике исследования свойств твердых отбросов" (1970).</w:t>
      </w:r>
    </w:p>
    <w:p w:rsidR="00790FE8" w:rsidRPr="00790FE8" w:rsidRDefault="00790FE8" w:rsidP="00790FE8">
      <w:pPr>
        <w:spacing w:line="360" w:lineRule="auto"/>
        <w:ind w:firstLine="709"/>
        <w:jc w:val="both"/>
        <w:rPr>
          <w:sz w:val="28"/>
          <w:szCs w:val="28"/>
          <w:lang w:val="uk-UA"/>
        </w:rPr>
      </w:pPr>
      <w:r w:rsidRPr="00790FE8">
        <w:rPr>
          <w:sz w:val="28"/>
          <w:szCs w:val="28"/>
          <w:lang w:val="uk-UA"/>
        </w:rPr>
        <w:t>Фізіологічні дослідження рудеральної рослинності сміттєзвалищ проводили: ознаки мінерального голодування рослин – за методиками, які описані Бухаріною І. Л., Любимовою О. В. (2009), П. С. Гнатівим (2002); солестійкість рудеральних видів – за методикою П. А. Генкеля (1965); хлориди і сульфати в едафотопах – за "Методика исследования свойств твердых отбросов" (1970); розподіл пігментів – хроматографічним методом за М. С. Цветом (1903); жаростійкість – за методом Ф. Ф. Мацкова (1976) [232]; газостійкість – за методиками В. П. Бессонової (2014) та Н. П. Красинського (1950); водний дефіцит – за методикою Т. В. Паршикової (2010); водоутримувальну здатність – за методикою А. Арланда; активність каталази - за методиками О. А. Бойко (2013) та Н. Н. Третьякова (1990); посухостійкість – методом крохмальної проби за</w:t>
      </w:r>
      <w:r w:rsidRPr="00790FE8">
        <w:rPr>
          <w:color w:val="FF0000"/>
          <w:sz w:val="28"/>
          <w:szCs w:val="28"/>
          <w:lang w:val="uk-UA"/>
        </w:rPr>
        <w:t xml:space="preserve"> </w:t>
      </w:r>
      <w:r w:rsidRPr="00790FE8">
        <w:rPr>
          <w:sz w:val="28"/>
          <w:szCs w:val="28"/>
          <w:lang w:val="uk-UA"/>
        </w:rPr>
        <w:t>Н. Н. Третьяковим (1990); фітомасу та вміст глюкози – за В. П. Кучерявим (2010).</w:t>
      </w:r>
    </w:p>
    <w:p w:rsidR="00790FE8" w:rsidRPr="00790FE8" w:rsidRDefault="00790FE8" w:rsidP="00790FE8">
      <w:pPr>
        <w:spacing w:line="360" w:lineRule="auto"/>
        <w:ind w:firstLine="709"/>
        <w:jc w:val="both"/>
        <w:rPr>
          <w:sz w:val="28"/>
          <w:szCs w:val="28"/>
          <w:lang w:val="uk-UA"/>
        </w:rPr>
      </w:pPr>
      <w:r w:rsidRPr="00790FE8">
        <w:rPr>
          <w:sz w:val="28"/>
          <w:szCs w:val="28"/>
          <w:lang w:val="uk-UA"/>
        </w:rPr>
        <w:lastRenderedPageBreak/>
        <w:t xml:space="preserve">Статистичну обробку даних проводили згідно із загальноприйнятими методиками, кореляційний та регресійний аналіз – з використанням прикладних програм </w:t>
      </w:r>
      <w:r w:rsidRPr="00790FE8">
        <w:rPr>
          <w:sz w:val="28"/>
          <w:szCs w:val="28"/>
        </w:rPr>
        <w:t>Microsoft</w:t>
      </w:r>
      <w:r w:rsidRPr="00790FE8">
        <w:rPr>
          <w:sz w:val="28"/>
          <w:szCs w:val="28"/>
          <w:lang w:val="uk-UA"/>
        </w:rPr>
        <w:t xml:space="preserve"> </w:t>
      </w:r>
      <w:r w:rsidRPr="00790FE8">
        <w:rPr>
          <w:sz w:val="28"/>
          <w:szCs w:val="28"/>
        </w:rPr>
        <w:t>Excel</w:t>
      </w:r>
      <w:r w:rsidRPr="00790FE8">
        <w:rPr>
          <w:sz w:val="28"/>
          <w:szCs w:val="28"/>
          <w:lang w:val="uk-UA"/>
        </w:rPr>
        <w:t xml:space="preserve"> 2010, </w:t>
      </w:r>
      <w:r w:rsidRPr="00790FE8">
        <w:rPr>
          <w:sz w:val="28"/>
          <w:szCs w:val="28"/>
          <w:lang w:val="en-US"/>
        </w:rPr>
        <w:t>Mathcad</w:t>
      </w:r>
      <w:r w:rsidRPr="00790FE8">
        <w:rPr>
          <w:sz w:val="28"/>
          <w:szCs w:val="28"/>
          <w:lang w:val="uk-UA"/>
        </w:rPr>
        <w:t xml:space="preserve">, </w:t>
      </w:r>
      <w:r w:rsidRPr="00790FE8">
        <w:rPr>
          <w:sz w:val="28"/>
          <w:szCs w:val="28"/>
        </w:rPr>
        <w:t>Origin</w:t>
      </w:r>
      <w:r w:rsidRPr="00790FE8">
        <w:rPr>
          <w:sz w:val="28"/>
          <w:szCs w:val="28"/>
          <w:lang w:val="uk-UA"/>
        </w:rPr>
        <w:t xml:space="preserve"> 8.</w:t>
      </w:r>
    </w:p>
    <w:p w:rsidR="00790FE8" w:rsidRPr="00790FE8" w:rsidRDefault="00790FE8" w:rsidP="00790FE8">
      <w:pPr>
        <w:spacing w:line="360" w:lineRule="auto"/>
        <w:jc w:val="both"/>
        <w:outlineLvl w:val="0"/>
        <w:rPr>
          <w:sz w:val="28"/>
          <w:szCs w:val="28"/>
          <w:lang w:val="uk-UA"/>
        </w:rPr>
      </w:pPr>
    </w:p>
    <w:p w:rsidR="00790FE8" w:rsidRPr="00790FE8" w:rsidRDefault="00790FE8" w:rsidP="00790FE8">
      <w:pPr>
        <w:spacing w:line="360" w:lineRule="auto"/>
        <w:jc w:val="both"/>
        <w:outlineLvl w:val="0"/>
        <w:rPr>
          <w:b/>
          <w:sz w:val="28"/>
          <w:szCs w:val="28"/>
          <w:lang w:val="uk-UA"/>
        </w:rPr>
      </w:pPr>
      <w:r w:rsidRPr="00790FE8">
        <w:rPr>
          <w:b/>
          <w:sz w:val="28"/>
          <w:szCs w:val="28"/>
          <w:lang w:val="uk-UA"/>
        </w:rPr>
        <w:t>2.3. Об’єкти досліджень</w:t>
      </w:r>
    </w:p>
    <w:p w:rsidR="00790FE8" w:rsidRPr="00790FE8" w:rsidRDefault="00790FE8" w:rsidP="00790FE8">
      <w:pPr>
        <w:spacing w:line="360" w:lineRule="auto"/>
        <w:jc w:val="both"/>
        <w:outlineLvl w:val="0"/>
        <w:rPr>
          <w:sz w:val="28"/>
          <w:szCs w:val="28"/>
          <w:lang w:val="uk-UA"/>
        </w:rPr>
      </w:pPr>
    </w:p>
    <w:p w:rsidR="00790FE8" w:rsidRPr="00790FE8" w:rsidRDefault="00790FE8" w:rsidP="00790FE8">
      <w:pPr>
        <w:spacing w:line="360" w:lineRule="auto"/>
        <w:ind w:firstLine="709"/>
        <w:jc w:val="both"/>
        <w:rPr>
          <w:sz w:val="28"/>
          <w:szCs w:val="28"/>
          <w:lang w:val="uk-UA" w:eastAsia="en-US"/>
        </w:rPr>
      </w:pPr>
      <w:r w:rsidRPr="00790FE8">
        <w:rPr>
          <w:sz w:val="28"/>
          <w:szCs w:val="28"/>
          <w:lang w:val="uk-UA" w:eastAsia="en-US"/>
        </w:rPr>
        <w:t>Об’єктами досліджень є сміттєзвалища, які функціонують в межах Західного Лісостепу України (Західноукраїнського лісостепового округу).</w:t>
      </w:r>
    </w:p>
    <w:p w:rsidR="00790FE8" w:rsidRPr="00790FE8" w:rsidRDefault="00790FE8" w:rsidP="00790FE8">
      <w:pPr>
        <w:spacing w:line="360" w:lineRule="auto"/>
        <w:ind w:firstLine="708"/>
        <w:jc w:val="both"/>
        <w:outlineLvl w:val="0"/>
        <w:rPr>
          <w:sz w:val="28"/>
          <w:szCs w:val="28"/>
          <w:lang w:val="uk-UA"/>
        </w:rPr>
      </w:pPr>
      <w:r w:rsidRPr="00790FE8">
        <w:rPr>
          <w:sz w:val="28"/>
          <w:szCs w:val="28"/>
          <w:lang w:val="uk-UA"/>
        </w:rPr>
        <w:t>Західноукраїнський лісостеповий округ знаходиться у західній частині Лісостепової зони. За М. П. Цись у межах Західного Лісостепу виділяють такі геоморфологічні підобласті: Волинська височина, Мале Полісся та Подільська височина [44, 210, 412, 419].</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В адміністративних межах Західний Лісостеп – це південь Волинської області, частина південних районів Рівненщини, центральна і південно-східна територія Львівщини, Тернопільська, Хмельницька, північна частина Івано-Франківської області. Північна межа Західного Лісостепу проходить по лінії Володимир-Волинський – Луцьк – Рівне – Корець. Південна проходить по лінії Мостиська – Судова Вишня – Рудки – ріка Дністер. Західну частину обмежує державний кордон із Польщею; східна межа проходить повз Полонне, Старий Остропіль, Самчинці, Дунаївці, Стару Ушицю [22, 108].</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У окрузі виділено 5 лісогосподарських районів: 1 – Волинської височини; 2 – Малополіської низовини; 3 – Ростоцько-Опільський;  4 – Прут-Дністровський; 5 – Північно-Західний Подільський [161] (рис. 2.1). Саме із урахуванням виділених лісогосподарських округів було здійснено вибір сміттєзвалищ для подальших досліджень.</w:t>
      </w:r>
    </w:p>
    <w:p w:rsidR="00790FE8" w:rsidRPr="00790FE8" w:rsidRDefault="00790FE8" w:rsidP="00790FE8">
      <w:pPr>
        <w:spacing w:line="360" w:lineRule="auto"/>
        <w:jc w:val="center"/>
        <w:outlineLvl w:val="0"/>
        <w:rPr>
          <w:sz w:val="28"/>
          <w:szCs w:val="28"/>
          <w:lang w:val="uk-UA"/>
        </w:rPr>
      </w:pPr>
      <w:r w:rsidRPr="00790FE8">
        <w:rPr>
          <w:noProof/>
          <w:sz w:val="28"/>
          <w:szCs w:val="28"/>
          <w:lang w:val="uk-UA" w:eastAsia="uk-UA"/>
        </w:rPr>
        <w:lastRenderedPageBreak/>
        <w:drawing>
          <wp:inline distT="0" distB="0" distL="0" distR="0" wp14:anchorId="6B1D755E" wp14:editId="642C9301">
            <wp:extent cx="5953693" cy="7200000"/>
            <wp:effectExtent l="0" t="0" r="9525" b="1270"/>
            <wp:docPr id="5" name="Рисунок 5" descr="E:\DIS\ОПРАЦЮВАННЯ РЕЗУЛЬТАТІВ ДОСЛІДЖЕНЬ\КАРТИ СХЕМИ ГРАФІКИ НОВІ\Західний лісостеп ВИПРАВ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S\ОПРАЦЮВАННЯ РЕЗУЛЬТАТІВ ДОСЛІДЖЕНЬ\КАРТИ СХЕМИ ГРАФІКИ НОВІ\Західний лісостеп ВИПРАВЛ.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3693" cy="7200000"/>
                    </a:xfrm>
                    <a:prstGeom prst="rect">
                      <a:avLst/>
                    </a:prstGeom>
                    <a:noFill/>
                    <a:ln>
                      <a:noFill/>
                    </a:ln>
                  </pic:spPr>
                </pic:pic>
              </a:graphicData>
            </a:graphic>
          </wp:inline>
        </w:drawing>
      </w:r>
    </w:p>
    <w:p w:rsidR="00790FE8" w:rsidRPr="00790FE8" w:rsidRDefault="00790FE8" w:rsidP="00790FE8">
      <w:pPr>
        <w:spacing w:line="360" w:lineRule="auto"/>
        <w:jc w:val="center"/>
        <w:outlineLvl w:val="0"/>
        <w:rPr>
          <w:sz w:val="28"/>
          <w:szCs w:val="28"/>
          <w:lang w:val="uk-UA"/>
        </w:rPr>
      </w:pPr>
    </w:p>
    <w:p w:rsidR="00790FE8" w:rsidRPr="00790FE8" w:rsidRDefault="007038FF" w:rsidP="00790FE8">
      <w:pPr>
        <w:spacing w:line="360" w:lineRule="auto"/>
        <w:jc w:val="center"/>
        <w:outlineLvl w:val="0"/>
        <w:rPr>
          <w:sz w:val="28"/>
          <w:szCs w:val="28"/>
          <w:lang w:val="uk-UA"/>
        </w:rPr>
      </w:pPr>
      <w:r>
        <w:rPr>
          <w:sz w:val="28"/>
          <w:szCs w:val="28"/>
          <w:lang w:val="uk-UA"/>
        </w:rPr>
        <w:t>Рисунок</w:t>
      </w:r>
      <w:r w:rsidR="00790FE8" w:rsidRPr="00790FE8">
        <w:rPr>
          <w:sz w:val="28"/>
          <w:szCs w:val="28"/>
          <w:lang w:val="uk-UA"/>
        </w:rPr>
        <w:t xml:space="preserve"> 2.1</w:t>
      </w:r>
      <w:r>
        <w:rPr>
          <w:sz w:val="28"/>
          <w:szCs w:val="28"/>
          <w:lang w:val="uk-UA"/>
        </w:rPr>
        <w:t xml:space="preserve"> -</w:t>
      </w:r>
      <w:r w:rsidR="00790FE8" w:rsidRPr="00790FE8">
        <w:rPr>
          <w:sz w:val="28"/>
          <w:szCs w:val="28"/>
          <w:lang w:val="uk-UA"/>
        </w:rPr>
        <w:t xml:space="preserve"> Схема Західноукраїнського лісостепового округу та його лісогосподарські райони: 1 – Волинської височини; 2 – Малополіської низовини; 3 – Ростоцько-Опільський;  4 – Прут-Дністровський; 5 – Північно-Західний Подільський</w:t>
      </w:r>
    </w:p>
    <w:p w:rsidR="00790FE8" w:rsidRPr="00790FE8" w:rsidRDefault="00790FE8" w:rsidP="00790FE8">
      <w:pPr>
        <w:spacing w:line="360" w:lineRule="auto"/>
        <w:ind w:firstLine="708"/>
        <w:jc w:val="both"/>
        <w:outlineLvl w:val="0"/>
        <w:rPr>
          <w:sz w:val="28"/>
          <w:szCs w:val="28"/>
          <w:lang w:val="uk-UA"/>
        </w:rPr>
      </w:pPr>
    </w:p>
    <w:p w:rsidR="00790FE8" w:rsidRPr="00790FE8" w:rsidRDefault="00790FE8" w:rsidP="00790FE8">
      <w:pPr>
        <w:spacing w:line="360" w:lineRule="auto"/>
        <w:ind w:firstLine="709"/>
        <w:jc w:val="both"/>
        <w:rPr>
          <w:sz w:val="28"/>
          <w:szCs w:val="28"/>
          <w:lang w:val="uk-UA"/>
        </w:rPr>
      </w:pPr>
      <w:r w:rsidRPr="00790FE8">
        <w:rPr>
          <w:sz w:val="28"/>
          <w:szCs w:val="28"/>
          <w:lang w:val="uk-UA"/>
        </w:rPr>
        <w:lastRenderedPageBreak/>
        <w:t>Рельєф Західного Лісостепу пересічений глибокими долинами річок, ярами та промоїнами. Клімат Західного Лісостепу помірний, континентальний, з помірно теплим, достатньо жарким літом і теплою зимою (табл. 2.1). Середня річна температура – +7,3°С. Переважають західні вітри, їх швидкість до 4 м/с. В зимні місяці дують вітри зі швидкістю 6-10 м/с; більш сильні вітри зустрічають доволі рідко. Кількість опадів коливається від 600 до 700 мм в рік. В окремі посушливі роки, наприклад в 1961 р., кількість опадів знижувалась до 300-350 мм, а у вологі, як у 1975 р., підвищувалась до 1000 мм [161]. Тривалість вегетаційного періоду триває 210 днів, а з середньодобовими температурами вище +10°С− 154 дні.</w:t>
      </w:r>
    </w:p>
    <w:p w:rsidR="007038FF" w:rsidRDefault="007038FF" w:rsidP="007038FF">
      <w:pPr>
        <w:spacing w:line="360" w:lineRule="auto"/>
        <w:jc w:val="center"/>
        <w:rPr>
          <w:sz w:val="28"/>
          <w:szCs w:val="28"/>
          <w:lang w:val="uk-UA"/>
        </w:rPr>
      </w:pPr>
    </w:p>
    <w:p w:rsidR="00790FE8" w:rsidRPr="007038FF" w:rsidRDefault="00790FE8" w:rsidP="007038FF">
      <w:pPr>
        <w:spacing w:line="360" w:lineRule="auto"/>
        <w:jc w:val="center"/>
        <w:rPr>
          <w:i/>
          <w:sz w:val="28"/>
          <w:szCs w:val="28"/>
          <w:lang w:val="uk-UA"/>
        </w:rPr>
      </w:pPr>
      <w:r w:rsidRPr="007038FF">
        <w:rPr>
          <w:sz w:val="28"/>
          <w:szCs w:val="28"/>
          <w:lang w:val="uk-UA"/>
        </w:rPr>
        <w:t>Таблиця 2.1</w:t>
      </w:r>
      <w:r w:rsidR="007038FF" w:rsidRPr="007038FF">
        <w:rPr>
          <w:sz w:val="28"/>
          <w:szCs w:val="28"/>
          <w:lang w:val="uk-UA"/>
        </w:rPr>
        <w:t xml:space="preserve"> -</w:t>
      </w:r>
      <w:r w:rsidR="007038FF">
        <w:rPr>
          <w:i/>
          <w:sz w:val="28"/>
          <w:szCs w:val="28"/>
          <w:lang w:val="uk-UA"/>
        </w:rPr>
        <w:t xml:space="preserve"> </w:t>
      </w:r>
      <w:r w:rsidRPr="00790FE8">
        <w:rPr>
          <w:sz w:val="28"/>
          <w:szCs w:val="28"/>
          <w:lang w:val="uk-UA"/>
        </w:rPr>
        <w:t>Основні показники клімату Західного Лісостепу України (середньодобові та граничні) [264]</w:t>
      </w:r>
    </w:p>
    <w:tbl>
      <w:tblPr>
        <w:tblStyle w:val="13"/>
        <w:tblW w:w="5000" w:type="pct"/>
        <w:tblLook w:val="04A0" w:firstRow="1" w:lastRow="0" w:firstColumn="1" w:lastColumn="0" w:noHBand="0" w:noVBand="1"/>
      </w:tblPr>
      <w:tblGrid>
        <w:gridCol w:w="6746"/>
        <w:gridCol w:w="1442"/>
        <w:gridCol w:w="1553"/>
      </w:tblGrid>
      <w:tr w:rsidR="00790FE8" w:rsidRPr="00790FE8" w:rsidTr="00EB6255">
        <w:tc>
          <w:tcPr>
            <w:tcW w:w="3463" w:type="pct"/>
            <w:vAlign w:val="center"/>
          </w:tcPr>
          <w:p w:rsidR="00790FE8" w:rsidRPr="00790FE8" w:rsidRDefault="00790FE8" w:rsidP="00790FE8">
            <w:pPr>
              <w:jc w:val="center"/>
              <w:rPr>
                <w:b/>
                <w:sz w:val="28"/>
                <w:szCs w:val="28"/>
                <w:lang w:val="uk-UA"/>
              </w:rPr>
            </w:pPr>
            <w:r w:rsidRPr="00790FE8">
              <w:rPr>
                <w:b/>
                <w:sz w:val="28"/>
                <w:szCs w:val="28"/>
                <w:lang w:val="uk-UA"/>
              </w:rPr>
              <w:t>Показники</w:t>
            </w:r>
          </w:p>
        </w:tc>
        <w:tc>
          <w:tcPr>
            <w:tcW w:w="1537" w:type="pct"/>
            <w:gridSpan w:val="2"/>
            <w:vAlign w:val="center"/>
          </w:tcPr>
          <w:p w:rsidR="00790FE8" w:rsidRPr="00790FE8" w:rsidRDefault="00790FE8" w:rsidP="00790FE8">
            <w:pPr>
              <w:jc w:val="center"/>
              <w:rPr>
                <w:b/>
                <w:sz w:val="28"/>
                <w:szCs w:val="28"/>
                <w:lang w:val="uk-UA"/>
              </w:rPr>
            </w:pPr>
            <w:r w:rsidRPr="00790FE8">
              <w:rPr>
                <w:b/>
                <w:sz w:val="28"/>
                <w:szCs w:val="28"/>
                <w:lang w:val="uk-UA"/>
              </w:rPr>
              <w:t>Західний Лісостеп</w:t>
            </w:r>
          </w:p>
        </w:tc>
      </w:tr>
      <w:tr w:rsidR="00790FE8" w:rsidRPr="00790FE8" w:rsidTr="00EB6255">
        <w:tc>
          <w:tcPr>
            <w:tcW w:w="3463" w:type="pct"/>
            <w:vAlign w:val="center"/>
          </w:tcPr>
          <w:p w:rsidR="00790FE8" w:rsidRPr="00790FE8" w:rsidRDefault="00790FE8" w:rsidP="00790FE8">
            <w:pPr>
              <w:jc w:val="center"/>
              <w:rPr>
                <w:sz w:val="28"/>
                <w:szCs w:val="28"/>
                <w:lang w:val="uk-UA"/>
              </w:rPr>
            </w:pPr>
            <w:r w:rsidRPr="00790FE8">
              <w:rPr>
                <w:sz w:val="28"/>
                <w:szCs w:val="28"/>
                <w:lang w:val="uk-UA"/>
              </w:rPr>
              <w:t>Висота над рівнем моря, м</w:t>
            </w:r>
          </w:p>
        </w:tc>
        <w:tc>
          <w:tcPr>
            <w:tcW w:w="740" w:type="pct"/>
            <w:vAlign w:val="center"/>
          </w:tcPr>
          <w:p w:rsidR="00790FE8" w:rsidRPr="00790FE8" w:rsidRDefault="00790FE8" w:rsidP="00790FE8">
            <w:pPr>
              <w:jc w:val="center"/>
              <w:rPr>
                <w:sz w:val="28"/>
                <w:szCs w:val="28"/>
                <w:lang w:val="uk-UA"/>
              </w:rPr>
            </w:pPr>
            <w:r w:rsidRPr="00790FE8">
              <w:rPr>
                <w:sz w:val="28"/>
                <w:szCs w:val="28"/>
                <w:lang w:val="uk-UA"/>
              </w:rPr>
              <w:t>192</w:t>
            </w:r>
          </w:p>
        </w:tc>
        <w:tc>
          <w:tcPr>
            <w:tcW w:w="797" w:type="pct"/>
            <w:vAlign w:val="center"/>
          </w:tcPr>
          <w:p w:rsidR="00790FE8" w:rsidRPr="00790FE8" w:rsidRDefault="00790FE8" w:rsidP="00790FE8">
            <w:pPr>
              <w:jc w:val="center"/>
              <w:rPr>
                <w:sz w:val="28"/>
                <w:szCs w:val="28"/>
                <w:lang w:val="uk-UA"/>
              </w:rPr>
            </w:pPr>
            <w:r w:rsidRPr="00790FE8">
              <w:rPr>
                <w:sz w:val="28"/>
                <w:szCs w:val="28"/>
                <w:lang w:val="uk-UA"/>
              </w:rPr>
              <w:t>372-94</w:t>
            </w:r>
          </w:p>
        </w:tc>
      </w:tr>
      <w:tr w:rsidR="00790FE8" w:rsidRPr="00790FE8" w:rsidTr="00EB6255">
        <w:tc>
          <w:tcPr>
            <w:tcW w:w="3463" w:type="pct"/>
            <w:vAlign w:val="center"/>
          </w:tcPr>
          <w:p w:rsidR="00790FE8" w:rsidRPr="00790FE8" w:rsidRDefault="00790FE8" w:rsidP="00790FE8">
            <w:pPr>
              <w:jc w:val="center"/>
              <w:rPr>
                <w:sz w:val="28"/>
                <w:szCs w:val="28"/>
                <w:lang w:val="uk-UA"/>
              </w:rPr>
            </w:pPr>
            <w:r w:rsidRPr="00790FE8">
              <w:rPr>
                <w:sz w:val="28"/>
                <w:szCs w:val="28"/>
                <w:lang w:val="uk-UA"/>
              </w:rPr>
              <w:t xml:space="preserve">Річна амплітуда температури повітря, А </w:t>
            </w:r>
            <w:r w:rsidRPr="00790FE8">
              <w:rPr>
                <w:sz w:val="28"/>
                <w:szCs w:val="28"/>
                <w:vertAlign w:val="superscript"/>
                <w:lang w:val="uk-UA"/>
              </w:rPr>
              <w:t>о</w:t>
            </w:r>
            <w:r w:rsidRPr="00790FE8">
              <w:rPr>
                <w:sz w:val="28"/>
                <w:szCs w:val="28"/>
                <w:lang w:val="uk-UA"/>
              </w:rPr>
              <w:t>С</w:t>
            </w:r>
          </w:p>
        </w:tc>
        <w:tc>
          <w:tcPr>
            <w:tcW w:w="740" w:type="pct"/>
            <w:vAlign w:val="center"/>
          </w:tcPr>
          <w:p w:rsidR="00790FE8" w:rsidRPr="00790FE8" w:rsidRDefault="00790FE8" w:rsidP="00790FE8">
            <w:pPr>
              <w:jc w:val="center"/>
              <w:rPr>
                <w:sz w:val="28"/>
                <w:szCs w:val="28"/>
                <w:lang w:val="uk-UA"/>
              </w:rPr>
            </w:pPr>
            <w:r w:rsidRPr="00790FE8">
              <w:rPr>
                <w:sz w:val="28"/>
                <w:szCs w:val="28"/>
                <w:lang w:val="uk-UA"/>
              </w:rPr>
              <w:t>25,6</w:t>
            </w:r>
          </w:p>
        </w:tc>
        <w:tc>
          <w:tcPr>
            <w:tcW w:w="797" w:type="pct"/>
            <w:vAlign w:val="center"/>
          </w:tcPr>
          <w:p w:rsidR="00790FE8" w:rsidRPr="00790FE8" w:rsidRDefault="00790FE8" w:rsidP="00790FE8">
            <w:pPr>
              <w:jc w:val="center"/>
              <w:rPr>
                <w:sz w:val="28"/>
                <w:szCs w:val="28"/>
                <w:lang w:val="uk-UA"/>
              </w:rPr>
            </w:pPr>
            <w:r w:rsidRPr="00790FE8">
              <w:rPr>
                <w:sz w:val="28"/>
                <w:szCs w:val="28"/>
                <w:lang w:val="uk-UA"/>
              </w:rPr>
              <w:t>27,7-23,9</w:t>
            </w:r>
          </w:p>
        </w:tc>
      </w:tr>
      <w:tr w:rsidR="00790FE8" w:rsidRPr="00790FE8" w:rsidTr="00EB6255">
        <w:tc>
          <w:tcPr>
            <w:tcW w:w="3463" w:type="pct"/>
            <w:vAlign w:val="center"/>
          </w:tcPr>
          <w:p w:rsidR="00790FE8" w:rsidRPr="00790FE8" w:rsidRDefault="00790FE8" w:rsidP="00790FE8">
            <w:pPr>
              <w:jc w:val="center"/>
              <w:rPr>
                <w:sz w:val="28"/>
                <w:szCs w:val="28"/>
                <w:lang w:val="uk-UA"/>
              </w:rPr>
            </w:pPr>
            <w:r w:rsidRPr="00790FE8">
              <w:rPr>
                <w:sz w:val="28"/>
                <w:szCs w:val="28"/>
                <w:lang w:val="uk-UA"/>
              </w:rPr>
              <w:t xml:space="preserve">Сума середньомісячних плюсових температур, Т </w:t>
            </w:r>
            <w:r w:rsidRPr="00790FE8">
              <w:rPr>
                <w:sz w:val="28"/>
                <w:szCs w:val="28"/>
                <w:vertAlign w:val="superscript"/>
                <w:lang w:val="uk-UA"/>
              </w:rPr>
              <w:t>о</w:t>
            </w:r>
            <w:r w:rsidRPr="00790FE8">
              <w:rPr>
                <w:sz w:val="28"/>
                <w:szCs w:val="28"/>
                <w:lang w:val="uk-UA"/>
              </w:rPr>
              <w:t>С</w:t>
            </w:r>
          </w:p>
        </w:tc>
        <w:tc>
          <w:tcPr>
            <w:tcW w:w="740" w:type="pct"/>
            <w:vAlign w:val="center"/>
          </w:tcPr>
          <w:p w:rsidR="00790FE8" w:rsidRPr="00790FE8" w:rsidRDefault="00790FE8" w:rsidP="00790FE8">
            <w:pPr>
              <w:jc w:val="center"/>
              <w:rPr>
                <w:sz w:val="28"/>
                <w:szCs w:val="28"/>
                <w:lang w:val="uk-UA"/>
              </w:rPr>
            </w:pPr>
            <w:r w:rsidRPr="00790FE8">
              <w:rPr>
                <w:sz w:val="28"/>
                <w:szCs w:val="28"/>
                <w:lang w:val="uk-UA"/>
              </w:rPr>
              <w:t>98,8</w:t>
            </w:r>
          </w:p>
        </w:tc>
        <w:tc>
          <w:tcPr>
            <w:tcW w:w="797" w:type="pct"/>
            <w:vAlign w:val="center"/>
          </w:tcPr>
          <w:p w:rsidR="00790FE8" w:rsidRPr="00790FE8" w:rsidRDefault="00790FE8" w:rsidP="00790FE8">
            <w:pPr>
              <w:jc w:val="center"/>
              <w:rPr>
                <w:sz w:val="28"/>
                <w:szCs w:val="28"/>
                <w:lang w:val="uk-UA"/>
              </w:rPr>
            </w:pPr>
            <w:r w:rsidRPr="00790FE8">
              <w:rPr>
                <w:sz w:val="28"/>
                <w:szCs w:val="28"/>
                <w:lang w:val="uk-UA"/>
              </w:rPr>
              <w:t>104,8-92,1</w:t>
            </w:r>
          </w:p>
        </w:tc>
      </w:tr>
      <w:tr w:rsidR="00790FE8" w:rsidRPr="00790FE8" w:rsidTr="00EB6255">
        <w:tc>
          <w:tcPr>
            <w:tcW w:w="3463" w:type="pct"/>
            <w:vAlign w:val="center"/>
          </w:tcPr>
          <w:p w:rsidR="00790FE8" w:rsidRPr="00790FE8" w:rsidRDefault="00790FE8" w:rsidP="00790FE8">
            <w:pPr>
              <w:jc w:val="center"/>
              <w:rPr>
                <w:sz w:val="28"/>
                <w:szCs w:val="28"/>
                <w:lang w:val="uk-UA"/>
              </w:rPr>
            </w:pPr>
            <w:r w:rsidRPr="00790FE8">
              <w:rPr>
                <w:sz w:val="28"/>
                <w:szCs w:val="28"/>
                <w:lang w:val="uk-UA"/>
              </w:rPr>
              <w:t>Кількість опадів, мм/рік</w:t>
            </w:r>
          </w:p>
        </w:tc>
        <w:tc>
          <w:tcPr>
            <w:tcW w:w="740" w:type="pct"/>
            <w:vAlign w:val="center"/>
          </w:tcPr>
          <w:p w:rsidR="00790FE8" w:rsidRPr="00790FE8" w:rsidRDefault="00790FE8" w:rsidP="00790FE8">
            <w:pPr>
              <w:jc w:val="center"/>
              <w:rPr>
                <w:sz w:val="28"/>
                <w:szCs w:val="28"/>
                <w:lang w:val="uk-UA"/>
              </w:rPr>
            </w:pPr>
            <w:r w:rsidRPr="00790FE8">
              <w:rPr>
                <w:sz w:val="28"/>
                <w:szCs w:val="28"/>
                <w:lang w:val="uk-UA"/>
              </w:rPr>
              <w:t>523</w:t>
            </w:r>
          </w:p>
        </w:tc>
        <w:tc>
          <w:tcPr>
            <w:tcW w:w="797" w:type="pct"/>
            <w:vAlign w:val="center"/>
          </w:tcPr>
          <w:p w:rsidR="00790FE8" w:rsidRPr="00790FE8" w:rsidRDefault="00790FE8" w:rsidP="00790FE8">
            <w:pPr>
              <w:jc w:val="center"/>
              <w:rPr>
                <w:sz w:val="28"/>
                <w:szCs w:val="28"/>
                <w:lang w:val="uk-UA"/>
              </w:rPr>
            </w:pPr>
            <w:r w:rsidRPr="00790FE8">
              <w:rPr>
                <w:sz w:val="28"/>
                <w:szCs w:val="28"/>
                <w:lang w:val="uk-UA"/>
              </w:rPr>
              <w:t>571-443</w:t>
            </w:r>
          </w:p>
        </w:tc>
      </w:tr>
      <w:tr w:rsidR="00790FE8" w:rsidRPr="00790FE8" w:rsidTr="00EB6255">
        <w:tc>
          <w:tcPr>
            <w:tcW w:w="3463" w:type="pct"/>
            <w:vAlign w:val="center"/>
          </w:tcPr>
          <w:p w:rsidR="00790FE8" w:rsidRPr="00790FE8" w:rsidRDefault="00790FE8" w:rsidP="00790FE8">
            <w:pPr>
              <w:jc w:val="center"/>
              <w:rPr>
                <w:sz w:val="28"/>
                <w:szCs w:val="28"/>
                <w:lang w:val="uk-UA"/>
              </w:rPr>
            </w:pPr>
            <w:r w:rsidRPr="00790FE8">
              <w:rPr>
                <w:sz w:val="28"/>
                <w:szCs w:val="28"/>
                <w:lang w:val="uk-UA"/>
              </w:rPr>
              <w:t>За теплий період</w:t>
            </w:r>
          </w:p>
        </w:tc>
        <w:tc>
          <w:tcPr>
            <w:tcW w:w="740" w:type="pct"/>
            <w:vAlign w:val="center"/>
          </w:tcPr>
          <w:p w:rsidR="00790FE8" w:rsidRPr="00790FE8" w:rsidRDefault="00790FE8" w:rsidP="00790FE8">
            <w:pPr>
              <w:jc w:val="center"/>
              <w:rPr>
                <w:sz w:val="28"/>
                <w:szCs w:val="28"/>
                <w:lang w:val="uk-UA"/>
              </w:rPr>
            </w:pPr>
            <w:r w:rsidRPr="00790FE8">
              <w:rPr>
                <w:sz w:val="28"/>
                <w:szCs w:val="28"/>
                <w:lang w:val="uk-UA"/>
              </w:rPr>
              <w:t>413</w:t>
            </w:r>
          </w:p>
        </w:tc>
        <w:tc>
          <w:tcPr>
            <w:tcW w:w="797" w:type="pct"/>
            <w:vAlign w:val="center"/>
          </w:tcPr>
          <w:p w:rsidR="00790FE8" w:rsidRPr="00790FE8" w:rsidRDefault="00790FE8" w:rsidP="00790FE8">
            <w:pPr>
              <w:jc w:val="center"/>
              <w:rPr>
                <w:sz w:val="28"/>
                <w:szCs w:val="28"/>
                <w:lang w:val="uk-UA"/>
              </w:rPr>
            </w:pPr>
            <w:r w:rsidRPr="00790FE8">
              <w:rPr>
                <w:sz w:val="28"/>
                <w:szCs w:val="28"/>
                <w:lang w:val="uk-UA"/>
              </w:rPr>
              <w:t>464-358</w:t>
            </w:r>
          </w:p>
        </w:tc>
      </w:tr>
      <w:tr w:rsidR="00790FE8" w:rsidRPr="00790FE8" w:rsidTr="00EB6255">
        <w:tc>
          <w:tcPr>
            <w:tcW w:w="3463" w:type="pct"/>
            <w:vAlign w:val="center"/>
          </w:tcPr>
          <w:p w:rsidR="00790FE8" w:rsidRPr="00790FE8" w:rsidRDefault="00790FE8" w:rsidP="00790FE8">
            <w:pPr>
              <w:jc w:val="center"/>
              <w:rPr>
                <w:sz w:val="28"/>
                <w:szCs w:val="28"/>
                <w:lang w:val="uk-UA"/>
              </w:rPr>
            </w:pPr>
            <w:r w:rsidRPr="00790FE8">
              <w:rPr>
                <w:sz w:val="28"/>
                <w:szCs w:val="28"/>
                <w:lang w:val="uk-UA"/>
              </w:rPr>
              <w:t>Середня глибина промерзання грунту, см</w:t>
            </w:r>
          </w:p>
        </w:tc>
        <w:tc>
          <w:tcPr>
            <w:tcW w:w="740" w:type="pct"/>
            <w:vAlign w:val="center"/>
          </w:tcPr>
          <w:p w:rsidR="00790FE8" w:rsidRPr="00790FE8" w:rsidRDefault="00790FE8" w:rsidP="00790FE8">
            <w:pPr>
              <w:jc w:val="center"/>
              <w:rPr>
                <w:sz w:val="28"/>
                <w:szCs w:val="28"/>
                <w:lang w:val="uk-UA"/>
              </w:rPr>
            </w:pPr>
            <w:r w:rsidRPr="00790FE8">
              <w:rPr>
                <w:sz w:val="28"/>
                <w:szCs w:val="28"/>
                <w:lang w:val="uk-UA"/>
              </w:rPr>
              <w:t>60</w:t>
            </w:r>
          </w:p>
        </w:tc>
        <w:tc>
          <w:tcPr>
            <w:tcW w:w="797" w:type="pct"/>
            <w:vAlign w:val="center"/>
          </w:tcPr>
          <w:p w:rsidR="00790FE8" w:rsidRPr="00790FE8" w:rsidRDefault="00790FE8" w:rsidP="00790FE8">
            <w:pPr>
              <w:jc w:val="center"/>
              <w:rPr>
                <w:sz w:val="28"/>
                <w:szCs w:val="28"/>
                <w:lang w:val="uk-UA"/>
              </w:rPr>
            </w:pPr>
            <w:r w:rsidRPr="00790FE8">
              <w:rPr>
                <w:sz w:val="28"/>
                <w:szCs w:val="28"/>
                <w:lang w:val="uk-UA"/>
              </w:rPr>
              <w:t>82-40</w:t>
            </w:r>
          </w:p>
        </w:tc>
      </w:tr>
      <w:tr w:rsidR="00790FE8" w:rsidRPr="00790FE8" w:rsidTr="00EB6255">
        <w:tc>
          <w:tcPr>
            <w:tcW w:w="3463" w:type="pct"/>
            <w:vAlign w:val="center"/>
          </w:tcPr>
          <w:p w:rsidR="00790FE8" w:rsidRPr="00790FE8" w:rsidRDefault="00790FE8" w:rsidP="00790FE8">
            <w:pPr>
              <w:jc w:val="center"/>
              <w:rPr>
                <w:sz w:val="28"/>
                <w:szCs w:val="28"/>
                <w:lang w:val="uk-UA"/>
              </w:rPr>
            </w:pPr>
            <w:r w:rsidRPr="00790FE8">
              <w:rPr>
                <w:sz w:val="28"/>
                <w:szCs w:val="28"/>
                <w:lang w:val="uk-UA"/>
              </w:rPr>
              <w:t>Тривалість безморозного періоду, днів</w:t>
            </w:r>
          </w:p>
        </w:tc>
        <w:tc>
          <w:tcPr>
            <w:tcW w:w="740" w:type="pct"/>
            <w:vAlign w:val="center"/>
          </w:tcPr>
          <w:p w:rsidR="00790FE8" w:rsidRPr="00790FE8" w:rsidRDefault="00790FE8" w:rsidP="00790FE8">
            <w:pPr>
              <w:jc w:val="center"/>
              <w:rPr>
                <w:sz w:val="28"/>
                <w:szCs w:val="28"/>
                <w:lang w:val="uk-UA"/>
              </w:rPr>
            </w:pPr>
            <w:r w:rsidRPr="00790FE8">
              <w:rPr>
                <w:sz w:val="28"/>
                <w:szCs w:val="28"/>
                <w:lang w:val="uk-UA"/>
              </w:rPr>
              <w:t>163</w:t>
            </w:r>
          </w:p>
        </w:tc>
        <w:tc>
          <w:tcPr>
            <w:tcW w:w="797" w:type="pct"/>
            <w:vAlign w:val="center"/>
          </w:tcPr>
          <w:p w:rsidR="00790FE8" w:rsidRPr="00790FE8" w:rsidRDefault="00790FE8" w:rsidP="00790FE8">
            <w:pPr>
              <w:jc w:val="center"/>
              <w:rPr>
                <w:sz w:val="28"/>
                <w:szCs w:val="28"/>
                <w:lang w:val="uk-UA"/>
              </w:rPr>
            </w:pPr>
            <w:r w:rsidRPr="00790FE8">
              <w:rPr>
                <w:sz w:val="28"/>
                <w:szCs w:val="28"/>
                <w:lang w:val="uk-UA"/>
              </w:rPr>
              <w:t>179-140</w:t>
            </w:r>
          </w:p>
        </w:tc>
      </w:tr>
      <w:tr w:rsidR="00790FE8" w:rsidRPr="00790FE8" w:rsidTr="00EB6255">
        <w:tc>
          <w:tcPr>
            <w:tcW w:w="3463" w:type="pct"/>
            <w:vAlign w:val="center"/>
          </w:tcPr>
          <w:p w:rsidR="00790FE8" w:rsidRPr="00790FE8" w:rsidRDefault="00790FE8" w:rsidP="00790FE8">
            <w:pPr>
              <w:jc w:val="center"/>
              <w:rPr>
                <w:sz w:val="28"/>
                <w:szCs w:val="28"/>
                <w:lang w:val="uk-UA"/>
              </w:rPr>
            </w:pPr>
            <w:r w:rsidRPr="00790FE8">
              <w:rPr>
                <w:sz w:val="28"/>
                <w:szCs w:val="28"/>
                <w:lang w:val="uk-UA"/>
              </w:rPr>
              <w:t>Тривалість вегетаційного періоду, днів</w:t>
            </w:r>
          </w:p>
        </w:tc>
        <w:tc>
          <w:tcPr>
            <w:tcW w:w="740" w:type="pct"/>
            <w:vAlign w:val="center"/>
          </w:tcPr>
          <w:p w:rsidR="00790FE8" w:rsidRPr="00790FE8" w:rsidRDefault="00790FE8" w:rsidP="00790FE8">
            <w:pPr>
              <w:jc w:val="center"/>
              <w:rPr>
                <w:sz w:val="28"/>
                <w:szCs w:val="28"/>
                <w:lang w:val="uk-UA"/>
              </w:rPr>
            </w:pPr>
            <w:r w:rsidRPr="00790FE8">
              <w:rPr>
                <w:sz w:val="28"/>
                <w:szCs w:val="28"/>
                <w:lang w:val="uk-UA"/>
              </w:rPr>
              <w:t>201</w:t>
            </w:r>
          </w:p>
        </w:tc>
        <w:tc>
          <w:tcPr>
            <w:tcW w:w="797" w:type="pct"/>
            <w:vAlign w:val="center"/>
          </w:tcPr>
          <w:p w:rsidR="00790FE8" w:rsidRPr="00790FE8" w:rsidRDefault="00790FE8" w:rsidP="00790FE8">
            <w:pPr>
              <w:jc w:val="center"/>
              <w:rPr>
                <w:sz w:val="28"/>
                <w:szCs w:val="28"/>
                <w:lang w:val="uk-UA"/>
              </w:rPr>
            </w:pPr>
            <w:r w:rsidRPr="00790FE8">
              <w:rPr>
                <w:sz w:val="28"/>
                <w:szCs w:val="28"/>
                <w:lang w:val="uk-UA"/>
              </w:rPr>
              <w:t>210-192</w:t>
            </w:r>
          </w:p>
        </w:tc>
      </w:tr>
      <w:tr w:rsidR="00790FE8" w:rsidRPr="00790FE8" w:rsidTr="00EB6255">
        <w:tc>
          <w:tcPr>
            <w:tcW w:w="3463" w:type="pct"/>
            <w:vAlign w:val="center"/>
          </w:tcPr>
          <w:p w:rsidR="00790FE8" w:rsidRPr="00790FE8" w:rsidRDefault="00790FE8" w:rsidP="00790FE8">
            <w:pPr>
              <w:jc w:val="center"/>
              <w:rPr>
                <w:sz w:val="28"/>
                <w:szCs w:val="28"/>
                <w:lang w:val="uk-UA"/>
              </w:rPr>
            </w:pPr>
            <w:r w:rsidRPr="00790FE8">
              <w:rPr>
                <w:sz w:val="28"/>
                <w:szCs w:val="28"/>
                <w:lang w:val="uk-UA"/>
              </w:rPr>
              <w:t>Сума дефіцитів насиченості повітря водяною парою за теплий період</w:t>
            </w:r>
          </w:p>
        </w:tc>
        <w:tc>
          <w:tcPr>
            <w:tcW w:w="740" w:type="pct"/>
            <w:vAlign w:val="center"/>
          </w:tcPr>
          <w:p w:rsidR="00790FE8" w:rsidRPr="00790FE8" w:rsidRDefault="00790FE8" w:rsidP="00790FE8">
            <w:pPr>
              <w:jc w:val="center"/>
              <w:rPr>
                <w:sz w:val="28"/>
                <w:szCs w:val="28"/>
                <w:lang w:val="uk-UA"/>
              </w:rPr>
            </w:pPr>
            <w:r w:rsidRPr="00790FE8">
              <w:rPr>
                <w:sz w:val="28"/>
                <w:szCs w:val="28"/>
                <w:lang w:val="uk-UA"/>
              </w:rPr>
              <w:t>44,7</w:t>
            </w:r>
          </w:p>
        </w:tc>
        <w:tc>
          <w:tcPr>
            <w:tcW w:w="797" w:type="pct"/>
            <w:vAlign w:val="center"/>
          </w:tcPr>
          <w:p w:rsidR="00790FE8" w:rsidRPr="00790FE8" w:rsidRDefault="00790FE8" w:rsidP="00790FE8">
            <w:pPr>
              <w:jc w:val="center"/>
              <w:rPr>
                <w:sz w:val="28"/>
                <w:szCs w:val="28"/>
                <w:lang w:val="uk-UA"/>
              </w:rPr>
            </w:pPr>
            <w:r w:rsidRPr="00790FE8">
              <w:rPr>
                <w:sz w:val="28"/>
                <w:szCs w:val="28"/>
                <w:lang w:val="uk-UA"/>
              </w:rPr>
              <w:t>50,7-376</w:t>
            </w:r>
          </w:p>
        </w:tc>
      </w:tr>
      <w:tr w:rsidR="00790FE8" w:rsidRPr="00790FE8" w:rsidTr="00EB6255">
        <w:tc>
          <w:tcPr>
            <w:tcW w:w="3463" w:type="pct"/>
            <w:vAlign w:val="center"/>
          </w:tcPr>
          <w:p w:rsidR="00790FE8" w:rsidRPr="00790FE8" w:rsidRDefault="00790FE8" w:rsidP="00790FE8">
            <w:pPr>
              <w:jc w:val="center"/>
              <w:rPr>
                <w:sz w:val="28"/>
                <w:szCs w:val="28"/>
                <w:lang w:val="uk-UA"/>
              </w:rPr>
            </w:pPr>
            <w:r w:rsidRPr="00790FE8">
              <w:rPr>
                <w:sz w:val="28"/>
                <w:szCs w:val="28"/>
                <w:lang w:val="uk-UA"/>
              </w:rPr>
              <w:t>Середньомісячна відносна вологість повітря в липні, %</w:t>
            </w:r>
          </w:p>
        </w:tc>
        <w:tc>
          <w:tcPr>
            <w:tcW w:w="740" w:type="pct"/>
            <w:vAlign w:val="center"/>
          </w:tcPr>
          <w:p w:rsidR="00790FE8" w:rsidRPr="00790FE8" w:rsidRDefault="00790FE8" w:rsidP="00790FE8">
            <w:pPr>
              <w:jc w:val="center"/>
              <w:rPr>
                <w:sz w:val="28"/>
                <w:szCs w:val="28"/>
                <w:lang w:val="uk-UA"/>
              </w:rPr>
            </w:pPr>
            <w:r w:rsidRPr="00790FE8">
              <w:rPr>
                <w:sz w:val="28"/>
                <w:szCs w:val="28"/>
                <w:lang w:val="uk-UA"/>
              </w:rPr>
              <w:t>68</w:t>
            </w:r>
          </w:p>
        </w:tc>
        <w:tc>
          <w:tcPr>
            <w:tcW w:w="797" w:type="pct"/>
            <w:vAlign w:val="center"/>
          </w:tcPr>
          <w:p w:rsidR="00790FE8" w:rsidRPr="00790FE8" w:rsidRDefault="00790FE8" w:rsidP="00790FE8">
            <w:pPr>
              <w:jc w:val="center"/>
              <w:rPr>
                <w:sz w:val="28"/>
                <w:szCs w:val="28"/>
                <w:lang w:val="uk-UA"/>
              </w:rPr>
            </w:pPr>
            <w:r w:rsidRPr="00790FE8">
              <w:rPr>
                <w:sz w:val="28"/>
                <w:szCs w:val="28"/>
                <w:lang w:val="uk-UA"/>
              </w:rPr>
              <w:t>72-63</w:t>
            </w:r>
          </w:p>
        </w:tc>
      </w:tr>
      <w:tr w:rsidR="00790FE8" w:rsidRPr="00790FE8" w:rsidTr="00EB6255">
        <w:tc>
          <w:tcPr>
            <w:tcW w:w="3463" w:type="pct"/>
            <w:vAlign w:val="center"/>
          </w:tcPr>
          <w:p w:rsidR="00790FE8" w:rsidRPr="00790FE8" w:rsidRDefault="00790FE8" w:rsidP="00790FE8">
            <w:pPr>
              <w:jc w:val="center"/>
              <w:rPr>
                <w:sz w:val="28"/>
                <w:szCs w:val="28"/>
              </w:rPr>
            </w:pPr>
            <w:r w:rsidRPr="00790FE8">
              <w:rPr>
                <w:sz w:val="28"/>
                <w:szCs w:val="28"/>
                <w:lang w:val="uk-UA"/>
              </w:rPr>
              <w:t>Сума середньодобових температур повітря вище +10</w:t>
            </w:r>
            <w:r w:rsidRPr="00790FE8">
              <w:rPr>
                <w:sz w:val="28"/>
                <w:szCs w:val="28"/>
                <w:vertAlign w:val="superscript"/>
                <w:lang w:val="uk-UA"/>
              </w:rPr>
              <w:t xml:space="preserve"> о</w:t>
            </w:r>
            <w:r w:rsidRPr="00790FE8">
              <w:rPr>
                <w:sz w:val="28"/>
                <w:szCs w:val="28"/>
                <w:lang w:val="uk-UA"/>
              </w:rPr>
              <w:t>С</w:t>
            </w:r>
          </w:p>
        </w:tc>
        <w:tc>
          <w:tcPr>
            <w:tcW w:w="740" w:type="pct"/>
            <w:vAlign w:val="center"/>
          </w:tcPr>
          <w:p w:rsidR="00790FE8" w:rsidRPr="00790FE8" w:rsidRDefault="00790FE8" w:rsidP="00790FE8">
            <w:pPr>
              <w:jc w:val="center"/>
              <w:rPr>
                <w:sz w:val="28"/>
                <w:szCs w:val="28"/>
                <w:lang w:val="uk-UA"/>
              </w:rPr>
            </w:pPr>
            <w:r w:rsidRPr="00790FE8">
              <w:rPr>
                <w:sz w:val="28"/>
                <w:szCs w:val="28"/>
                <w:lang w:val="uk-UA"/>
              </w:rPr>
              <w:t>2626</w:t>
            </w:r>
          </w:p>
        </w:tc>
        <w:tc>
          <w:tcPr>
            <w:tcW w:w="797" w:type="pct"/>
            <w:vAlign w:val="center"/>
          </w:tcPr>
          <w:p w:rsidR="00790FE8" w:rsidRPr="00790FE8" w:rsidRDefault="00790FE8" w:rsidP="00790FE8">
            <w:pPr>
              <w:jc w:val="center"/>
              <w:rPr>
                <w:sz w:val="28"/>
                <w:szCs w:val="28"/>
                <w:lang w:val="uk-UA"/>
              </w:rPr>
            </w:pPr>
            <w:r w:rsidRPr="00790FE8">
              <w:rPr>
                <w:sz w:val="28"/>
                <w:szCs w:val="28"/>
                <w:lang w:val="uk-UA"/>
              </w:rPr>
              <w:t>2845-2420</w:t>
            </w:r>
          </w:p>
        </w:tc>
      </w:tr>
    </w:tbl>
    <w:p w:rsidR="00790FE8" w:rsidRPr="00790FE8" w:rsidRDefault="00790FE8" w:rsidP="00790FE8">
      <w:pPr>
        <w:spacing w:line="360" w:lineRule="auto"/>
        <w:ind w:firstLine="709"/>
        <w:jc w:val="both"/>
        <w:rPr>
          <w:sz w:val="28"/>
          <w:szCs w:val="28"/>
          <w:lang w:val="uk-UA"/>
        </w:rPr>
      </w:pPr>
    </w:p>
    <w:p w:rsidR="00790FE8" w:rsidRPr="00790FE8" w:rsidRDefault="00790FE8" w:rsidP="00790FE8">
      <w:pPr>
        <w:spacing w:line="360" w:lineRule="auto"/>
        <w:ind w:firstLine="709"/>
        <w:jc w:val="both"/>
        <w:rPr>
          <w:sz w:val="28"/>
          <w:szCs w:val="28"/>
          <w:lang w:val="uk-UA" w:eastAsia="uk-UA"/>
        </w:rPr>
      </w:pPr>
      <w:r w:rsidRPr="00790FE8">
        <w:rPr>
          <w:sz w:val="28"/>
          <w:szCs w:val="28"/>
          <w:lang w:val="uk-UA" w:eastAsia="uk-UA"/>
        </w:rPr>
        <w:t xml:space="preserve">Нами досліджувалися 10 сміттєзвалищ, які функціонують в екологічно перевантажених місцевостях Західного Лісостепу – містах Львів, Тернопіль, Луцьк, Червоноград, Сокаль, Рава-Руська, Тисмениця, смт Магерів, селах Лавриків, Верещиця (рис. 2.2). </w:t>
      </w:r>
    </w:p>
    <w:p w:rsidR="00790FE8" w:rsidRPr="00790FE8" w:rsidRDefault="00790FE8" w:rsidP="00790FE8">
      <w:pPr>
        <w:spacing w:line="360" w:lineRule="auto"/>
        <w:ind w:firstLine="709"/>
        <w:jc w:val="both"/>
        <w:rPr>
          <w:sz w:val="28"/>
          <w:szCs w:val="28"/>
          <w:lang w:val="uk-UA" w:eastAsia="uk-UA"/>
        </w:rPr>
      </w:pPr>
    </w:p>
    <w:p w:rsidR="00790FE8" w:rsidRPr="00790FE8" w:rsidRDefault="00790FE8" w:rsidP="00790FE8">
      <w:pPr>
        <w:spacing w:line="360" w:lineRule="auto"/>
        <w:jc w:val="both"/>
        <w:rPr>
          <w:b/>
          <w:color w:val="FF0000"/>
          <w:sz w:val="28"/>
          <w:szCs w:val="28"/>
          <w:lang w:val="uk-UA" w:eastAsia="uk-UA"/>
        </w:rPr>
      </w:pPr>
      <w:r w:rsidRPr="00790FE8">
        <w:rPr>
          <w:b/>
          <w:noProof/>
          <w:color w:val="FF0000"/>
          <w:sz w:val="28"/>
          <w:szCs w:val="28"/>
          <w:lang w:val="uk-UA" w:eastAsia="uk-UA"/>
        </w:rPr>
        <w:lastRenderedPageBreak/>
        <w:drawing>
          <wp:inline distT="0" distB="0" distL="0" distR="0" wp14:anchorId="0781B5FB" wp14:editId="162F0839">
            <wp:extent cx="5951252" cy="7200000"/>
            <wp:effectExtent l="0" t="0" r="0" b="1270"/>
            <wp:docPr id="7" name="Рисунок 7" descr="E:\DIS\ОПРАЦЮВАННЯ РЕЗУЛЬТАТІВ ДОСЛІДЖЕНЬ\КАРТИ СХЕМИ ГРАФІКИ НОВІ\Західний лісостеп  з відмітками звали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S\ОПРАЦЮВАННЯ РЕЗУЛЬТАТІВ ДОСЛІДЖЕНЬ\КАРТИ СХЕМИ ГРАФІКИ НОВІ\Західний лісостеп  з відмітками звалищ.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51252" cy="7200000"/>
                    </a:xfrm>
                    <a:prstGeom prst="rect">
                      <a:avLst/>
                    </a:prstGeom>
                    <a:noFill/>
                    <a:ln>
                      <a:noFill/>
                    </a:ln>
                  </pic:spPr>
                </pic:pic>
              </a:graphicData>
            </a:graphic>
          </wp:inline>
        </w:drawing>
      </w:r>
    </w:p>
    <w:p w:rsidR="00790FE8" w:rsidRPr="00790FE8" w:rsidRDefault="007038FF" w:rsidP="00790FE8">
      <w:pPr>
        <w:spacing w:line="360" w:lineRule="auto"/>
        <w:ind w:firstLine="709"/>
        <w:jc w:val="center"/>
        <w:rPr>
          <w:sz w:val="28"/>
          <w:szCs w:val="28"/>
          <w:lang w:val="uk-UA"/>
        </w:rPr>
      </w:pPr>
      <w:r>
        <w:rPr>
          <w:sz w:val="28"/>
          <w:szCs w:val="28"/>
          <w:lang w:val="uk-UA"/>
        </w:rPr>
        <w:br/>
        <w:t>Рисунок</w:t>
      </w:r>
      <w:r w:rsidR="00790FE8" w:rsidRPr="00790FE8">
        <w:rPr>
          <w:sz w:val="28"/>
          <w:szCs w:val="28"/>
          <w:lang w:val="uk-UA"/>
        </w:rPr>
        <w:t xml:space="preserve"> </w:t>
      </w:r>
      <w:r>
        <w:rPr>
          <w:sz w:val="28"/>
          <w:szCs w:val="28"/>
          <w:lang w:val="uk-UA"/>
        </w:rPr>
        <w:t xml:space="preserve">2.2 - </w:t>
      </w:r>
      <w:r w:rsidR="00790FE8" w:rsidRPr="00790FE8">
        <w:rPr>
          <w:sz w:val="28"/>
          <w:szCs w:val="28"/>
          <w:lang w:val="uk-UA"/>
        </w:rPr>
        <w:t>Схема Західноукраїнського лісостепового округу з відмітками досліджуваних сміттєзвалищ</w:t>
      </w:r>
    </w:p>
    <w:p w:rsidR="00790FE8" w:rsidRPr="00790FE8" w:rsidRDefault="00790FE8" w:rsidP="00790FE8">
      <w:pPr>
        <w:spacing w:line="360" w:lineRule="auto"/>
        <w:ind w:firstLine="709"/>
        <w:jc w:val="both"/>
        <w:rPr>
          <w:sz w:val="28"/>
          <w:szCs w:val="28"/>
          <w:lang w:val="uk-UA" w:eastAsia="uk-UA"/>
        </w:rPr>
      </w:pPr>
    </w:p>
    <w:p w:rsidR="00790FE8" w:rsidRPr="00790FE8" w:rsidRDefault="00790FE8" w:rsidP="00790FE8">
      <w:pPr>
        <w:spacing w:line="360" w:lineRule="auto"/>
        <w:ind w:firstLine="709"/>
        <w:jc w:val="both"/>
        <w:rPr>
          <w:sz w:val="28"/>
          <w:szCs w:val="28"/>
          <w:lang w:val="uk-UA" w:eastAsia="uk-UA"/>
        </w:rPr>
      </w:pPr>
    </w:p>
    <w:p w:rsidR="00790FE8" w:rsidRPr="00790FE8" w:rsidRDefault="00790FE8" w:rsidP="00790FE8">
      <w:pPr>
        <w:spacing w:line="360" w:lineRule="auto"/>
        <w:ind w:firstLine="709"/>
        <w:jc w:val="both"/>
        <w:rPr>
          <w:sz w:val="28"/>
          <w:szCs w:val="28"/>
          <w:lang w:val="uk-UA" w:eastAsia="uk-UA"/>
        </w:rPr>
      </w:pPr>
      <w:r w:rsidRPr="00790FE8">
        <w:rPr>
          <w:sz w:val="28"/>
          <w:szCs w:val="28"/>
          <w:lang w:val="uk-UA" w:eastAsia="uk-UA"/>
        </w:rPr>
        <w:lastRenderedPageBreak/>
        <w:t>У цих містах та населених пунктах забруднені поверхневі та підземні води токсикантами, радіоактивно забруднені ґрунти. Загалом екологічний стан повітря і ґрунтів оцінюється як забруднений та дуже забруднений. Причинами забруднення екосистем є перш за все функціонування Львівсько-Волинського вугільного басейну, Карпатської нафтової області, Торфово-болотних областей (Карпат і Прикарпаття, Малого Полісся, Лісостепу), а також численних хімічно-промислових заводів та випробувальних станцій (рис. 2.3).</w:t>
      </w:r>
    </w:p>
    <w:p w:rsidR="00790FE8" w:rsidRPr="00790FE8" w:rsidRDefault="00790FE8" w:rsidP="00790FE8">
      <w:pPr>
        <w:spacing w:line="360" w:lineRule="auto"/>
        <w:ind w:firstLine="709"/>
        <w:jc w:val="both"/>
        <w:rPr>
          <w:sz w:val="28"/>
          <w:szCs w:val="28"/>
          <w:lang w:val="uk-UA" w:eastAsia="uk-UA"/>
        </w:rPr>
      </w:pPr>
    </w:p>
    <w:tbl>
      <w:tblPr>
        <w:tblW w:w="0" w:type="auto"/>
        <w:tblLayout w:type="fixed"/>
        <w:tblLook w:val="04A0" w:firstRow="1" w:lastRow="0" w:firstColumn="1" w:lastColumn="0" w:noHBand="0" w:noVBand="1"/>
      </w:tblPr>
      <w:tblGrid>
        <w:gridCol w:w="6345"/>
        <w:gridCol w:w="3119"/>
      </w:tblGrid>
      <w:tr w:rsidR="00790FE8" w:rsidRPr="00790FE8" w:rsidTr="00EB6255">
        <w:tc>
          <w:tcPr>
            <w:tcW w:w="6345" w:type="dxa"/>
            <w:vAlign w:val="bottom"/>
            <w:hideMark/>
          </w:tcPr>
          <w:p w:rsidR="00790FE8" w:rsidRPr="00790FE8" w:rsidRDefault="00790FE8" w:rsidP="00790FE8">
            <w:pPr>
              <w:spacing w:line="360" w:lineRule="auto"/>
              <w:jc w:val="center"/>
              <w:rPr>
                <w:sz w:val="28"/>
                <w:szCs w:val="28"/>
                <w:lang w:val="uk-UA" w:eastAsia="uk-UA"/>
              </w:rPr>
            </w:pPr>
            <w:r w:rsidRPr="00790FE8">
              <w:rPr>
                <w:noProof/>
                <w:sz w:val="28"/>
                <w:szCs w:val="28"/>
                <w:lang w:val="uk-UA" w:eastAsia="uk-UA"/>
              </w:rPr>
              <w:drawing>
                <wp:inline distT="0" distB="0" distL="0" distR="0" wp14:anchorId="2608AAF6" wp14:editId="35935D2F">
                  <wp:extent cx="2332424" cy="2775584"/>
                  <wp:effectExtent l="0" t="0" r="0" b="6350"/>
                  <wp:docPr id="9" name="Рисунок 9" descr="Карта забруднення в д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а забруднення в дис"/>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32424" cy="2775584"/>
                          </a:xfrm>
                          <a:prstGeom prst="rect">
                            <a:avLst/>
                          </a:prstGeom>
                          <a:noFill/>
                          <a:ln>
                            <a:noFill/>
                          </a:ln>
                        </pic:spPr>
                      </pic:pic>
                    </a:graphicData>
                  </a:graphic>
                </wp:inline>
              </w:drawing>
            </w:r>
          </w:p>
        </w:tc>
        <w:tc>
          <w:tcPr>
            <w:tcW w:w="3119" w:type="dxa"/>
            <w:vAlign w:val="bottom"/>
            <w:hideMark/>
          </w:tcPr>
          <w:p w:rsidR="00790FE8" w:rsidRPr="00790FE8" w:rsidRDefault="00790FE8" w:rsidP="00790FE8">
            <w:pPr>
              <w:spacing w:line="360" w:lineRule="auto"/>
              <w:jc w:val="center"/>
              <w:rPr>
                <w:sz w:val="28"/>
                <w:szCs w:val="28"/>
                <w:lang w:val="uk-UA" w:eastAsia="uk-UA"/>
              </w:rPr>
            </w:pPr>
            <w:r w:rsidRPr="00790FE8">
              <w:rPr>
                <w:noProof/>
                <w:lang w:val="uk-UA" w:eastAsia="uk-UA"/>
              </w:rPr>
              <w:drawing>
                <wp:inline distT="0" distB="0" distL="0" distR="0" wp14:anchorId="23C72562" wp14:editId="29F1D5E1">
                  <wp:extent cx="1882311" cy="1607067"/>
                  <wp:effectExtent l="0" t="0" r="3810" b="0"/>
                  <wp:docPr id="11" name="Рисунок 11" descr="Карта забруднення в д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та забруднення в дис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84500" cy="1608936"/>
                          </a:xfrm>
                          <a:prstGeom prst="rect">
                            <a:avLst/>
                          </a:prstGeom>
                          <a:noFill/>
                          <a:ln>
                            <a:noFill/>
                          </a:ln>
                        </pic:spPr>
                      </pic:pic>
                    </a:graphicData>
                  </a:graphic>
                </wp:inline>
              </w:drawing>
            </w:r>
          </w:p>
        </w:tc>
      </w:tr>
      <w:tr w:rsidR="00790FE8" w:rsidRPr="00790FE8" w:rsidTr="00EB6255">
        <w:tc>
          <w:tcPr>
            <w:tcW w:w="9464" w:type="dxa"/>
            <w:gridSpan w:val="2"/>
            <w:vAlign w:val="bottom"/>
            <w:hideMark/>
          </w:tcPr>
          <w:p w:rsidR="00790FE8" w:rsidRPr="00790FE8" w:rsidRDefault="00790FE8" w:rsidP="007038FF">
            <w:pPr>
              <w:jc w:val="center"/>
              <w:rPr>
                <w:i/>
                <w:sz w:val="28"/>
                <w:szCs w:val="28"/>
                <w:lang w:val="uk-UA" w:eastAsia="uk-UA"/>
              </w:rPr>
            </w:pPr>
            <w:r w:rsidRPr="00790FE8">
              <w:rPr>
                <w:sz w:val="28"/>
                <w:szCs w:val="28"/>
                <w:lang w:val="uk-UA" w:eastAsia="uk-UA"/>
              </w:rPr>
              <w:t>Рис</w:t>
            </w:r>
            <w:r w:rsidR="007038FF">
              <w:rPr>
                <w:sz w:val="28"/>
                <w:szCs w:val="28"/>
                <w:lang w:val="uk-UA" w:eastAsia="uk-UA"/>
              </w:rPr>
              <w:t>унок</w:t>
            </w:r>
            <w:r w:rsidRPr="00790FE8">
              <w:rPr>
                <w:sz w:val="28"/>
                <w:szCs w:val="28"/>
                <w:lang w:val="uk-UA" w:eastAsia="uk-UA"/>
              </w:rPr>
              <w:t xml:space="preserve"> 2.3</w:t>
            </w:r>
            <w:r w:rsidR="007038FF">
              <w:rPr>
                <w:sz w:val="28"/>
                <w:szCs w:val="28"/>
                <w:lang w:val="uk-UA" w:eastAsia="uk-UA"/>
              </w:rPr>
              <w:t xml:space="preserve"> -</w:t>
            </w:r>
            <w:r w:rsidRPr="00790FE8">
              <w:rPr>
                <w:sz w:val="28"/>
                <w:szCs w:val="28"/>
                <w:lang w:val="uk-UA" w:eastAsia="uk-UA"/>
              </w:rPr>
              <w:t xml:space="preserve"> Карта Західного Лісостепу України з нанесенням відміток про екологічний стан (за даними УДНДІ «УкрВОДГЕО», 2006)</w:t>
            </w:r>
          </w:p>
        </w:tc>
      </w:tr>
    </w:tbl>
    <w:p w:rsidR="00790FE8" w:rsidRPr="00790FE8" w:rsidRDefault="00790FE8" w:rsidP="00790FE8">
      <w:pPr>
        <w:spacing w:line="360" w:lineRule="auto"/>
        <w:ind w:firstLine="708"/>
        <w:jc w:val="both"/>
        <w:outlineLvl w:val="0"/>
        <w:rPr>
          <w:sz w:val="28"/>
          <w:szCs w:val="28"/>
          <w:lang w:val="uk-UA"/>
        </w:rPr>
      </w:pPr>
    </w:p>
    <w:p w:rsidR="00790FE8" w:rsidRPr="00790FE8" w:rsidRDefault="00790FE8" w:rsidP="00790FE8">
      <w:pPr>
        <w:spacing w:line="360" w:lineRule="auto"/>
        <w:ind w:firstLine="708"/>
        <w:jc w:val="both"/>
        <w:outlineLvl w:val="0"/>
        <w:rPr>
          <w:sz w:val="28"/>
          <w:szCs w:val="28"/>
          <w:lang w:val="uk-UA"/>
        </w:rPr>
      </w:pPr>
      <w:r w:rsidRPr="00790FE8">
        <w:rPr>
          <w:sz w:val="28"/>
          <w:szCs w:val="28"/>
          <w:lang w:val="uk-UA"/>
        </w:rPr>
        <w:t>Функціонування потенційно-небезпечних об’єктів та об’єктів підвищеної техногенної небезпеки у досліджуваному регіоні безпосередньо впливає на морфологічний склад і, як наслідок, екологічний стан сміттєзвалищ. Відомо, що відходи із промислових підприємств та заводів, поряд із побутовими складувалися на більшості із досліджуваних сміттєзвалищ, особливо слід відмітити період до 1991 року. У таблиці 2.2 наведено дані перелік найбільших підприємств, заводів, випробувальних станцій, відходи яких складували на сміттєзвалищах разом із комунальними.</w:t>
      </w:r>
    </w:p>
    <w:p w:rsidR="00790FE8" w:rsidRPr="00790FE8" w:rsidRDefault="00790FE8" w:rsidP="00790FE8">
      <w:pPr>
        <w:spacing w:line="360" w:lineRule="auto"/>
        <w:ind w:firstLine="708"/>
        <w:jc w:val="both"/>
        <w:outlineLvl w:val="0"/>
        <w:rPr>
          <w:sz w:val="28"/>
          <w:szCs w:val="28"/>
          <w:lang w:val="uk-UA"/>
        </w:rPr>
      </w:pPr>
    </w:p>
    <w:p w:rsidR="00790FE8" w:rsidRPr="00790FE8" w:rsidRDefault="00790FE8" w:rsidP="00790FE8">
      <w:pPr>
        <w:spacing w:line="360" w:lineRule="auto"/>
        <w:ind w:firstLine="708"/>
        <w:jc w:val="both"/>
        <w:outlineLvl w:val="0"/>
        <w:rPr>
          <w:sz w:val="28"/>
          <w:szCs w:val="28"/>
          <w:lang w:val="uk-UA"/>
        </w:rPr>
      </w:pPr>
    </w:p>
    <w:p w:rsidR="00790FE8" w:rsidRPr="00790FE8" w:rsidRDefault="00790FE8" w:rsidP="00790FE8">
      <w:pPr>
        <w:spacing w:line="360" w:lineRule="auto"/>
        <w:ind w:firstLine="708"/>
        <w:jc w:val="both"/>
        <w:outlineLvl w:val="0"/>
        <w:rPr>
          <w:sz w:val="28"/>
          <w:szCs w:val="28"/>
          <w:lang w:val="uk-UA"/>
        </w:rPr>
      </w:pPr>
    </w:p>
    <w:p w:rsidR="00790FE8" w:rsidRPr="007038FF" w:rsidRDefault="00790FE8" w:rsidP="007038FF">
      <w:pPr>
        <w:spacing w:line="360" w:lineRule="auto"/>
        <w:jc w:val="center"/>
        <w:outlineLvl w:val="0"/>
        <w:rPr>
          <w:i/>
          <w:sz w:val="28"/>
          <w:szCs w:val="28"/>
          <w:lang w:val="uk-UA"/>
        </w:rPr>
      </w:pPr>
      <w:r w:rsidRPr="007038FF">
        <w:rPr>
          <w:sz w:val="28"/>
          <w:szCs w:val="28"/>
          <w:lang w:val="uk-UA"/>
        </w:rPr>
        <w:lastRenderedPageBreak/>
        <w:t>Таблиця 2.2</w:t>
      </w:r>
      <w:r w:rsidR="007038FF" w:rsidRPr="007038FF">
        <w:rPr>
          <w:sz w:val="28"/>
          <w:szCs w:val="28"/>
          <w:lang w:val="uk-UA"/>
        </w:rPr>
        <w:t xml:space="preserve"> -</w:t>
      </w:r>
      <w:r w:rsidR="007038FF">
        <w:rPr>
          <w:i/>
          <w:sz w:val="28"/>
          <w:szCs w:val="28"/>
          <w:lang w:val="uk-UA"/>
        </w:rPr>
        <w:t xml:space="preserve"> </w:t>
      </w:r>
      <w:r w:rsidRPr="00790FE8">
        <w:rPr>
          <w:sz w:val="28"/>
          <w:szCs w:val="28"/>
          <w:lang w:val="uk-UA"/>
        </w:rPr>
        <w:t>Потенційно небезпечні об’єкти, відходи яких частково складувались на досліджуваних сміттєзвалищах</w:t>
      </w:r>
    </w:p>
    <w:tbl>
      <w:tblPr>
        <w:tblStyle w:val="13"/>
        <w:tblW w:w="0" w:type="auto"/>
        <w:tblLook w:val="04A0" w:firstRow="1" w:lastRow="0" w:firstColumn="1" w:lastColumn="0" w:noHBand="0" w:noVBand="1"/>
      </w:tblPr>
      <w:tblGrid>
        <w:gridCol w:w="2259"/>
        <w:gridCol w:w="7312"/>
      </w:tblGrid>
      <w:tr w:rsidR="00790FE8" w:rsidRPr="00790FE8" w:rsidTr="00EB6255">
        <w:tc>
          <w:tcPr>
            <w:tcW w:w="2259" w:type="dxa"/>
            <w:vAlign w:val="center"/>
          </w:tcPr>
          <w:p w:rsidR="00790FE8" w:rsidRPr="00790FE8" w:rsidRDefault="00790FE8" w:rsidP="00790FE8">
            <w:pPr>
              <w:jc w:val="center"/>
              <w:outlineLvl w:val="0"/>
              <w:rPr>
                <w:b/>
                <w:sz w:val="28"/>
                <w:szCs w:val="28"/>
                <w:lang w:val="uk-UA"/>
              </w:rPr>
            </w:pPr>
            <w:r w:rsidRPr="00790FE8">
              <w:rPr>
                <w:b/>
                <w:sz w:val="28"/>
                <w:szCs w:val="28"/>
                <w:lang w:val="uk-UA"/>
              </w:rPr>
              <w:t>Назва сміттєзвалища</w:t>
            </w:r>
          </w:p>
        </w:tc>
        <w:tc>
          <w:tcPr>
            <w:tcW w:w="7312" w:type="dxa"/>
            <w:vAlign w:val="center"/>
          </w:tcPr>
          <w:p w:rsidR="00790FE8" w:rsidRPr="00790FE8" w:rsidRDefault="00790FE8" w:rsidP="00790FE8">
            <w:pPr>
              <w:jc w:val="center"/>
              <w:outlineLvl w:val="0"/>
              <w:rPr>
                <w:b/>
                <w:sz w:val="28"/>
                <w:szCs w:val="28"/>
                <w:lang w:val="uk-UA"/>
              </w:rPr>
            </w:pPr>
            <w:r w:rsidRPr="00790FE8">
              <w:rPr>
                <w:b/>
                <w:sz w:val="28"/>
                <w:szCs w:val="28"/>
                <w:lang w:val="uk-UA"/>
              </w:rPr>
              <w:t>Назва об’єктів, відходи яких частково складувались на сміттєзвалищах</w:t>
            </w:r>
          </w:p>
        </w:tc>
      </w:tr>
      <w:tr w:rsidR="00790FE8" w:rsidRPr="00790FE8" w:rsidTr="00EB6255">
        <w:tc>
          <w:tcPr>
            <w:tcW w:w="2259" w:type="dxa"/>
            <w:vAlign w:val="center"/>
          </w:tcPr>
          <w:p w:rsidR="00790FE8" w:rsidRPr="00790FE8" w:rsidRDefault="00790FE8" w:rsidP="00790FE8">
            <w:pPr>
              <w:jc w:val="center"/>
              <w:outlineLvl w:val="0"/>
              <w:rPr>
                <w:sz w:val="28"/>
                <w:szCs w:val="28"/>
                <w:lang w:val="uk-UA"/>
              </w:rPr>
            </w:pPr>
            <w:r w:rsidRPr="00790FE8">
              <w:rPr>
                <w:sz w:val="28"/>
                <w:szCs w:val="28"/>
                <w:lang w:val="uk-UA"/>
              </w:rPr>
              <w:t>Львівське</w:t>
            </w:r>
          </w:p>
        </w:tc>
        <w:tc>
          <w:tcPr>
            <w:tcW w:w="7312" w:type="dxa"/>
            <w:vAlign w:val="center"/>
          </w:tcPr>
          <w:p w:rsidR="00790FE8" w:rsidRPr="00790FE8" w:rsidRDefault="00790FE8" w:rsidP="00790FE8">
            <w:pPr>
              <w:jc w:val="center"/>
              <w:outlineLvl w:val="0"/>
              <w:rPr>
                <w:sz w:val="28"/>
                <w:szCs w:val="28"/>
                <w:lang w:val="uk-UA"/>
              </w:rPr>
            </w:pPr>
            <w:r w:rsidRPr="00790FE8">
              <w:rPr>
                <w:sz w:val="28"/>
                <w:szCs w:val="28"/>
                <w:lang w:val="uk-UA"/>
              </w:rPr>
              <w:t>ДП "Львівський радіоремонтній завод",</w:t>
            </w:r>
          </w:p>
          <w:p w:rsidR="00790FE8" w:rsidRPr="00790FE8" w:rsidRDefault="00790FE8" w:rsidP="00790FE8">
            <w:pPr>
              <w:jc w:val="center"/>
              <w:outlineLvl w:val="0"/>
              <w:rPr>
                <w:sz w:val="28"/>
                <w:szCs w:val="28"/>
                <w:lang w:val="uk-UA"/>
              </w:rPr>
            </w:pPr>
            <w:r w:rsidRPr="00790FE8">
              <w:rPr>
                <w:sz w:val="28"/>
                <w:szCs w:val="28"/>
                <w:lang w:val="uk-UA"/>
              </w:rPr>
              <w:t>«Львівський автобусний завод»,</w:t>
            </w:r>
          </w:p>
          <w:p w:rsidR="00790FE8" w:rsidRPr="00790FE8" w:rsidRDefault="00790FE8" w:rsidP="00790FE8">
            <w:pPr>
              <w:jc w:val="center"/>
              <w:outlineLvl w:val="0"/>
              <w:rPr>
                <w:sz w:val="28"/>
                <w:szCs w:val="28"/>
                <w:lang w:val="uk-UA"/>
              </w:rPr>
            </w:pPr>
            <w:r w:rsidRPr="00790FE8">
              <w:rPr>
                <w:sz w:val="28"/>
                <w:szCs w:val="28"/>
                <w:lang w:val="uk-UA"/>
              </w:rPr>
              <w:t>Львівський завод «Автонавантажувач»,</w:t>
            </w:r>
          </w:p>
          <w:p w:rsidR="00790FE8" w:rsidRPr="00790FE8" w:rsidRDefault="00790FE8" w:rsidP="00790FE8">
            <w:pPr>
              <w:jc w:val="center"/>
              <w:outlineLvl w:val="0"/>
              <w:rPr>
                <w:sz w:val="28"/>
                <w:szCs w:val="28"/>
                <w:lang w:val="uk-UA"/>
              </w:rPr>
            </w:pPr>
            <w:r w:rsidRPr="00790FE8">
              <w:rPr>
                <w:sz w:val="28"/>
                <w:szCs w:val="28"/>
                <w:lang w:val="uk-UA"/>
              </w:rPr>
              <w:t>Телевізійний завод «Електрон»,</w:t>
            </w:r>
          </w:p>
          <w:p w:rsidR="00790FE8" w:rsidRPr="00790FE8" w:rsidRDefault="00790FE8" w:rsidP="00790FE8">
            <w:pPr>
              <w:jc w:val="center"/>
              <w:outlineLvl w:val="0"/>
              <w:rPr>
                <w:sz w:val="28"/>
                <w:szCs w:val="28"/>
                <w:lang w:val="uk-UA"/>
              </w:rPr>
            </w:pPr>
            <w:r w:rsidRPr="00790FE8">
              <w:rPr>
                <w:sz w:val="28"/>
                <w:szCs w:val="28"/>
                <w:lang w:val="uk-UA"/>
              </w:rPr>
              <w:t>ВАТ «Львівський дослідний нафтомаслозавод»</w:t>
            </w:r>
          </w:p>
        </w:tc>
      </w:tr>
      <w:tr w:rsidR="00790FE8" w:rsidRPr="00790FE8" w:rsidTr="00EB6255">
        <w:tc>
          <w:tcPr>
            <w:tcW w:w="2259" w:type="dxa"/>
            <w:vAlign w:val="center"/>
          </w:tcPr>
          <w:p w:rsidR="00790FE8" w:rsidRPr="00790FE8" w:rsidRDefault="00790FE8" w:rsidP="00790FE8">
            <w:pPr>
              <w:jc w:val="center"/>
              <w:outlineLvl w:val="0"/>
              <w:rPr>
                <w:sz w:val="28"/>
                <w:szCs w:val="28"/>
                <w:lang w:val="uk-UA"/>
              </w:rPr>
            </w:pPr>
            <w:r w:rsidRPr="00790FE8">
              <w:rPr>
                <w:sz w:val="28"/>
                <w:szCs w:val="28"/>
                <w:lang w:val="uk-UA"/>
              </w:rPr>
              <w:t>Тернопільське</w:t>
            </w:r>
          </w:p>
        </w:tc>
        <w:tc>
          <w:tcPr>
            <w:tcW w:w="7312" w:type="dxa"/>
            <w:vAlign w:val="center"/>
          </w:tcPr>
          <w:p w:rsidR="00790FE8" w:rsidRPr="00790FE8" w:rsidRDefault="00790FE8" w:rsidP="00790FE8">
            <w:pPr>
              <w:jc w:val="center"/>
              <w:outlineLvl w:val="0"/>
              <w:rPr>
                <w:sz w:val="28"/>
                <w:szCs w:val="28"/>
                <w:lang w:val="uk-UA"/>
              </w:rPr>
            </w:pPr>
            <w:r w:rsidRPr="00790FE8">
              <w:rPr>
                <w:sz w:val="28"/>
                <w:szCs w:val="28"/>
                <w:lang w:val="uk-UA"/>
              </w:rPr>
              <w:t>ТОВ «Тернопільський завод безалкогольних напоїв»,</w:t>
            </w:r>
          </w:p>
          <w:p w:rsidR="00790FE8" w:rsidRPr="00790FE8" w:rsidRDefault="00790FE8" w:rsidP="00790FE8">
            <w:pPr>
              <w:jc w:val="center"/>
              <w:outlineLvl w:val="0"/>
              <w:rPr>
                <w:sz w:val="28"/>
                <w:szCs w:val="28"/>
                <w:lang w:val="uk-UA"/>
              </w:rPr>
            </w:pPr>
            <w:r w:rsidRPr="00790FE8">
              <w:rPr>
                <w:sz w:val="28"/>
                <w:szCs w:val="28"/>
                <w:lang w:val="uk-UA"/>
              </w:rPr>
              <w:t>ПАТ “Тернопільський радіозавод “Оріон”,</w:t>
            </w:r>
          </w:p>
          <w:p w:rsidR="00790FE8" w:rsidRPr="00790FE8" w:rsidRDefault="00790FE8" w:rsidP="00790FE8">
            <w:pPr>
              <w:jc w:val="center"/>
              <w:outlineLvl w:val="0"/>
              <w:rPr>
                <w:sz w:val="28"/>
                <w:szCs w:val="28"/>
                <w:lang w:val="uk-UA"/>
              </w:rPr>
            </w:pPr>
            <w:r w:rsidRPr="00790FE8">
              <w:rPr>
                <w:sz w:val="28"/>
                <w:szCs w:val="28"/>
                <w:lang w:val="uk-UA"/>
              </w:rPr>
              <w:t>ТОВ "Тернопільський машинобудівний завод"</w:t>
            </w:r>
          </w:p>
        </w:tc>
      </w:tr>
      <w:tr w:rsidR="00790FE8" w:rsidRPr="00790FE8" w:rsidTr="00EB6255">
        <w:tc>
          <w:tcPr>
            <w:tcW w:w="2259" w:type="dxa"/>
            <w:vAlign w:val="center"/>
          </w:tcPr>
          <w:p w:rsidR="00790FE8" w:rsidRPr="00790FE8" w:rsidRDefault="00790FE8" w:rsidP="00790FE8">
            <w:pPr>
              <w:jc w:val="center"/>
              <w:outlineLvl w:val="0"/>
              <w:rPr>
                <w:sz w:val="28"/>
                <w:szCs w:val="28"/>
                <w:lang w:val="uk-UA"/>
              </w:rPr>
            </w:pPr>
            <w:r w:rsidRPr="00790FE8">
              <w:rPr>
                <w:sz w:val="28"/>
                <w:szCs w:val="28"/>
                <w:lang w:val="uk-UA" w:eastAsia="uk-UA"/>
              </w:rPr>
              <w:t xml:space="preserve">Луцьке </w:t>
            </w:r>
          </w:p>
        </w:tc>
        <w:tc>
          <w:tcPr>
            <w:tcW w:w="7312" w:type="dxa"/>
            <w:vAlign w:val="center"/>
          </w:tcPr>
          <w:p w:rsidR="00790FE8" w:rsidRPr="00790FE8" w:rsidRDefault="00790FE8" w:rsidP="00790FE8">
            <w:pPr>
              <w:jc w:val="center"/>
              <w:outlineLvl w:val="0"/>
              <w:rPr>
                <w:sz w:val="28"/>
                <w:szCs w:val="28"/>
                <w:lang w:val="uk-UA"/>
              </w:rPr>
            </w:pPr>
            <w:r w:rsidRPr="00790FE8">
              <w:rPr>
                <w:sz w:val="28"/>
                <w:szCs w:val="28"/>
                <w:lang w:val="uk-UA"/>
              </w:rPr>
              <w:t>ВАТ “Луцькпластмас”,</w:t>
            </w:r>
          </w:p>
          <w:p w:rsidR="00790FE8" w:rsidRPr="00790FE8" w:rsidRDefault="00790FE8" w:rsidP="00790FE8">
            <w:pPr>
              <w:jc w:val="center"/>
              <w:outlineLvl w:val="0"/>
              <w:rPr>
                <w:sz w:val="28"/>
                <w:szCs w:val="28"/>
                <w:lang w:val="uk-UA"/>
              </w:rPr>
            </w:pPr>
            <w:r w:rsidRPr="00790FE8">
              <w:rPr>
                <w:sz w:val="28"/>
                <w:szCs w:val="28"/>
                <w:lang w:val="uk-UA"/>
              </w:rPr>
              <w:t>ВАТ “Елетротермометрія”,</w:t>
            </w:r>
          </w:p>
          <w:p w:rsidR="00790FE8" w:rsidRPr="00790FE8" w:rsidRDefault="00790FE8" w:rsidP="00790FE8">
            <w:pPr>
              <w:jc w:val="center"/>
              <w:outlineLvl w:val="0"/>
              <w:rPr>
                <w:sz w:val="28"/>
                <w:szCs w:val="28"/>
                <w:lang w:val="uk-UA"/>
              </w:rPr>
            </w:pPr>
            <w:r w:rsidRPr="00790FE8">
              <w:rPr>
                <w:sz w:val="28"/>
                <w:szCs w:val="28"/>
                <w:lang w:val="uk-UA"/>
              </w:rPr>
              <w:t>ДП “Луцький спиртовогорілчаний комбінат”,</w:t>
            </w:r>
          </w:p>
          <w:p w:rsidR="00790FE8" w:rsidRPr="00790FE8" w:rsidRDefault="00790FE8" w:rsidP="00790FE8">
            <w:pPr>
              <w:jc w:val="center"/>
              <w:outlineLvl w:val="0"/>
              <w:rPr>
                <w:sz w:val="28"/>
                <w:szCs w:val="28"/>
                <w:lang w:val="uk-UA"/>
              </w:rPr>
            </w:pPr>
            <w:r w:rsidRPr="00790FE8">
              <w:rPr>
                <w:sz w:val="28"/>
                <w:szCs w:val="28"/>
                <w:lang w:val="uk-UA"/>
              </w:rPr>
              <w:t>ТзОВ ВКФ “Луцьккондитер”</w:t>
            </w:r>
          </w:p>
        </w:tc>
      </w:tr>
      <w:tr w:rsidR="00790FE8" w:rsidRPr="00790FE8" w:rsidTr="00EB6255">
        <w:tc>
          <w:tcPr>
            <w:tcW w:w="2259" w:type="dxa"/>
            <w:vAlign w:val="center"/>
          </w:tcPr>
          <w:p w:rsidR="00790FE8" w:rsidRPr="00790FE8" w:rsidRDefault="00790FE8" w:rsidP="00790FE8">
            <w:pPr>
              <w:jc w:val="center"/>
              <w:outlineLvl w:val="0"/>
              <w:rPr>
                <w:sz w:val="28"/>
                <w:szCs w:val="28"/>
                <w:lang w:val="uk-UA"/>
              </w:rPr>
            </w:pPr>
            <w:r w:rsidRPr="00790FE8">
              <w:rPr>
                <w:sz w:val="28"/>
                <w:szCs w:val="28"/>
                <w:lang w:val="uk-UA" w:eastAsia="uk-UA"/>
              </w:rPr>
              <w:t>Червоноградське</w:t>
            </w:r>
          </w:p>
        </w:tc>
        <w:tc>
          <w:tcPr>
            <w:tcW w:w="7312" w:type="dxa"/>
            <w:vAlign w:val="center"/>
          </w:tcPr>
          <w:p w:rsidR="00790FE8" w:rsidRPr="00790FE8" w:rsidRDefault="00790FE8" w:rsidP="00790FE8">
            <w:pPr>
              <w:jc w:val="center"/>
              <w:outlineLvl w:val="0"/>
              <w:rPr>
                <w:sz w:val="28"/>
                <w:szCs w:val="28"/>
                <w:lang w:val="uk-UA"/>
              </w:rPr>
            </w:pPr>
            <w:r w:rsidRPr="00790FE8">
              <w:rPr>
                <w:sz w:val="28"/>
                <w:szCs w:val="28"/>
                <w:lang w:val="uk-UA"/>
              </w:rPr>
              <w:t>ТОВ «Червоноградський завод металоконструкцій»</w:t>
            </w:r>
          </w:p>
        </w:tc>
      </w:tr>
      <w:tr w:rsidR="00790FE8" w:rsidRPr="00790FE8" w:rsidTr="00EB6255">
        <w:tc>
          <w:tcPr>
            <w:tcW w:w="2259" w:type="dxa"/>
            <w:vAlign w:val="center"/>
          </w:tcPr>
          <w:p w:rsidR="00790FE8" w:rsidRPr="00790FE8" w:rsidRDefault="00790FE8" w:rsidP="00790FE8">
            <w:pPr>
              <w:jc w:val="center"/>
              <w:outlineLvl w:val="0"/>
              <w:rPr>
                <w:sz w:val="28"/>
                <w:szCs w:val="28"/>
                <w:lang w:val="uk-UA"/>
              </w:rPr>
            </w:pPr>
            <w:r w:rsidRPr="00790FE8">
              <w:rPr>
                <w:sz w:val="28"/>
                <w:szCs w:val="28"/>
                <w:lang w:val="uk-UA" w:eastAsia="uk-UA"/>
              </w:rPr>
              <w:t>Сокальське</w:t>
            </w:r>
          </w:p>
        </w:tc>
        <w:tc>
          <w:tcPr>
            <w:tcW w:w="7312" w:type="dxa"/>
            <w:vAlign w:val="center"/>
          </w:tcPr>
          <w:p w:rsidR="00790FE8" w:rsidRPr="00790FE8" w:rsidRDefault="00790FE8" w:rsidP="00790FE8">
            <w:pPr>
              <w:jc w:val="center"/>
              <w:outlineLvl w:val="0"/>
              <w:rPr>
                <w:sz w:val="28"/>
                <w:szCs w:val="28"/>
              </w:rPr>
            </w:pPr>
            <w:r w:rsidRPr="00790FE8">
              <w:rPr>
                <w:sz w:val="28"/>
                <w:szCs w:val="28"/>
              </w:rPr>
              <w:t>ВАТ "Сокальський завод хімічного волокна"</w:t>
            </w:r>
          </w:p>
        </w:tc>
      </w:tr>
      <w:tr w:rsidR="00790FE8" w:rsidRPr="00790FE8" w:rsidTr="00EB6255">
        <w:tc>
          <w:tcPr>
            <w:tcW w:w="2259" w:type="dxa"/>
            <w:vAlign w:val="center"/>
          </w:tcPr>
          <w:p w:rsidR="00790FE8" w:rsidRPr="00790FE8" w:rsidRDefault="00790FE8" w:rsidP="00790FE8">
            <w:pPr>
              <w:jc w:val="center"/>
              <w:outlineLvl w:val="0"/>
              <w:rPr>
                <w:sz w:val="28"/>
                <w:szCs w:val="28"/>
                <w:lang w:val="uk-UA"/>
              </w:rPr>
            </w:pPr>
            <w:r w:rsidRPr="00790FE8">
              <w:rPr>
                <w:sz w:val="28"/>
                <w:szCs w:val="28"/>
                <w:lang w:val="uk-UA" w:eastAsia="uk-UA"/>
              </w:rPr>
              <w:t>Рава-Руське</w:t>
            </w:r>
          </w:p>
        </w:tc>
        <w:tc>
          <w:tcPr>
            <w:tcW w:w="7312" w:type="dxa"/>
            <w:vAlign w:val="center"/>
          </w:tcPr>
          <w:p w:rsidR="00790FE8" w:rsidRPr="00790FE8" w:rsidRDefault="00790FE8" w:rsidP="00790FE8">
            <w:pPr>
              <w:jc w:val="center"/>
              <w:outlineLvl w:val="0"/>
              <w:rPr>
                <w:sz w:val="28"/>
                <w:szCs w:val="28"/>
                <w:lang w:val="uk-UA"/>
              </w:rPr>
            </w:pPr>
            <w:r w:rsidRPr="00790FE8">
              <w:rPr>
                <w:sz w:val="28"/>
                <w:szCs w:val="28"/>
                <w:lang w:val="uk-UA"/>
              </w:rPr>
              <w:t>ДП «Рава-Руський шпалопросочувальний завод»,</w:t>
            </w:r>
          </w:p>
          <w:p w:rsidR="00790FE8" w:rsidRPr="00790FE8" w:rsidRDefault="00790FE8" w:rsidP="00790FE8">
            <w:pPr>
              <w:jc w:val="center"/>
              <w:outlineLvl w:val="0"/>
              <w:rPr>
                <w:sz w:val="28"/>
                <w:szCs w:val="28"/>
                <w:lang w:val="uk-UA"/>
              </w:rPr>
            </w:pPr>
            <w:r w:rsidRPr="00790FE8">
              <w:rPr>
                <w:sz w:val="28"/>
                <w:szCs w:val="28"/>
                <w:lang w:val="uk-UA"/>
              </w:rPr>
              <w:t>ДП "Рава-Руський спиртовий завод"</w:t>
            </w:r>
            <w:r w:rsidRPr="00790FE8">
              <w:rPr>
                <w:sz w:val="28"/>
                <w:szCs w:val="28"/>
                <w:lang w:val="uk-UA"/>
              </w:rPr>
              <w:tab/>
            </w:r>
          </w:p>
        </w:tc>
      </w:tr>
      <w:tr w:rsidR="00790FE8" w:rsidRPr="00790FE8" w:rsidTr="00EB6255">
        <w:tc>
          <w:tcPr>
            <w:tcW w:w="2259" w:type="dxa"/>
            <w:vAlign w:val="center"/>
          </w:tcPr>
          <w:p w:rsidR="00790FE8" w:rsidRPr="00790FE8" w:rsidRDefault="00790FE8" w:rsidP="00790FE8">
            <w:pPr>
              <w:jc w:val="center"/>
              <w:outlineLvl w:val="0"/>
              <w:rPr>
                <w:sz w:val="28"/>
                <w:szCs w:val="28"/>
                <w:lang w:val="uk-UA" w:eastAsia="uk-UA"/>
              </w:rPr>
            </w:pPr>
            <w:r w:rsidRPr="00790FE8">
              <w:rPr>
                <w:sz w:val="28"/>
                <w:szCs w:val="28"/>
                <w:lang w:val="uk-UA" w:eastAsia="uk-UA"/>
              </w:rPr>
              <w:t>Магерівське</w:t>
            </w:r>
          </w:p>
        </w:tc>
        <w:tc>
          <w:tcPr>
            <w:tcW w:w="7312" w:type="dxa"/>
            <w:vAlign w:val="center"/>
          </w:tcPr>
          <w:p w:rsidR="00790FE8" w:rsidRPr="00790FE8" w:rsidRDefault="00790FE8" w:rsidP="00790FE8">
            <w:pPr>
              <w:jc w:val="center"/>
              <w:outlineLvl w:val="0"/>
              <w:rPr>
                <w:sz w:val="28"/>
                <w:szCs w:val="28"/>
                <w:lang w:val="uk-UA"/>
              </w:rPr>
            </w:pPr>
            <w:r w:rsidRPr="00790FE8">
              <w:rPr>
                <w:sz w:val="28"/>
                <w:szCs w:val="28"/>
                <w:lang w:val="uk-UA"/>
              </w:rPr>
              <w:t xml:space="preserve">Львівська державна зональна машино випробувальна станція </w:t>
            </w:r>
          </w:p>
          <w:p w:rsidR="00790FE8" w:rsidRPr="00790FE8" w:rsidRDefault="00790FE8" w:rsidP="00790FE8">
            <w:pPr>
              <w:jc w:val="center"/>
              <w:outlineLvl w:val="0"/>
              <w:rPr>
                <w:sz w:val="28"/>
                <w:szCs w:val="28"/>
                <w:lang w:val="uk-UA"/>
              </w:rPr>
            </w:pPr>
            <w:r w:rsidRPr="00790FE8">
              <w:rPr>
                <w:sz w:val="28"/>
                <w:szCs w:val="28"/>
                <w:lang w:val="uk-UA"/>
              </w:rPr>
              <w:t>(зараз Львівська філія УкрНДІПВТ ім. Л. Погорілого)</w:t>
            </w:r>
          </w:p>
        </w:tc>
      </w:tr>
      <w:tr w:rsidR="00790FE8" w:rsidRPr="00790FE8" w:rsidTr="00EB6255">
        <w:tc>
          <w:tcPr>
            <w:tcW w:w="2259" w:type="dxa"/>
            <w:vAlign w:val="center"/>
          </w:tcPr>
          <w:p w:rsidR="00790FE8" w:rsidRPr="00790FE8" w:rsidRDefault="00790FE8" w:rsidP="00790FE8">
            <w:pPr>
              <w:jc w:val="center"/>
              <w:outlineLvl w:val="0"/>
              <w:rPr>
                <w:sz w:val="28"/>
                <w:szCs w:val="28"/>
                <w:lang w:val="uk-UA"/>
              </w:rPr>
            </w:pPr>
            <w:r w:rsidRPr="00790FE8">
              <w:rPr>
                <w:sz w:val="28"/>
                <w:szCs w:val="28"/>
                <w:lang w:val="uk-UA" w:eastAsia="uk-UA"/>
              </w:rPr>
              <w:t>Тисменицьке</w:t>
            </w:r>
          </w:p>
        </w:tc>
        <w:tc>
          <w:tcPr>
            <w:tcW w:w="7312" w:type="dxa"/>
            <w:vAlign w:val="center"/>
          </w:tcPr>
          <w:p w:rsidR="00790FE8" w:rsidRPr="00790FE8" w:rsidRDefault="00790FE8" w:rsidP="00790FE8">
            <w:pPr>
              <w:jc w:val="center"/>
              <w:outlineLvl w:val="0"/>
              <w:rPr>
                <w:sz w:val="28"/>
                <w:szCs w:val="28"/>
                <w:lang w:val="uk-UA"/>
              </w:rPr>
            </w:pPr>
            <w:r w:rsidRPr="00790FE8">
              <w:rPr>
                <w:sz w:val="28"/>
                <w:szCs w:val="28"/>
                <w:lang w:val="uk-UA"/>
              </w:rPr>
              <w:t>ВАТ «Хутрофірма „Тисмениця“»</w:t>
            </w:r>
          </w:p>
        </w:tc>
      </w:tr>
      <w:tr w:rsidR="00790FE8" w:rsidRPr="00790FE8" w:rsidTr="00EB6255">
        <w:tc>
          <w:tcPr>
            <w:tcW w:w="2259" w:type="dxa"/>
            <w:vAlign w:val="center"/>
          </w:tcPr>
          <w:p w:rsidR="00790FE8" w:rsidRPr="00790FE8" w:rsidRDefault="00790FE8" w:rsidP="00790FE8">
            <w:pPr>
              <w:jc w:val="center"/>
              <w:outlineLvl w:val="0"/>
              <w:rPr>
                <w:sz w:val="28"/>
                <w:szCs w:val="28"/>
                <w:lang w:val="uk-UA" w:eastAsia="uk-UA"/>
              </w:rPr>
            </w:pPr>
            <w:r w:rsidRPr="00790FE8">
              <w:rPr>
                <w:sz w:val="28"/>
                <w:szCs w:val="28"/>
                <w:lang w:val="uk-UA" w:eastAsia="uk-UA"/>
              </w:rPr>
              <w:t>Лавриківське</w:t>
            </w:r>
          </w:p>
        </w:tc>
        <w:tc>
          <w:tcPr>
            <w:tcW w:w="7312" w:type="dxa"/>
            <w:vAlign w:val="center"/>
          </w:tcPr>
          <w:p w:rsidR="00790FE8" w:rsidRPr="00790FE8" w:rsidRDefault="00790FE8" w:rsidP="00790FE8">
            <w:pPr>
              <w:jc w:val="center"/>
              <w:outlineLvl w:val="0"/>
              <w:rPr>
                <w:sz w:val="28"/>
                <w:szCs w:val="28"/>
                <w:lang w:val="uk-UA"/>
              </w:rPr>
            </w:pPr>
            <w:r w:rsidRPr="00790FE8">
              <w:rPr>
                <w:sz w:val="28"/>
                <w:szCs w:val="28"/>
                <w:lang w:val="uk-UA"/>
              </w:rPr>
              <w:t>Селянські домогосподарства</w:t>
            </w:r>
          </w:p>
        </w:tc>
      </w:tr>
      <w:tr w:rsidR="00790FE8" w:rsidRPr="00790FE8" w:rsidTr="00EB6255">
        <w:tc>
          <w:tcPr>
            <w:tcW w:w="2259" w:type="dxa"/>
            <w:vAlign w:val="center"/>
          </w:tcPr>
          <w:p w:rsidR="00790FE8" w:rsidRPr="00790FE8" w:rsidRDefault="00790FE8" w:rsidP="00790FE8">
            <w:pPr>
              <w:jc w:val="center"/>
              <w:outlineLvl w:val="0"/>
              <w:rPr>
                <w:sz w:val="28"/>
                <w:szCs w:val="28"/>
                <w:lang w:val="uk-UA" w:eastAsia="uk-UA"/>
              </w:rPr>
            </w:pPr>
            <w:r w:rsidRPr="00790FE8">
              <w:rPr>
                <w:sz w:val="28"/>
                <w:szCs w:val="28"/>
                <w:lang w:val="uk-UA" w:eastAsia="uk-UA"/>
              </w:rPr>
              <w:t>Верещицьке</w:t>
            </w:r>
          </w:p>
        </w:tc>
        <w:tc>
          <w:tcPr>
            <w:tcW w:w="7312" w:type="dxa"/>
            <w:vAlign w:val="center"/>
          </w:tcPr>
          <w:p w:rsidR="00790FE8" w:rsidRPr="00790FE8" w:rsidRDefault="00790FE8" w:rsidP="00790FE8">
            <w:pPr>
              <w:jc w:val="center"/>
              <w:outlineLvl w:val="0"/>
              <w:rPr>
                <w:sz w:val="28"/>
                <w:szCs w:val="28"/>
                <w:lang w:val="uk-UA"/>
              </w:rPr>
            </w:pPr>
            <w:r w:rsidRPr="00790FE8">
              <w:rPr>
                <w:sz w:val="28"/>
                <w:szCs w:val="28"/>
                <w:lang w:val="uk-UA"/>
              </w:rPr>
              <w:t>Селянські домогосподарства</w:t>
            </w:r>
          </w:p>
        </w:tc>
      </w:tr>
    </w:tbl>
    <w:p w:rsidR="00790FE8" w:rsidRPr="00790FE8" w:rsidRDefault="00790FE8" w:rsidP="00790FE8">
      <w:pPr>
        <w:spacing w:line="360" w:lineRule="auto"/>
        <w:ind w:firstLine="708"/>
        <w:jc w:val="both"/>
        <w:outlineLvl w:val="0"/>
        <w:rPr>
          <w:sz w:val="28"/>
          <w:szCs w:val="28"/>
          <w:lang w:val="uk-UA"/>
        </w:rPr>
      </w:pPr>
    </w:p>
    <w:p w:rsidR="00790FE8" w:rsidRPr="00790FE8" w:rsidRDefault="00790FE8" w:rsidP="00790FE8">
      <w:pPr>
        <w:spacing w:line="360" w:lineRule="auto"/>
        <w:ind w:firstLine="708"/>
        <w:jc w:val="both"/>
        <w:outlineLvl w:val="0"/>
        <w:rPr>
          <w:sz w:val="28"/>
          <w:szCs w:val="28"/>
          <w:lang w:val="uk-UA"/>
        </w:rPr>
      </w:pPr>
      <w:r w:rsidRPr="00790FE8">
        <w:rPr>
          <w:sz w:val="28"/>
          <w:szCs w:val="28"/>
          <w:lang w:val="uk-UA"/>
        </w:rPr>
        <w:t>Таким чином, досліджувані сміттєзвалища, які розташовані у містах та селищах міського типу, окрім комунальних відходів містять в своєму морфологічному складі і небезпечні відходи різноманітних промислових підприємств. Складування небезпечних відходів на сміттєзвалищах припинилися, здебільшого, після розпаду СРСР і зупинки експлуатації ряду підприємств. Зараз з виходом у світ підзаконних актів про експлуатацію сміттєзвалищ заборонено складувати небезпечні відходи разом із побутовими. Проте, нормативні документи не вирішують проблеми вже накопичених небезпечних відходів на діючих сміттєзвалищах. Ці сміттєзвалища створюють подвійну небезпеку для довкілля та людей. Кількість  населення, яке проживає в досліджуваних регіонах наведено у таблиці 2.3.</w:t>
      </w:r>
    </w:p>
    <w:p w:rsidR="00790FE8" w:rsidRPr="007038FF" w:rsidRDefault="007038FF" w:rsidP="007038FF">
      <w:pPr>
        <w:tabs>
          <w:tab w:val="left" w:pos="0"/>
        </w:tabs>
        <w:spacing w:line="360" w:lineRule="auto"/>
        <w:ind w:right="-2"/>
        <w:jc w:val="center"/>
        <w:rPr>
          <w:i/>
          <w:sz w:val="28"/>
          <w:szCs w:val="28"/>
          <w:lang w:val="uk-UA" w:eastAsia="en-US"/>
        </w:rPr>
      </w:pPr>
      <w:r w:rsidRPr="007038FF">
        <w:rPr>
          <w:sz w:val="28"/>
          <w:szCs w:val="28"/>
          <w:lang w:val="uk-UA" w:eastAsia="en-US"/>
        </w:rPr>
        <w:lastRenderedPageBreak/>
        <w:t>Таблиця 2.3 -</w:t>
      </w:r>
      <w:r>
        <w:rPr>
          <w:i/>
          <w:sz w:val="28"/>
          <w:szCs w:val="28"/>
          <w:lang w:val="uk-UA" w:eastAsia="en-US"/>
        </w:rPr>
        <w:t xml:space="preserve"> </w:t>
      </w:r>
      <w:r w:rsidR="00790FE8" w:rsidRPr="00790FE8">
        <w:rPr>
          <w:sz w:val="28"/>
          <w:szCs w:val="28"/>
          <w:lang w:val="uk-UA" w:eastAsia="en-US"/>
        </w:rPr>
        <w:t>Адміністративно-демографічна характеристика населених пунктів, у яких проводилися дослідження сміттєзвалищ</w:t>
      </w:r>
    </w:p>
    <w:tbl>
      <w:tblPr>
        <w:tblW w:w="9710" w:type="dxa"/>
        <w:jc w:val="center"/>
        <w:tblInd w:w="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30"/>
        <w:gridCol w:w="1981"/>
        <w:gridCol w:w="1620"/>
        <w:gridCol w:w="1620"/>
        <w:gridCol w:w="1759"/>
      </w:tblGrid>
      <w:tr w:rsidR="00790FE8" w:rsidRPr="00790FE8" w:rsidTr="00EB6255">
        <w:trPr>
          <w:trHeight w:val="954"/>
          <w:jc w:val="center"/>
        </w:trPr>
        <w:tc>
          <w:tcPr>
            <w:tcW w:w="2730" w:type="dxa"/>
            <w:vAlign w:val="center"/>
          </w:tcPr>
          <w:p w:rsidR="00790FE8" w:rsidRPr="00790FE8" w:rsidRDefault="00790FE8" w:rsidP="00790FE8">
            <w:pPr>
              <w:spacing w:line="288" w:lineRule="auto"/>
              <w:ind w:right="-2"/>
              <w:jc w:val="center"/>
              <w:rPr>
                <w:sz w:val="28"/>
                <w:szCs w:val="28"/>
                <w:lang w:val="uk-UA" w:eastAsia="en-US"/>
              </w:rPr>
            </w:pPr>
            <w:r w:rsidRPr="00790FE8">
              <w:rPr>
                <w:sz w:val="28"/>
                <w:szCs w:val="28"/>
                <w:lang w:val="uk-UA" w:eastAsia="en-US"/>
              </w:rPr>
              <w:t>Область</w:t>
            </w:r>
          </w:p>
        </w:tc>
        <w:tc>
          <w:tcPr>
            <w:tcW w:w="1981" w:type="dxa"/>
            <w:vAlign w:val="center"/>
          </w:tcPr>
          <w:p w:rsidR="00790FE8" w:rsidRPr="00790FE8" w:rsidRDefault="00790FE8" w:rsidP="00790FE8">
            <w:pPr>
              <w:tabs>
                <w:tab w:val="left" w:pos="0"/>
              </w:tabs>
              <w:spacing w:line="288" w:lineRule="auto"/>
              <w:ind w:right="-2"/>
              <w:jc w:val="center"/>
              <w:rPr>
                <w:sz w:val="28"/>
                <w:szCs w:val="28"/>
                <w:lang w:val="uk-UA" w:eastAsia="en-US"/>
              </w:rPr>
            </w:pPr>
            <w:r w:rsidRPr="00790FE8">
              <w:rPr>
                <w:sz w:val="28"/>
                <w:szCs w:val="28"/>
                <w:lang w:val="uk-UA" w:eastAsia="en-US"/>
              </w:rPr>
              <w:t>Населений пункт</w:t>
            </w:r>
          </w:p>
        </w:tc>
        <w:tc>
          <w:tcPr>
            <w:tcW w:w="1620" w:type="dxa"/>
            <w:vAlign w:val="center"/>
          </w:tcPr>
          <w:p w:rsidR="00790FE8" w:rsidRPr="00790FE8" w:rsidRDefault="00790FE8" w:rsidP="00790FE8">
            <w:pPr>
              <w:tabs>
                <w:tab w:val="left" w:pos="-420"/>
              </w:tabs>
              <w:spacing w:line="288" w:lineRule="auto"/>
              <w:ind w:left="-60" w:right="-106"/>
              <w:jc w:val="center"/>
              <w:rPr>
                <w:sz w:val="28"/>
                <w:szCs w:val="28"/>
                <w:lang w:val="uk-UA" w:eastAsia="en-US"/>
              </w:rPr>
            </w:pPr>
            <w:r w:rsidRPr="00790FE8">
              <w:rPr>
                <w:sz w:val="28"/>
                <w:szCs w:val="28"/>
                <w:lang w:val="uk-UA" w:eastAsia="en-US"/>
              </w:rPr>
              <w:t>Площа,</w:t>
            </w:r>
          </w:p>
          <w:p w:rsidR="00790FE8" w:rsidRPr="00790FE8" w:rsidRDefault="00790FE8" w:rsidP="00790FE8">
            <w:pPr>
              <w:tabs>
                <w:tab w:val="left" w:pos="-420"/>
              </w:tabs>
              <w:spacing w:line="288" w:lineRule="auto"/>
              <w:ind w:left="-60" w:right="-106"/>
              <w:jc w:val="center"/>
              <w:rPr>
                <w:sz w:val="28"/>
                <w:szCs w:val="28"/>
                <w:vertAlign w:val="superscript"/>
                <w:lang w:val="uk-UA" w:eastAsia="en-US"/>
              </w:rPr>
            </w:pPr>
            <w:r w:rsidRPr="00790FE8">
              <w:rPr>
                <w:sz w:val="28"/>
                <w:szCs w:val="28"/>
                <w:lang w:val="uk-UA" w:eastAsia="en-US"/>
              </w:rPr>
              <w:t>км</w:t>
            </w:r>
            <w:r w:rsidRPr="00790FE8">
              <w:rPr>
                <w:sz w:val="28"/>
                <w:szCs w:val="28"/>
                <w:vertAlign w:val="superscript"/>
                <w:lang w:val="uk-UA" w:eastAsia="en-US"/>
              </w:rPr>
              <w:t>2</w:t>
            </w:r>
          </w:p>
        </w:tc>
        <w:tc>
          <w:tcPr>
            <w:tcW w:w="1620" w:type="dxa"/>
            <w:vAlign w:val="center"/>
          </w:tcPr>
          <w:p w:rsidR="00790FE8" w:rsidRPr="00790FE8" w:rsidRDefault="00790FE8" w:rsidP="00790FE8">
            <w:pPr>
              <w:tabs>
                <w:tab w:val="left" w:pos="0"/>
              </w:tabs>
              <w:spacing w:line="288" w:lineRule="auto"/>
              <w:ind w:right="-2"/>
              <w:jc w:val="center"/>
              <w:rPr>
                <w:sz w:val="28"/>
                <w:szCs w:val="28"/>
                <w:lang w:val="uk-UA" w:eastAsia="en-US"/>
              </w:rPr>
            </w:pPr>
            <w:r w:rsidRPr="00790FE8">
              <w:rPr>
                <w:sz w:val="28"/>
                <w:szCs w:val="28"/>
                <w:lang w:val="uk-UA" w:eastAsia="en-US"/>
              </w:rPr>
              <w:t>Населення,</w:t>
            </w:r>
          </w:p>
          <w:p w:rsidR="00790FE8" w:rsidRPr="00790FE8" w:rsidRDefault="00790FE8" w:rsidP="00790FE8">
            <w:pPr>
              <w:tabs>
                <w:tab w:val="left" w:pos="0"/>
              </w:tabs>
              <w:spacing w:line="288" w:lineRule="auto"/>
              <w:ind w:right="-2"/>
              <w:jc w:val="center"/>
              <w:rPr>
                <w:sz w:val="28"/>
                <w:szCs w:val="28"/>
                <w:lang w:val="uk-UA" w:eastAsia="en-US"/>
              </w:rPr>
            </w:pPr>
            <w:r w:rsidRPr="00790FE8">
              <w:rPr>
                <w:sz w:val="28"/>
                <w:szCs w:val="28"/>
                <w:lang w:val="uk-UA" w:eastAsia="en-US"/>
              </w:rPr>
              <w:t>тис. осіб</w:t>
            </w:r>
          </w:p>
        </w:tc>
        <w:tc>
          <w:tcPr>
            <w:tcW w:w="1759" w:type="dxa"/>
            <w:vAlign w:val="center"/>
          </w:tcPr>
          <w:p w:rsidR="00790FE8" w:rsidRPr="00790FE8" w:rsidRDefault="00790FE8" w:rsidP="00790FE8">
            <w:pPr>
              <w:spacing w:line="288" w:lineRule="auto"/>
              <w:jc w:val="center"/>
              <w:rPr>
                <w:sz w:val="28"/>
                <w:szCs w:val="28"/>
                <w:lang w:eastAsia="uk-UA"/>
              </w:rPr>
            </w:pPr>
            <w:r w:rsidRPr="00790FE8">
              <w:rPr>
                <w:sz w:val="28"/>
                <w:szCs w:val="28"/>
                <w:lang w:eastAsia="uk-UA"/>
              </w:rPr>
              <w:t xml:space="preserve">Густота </w:t>
            </w:r>
            <w:r w:rsidRPr="00790FE8">
              <w:rPr>
                <w:sz w:val="28"/>
                <w:szCs w:val="28"/>
                <w:lang w:val="uk-UA" w:eastAsia="uk-UA"/>
              </w:rPr>
              <w:t>населення</w:t>
            </w:r>
            <w:r w:rsidRPr="00790FE8">
              <w:rPr>
                <w:sz w:val="28"/>
                <w:szCs w:val="28"/>
                <w:lang w:eastAsia="uk-UA"/>
              </w:rPr>
              <w:t>,</w:t>
            </w:r>
          </w:p>
          <w:p w:rsidR="00790FE8" w:rsidRPr="00790FE8" w:rsidRDefault="00790FE8" w:rsidP="00790FE8">
            <w:pPr>
              <w:tabs>
                <w:tab w:val="left" w:pos="0"/>
              </w:tabs>
              <w:spacing w:line="288" w:lineRule="auto"/>
              <w:ind w:right="-2"/>
              <w:jc w:val="center"/>
              <w:rPr>
                <w:sz w:val="28"/>
                <w:szCs w:val="28"/>
                <w:lang w:val="uk-UA" w:eastAsia="en-US"/>
              </w:rPr>
            </w:pPr>
            <w:r w:rsidRPr="00790FE8">
              <w:rPr>
                <w:sz w:val="28"/>
                <w:szCs w:val="28"/>
                <w:lang w:val="uk-UA" w:eastAsia="en-US"/>
              </w:rPr>
              <w:t>осіб на км</w:t>
            </w:r>
            <w:r w:rsidRPr="00790FE8">
              <w:rPr>
                <w:sz w:val="28"/>
                <w:szCs w:val="28"/>
                <w:vertAlign w:val="superscript"/>
                <w:lang w:val="uk-UA" w:eastAsia="en-US"/>
              </w:rPr>
              <w:t>2</w:t>
            </w:r>
          </w:p>
        </w:tc>
      </w:tr>
      <w:tr w:rsidR="00790FE8" w:rsidRPr="00790FE8" w:rsidTr="00EB6255">
        <w:trPr>
          <w:trHeight w:val="297"/>
          <w:jc w:val="center"/>
        </w:trPr>
        <w:tc>
          <w:tcPr>
            <w:tcW w:w="273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Волинська</w:t>
            </w:r>
          </w:p>
        </w:tc>
        <w:tc>
          <w:tcPr>
            <w:tcW w:w="1981"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Луцьк</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42</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217,2</w:t>
            </w:r>
          </w:p>
        </w:tc>
        <w:tc>
          <w:tcPr>
            <w:tcW w:w="1759"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5196</w:t>
            </w:r>
          </w:p>
        </w:tc>
      </w:tr>
      <w:tr w:rsidR="00790FE8" w:rsidRPr="00790FE8" w:rsidTr="00EB6255">
        <w:trPr>
          <w:trHeight w:val="404"/>
          <w:jc w:val="center"/>
        </w:trPr>
        <w:tc>
          <w:tcPr>
            <w:tcW w:w="273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Тернопільська</w:t>
            </w:r>
          </w:p>
        </w:tc>
        <w:tc>
          <w:tcPr>
            <w:tcW w:w="1981"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Тернопіль</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72</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217,7</w:t>
            </w:r>
          </w:p>
        </w:tc>
        <w:tc>
          <w:tcPr>
            <w:tcW w:w="1759"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3015</w:t>
            </w:r>
          </w:p>
        </w:tc>
      </w:tr>
      <w:tr w:rsidR="00790FE8" w:rsidRPr="00790FE8" w:rsidTr="00EB6255">
        <w:trPr>
          <w:trHeight w:val="379"/>
          <w:jc w:val="center"/>
        </w:trPr>
        <w:tc>
          <w:tcPr>
            <w:tcW w:w="2730" w:type="dxa"/>
            <w:vMerge w:val="restart"/>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Львівська</w:t>
            </w:r>
          </w:p>
        </w:tc>
        <w:tc>
          <w:tcPr>
            <w:tcW w:w="1981"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Львів</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171,0</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758,1</w:t>
            </w:r>
          </w:p>
        </w:tc>
        <w:tc>
          <w:tcPr>
            <w:tcW w:w="1759"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4433</w:t>
            </w:r>
          </w:p>
        </w:tc>
      </w:tr>
      <w:tr w:rsidR="00790FE8" w:rsidRPr="00790FE8" w:rsidTr="00EB6255">
        <w:trPr>
          <w:trHeight w:val="379"/>
          <w:jc w:val="center"/>
        </w:trPr>
        <w:tc>
          <w:tcPr>
            <w:tcW w:w="2730" w:type="dxa"/>
            <w:vMerge/>
            <w:vAlign w:val="center"/>
          </w:tcPr>
          <w:p w:rsidR="00790FE8" w:rsidRPr="00790FE8" w:rsidRDefault="00790FE8" w:rsidP="00790FE8">
            <w:pPr>
              <w:tabs>
                <w:tab w:val="left" w:pos="0"/>
              </w:tabs>
              <w:spacing w:line="360" w:lineRule="auto"/>
              <w:ind w:right="-2"/>
              <w:jc w:val="center"/>
              <w:rPr>
                <w:sz w:val="28"/>
                <w:szCs w:val="28"/>
                <w:lang w:val="uk-UA" w:eastAsia="en-US"/>
              </w:rPr>
            </w:pPr>
          </w:p>
        </w:tc>
        <w:tc>
          <w:tcPr>
            <w:tcW w:w="1981"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Червоноград</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21</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82,4</w:t>
            </w:r>
          </w:p>
        </w:tc>
        <w:tc>
          <w:tcPr>
            <w:tcW w:w="1759"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3924</w:t>
            </w:r>
          </w:p>
        </w:tc>
      </w:tr>
      <w:tr w:rsidR="00790FE8" w:rsidRPr="00790FE8" w:rsidTr="00EB6255">
        <w:trPr>
          <w:jc w:val="center"/>
        </w:trPr>
        <w:tc>
          <w:tcPr>
            <w:tcW w:w="2730" w:type="dxa"/>
            <w:vMerge/>
            <w:vAlign w:val="center"/>
          </w:tcPr>
          <w:p w:rsidR="00790FE8" w:rsidRPr="00790FE8" w:rsidRDefault="00790FE8" w:rsidP="00790FE8">
            <w:pPr>
              <w:tabs>
                <w:tab w:val="left" w:pos="0"/>
              </w:tabs>
              <w:spacing w:line="360" w:lineRule="auto"/>
              <w:ind w:right="-2"/>
              <w:jc w:val="center"/>
              <w:rPr>
                <w:sz w:val="28"/>
                <w:szCs w:val="28"/>
                <w:lang w:val="uk-UA" w:eastAsia="en-US"/>
              </w:rPr>
            </w:pPr>
          </w:p>
        </w:tc>
        <w:tc>
          <w:tcPr>
            <w:tcW w:w="1981"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Сокаль</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8,47</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21,4</w:t>
            </w:r>
          </w:p>
        </w:tc>
        <w:tc>
          <w:tcPr>
            <w:tcW w:w="1759"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2527</w:t>
            </w:r>
          </w:p>
        </w:tc>
      </w:tr>
      <w:tr w:rsidR="00790FE8" w:rsidRPr="00790FE8" w:rsidTr="00EB6255">
        <w:trPr>
          <w:trHeight w:val="296"/>
          <w:jc w:val="center"/>
        </w:trPr>
        <w:tc>
          <w:tcPr>
            <w:tcW w:w="2730" w:type="dxa"/>
            <w:vMerge/>
            <w:vAlign w:val="center"/>
          </w:tcPr>
          <w:p w:rsidR="00790FE8" w:rsidRPr="00790FE8" w:rsidRDefault="00790FE8" w:rsidP="00790FE8">
            <w:pPr>
              <w:tabs>
                <w:tab w:val="left" w:pos="0"/>
              </w:tabs>
              <w:spacing w:line="360" w:lineRule="auto"/>
              <w:ind w:right="-2"/>
              <w:jc w:val="center"/>
              <w:rPr>
                <w:sz w:val="28"/>
                <w:szCs w:val="28"/>
                <w:lang w:val="uk-UA" w:eastAsia="en-US"/>
              </w:rPr>
            </w:pPr>
          </w:p>
        </w:tc>
        <w:tc>
          <w:tcPr>
            <w:tcW w:w="1981"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Рава-Руська</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8,5</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8,2</w:t>
            </w:r>
          </w:p>
        </w:tc>
        <w:tc>
          <w:tcPr>
            <w:tcW w:w="1759"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965</w:t>
            </w:r>
          </w:p>
        </w:tc>
      </w:tr>
      <w:tr w:rsidR="00790FE8" w:rsidRPr="00790FE8" w:rsidTr="00EB6255">
        <w:trPr>
          <w:trHeight w:val="194"/>
          <w:jc w:val="center"/>
        </w:trPr>
        <w:tc>
          <w:tcPr>
            <w:tcW w:w="2730" w:type="dxa"/>
            <w:vMerge/>
            <w:vAlign w:val="center"/>
          </w:tcPr>
          <w:p w:rsidR="00790FE8" w:rsidRPr="00790FE8" w:rsidRDefault="00790FE8" w:rsidP="00790FE8">
            <w:pPr>
              <w:tabs>
                <w:tab w:val="left" w:pos="0"/>
              </w:tabs>
              <w:spacing w:line="360" w:lineRule="auto"/>
              <w:ind w:right="-2"/>
              <w:jc w:val="center"/>
              <w:rPr>
                <w:sz w:val="28"/>
                <w:szCs w:val="28"/>
                <w:lang w:val="uk-UA" w:eastAsia="en-US"/>
              </w:rPr>
            </w:pPr>
          </w:p>
        </w:tc>
        <w:tc>
          <w:tcPr>
            <w:tcW w:w="1981"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Магерів</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1,9</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2</w:t>
            </w:r>
          </w:p>
        </w:tc>
        <w:tc>
          <w:tcPr>
            <w:tcW w:w="1759"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1037</w:t>
            </w:r>
          </w:p>
        </w:tc>
      </w:tr>
      <w:tr w:rsidR="00790FE8" w:rsidRPr="00790FE8" w:rsidTr="00EB6255">
        <w:trPr>
          <w:jc w:val="center"/>
        </w:trPr>
        <w:tc>
          <w:tcPr>
            <w:tcW w:w="2730" w:type="dxa"/>
            <w:vMerge/>
            <w:vAlign w:val="center"/>
          </w:tcPr>
          <w:p w:rsidR="00790FE8" w:rsidRPr="00790FE8" w:rsidRDefault="00790FE8" w:rsidP="00790FE8">
            <w:pPr>
              <w:tabs>
                <w:tab w:val="left" w:pos="0"/>
              </w:tabs>
              <w:spacing w:line="360" w:lineRule="auto"/>
              <w:ind w:right="-2"/>
              <w:jc w:val="center"/>
              <w:rPr>
                <w:sz w:val="28"/>
                <w:szCs w:val="28"/>
                <w:lang w:val="uk-UA" w:eastAsia="en-US"/>
              </w:rPr>
            </w:pPr>
          </w:p>
        </w:tc>
        <w:tc>
          <w:tcPr>
            <w:tcW w:w="1981"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Лавриків</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2,45</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1,5</w:t>
            </w:r>
          </w:p>
        </w:tc>
        <w:tc>
          <w:tcPr>
            <w:tcW w:w="1759"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316</w:t>
            </w:r>
          </w:p>
        </w:tc>
      </w:tr>
      <w:tr w:rsidR="00790FE8" w:rsidRPr="00790FE8" w:rsidTr="00EB6255">
        <w:trPr>
          <w:trHeight w:val="377"/>
          <w:jc w:val="center"/>
        </w:trPr>
        <w:tc>
          <w:tcPr>
            <w:tcW w:w="2730" w:type="dxa"/>
            <w:vMerge/>
            <w:vAlign w:val="center"/>
          </w:tcPr>
          <w:p w:rsidR="00790FE8" w:rsidRPr="00790FE8" w:rsidRDefault="00790FE8" w:rsidP="00790FE8">
            <w:pPr>
              <w:tabs>
                <w:tab w:val="left" w:pos="0"/>
              </w:tabs>
              <w:spacing w:line="360" w:lineRule="auto"/>
              <w:ind w:right="-2"/>
              <w:jc w:val="center"/>
              <w:rPr>
                <w:sz w:val="28"/>
                <w:szCs w:val="28"/>
                <w:lang w:val="uk-UA" w:eastAsia="en-US"/>
              </w:rPr>
            </w:pPr>
          </w:p>
        </w:tc>
        <w:tc>
          <w:tcPr>
            <w:tcW w:w="1981"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Верещиця</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0,78</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0,528</w:t>
            </w:r>
          </w:p>
        </w:tc>
        <w:tc>
          <w:tcPr>
            <w:tcW w:w="1759"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677</w:t>
            </w:r>
          </w:p>
        </w:tc>
      </w:tr>
      <w:tr w:rsidR="00790FE8" w:rsidRPr="00790FE8" w:rsidTr="00EB6255">
        <w:trPr>
          <w:trHeight w:val="455"/>
          <w:jc w:val="center"/>
        </w:trPr>
        <w:tc>
          <w:tcPr>
            <w:tcW w:w="273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Івано-Франківська</w:t>
            </w:r>
          </w:p>
        </w:tc>
        <w:tc>
          <w:tcPr>
            <w:tcW w:w="1981"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Тисмениця</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38,1</w:t>
            </w:r>
          </w:p>
        </w:tc>
        <w:tc>
          <w:tcPr>
            <w:tcW w:w="1620"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9,7</w:t>
            </w:r>
          </w:p>
        </w:tc>
        <w:tc>
          <w:tcPr>
            <w:tcW w:w="1759" w:type="dxa"/>
            <w:vAlign w:val="center"/>
          </w:tcPr>
          <w:p w:rsidR="00790FE8" w:rsidRPr="00790FE8" w:rsidRDefault="00790FE8" w:rsidP="00790FE8">
            <w:pPr>
              <w:tabs>
                <w:tab w:val="left" w:pos="0"/>
              </w:tabs>
              <w:spacing w:line="360" w:lineRule="auto"/>
              <w:ind w:right="-2"/>
              <w:jc w:val="center"/>
              <w:rPr>
                <w:sz w:val="28"/>
                <w:szCs w:val="28"/>
                <w:lang w:val="uk-UA" w:eastAsia="en-US"/>
              </w:rPr>
            </w:pPr>
            <w:r w:rsidRPr="00790FE8">
              <w:rPr>
                <w:sz w:val="28"/>
                <w:szCs w:val="28"/>
                <w:lang w:val="uk-UA" w:eastAsia="en-US"/>
              </w:rPr>
              <w:t>255</w:t>
            </w:r>
          </w:p>
        </w:tc>
      </w:tr>
    </w:tbl>
    <w:p w:rsidR="00790FE8" w:rsidRPr="00790FE8" w:rsidRDefault="00790FE8" w:rsidP="00790FE8">
      <w:pPr>
        <w:spacing w:line="360" w:lineRule="auto"/>
        <w:ind w:firstLine="708"/>
        <w:jc w:val="both"/>
        <w:outlineLvl w:val="0"/>
        <w:rPr>
          <w:sz w:val="28"/>
          <w:szCs w:val="28"/>
          <w:lang w:val="uk-UA"/>
        </w:rPr>
      </w:pPr>
    </w:p>
    <w:p w:rsidR="00790FE8" w:rsidRPr="00790FE8" w:rsidRDefault="00790FE8" w:rsidP="00790FE8">
      <w:pPr>
        <w:spacing w:line="360" w:lineRule="auto"/>
        <w:ind w:firstLine="708"/>
        <w:jc w:val="both"/>
        <w:outlineLvl w:val="0"/>
        <w:rPr>
          <w:sz w:val="28"/>
          <w:szCs w:val="28"/>
          <w:lang w:val="uk-UA"/>
        </w:rPr>
      </w:pPr>
      <w:r w:rsidRPr="00790FE8">
        <w:rPr>
          <w:sz w:val="28"/>
          <w:szCs w:val="28"/>
          <w:lang w:val="uk-UA"/>
        </w:rPr>
        <w:t>Розглянемо загальну характеристику, особливості розташування та морфологічний склад сміттєзвалищ у межах Західноукраїнського лісостепового округу.</w:t>
      </w:r>
    </w:p>
    <w:p w:rsidR="00790FE8" w:rsidRPr="00790FE8" w:rsidRDefault="00790FE8" w:rsidP="00790FE8">
      <w:pPr>
        <w:tabs>
          <w:tab w:val="left" w:pos="7755"/>
        </w:tabs>
        <w:spacing w:line="360" w:lineRule="auto"/>
        <w:ind w:firstLine="709"/>
        <w:jc w:val="both"/>
        <w:rPr>
          <w:sz w:val="28"/>
          <w:szCs w:val="28"/>
          <w:lang w:val="uk-UA"/>
        </w:rPr>
      </w:pPr>
      <w:r w:rsidRPr="00790FE8">
        <w:rPr>
          <w:b/>
          <w:sz w:val="28"/>
          <w:szCs w:val="28"/>
          <w:lang w:val="uk-UA"/>
        </w:rPr>
        <w:t xml:space="preserve">Львівське міське сміттєзвалище </w:t>
      </w:r>
      <w:r w:rsidRPr="00790FE8">
        <w:rPr>
          <w:sz w:val="28"/>
          <w:szCs w:val="28"/>
          <w:lang w:val="uk-UA"/>
        </w:rPr>
        <w:t>розташоване за 3 км від північної межі м. Звалище експлуатується із 1957 р. За час експлуатації на звалищі накопичено близько 55 млн м</w:t>
      </w:r>
      <w:r w:rsidRPr="00790FE8">
        <w:rPr>
          <w:sz w:val="28"/>
          <w:szCs w:val="28"/>
          <w:vertAlign w:val="superscript"/>
          <w:lang w:val="uk-UA"/>
        </w:rPr>
        <w:t>3</w:t>
      </w:r>
      <w:r w:rsidRPr="00790FE8">
        <w:rPr>
          <w:sz w:val="28"/>
          <w:szCs w:val="28"/>
          <w:lang w:val="uk-UA"/>
        </w:rPr>
        <w:t xml:space="preserve"> сміття. До 1990 р. у його межах складували не лише тверді побутові, а й токсичні промислові відходи. Їхня кількість, за орієнтовними оцінками, досягає 2 млн т. Крім сміття, на території сміттєзвалища накопичено понад 200 тис. т кислих гудронів – відходів ВАТ «Львівський дослідний нафтомаслозавод» [64]. Загальна площа водойм із гудронами близько 5 га, у них накопичено близько 250 тис. м</w:t>
      </w:r>
      <w:r w:rsidRPr="00790FE8">
        <w:rPr>
          <w:sz w:val="28"/>
          <w:szCs w:val="28"/>
          <w:vertAlign w:val="superscript"/>
          <w:lang w:val="uk-UA"/>
        </w:rPr>
        <w:t xml:space="preserve">3 </w:t>
      </w:r>
      <w:r w:rsidRPr="00790FE8">
        <w:rPr>
          <w:sz w:val="28"/>
          <w:szCs w:val="28"/>
          <w:lang w:val="uk-UA"/>
        </w:rPr>
        <w:t>відходів нафтопереробки, які містять сірчану кислоту, та 60 тис. м</w:t>
      </w:r>
      <w:r w:rsidRPr="00790FE8">
        <w:rPr>
          <w:sz w:val="28"/>
          <w:szCs w:val="28"/>
          <w:vertAlign w:val="superscript"/>
          <w:lang w:val="uk-UA"/>
        </w:rPr>
        <w:t>3</w:t>
      </w:r>
      <w:r w:rsidRPr="00790FE8">
        <w:rPr>
          <w:sz w:val="28"/>
          <w:szCs w:val="28"/>
          <w:lang w:val="uk-UA"/>
        </w:rPr>
        <w:t xml:space="preserve"> кислої води [70]. </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 xml:space="preserve">Із 1990 р. на сміттєзвалище вивозять промислові відходи 3-4 класів небезпеки, вивіз яких погоджений з Державним управлінням екології та </w:t>
      </w:r>
      <w:r w:rsidRPr="00790FE8">
        <w:rPr>
          <w:sz w:val="28"/>
          <w:szCs w:val="28"/>
          <w:lang w:val="uk-UA"/>
        </w:rPr>
        <w:lastRenderedPageBreak/>
        <w:t>природних ресурсів у Львівській області [213]. Товщина шару сміття у південно-східній частині полігона досягає 50 м, у північно-західній коливається від 1–3 до 10 м. Сумарна площа сміттєзвалища становить 33,6 га [64]. У санітарно-захисній зоні Львівського сміттєзвалища розташовані сільськогосподарські угіддя, на яких вирощують продукцію для споживання громадянами. У північно-східній частині зосереджена житлова забудова с. Великі Грибовичі. На південному заході й півдні безпосередньо біля звалища функціонує дачний масив.</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Львівське сміттєзвалище закладене на дні природної балки на рівні абсолютних відміток 274–280 м. У північно-західному напрямку балка роз’єднується на 2 яри, які входять у східний схил Малехівської гряди (на висотах 340–350 м). На південний схід від звалища рельєф місцевості перетворюється в інтенсивно обводнену рівнину [280].</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Склад твердих побутових відходів сміттєзвалища: папір, картон – 25 %; харчові відходи – 40 %; деревина – 3 %; метали – 0,05 %; текстиль – 5 %; скло (посуд, тара, бите скло) – 8 %; шкіра, гума – 3 %; каміння (цегла, черепки фаянсові, глиняні і фарфорові, штукатурка, бітум) – 5 %; пластмаса (упакування із полімерних матеріалів, вироби із пластмаси) – 4,5 %; вуличний змет – 6 % [331]. Склад промислових відходів сміттєзвалища: будівельні відходи - 25 %; шкіри, тканини, гуми - 15 %; пісок, вапняк, каміння - 18 %; очисні споруди - 10 %; пластмаси – 5 %; відходи текстилю - 8 %; відходи скла - 10 %; інші - 14 % [331].</w:t>
      </w:r>
    </w:p>
    <w:p w:rsidR="00790FE8" w:rsidRPr="00790FE8" w:rsidRDefault="00790FE8" w:rsidP="00790FE8">
      <w:pPr>
        <w:tabs>
          <w:tab w:val="left" w:pos="7755"/>
        </w:tabs>
        <w:spacing w:line="360" w:lineRule="auto"/>
        <w:ind w:firstLine="709"/>
        <w:jc w:val="both"/>
        <w:rPr>
          <w:lang w:val="uk-UA"/>
        </w:rPr>
      </w:pPr>
      <w:r w:rsidRPr="00790FE8">
        <w:rPr>
          <w:sz w:val="28"/>
          <w:szCs w:val="28"/>
          <w:lang w:val="uk-UA"/>
        </w:rPr>
        <w:t>Щодобово в сміттєвому тілі Львівського полігону ТПВ утворюється від 70 до 300 м</w:t>
      </w:r>
      <w:r w:rsidRPr="00790FE8">
        <w:rPr>
          <w:sz w:val="28"/>
          <w:szCs w:val="28"/>
          <w:vertAlign w:val="superscript"/>
          <w:lang w:val="uk-UA"/>
        </w:rPr>
        <w:t>3</w:t>
      </w:r>
      <w:r w:rsidRPr="00790FE8">
        <w:rPr>
          <w:sz w:val="28"/>
          <w:szCs w:val="28"/>
          <w:lang w:val="uk-UA"/>
        </w:rPr>
        <w:t xml:space="preserve"> фільтрату з тенденцією до щорічного зростання.</w:t>
      </w:r>
      <w:r w:rsidRPr="00790FE8">
        <w:rPr>
          <w:lang w:val="uk-UA"/>
        </w:rPr>
        <w:t xml:space="preserve"> </w:t>
      </w:r>
      <w:r w:rsidRPr="00790FE8">
        <w:rPr>
          <w:sz w:val="28"/>
          <w:szCs w:val="28"/>
          <w:lang w:val="uk-UA"/>
        </w:rPr>
        <w:t xml:space="preserve">Вміст важких металів у фільтраті визначається наявністю в сміттєвому тілі металовмісних відходів, здатних піддаватися корозії, брати участь в окислювально-відновних реакціях, зазнавати сорбції та десорбції [70]. Відбувається забруднення прилеглих до полігону територій продуктами розкладу побутових відходів (органіки) та хімічних елементів різного ступення токсичності та класу небезпеки [280, 374]. Проведеними літохімічними дослідженнями </w:t>
      </w:r>
      <w:r w:rsidRPr="00790FE8">
        <w:rPr>
          <w:sz w:val="28"/>
          <w:szCs w:val="28"/>
          <w:lang w:val="uk-UA"/>
        </w:rPr>
        <w:lastRenderedPageBreak/>
        <w:t>встановлено, що ґрунтах перевищено вміст рухомих форм важких металів порівняно з ГДК. До елементів, концентрація яких більша за ГДК, належать свинець, кадмій, цинк, мідь, кобальт, нікель, хром, миш'як, ванадій, марганець. Найбільше перевищення над середнім вмістом спостерігали у кадмію і миш’яку – у 4 рази; свинцю – у 2 рази; молібдену, кобальту і срібла – відповідно у 23,7; 12,3 і 49 разів [146, 373].</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Загалом, численними дослідженнями Львівського сміттєзвалища встановлено, що воно не відповідає будівельним нормам та порушує норми експлуатації і поводження з побутовими відходами.</w:t>
      </w:r>
    </w:p>
    <w:p w:rsidR="00790FE8" w:rsidRPr="00790FE8" w:rsidRDefault="00790FE8" w:rsidP="00790FE8">
      <w:pPr>
        <w:spacing w:line="360" w:lineRule="auto"/>
        <w:ind w:firstLine="709"/>
        <w:jc w:val="both"/>
        <w:rPr>
          <w:sz w:val="28"/>
          <w:szCs w:val="28"/>
          <w:lang w:val="uk-UA"/>
        </w:rPr>
      </w:pPr>
      <w:r w:rsidRPr="00790FE8">
        <w:rPr>
          <w:b/>
          <w:sz w:val="28"/>
          <w:szCs w:val="28"/>
          <w:lang w:val="uk-UA"/>
        </w:rPr>
        <w:t xml:space="preserve">Тернопільське міське сміттєзвалище </w:t>
      </w:r>
      <w:r w:rsidRPr="00790FE8">
        <w:rPr>
          <w:sz w:val="28"/>
          <w:szCs w:val="28"/>
          <w:lang w:val="uk-UA"/>
        </w:rPr>
        <w:t>розташоване у с. Малашівці Зборівського району відповідної області.  Полігон розташований за 25 км на північ від Тернополя в межах бічної товтри і займає найвище місцеположення у рельєфі. Ландшафтна структура навколишньої території представлена горбистими та слабкогорбистими підвищеними межирічними рівнинами (340–400 м), що складені лесоподібними суглинками. У ґрунтовому покриві переважають темно-сірі опідзолені легко- і середньосуглинкові ґрунти та чорноземи реградовані середньосуглинкові [179].</w:t>
      </w:r>
    </w:p>
    <w:p w:rsidR="00790FE8" w:rsidRPr="00790FE8" w:rsidRDefault="00790FE8" w:rsidP="00790FE8">
      <w:pPr>
        <w:spacing w:line="360" w:lineRule="auto"/>
        <w:ind w:firstLine="709"/>
        <w:jc w:val="both"/>
        <w:rPr>
          <w:sz w:val="28"/>
          <w:szCs w:val="28"/>
          <w:lang w:val="uk-UA"/>
        </w:rPr>
      </w:pPr>
      <w:r w:rsidRPr="00790FE8">
        <w:rPr>
          <w:sz w:val="28"/>
          <w:szCs w:val="28"/>
          <w:lang w:val="uk-UA"/>
        </w:rPr>
        <w:t>На звалище вивозять 80–85 т побутового сміття з м. Тернопіль за день. Унаслідок цього відбувається значне забруднення прилеглої території загальною площею близько 1,5 тис. м</w:t>
      </w:r>
      <w:r w:rsidRPr="00790FE8">
        <w:rPr>
          <w:sz w:val="28"/>
          <w:szCs w:val="28"/>
          <w:vertAlign w:val="superscript"/>
          <w:lang w:val="uk-UA"/>
        </w:rPr>
        <w:t>2</w:t>
      </w:r>
      <w:r w:rsidRPr="00790FE8">
        <w:rPr>
          <w:sz w:val="28"/>
          <w:szCs w:val="28"/>
          <w:lang w:val="uk-UA"/>
        </w:rPr>
        <w:t>. На полігоні ТПВ у с. Малашівці не відбувається оновлення техніки, порушуються графіки вивезення ТПВ, погіршується санітарно-епідемічна ситуація, що може стати причиною поширення інфекційних захворювань [163]. За якісною характеристикою земель Тернопільської області, то 485,0 тис. га сільгоспугідь є кислими, піддані водній ерозії — 391,2 тис. га., площа порушених земель в області складає 2,108 тис. га [377].</w:t>
      </w:r>
    </w:p>
    <w:p w:rsidR="00790FE8" w:rsidRPr="00790FE8" w:rsidRDefault="00790FE8" w:rsidP="00790FE8">
      <w:pPr>
        <w:spacing w:line="360" w:lineRule="auto"/>
        <w:ind w:firstLine="709"/>
        <w:jc w:val="both"/>
        <w:rPr>
          <w:sz w:val="28"/>
          <w:szCs w:val="28"/>
          <w:lang w:val="uk-UA"/>
        </w:rPr>
      </w:pPr>
      <w:r w:rsidRPr="00790FE8">
        <w:rPr>
          <w:sz w:val="28"/>
          <w:szCs w:val="28"/>
          <w:lang w:val="uk-UA"/>
        </w:rPr>
        <w:t xml:space="preserve">Щорічно у Тернопільській області утворюється понад 135 тис. тон ТПВ. Жодне з 31 сміттєзвалищ, міст та селищ, які функціонують, не паспортизовані через порушення санітарно-екологічних норм і правил їх експлуатації. Побутові відходи багатьох населених пунктів самовільно вивозяться їх </w:t>
      </w:r>
      <w:r w:rsidRPr="00790FE8">
        <w:rPr>
          <w:sz w:val="28"/>
          <w:szCs w:val="28"/>
          <w:lang w:val="uk-UA"/>
        </w:rPr>
        <w:lastRenderedPageBreak/>
        <w:t>мешканцями у лісосмуги, яри, ліси, а нерідко, і на береги річок [377]. Загалом у Тернопільській області населені пункти не мають належно облаштованих полігонів ТПВ.  Відходи здебільшого вивозяться застарілим транспортом у кар’єри, скидається вздовж під’їзних шляхів. Навколо і на території обласного центру утворено декілька стихійних сміттєзвалищ.</w:t>
      </w:r>
    </w:p>
    <w:p w:rsidR="00790FE8" w:rsidRPr="00790FE8" w:rsidRDefault="00790FE8" w:rsidP="00790FE8">
      <w:pPr>
        <w:spacing w:line="360" w:lineRule="auto"/>
        <w:ind w:firstLine="709"/>
        <w:jc w:val="both"/>
        <w:rPr>
          <w:sz w:val="28"/>
          <w:szCs w:val="28"/>
          <w:lang w:val="uk-UA"/>
        </w:rPr>
      </w:pPr>
      <w:r w:rsidRPr="00790FE8">
        <w:rPr>
          <w:sz w:val="28"/>
          <w:szCs w:val="28"/>
          <w:lang w:val="uk-UA"/>
        </w:rPr>
        <w:t>Найбільш небезпечним є те, що полігон с. Малашівці розташований у ІІ-ІІІ поясі санітарно-захисної зони Верхньо-Івачівського водозабору м. Тернополя (200 м від межі III поясу), який на 70 % забезпечує питною водою місто. Унаслідок цього можливе проникнення шкідливих речовин через вапняковий шар у підземні водоносні горизонти [340]. Для едафотопів Тернопільського міського сміттєзвалища, основний забруднювач – свинець. Фоновий вміст свинцю у ґрунтах залежить від його концентрації в материнських породах. Головним техногенним джерелом його потрапляння у ландшафтні комплекси є промислові підприємства і транспорт [179]. Від підприємств кольорової металургії у ландшафти потрапляють мінеральні сполуки свинцю (PbS, PbO, PbSO</w:t>
      </w:r>
      <w:r w:rsidRPr="00790FE8">
        <w:rPr>
          <w:sz w:val="28"/>
          <w:szCs w:val="28"/>
          <w:vertAlign w:val="subscript"/>
          <w:lang w:val="uk-UA"/>
        </w:rPr>
        <w:t>4</w:t>
      </w:r>
      <w:r w:rsidRPr="00790FE8">
        <w:rPr>
          <w:sz w:val="28"/>
          <w:szCs w:val="28"/>
          <w:lang w:val="uk-UA"/>
        </w:rPr>
        <w:t>, PbO·PbSO</w:t>
      </w:r>
      <w:r w:rsidRPr="00790FE8">
        <w:rPr>
          <w:sz w:val="28"/>
          <w:szCs w:val="28"/>
          <w:vertAlign w:val="subscript"/>
          <w:lang w:val="uk-UA"/>
        </w:rPr>
        <w:t>4</w:t>
      </w:r>
      <w:r w:rsidRPr="00790FE8">
        <w:rPr>
          <w:sz w:val="28"/>
          <w:szCs w:val="28"/>
          <w:lang w:val="uk-UA"/>
        </w:rPr>
        <w:t>), забруднення від транспорту відбувається у формі галогенових солей (PbBr</w:t>
      </w:r>
      <w:r w:rsidRPr="00790FE8">
        <w:rPr>
          <w:sz w:val="28"/>
          <w:szCs w:val="28"/>
          <w:vertAlign w:val="subscript"/>
          <w:lang w:val="uk-UA"/>
        </w:rPr>
        <w:t>2</w:t>
      </w:r>
      <w:r w:rsidRPr="00790FE8">
        <w:rPr>
          <w:sz w:val="28"/>
          <w:szCs w:val="28"/>
          <w:lang w:val="uk-UA"/>
        </w:rPr>
        <w:t>, PbBrCl, Pb (OH), (PbO)PbBr</w:t>
      </w:r>
      <w:r w:rsidRPr="00790FE8">
        <w:rPr>
          <w:sz w:val="28"/>
          <w:szCs w:val="28"/>
          <w:vertAlign w:val="subscript"/>
          <w:lang w:val="uk-UA"/>
        </w:rPr>
        <w:t>2</w:t>
      </w:r>
      <w:r w:rsidRPr="00790FE8">
        <w:rPr>
          <w:sz w:val="28"/>
          <w:szCs w:val="28"/>
          <w:lang w:val="uk-UA"/>
        </w:rPr>
        <w:t>) [143]. Сполуки свинцю малорозчинні, і, відповідно, їм властива невисока міграційна здатність. Мігрує Pb переважно в складі органічних комплексів та механічним способом із глинистими частинками [143]. Розчинність цього елемента знижується в нейтральному і лужному середовищах [143], тобто відбувається його акумуляція.</w:t>
      </w:r>
    </w:p>
    <w:p w:rsidR="00790FE8" w:rsidRPr="00790FE8" w:rsidRDefault="00790FE8" w:rsidP="00790FE8">
      <w:pPr>
        <w:tabs>
          <w:tab w:val="left" w:pos="7755"/>
        </w:tabs>
        <w:spacing w:line="360" w:lineRule="auto"/>
        <w:ind w:firstLine="709"/>
        <w:jc w:val="both"/>
        <w:rPr>
          <w:b/>
          <w:sz w:val="28"/>
          <w:szCs w:val="28"/>
          <w:lang w:val="uk-UA"/>
        </w:rPr>
      </w:pPr>
      <w:r w:rsidRPr="00790FE8">
        <w:rPr>
          <w:sz w:val="28"/>
          <w:szCs w:val="28"/>
          <w:lang w:val="uk-UA"/>
        </w:rPr>
        <w:t>Валовий вміст кобальту та манґану в усіх проаналізованих зразках є в межах фону. Незначний вміст молібдену, за винятком проб ґрунтів, відібраних у заплаві та днищі балки, де концентрація Mo сягає 10 мг/кг [179]. Розчинність сполук молібдену залежить від кислотно-лужного середовища ґрунтів. Збільшення кислотності ґрунтів, збагачення їх гідроксидами алюмінію, заліза та алюмінієм і манґаном призводить до різкого зменшення міграційних властивостей [143].</w:t>
      </w:r>
      <w:r w:rsidRPr="00790FE8">
        <w:rPr>
          <w:b/>
          <w:sz w:val="28"/>
          <w:szCs w:val="28"/>
          <w:lang w:val="uk-UA"/>
        </w:rPr>
        <w:t xml:space="preserve"> </w:t>
      </w:r>
      <w:r w:rsidRPr="00790FE8">
        <w:rPr>
          <w:sz w:val="28"/>
          <w:szCs w:val="28"/>
          <w:lang w:val="uk-UA"/>
        </w:rPr>
        <w:t xml:space="preserve">Не виявлено значного перевищення фонових показників хрому та нікелю у ґрунтах ландшафтних комплексів, що перебувають у зоні </w:t>
      </w:r>
      <w:r w:rsidRPr="00790FE8">
        <w:rPr>
          <w:sz w:val="28"/>
          <w:szCs w:val="28"/>
          <w:lang w:val="uk-UA"/>
        </w:rPr>
        <w:lastRenderedPageBreak/>
        <w:t>впливу полігона твердих побутових відходів. Особливо небезпечним потенційним забруднювачем є хром [179]. Показники вмісту хрому в ґрунті залежать від материнських порід, однак на сучасному етапі збільшення концентрації сполук хрому у верхньому гумусному горизонті ґрунту пов’язане з техногенним впливом, зокрема через промислові відходи і стічні води. Геохімічні властивості хрому, як і більшості важких металів, залежать головно від ступеня його окислення та кислотно-лужних умов [179]. У ґрунтах наявний переважно Cr</w:t>
      </w:r>
      <w:r w:rsidRPr="00790FE8">
        <w:rPr>
          <w:sz w:val="28"/>
          <w:szCs w:val="28"/>
          <w:vertAlign w:val="superscript"/>
          <w:lang w:val="uk-UA"/>
        </w:rPr>
        <w:t>3+</w:t>
      </w:r>
      <w:r w:rsidRPr="00790FE8">
        <w:rPr>
          <w:sz w:val="28"/>
          <w:szCs w:val="28"/>
          <w:lang w:val="uk-UA"/>
        </w:rPr>
        <w:t>, сполуки якого в слабкокислому середовищі малорухливі, а при рН 5,5 майже повністю випадають в осад [143]. Небезпечнішим є хром зі ступенем окиснення +6, оскільки це канцероген першого класу небезпеки [253], що є міграційно активним і в кислих, і в лужних ґрунтах [143].</w:t>
      </w:r>
    </w:p>
    <w:p w:rsidR="00790FE8" w:rsidRPr="00790FE8" w:rsidRDefault="00790FE8" w:rsidP="00790FE8">
      <w:pPr>
        <w:tabs>
          <w:tab w:val="left" w:pos="7755"/>
        </w:tabs>
        <w:spacing w:line="360" w:lineRule="auto"/>
        <w:ind w:firstLine="709"/>
        <w:jc w:val="both"/>
        <w:rPr>
          <w:b/>
          <w:sz w:val="28"/>
          <w:szCs w:val="28"/>
          <w:lang w:val="uk-UA"/>
        </w:rPr>
      </w:pPr>
      <w:r w:rsidRPr="00790FE8">
        <w:rPr>
          <w:sz w:val="28"/>
          <w:szCs w:val="28"/>
          <w:lang w:val="uk-UA"/>
        </w:rPr>
        <w:t>Мідь зазвичай акумулюється у верхньому горизонті ґрунту, що пояснюють антропогенним впливом, а також її біоакумуляцією [143]. Це підтверджене і нашими дослідженнями. Вилуговуються також сполуки хрому разом із низхідними потоками вологи. Вміст нікелю практично не змінюється по профілю досліджених ґрунтових розрізів.</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Проаналізовані дослідження геоекологічного стану територій у зоні впливу Тернопільського сміттєзвалища показали, що депонування відходів негативно впливають на довкілля та біоту.</w:t>
      </w:r>
    </w:p>
    <w:p w:rsidR="00790FE8" w:rsidRPr="00790FE8" w:rsidRDefault="00790FE8" w:rsidP="00790FE8">
      <w:pPr>
        <w:tabs>
          <w:tab w:val="left" w:pos="7755"/>
        </w:tabs>
        <w:spacing w:line="360" w:lineRule="auto"/>
        <w:ind w:firstLine="709"/>
        <w:jc w:val="both"/>
        <w:rPr>
          <w:sz w:val="28"/>
          <w:szCs w:val="28"/>
          <w:lang w:val="uk-UA"/>
        </w:rPr>
      </w:pPr>
      <w:r w:rsidRPr="00790FE8">
        <w:rPr>
          <w:b/>
          <w:sz w:val="28"/>
          <w:szCs w:val="28"/>
          <w:lang w:val="uk-UA"/>
        </w:rPr>
        <w:t>Луцьке міське сміттєзвалище</w:t>
      </w:r>
      <w:r w:rsidRPr="00790FE8">
        <w:rPr>
          <w:sz w:val="28"/>
          <w:szCs w:val="28"/>
          <w:lang w:val="uk-UA"/>
        </w:rPr>
        <w:t xml:space="preserve"> розташоване за 0,8 км від с. Брище та 1 км від артезіанської свердловини, 0,5 км від р. Серна створено Луцький полігон для захоронення твердих побутових відходів [235]. Звалище розміщене у північному напрямку від м. Луцька і на південний схід на відстані 800 м від житлових будинків с. Брище. Рельєф території сміттєзвалища – слабохвиляста рівнина з абсолютними висотами 184,3-191,7 м над рівнем моря.</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Сміттєзвалище закладене в 1975 році. Для полігону використаний піщаний кар’єр . Загальна площа перевищує 9,6 га, річний об’єм захоронення становить понад 340 тис. м .куб. З початку експлуатації захоронено 3110 тис. м. куб. сміття (біля 70% заповнення)[23].</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lastRenderedPageBreak/>
        <w:t>У місті Луцьку утворюється щорічно близько 520 тис.м</w:t>
      </w:r>
      <w:r w:rsidRPr="00790FE8">
        <w:rPr>
          <w:sz w:val="28"/>
          <w:szCs w:val="28"/>
          <w:vertAlign w:val="superscript"/>
          <w:lang w:val="uk-UA"/>
        </w:rPr>
        <w:t>3</w:t>
      </w:r>
      <w:r w:rsidRPr="00790FE8">
        <w:rPr>
          <w:sz w:val="28"/>
          <w:szCs w:val="28"/>
          <w:lang w:val="uk-UA"/>
        </w:rPr>
        <w:t xml:space="preserve"> твердих побутових відходів, що становить близько 2,5 м</w:t>
      </w:r>
      <w:r w:rsidRPr="00790FE8">
        <w:rPr>
          <w:sz w:val="28"/>
          <w:szCs w:val="28"/>
          <w:vertAlign w:val="superscript"/>
          <w:lang w:val="uk-UA"/>
        </w:rPr>
        <w:t>3</w:t>
      </w:r>
      <w:r w:rsidRPr="00790FE8">
        <w:rPr>
          <w:sz w:val="28"/>
          <w:szCs w:val="28"/>
          <w:lang w:val="uk-UA"/>
        </w:rPr>
        <w:t xml:space="preserve"> на одного мешканця міста. Об’єми утворення побутових відходів в місті постійно зростають, і лише 10-15% із них використовується як вторинні ресурси. Решта відходів - 85-90 % потрапляє на полігон без будь-якого сортування. Хоча, розраховані потенційні можливості ТПВ складають 75% вторинної сировини [236].</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Морфологічний склад ТПВ: 15-25 % – харчові відходи; 25-30 % – макулатура; 14-16 % – пластмаси; 5-7 % – скло; 4-5 % – металобрухт; 4-5 % – ганчір’я; 3-7 % – гума і кістки; 10-15 % – будівельні матеріали [42]. Питома щільність ТПВ коливається від 170 кг/м</w:t>
      </w:r>
      <w:r w:rsidRPr="00790FE8">
        <w:rPr>
          <w:sz w:val="28"/>
          <w:szCs w:val="28"/>
          <w:vertAlign w:val="superscript"/>
          <w:lang w:val="uk-UA"/>
        </w:rPr>
        <w:t>3</w:t>
      </w:r>
      <w:r w:rsidRPr="00790FE8">
        <w:rPr>
          <w:sz w:val="28"/>
          <w:szCs w:val="28"/>
          <w:lang w:val="uk-UA"/>
        </w:rPr>
        <w:t xml:space="preserve"> до 240 кг/м</w:t>
      </w:r>
      <w:r w:rsidRPr="00790FE8">
        <w:rPr>
          <w:sz w:val="28"/>
          <w:szCs w:val="28"/>
          <w:vertAlign w:val="superscript"/>
          <w:lang w:val="uk-UA"/>
        </w:rPr>
        <w:t>3</w:t>
      </w:r>
      <w:r w:rsidRPr="00790FE8">
        <w:rPr>
          <w:sz w:val="28"/>
          <w:szCs w:val="28"/>
          <w:lang w:val="uk-UA"/>
        </w:rPr>
        <w:t xml:space="preserve"> (середня питома щільність 210 кг/м</w:t>
      </w:r>
      <w:r w:rsidRPr="00790FE8">
        <w:rPr>
          <w:sz w:val="28"/>
          <w:szCs w:val="28"/>
          <w:vertAlign w:val="superscript"/>
          <w:lang w:val="uk-UA"/>
        </w:rPr>
        <w:t>3</w:t>
      </w:r>
      <w:r w:rsidRPr="00790FE8">
        <w:rPr>
          <w:sz w:val="28"/>
          <w:szCs w:val="28"/>
          <w:lang w:val="uk-UA"/>
        </w:rPr>
        <w:t>).</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Велике навантаження на полігони ТПВ обумовлено наступними чинниками: відсутністю ефективної загальноміської системи роздільного збору твердих побутових відходів, що обумовлює надходження великих обсягів вторинної сировини, інших відходів у складі твердих побутових відходів, органічної складової твердих побутових відходів, деревини, листя, гілок; відсутності нових та недосконалості існуючих технологій утилізації відходів; неефективними методами переробки первинної сировини.</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В Луцьку, як і в цілому в Україні, селективний збір ТПВ поки не отримав широкого практичного розвитку і його сучасний рівень можна впевнено назвати незадовільним, на сьогодні переважає масовий валовий збір ТПВ (планово-регулярна організація збору і видалення ТПВ, що передбачає вивіз відходів з прибудинкової території із встановленою періодичністю) [236]. Потребує вдосконалення система збору та утилізації небезпечних відходів 1 класу ртутьвмісних люмінесцентних ламп. Відсутність місцевого підприємства або тимчасового місця прийому та складування цього виду відходів сприяє безконтрольному видаленню цих відходів, які в кінцевому рахунку потрапляють на стихійні сміттєзвалища, у комунальні контейнери та на міський полігон [236].</w:t>
      </w:r>
    </w:p>
    <w:p w:rsidR="00790FE8" w:rsidRPr="00790FE8" w:rsidRDefault="00790FE8" w:rsidP="00790FE8">
      <w:pPr>
        <w:tabs>
          <w:tab w:val="left" w:pos="7755"/>
        </w:tabs>
        <w:spacing w:line="360" w:lineRule="auto"/>
        <w:ind w:firstLine="709"/>
        <w:jc w:val="both"/>
        <w:rPr>
          <w:sz w:val="28"/>
          <w:szCs w:val="28"/>
          <w:lang w:val="uk-UA"/>
        </w:rPr>
      </w:pPr>
      <w:r w:rsidRPr="00790FE8">
        <w:rPr>
          <w:b/>
          <w:sz w:val="28"/>
          <w:szCs w:val="28"/>
          <w:lang w:val="uk-UA"/>
        </w:rPr>
        <w:lastRenderedPageBreak/>
        <w:t xml:space="preserve">Червоноградське сміттєзвалище. </w:t>
      </w:r>
      <w:r w:rsidRPr="00790FE8">
        <w:rPr>
          <w:sz w:val="28"/>
          <w:szCs w:val="28"/>
          <w:lang w:val="uk-UA"/>
        </w:rPr>
        <w:t>Червоноградське сміттєзвалище розташоване за 3 км на південь від міста (обласного підпорядкування). Сміттєзвалище сформоване на території, яка адміністративно належить ВП Шахта "Межирічанська" ДП "Львіввугілля", що відноситься до Львівсько-Волинського вугільного басейну. На сміттєзвалищі депонується 236 тис. тон твердих побутових відходів. На сміттєзвалищі, єдиному із досліджуваних, запроваджена сміттєсортувальна лінія, яка передбачає відбирання полімерних відходів та пластмас (рис. 2.4).</w:t>
      </w:r>
    </w:p>
    <w:p w:rsidR="00790FE8" w:rsidRPr="00790FE8" w:rsidRDefault="00790FE8" w:rsidP="00790FE8">
      <w:pPr>
        <w:tabs>
          <w:tab w:val="left" w:pos="7755"/>
        </w:tabs>
        <w:spacing w:line="360" w:lineRule="auto"/>
        <w:jc w:val="center"/>
        <w:rPr>
          <w:sz w:val="28"/>
          <w:szCs w:val="28"/>
          <w:lang w:val="uk-UA"/>
        </w:rPr>
      </w:pPr>
      <w:r w:rsidRPr="00790FE8">
        <w:rPr>
          <w:noProof/>
          <w:sz w:val="28"/>
          <w:szCs w:val="28"/>
          <w:lang w:val="uk-UA" w:eastAsia="uk-UA"/>
        </w:rPr>
        <w:drawing>
          <wp:inline distT="0" distB="0" distL="0" distR="0" wp14:anchorId="6420FA0B" wp14:editId="60256923">
            <wp:extent cx="2400749" cy="1440000"/>
            <wp:effectExtent l="0" t="0" r="0" b="8255"/>
            <wp:docPr id="12" name="Рисунок 12" descr="E:\ФОТО СМІТТЄЗВАЛИЩ\Чевоноградське сміттєзвалище 9 травня 2015\20150509_14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СМІТТЄЗВАЛИЩ\Чевоноградське сміттєзвалище 9 травня 2015\20150509_14403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2400749" cy="1440000"/>
                    </a:xfrm>
                    <a:prstGeom prst="rect">
                      <a:avLst/>
                    </a:prstGeom>
                    <a:noFill/>
                    <a:ln>
                      <a:noFill/>
                    </a:ln>
                  </pic:spPr>
                </pic:pic>
              </a:graphicData>
            </a:graphic>
          </wp:inline>
        </w:drawing>
      </w:r>
    </w:p>
    <w:p w:rsidR="00790FE8" w:rsidRPr="00790FE8" w:rsidRDefault="00790FE8" w:rsidP="00790FE8">
      <w:pPr>
        <w:tabs>
          <w:tab w:val="left" w:pos="7755"/>
        </w:tabs>
        <w:spacing w:line="360" w:lineRule="auto"/>
        <w:jc w:val="center"/>
        <w:rPr>
          <w:sz w:val="28"/>
          <w:szCs w:val="28"/>
          <w:lang w:val="uk-UA"/>
        </w:rPr>
      </w:pPr>
      <w:r w:rsidRPr="00790FE8">
        <w:rPr>
          <w:sz w:val="28"/>
          <w:szCs w:val="28"/>
          <w:lang w:val="uk-UA"/>
        </w:rPr>
        <w:t>Рис</w:t>
      </w:r>
      <w:r w:rsidR="007038FF">
        <w:rPr>
          <w:sz w:val="28"/>
          <w:szCs w:val="28"/>
          <w:lang w:val="uk-UA"/>
        </w:rPr>
        <w:t>унок</w:t>
      </w:r>
      <w:r w:rsidRPr="00790FE8">
        <w:rPr>
          <w:sz w:val="28"/>
          <w:szCs w:val="28"/>
          <w:lang w:val="uk-UA"/>
        </w:rPr>
        <w:t xml:space="preserve"> 2.4</w:t>
      </w:r>
      <w:r w:rsidR="007038FF">
        <w:rPr>
          <w:sz w:val="28"/>
          <w:szCs w:val="28"/>
          <w:lang w:val="uk-UA"/>
        </w:rPr>
        <w:t xml:space="preserve"> -</w:t>
      </w:r>
      <w:r w:rsidRPr="00790FE8">
        <w:rPr>
          <w:sz w:val="28"/>
          <w:szCs w:val="28"/>
          <w:lang w:val="uk-UA"/>
        </w:rPr>
        <w:t xml:space="preserve"> Сміттєсортувальна лінія Червоноградського сміттєзвалища (фото автора)</w:t>
      </w:r>
    </w:p>
    <w:p w:rsidR="00790FE8" w:rsidRPr="00790FE8" w:rsidRDefault="00790FE8" w:rsidP="00790FE8">
      <w:pPr>
        <w:tabs>
          <w:tab w:val="left" w:pos="7755"/>
        </w:tabs>
        <w:spacing w:line="360" w:lineRule="auto"/>
        <w:ind w:firstLine="709"/>
        <w:jc w:val="both"/>
        <w:rPr>
          <w:b/>
          <w:sz w:val="28"/>
          <w:szCs w:val="28"/>
          <w:lang w:val="uk-UA"/>
        </w:rPr>
      </w:pP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Із північного та східного боків сміттєзвалища розташовані промислові майданчики шахти. На промислових майданчиках зосереджена значна кількість відвальної породи та вугілля, що спричиняє додаткове пилове забруднення довкілля. На південь сміттєзвалище обмежується дамбою котловану, у якому воно розташоване. За 400 м на захід проходить ділянка автомагістралі Львів-Червоноград. Процеси горіння відходів на звалищі не спостерігаються. Фільтрат виділяється із південного боку безпосередньо до підошви. Спеціальних канав та дренажних систем відведення фільтратів не спостерігалося.</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 xml:space="preserve">Заростання поверхні сміттєзвалища спонтанною рослинністю не відбувається. Піонерні види з’являються лише біля підніжжя, особливо із південного боку у місцях із достатньою вологістю. Проте, особини значного розвитку не набувають, іноді навіть гинуть, очевидно внаслідок пагубного впливу на коріння фільтратів. Серед видового складу виявлені: обліпиха </w:t>
      </w:r>
      <w:r w:rsidRPr="00790FE8">
        <w:rPr>
          <w:sz w:val="28"/>
          <w:szCs w:val="28"/>
          <w:lang w:val="uk-UA"/>
        </w:rPr>
        <w:lastRenderedPageBreak/>
        <w:t>крушинова, сосна звичайна, береза повисла, кропива дводомна, куничник наземний, пирій повзучий, полин гіркий, полин звичайний, лобода міська, подорожник великий, лопух великий.</w:t>
      </w:r>
    </w:p>
    <w:p w:rsidR="00790FE8" w:rsidRPr="00790FE8" w:rsidRDefault="00790FE8" w:rsidP="00790FE8">
      <w:pPr>
        <w:tabs>
          <w:tab w:val="left" w:pos="7755"/>
        </w:tabs>
        <w:spacing w:line="360" w:lineRule="auto"/>
        <w:ind w:firstLine="709"/>
        <w:jc w:val="both"/>
        <w:rPr>
          <w:sz w:val="28"/>
          <w:szCs w:val="28"/>
          <w:lang w:val="uk-UA"/>
        </w:rPr>
      </w:pPr>
      <w:r w:rsidRPr="00790FE8">
        <w:rPr>
          <w:b/>
          <w:sz w:val="28"/>
          <w:szCs w:val="28"/>
          <w:lang w:val="uk-UA"/>
        </w:rPr>
        <w:t xml:space="preserve">Сокальське сміттєзвалище. </w:t>
      </w:r>
      <w:r w:rsidRPr="00790FE8">
        <w:rPr>
          <w:sz w:val="28"/>
          <w:szCs w:val="28"/>
          <w:lang w:val="uk-UA"/>
        </w:rPr>
        <w:t>Щорічно у Сокальському районі Львівської області утворюється близько 41 тис. тон ТПВ, або близько 196 тис. м куб. Більшість із них попадають на стихійні невпорядковані сміттєзвалища. Сміттєзвалища в основній масі виникли без будь-яких досліджень, щодо можливості їх розміщень, часто в заплавах річок, чи на територіях які затоплюються або мають високий рівень ґрунтових вод. Як на території міст і селищ, так і сільських населених пунктів триває процес утворення несанкціонованих звалищ ТПВ, непоодинокі випадки коли побутові відходи складуються у природних рельєфних утвореннях – балках, ярах, поблизу автомобільних доріг тощо. Збиранням ТПВ у Сокальському районі займаються: КП "Сокальжитлокомунсервіс" та  підприємства житлово-комунального господарства у містах Великі Мости,  Белз, селищі Жвирка. У сільських населених пунктах вивезення ТПВ здійснюється транспортом населення. Сортування відходів не проводиться, відсутні переносні сітчасті огорожі для затримання легких (летючих) фракцій відходів. Сучасна структура системи санітарного очищення території населених пунктів району недосконала. Відсутність взаємодії органів місцевого самоврядування, виконавчої влади з органами державної санітарно-епідеміологічної служби, охорони навколишнього природного середовища не забезпечує достатнього контролю за санітарним станом територій [341].</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 xml:space="preserve">Найбільшим у районі є досліджуване нами Сокальське сміттєзвалище. Сміттєзвалище розташоване у лісогосподарському районі Волинської височини за 2 км на північ від міста Сокаль. На сміттєзвалищі, за даними різних джерел, депонується 55335 тон твердих побутових відходів. Площа сміттєзвалища 9,3 га. Із північного, західного та східного боків сміттєзвалища розміщені сільськогосподарські угіддя, де вирощується культурна </w:t>
      </w:r>
      <w:r w:rsidRPr="00790FE8">
        <w:rPr>
          <w:sz w:val="28"/>
          <w:szCs w:val="28"/>
          <w:lang w:val="uk-UA"/>
        </w:rPr>
        <w:lastRenderedPageBreak/>
        <w:t>рослинність. На південь сміттєзвалище обмежується промисловими майданчиками та покинутими будівлями.</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На відстані 300 м у південно-західному напрямі зосереджений дачний масив. Процеси горіння відходів на звалищі не спостерігаються. Фільтрат виділяється із південного та південно-західного боків до підніжжя у 2 ставки. Спеціальних канав та дренажних систем відведення фільтратів не спостерігалося.</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Попередніми дослідженнями науковців [50] встановлено, що у процесі деструкції відходів на сміттєзвалищі виділяється біогаз із вмістом метану, вуглекислого газу, кисню.</w:t>
      </w:r>
    </w:p>
    <w:p w:rsidR="007038FF" w:rsidRDefault="007038FF" w:rsidP="007038FF">
      <w:pPr>
        <w:tabs>
          <w:tab w:val="left" w:pos="7755"/>
        </w:tabs>
        <w:spacing w:line="360" w:lineRule="auto"/>
        <w:jc w:val="center"/>
        <w:rPr>
          <w:sz w:val="28"/>
          <w:szCs w:val="28"/>
          <w:lang w:val="uk-UA"/>
        </w:rPr>
      </w:pPr>
    </w:p>
    <w:p w:rsidR="00790FE8" w:rsidRPr="007038FF" w:rsidRDefault="007038FF" w:rsidP="007038FF">
      <w:pPr>
        <w:tabs>
          <w:tab w:val="left" w:pos="7755"/>
        </w:tabs>
        <w:spacing w:line="360" w:lineRule="auto"/>
        <w:jc w:val="center"/>
        <w:rPr>
          <w:i/>
          <w:sz w:val="28"/>
          <w:szCs w:val="28"/>
          <w:lang w:val="uk-UA"/>
        </w:rPr>
      </w:pPr>
      <w:r w:rsidRPr="007038FF">
        <w:rPr>
          <w:sz w:val="28"/>
          <w:szCs w:val="28"/>
          <w:lang w:val="uk-UA"/>
        </w:rPr>
        <w:t xml:space="preserve">Таблиця 2.4 - </w:t>
      </w:r>
      <w:r w:rsidR="00790FE8" w:rsidRPr="007038FF">
        <w:rPr>
          <w:sz w:val="28"/>
          <w:szCs w:val="28"/>
          <w:lang w:val="uk-UA"/>
        </w:rPr>
        <w:t>Результати</w:t>
      </w:r>
      <w:r w:rsidR="00790FE8" w:rsidRPr="00790FE8">
        <w:rPr>
          <w:sz w:val="28"/>
          <w:szCs w:val="28"/>
          <w:lang w:val="uk-UA"/>
        </w:rPr>
        <w:t xml:space="preserve"> експрес-аналізів біогазу на Сокальському сміттєзвалищі [50]</w:t>
      </w:r>
    </w:p>
    <w:tbl>
      <w:tblPr>
        <w:tblStyle w:val="13"/>
        <w:tblW w:w="5000" w:type="pct"/>
        <w:tblLook w:val="04A0" w:firstRow="1" w:lastRow="0" w:firstColumn="1" w:lastColumn="0" w:noHBand="0" w:noVBand="1"/>
      </w:tblPr>
      <w:tblGrid>
        <w:gridCol w:w="1609"/>
        <w:gridCol w:w="1360"/>
        <w:gridCol w:w="1892"/>
        <w:gridCol w:w="1099"/>
        <w:gridCol w:w="1101"/>
        <w:gridCol w:w="997"/>
        <w:gridCol w:w="793"/>
        <w:gridCol w:w="890"/>
      </w:tblGrid>
      <w:tr w:rsidR="00790FE8" w:rsidRPr="00790FE8" w:rsidTr="00EB6255">
        <w:trPr>
          <w:trHeight w:val="255"/>
        </w:trPr>
        <w:tc>
          <w:tcPr>
            <w:tcW w:w="826" w:type="pct"/>
            <w:vMerge w:val="restart"/>
            <w:vAlign w:val="center"/>
            <w:hideMark/>
          </w:tcPr>
          <w:p w:rsidR="00790FE8" w:rsidRPr="00790FE8" w:rsidRDefault="00790FE8" w:rsidP="00790FE8">
            <w:pPr>
              <w:jc w:val="center"/>
              <w:rPr>
                <w:sz w:val="28"/>
                <w:szCs w:val="28"/>
                <w:lang w:val="uk-UA" w:eastAsia="uk-UA"/>
              </w:rPr>
            </w:pPr>
            <w:r w:rsidRPr="00790FE8">
              <w:rPr>
                <w:sz w:val="28"/>
                <w:szCs w:val="28"/>
                <w:lang w:val="uk-UA" w:eastAsia="uk-UA"/>
              </w:rPr>
              <w:t>Місто</w:t>
            </w:r>
          </w:p>
        </w:tc>
        <w:tc>
          <w:tcPr>
            <w:tcW w:w="698" w:type="pct"/>
            <w:vMerge w:val="restart"/>
            <w:vAlign w:val="center"/>
            <w:hideMark/>
          </w:tcPr>
          <w:p w:rsidR="00790FE8" w:rsidRPr="00790FE8" w:rsidRDefault="00790FE8" w:rsidP="00790FE8">
            <w:pPr>
              <w:jc w:val="center"/>
              <w:rPr>
                <w:sz w:val="28"/>
                <w:szCs w:val="28"/>
                <w:lang w:val="uk-UA" w:eastAsia="uk-UA"/>
              </w:rPr>
            </w:pPr>
            <w:r w:rsidRPr="00790FE8">
              <w:rPr>
                <w:sz w:val="28"/>
                <w:szCs w:val="28"/>
                <w:lang w:val="uk-UA" w:eastAsia="uk-UA"/>
              </w:rPr>
              <w:t>Кількість точок</w:t>
            </w:r>
          </w:p>
        </w:tc>
        <w:tc>
          <w:tcPr>
            <w:tcW w:w="971" w:type="pct"/>
            <w:vMerge w:val="restart"/>
            <w:vAlign w:val="center"/>
            <w:hideMark/>
          </w:tcPr>
          <w:p w:rsidR="00790FE8" w:rsidRPr="00790FE8" w:rsidRDefault="00790FE8" w:rsidP="00790FE8">
            <w:pPr>
              <w:jc w:val="center"/>
              <w:rPr>
                <w:sz w:val="28"/>
                <w:szCs w:val="28"/>
                <w:lang w:val="uk-UA" w:eastAsia="uk-UA"/>
              </w:rPr>
            </w:pPr>
            <w:r w:rsidRPr="00790FE8">
              <w:rPr>
                <w:sz w:val="28"/>
                <w:szCs w:val="28"/>
                <w:lang w:val="uk-UA" w:eastAsia="uk-UA"/>
              </w:rPr>
              <w:t>Максимальна глибина вимірювання, м</w:t>
            </w:r>
          </w:p>
        </w:tc>
        <w:tc>
          <w:tcPr>
            <w:tcW w:w="2504" w:type="pct"/>
            <w:gridSpan w:val="5"/>
            <w:vAlign w:val="center"/>
            <w:hideMark/>
          </w:tcPr>
          <w:p w:rsidR="00790FE8" w:rsidRPr="00790FE8" w:rsidRDefault="00790FE8" w:rsidP="00790FE8">
            <w:pPr>
              <w:jc w:val="center"/>
              <w:rPr>
                <w:sz w:val="28"/>
                <w:szCs w:val="28"/>
                <w:lang w:val="uk-UA" w:eastAsia="uk-UA"/>
              </w:rPr>
            </w:pPr>
            <w:r w:rsidRPr="00790FE8">
              <w:rPr>
                <w:sz w:val="28"/>
                <w:szCs w:val="28"/>
                <w:lang w:eastAsia="uk-UA"/>
              </w:rPr>
              <w:t>Bміст</w:t>
            </w:r>
          </w:p>
        </w:tc>
      </w:tr>
      <w:tr w:rsidR="00790FE8" w:rsidRPr="00790FE8" w:rsidTr="00EB6255">
        <w:trPr>
          <w:trHeight w:val="390"/>
        </w:trPr>
        <w:tc>
          <w:tcPr>
            <w:tcW w:w="826" w:type="pct"/>
            <w:vMerge/>
            <w:vAlign w:val="center"/>
            <w:hideMark/>
          </w:tcPr>
          <w:p w:rsidR="00790FE8" w:rsidRPr="00790FE8" w:rsidRDefault="00790FE8" w:rsidP="00790FE8">
            <w:pPr>
              <w:jc w:val="center"/>
              <w:rPr>
                <w:sz w:val="28"/>
                <w:szCs w:val="28"/>
                <w:lang w:val="uk-UA" w:eastAsia="uk-UA"/>
              </w:rPr>
            </w:pPr>
          </w:p>
        </w:tc>
        <w:tc>
          <w:tcPr>
            <w:tcW w:w="698" w:type="pct"/>
            <w:vMerge/>
            <w:vAlign w:val="center"/>
            <w:hideMark/>
          </w:tcPr>
          <w:p w:rsidR="00790FE8" w:rsidRPr="00790FE8" w:rsidRDefault="00790FE8" w:rsidP="00790FE8">
            <w:pPr>
              <w:jc w:val="center"/>
              <w:rPr>
                <w:sz w:val="28"/>
                <w:szCs w:val="28"/>
                <w:lang w:val="uk-UA" w:eastAsia="uk-UA"/>
              </w:rPr>
            </w:pPr>
          </w:p>
        </w:tc>
        <w:tc>
          <w:tcPr>
            <w:tcW w:w="971" w:type="pct"/>
            <w:vMerge/>
            <w:vAlign w:val="center"/>
            <w:hideMark/>
          </w:tcPr>
          <w:p w:rsidR="00790FE8" w:rsidRPr="00790FE8" w:rsidRDefault="00790FE8" w:rsidP="00790FE8">
            <w:pPr>
              <w:jc w:val="center"/>
              <w:rPr>
                <w:sz w:val="28"/>
                <w:szCs w:val="28"/>
                <w:lang w:val="uk-UA" w:eastAsia="uk-UA"/>
              </w:rPr>
            </w:pPr>
          </w:p>
        </w:tc>
        <w:tc>
          <w:tcPr>
            <w:tcW w:w="564" w:type="pct"/>
            <w:vAlign w:val="center"/>
            <w:hideMark/>
          </w:tcPr>
          <w:p w:rsidR="00790FE8" w:rsidRPr="00790FE8" w:rsidRDefault="00790FE8" w:rsidP="00790FE8">
            <w:pPr>
              <w:jc w:val="center"/>
              <w:rPr>
                <w:sz w:val="28"/>
                <w:szCs w:val="28"/>
                <w:lang w:val="uk-UA" w:eastAsia="uk-UA"/>
              </w:rPr>
            </w:pPr>
            <w:r w:rsidRPr="00790FE8">
              <w:rPr>
                <w:sz w:val="28"/>
                <w:szCs w:val="28"/>
                <w:lang w:val="en" w:eastAsia="uk-UA"/>
              </w:rPr>
              <w:t>CH</w:t>
            </w:r>
            <w:r w:rsidRPr="00790FE8">
              <w:rPr>
                <w:sz w:val="28"/>
                <w:szCs w:val="28"/>
                <w:vertAlign w:val="subscript"/>
                <w:lang w:val="en" w:eastAsia="uk-UA"/>
              </w:rPr>
              <w:t>4</w:t>
            </w:r>
            <w:r w:rsidRPr="00790FE8">
              <w:rPr>
                <w:b/>
                <w:bCs/>
                <w:sz w:val="28"/>
                <w:szCs w:val="28"/>
                <w:lang w:val="en" w:eastAsia="uk-UA"/>
              </w:rPr>
              <w:t>, </w:t>
            </w:r>
            <w:r w:rsidRPr="00790FE8">
              <w:rPr>
                <w:sz w:val="28"/>
                <w:szCs w:val="28"/>
                <w:lang w:eastAsia="uk-UA"/>
              </w:rPr>
              <w:t>%</w:t>
            </w:r>
          </w:p>
        </w:tc>
        <w:tc>
          <w:tcPr>
            <w:tcW w:w="565" w:type="pct"/>
            <w:vAlign w:val="center"/>
            <w:hideMark/>
          </w:tcPr>
          <w:p w:rsidR="00790FE8" w:rsidRPr="00790FE8" w:rsidRDefault="00790FE8" w:rsidP="00790FE8">
            <w:pPr>
              <w:jc w:val="center"/>
              <w:rPr>
                <w:sz w:val="28"/>
                <w:szCs w:val="28"/>
                <w:lang w:val="uk-UA" w:eastAsia="uk-UA"/>
              </w:rPr>
            </w:pPr>
            <w:r w:rsidRPr="00790FE8">
              <w:rPr>
                <w:sz w:val="28"/>
                <w:szCs w:val="28"/>
                <w:lang w:val="en" w:eastAsia="uk-UA"/>
              </w:rPr>
              <w:t>CO</w:t>
            </w:r>
            <w:r w:rsidRPr="00790FE8">
              <w:rPr>
                <w:sz w:val="28"/>
                <w:szCs w:val="28"/>
                <w:vertAlign w:val="subscript"/>
                <w:lang w:val="en" w:eastAsia="uk-UA"/>
              </w:rPr>
              <w:t>2</w:t>
            </w:r>
            <w:r w:rsidRPr="00790FE8">
              <w:rPr>
                <w:sz w:val="28"/>
                <w:szCs w:val="28"/>
                <w:lang w:val="en" w:eastAsia="uk-UA"/>
              </w:rPr>
              <w:t>, </w:t>
            </w:r>
            <w:r w:rsidRPr="00790FE8">
              <w:rPr>
                <w:sz w:val="28"/>
                <w:szCs w:val="28"/>
                <w:lang w:eastAsia="uk-UA"/>
              </w:rPr>
              <w:t>%</w:t>
            </w:r>
          </w:p>
        </w:tc>
        <w:tc>
          <w:tcPr>
            <w:tcW w:w="512" w:type="pct"/>
            <w:vAlign w:val="center"/>
            <w:hideMark/>
          </w:tcPr>
          <w:p w:rsidR="00790FE8" w:rsidRPr="00790FE8" w:rsidRDefault="00790FE8" w:rsidP="00790FE8">
            <w:pPr>
              <w:jc w:val="center"/>
              <w:rPr>
                <w:sz w:val="28"/>
                <w:szCs w:val="28"/>
                <w:lang w:val="uk-UA" w:eastAsia="uk-UA"/>
              </w:rPr>
            </w:pPr>
            <w:r w:rsidRPr="00790FE8">
              <w:rPr>
                <w:sz w:val="28"/>
                <w:szCs w:val="28"/>
                <w:lang w:val="en" w:eastAsia="uk-UA"/>
              </w:rPr>
              <w:t>O</w:t>
            </w:r>
            <w:r w:rsidRPr="00790FE8">
              <w:rPr>
                <w:sz w:val="28"/>
                <w:szCs w:val="28"/>
                <w:vertAlign w:val="subscript"/>
                <w:lang w:val="en" w:eastAsia="uk-UA"/>
              </w:rPr>
              <w:t>2</w:t>
            </w:r>
            <w:r w:rsidRPr="00790FE8">
              <w:rPr>
                <w:b/>
                <w:bCs/>
                <w:sz w:val="28"/>
                <w:szCs w:val="28"/>
                <w:lang w:val="en" w:eastAsia="uk-UA"/>
              </w:rPr>
              <w:t>, </w:t>
            </w:r>
            <w:r w:rsidRPr="00790FE8">
              <w:rPr>
                <w:sz w:val="28"/>
                <w:szCs w:val="28"/>
                <w:lang w:eastAsia="uk-UA"/>
              </w:rPr>
              <w:t>%</w:t>
            </w:r>
          </w:p>
        </w:tc>
        <w:tc>
          <w:tcPr>
            <w:tcW w:w="407" w:type="pct"/>
            <w:vAlign w:val="center"/>
            <w:hideMark/>
          </w:tcPr>
          <w:p w:rsidR="00790FE8" w:rsidRPr="00790FE8" w:rsidRDefault="00790FE8" w:rsidP="00790FE8">
            <w:pPr>
              <w:jc w:val="center"/>
              <w:rPr>
                <w:sz w:val="28"/>
                <w:szCs w:val="28"/>
                <w:lang w:val="uk-UA" w:eastAsia="uk-UA"/>
              </w:rPr>
            </w:pPr>
            <w:r w:rsidRPr="00790FE8">
              <w:rPr>
                <w:sz w:val="28"/>
                <w:szCs w:val="28"/>
                <w:lang w:val="en" w:eastAsia="uk-UA"/>
              </w:rPr>
              <w:t>CO, ppm</w:t>
            </w:r>
          </w:p>
        </w:tc>
        <w:tc>
          <w:tcPr>
            <w:tcW w:w="457" w:type="pct"/>
            <w:vAlign w:val="center"/>
            <w:hideMark/>
          </w:tcPr>
          <w:p w:rsidR="00790FE8" w:rsidRPr="00790FE8" w:rsidRDefault="00790FE8" w:rsidP="00790FE8">
            <w:pPr>
              <w:jc w:val="center"/>
              <w:rPr>
                <w:sz w:val="28"/>
                <w:szCs w:val="28"/>
                <w:lang w:val="uk-UA" w:eastAsia="uk-UA"/>
              </w:rPr>
            </w:pPr>
            <w:r w:rsidRPr="00790FE8">
              <w:rPr>
                <w:sz w:val="28"/>
                <w:szCs w:val="28"/>
                <w:lang w:val="en" w:eastAsia="uk-UA"/>
              </w:rPr>
              <w:t>H</w:t>
            </w:r>
            <w:r w:rsidRPr="00790FE8">
              <w:rPr>
                <w:sz w:val="28"/>
                <w:szCs w:val="28"/>
                <w:vertAlign w:val="subscript"/>
                <w:lang w:val="en" w:eastAsia="uk-UA"/>
              </w:rPr>
              <w:t>2</w:t>
            </w:r>
            <w:r w:rsidRPr="00790FE8">
              <w:rPr>
                <w:sz w:val="28"/>
                <w:szCs w:val="28"/>
                <w:lang w:val="en" w:eastAsia="uk-UA"/>
              </w:rPr>
              <w:t>S, ppm</w:t>
            </w:r>
          </w:p>
        </w:tc>
      </w:tr>
      <w:tr w:rsidR="00790FE8" w:rsidRPr="00790FE8" w:rsidTr="00EB6255">
        <w:trPr>
          <w:trHeight w:val="270"/>
        </w:trPr>
        <w:tc>
          <w:tcPr>
            <w:tcW w:w="826" w:type="pct"/>
            <w:vAlign w:val="center"/>
            <w:hideMark/>
          </w:tcPr>
          <w:p w:rsidR="00790FE8" w:rsidRPr="00790FE8" w:rsidRDefault="00790FE8" w:rsidP="00790FE8">
            <w:pPr>
              <w:jc w:val="center"/>
              <w:rPr>
                <w:sz w:val="28"/>
                <w:szCs w:val="28"/>
                <w:lang w:val="uk-UA" w:eastAsia="uk-UA"/>
              </w:rPr>
            </w:pPr>
            <w:r w:rsidRPr="00790FE8">
              <w:rPr>
                <w:sz w:val="28"/>
                <w:szCs w:val="28"/>
                <w:lang w:val="uk-UA" w:eastAsia="uk-UA"/>
              </w:rPr>
              <w:t>Сокаль</w:t>
            </w:r>
          </w:p>
        </w:tc>
        <w:tc>
          <w:tcPr>
            <w:tcW w:w="698"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6</w:t>
            </w:r>
          </w:p>
        </w:tc>
        <w:tc>
          <w:tcPr>
            <w:tcW w:w="971"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2</w:t>
            </w:r>
          </w:p>
        </w:tc>
        <w:tc>
          <w:tcPr>
            <w:tcW w:w="564"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12,6</w:t>
            </w:r>
            <w:r w:rsidRPr="00790FE8">
              <w:rPr>
                <w:sz w:val="28"/>
                <w:szCs w:val="28"/>
                <w:lang w:val="uk-UA" w:eastAsia="uk-UA"/>
              </w:rPr>
              <w:t>-</w:t>
            </w:r>
            <w:r w:rsidRPr="00790FE8">
              <w:rPr>
                <w:sz w:val="28"/>
                <w:szCs w:val="28"/>
                <w:lang w:eastAsia="uk-UA"/>
              </w:rPr>
              <w:t>19,6</w:t>
            </w:r>
          </w:p>
        </w:tc>
        <w:tc>
          <w:tcPr>
            <w:tcW w:w="565"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13,7</w:t>
            </w:r>
            <w:r w:rsidRPr="00790FE8">
              <w:rPr>
                <w:sz w:val="28"/>
                <w:szCs w:val="28"/>
                <w:lang w:val="uk-UA" w:eastAsia="uk-UA"/>
              </w:rPr>
              <w:t>-</w:t>
            </w:r>
            <w:r w:rsidRPr="00790FE8">
              <w:rPr>
                <w:sz w:val="28"/>
                <w:szCs w:val="28"/>
                <w:lang w:eastAsia="uk-UA"/>
              </w:rPr>
              <w:t>23,6</w:t>
            </w:r>
          </w:p>
        </w:tc>
        <w:tc>
          <w:tcPr>
            <w:tcW w:w="512"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5,4</w:t>
            </w:r>
            <w:r w:rsidRPr="00790FE8">
              <w:rPr>
                <w:sz w:val="28"/>
                <w:szCs w:val="28"/>
                <w:lang w:val="uk-UA" w:eastAsia="uk-UA"/>
              </w:rPr>
              <w:t>-</w:t>
            </w:r>
            <w:r w:rsidRPr="00790FE8">
              <w:rPr>
                <w:sz w:val="28"/>
                <w:szCs w:val="28"/>
                <w:lang w:eastAsia="uk-UA"/>
              </w:rPr>
              <w:t>8,7</w:t>
            </w:r>
          </w:p>
        </w:tc>
        <w:tc>
          <w:tcPr>
            <w:tcW w:w="407"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0</w:t>
            </w:r>
          </w:p>
        </w:tc>
        <w:tc>
          <w:tcPr>
            <w:tcW w:w="457"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0</w:t>
            </w:r>
          </w:p>
        </w:tc>
      </w:tr>
    </w:tbl>
    <w:p w:rsidR="00790FE8" w:rsidRPr="00790FE8" w:rsidRDefault="00790FE8" w:rsidP="00790FE8">
      <w:pPr>
        <w:tabs>
          <w:tab w:val="left" w:pos="7755"/>
        </w:tabs>
        <w:spacing w:line="360" w:lineRule="auto"/>
        <w:ind w:firstLine="709"/>
        <w:jc w:val="both"/>
        <w:rPr>
          <w:sz w:val="28"/>
          <w:szCs w:val="28"/>
          <w:lang w:val="uk-UA"/>
        </w:rPr>
      </w:pP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Поверхня сміттєзвалища заростає спонтанною рослинністю фрагментально, у місцях підвищеної вологості субстрату та де не відбувається ущільнення субстрату бульдозерами. Рослинність сміттєзвалища представлена лободою міською, подорожником великим, лопухом великим, пирієм повзучим, кропивою дводомною, полином звичайним, робінією звичайною.</w:t>
      </w:r>
    </w:p>
    <w:p w:rsidR="00790FE8" w:rsidRPr="00790FE8" w:rsidRDefault="00790FE8" w:rsidP="00790FE8">
      <w:pPr>
        <w:tabs>
          <w:tab w:val="left" w:pos="7755"/>
        </w:tabs>
        <w:spacing w:line="360" w:lineRule="auto"/>
        <w:ind w:firstLine="709"/>
        <w:jc w:val="both"/>
        <w:rPr>
          <w:sz w:val="28"/>
          <w:szCs w:val="28"/>
          <w:lang w:val="uk-UA"/>
        </w:rPr>
      </w:pPr>
      <w:r w:rsidRPr="00790FE8">
        <w:rPr>
          <w:b/>
          <w:sz w:val="28"/>
          <w:szCs w:val="28"/>
          <w:lang w:val="uk-UA"/>
        </w:rPr>
        <w:t xml:space="preserve">Рава-Руське сміттєзвалище.  </w:t>
      </w:r>
      <w:r w:rsidRPr="00790FE8">
        <w:rPr>
          <w:sz w:val="28"/>
          <w:szCs w:val="28"/>
          <w:lang w:val="uk-UA"/>
        </w:rPr>
        <w:t>Рава-Руське сміттєзвалище розташоване у межах Жовківського адміністративного району Львівської області. Земельна ділянка, яка була надана для сміттєзвалища районною радою, має видержану зону санітарної охорони і відповідає вимогам «Державних санітарних правил планування та забудови населених пунктів». Площа його становить 5 га, а проектна потужність 200 тис. т.</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lastRenderedPageBreak/>
        <w:t>Із північного та західного боків сміттєзвалища розташовані сільськогосподарські угіддя, де вирощується сільгосппродукція населенням. Із південного та східного боків сміттєзвалище впирається у лісовий масив. Загалом сміттєзвалище сформоване на місці піщаного кар’єру, де дотепер спостерігається видобування піску.</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Процеси горіння відходів на звалищі спостерігаються локально. Фільтрат виділяється із північного та західного боків безпосередньо на сільськогосподарські ділянки. Спеціальних канав та дренажних систем відведення фільтратів не спостерігалося.</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Аналіз наукових джерел щодо дослідження цього сміттєзвалища [50] показав, що у процесі деструкції побутових відходів на сміттєзвалищі виділяється біогаз, складники якого мають дещо вищі рівні токсичності, аніж Сокальське сміттєзвалище (табл. 2.5).</w:t>
      </w:r>
    </w:p>
    <w:p w:rsidR="008469EB" w:rsidRDefault="008469EB" w:rsidP="008469EB">
      <w:pPr>
        <w:tabs>
          <w:tab w:val="left" w:pos="7755"/>
        </w:tabs>
        <w:spacing w:line="360" w:lineRule="auto"/>
        <w:jc w:val="right"/>
        <w:rPr>
          <w:sz w:val="28"/>
          <w:szCs w:val="28"/>
          <w:lang w:val="uk-UA"/>
        </w:rPr>
      </w:pPr>
    </w:p>
    <w:p w:rsidR="00790FE8" w:rsidRPr="008469EB" w:rsidRDefault="00790FE8" w:rsidP="008469EB">
      <w:pPr>
        <w:tabs>
          <w:tab w:val="left" w:pos="7755"/>
        </w:tabs>
        <w:spacing w:line="360" w:lineRule="auto"/>
        <w:jc w:val="center"/>
        <w:rPr>
          <w:i/>
          <w:sz w:val="28"/>
          <w:szCs w:val="28"/>
          <w:lang w:val="uk-UA"/>
        </w:rPr>
      </w:pPr>
      <w:r w:rsidRPr="008469EB">
        <w:rPr>
          <w:sz w:val="28"/>
          <w:szCs w:val="28"/>
          <w:lang w:val="uk-UA"/>
        </w:rPr>
        <w:t>Таблиця 2.5</w:t>
      </w:r>
      <w:r w:rsidR="008469EB" w:rsidRPr="008469EB">
        <w:rPr>
          <w:sz w:val="28"/>
          <w:szCs w:val="28"/>
          <w:lang w:val="uk-UA"/>
        </w:rPr>
        <w:t xml:space="preserve"> - </w:t>
      </w:r>
      <w:r w:rsidRPr="00790FE8">
        <w:rPr>
          <w:sz w:val="28"/>
          <w:szCs w:val="28"/>
          <w:lang w:val="uk-UA"/>
        </w:rPr>
        <w:t>Результати експрес-аналізів біогазу на Рава-Руському сміттєзвалищі [50]</w:t>
      </w:r>
    </w:p>
    <w:tbl>
      <w:tblPr>
        <w:tblStyle w:val="13"/>
        <w:tblW w:w="5000" w:type="pct"/>
        <w:tblLook w:val="04A0" w:firstRow="1" w:lastRow="0" w:firstColumn="1" w:lastColumn="0" w:noHBand="0" w:noVBand="1"/>
      </w:tblPr>
      <w:tblGrid>
        <w:gridCol w:w="1608"/>
        <w:gridCol w:w="1361"/>
        <w:gridCol w:w="1892"/>
        <w:gridCol w:w="1099"/>
        <w:gridCol w:w="1101"/>
        <w:gridCol w:w="997"/>
        <w:gridCol w:w="793"/>
        <w:gridCol w:w="890"/>
      </w:tblGrid>
      <w:tr w:rsidR="00790FE8" w:rsidRPr="00790FE8" w:rsidTr="00EB6255">
        <w:trPr>
          <w:trHeight w:val="255"/>
        </w:trPr>
        <w:tc>
          <w:tcPr>
            <w:tcW w:w="825" w:type="pct"/>
            <w:vMerge w:val="restart"/>
            <w:vAlign w:val="center"/>
            <w:hideMark/>
          </w:tcPr>
          <w:p w:rsidR="00790FE8" w:rsidRPr="00790FE8" w:rsidRDefault="00790FE8" w:rsidP="00790FE8">
            <w:pPr>
              <w:jc w:val="center"/>
              <w:rPr>
                <w:sz w:val="28"/>
                <w:szCs w:val="28"/>
                <w:lang w:val="uk-UA" w:eastAsia="uk-UA"/>
              </w:rPr>
            </w:pPr>
            <w:r w:rsidRPr="00790FE8">
              <w:rPr>
                <w:sz w:val="28"/>
                <w:szCs w:val="28"/>
                <w:lang w:val="uk-UA" w:eastAsia="uk-UA"/>
              </w:rPr>
              <w:t>Місто</w:t>
            </w:r>
          </w:p>
        </w:tc>
        <w:tc>
          <w:tcPr>
            <w:tcW w:w="698" w:type="pct"/>
            <w:vMerge w:val="restart"/>
            <w:vAlign w:val="center"/>
            <w:hideMark/>
          </w:tcPr>
          <w:p w:rsidR="00790FE8" w:rsidRPr="00790FE8" w:rsidRDefault="00790FE8" w:rsidP="00790FE8">
            <w:pPr>
              <w:jc w:val="center"/>
              <w:rPr>
                <w:sz w:val="28"/>
                <w:szCs w:val="28"/>
                <w:lang w:val="uk-UA" w:eastAsia="uk-UA"/>
              </w:rPr>
            </w:pPr>
            <w:r w:rsidRPr="00790FE8">
              <w:rPr>
                <w:sz w:val="28"/>
                <w:szCs w:val="28"/>
                <w:lang w:val="uk-UA" w:eastAsia="uk-UA"/>
              </w:rPr>
              <w:t>Кількість точок</w:t>
            </w:r>
          </w:p>
        </w:tc>
        <w:tc>
          <w:tcPr>
            <w:tcW w:w="971" w:type="pct"/>
            <w:vMerge w:val="restart"/>
            <w:vAlign w:val="center"/>
            <w:hideMark/>
          </w:tcPr>
          <w:p w:rsidR="00790FE8" w:rsidRPr="00790FE8" w:rsidRDefault="00790FE8" w:rsidP="00790FE8">
            <w:pPr>
              <w:jc w:val="center"/>
              <w:rPr>
                <w:sz w:val="28"/>
                <w:szCs w:val="28"/>
                <w:lang w:val="uk-UA" w:eastAsia="uk-UA"/>
              </w:rPr>
            </w:pPr>
            <w:r w:rsidRPr="00790FE8">
              <w:rPr>
                <w:sz w:val="28"/>
                <w:szCs w:val="28"/>
                <w:lang w:val="uk-UA" w:eastAsia="uk-UA"/>
              </w:rPr>
              <w:t>Максимальна глибина вимірювання, м</w:t>
            </w:r>
          </w:p>
        </w:tc>
        <w:tc>
          <w:tcPr>
            <w:tcW w:w="2505" w:type="pct"/>
            <w:gridSpan w:val="5"/>
            <w:vAlign w:val="center"/>
            <w:hideMark/>
          </w:tcPr>
          <w:p w:rsidR="00790FE8" w:rsidRPr="00790FE8" w:rsidRDefault="00790FE8" w:rsidP="00790FE8">
            <w:pPr>
              <w:jc w:val="center"/>
              <w:rPr>
                <w:sz w:val="28"/>
                <w:szCs w:val="28"/>
                <w:lang w:val="uk-UA" w:eastAsia="uk-UA"/>
              </w:rPr>
            </w:pPr>
            <w:r w:rsidRPr="00790FE8">
              <w:rPr>
                <w:sz w:val="28"/>
                <w:szCs w:val="28"/>
                <w:lang w:eastAsia="uk-UA"/>
              </w:rPr>
              <w:t>Bміст</w:t>
            </w:r>
          </w:p>
        </w:tc>
      </w:tr>
      <w:tr w:rsidR="00790FE8" w:rsidRPr="00790FE8" w:rsidTr="00EB6255">
        <w:trPr>
          <w:trHeight w:val="390"/>
        </w:trPr>
        <w:tc>
          <w:tcPr>
            <w:tcW w:w="825" w:type="pct"/>
            <w:vMerge/>
            <w:vAlign w:val="center"/>
            <w:hideMark/>
          </w:tcPr>
          <w:p w:rsidR="00790FE8" w:rsidRPr="00790FE8" w:rsidRDefault="00790FE8" w:rsidP="00790FE8">
            <w:pPr>
              <w:jc w:val="center"/>
              <w:rPr>
                <w:sz w:val="28"/>
                <w:szCs w:val="28"/>
                <w:lang w:val="uk-UA" w:eastAsia="uk-UA"/>
              </w:rPr>
            </w:pPr>
          </w:p>
        </w:tc>
        <w:tc>
          <w:tcPr>
            <w:tcW w:w="698" w:type="pct"/>
            <w:vMerge/>
            <w:vAlign w:val="center"/>
            <w:hideMark/>
          </w:tcPr>
          <w:p w:rsidR="00790FE8" w:rsidRPr="00790FE8" w:rsidRDefault="00790FE8" w:rsidP="00790FE8">
            <w:pPr>
              <w:jc w:val="center"/>
              <w:rPr>
                <w:sz w:val="28"/>
                <w:szCs w:val="28"/>
                <w:lang w:val="uk-UA" w:eastAsia="uk-UA"/>
              </w:rPr>
            </w:pPr>
          </w:p>
        </w:tc>
        <w:tc>
          <w:tcPr>
            <w:tcW w:w="971" w:type="pct"/>
            <w:vMerge/>
            <w:vAlign w:val="center"/>
            <w:hideMark/>
          </w:tcPr>
          <w:p w:rsidR="00790FE8" w:rsidRPr="00790FE8" w:rsidRDefault="00790FE8" w:rsidP="00790FE8">
            <w:pPr>
              <w:jc w:val="center"/>
              <w:rPr>
                <w:sz w:val="28"/>
                <w:szCs w:val="28"/>
                <w:lang w:val="uk-UA" w:eastAsia="uk-UA"/>
              </w:rPr>
            </w:pPr>
          </w:p>
        </w:tc>
        <w:tc>
          <w:tcPr>
            <w:tcW w:w="564" w:type="pct"/>
            <w:vAlign w:val="center"/>
            <w:hideMark/>
          </w:tcPr>
          <w:p w:rsidR="00790FE8" w:rsidRPr="00790FE8" w:rsidRDefault="00790FE8" w:rsidP="00790FE8">
            <w:pPr>
              <w:jc w:val="center"/>
              <w:rPr>
                <w:sz w:val="28"/>
                <w:szCs w:val="28"/>
                <w:lang w:val="uk-UA" w:eastAsia="uk-UA"/>
              </w:rPr>
            </w:pPr>
            <w:r w:rsidRPr="00790FE8">
              <w:rPr>
                <w:sz w:val="28"/>
                <w:szCs w:val="28"/>
                <w:lang w:val="en" w:eastAsia="uk-UA"/>
              </w:rPr>
              <w:t>CH</w:t>
            </w:r>
            <w:r w:rsidRPr="00790FE8">
              <w:rPr>
                <w:sz w:val="28"/>
                <w:szCs w:val="28"/>
                <w:vertAlign w:val="subscript"/>
                <w:lang w:val="en" w:eastAsia="uk-UA"/>
              </w:rPr>
              <w:t>4</w:t>
            </w:r>
            <w:r w:rsidRPr="00790FE8">
              <w:rPr>
                <w:b/>
                <w:bCs/>
                <w:sz w:val="28"/>
                <w:szCs w:val="28"/>
                <w:lang w:val="en" w:eastAsia="uk-UA"/>
              </w:rPr>
              <w:t>, </w:t>
            </w:r>
            <w:r w:rsidRPr="00790FE8">
              <w:rPr>
                <w:sz w:val="28"/>
                <w:szCs w:val="28"/>
                <w:lang w:eastAsia="uk-UA"/>
              </w:rPr>
              <w:t>%</w:t>
            </w:r>
          </w:p>
        </w:tc>
        <w:tc>
          <w:tcPr>
            <w:tcW w:w="565" w:type="pct"/>
            <w:vAlign w:val="center"/>
            <w:hideMark/>
          </w:tcPr>
          <w:p w:rsidR="00790FE8" w:rsidRPr="00790FE8" w:rsidRDefault="00790FE8" w:rsidP="00790FE8">
            <w:pPr>
              <w:jc w:val="center"/>
              <w:rPr>
                <w:sz w:val="28"/>
                <w:szCs w:val="28"/>
                <w:lang w:val="uk-UA" w:eastAsia="uk-UA"/>
              </w:rPr>
            </w:pPr>
            <w:r w:rsidRPr="00790FE8">
              <w:rPr>
                <w:sz w:val="28"/>
                <w:szCs w:val="28"/>
                <w:lang w:val="en" w:eastAsia="uk-UA"/>
              </w:rPr>
              <w:t>CO</w:t>
            </w:r>
            <w:r w:rsidRPr="00790FE8">
              <w:rPr>
                <w:sz w:val="28"/>
                <w:szCs w:val="28"/>
                <w:vertAlign w:val="subscript"/>
                <w:lang w:val="en" w:eastAsia="uk-UA"/>
              </w:rPr>
              <w:t>2</w:t>
            </w:r>
            <w:r w:rsidRPr="00790FE8">
              <w:rPr>
                <w:sz w:val="28"/>
                <w:szCs w:val="28"/>
                <w:lang w:val="en" w:eastAsia="uk-UA"/>
              </w:rPr>
              <w:t>, </w:t>
            </w:r>
            <w:r w:rsidRPr="00790FE8">
              <w:rPr>
                <w:sz w:val="28"/>
                <w:szCs w:val="28"/>
                <w:lang w:eastAsia="uk-UA"/>
              </w:rPr>
              <w:t>%</w:t>
            </w:r>
          </w:p>
        </w:tc>
        <w:tc>
          <w:tcPr>
            <w:tcW w:w="512" w:type="pct"/>
            <w:vAlign w:val="center"/>
            <w:hideMark/>
          </w:tcPr>
          <w:p w:rsidR="00790FE8" w:rsidRPr="00790FE8" w:rsidRDefault="00790FE8" w:rsidP="00790FE8">
            <w:pPr>
              <w:jc w:val="center"/>
              <w:rPr>
                <w:sz w:val="28"/>
                <w:szCs w:val="28"/>
                <w:lang w:val="uk-UA" w:eastAsia="uk-UA"/>
              </w:rPr>
            </w:pPr>
            <w:r w:rsidRPr="00790FE8">
              <w:rPr>
                <w:sz w:val="28"/>
                <w:szCs w:val="28"/>
                <w:lang w:val="en" w:eastAsia="uk-UA"/>
              </w:rPr>
              <w:t>O</w:t>
            </w:r>
            <w:r w:rsidRPr="00790FE8">
              <w:rPr>
                <w:sz w:val="28"/>
                <w:szCs w:val="28"/>
                <w:vertAlign w:val="subscript"/>
                <w:lang w:val="en" w:eastAsia="uk-UA"/>
              </w:rPr>
              <w:t>2</w:t>
            </w:r>
            <w:r w:rsidRPr="00790FE8">
              <w:rPr>
                <w:b/>
                <w:bCs/>
                <w:sz w:val="28"/>
                <w:szCs w:val="28"/>
                <w:lang w:val="en" w:eastAsia="uk-UA"/>
              </w:rPr>
              <w:t>, </w:t>
            </w:r>
            <w:r w:rsidRPr="00790FE8">
              <w:rPr>
                <w:sz w:val="28"/>
                <w:szCs w:val="28"/>
                <w:lang w:eastAsia="uk-UA"/>
              </w:rPr>
              <w:t>%</w:t>
            </w:r>
          </w:p>
        </w:tc>
        <w:tc>
          <w:tcPr>
            <w:tcW w:w="407" w:type="pct"/>
            <w:vAlign w:val="center"/>
            <w:hideMark/>
          </w:tcPr>
          <w:p w:rsidR="00790FE8" w:rsidRPr="00790FE8" w:rsidRDefault="00790FE8" w:rsidP="00790FE8">
            <w:pPr>
              <w:jc w:val="center"/>
              <w:rPr>
                <w:sz w:val="28"/>
                <w:szCs w:val="28"/>
                <w:lang w:val="uk-UA" w:eastAsia="uk-UA"/>
              </w:rPr>
            </w:pPr>
            <w:r w:rsidRPr="00790FE8">
              <w:rPr>
                <w:sz w:val="28"/>
                <w:szCs w:val="28"/>
                <w:lang w:val="en" w:eastAsia="uk-UA"/>
              </w:rPr>
              <w:t>CO, ppm</w:t>
            </w:r>
          </w:p>
        </w:tc>
        <w:tc>
          <w:tcPr>
            <w:tcW w:w="457" w:type="pct"/>
            <w:vAlign w:val="center"/>
            <w:hideMark/>
          </w:tcPr>
          <w:p w:rsidR="00790FE8" w:rsidRPr="00790FE8" w:rsidRDefault="00790FE8" w:rsidP="00790FE8">
            <w:pPr>
              <w:jc w:val="center"/>
              <w:rPr>
                <w:sz w:val="28"/>
                <w:szCs w:val="28"/>
                <w:lang w:val="uk-UA" w:eastAsia="uk-UA"/>
              </w:rPr>
            </w:pPr>
            <w:r w:rsidRPr="00790FE8">
              <w:rPr>
                <w:sz w:val="28"/>
                <w:szCs w:val="28"/>
                <w:lang w:val="en" w:eastAsia="uk-UA"/>
              </w:rPr>
              <w:t>H</w:t>
            </w:r>
            <w:r w:rsidRPr="00790FE8">
              <w:rPr>
                <w:sz w:val="28"/>
                <w:szCs w:val="28"/>
                <w:vertAlign w:val="subscript"/>
                <w:lang w:val="en" w:eastAsia="uk-UA"/>
              </w:rPr>
              <w:t>2</w:t>
            </w:r>
            <w:r w:rsidRPr="00790FE8">
              <w:rPr>
                <w:sz w:val="28"/>
                <w:szCs w:val="28"/>
                <w:lang w:val="en" w:eastAsia="uk-UA"/>
              </w:rPr>
              <w:t>S, ppm</w:t>
            </w:r>
          </w:p>
        </w:tc>
      </w:tr>
      <w:tr w:rsidR="00790FE8" w:rsidRPr="00790FE8" w:rsidTr="00EB6255">
        <w:trPr>
          <w:trHeight w:val="240"/>
        </w:trPr>
        <w:tc>
          <w:tcPr>
            <w:tcW w:w="825" w:type="pct"/>
            <w:vAlign w:val="center"/>
            <w:hideMark/>
          </w:tcPr>
          <w:p w:rsidR="00790FE8" w:rsidRPr="00790FE8" w:rsidRDefault="00790FE8" w:rsidP="00790FE8">
            <w:pPr>
              <w:jc w:val="center"/>
              <w:rPr>
                <w:sz w:val="28"/>
                <w:szCs w:val="28"/>
                <w:lang w:val="uk-UA" w:eastAsia="uk-UA"/>
              </w:rPr>
            </w:pPr>
            <w:r w:rsidRPr="00790FE8">
              <w:rPr>
                <w:sz w:val="28"/>
                <w:szCs w:val="28"/>
                <w:lang w:val="uk-UA" w:eastAsia="uk-UA"/>
              </w:rPr>
              <w:t>Рава-Руська</w:t>
            </w:r>
          </w:p>
        </w:tc>
        <w:tc>
          <w:tcPr>
            <w:tcW w:w="698"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6</w:t>
            </w:r>
          </w:p>
        </w:tc>
        <w:tc>
          <w:tcPr>
            <w:tcW w:w="971"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2</w:t>
            </w:r>
          </w:p>
        </w:tc>
        <w:tc>
          <w:tcPr>
            <w:tcW w:w="564"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24,7</w:t>
            </w:r>
            <w:r w:rsidRPr="00790FE8">
              <w:rPr>
                <w:sz w:val="28"/>
                <w:szCs w:val="28"/>
                <w:lang w:val="uk-UA" w:eastAsia="uk-UA"/>
              </w:rPr>
              <w:t>-</w:t>
            </w:r>
            <w:r w:rsidRPr="00790FE8">
              <w:rPr>
                <w:sz w:val="28"/>
                <w:szCs w:val="28"/>
                <w:lang w:eastAsia="uk-UA"/>
              </w:rPr>
              <w:t>38,3</w:t>
            </w:r>
          </w:p>
        </w:tc>
        <w:tc>
          <w:tcPr>
            <w:tcW w:w="565"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24,1</w:t>
            </w:r>
            <w:r w:rsidRPr="00790FE8">
              <w:rPr>
                <w:sz w:val="28"/>
                <w:szCs w:val="28"/>
                <w:lang w:val="uk-UA" w:eastAsia="uk-UA"/>
              </w:rPr>
              <w:t>-</w:t>
            </w:r>
            <w:r w:rsidRPr="00790FE8">
              <w:rPr>
                <w:sz w:val="28"/>
                <w:szCs w:val="28"/>
                <w:lang w:eastAsia="uk-UA"/>
              </w:rPr>
              <w:t>45,2</w:t>
            </w:r>
          </w:p>
        </w:tc>
        <w:tc>
          <w:tcPr>
            <w:tcW w:w="512"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0</w:t>
            </w:r>
            <w:r w:rsidRPr="00790FE8">
              <w:rPr>
                <w:sz w:val="28"/>
                <w:szCs w:val="28"/>
                <w:lang w:val="uk-UA" w:eastAsia="uk-UA"/>
              </w:rPr>
              <w:t>-</w:t>
            </w:r>
            <w:r w:rsidRPr="00790FE8">
              <w:rPr>
                <w:sz w:val="28"/>
                <w:szCs w:val="28"/>
                <w:lang w:eastAsia="uk-UA"/>
              </w:rPr>
              <w:t>6,2</w:t>
            </w:r>
          </w:p>
        </w:tc>
        <w:tc>
          <w:tcPr>
            <w:tcW w:w="407"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0</w:t>
            </w:r>
          </w:p>
        </w:tc>
        <w:tc>
          <w:tcPr>
            <w:tcW w:w="457" w:type="pct"/>
            <w:vAlign w:val="center"/>
            <w:hideMark/>
          </w:tcPr>
          <w:p w:rsidR="00790FE8" w:rsidRPr="00790FE8" w:rsidRDefault="00790FE8" w:rsidP="00790FE8">
            <w:pPr>
              <w:jc w:val="center"/>
              <w:rPr>
                <w:sz w:val="28"/>
                <w:szCs w:val="28"/>
                <w:lang w:val="uk-UA" w:eastAsia="uk-UA"/>
              </w:rPr>
            </w:pPr>
            <w:r w:rsidRPr="00790FE8">
              <w:rPr>
                <w:sz w:val="28"/>
                <w:szCs w:val="28"/>
                <w:lang w:eastAsia="uk-UA"/>
              </w:rPr>
              <w:t>0</w:t>
            </w:r>
          </w:p>
        </w:tc>
      </w:tr>
    </w:tbl>
    <w:p w:rsidR="00790FE8" w:rsidRPr="00790FE8" w:rsidRDefault="00790FE8" w:rsidP="00790FE8">
      <w:pPr>
        <w:tabs>
          <w:tab w:val="left" w:pos="7755"/>
        </w:tabs>
        <w:spacing w:line="360" w:lineRule="auto"/>
        <w:ind w:firstLine="709"/>
        <w:jc w:val="both"/>
        <w:rPr>
          <w:sz w:val="28"/>
          <w:szCs w:val="28"/>
          <w:lang w:val="uk-UA"/>
        </w:rPr>
      </w:pP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Процеси заростання сміттєзвалища рослинністю відбуваються, переважно біля підніжжя та схилах. Також спостерігається поява рудеральної рослинності на узбіччях доріг, які ведуть на вершину сміттєзвалища. Найбільшого розвитку на сміттєзвалищі набули рудеральні види та ті, які зустрічаються у природному ареалі: сосна звичайна, кропива дводомна, куничник наземний, пирій повзучий, полин гіркий, полин звичайний, лобода міська, подорожник великий, лопух великий, кульбаба лікарська, конюшина лучна, хрін звичайний.</w:t>
      </w:r>
    </w:p>
    <w:p w:rsidR="00790FE8" w:rsidRPr="00790FE8" w:rsidRDefault="00790FE8" w:rsidP="00790FE8">
      <w:pPr>
        <w:tabs>
          <w:tab w:val="left" w:pos="7755"/>
        </w:tabs>
        <w:spacing w:line="360" w:lineRule="auto"/>
        <w:ind w:firstLine="709"/>
        <w:jc w:val="both"/>
        <w:rPr>
          <w:sz w:val="28"/>
          <w:szCs w:val="28"/>
          <w:lang w:val="uk-UA"/>
        </w:rPr>
      </w:pPr>
      <w:r w:rsidRPr="00790FE8">
        <w:rPr>
          <w:b/>
          <w:sz w:val="28"/>
          <w:szCs w:val="28"/>
          <w:lang w:val="uk-UA"/>
        </w:rPr>
        <w:lastRenderedPageBreak/>
        <w:t xml:space="preserve">Магерівське сміттєзвалище. </w:t>
      </w:r>
      <w:r w:rsidRPr="00790FE8">
        <w:rPr>
          <w:sz w:val="28"/>
          <w:szCs w:val="28"/>
          <w:lang w:val="uk-UA"/>
        </w:rPr>
        <w:t>Сміттєзвалище розташоване у лісовому масиві за 2 км на південь від смт Магерів Львівської області. Площа його становить близько 5 га. На даний час на сміттєзвалище вивозять лише тверді побутові відходи. До 1991 року на сміттєзвалищі складували промислові відходи Львівської державної зональної машино випробувальної станції.</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Із північного боку сміттєзвалища розташовані сільгоспугіддя, де вирощується конюшина лучна. Решта сторін сміттєзвалища прилягають до лісового масиву. На звалищі процеси горіння нами не спостерігалися. Фільтрат виділяється із північного та східного боків безпосередньо на сільськогосподарські ділянки. Спеціальних канав та дренажних систем відведення фільтратів не спостерігалося. Токсична дія фільтрату на даному сміттєзвалищі проявляється насамперед у тому, що хвоїнки сосни звичайної, яка набула розвитку біля підніжжя сміттєзвалища, набули рудого кольору, а самі дерева поступово гинуть.</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Загалом видовий склад рослинності на сміттєзвалищі збіднений: сосна звичайна, береза повисла, осика, тополя біла, пирій повзучий, дика морква, лобода міська, подорожник великий, кульбаба лікарська, кропива дводомна, лопух великий, конюшина лучна, конвалія звичайна, полин звичайний, чортополох.</w:t>
      </w:r>
    </w:p>
    <w:p w:rsidR="00790FE8" w:rsidRPr="00790FE8" w:rsidRDefault="00790FE8" w:rsidP="00790FE8">
      <w:pPr>
        <w:tabs>
          <w:tab w:val="left" w:pos="7755"/>
        </w:tabs>
        <w:spacing w:line="360" w:lineRule="auto"/>
        <w:ind w:firstLine="709"/>
        <w:jc w:val="both"/>
        <w:rPr>
          <w:sz w:val="28"/>
          <w:szCs w:val="28"/>
          <w:lang w:val="uk-UA"/>
        </w:rPr>
      </w:pPr>
      <w:r w:rsidRPr="00790FE8">
        <w:rPr>
          <w:b/>
          <w:sz w:val="28"/>
          <w:szCs w:val="28"/>
          <w:lang w:val="uk-UA"/>
        </w:rPr>
        <w:t xml:space="preserve">Тисменицьке сміттєзвалище. </w:t>
      </w:r>
      <w:r w:rsidRPr="00790FE8">
        <w:rPr>
          <w:sz w:val="28"/>
          <w:szCs w:val="28"/>
          <w:lang w:val="uk-UA"/>
        </w:rPr>
        <w:t>Сміттєзвалище розташоване за 2 км у південно-західному напрямі від м. Тисмениця Івано-Франківської області. Площа сміттєзвалища складає 5 га. Стан експлуатації – недіюче. Незважаючи на те, що офіційно відходи на звалище не відсипаються, спостерігаються випадки складування сміття, у тому числі небезпечних відходів.</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На сміттєзвалищі спостерігаються локальні процеси горіння хімічного волокна, яке потрапляє із фабрики ВАТ «Хутрофірма „Тисмениця“». Зокрема, 9 серпня 2015 року на сміттєзвалищі відбулася масштабна пожежа (рис. 2.5).</w:t>
      </w:r>
    </w:p>
    <w:p w:rsidR="00790FE8" w:rsidRPr="00790FE8" w:rsidRDefault="00790FE8" w:rsidP="00790FE8">
      <w:pPr>
        <w:tabs>
          <w:tab w:val="left" w:pos="7755"/>
        </w:tabs>
        <w:spacing w:line="360" w:lineRule="auto"/>
        <w:ind w:firstLine="709"/>
        <w:jc w:val="both"/>
        <w:rPr>
          <w:sz w:val="28"/>
          <w:szCs w:val="28"/>
          <w:lang w:val="uk-UA"/>
        </w:rPr>
      </w:pPr>
    </w:p>
    <w:p w:rsidR="00790FE8" w:rsidRPr="00790FE8" w:rsidRDefault="00790FE8" w:rsidP="00790FE8">
      <w:pPr>
        <w:spacing w:line="360" w:lineRule="auto"/>
        <w:jc w:val="center"/>
        <w:outlineLvl w:val="0"/>
        <w:rPr>
          <w:sz w:val="28"/>
          <w:szCs w:val="28"/>
          <w:lang w:val="uk-UA"/>
        </w:rPr>
      </w:pPr>
      <w:r w:rsidRPr="00790FE8">
        <w:rPr>
          <w:noProof/>
          <w:sz w:val="28"/>
          <w:szCs w:val="28"/>
          <w:lang w:val="uk-UA" w:eastAsia="uk-UA"/>
        </w:rPr>
        <w:lastRenderedPageBreak/>
        <w:drawing>
          <wp:inline distT="0" distB="0" distL="0" distR="0" wp14:anchorId="7C7BE97F" wp14:editId="38B995AA">
            <wp:extent cx="4470068" cy="2683018"/>
            <wp:effectExtent l="0" t="0" r="6985" b="3175"/>
            <wp:docPr id="14" name="Рисунок 14" descr="E:\ФОТО СМІТТЄЗВАЛИЩ\Тисменецьке звалище 19 квітня 2015\20150419_10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СМІТТЄЗВАЛИЩ\Тисменецьке звалище 19 квітня 2015\20150419_10525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70068" cy="2683018"/>
                    </a:xfrm>
                    <a:prstGeom prst="rect">
                      <a:avLst/>
                    </a:prstGeom>
                    <a:noFill/>
                    <a:ln>
                      <a:noFill/>
                    </a:ln>
                  </pic:spPr>
                </pic:pic>
              </a:graphicData>
            </a:graphic>
          </wp:inline>
        </w:drawing>
      </w:r>
    </w:p>
    <w:p w:rsidR="00790FE8" w:rsidRPr="00790FE8" w:rsidRDefault="008469EB" w:rsidP="00790FE8">
      <w:pPr>
        <w:tabs>
          <w:tab w:val="left" w:pos="7755"/>
        </w:tabs>
        <w:spacing w:line="360" w:lineRule="auto"/>
        <w:jc w:val="center"/>
        <w:rPr>
          <w:sz w:val="28"/>
          <w:szCs w:val="28"/>
          <w:lang w:val="uk-UA"/>
        </w:rPr>
      </w:pPr>
      <w:r>
        <w:rPr>
          <w:sz w:val="28"/>
          <w:szCs w:val="28"/>
          <w:lang w:val="uk-UA"/>
        </w:rPr>
        <w:t>Рисунок 2.5 -</w:t>
      </w:r>
      <w:r w:rsidR="00790FE8" w:rsidRPr="00790FE8">
        <w:rPr>
          <w:sz w:val="28"/>
          <w:szCs w:val="28"/>
          <w:lang w:val="uk-UA"/>
        </w:rPr>
        <w:t xml:space="preserve"> Процеси горіння на Тисменицькому сміттєзвалищі</w:t>
      </w:r>
    </w:p>
    <w:p w:rsidR="00790FE8" w:rsidRPr="00790FE8" w:rsidRDefault="00790FE8" w:rsidP="00790FE8">
      <w:pPr>
        <w:spacing w:line="360" w:lineRule="auto"/>
        <w:jc w:val="both"/>
        <w:outlineLvl w:val="0"/>
        <w:rPr>
          <w:sz w:val="28"/>
          <w:szCs w:val="28"/>
          <w:lang w:val="uk-UA"/>
        </w:rPr>
      </w:pPr>
    </w:p>
    <w:p w:rsidR="00790FE8" w:rsidRPr="00790FE8" w:rsidRDefault="00790FE8" w:rsidP="00790FE8">
      <w:pPr>
        <w:spacing w:line="360" w:lineRule="auto"/>
        <w:ind w:firstLine="709"/>
        <w:jc w:val="both"/>
        <w:outlineLvl w:val="0"/>
        <w:rPr>
          <w:color w:val="FF0000"/>
          <w:sz w:val="28"/>
          <w:szCs w:val="28"/>
          <w:lang w:val="uk-UA"/>
        </w:rPr>
      </w:pPr>
      <w:r w:rsidRPr="00790FE8">
        <w:rPr>
          <w:sz w:val="28"/>
          <w:szCs w:val="28"/>
          <w:lang w:val="uk-UA"/>
        </w:rPr>
        <w:t>Із північного та східного боків сміттєзвалища розташовані дачні ділянки, де вирощується сільгосппродукція. На захід та північ простягається лісовий масив.</w:t>
      </w:r>
      <w:r w:rsidRPr="00790FE8">
        <w:rPr>
          <w:color w:val="FF0000"/>
          <w:sz w:val="28"/>
          <w:szCs w:val="28"/>
          <w:lang w:val="uk-UA"/>
        </w:rPr>
        <w:t xml:space="preserve"> </w:t>
      </w:r>
    </w:p>
    <w:p w:rsidR="00790FE8" w:rsidRPr="00790FE8" w:rsidRDefault="00790FE8" w:rsidP="00790FE8">
      <w:pPr>
        <w:tabs>
          <w:tab w:val="left" w:pos="7755"/>
        </w:tabs>
        <w:spacing w:line="360" w:lineRule="auto"/>
        <w:ind w:firstLine="709"/>
        <w:jc w:val="both"/>
        <w:rPr>
          <w:sz w:val="28"/>
          <w:szCs w:val="28"/>
          <w:lang w:val="uk-UA"/>
        </w:rPr>
      </w:pPr>
      <w:r w:rsidRPr="00790FE8">
        <w:rPr>
          <w:sz w:val="28"/>
          <w:szCs w:val="28"/>
          <w:lang w:val="uk-UA"/>
        </w:rPr>
        <w:t>Видовий склад рослинності на сміттєзвалищі представлений такими видами як: береза повисла, осика, тополя біла, дуб звичайний, вільха чорна, алича, верба козяча, дика морква, лобода міська, подорожник великий, кульбаба лікарська, кропива дводомна, лопух великий, полин звичайний, чортополох, борщівник Сосновського.</w:t>
      </w:r>
    </w:p>
    <w:p w:rsidR="00790FE8" w:rsidRPr="00790FE8" w:rsidRDefault="00790FE8" w:rsidP="00790FE8">
      <w:pPr>
        <w:tabs>
          <w:tab w:val="center" w:pos="5032"/>
        </w:tabs>
        <w:spacing w:line="360" w:lineRule="auto"/>
        <w:ind w:firstLine="709"/>
        <w:jc w:val="both"/>
        <w:outlineLvl w:val="0"/>
        <w:rPr>
          <w:sz w:val="28"/>
          <w:szCs w:val="28"/>
          <w:lang w:val="uk-UA"/>
        </w:rPr>
      </w:pPr>
      <w:r w:rsidRPr="00790FE8">
        <w:rPr>
          <w:b/>
          <w:sz w:val="28"/>
          <w:szCs w:val="28"/>
          <w:lang w:val="uk-UA"/>
        </w:rPr>
        <w:t xml:space="preserve">Лавриківське сміттєзвалище. </w:t>
      </w:r>
      <w:r w:rsidRPr="00790FE8">
        <w:rPr>
          <w:sz w:val="28"/>
          <w:szCs w:val="28"/>
          <w:lang w:val="uk-UA"/>
        </w:rPr>
        <w:t>Сміттєзвалище розташоване у с. Лавриків Жовківського району Львівської області. Площа сміттєзвалища складає менше 1 га. Сміттєзвалище є стихійним. Морфологічний склад звалища здебільшого представлений металами, деревиною, битим склом та будівельними відходами. Фільтраційних водойм та систем виведення фільтратів не спостерігалося. Горіння відходів не відбувається.</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 xml:space="preserve">Із північного та західного боків сміттєзвалища розташовані угіддя, де відбувається випас худоби. На схід та південь знаходяться приватні житлові будинки. Видовий склад рослинності на сміттєзвалищі представлений такими видами як: ясен, клен гостролистий, подорожник великий, кульбаба лікарська, </w:t>
      </w:r>
      <w:r w:rsidRPr="00790FE8">
        <w:rPr>
          <w:sz w:val="28"/>
          <w:szCs w:val="28"/>
          <w:lang w:val="uk-UA"/>
        </w:rPr>
        <w:lastRenderedPageBreak/>
        <w:t>кропива дводомна, лопух великий, полин звичайний, куничник наземний, конюшина лучна.</w:t>
      </w:r>
    </w:p>
    <w:p w:rsidR="00790FE8" w:rsidRPr="00790FE8" w:rsidRDefault="00790FE8" w:rsidP="00790FE8">
      <w:pPr>
        <w:tabs>
          <w:tab w:val="center" w:pos="5032"/>
        </w:tabs>
        <w:spacing w:line="360" w:lineRule="auto"/>
        <w:ind w:firstLine="709"/>
        <w:jc w:val="both"/>
        <w:outlineLvl w:val="0"/>
        <w:rPr>
          <w:sz w:val="28"/>
          <w:szCs w:val="28"/>
          <w:lang w:val="uk-UA"/>
        </w:rPr>
      </w:pPr>
      <w:r w:rsidRPr="00790FE8">
        <w:rPr>
          <w:b/>
          <w:sz w:val="28"/>
          <w:szCs w:val="28"/>
          <w:lang w:val="uk-UA"/>
        </w:rPr>
        <w:t xml:space="preserve">Верещицьке сміттєзвалище. </w:t>
      </w:r>
      <w:r w:rsidRPr="00790FE8">
        <w:rPr>
          <w:sz w:val="28"/>
          <w:szCs w:val="28"/>
          <w:lang w:val="uk-UA"/>
        </w:rPr>
        <w:t xml:space="preserve">Сміттєзвалище розташоване у с. Верещиця Яворівського району Львівської області. Площа сміттєзвалища складає менше 1 га. Сміттєзвалище є стихійним. Морфологічний склад звалища здебільшого представлений полімерами та будівельними відходами. Фільтраційних водойм та систем виведення фільтратів не спостерігалося. Горіння відходів не відбувається. </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Із північного боку сміттєзвалища на відстані 150 м проходить автомобільна дорога до с. Верещиця. Решта сторін звалища оточують домогосподарства. Видовий склад рослинності на сміттєзвалищі представлений такими видами як: подорожник великий, подорожник ланцетовидний, кульбаба лікарська, полин звичайний, куничник наземний, конюшина лучна, кропива дводомна, дика морква, пирій повзучий.</w:t>
      </w:r>
    </w:p>
    <w:p w:rsidR="00790FE8" w:rsidRPr="00790FE8" w:rsidRDefault="00790FE8" w:rsidP="00790FE8">
      <w:pPr>
        <w:spacing w:line="360" w:lineRule="auto"/>
        <w:ind w:firstLine="709"/>
        <w:jc w:val="both"/>
        <w:outlineLvl w:val="0"/>
        <w:rPr>
          <w:sz w:val="28"/>
          <w:szCs w:val="28"/>
          <w:lang w:val="uk-UA"/>
        </w:rPr>
      </w:pPr>
      <w:r w:rsidRPr="00790FE8">
        <w:rPr>
          <w:sz w:val="28"/>
          <w:szCs w:val="28"/>
          <w:lang w:val="uk-UA"/>
        </w:rPr>
        <w:t xml:space="preserve"> </w:t>
      </w:r>
    </w:p>
    <w:p w:rsidR="00790FE8" w:rsidRPr="00790FE8" w:rsidRDefault="00790FE8" w:rsidP="00790FE8">
      <w:pPr>
        <w:spacing w:line="360" w:lineRule="auto"/>
        <w:ind w:firstLine="709"/>
        <w:jc w:val="both"/>
        <w:outlineLvl w:val="0"/>
        <w:rPr>
          <w:b/>
          <w:sz w:val="28"/>
          <w:szCs w:val="28"/>
          <w:lang w:val="uk-UA"/>
        </w:rPr>
      </w:pPr>
      <w:r w:rsidRPr="00790FE8">
        <w:rPr>
          <w:b/>
          <w:sz w:val="28"/>
          <w:szCs w:val="28"/>
          <w:lang w:val="uk-UA"/>
        </w:rPr>
        <w:t>Висновки до розділу 2</w:t>
      </w:r>
    </w:p>
    <w:p w:rsidR="00790FE8" w:rsidRPr="00790FE8" w:rsidRDefault="00790FE8" w:rsidP="00790FE8">
      <w:pPr>
        <w:spacing w:line="360" w:lineRule="auto"/>
        <w:ind w:firstLine="709"/>
        <w:jc w:val="both"/>
        <w:outlineLvl w:val="0"/>
        <w:rPr>
          <w:sz w:val="28"/>
          <w:szCs w:val="28"/>
          <w:lang w:val="uk-UA"/>
        </w:rPr>
      </w:pPr>
    </w:p>
    <w:p w:rsidR="00790FE8" w:rsidRPr="00790FE8" w:rsidRDefault="00790FE8" w:rsidP="00EE3ABD">
      <w:pPr>
        <w:numPr>
          <w:ilvl w:val="0"/>
          <w:numId w:val="9"/>
        </w:numPr>
        <w:tabs>
          <w:tab w:val="left" w:pos="709"/>
        </w:tabs>
        <w:spacing w:line="360" w:lineRule="auto"/>
        <w:ind w:left="0" w:firstLine="0"/>
        <w:contextualSpacing/>
        <w:jc w:val="both"/>
        <w:outlineLvl w:val="0"/>
        <w:rPr>
          <w:sz w:val="28"/>
          <w:szCs w:val="28"/>
          <w:lang w:val="uk-UA"/>
        </w:rPr>
      </w:pPr>
      <w:r w:rsidRPr="00790FE8">
        <w:rPr>
          <w:sz w:val="28"/>
          <w:szCs w:val="28"/>
          <w:lang w:val="uk-UA"/>
        </w:rPr>
        <w:t>У відповідності до поставленої мети програма дослідження включає: дослідження едафо-кліматопічних умов сміттєзвалищ Західного Лісостепу України та роль біогенної деструкції у формуванні гумусового шару; типізацію та класифікацію негативних впливів сміттєзвалищ; дослідження екологічних сукцесій фітоценозів у процесі формування фітомеліоративного покриву; дослідження фізіологічної стійкості рудеральної рослинності на сміттєзвалищах, а також формування фітоценозів-меліорантів як засіб виведення сміттєзвалищ із експлуатації.</w:t>
      </w:r>
    </w:p>
    <w:p w:rsidR="00790FE8" w:rsidRPr="00790FE8" w:rsidRDefault="00790FE8" w:rsidP="00EE3ABD">
      <w:pPr>
        <w:numPr>
          <w:ilvl w:val="0"/>
          <w:numId w:val="9"/>
        </w:numPr>
        <w:tabs>
          <w:tab w:val="left" w:pos="709"/>
        </w:tabs>
        <w:spacing w:line="360" w:lineRule="auto"/>
        <w:ind w:left="0" w:firstLine="0"/>
        <w:contextualSpacing/>
        <w:jc w:val="both"/>
        <w:outlineLvl w:val="0"/>
        <w:rPr>
          <w:sz w:val="28"/>
          <w:szCs w:val="28"/>
          <w:lang w:val="uk-UA"/>
        </w:rPr>
      </w:pPr>
      <w:r w:rsidRPr="00790FE8">
        <w:rPr>
          <w:sz w:val="28"/>
          <w:szCs w:val="28"/>
          <w:lang w:val="uk-UA"/>
        </w:rPr>
        <w:t xml:space="preserve">У процесі досліджень використані теоретичні та емпіричні методи досліджень. Теоретичні методи включали такі, як аналіз, синтез, класифікацію, логічні побудови. Експериментальні дослідження включали рекогносцировно-маршрутні спостереження, ґрунтознавчі, кліматопічні, радіологічні, хімічні, </w:t>
      </w:r>
      <w:r w:rsidRPr="00790FE8">
        <w:rPr>
          <w:sz w:val="28"/>
          <w:szCs w:val="28"/>
          <w:lang w:val="uk-UA"/>
        </w:rPr>
        <w:lastRenderedPageBreak/>
        <w:t>фізичні, фізіологічні, флористичні, фітоценотичні, лісівничо-таксаційні методи, а також методи теплопровідності та математичної статистики.</w:t>
      </w:r>
    </w:p>
    <w:p w:rsidR="00790FE8" w:rsidRPr="00790FE8" w:rsidRDefault="00790FE8" w:rsidP="00EE3ABD">
      <w:pPr>
        <w:numPr>
          <w:ilvl w:val="0"/>
          <w:numId w:val="9"/>
        </w:numPr>
        <w:tabs>
          <w:tab w:val="left" w:pos="709"/>
        </w:tabs>
        <w:spacing w:line="360" w:lineRule="auto"/>
        <w:ind w:left="0" w:firstLine="0"/>
        <w:contextualSpacing/>
        <w:jc w:val="both"/>
        <w:outlineLvl w:val="0"/>
        <w:rPr>
          <w:sz w:val="28"/>
          <w:szCs w:val="28"/>
          <w:lang w:val="uk-UA"/>
        </w:rPr>
      </w:pPr>
      <w:r w:rsidRPr="00790FE8">
        <w:rPr>
          <w:sz w:val="28"/>
          <w:szCs w:val="28"/>
          <w:lang w:val="uk-UA"/>
        </w:rPr>
        <w:t>Досліджувалися 10 сміттєзвалищ (Львівське, Тернопільське, Луцьке, Червоноградське, Сокальське, Рава-Руське, Магерівське, Тисменицьке, Лавриківське, Верещицьке), які функціонують на території 5 лісогосподарських районів Західного Лісостепу: Волинської височини; Малополіської низовини; Ростоцько-Опільського;  Прут-Дністровського; Північно-Західний Подільського.</w:t>
      </w:r>
    </w:p>
    <w:p w:rsidR="00790FE8" w:rsidRPr="00790FE8" w:rsidRDefault="00790FE8" w:rsidP="00EE3ABD">
      <w:pPr>
        <w:numPr>
          <w:ilvl w:val="0"/>
          <w:numId w:val="9"/>
        </w:numPr>
        <w:tabs>
          <w:tab w:val="left" w:pos="709"/>
        </w:tabs>
        <w:spacing w:line="360" w:lineRule="auto"/>
        <w:ind w:left="0" w:firstLine="0"/>
        <w:contextualSpacing/>
        <w:jc w:val="both"/>
        <w:outlineLvl w:val="0"/>
        <w:rPr>
          <w:sz w:val="28"/>
          <w:szCs w:val="28"/>
          <w:lang w:val="uk-UA"/>
        </w:rPr>
      </w:pPr>
      <w:r w:rsidRPr="00790FE8">
        <w:rPr>
          <w:sz w:val="28"/>
          <w:szCs w:val="28"/>
          <w:lang w:val="uk-UA"/>
        </w:rPr>
        <w:t>Досліджувані сміттєзвалища, які розташовані у містах та селищах міського типу, окрім комунальних відходів містять в своєму морфологічному складі і небезпечні відходи різноманітних промислових підприємств. Ці сміттєзвалища створюють подвійну небезпеку для довкілля та людей.</w:t>
      </w:r>
    </w:p>
    <w:p w:rsidR="00790FE8" w:rsidRPr="00790FE8" w:rsidRDefault="00790FE8" w:rsidP="00EE3ABD">
      <w:pPr>
        <w:numPr>
          <w:ilvl w:val="0"/>
          <w:numId w:val="9"/>
        </w:numPr>
        <w:tabs>
          <w:tab w:val="left" w:pos="709"/>
        </w:tabs>
        <w:spacing w:line="360" w:lineRule="auto"/>
        <w:ind w:left="0" w:firstLine="0"/>
        <w:contextualSpacing/>
        <w:jc w:val="both"/>
        <w:outlineLvl w:val="0"/>
        <w:rPr>
          <w:sz w:val="28"/>
          <w:szCs w:val="28"/>
          <w:lang w:val="uk-UA"/>
        </w:rPr>
      </w:pPr>
      <w:r w:rsidRPr="00790FE8">
        <w:rPr>
          <w:sz w:val="28"/>
          <w:szCs w:val="28"/>
          <w:lang w:val="uk-UA"/>
        </w:rPr>
        <w:t>Запропоновані заходи із виведення сміттєзвалищ із експлуатації шляхом фітомеліоративного відтворення дозволить вирішити проблему забруднення довкілля небезпечними факторами звалищ: продуктами горіння сміття, газами, які з’являються у процесі деструкції відходів та фільтраційними водоймами.</w:t>
      </w: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790FE8" w:rsidRDefault="00790FE8">
      <w:pPr>
        <w:rPr>
          <w:lang w:val="uk-UA"/>
        </w:rPr>
      </w:pPr>
    </w:p>
    <w:p w:rsidR="008469EB" w:rsidRDefault="008469EB">
      <w:pPr>
        <w:rPr>
          <w:lang w:val="uk-UA"/>
        </w:rPr>
      </w:pPr>
    </w:p>
    <w:p w:rsidR="008469EB" w:rsidRDefault="008469EB">
      <w:pPr>
        <w:rPr>
          <w:lang w:val="uk-UA"/>
        </w:rPr>
      </w:pPr>
    </w:p>
    <w:p w:rsidR="008469EB" w:rsidRDefault="008469EB">
      <w:pPr>
        <w:rPr>
          <w:lang w:val="uk-UA"/>
        </w:rPr>
      </w:pPr>
    </w:p>
    <w:p w:rsidR="008469EB" w:rsidRDefault="008469EB">
      <w:pPr>
        <w:rPr>
          <w:lang w:val="uk-UA"/>
        </w:rPr>
      </w:pPr>
    </w:p>
    <w:p w:rsidR="008469EB" w:rsidRDefault="008469EB">
      <w:pPr>
        <w:rPr>
          <w:lang w:val="uk-UA"/>
        </w:rPr>
      </w:pPr>
    </w:p>
    <w:p w:rsidR="008469EB" w:rsidRDefault="008469EB">
      <w:pPr>
        <w:rPr>
          <w:lang w:val="uk-UA"/>
        </w:rPr>
      </w:pPr>
    </w:p>
    <w:p w:rsidR="008469EB" w:rsidRDefault="008469EB">
      <w:pPr>
        <w:rPr>
          <w:lang w:val="uk-UA"/>
        </w:rPr>
      </w:pPr>
    </w:p>
    <w:p w:rsidR="008469EB" w:rsidRDefault="008469EB">
      <w:pPr>
        <w:rPr>
          <w:lang w:val="uk-UA"/>
        </w:rPr>
      </w:pPr>
    </w:p>
    <w:p w:rsidR="008469EB" w:rsidRDefault="008469EB">
      <w:pPr>
        <w:rPr>
          <w:lang w:val="uk-UA"/>
        </w:rPr>
      </w:pPr>
    </w:p>
    <w:p w:rsidR="008469EB" w:rsidRDefault="008469EB">
      <w:pPr>
        <w:rPr>
          <w:lang w:val="uk-UA"/>
        </w:rPr>
      </w:pPr>
    </w:p>
    <w:p w:rsidR="008072FC" w:rsidRDefault="008072FC" w:rsidP="008072FC">
      <w:pPr>
        <w:spacing w:line="360" w:lineRule="auto"/>
        <w:jc w:val="center"/>
        <w:outlineLvl w:val="0"/>
        <w:rPr>
          <w:b/>
          <w:sz w:val="28"/>
          <w:szCs w:val="28"/>
          <w:lang w:val="uk-UA"/>
        </w:rPr>
      </w:pPr>
      <w:r>
        <w:rPr>
          <w:b/>
          <w:sz w:val="28"/>
          <w:szCs w:val="28"/>
          <w:lang w:val="uk-UA"/>
        </w:rPr>
        <w:lastRenderedPageBreak/>
        <w:t xml:space="preserve">РОЗДІЛ 3. </w:t>
      </w:r>
    </w:p>
    <w:p w:rsidR="008072FC" w:rsidRDefault="008072FC" w:rsidP="008072FC">
      <w:pPr>
        <w:spacing w:line="360" w:lineRule="auto"/>
        <w:jc w:val="center"/>
        <w:outlineLvl w:val="0"/>
        <w:rPr>
          <w:b/>
          <w:sz w:val="28"/>
          <w:szCs w:val="28"/>
          <w:lang w:val="uk-UA"/>
        </w:rPr>
      </w:pPr>
      <w:r>
        <w:rPr>
          <w:b/>
          <w:sz w:val="28"/>
          <w:szCs w:val="28"/>
          <w:lang w:val="uk-UA"/>
        </w:rPr>
        <w:t>ТИПОЛОГІЯ СМІТТЄЗВАЛИЩ ТА КЛАСИФІКАЦІЯ ЇХ НЕГАТИВНИХ ВПЛИВІВ</w:t>
      </w:r>
    </w:p>
    <w:p w:rsidR="008072FC" w:rsidRDefault="008072FC" w:rsidP="008072FC">
      <w:pPr>
        <w:spacing w:line="360" w:lineRule="auto"/>
        <w:jc w:val="both"/>
        <w:outlineLvl w:val="0"/>
        <w:rPr>
          <w:sz w:val="28"/>
          <w:szCs w:val="28"/>
          <w:lang w:val="uk-UA"/>
        </w:rPr>
      </w:pPr>
    </w:p>
    <w:p w:rsidR="008072FC" w:rsidRPr="00DC712F" w:rsidRDefault="008072FC" w:rsidP="008072FC">
      <w:pPr>
        <w:spacing w:line="360" w:lineRule="auto"/>
        <w:jc w:val="both"/>
        <w:outlineLvl w:val="0"/>
        <w:rPr>
          <w:b/>
          <w:sz w:val="28"/>
          <w:szCs w:val="28"/>
          <w:lang w:val="uk-UA"/>
        </w:rPr>
      </w:pPr>
      <w:r w:rsidRPr="00DC712F">
        <w:rPr>
          <w:b/>
          <w:sz w:val="28"/>
          <w:szCs w:val="28"/>
          <w:lang w:val="uk-UA"/>
        </w:rPr>
        <w:t>3.1. Типологія сміттєзвалищ Зах</w:t>
      </w:r>
      <w:r>
        <w:rPr>
          <w:b/>
          <w:sz w:val="28"/>
          <w:szCs w:val="28"/>
          <w:lang w:val="uk-UA"/>
        </w:rPr>
        <w:t>ідного Лісостепу України</w:t>
      </w:r>
    </w:p>
    <w:p w:rsidR="008072FC" w:rsidRDefault="008072FC" w:rsidP="008072FC">
      <w:pPr>
        <w:spacing w:line="360" w:lineRule="auto"/>
        <w:ind w:firstLine="709"/>
        <w:jc w:val="both"/>
        <w:outlineLvl w:val="0"/>
        <w:rPr>
          <w:sz w:val="28"/>
          <w:szCs w:val="28"/>
          <w:lang w:val="uk-UA"/>
        </w:rPr>
      </w:pPr>
    </w:p>
    <w:p w:rsidR="008072FC" w:rsidRDefault="008072FC" w:rsidP="008072FC">
      <w:pPr>
        <w:spacing w:line="360" w:lineRule="auto"/>
        <w:ind w:firstLine="709"/>
        <w:jc w:val="both"/>
        <w:outlineLvl w:val="0"/>
        <w:rPr>
          <w:sz w:val="28"/>
          <w:szCs w:val="28"/>
          <w:lang w:val="uk-UA"/>
        </w:rPr>
      </w:pPr>
      <w:r w:rsidRPr="001E0E6C">
        <w:rPr>
          <w:sz w:val="28"/>
          <w:szCs w:val="28"/>
          <w:lang w:val="uk-UA"/>
        </w:rPr>
        <w:t>Типологія сміттєзвалищ</w:t>
      </w:r>
      <w:r>
        <w:rPr>
          <w:sz w:val="28"/>
          <w:szCs w:val="28"/>
          <w:lang w:val="uk-UA"/>
        </w:rPr>
        <w:t xml:space="preserve"> є надзвичайно важливою, оскільки у залежності від її класифікаційних ознак можна оцінити напрям проведення природоохоронних заходів. Відомі на сьогодні типології сміттєзвалищ не охоплюють такі класифікаційні ознаки як ступінь природного заростання, видовий склад лісових культур для біологічного етапу рекультивації, напрям проведення фітомеліоративних робіт. Зате, деякі ознаки вже розроблених класифікацій сміттєзвалищ можна використовувати для різних кліматичних зон та місцевостей [316].</w:t>
      </w:r>
    </w:p>
    <w:p w:rsidR="008072FC" w:rsidRDefault="008072FC" w:rsidP="008072FC">
      <w:pPr>
        <w:spacing w:line="360" w:lineRule="auto"/>
        <w:ind w:firstLine="709"/>
        <w:jc w:val="both"/>
        <w:outlineLvl w:val="0"/>
        <w:rPr>
          <w:sz w:val="28"/>
          <w:szCs w:val="28"/>
          <w:lang w:val="uk-UA"/>
        </w:rPr>
      </w:pPr>
      <w:r>
        <w:rPr>
          <w:sz w:val="28"/>
          <w:szCs w:val="28"/>
          <w:lang w:val="uk-UA"/>
        </w:rPr>
        <w:t>До прикладу, зведена класифікація полігонів твердих побутових відходів Середнього Уралу Росії [102] передбачає наступі ознаки: площа та об’єм сміттєзвалищ; склад відходів; спосіб накопичення; умови розміщення; інженерно-геологічна характеристика підстилаючих порід основи; розміщення у регіональних структурах; водний режим геотехнічної системи «полігон-геологічне середовище»; контроль за впливом на довкілля; ступінь небезпеки. Автор робить висновок, що ці класифікаційні ознаки можуть бути притаманні всім сміттєзвалищам. Важливими результатами досліджень є обґрунтування розподілу сміттєзвалищ автором на великі, середні та малі.</w:t>
      </w:r>
    </w:p>
    <w:p w:rsidR="008072FC" w:rsidRDefault="008072FC" w:rsidP="008072FC">
      <w:pPr>
        <w:spacing w:line="360" w:lineRule="auto"/>
        <w:ind w:firstLine="709"/>
        <w:jc w:val="both"/>
        <w:outlineLvl w:val="0"/>
        <w:rPr>
          <w:sz w:val="28"/>
          <w:szCs w:val="28"/>
          <w:lang w:val="uk-UA"/>
        </w:rPr>
      </w:pPr>
      <w:r>
        <w:rPr>
          <w:sz w:val="28"/>
          <w:szCs w:val="28"/>
          <w:lang w:val="uk-UA"/>
        </w:rPr>
        <w:t>Класифікація полігонів ТПВ за ступенем небезпечної дії на ландшафтне середовище представлена [203]. Автор розподіляє їх на потенційно небезпечні, середньої небезпеки та відносно безпечні. Також представлена типізація сміттєзвалищ за просторовими показниками: малі (площею менше 4 га), середні (4-16 га), великі (більше 16 га). Зроблені висновки про середовище розміщення сміттєзвалищ у межах Краснодарського краю.</w:t>
      </w:r>
    </w:p>
    <w:p w:rsidR="008072FC" w:rsidRDefault="008072FC" w:rsidP="008072FC">
      <w:pPr>
        <w:spacing w:line="360" w:lineRule="auto"/>
        <w:ind w:firstLine="709"/>
        <w:jc w:val="both"/>
        <w:outlineLvl w:val="0"/>
        <w:rPr>
          <w:sz w:val="28"/>
          <w:szCs w:val="28"/>
          <w:lang w:val="uk-UA"/>
        </w:rPr>
      </w:pPr>
      <w:r>
        <w:rPr>
          <w:sz w:val="28"/>
          <w:szCs w:val="28"/>
          <w:lang w:val="uk-UA"/>
        </w:rPr>
        <w:lastRenderedPageBreak/>
        <w:t>В залежності від емісії біогазу із сміттєзвалищ автор [202] типізує їх на малі (виділення біогазу в сотнях л/с) та великі (виділення біогазу в м</w:t>
      </w:r>
      <w:r>
        <w:rPr>
          <w:sz w:val="28"/>
          <w:szCs w:val="28"/>
          <w:vertAlign w:val="superscript"/>
          <w:lang w:val="uk-UA"/>
        </w:rPr>
        <w:t>3</w:t>
      </w:r>
      <w:r>
        <w:rPr>
          <w:sz w:val="28"/>
          <w:szCs w:val="28"/>
          <w:lang w:val="uk-UA"/>
        </w:rPr>
        <w:t>/с). Причинами такої типізації є пропозиції науковця щодо розміщення вітряків на сміттєзвалищах та забезпечувати електричною енергією та біогазом населені пункти довкола.</w:t>
      </w:r>
    </w:p>
    <w:p w:rsidR="008072FC" w:rsidRDefault="008072FC" w:rsidP="008072FC">
      <w:pPr>
        <w:spacing w:line="360" w:lineRule="auto"/>
        <w:ind w:firstLine="709"/>
        <w:jc w:val="both"/>
        <w:outlineLvl w:val="0"/>
        <w:rPr>
          <w:sz w:val="28"/>
          <w:szCs w:val="28"/>
          <w:lang w:val="uk-UA"/>
        </w:rPr>
      </w:pPr>
      <w:r>
        <w:rPr>
          <w:sz w:val="28"/>
          <w:szCs w:val="28"/>
          <w:lang w:val="uk-UA"/>
        </w:rPr>
        <w:t>У роботі [192] наведено типізацію полігонів у залежності від техніко-економічних показників їх облаштування – поверхневий, котловинний, у пониженнях місцевості. Зроблено висновок, що найбільш доцільним є розміщення відходів у пониженнях, адже дозволяє знизити витрати на виконання земляних робіт.</w:t>
      </w:r>
    </w:p>
    <w:p w:rsidR="008072FC" w:rsidRDefault="008072FC" w:rsidP="008072FC">
      <w:pPr>
        <w:spacing w:line="360" w:lineRule="auto"/>
        <w:ind w:firstLine="709"/>
        <w:jc w:val="both"/>
        <w:outlineLvl w:val="0"/>
        <w:rPr>
          <w:sz w:val="28"/>
          <w:szCs w:val="28"/>
          <w:lang w:val="uk-UA"/>
        </w:rPr>
      </w:pPr>
      <w:r>
        <w:rPr>
          <w:sz w:val="28"/>
          <w:szCs w:val="28"/>
          <w:lang w:val="uk-UA"/>
        </w:rPr>
        <w:t xml:space="preserve">Також типізація сміттєзвалищ за способом накопичення твердих побутових відходів описана </w:t>
      </w:r>
      <w:r w:rsidRPr="00C612D4">
        <w:rPr>
          <w:sz w:val="28"/>
          <w:szCs w:val="28"/>
          <w:lang w:val="uk-UA"/>
        </w:rPr>
        <w:t>[</w:t>
      </w:r>
      <w:r>
        <w:rPr>
          <w:sz w:val="28"/>
          <w:szCs w:val="28"/>
          <w:lang w:val="uk-UA"/>
        </w:rPr>
        <w:t>349</w:t>
      </w:r>
      <w:r w:rsidRPr="00C612D4">
        <w:rPr>
          <w:sz w:val="28"/>
          <w:szCs w:val="28"/>
          <w:lang w:val="uk-UA"/>
        </w:rPr>
        <w:t xml:space="preserve">] </w:t>
      </w:r>
      <w:r w:rsidRPr="0062438A">
        <w:rPr>
          <w:sz w:val="28"/>
          <w:szCs w:val="28"/>
          <w:lang w:val="uk-UA"/>
        </w:rPr>
        <w:t>та</w:t>
      </w:r>
      <w:r>
        <w:rPr>
          <w:color w:val="FF0000"/>
          <w:sz w:val="28"/>
          <w:szCs w:val="28"/>
          <w:lang w:val="uk-UA"/>
        </w:rPr>
        <w:t xml:space="preserve"> </w:t>
      </w:r>
      <w:r w:rsidRPr="00F01ADA">
        <w:rPr>
          <w:sz w:val="28"/>
          <w:szCs w:val="28"/>
          <w:lang w:val="uk-UA"/>
        </w:rPr>
        <w:t xml:space="preserve">передбачає </w:t>
      </w:r>
      <w:r>
        <w:rPr>
          <w:sz w:val="28"/>
          <w:szCs w:val="28"/>
          <w:lang w:val="uk-UA"/>
        </w:rPr>
        <w:t>складування сміття відкритим способом, у кар’єрних виїмках та у траншеях. Слід зазначити, що вищенаведені способи складування широко використовувалися як у нашій державі, так і за кордоном. Кожен із цих способів мав більше недоліків аніж переваг у зв’язку із значним забрудненням довкілля фільтратами та звалищним біогазом.</w:t>
      </w:r>
    </w:p>
    <w:p w:rsidR="008072FC" w:rsidRDefault="008072FC" w:rsidP="008072FC">
      <w:pPr>
        <w:spacing w:line="360" w:lineRule="auto"/>
        <w:ind w:firstLine="709"/>
        <w:jc w:val="both"/>
        <w:outlineLvl w:val="0"/>
        <w:rPr>
          <w:sz w:val="28"/>
          <w:szCs w:val="28"/>
          <w:lang w:val="uk-UA"/>
        </w:rPr>
      </w:pPr>
      <w:r>
        <w:rPr>
          <w:sz w:val="28"/>
          <w:szCs w:val="28"/>
          <w:lang w:val="uk-UA"/>
        </w:rPr>
        <w:t>Наукова праця [169] відображає типізацію полігонів твердих побутових відходів за способом накопичення сміття: у ярах, на звалищах та на звалищах у брикетах. Зроблено висновок, що найбільш екологічно безпечним способом накопичення відходів є захоронення у вигляді брикетів.</w:t>
      </w:r>
    </w:p>
    <w:p w:rsidR="008072FC" w:rsidRDefault="008072FC" w:rsidP="008072FC">
      <w:pPr>
        <w:spacing w:line="360" w:lineRule="auto"/>
        <w:ind w:firstLine="709"/>
        <w:jc w:val="both"/>
        <w:outlineLvl w:val="0"/>
        <w:rPr>
          <w:sz w:val="28"/>
          <w:szCs w:val="28"/>
          <w:lang w:val="uk-UA"/>
        </w:rPr>
      </w:pPr>
      <w:r>
        <w:rPr>
          <w:sz w:val="28"/>
          <w:szCs w:val="28"/>
          <w:lang w:val="uk-UA"/>
        </w:rPr>
        <w:t>В результаті досліджень [283] розроблено методику геоекологічної типізації сміттєзвалищ, яка передбачає бальний підхід. Вона включає просторово-часові, технологічні параметри, параметри геоекологічної оцінки зон впливу, контроль за впливом на довкілля. Для кількісного обґрунтування факторів при геоекологічній типізації було використано дані еколого-геохімічних характеристик зон впливу. У результаті проведеного аналізу було виділено 4 градації, яким було присвоєно відповідну кількість балів рівня екологічної небезпеки.</w:t>
      </w:r>
    </w:p>
    <w:p w:rsidR="008072FC" w:rsidRDefault="008072FC" w:rsidP="008072FC">
      <w:pPr>
        <w:spacing w:line="360" w:lineRule="auto"/>
        <w:ind w:firstLine="709"/>
        <w:jc w:val="both"/>
        <w:outlineLvl w:val="0"/>
        <w:rPr>
          <w:sz w:val="28"/>
          <w:szCs w:val="28"/>
          <w:lang w:val="uk-UA"/>
        </w:rPr>
      </w:pPr>
      <w:r>
        <w:rPr>
          <w:sz w:val="28"/>
          <w:szCs w:val="28"/>
          <w:lang w:val="uk-UA"/>
        </w:rPr>
        <w:lastRenderedPageBreak/>
        <w:t>У дослідженнях [196] наведено дані про типізацію твердих комунальних відходів. Вони розділені на 5 груп за генезисом: відходи населення, офісні, побуту підприємств, відходи підприємств та організацій, які забезпечують соціальне середовище населення, муніципальні (відходи вуличних контейнерів). Зроблено висновок, що ці відходи відносяться до умовно безпечних за умови вмісту не більше 6,0-7,5% потенційно небезпечних.</w:t>
      </w:r>
    </w:p>
    <w:p w:rsidR="008072FC" w:rsidRDefault="008072FC" w:rsidP="008072FC">
      <w:pPr>
        <w:spacing w:line="360" w:lineRule="auto"/>
        <w:ind w:firstLine="709"/>
        <w:jc w:val="both"/>
        <w:outlineLvl w:val="0"/>
        <w:rPr>
          <w:sz w:val="28"/>
          <w:szCs w:val="28"/>
          <w:lang w:val="uk-UA"/>
        </w:rPr>
      </w:pPr>
      <w:r>
        <w:rPr>
          <w:sz w:val="28"/>
          <w:szCs w:val="28"/>
          <w:lang w:val="uk-UA"/>
        </w:rPr>
        <w:t>Робота [30] відображає дослідження виникнення будівельних відходів та їх управління. Відповідно до завдань, поставлених у роботі, було встановлено, що будівельні відходи, у залежності від джерел виникнення поділяються на 13 груп. Така класифікація сприяє ефективному повторному їх використанню.</w:t>
      </w:r>
    </w:p>
    <w:p w:rsidR="008072FC" w:rsidRPr="00664757" w:rsidRDefault="008072FC" w:rsidP="008072FC">
      <w:pPr>
        <w:pStyle w:val="af1"/>
        <w:tabs>
          <w:tab w:val="left" w:pos="284"/>
        </w:tabs>
        <w:spacing w:after="0" w:line="360" w:lineRule="auto"/>
        <w:ind w:left="0" w:firstLine="709"/>
        <w:jc w:val="both"/>
        <w:outlineLvl w:val="0"/>
        <w:rPr>
          <w:rFonts w:ascii="Times New Roman" w:hAnsi="Times New Roman"/>
          <w:sz w:val="28"/>
          <w:szCs w:val="28"/>
          <w:lang w:val="uk-UA"/>
        </w:rPr>
      </w:pPr>
      <w:r>
        <w:rPr>
          <w:rFonts w:ascii="Times New Roman" w:hAnsi="Times New Roman"/>
          <w:sz w:val="28"/>
          <w:szCs w:val="28"/>
          <w:lang w:val="uk-UA"/>
        </w:rPr>
        <w:t xml:space="preserve">Кластерний підхід до поводження із твердими побутовими відходами запропонований  В. А. Собольковою </w:t>
      </w:r>
      <w:r w:rsidRPr="00B76868">
        <w:rPr>
          <w:rFonts w:ascii="Times New Roman" w:hAnsi="Times New Roman"/>
          <w:sz w:val="28"/>
          <w:szCs w:val="28"/>
          <w:lang w:val="uk-UA"/>
        </w:rPr>
        <w:t>[</w:t>
      </w:r>
      <w:r>
        <w:rPr>
          <w:rFonts w:ascii="Times New Roman" w:hAnsi="Times New Roman"/>
          <w:sz w:val="28"/>
          <w:szCs w:val="28"/>
          <w:lang w:val="uk-UA"/>
        </w:rPr>
        <w:t>375</w:t>
      </w:r>
      <w:r w:rsidRPr="00B76868">
        <w:rPr>
          <w:rFonts w:ascii="Times New Roman" w:hAnsi="Times New Roman"/>
          <w:sz w:val="28"/>
          <w:szCs w:val="28"/>
          <w:lang w:val="uk-UA"/>
        </w:rPr>
        <w:t>]</w:t>
      </w:r>
      <w:r>
        <w:rPr>
          <w:rFonts w:ascii="Times New Roman" w:hAnsi="Times New Roman"/>
          <w:sz w:val="28"/>
          <w:szCs w:val="28"/>
          <w:lang w:val="uk-UA"/>
        </w:rPr>
        <w:t xml:space="preserve"> представляє собою взаємозв’язану систему з підготовки кадрів управління, створення правильної інфраструктури, системи постачальників обладнання, сировини та самого підприємства. Автор робить висновки, що така система поводження із ТПВ приносить вигоди бізнесу (покращується кадровий потенціал) та адміністрації (економічний розвиток території).</w:t>
      </w:r>
    </w:p>
    <w:p w:rsidR="008072FC" w:rsidRPr="00664757" w:rsidRDefault="008072FC" w:rsidP="008072FC">
      <w:pPr>
        <w:spacing w:line="360" w:lineRule="auto"/>
        <w:ind w:firstLine="709"/>
        <w:jc w:val="both"/>
        <w:outlineLvl w:val="0"/>
        <w:rPr>
          <w:sz w:val="28"/>
          <w:szCs w:val="28"/>
          <w:lang w:val="uk-UA"/>
        </w:rPr>
      </w:pPr>
      <w:r>
        <w:rPr>
          <w:sz w:val="28"/>
          <w:szCs w:val="28"/>
          <w:lang w:val="uk-UA"/>
        </w:rPr>
        <w:t>З</w:t>
      </w:r>
      <w:r w:rsidRPr="00664757">
        <w:rPr>
          <w:sz w:val="28"/>
          <w:szCs w:val="28"/>
          <w:lang w:val="uk-UA"/>
        </w:rPr>
        <w:t>агалом класифікувати сміттєзвалища складно у зв’язку із такими обставинами:</w:t>
      </w:r>
    </w:p>
    <w:p w:rsidR="008072FC" w:rsidRPr="00664757" w:rsidRDefault="008072FC" w:rsidP="00EE3ABD">
      <w:pPr>
        <w:pStyle w:val="af1"/>
        <w:numPr>
          <w:ilvl w:val="0"/>
          <w:numId w:val="12"/>
        </w:numPr>
        <w:tabs>
          <w:tab w:val="left" w:pos="284"/>
        </w:tabs>
        <w:spacing w:after="0" w:line="360" w:lineRule="auto"/>
        <w:ind w:left="0" w:hanging="11"/>
        <w:jc w:val="both"/>
        <w:outlineLvl w:val="0"/>
        <w:rPr>
          <w:rFonts w:ascii="Times New Roman" w:hAnsi="Times New Roman"/>
          <w:sz w:val="28"/>
          <w:szCs w:val="28"/>
          <w:lang w:val="uk-UA"/>
        </w:rPr>
      </w:pPr>
      <w:r w:rsidRPr="00664757">
        <w:rPr>
          <w:rFonts w:ascii="Times New Roman" w:hAnsi="Times New Roman"/>
          <w:sz w:val="28"/>
          <w:szCs w:val="28"/>
          <w:lang w:val="uk-UA"/>
        </w:rPr>
        <w:t>морфологічний склад побутових відходів різноманітний, а класифікація їх носить умовний характер;</w:t>
      </w:r>
    </w:p>
    <w:p w:rsidR="008072FC" w:rsidRPr="00664757" w:rsidRDefault="008072FC" w:rsidP="00EE3ABD">
      <w:pPr>
        <w:pStyle w:val="af1"/>
        <w:numPr>
          <w:ilvl w:val="0"/>
          <w:numId w:val="12"/>
        </w:numPr>
        <w:tabs>
          <w:tab w:val="left" w:pos="284"/>
        </w:tabs>
        <w:spacing w:after="0" w:line="360" w:lineRule="auto"/>
        <w:ind w:left="0" w:hanging="11"/>
        <w:jc w:val="both"/>
        <w:outlineLvl w:val="0"/>
        <w:rPr>
          <w:rFonts w:ascii="Times New Roman" w:hAnsi="Times New Roman"/>
          <w:sz w:val="28"/>
          <w:szCs w:val="28"/>
          <w:lang w:val="uk-UA"/>
        </w:rPr>
      </w:pPr>
      <w:r w:rsidRPr="00664757">
        <w:rPr>
          <w:rFonts w:ascii="Times New Roman" w:hAnsi="Times New Roman"/>
          <w:sz w:val="28"/>
          <w:szCs w:val="28"/>
          <w:lang w:val="uk-UA"/>
        </w:rPr>
        <w:t>в реальних умовах побутові відходи знаходяться під впливом декількох систем, а це призводить до зміни їх властивостей чи виникнення нових;</w:t>
      </w:r>
    </w:p>
    <w:p w:rsidR="008072FC" w:rsidRDefault="008072FC" w:rsidP="00EE3ABD">
      <w:pPr>
        <w:pStyle w:val="af1"/>
        <w:numPr>
          <w:ilvl w:val="0"/>
          <w:numId w:val="12"/>
        </w:numPr>
        <w:tabs>
          <w:tab w:val="left" w:pos="284"/>
        </w:tabs>
        <w:spacing w:after="0" w:line="360" w:lineRule="auto"/>
        <w:ind w:left="0" w:hanging="11"/>
        <w:jc w:val="both"/>
        <w:outlineLvl w:val="0"/>
        <w:rPr>
          <w:rFonts w:ascii="Times New Roman" w:hAnsi="Times New Roman"/>
          <w:sz w:val="28"/>
          <w:szCs w:val="28"/>
          <w:lang w:val="uk-UA"/>
        </w:rPr>
      </w:pPr>
      <w:r w:rsidRPr="00664757">
        <w:rPr>
          <w:rFonts w:ascii="Times New Roman" w:hAnsi="Times New Roman"/>
          <w:sz w:val="28"/>
          <w:szCs w:val="28"/>
          <w:lang w:val="uk-UA"/>
        </w:rPr>
        <w:t>розвиток методик та приладів досліджень побутових відходів, що призводить до виявлення нових їх характеристик [</w:t>
      </w:r>
      <w:r>
        <w:rPr>
          <w:rFonts w:ascii="Times New Roman" w:hAnsi="Times New Roman"/>
          <w:sz w:val="28"/>
          <w:szCs w:val="28"/>
          <w:lang w:val="uk-UA"/>
        </w:rPr>
        <w:t>30</w:t>
      </w:r>
      <w:r w:rsidRPr="00664757">
        <w:rPr>
          <w:rFonts w:ascii="Times New Roman" w:hAnsi="Times New Roman"/>
          <w:sz w:val="28"/>
          <w:szCs w:val="28"/>
          <w:lang w:val="uk-UA"/>
        </w:rPr>
        <w:t>].</w:t>
      </w:r>
    </w:p>
    <w:p w:rsidR="008072FC" w:rsidRDefault="008072FC" w:rsidP="008072FC">
      <w:pPr>
        <w:spacing w:line="360" w:lineRule="auto"/>
        <w:ind w:firstLine="709"/>
        <w:jc w:val="both"/>
        <w:outlineLvl w:val="0"/>
        <w:rPr>
          <w:sz w:val="28"/>
          <w:szCs w:val="28"/>
          <w:lang w:val="uk-UA"/>
        </w:rPr>
      </w:pPr>
      <w:r w:rsidRPr="00664757">
        <w:rPr>
          <w:sz w:val="28"/>
          <w:szCs w:val="28"/>
          <w:lang w:val="uk-UA"/>
        </w:rPr>
        <w:t>У межах досліджуваного регіону вже здійснено типізацію деяких</w:t>
      </w:r>
      <w:r>
        <w:rPr>
          <w:sz w:val="28"/>
          <w:szCs w:val="28"/>
          <w:lang w:val="uk-UA"/>
        </w:rPr>
        <w:t xml:space="preserve"> девастованих ландшафтів та озер техногенного походження. Серед таких наукових праць слід відмітити роботи Н. Г. Міронової (типізація техногених озер Малого Полісся), Я. В. Геника (технологічна класифікація порушених земель  Карпатського регіону), У. Б. Башуцької (класифікація териконів </w:t>
      </w:r>
      <w:r>
        <w:rPr>
          <w:sz w:val="28"/>
          <w:szCs w:val="28"/>
          <w:lang w:val="uk-UA"/>
        </w:rPr>
        <w:lastRenderedPageBreak/>
        <w:t>вугільних шахт Червоноградського гірничопромислового регіону за відношенням їх до рекультивації) тощо.</w:t>
      </w:r>
      <w:r w:rsidRPr="005E79BC">
        <w:rPr>
          <w:sz w:val="28"/>
          <w:szCs w:val="28"/>
          <w:lang w:val="uk-UA"/>
        </w:rPr>
        <w:t xml:space="preserve"> </w:t>
      </w:r>
      <w:r>
        <w:rPr>
          <w:sz w:val="28"/>
          <w:szCs w:val="28"/>
          <w:lang w:val="uk-UA"/>
        </w:rPr>
        <w:t>Проте типізації сміттєзвалищ увага не приділялася.</w:t>
      </w:r>
    </w:p>
    <w:p w:rsidR="008072FC" w:rsidRDefault="008072FC" w:rsidP="008072FC">
      <w:pPr>
        <w:spacing w:line="360" w:lineRule="auto"/>
        <w:ind w:firstLine="709"/>
        <w:jc w:val="both"/>
        <w:outlineLvl w:val="0"/>
        <w:rPr>
          <w:sz w:val="28"/>
          <w:szCs w:val="28"/>
          <w:lang w:val="uk-UA"/>
        </w:rPr>
      </w:pPr>
      <w:r>
        <w:rPr>
          <w:sz w:val="28"/>
          <w:szCs w:val="28"/>
          <w:lang w:val="uk-UA"/>
        </w:rPr>
        <w:t>Для ефективного проектування фітомеліоративних заходів у межах Західноукраїнського лісостепового округу та з метою зниження техногенного пресингу нами пропонується типологія сміттєзвалищ, яка передбачає класифікаційні ознаки від початку експлуатації та до відновлення продуктивності девастованих ландшафтів.</w:t>
      </w:r>
    </w:p>
    <w:p w:rsidR="008072FC" w:rsidRDefault="008072FC" w:rsidP="008072FC">
      <w:pPr>
        <w:spacing w:line="360" w:lineRule="auto"/>
        <w:ind w:firstLine="709"/>
        <w:jc w:val="both"/>
        <w:outlineLvl w:val="0"/>
        <w:rPr>
          <w:sz w:val="28"/>
          <w:szCs w:val="28"/>
          <w:lang w:val="uk-UA"/>
        </w:rPr>
      </w:pPr>
      <w:r>
        <w:rPr>
          <w:sz w:val="28"/>
          <w:szCs w:val="28"/>
          <w:lang w:val="uk-UA"/>
        </w:rPr>
        <w:t xml:space="preserve">У основу типології сміттєзвалищ покладено ієрархічний метод класифікації систем. </w:t>
      </w:r>
      <w:r w:rsidRPr="00281796">
        <w:rPr>
          <w:sz w:val="28"/>
          <w:szCs w:val="28"/>
          <w:lang w:val="uk-UA"/>
        </w:rPr>
        <w:t xml:space="preserve">Ієрархічний метод класифікації — це послідовний поділ множини об’єктів на підлеглі класифікаційні угруповання. У нашому випадку множиною об’єктів виступають </w:t>
      </w:r>
      <w:r>
        <w:rPr>
          <w:sz w:val="28"/>
          <w:szCs w:val="28"/>
          <w:lang w:val="uk-UA"/>
        </w:rPr>
        <w:t>сміттєзвалища</w:t>
      </w:r>
      <w:r w:rsidRPr="00281796">
        <w:rPr>
          <w:sz w:val="28"/>
          <w:szCs w:val="28"/>
          <w:lang w:val="uk-UA"/>
        </w:rPr>
        <w:t xml:space="preserve">, а класифікаційними угрупуваннями виступають </w:t>
      </w:r>
      <w:r>
        <w:rPr>
          <w:sz w:val="28"/>
          <w:szCs w:val="28"/>
          <w:lang w:val="uk-UA"/>
        </w:rPr>
        <w:t xml:space="preserve">ознаки їх поділу. Такій підхід було використано при типізації техногенних водойм Малого Полісся Н. Г. Міроновою (2015). Найвищий рівень класифікації передбачає 5 груп класифікації. Ці групи розподіляються за ознаками (всього 27), а ті у свою чергу на показники </w:t>
      </w:r>
      <w:r w:rsidRPr="00406444">
        <w:rPr>
          <w:sz w:val="28"/>
          <w:szCs w:val="28"/>
          <w:lang w:val="uk-UA"/>
        </w:rPr>
        <w:t xml:space="preserve">(110). </w:t>
      </w:r>
      <w:r>
        <w:rPr>
          <w:sz w:val="28"/>
          <w:szCs w:val="28"/>
          <w:lang w:val="uk-UA"/>
        </w:rPr>
        <w:t>Позначення типу сміттєзвалища здійснюється літерою, а показника цифрою.</w:t>
      </w:r>
    </w:p>
    <w:p w:rsidR="008072FC" w:rsidRDefault="008072FC" w:rsidP="008072FC">
      <w:pPr>
        <w:spacing w:line="360" w:lineRule="auto"/>
        <w:ind w:firstLine="709"/>
        <w:jc w:val="both"/>
        <w:outlineLvl w:val="0"/>
        <w:rPr>
          <w:sz w:val="28"/>
          <w:szCs w:val="28"/>
          <w:lang w:val="uk-UA"/>
        </w:rPr>
      </w:pPr>
      <w:r w:rsidRPr="00864C53">
        <w:rPr>
          <w:b/>
          <w:sz w:val="28"/>
          <w:szCs w:val="28"/>
          <w:lang w:val="uk-UA"/>
        </w:rPr>
        <w:t xml:space="preserve">Генетична група ознак типології сміттєзвалищ. </w:t>
      </w:r>
      <w:r>
        <w:rPr>
          <w:sz w:val="28"/>
          <w:szCs w:val="28"/>
          <w:lang w:val="uk-UA"/>
        </w:rPr>
        <w:t>Ця група враховує особливості географічного розташування сміттєзвалищ та адміністративний поділ і включає такі ознаки: географічна зона розташування сміттєзвалища; адміністративне розташування сміттєзвалища; віковий фактор; морфологічний склад сміттєзвалищ; організація накопичення побутових відходів.</w:t>
      </w:r>
    </w:p>
    <w:p w:rsidR="008072FC" w:rsidRDefault="008072FC" w:rsidP="008072FC">
      <w:pPr>
        <w:spacing w:line="360" w:lineRule="auto"/>
        <w:ind w:firstLine="709"/>
        <w:jc w:val="right"/>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8072FC" w:rsidRPr="008469EB" w:rsidRDefault="008072FC" w:rsidP="008469EB">
      <w:pPr>
        <w:spacing w:line="360" w:lineRule="auto"/>
        <w:ind w:firstLine="709"/>
        <w:jc w:val="center"/>
        <w:outlineLvl w:val="0"/>
        <w:rPr>
          <w:i/>
          <w:sz w:val="28"/>
          <w:szCs w:val="28"/>
          <w:lang w:val="uk-UA"/>
        </w:rPr>
      </w:pPr>
      <w:r w:rsidRPr="008469EB">
        <w:rPr>
          <w:sz w:val="28"/>
          <w:szCs w:val="28"/>
          <w:lang w:val="uk-UA"/>
        </w:rPr>
        <w:lastRenderedPageBreak/>
        <w:t>Таблиця 3.1</w:t>
      </w:r>
      <w:r w:rsidR="008469EB" w:rsidRPr="008469EB">
        <w:rPr>
          <w:sz w:val="28"/>
          <w:szCs w:val="28"/>
          <w:lang w:val="uk-UA"/>
        </w:rPr>
        <w:t xml:space="preserve"> -</w:t>
      </w:r>
      <w:r w:rsidR="008469EB">
        <w:rPr>
          <w:i/>
          <w:sz w:val="28"/>
          <w:szCs w:val="28"/>
          <w:lang w:val="uk-UA"/>
        </w:rPr>
        <w:t xml:space="preserve"> </w:t>
      </w:r>
      <w:r w:rsidRPr="00DF29FF">
        <w:rPr>
          <w:sz w:val="28"/>
          <w:szCs w:val="28"/>
          <w:lang w:val="uk-UA"/>
        </w:rPr>
        <w:t>Генетична група ознак типології сміттєзвалищ</w:t>
      </w:r>
    </w:p>
    <w:tbl>
      <w:tblPr>
        <w:tblStyle w:val="a6"/>
        <w:tblW w:w="9855" w:type="dxa"/>
        <w:tblLayout w:type="fixed"/>
        <w:tblLook w:val="04A0" w:firstRow="1" w:lastRow="0" w:firstColumn="1" w:lastColumn="0" w:noHBand="0" w:noVBand="1"/>
      </w:tblPr>
      <w:tblGrid>
        <w:gridCol w:w="1101"/>
        <w:gridCol w:w="2409"/>
        <w:gridCol w:w="6345"/>
      </w:tblGrid>
      <w:tr w:rsidR="008072FC" w:rsidTr="00EB6255">
        <w:tc>
          <w:tcPr>
            <w:tcW w:w="1101" w:type="dxa"/>
            <w:vAlign w:val="center"/>
          </w:tcPr>
          <w:p w:rsidR="008072FC" w:rsidRPr="0006523C" w:rsidRDefault="008072FC" w:rsidP="00EB6255">
            <w:pPr>
              <w:jc w:val="center"/>
              <w:outlineLvl w:val="0"/>
              <w:rPr>
                <w:b/>
                <w:sz w:val="28"/>
                <w:szCs w:val="28"/>
                <w:lang w:val="uk-UA"/>
              </w:rPr>
            </w:pPr>
            <w:r w:rsidRPr="0006523C">
              <w:rPr>
                <w:b/>
                <w:sz w:val="28"/>
                <w:szCs w:val="28"/>
                <w:lang w:val="uk-UA"/>
              </w:rPr>
              <w:t>Група</w:t>
            </w:r>
          </w:p>
        </w:tc>
        <w:tc>
          <w:tcPr>
            <w:tcW w:w="2409" w:type="dxa"/>
            <w:vAlign w:val="center"/>
          </w:tcPr>
          <w:p w:rsidR="008072FC" w:rsidRPr="0006523C" w:rsidRDefault="008072FC" w:rsidP="00EB6255">
            <w:pPr>
              <w:jc w:val="center"/>
              <w:outlineLvl w:val="0"/>
              <w:rPr>
                <w:b/>
                <w:sz w:val="28"/>
                <w:szCs w:val="28"/>
                <w:lang w:val="uk-UA"/>
              </w:rPr>
            </w:pPr>
            <w:r w:rsidRPr="0006523C">
              <w:rPr>
                <w:b/>
                <w:sz w:val="28"/>
                <w:szCs w:val="28"/>
                <w:lang w:val="uk-UA"/>
              </w:rPr>
              <w:t>Ознака</w:t>
            </w:r>
          </w:p>
        </w:tc>
        <w:tc>
          <w:tcPr>
            <w:tcW w:w="6345" w:type="dxa"/>
            <w:vAlign w:val="center"/>
          </w:tcPr>
          <w:p w:rsidR="008072FC" w:rsidRPr="0006523C" w:rsidRDefault="008072FC" w:rsidP="00EB6255">
            <w:pPr>
              <w:jc w:val="center"/>
              <w:outlineLvl w:val="0"/>
              <w:rPr>
                <w:b/>
                <w:sz w:val="28"/>
                <w:szCs w:val="28"/>
                <w:lang w:val="uk-UA"/>
              </w:rPr>
            </w:pPr>
            <w:r w:rsidRPr="0006523C">
              <w:rPr>
                <w:b/>
                <w:sz w:val="28"/>
                <w:szCs w:val="28"/>
                <w:lang w:val="uk-UA"/>
              </w:rPr>
              <w:t>Показники</w:t>
            </w:r>
          </w:p>
        </w:tc>
      </w:tr>
      <w:tr w:rsidR="008072FC" w:rsidTr="00EB6255">
        <w:trPr>
          <w:trHeight w:val="315"/>
        </w:trPr>
        <w:tc>
          <w:tcPr>
            <w:tcW w:w="1101" w:type="dxa"/>
            <w:vMerge w:val="restart"/>
            <w:textDirection w:val="btLr"/>
            <w:vAlign w:val="center"/>
          </w:tcPr>
          <w:p w:rsidR="008072FC" w:rsidRDefault="008072FC" w:rsidP="00EB6255">
            <w:pPr>
              <w:ind w:left="113" w:right="113"/>
              <w:jc w:val="center"/>
              <w:outlineLvl w:val="0"/>
              <w:rPr>
                <w:sz w:val="28"/>
                <w:szCs w:val="28"/>
                <w:lang w:val="uk-UA"/>
              </w:rPr>
            </w:pPr>
            <w:r>
              <w:rPr>
                <w:sz w:val="28"/>
                <w:szCs w:val="28"/>
                <w:lang w:val="uk-UA"/>
              </w:rPr>
              <w:t>Генетична</w:t>
            </w: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Географічна зона розташування</w:t>
            </w:r>
          </w:p>
        </w:tc>
        <w:tc>
          <w:tcPr>
            <w:tcW w:w="6345" w:type="dxa"/>
            <w:vAlign w:val="center"/>
          </w:tcPr>
          <w:p w:rsidR="008072FC" w:rsidRDefault="008072FC" w:rsidP="00EB6255">
            <w:pPr>
              <w:pStyle w:val="Default"/>
              <w:rPr>
                <w:sz w:val="28"/>
                <w:szCs w:val="28"/>
              </w:rPr>
            </w:pPr>
            <w:r>
              <w:rPr>
                <w:sz w:val="28"/>
                <w:szCs w:val="28"/>
              </w:rPr>
              <w:t>G1 – Волинська височина</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Pr>
                <w:sz w:val="28"/>
                <w:szCs w:val="28"/>
              </w:rPr>
              <w:t>G</w:t>
            </w:r>
            <w:r>
              <w:rPr>
                <w:sz w:val="28"/>
                <w:szCs w:val="28"/>
                <w:lang w:val="uk-UA"/>
              </w:rPr>
              <w:t>2</w:t>
            </w:r>
            <w:r>
              <w:rPr>
                <w:sz w:val="28"/>
                <w:szCs w:val="28"/>
              </w:rPr>
              <w:t xml:space="preserve"> –</w:t>
            </w:r>
            <w:r>
              <w:rPr>
                <w:sz w:val="28"/>
                <w:szCs w:val="28"/>
                <w:lang w:val="uk-UA"/>
              </w:rPr>
              <w:t xml:space="preserve"> Малополіська низовина</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Pr>
                <w:sz w:val="28"/>
                <w:szCs w:val="28"/>
              </w:rPr>
              <w:t>G</w:t>
            </w:r>
            <w:r>
              <w:rPr>
                <w:sz w:val="28"/>
                <w:szCs w:val="28"/>
                <w:lang w:val="uk-UA"/>
              </w:rPr>
              <w:t>3</w:t>
            </w:r>
            <w:r>
              <w:rPr>
                <w:sz w:val="28"/>
                <w:szCs w:val="28"/>
              </w:rPr>
              <w:t xml:space="preserve"> –</w:t>
            </w:r>
            <w:r>
              <w:rPr>
                <w:sz w:val="28"/>
                <w:szCs w:val="28"/>
                <w:lang w:val="uk-UA"/>
              </w:rPr>
              <w:t xml:space="preserve"> Ростоцько-Опільський лісогосподарський район</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Pr>
                <w:sz w:val="28"/>
                <w:szCs w:val="28"/>
              </w:rPr>
              <w:t>G</w:t>
            </w:r>
            <w:r>
              <w:rPr>
                <w:sz w:val="28"/>
                <w:szCs w:val="28"/>
                <w:lang w:val="uk-UA"/>
              </w:rPr>
              <w:t>4</w:t>
            </w:r>
            <w:r>
              <w:rPr>
                <w:sz w:val="28"/>
                <w:szCs w:val="28"/>
              </w:rPr>
              <w:t xml:space="preserve"> –</w:t>
            </w:r>
            <w:r>
              <w:rPr>
                <w:sz w:val="28"/>
                <w:szCs w:val="28"/>
                <w:lang w:val="uk-UA"/>
              </w:rPr>
              <w:t xml:space="preserve"> Прут-Дністровський лісогосподарський район</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Pr>
                <w:sz w:val="28"/>
                <w:szCs w:val="28"/>
              </w:rPr>
              <w:t>G</w:t>
            </w:r>
            <w:r>
              <w:rPr>
                <w:sz w:val="28"/>
                <w:szCs w:val="28"/>
                <w:lang w:val="uk-UA"/>
              </w:rPr>
              <w:t>5</w:t>
            </w:r>
            <w:r>
              <w:rPr>
                <w:sz w:val="28"/>
                <w:szCs w:val="28"/>
              </w:rPr>
              <w:t xml:space="preserve"> –</w:t>
            </w:r>
            <w:r>
              <w:rPr>
                <w:sz w:val="28"/>
                <w:szCs w:val="28"/>
                <w:lang w:val="uk-UA"/>
              </w:rPr>
              <w:t xml:space="preserve"> </w:t>
            </w:r>
            <w:r w:rsidRPr="00376EF2">
              <w:rPr>
                <w:sz w:val="28"/>
                <w:szCs w:val="28"/>
                <w:lang w:val="uk-UA"/>
              </w:rPr>
              <w:t>Північно-Західний Подільський</w:t>
            </w:r>
            <w:r>
              <w:rPr>
                <w:sz w:val="28"/>
                <w:szCs w:val="28"/>
                <w:lang w:val="uk-UA"/>
              </w:rPr>
              <w:t xml:space="preserve"> лісогосподарський район</w:t>
            </w:r>
          </w:p>
        </w:tc>
      </w:tr>
      <w:tr w:rsidR="008072FC" w:rsidTr="00EB6255">
        <w:trPr>
          <w:trHeight w:val="368"/>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Адміністративне розташування</w:t>
            </w:r>
          </w:p>
        </w:tc>
        <w:tc>
          <w:tcPr>
            <w:tcW w:w="6345" w:type="dxa"/>
            <w:vAlign w:val="center"/>
          </w:tcPr>
          <w:p w:rsidR="008072FC" w:rsidRPr="003918F5" w:rsidRDefault="008072FC" w:rsidP="00EB6255">
            <w:pPr>
              <w:outlineLvl w:val="0"/>
              <w:rPr>
                <w:sz w:val="28"/>
                <w:szCs w:val="28"/>
                <w:lang w:val="uk-UA"/>
              </w:rPr>
            </w:pPr>
            <w:r>
              <w:rPr>
                <w:sz w:val="28"/>
                <w:szCs w:val="28"/>
                <w:lang w:val="en-US"/>
              </w:rPr>
              <w:t xml:space="preserve">A1 </w:t>
            </w:r>
            <w:r>
              <w:rPr>
                <w:sz w:val="28"/>
                <w:szCs w:val="28"/>
              </w:rPr>
              <w:t>–</w:t>
            </w:r>
            <w:r>
              <w:rPr>
                <w:sz w:val="28"/>
                <w:szCs w:val="28"/>
                <w:lang w:val="en-US"/>
              </w:rPr>
              <w:t xml:space="preserve"> </w:t>
            </w:r>
            <w:r>
              <w:rPr>
                <w:sz w:val="28"/>
                <w:szCs w:val="28"/>
                <w:lang w:val="uk-UA"/>
              </w:rPr>
              <w:t>Волинська область</w:t>
            </w:r>
          </w:p>
        </w:tc>
      </w:tr>
      <w:tr w:rsidR="008072FC" w:rsidTr="00EB6255">
        <w:trPr>
          <w:trHeight w:val="3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Default="008072FC" w:rsidP="00EB6255">
            <w:pPr>
              <w:outlineLvl w:val="0"/>
              <w:rPr>
                <w:sz w:val="28"/>
                <w:szCs w:val="28"/>
                <w:lang w:val="en-US"/>
              </w:rPr>
            </w:pPr>
            <w:r>
              <w:rPr>
                <w:sz w:val="28"/>
                <w:szCs w:val="28"/>
                <w:lang w:val="en-US"/>
              </w:rPr>
              <w:t>A</w:t>
            </w:r>
            <w:r>
              <w:rPr>
                <w:sz w:val="28"/>
                <w:szCs w:val="28"/>
                <w:lang w:val="uk-UA"/>
              </w:rPr>
              <w:t>2</w:t>
            </w:r>
            <w:r>
              <w:rPr>
                <w:sz w:val="28"/>
                <w:szCs w:val="28"/>
                <w:lang w:val="en-US"/>
              </w:rPr>
              <w:t xml:space="preserve"> </w:t>
            </w:r>
            <w:r>
              <w:rPr>
                <w:sz w:val="28"/>
                <w:szCs w:val="28"/>
              </w:rPr>
              <w:t>–</w:t>
            </w:r>
            <w:r>
              <w:rPr>
                <w:sz w:val="28"/>
                <w:szCs w:val="28"/>
                <w:lang w:val="uk-UA"/>
              </w:rPr>
              <w:t xml:space="preserve"> Рівненська область</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3918F5" w:rsidRDefault="008072FC" w:rsidP="00EB6255">
            <w:pPr>
              <w:outlineLvl w:val="0"/>
              <w:rPr>
                <w:sz w:val="28"/>
                <w:szCs w:val="28"/>
                <w:lang w:val="uk-UA"/>
              </w:rPr>
            </w:pPr>
            <w:r>
              <w:rPr>
                <w:sz w:val="28"/>
                <w:szCs w:val="28"/>
                <w:lang w:val="en-US"/>
              </w:rPr>
              <w:t>A</w:t>
            </w:r>
            <w:r>
              <w:rPr>
                <w:sz w:val="28"/>
                <w:szCs w:val="28"/>
                <w:lang w:val="uk-UA"/>
              </w:rPr>
              <w:t>3</w:t>
            </w:r>
            <w:r>
              <w:rPr>
                <w:sz w:val="28"/>
                <w:szCs w:val="28"/>
                <w:lang w:val="en-US"/>
              </w:rPr>
              <w:t xml:space="preserve"> </w:t>
            </w:r>
            <w:r>
              <w:rPr>
                <w:sz w:val="28"/>
                <w:szCs w:val="28"/>
              </w:rPr>
              <w:t>–</w:t>
            </w:r>
            <w:r>
              <w:rPr>
                <w:sz w:val="28"/>
                <w:szCs w:val="28"/>
                <w:lang w:val="uk-UA"/>
              </w:rPr>
              <w:t xml:space="preserve"> Львівська область</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3918F5" w:rsidRDefault="008072FC" w:rsidP="00EB6255">
            <w:pPr>
              <w:outlineLvl w:val="0"/>
              <w:rPr>
                <w:sz w:val="28"/>
                <w:szCs w:val="28"/>
                <w:lang w:val="uk-UA"/>
              </w:rPr>
            </w:pPr>
            <w:r>
              <w:rPr>
                <w:sz w:val="28"/>
                <w:szCs w:val="28"/>
                <w:lang w:val="en-US"/>
              </w:rPr>
              <w:t>A</w:t>
            </w:r>
            <w:r>
              <w:rPr>
                <w:sz w:val="28"/>
                <w:szCs w:val="28"/>
                <w:lang w:val="uk-UA"/>
              </w:rPr>
              <w:t>4</w:t>
            </w:r>
            <w:r>
              <w:rPr>
                <w:sz w:val="28"/>
                <w:szCs w:val="28"/>
                <w:lang w:val="en-US"/>
              </w:rPr>
              <w:t xml:space="preserve"> </w:t>
            </w:r>
            <w:r>
              <w:rPr>
                <w:sz w:val="28"/>
                <w:szCs w:val="28"/>
              </w:rPr>
              <w:t>–</w:t>
            </w:r>
            <w:r>
              <w:rPr>
                <w:sz w:val="28"/>
                <w:szCs w:val="28"/>
                <w:lang w:val="uk-UA"/>
              </w:rPr>
              <w:t xml:space="preserve"> Тернопільська область</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3918F5" w:rsidRDefault="008072FC" w:rsidP="00EB6255">
            <w:pPr>
              <w:outlineLvl w:val="0"/>
              <w:rPr>
                <w:sz w:val="28"/>
                <w:szCs w:val="28"/>
                <w:lang w:val="uk-UA"/>
              </w:rPr>
            </w:pPr>
            <w:r>
              <w:rPr>
                <w:sz w:val="28"/>
                <w:szCs w:val="28"/>
                <w:lang w:val="en-US"/>
              </w:rPr>
              <w:t>A</w:t>
            </w:r>
            <w:r>
              <w:rPr>
                <w:sz w:val="28"/>
                <w:szCs w:val="28"/>
                <w:lang w:val="uk-UA"/>
              </w:rPr>
              <w:t>5</w:t>
            </w:r>
            <w:r>
              <w:rPr>
                <w:sz w:val="28"/>
                <w:szCs w:val="28"/>
                <w:lang w:val="en-US"/>
              </w:rPr>
              <w:t xml:space="preserve"> </w:t>
            </w:r>
            <w:r>
              <w:rPr>
                <w:sz w:val="28"/>
                <w:szCs w:val="28"/>
              </w:rPr>
              <w:t>–</w:t>
            </w:r>
            <w:r>
              <w:rPr>
                <w:sz w:val="28"/>
                <w:szCs w:val="28"/>
                <w:lang w:val="uk-UA"/>
              </w:rPr>
              <w:t xml:space="preserve"> Хмельницька область</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3918F5" w:rsidRDefault="008072FC" w:rsidP="00EB6255">
            <w:pPr>
              <w:outlineLvl w:val="0"/>
              <w:rPr>
                <w:sz w:val="28"/>
                <w:szCs w:val="28"/>
                <w:lang w:val="uk-UA"/>
              </w:rPr>
            </w:pPr>
            <w:r>
              <w:rPr>
                <w:sz w:val="28"/>
                <w:szCs w:val="28"/>
                <w:lang w:val="en-US"/>
              </w:rPr>
              <w:t>A</w:t>
            </w:r>
            <w:r>
              <w:rPr>
                <w:sz w:val="28"/>
                <w:szCs w:val="28"/>
                <w:lang w:val="uk-UA"/>
              </w:rPr>
              <w:t>6</w:t>
            </w:r>
            <w:r>
              <w:rPr>
                <w:sz w:val="28"/>
                <w:szCs w:val="28"/>
                <w:lang w:val="en-US"/>
              </w:rPr>
              <w:t xml:space="preserve"> </w:t>
            </w:r>
            <w:r>
              <w:rPr>
                <w:sz w:val="28"/>
                <w:szCs w:val="28"/>
              </w:rPr>
              <w:t>–</w:t>
            </w:r>
            <w:r>
              <w:rPr>
                <w:sz w:val="28"/>
                <w:szCs w:val="28"/>
                <w:lang w:val="uk-UA"/>
              </w:rPr>
              <w:t xml:space="preserve"> Івано-Франківська область</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3918F5" w:rsidRDefault="008072FC" w:rsidP="00EB6255">
            <w:pPr>
              <w:outlineLvl w:val="0"/>
              <w:rPr>
                <w:sz w:val="28"/>
                <w:szCs w:val="28"/>
                <w:lang w:val="uk-UA"/>
              </w:rPr>
            </w:pPr>
            <w:r>
              <w:rPr>
                <w:sz w:val="28"/>
                <w:szCs w:val="28"/>
                <w:lang w:val="en-US"/>
              </w:rPr>
              <w:t>A</w:t>
            </w:r>
            <w:r>
              <w:rPr>
                <w:sz w:val="28"/>
                <w:szCs w:val="28"/>
                <w:lang w:val="uk-UA"/>
              </w:rPr>
              <w:t>7</w:t>
            </w:r>
            <w:r>
              <w:rPr>
                <w:sz w:val="28"/>
                <w:szCs w:val="28"/>
              </w:rPr>
              <w:t>–</w:t>
            </w:r>
            <w:r>
              <w:rPr>
                <w:sz w:val="28"/>
                <w:szCs w:val="28"/>
                <w:lang w:val="uk-UA"/>
              </w:rPr>
              <w:t xml:space="preserve"> Чернівецька область</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Віковий фактор</w:t>
            </w:r>
          </w:p>
        </w:tc>
        <w:tc>
          <w:tcPr>
            <w:tcW w:w="6345" w:type="dxa"/>
            <w:vAlign w:val="center"/>
          </w:tcPr>
          <w:p w:rsidR="008072FC" w:rsidRDefault="008072FC" w:rsidP="00EB6255">
            <w:pPr>
              <w:pStyle w:val="Default"/>
              <w:rPr>
                <w:sz w:val="28"/>
                <w:szCs w:val="28"/>
              </w:rPr>
            </w:pPr>
            <w:r>
              <w:rPr>
                <w:sz w:val="28"/>
                <w:szCs w:val="28"/>
              </w:rPr>
              <w:t>Т1 – старі (понад 50 років)</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Default="008072FC" w:rsidP="00EB6255">
            <w:pPr>
              <w:pStyle w:val="Default"/>
              <w:rPr>
                <w:sz w:val="28"/>
                <w:szCs w:val="28"/>
              </w:rPr>
            </w:pPr>
            <w:r>
              <w:rPr>
                <w:sz w:val="28"/>
                <w:szCs w:val="28"/>
              </w:rPr>
              <w:t>Т2 – середні (25-50 років)</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4C29CE" w:rsidRDefault="008072FC" w:rsidP="00EB6255">
            <w:pPr>
              <w:outlineLvl w:val="0"/>
              <w:rPr>
                <w:sz w:val="28"/>
                <w:szCs w:val="28"/>
                <w:lang w:val="uk-UA"/>
              </w:rPr>
            </w:pPr>
            <w:r>
              <w:rPr>
                <w:sz w:val="28"/>
                <w:szCs w:val="28"/>
              </w:rPr>
              <w:t>Т</w:t>
            </w:r>
            <w:r>
              <w:rPr>
                <w:sz w:val="28"/>
                <w:szCs w:val="28"/>
                <w:lang w:val="uk-UA"/>
              </w:rPr>
              <w:t>3</w:t>
            </w:r>
            <w:r>
              <w:rPr>
                <w:sz w:val="28"/>
                <w:szCs w:val="28"/>
              </w:rPr>
              <w:t xml:space="preserve"> –</w:t>
            </w:r>
            <w:r>
              <w:rPr>
                <w:sz w:val="28"/>
                <w:szCs w:val="28"/>
                <w:lang w:val="uk-UA"/>
              </w:rPr>
              <w:t xml:space="preserve"> молоді </w:t>
            </w:r>
            <w:r>
              <w:rPr>
                <w:sz w:val="28"/>
                <w:szCs w:val="28"/>
              </w:rPr>
              <w:t>(</w:t>
            </w:r>
            <w:r>
              <w:rPr>
                <w:sz w:val="28"/>
                <w:szCs w:val="28"/>
                <w:lang w:val="uk-UA"/>
              </w:rPr>
              <w:t>1-25</w:t>
            </w:r>
            <w:r>
              <w:rPr>
                <w:sz w:val="28"/>
                <w:szCs w:val="28"/>
              </w:rPr>
              <w:t xml:space="preserve"> років)</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581BC1" w:rsidRDefault="008072FC" w:rsidP="00EB6255">
            <w:pPr>
              <w:outlineLvl w:val="0"/>
              <w:rPr>
                <w:sz w:val="28"/>
                <w:szCs w:val="28"/>
                <w:lang w:val="uk-UA"/>
              </w:rPr>
            </w:pPr>
            <w:r>
              <w:rPr>
                <w:sz w:val="28"/>
                <w:szCs w:val="28"/>
              </w:rPr>
              <w:t>Т</w:t>
            </w:r>
            <w:r>
              <w:rPr>
                <w:sz w:val="28"/>
                <w:szCs w:val="28"/>
                <w:lang w:val="uk-UA"/>
              </w:rPr>
              <w:t>4</w:t>
            </w:r>
            <w:r>
              <w:rPr>
                <w:sz w:val="28"/>
                <w:szCs w:val="28"/>
              </w:rPr>
              <w:t xml:space="preserve"> –</w:t>
            </w:r>
            <w:r>
              <w:rPr>
                <w:sz w:val="28"/>
                <w:szCs w:val="28"/>
                <w:lang w:val="uk-UA"/>
              </w:rPr>
              <w:t xml:space="preserve"> новоутворені </w:t>
            </w:r>
            <w:r>
              <w:rPr>
                <w:sz w:val="28"/>
                <w:szCs w:val="28"/>
              </w:rPr>
              <w:t>(</w:t>
            </w:r>
            <w:r>
              <w:rPr>
                <w:sz w:val="28"/>
                <w:szCs w:val="28"/>
                <w:lang w:val="uk-UA"/>
              </w:rPr>
              <w:t>до</w:t>
            </w:r>
            <w:r>
              <w:rPr>
                <w:sz w:val="28"/>
                <w:szCs w:val="28"/>
              </w:rPr>
              <w:t xml:space="preserve"> </w:t>
            </w:r>
            <w:r>
              <w:rPr>
                <w:sz w:val="28"/>
                <w:szCs w:val="28"/>
                <w:lang w:val="uk-UA"/>
              </w:rPr>
              <w:t>1</w:t>
            </w:r>
            <w:r>
              <w:rPr>
                <w:sz w:val="28"/>
                <w:szCs w:val="28"/>
              </w:rPr>
              <w:t xml:space="preserve"> рок</w:t>
            </w:r>
            <w:r>
              <w:rPr>
                <w:sz w:val="28"/>
                <w:szCs w:val="28"/>
                <w:lang w:val="uk-UA"/>
              </w:rPr>
              <w:t>у</w:t>
            </w:r>
            <w:r>
              <w:rPr>
                <w:sz w:val="28"/>
                <w:szCs w:val="28"/>
              </w:rPr>
              <w:t>)</w:t>
            </w:r>
          </w:p>
        </w:tc>
      </w:tr>
      <w:tr w:rsidR="008072FC" w:rsidTr="00EB6255">
        <w:trPr>
          <w:trHeight w:val="217"/>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Pr="00D45210" w:rsidRDefault="008072FC" w:rsidP="00EB6255">
            <w:pPr>
              <w:jc w:val="center"/>
              <w:outlineLvl w:val="0"/>
              <w:rPr>
                <w:sz w:val="28"/>
                <w:szCs w:val="28"/>
                <w:lang w:val="uk-UA"/>
              </w:rPr>
            </w:pPr>
            <w:r>
              <w:rPr>
                <w:sz w:val="28"/>
                <w:szCs w:val="28"/>
                <w:lang w:val="uk-UA"/>
              </w:rPr>
              <w:t>Морфологічний склад</w:t>
            </w:r>
          </w:p>
        </w:tc>
        <w:tc>
          <w:tcPr>
            <w:tcW w:w="6345" w:type="dxa"/>
            <w:vAlign w:val="center"/>
          </w:tcPr>
          <w:p w:rsidR="008072FC" w:rsidRPr="00D45210" w:rsidRDefault="008072FC" w:rsidP="00EB6255">
            <w:pPr>
              <w:outlineLvl w:val="0"/>
              <w:rPr>
                <w:sz w:val="28"/>
                <w:szCs w:val="28"/>
                <w:lang w:val="uk-UA"/>
              </w:rPr>
            </w:pPr>
            <w:r>
              <w:rPr>
                <w:sz w:val="28"/>
                <w:szCs w:val="28"/>
                <w:lang w:val="en-US"/>
              </w:rPr>
              <w:t>M</w:t>
            </w:r>
            <w:r>
              <w:rPr>
                <w:sz w:val="28"/>
                <w:szCs w:val="28"/>
              </w:rPr>
              <w:t>1 –</w:t>
            </w:r>
            <w:r>
              <w:rPr>
                <w:sz w:val="28"/>
                <w:szCs w:val="28"/>
                <w:lang w:val="en-US"/>
              </w:rPr>
              <w:t xml:space="preserve"> </w:t>
            </w:r>
            <w:r>
              <w:rPr>
                <w:sz w:val="28"/>
                <w:szCs w:val="28"/>
                <w:lang w:val="uk-UA"/>
              </w:rPr>
              <w:t>тверді побутові відходи</w:t>
            </w:r>
          </w:p>
        </w:tc>
      </w:tr>
      <w:tr w:rsidR="008072FC" w:rsidRPr="006A57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D45210" w:rsidRDefault="008072FC" w:rsidP="00EB6255">
            <w:pPr>
              <w:outlineLvl w:val="0"/>
              <w:rPr>
                <w:sz w:val="28"/>
                <w:szCs w:val="28"/>
                <w:lang w:val="uk-UA"/>
              </w:rPr>
            </w:pPr>
            <w:r>
              <w:rPr>
                <w:sz w:val="28"/>
                <w:szCs w:val="28"/>
                <w:lang w:val="en-US"/>
              </w:rPr>
              <w:t>M</w:t>
            </w:r>
            <w:r>
              <w:rPr>
                <w:sz w:val="28"/>
                <w:szCs w:val="28"/>
                <w:lang w:val="uk-UA"/>
              </w:rPr>
              <w:t>2</w:t>
            </w:r>
            <w:r w:rsidRPr="00D45210">
              <w:rPr>
                <w:sz w:val="28"/>
                <w:szCs w:val="28"/>
                <w:lang w:val="uk-UA"/>
              </w:rPr>
              <w:t xml:space="preserve"> –</w:t>
            </w:r>
            <w:r>
              <w:rPr>
                <w:sz w:val="28"/>
                <w:szCs w:val="28"/>
                <w:lang w:val="uk-UA"/>
              </w:rPr>
              <w:t xml:space="preserve"> тверді побутові відходи+ рідкі побутові відходи</w:t>
            </w:r>
          </w:p>
        </w:tc>
      </w:tr>
      <w:tr w:rsidR="008072FC" w:rsidRPr="006A57FC" w:rsidTr="00EB6255">
        <w:trPr>
          <w:trHeight w:val="285"/>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D45210" w:rsidRDefault="008072FC" w:rsidP="00EB6255">
            <w:pPr>
              <w:outlineLvl w:val="0"/>
              <w:rPr>
                <w:sz w:val="28"/>
                <w:szCs w:val="28"/>
                <w:lang w:val="uk-UA"/>
              </w:rPr>
            </w:pPr>
            <w:r>
              <w:rPr>
                <w:sz w:val="28"/>
                <w:szCs w:val="28"/>
                <w:lang w:val="en-US"/>
              </w:rPr>
              <w:t>M</w:t>
            </w:r>
            <w:r>
              <w:rPr>
                <w:sz w:val="28"/>
                <w:szCs w:val="28"/>
                <w:lang w:val="uk-UA"/>
              </w:rPr>
              <w:t>3</w:t>
            </w:r>
            <w:r w:rsidRPr="00D45210">
              <w:rPr>
                <w:sz w:val="28"/>
                <w:szCs w:val="28"/>
                <w:lang w:val="uk-UA"/>
              </w:rPr>
              <w:t xml:space="preserve"> –</w:t>
            </w:r>
            <w:r>
              <w:rPr>
                <w:sz w:val="28"/>
                <w:szCs w:val="28"/>
                <w:lang w:val="uk-UA"/>
              </w:rPr>
              <w:t xml:space="preserve"> тверді побутові відходи+ рідкі побутові відходи+промислові відходи</w:t>
            </w:r>
          </w:p>
        </w:tc>
      </w:tr>
      <w:tr w:rsidR="008072FC" w:rsidTr="00EB6255">
        <w:trPr>
          <w:trHeight w:val="285"/>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D45210" w:rsidRDefault="008072FC" w:rsidP="00EB6255">
            <w:pPr>
              <w:outlineLvl w:val="0"/>
              <w:rPr>
                <w:sz w:val="28"/>
                <w:szCs w:val="28"/>
                <w:lang w:val="uk-UA"/>
              </w:rPr>
            </w:pPr>
            <w:r>
              <w:rPr>
                <w:sz w:val="28"/>
                <w:szCs w:val="28"/>
                <w:lang w:val="en-US"/>
              </w:rPr>
              <w:t>M</w:t>
            </w:r>
            <w:r>
              <w:rPr>
                <w:sz w:val="28"/>
                <w:szCs w:val="28"/>
                <w:lang w:val="uk-UA"/>
              </w:rPr>
              <w:t>4</w:t>
            </w:r>
            <w:r w:rsidRPr="00D45210">
              <w:rPr>
                <w:sz w:val="28"/>
                <w:szCs w:val="28"/>
                <w:lang w:val="uk-UA"/>
              </w:rPr>
              <w:t xml:space="preserve"> –</w:t>
            </w:r>
            <w:r>
              <w:rPr>
                <w:sz w:val="28"/>
                <w:szCs w:val="28"/>
                <w:lang w:val="uk-UA"/>
              </w:rPr>
              <w:t xml:space="preserve"> тверді побутові відходи+промислові відходи</w:t>
            </w:r>
          </w:p>
        </w:tc>
      </w:tr>
      <w:tr w:rsidR="008072FC" w:rsidTr="00EB6255">
        <w:trPr>
          <w:trHeight w:val="655"/>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Організація накопичення побутових відходів</w:t>
            </w:r>
          </w:p>
        </w:tc>
        <w:tc>
          <w:tcPr>
            <w:tcW w:w="6345" w:type="dxa"/>
            <w:vAlign w:val="center"/>
          </w:tcPr>
          <w:p w:rsidR="008072FC" w:rsidRPr="00D45210" w:rsidRDefault="008072FC" w:rsidP="00EB6255">
            <w:pPr>
              <w:outlineLvl w:val="0"/>
              <w:rPr>
                <w:sz w:val="28"/>
                <w:szCs w:val="28"/>
                <w:lang w:val="uk-UA"/>
              </w:rPr>
            </w:pPr>
            <w:r>
              <w:rPr>
                <w:sz w:val="28"/>
                <w:szCs w:val="28"/>
                <w:lang w:val="en-US"/>
              </w:rPr>
              <w:t xml:space="preserve">O1 – </w:t>
            </w:r>
            <w:r>
              <w:rPr>
                <w:sz w:val="28"/>
                <w:szCs w:val="28"/>
                <w:lang w:val="uk-UA"/>
              </w:rPr>
              <w:t>полігон</w:t>
            </w:r>
          </w:p>
        </w:tc>
      </w:tr>
      <w:tr w:rsidR="008072FC" w:rsidTr="00EB6255">
        <w:trPr>
          <w:trHeight w:val="406"/>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Default="008072FC" w:rsidP="00EB6255">
            <w:pPr>
              <w:outlineLvl w:val="0"/>
              <w:rPr>
                <w:sz w:val="28"/>
                <w:szCs w:val="28"/>
                <w:lang w:val="uk-UA"/>
              </w:rPr>
            </w:pPr>
            <w:r>
              <w:rPr>
                <w:sz w:val="28"/>
                <w:szCs w:val="28"/>
                <w:lang w:val="en-US"/>
              </w:rPr>
              <w:t>O</w:t>
            </w:r>
            <w:r>
              <w:rPr>
                <w:sz w:val="28"/>
                <w:szCs w:val="28"/>
                <w:lang w:val="uk-UA"/>
              </w:rPr>
              <w:t>2</w:t>
            </w:r>
            <w:r>
              <w:rPr>
                <w:sz w:val="28"/>
                <w:szCs w:val="28"/>
                <w:lang w:val="en-US"/>
              </w:rPr>
              <w:t xml:space="preserve"> – </w:t>
            </w:r>
            <w:r>
              <w:rPr>
                <w:sz w:val="28"/>
                <w:szCs w:val="28"/>
                <w:lang w:val="uk-UA"/>
              </w:rPr>
              <w:t>сміттєзвалище</w:t>
            </w:r>
          </w:p>
        </w:tc>
      </w:tr>
    </w:tbl>
    <w:p w:rsidR="008072FC" w:rsidRDefault="008072FC" w:rsidP="008072FC">
      <w:pPr>
        <w:spacing w:line="360" w:lineRule="auto"/>
        <w:ind w:firstLine="709"/>
        <w:jc w:val="both"/>
        <w:outlineLvl w:val="0"/>
        <w:rPr>
          <w:sz w:val="28"/>
          <w:szCs w:val="28"/>
          <w:lang w:val="uk-UA"/>
        </w:rPr>
      </w:pPr>
    </w:p>
    <w:p w:rsidR="008072FC" w:rsidRDefault="008072FC" w:rsidP="008072FC">
      <w:pPr>
        <w:spacing w:line="360" w:lineRule="auto"/>
        <w:ind w:firstLine="709"/>
        <w:jc w:val="both"/>
        <w:outlineLvl w:val="0"/>
        <w:rPr>
          <w:sz w:val="28"/>
          <w:szCs w:val="28"/>
          <w:lang w:val="uk-UA"/>
        </w:rPr>
      </w:pPr>
      <w:r w:rsidRPr="00226138">
        <w:rPr>
          <w:b/>
          <w:sz w:val="28"/>
          <w:szCs w:val="28"/>
          <w:lang w:val="uk-UA"/>
        </w:rPr>
        <w:t>Інженерно-геологічна група</w:t>
      </w:r>
      <w:r w:rsidRPr="00864C53">
        <w:rPr>
          <w:b/>
          <w:sz w:val="28"/>
          <w:szCs w:val="28"/>
          <w:lang w:val="uk-UA"/>
        </w:rPr>
        <w:t xml:space="preserve"> ознак типології сміттєзвалищ.</w:t>
      </w:r>
      <w:r>
        <w:rPr>
          <w:b/>
          <w:sz w:val="28"/>
          <w:szCs w:val="28"/>
          <w:lang w:val="uk-UA"/>
        </w:rPr>
        <w:t xml:space="preserve"> </w:t>
      </w:r>
      <w:r w:rsidRPr="003634C5">
        <w:rPr>
          <w:sz w:val="28"/>
          <w:szCs w:val="28"/>
          <w:lang w:val="uk-UA"/>
        </w:rPr>
        <w:t xml:space="preserve">Дане групування </w:t>
      </w:r>
      <w:r>
        <w:rPr>
          <w:sz w:val="28"/>
          <w:szCs w:val="28"/>
          <w:lang w:val="uk-UA"/>
        </w:rPr>
        <w:t xml:space="preserve">включає геометричні параметри та геологічні умови функціонування сміттєзвалищ. Класифікаційні ознаки, які входять в групу наступні: ландшафт утворення; підстилаюча порода; форма; об’єм та площа; висота. </w:t>
      </w:r>
    </w:p>
    <w:p w:rsidR="008072FC" w:rsidRDefault="008072FC" w:rsidP="008072FC">
      <w:pPr>
        <w:spacing w:line="360" w:lineRule="auto"/>
        <w:ind w:firstLine="709"/>
        <w:jc w:val="both"/>
        <w:outlineLvl w:val="0"/>
        <w:rPr>
          <w:sz w:val="28"/>
          <w:szCs w:val="28"/>
          <w:lang w:val="uk-UA"/>
        </w:rPr>
      </w:pPr>
    </w:p>
    <w:p w:rsidR="008469EB" w:rsidRDefault="008469EB" w:rsidP="008072FC">
      <w:pPr>
        <w:spacing w:line="360" w:lineRule="auto"/>
        <w:ind w:firstLine="709"/>
        <w:jc w:val="right"/>
        <w:outlineLvl w:val="0"/>
        <w:rPr>
          <w:i/>
          <w:sz w:val="28"/>
          <w:szCs w:val="28"/>
          <w:lang w:val="uk-UA"/>
        </w:rPr>
      </w:pPr>
    </w:p>
    <w:p w:rsidR="008072FC" w:rsidRPr="008469EB" w:rsidRDefault="008072FC" w:rsidP="008469EB">
      <w:pPr>
        <w:spacing w:line="360" w:lineRule="auto"/>
        <w:ind w:firstLine="709"/>
        <w:jc w:val="center"/>
        <w:outlineLvl w:val="0"/>
        <w:rPr>
          <w:i/>
          <w:sz w:val="28"/>
          <w:szCs w:val="28"/>
          <w:lang w:val="uk-UA"/>
        </w:rPr>
      </w:pPr>
      <w:r w:rsidRPr="008469EB">
        <w:rPr>
          <w:sz w:val="28"/>
          <w:szCs w:val="28"/>
          <w:lang w:val="uk-UA"/>
        </w:rPr>
        <w:lastRenderedPageBreak/>
        <w:t>Таблиця 3.2</w:t>
      </w:r>
      <w:r w:rsidR="008469EB" w:rsidRPr="008469EB">
        <w:rPr>
          <w:sz w:val="28"/>
          <w:szCs w:val="28"/>
          <w:lang w:val="uk-UA"/>
        </w:rPr>
        <w:t xml:space="preserve"> - </w:t>
      </w:r>
      <w:r w:rsidRPr="008469EB">
        <w:rPr>
          <w:sz w:val="28"/>
          <w:szCs w:val="28"/>
          <w:lang w:val="uk-UA"/>
        </w:rPr>
        <w:t>Інженерно</w:t>
      </w:r>
      <w:r w:rsidRPr="00DF29FF">
        <w:rPr>
          <w:sz w:val="28"/>
          <w:szCs w:val="28"/>
          <w:lang w:val="uk-UA"/>
        </w:rPr>
        <w:t>-геологічна група ознак типології сміттєзвалищ</w:t>
      </w:r>
    </w:p>
    <w:tbl>
      <w:tblPr>
        <w:tblStyle w:val="a6"/>
        <w:tblW w:w="9855" w:type="dxa"/>
        <w:tblLayout w:type="fixed"/>
        <w:tblLook w:val="04A0" w:firstRow="1" w:lastRow="0" w:firstColumn="1" w:lastColumn="0" w:noHBand="0" w:noVBand="1"/>
      </w:tblPr>
      <w:tblGrid>
        <w:gridCol w:w="1101"/>
        <w:gridCol w:w="2409"/>
        <w:gridCol w:w="6345"/>
      </w:tblGrid>
      <w:tr w:rsidR="008072FC" w:rsidTr="00EB6255">
        <w:tc>
          <w:tcPr>
            <w:tcW w:w="1101" w:type="dxa"/>
            <w:vAlign w:val="center"/>
          </w:tcPr>
          <w:p w:rsidR="008072FC" w:rsidRPr="0006523C" w:rsidRDefault="008072FC" w:rsidP="00EB6255">
            <w:pPr>
              <w:jc w:val="center"/>
              <w:outlineLvl w:val="0"/>
              <w:rPr>
                <w:b/>
                <w:sz w:val="28"/>
                <w:szCs w:val="28"/>
                <w:lang w:val="uk-UA"/>
              </w:rPr>
            </w:pPr>
            <w:r w:rsidRPr="0006523C">
              <w:rPr>
                <w:b/>
                <w:sz w:val="28"/>
                <w:szCs w:val="28"/>
                <w:lang w:val="uk-UA"/>
              </w:rPr>
              <w:t>Група</w:t>
            </w:r>
          </w:p>
        </w:tc>
        <w:tc>
          <w:tcPr>
            <w:tcW w:w="2409" w:type="dxa"/>
            <w:vAlign w:val="center"/>
          </w:tcPr>
          <w:p w:rsidR="008072FC" w:rsidRPr="0006523C" w:rsidRDefault="008072FC" w:rsidP="00EB6255">
            <w:pPr>
              <w:jc w:val="center"/>
              <w:outlineLvl w:val="0"/>
              <w:rPr>
                <w:b/>
                <w:sz w:val="28"/>
                <w:szCs w:val="28"/>
                <w:lang w:val="uk-UA"/>
              </w:rPr>
            </w:pPr>
            <w:r w:rsidRPr="0006523C">
              <w:rPr>
                <w:b/>
                <w:sz w:val="28"/>
                <w:szCs w:val="28"/>
                <w:lang w:val="uk-UA"/>
              </w:rPr>
              <w:t>Ознака</w:t>
            </w:r>
          </w:p>
        </w:tc>
        <w:tc>
          <w:tcPr>
            <w:tcW w:w="6345" w:type="dxa"/>
            <w:vAlign w:val="center"/>
          </w:tcPr>
          <w:p w:rsidR="008072FC" w:rsidRPr="0006523C" w:rsidRDefault="008072FC" w:rsidP="00EB6255">
            <w:pPr>
              <w:jc w:val="center"/>
              <w:outlineLvl w:val="0"/>
              <w:rPr>
                <w:b/>
                <w:sz w:val="28"/>
                <w:szCs w:val="28"/>
                <w:lang w:val="uk-UA"/>
              </w:rPr>
            </w:pPr>
            <w:r w:rsidRPr="0006523C">
              <w:rPr>
                <w:b/>
                <w:sz w:val="28"/>
                <w:szCs w:val="28"/>
                <w:lang w:val="uk-UA"/>
              </w:rPr>
              <w:t>Показники</w:t>
            </w:r>
          </w:p>
        </w:tc>
      </w:tr>
      <w:tr w:rsidR="008072FC" w:rsidTr="00EB6255">
        <w:trPr>
          <w:trHeight w:val="315"/>
        </w:trPr>
        <w:tc>
          <w:tcPr>
            <w:tcW w:w="1101" w:type="dxa"/>
            <w:vMerge w:val="restart"/>
            <w:textDirection w:val="btLr"/>
            <w:vAlign w:val="center"/>
          </w:tcPr>
          <w:p w:rsidR="008072FC" w:rsidRDefault="008072FC" w:rsidP="00EB6255">
            <w:pPr>
              <w:ind w:left="113" w:right="113"/>
              <w:jc w:val="center"/>
              <w:outlineLvl w:val="0"/>
              <w:rPr>
                <w:sz w:val="28"/>
                <w:szCs w:val="28"/>
                <w:lang w:val="uk-UA"/>
              </w:rPr>
            </w:pPr>
            <w:r w:rsidRPr="005D6FCC">
              <w:rPr>
                <w:sz w:val="28"/>
                <w:szCs w:val="28"/>
                <w:lang w:val="uk-UA"/>
              </w:rPr>
              <w:t>Інженерно-геологічна</w:t>
            </w: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Ландшафт утворення</w:t>
            </w:r>
          </w:p>
        </w:tc>
        <w:tc>
          <w:tcPr>
            <w:tcW w:w="6345" w:type="dxa"/>
            <w:vAlign w:val="center"/>
          </w:tcPr>
          <w:p w:rsidR="008072FC" w:rsidRPr="00A75129" w:rsidRDefault="008072FC" w:rsidP="00EB6255">
            <w:pPr>
              <w:pStyle w:val="Default"/>
              <w:rPr>
                <w:sz w:val="28"/>
                <w:szCs w:val="28"/>
              </w:rPr>
            </w:pPr>
            <w:r>
              <w:rPr>
                <w:sz w:val="28"/>
                <w:szCs w:val="28"/>
                <w:lang w:val="en-US"/>
              </w:rPr>
              <w:t>L</w:t>
            </w:r>
            <w:r>
              <w:rPr>
                <w:sz w:val="28"/>
                <w:szCs w:val="28"/>
              </w:rPr>
              <w:t xml:space="preserve">1 – відпрацьований кар’єр </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Pr>
                <w:sz w:val="28"/>
                <w:szCs w:val="28"/>
                <w:lang w:val="en-US"/>
              </w:rPr>
              <w:t>L</w:t>
            </w:r>
            <w:r>
              <w:rPr>
                <w:sz w:val="28"/>
                <w:szCs w:val="28"/>
                <w:lang w:val="uk-UA"/>
              </w:rPr>
              <w:t>2</w:t>
            </w:r>
            <w:r>
              <w:rPr>
                <w:sz w:val="28"/>
                <w:szCs w:val="28"/>
              </w:rPr>
              <w:t xml:space="preserve"> –</w:t>
            </w:r>
            <w:r>
              <w:rPr>
                <w:sz w:val="28"/>
                <w:szCs w:val="28"/>
                <w:lang w:val="uk-UA"/>
              </w:rPr>
              <w:t xml:space="preserve"> котлован</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Pr>
                <w:sz w:val="28"/>
                <w:szCs w:val="28"/>
                <w:lang w:val="en-US"/>
              </w:rPr>
              <w:t>L</w:t>
            </w:r>
            <w:r>
              <w:rPr>
                <w:sz w:val="28"/>
                <w:szCs w:val="28"/>
                <w:lang w:val="uk-UA"/>
              </w:rPr>
              <w:t>3</w:t>
            </w:r>
            <w:r>
              <w:rPr>
                <w:sz w:val="28"/>
                <w:szCs w:val="28"/>
              </w:rPr>
              <w:t xml:space="preserve"> –</w:t>
            </w:r>
            <w:r>
              <w:rPr>
                <w:sz w:val="28"/>
                <w:szCs w:val="28"/>
                <w:lang w:val="uk-UA"/>
              </w:rPr>
              <w:t xml:space="preserve"> рівнинна місцевість</w:t>
            </w:r>
          </w:p>
        </w:tc>
      </w:tr>
      <w:tr w:rsidR="008072FC" w:rsidTr="00EB6255">
        <w:trPr>
          <w:trHeight w:val="368"/>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Підстилаюча порода</w:t>
            </w:r>
          </w:p>
        </w:tc>
        <w:tc>
          <w:tcPr>
            <w:tcW w:w="6345" w:type="dxa"/>
            <w:vAlign w:val="center"/>
          </w:tcPr>
          <w:p w:rsidR="008072FC" w:rsidRPr="003918F5" w:rsidRDefault="008072FC" w:rsidP="00EB6255">
            <w:pPr>
              <w:outlineLvl w:val="0"/>
              <w:rPr>
                <w:sz w:val="28"/>
                <w:szCs w:val="28"/>
                <w:lang w:val="uk-UA"/>
              </w:rPr>
            </w:pPr>
            <w:r>
              <w:rPr>
                <w:sz w:val="28"/>
                <w:szCs w:val="28"/>
                <w:lang w:val="uk-UA"/>
              </w:rPr>
              <w:t>Р</w:t>
            </w:r>
            <w:r>
              <w:rPr>
                <w:sz w:val="28"/>
                <w:szCs w:val="28"/>
                <w:lang w:val="en-US"/>
              </w:rPr>
              <w:t xml:space="preserve">1 </w:t>
            </w:r>
            <w:r>
              <w:rPr>
                <w:sz w:val="28"/>
                <w:szCs w:val="28"/>
              </w:rPr>
              <w:t>–</w:t>
            </w:r>
            <w:r>
              <w:rPr>
                <w:sz w:val="28"/>
                <w:szCs w:val="28"/>
                <w:lang w:val="en-US"/>
              </w:rPr>
              <w:t xml:space="preserve"> </w:t>
            </w:r>
            <w:r>
              <w:rPr>
                <w:sz w:val="28"/>
                <w:szCs w:val="28"/>
                <w:lang w:val="uk-UA"/>
              </w:rPr>
              <w:t>піщаники</w:t>
            </w:r>
          </w:p>
        </w:tc>
      </w:tr>
      <w:tr w:rsidR="008072FC" w:rsidTr="00EB6255">
        <w:trPr>
          <w:trHeight w:val="3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Default="008072FC" w:rsidP="00EB6255">
            <w:pPr>
              <w:outlineLvl w:val="0"/>
              <w:rPr>
                <w:sz w:val="28"/>
                <w:szCs w:val="28"/>
                <w:lang w:val="en-US"/>
              </w:rPr>
            </w:pPr>
            <w:r>
              <w:rPr>
                <w:sz w:val="28"/>
                <w:szCs w:val="28"/>
                <w:lang w:val="uk-UA"/>
              </w:rPr>
              <w:t>Р2</w:t>
            </w:r>
            <w:r>
              <w:rPr>
                <w:sz w:val="28"/>
                <w:szCs w:val="28"/>
                <w:lang w:val="en-US"/>
              </w:rPr>
              <w:t xml:space="preserve"> </w:t>
            </w:r>
            <w:r>
              <w:rPr>
                <w:sz w:val="28"/>
                <w:szCs w:val="28"/>
              </w:rPr>
              <w:t>–</w:t>
            </w:r>
            <w:r>
              <w:rPr>
                <w:sz w:val="28"/>
                <w:szCs w:val="28"/>
                <w:lang w:val="uk-UA"/>
              </w:rPr>
              <w:t xml:space="preserve"> суглинки</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3918F5" w:rsidRDefault="008072FC" w:rsidP="00EB6255">
            <w:pPr>
              <w:outlineLvl w:val="0"/>
              <w:rPr>
                <w:sz w:val="28"/>
                <w:szCs w:val="28"/>
                <w:lang w:val="uk-UA"/>
              </w:rPr>
            </w:pPr>
            <w:r>
              <w:rPr>
                <w:sz w:val="28"/>
                <w:szCs w:val="28"/>
                <w:lang w:val="uk-UA"/>
              </w:rPr>
              <w:t>Р3</w:t>
            </w:r>
            <w:r>
              <w:rPr>
                <w:sz w:val="28"/>
                <w:szCs w:val="28"/>
                <w:lang w:val="en-US"/>
              </w:rPr>
              <w:t xml:space="preserve"> </w:t>
            </w:r>
            <w:r>
              <w:rPr>
                <w:sz w:val="28"/>
                <w:szCs w:val="28"/>
              </w:rPr>
              <w:t>–</w:t>
            </w:r>
            <w:r>
              <w:rPr>
                <w:sz w:val="28"/>
                <w:szCs w:val="28"/>
                <w:lang w:val="uk-UA"/>
              </w:rPr>
              <w:t xml:space="preserve"> лесовидні суглинки</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Default="008072FC" w:rsidP="00EB6255">
            <w:pPr>
              <w:outlineLvl w:val="0"/>
              <w:rPr>
                <w:sz w:val="28"/>
                <w:szCs w:val="28"/>
                <w:lang w:val="uk-UA"/>
              </w:rPr>
            </w:pPr>
            <w:r>
              <w:rPr>
                <w:sz w:val="28"/>
                <w:szCs w:val="28"/>
                <w:lang w:val="uk-UA"/>
              </w:rPr>
              <w:t xml:space="preserve">Р4 – вапняки </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Форма в плані</w:t>
            </w:r>
          </w:p>
        </w:tc>
        <w:tc>
          <w:tcPr>
            <w:tcW w:w="6345" w:type="dxa"/>
            <w:vAlign w:val="center"/>
          </w:tcPr>
          <w:p w:rsidR="008072FC" w:rsidRPr="0064562B" w:rsidRDefault="008072FC" w:rsidP="00EB6255">
            <w:pPr>
              <w:pStyle w:val="Default"/>
              <w:rPr>
                <w:sz w:val="28"/>
                <w:szCs w:val="28"/>
              </w:rPr>
            </w:pPr>
            <w:r>
              <w:rPr>
                <w:sz w:val="28"/>
                <w:szCs w:val="28"/>
                <w:lang w:val="en-US"/>
              </w:rPr>
              <w:t>F</w:t>
            </w:r>
            <w:r>
              <w:rPr>
                <w:sz w:val="28"/>
                <w:szCs w:val="28"/>
              </w:rPr>
              <w:t>1 – прямокутні</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Default="008072FC" w:rsidP="00EB6255">
            <w:pPr>
              <w:pStyle w:val="Default"/>
              <w:rPr>
                <w:sz w:val="28"/>
                <w:szCs w:val="28"/>
              </w:rPr>
            </w:pPr>
            <w:r>
              <w:rPr>
                <w:sz w:val="28"/>
                <w:szCs w:val="28"/>
                <w:lang w:val="en-US"/>
              </w:rPr>
              <w:t>F2</w:t>
            </w:r>
            <w:r>
              <w:rPr>
                <w:sz w:val="28"/>
                <w:szCs w:val="28"/>
              </w:rPr>
              <w:t xml:space="preserve"> – квадратні</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4C29CE" w:rsidRDefault="008072FC" w:rsidP="00EB6255">
            <w:pPr>
              <w:outlineLvl w:val="0"/>
              <w:rPr>
                <w:sz w:val="28"/>
                <w:szCs w:val="28"/>
                <w:lang w:val="uk-UA"/>
              </w:rPr>
            </w:pPr>
            <w:r>
              <w:rPr>
                <w:sz w:val="28"/>
                <w:szCs w:val="28"/>
                <w:lang w:val="en-US"/>
              </w:rPr>
              <w:t>F3</w:t>
            </w:r>
            <w:r>
              <w:rPr>
                <w:sz w:val="28"/>
                <w:szCs w:val="28"/>
              </w:rPr>
              <w:t xml:space="preserve"> –</w:t>
            </w:r>
            <w:r>
              <w:rPr>
                <w:sz w:val="28"/>
                <w:szCs w:val="28"/>
                <w:lang w:val="uk-UA"/>
              </w:rPr>
              <w:t xml:space="preserve"> округлі</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581BC1" w:rsidRDefault="008072FC" w:rsidP="00EB6255">
            <w:pPr>
              <w:outlineLvl w:val="0"/>
              <w:rPr>
                <w:sz w:val="28"/>
                <w:szCs w:val="28"/>
                <w:lang w:val="uk-UA"/>
              </w:rPr>
            </w:pPr>
            <w:r>
              <w:rPr>
                <w:sz w:val="28"/>
                <w:szCs w:val="28"/>
                <w:lang w:val="en-US"/>
              </w:rPr>
              <w:t>F</w:t>
            </w:r>
            <w:r>
              <w:rPr>
                <w:sz w:val="28"/>
                <w:szCs w:val="28"/>
                <w:lang w:val="uk-UA"/>
              </w:rPr>
              <w:t>4</w:t>
            </w:r>
            <w:r>
              <w:rPr>
                <w:sz w:val="28"/>
                <w:szCs w:val="28"/>
              </w:rPr>
              <w:t xml:space="preserve"> –</w:t>
            </w:r>
            <w:r>
              <w:rPr>
                <w:sz w:val="28"/>
                <w:szCs w:val="28"/>
                <w:lang w:val="uk-UA"/>
              </w:rPr>
              <w:t xml:space="preserve"> видовжені</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64562B" w:rsidRDefault="008072FC" w:rsidP="00EB6255">
            <w:pPr>
              <w:outlineLvl w:val="0"/>
              <w:rPr>
                <w:sz w:val="28"/>
                <w:szCs w:val="28"/>
                <w:lang w:val="uk-UA"/>
              </w:rPr>
            </w:pPr>
            <w:r>
              <w:rPr>
                <w:sz w:val="28"/>
                <w:szCs w:val="28"/>
                <w:lang w:val="en-US"/>
              </w:rPr>
              <w:t>F</w:t>
            </w:r>
            <w:r>
              <w:rPr>
                <w:sz w:val="28"/>
                <w:szCs w:val="28"/>
                <w:lang w:val="uk-UA"/>
              </w:rPr>
              <w:t>5</w:t>
            </w:r>
            <w:r>
              <w:rPr>
                <w:sz w:val="28"/>
                <w:szCs w:val="28"/>
              </w:rPr>
              <w:t xml:space="preserve"> –</w:t>
            </w:r>
            <w:r>
              <w:rPr>
                <w:sz w:val="28"/>
                <w:szCs w:val="28"/>
                <w:lang w:val="uk-UA"/>
              </w:rPr>
              <w:t xml:space="preserve"> неправильної форми</w:t>
            </w:r>
          </w:p>
        </w:tc>
      </w:tr>
      <w:tr w:rsidR="008072FC" w:rsidTr="00EB6255">
        <w:trPr>
          <w:trHeight w:val="217"/>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Pr="00D45210" w:rsidRDefault="008072FC" w:rsidP="00EB6255">
            <w:pPr>
              <w:jc w:val="center"/>
              <w:outlineLvl w:val="0"/>
              <w:rPr>
                <w:sz w:val="28"/>
                <w:szCs w:val="28"/>
                <w:lang w:val="uk-UA"/>
              </w:rPr>
            </w:pPr>
            <w:r>
              <w:rPr>
                <w:sz w:val="28"/>
                <w:szCs w:val="28"/>
                <w:lang w:val="uk-UA"/>
              </w:rPr>
              <w:t>Об’єм</w:t>
            </w:r>
          </w:p>
        </w:tc>
        <w:tc>
          <w:tcPr>
            <w:tcW w:w="6345" w:type="dxa"/>
            <w:vAlign w:val="center"/>
          </w:tcPr>
          <w:p w:rsidR="008072FC" w:rsidRPr="00872025" w:rsidRDefault="008072FC" w:rsidP="00EB6255">
            <w:pPr>
              <w:outlineLvl w:val="0"/>
              <w:rPr>
                <w:sz w:val="28"/>
                <w:szCs w:val="28"/>
                <w:lang w:val="uk-UA"/>
              </w:rPr>
            </w:pPr>
            <w:r>
              <w:rPr>
                <w:sz w:val="28"/>
                <w:szCs w:val="28"/>
                <w:lang w:val="en-US"/>
              </w:rPr>
              <w:t>V</w:t>
            </w:r>
            <w:r w:rsidRPr="00872025">
              <w:rPr>
                <w:sz w:val="28"/>
                <w:szCs w:val="28"/>
                <w:lang w:val="uk-UA"/>
              </w:rPr>
              <w:t xml:space="preserve">1 – </w:t>
            </w:r>
            <w:r>
              <w:rPr>
                <w:sz w:val="28"/>
                <w:szCs w:val="28"/>
                <w:lang w:val="uk-UA"/>
              </w:rPr>
              <w:t>великі (більше 1 млн. м</w:t>
            </w:r>
            <w:r>
              <w:rPr>
                <w:sz w:val="28"/>
                <w:szCs w:val="28"/>
                <w:vertAlign w:val="superscript"/>
                <w:lang w:val="uk-UA"/>
              </w:rPr>
              <w:t>3</w:t>
            </w:r>
            <w:r>
              <w:rPr>
                <w:sz w:val="28"/>
                <w:szCs w:val="28"/>
                <w:lang w:val="uk-UA"/>
              </w:rPr>
              <w:t>)</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D45210" w:rsidRDefault="008072FC" w:rsidP="00EB6255">
            <w:pPr>
              <w:outlineLvl w:val="0"/>
              <w:rPr>
                <w:sz w:val="28"/>
                <w:szCs w:val="28"/>
                <w:lang w:val="uk-UA"/>
              </w:rPr>
            </w:pPr>
            <w:r>
              <w:rPr>
                <w:sz w:val="28"/>
                <w:szCs w:val="28"/>
                <w:lang w:val="en-US"/>
              </w:rPr>
              <w:t>V</w:t>
            </w:r>
            <w:r w:rsidRPr="00872025">
              <w:rPr>
                <w:sz w:val="28"/>
                <w:szCs w:val="28"/>
                <w:lang w:val="uk-UA"/>
              </w:rPr>
              <w:t>2</w:t>
            </w:r>
            <w:r w:rsidRPr="00D45210">
              <w:rPr>
                <w:sz w:val="28"/>
                <w:szCs w:val="28"/>
                <w:lang w:val="uk-UA"/>
              </w:rPr>
              <w:t xml:space="preserve"> –</w:t>
            </w:r>
            <w:r>
              <w:rPr>
                <w:sz w:val="28"/>
                <w:szCs w:val="28"/>
                <w:lang w:val="uk-UA"/>
              </w:rPr>
              <w:t xml:space="preserve"> середні (від 0,1 до 1 млн. м</w:t>
            </w:r>
            <w:r>
              <w:rPr>
                <w:sz w:val="28"/>
                <w:szCs w:val="28"/>
                <w:vertAlign w:val="superscript"/>
                <w:lang w:val="uk-UA"/>
              </w:rPr>
              <w:t>3</w:t>
            </w:r>
            <w:r>
              <w:rPr>
                <w:sz w:val="28"/>
                <w:szCs w:val="28"/>
                <w:lang w:val="uk-UA"/>
              </w:rPr>
              <w:t>)</w:t>
            </w:r>
          </w:p>
        </w:tc>
      </w:tr>
      <w:tr w:rsidR="008072FC" w:rsidTr="00EB6255">
        <w:trPr>
          <w:trHeight w:val="285"/>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D45210" w:rsidRDefault="008072FC" w:rsidP="00EB6255">
            <w:pPr>
              <w:outlineLvl w:val="0"/>
              <w:rPr>
                <w:sz w:val="28"/>
                <w:szCs w:val="28"/>
                <w:lang w:val="uk-UA"/>
              </w:rPr>
            </w:pPr>
            <w:r>
              <w:rPr>
                <w:sz w:val="28"/>
                <w:szCs w:val="28"/>
                <w:lang w:val="en-US"/>
              </w:rPr>
              <w:t>V</w:t>
            </w:r>
            <w:r w:rsidRPr="00872025">
              <w:rPr>
                <w:sz w:val="28"/>
                <w:szCs w:val="28"/>
                <w:lang w:val="uk-UA"/>
              </w:rPr>
              <w:t>3</w:t>
            </w:r>
            <w:r w:rsidRPr="00D45210">
              <w:rPr>
                <w:sz w:val="28"/>
                <w:szCs w:val="28"/>
                <w:lang w:val="uk-UA"/>
              </w:rPr>
              <w:t xml:space="preserve"> –</w:t>
            </w:r>
            <w:r>
              <w:rPr>
                <w:sz w:val="28"/>
                <w:szCs w:val="28"/>
                <w:lang w:val="uk-UA"/>
              </w:rPr>
              <w:t xml:space="preserve"> малі (від 0,03 до 0,1 млн. м</w:t>
            </w:r>
            <w:r>
              <w:rPr>
                <w:sz w:val="28"/>
                <w:szCs w:val="28"/>
                <w:vertAlign w:val="superscript"/>
                <w:lang w:val="uk-UA"/>
              </w:rPr>
              <w:t>3</w:t>
            </w:r>
            <w:r>
              <w:rPr>
                <w:sz w:val="28"/>
                <w:szCs w:val="28"/>
                <w:lang w:val="uk-UA"/>
              </w:rPr>
              <w:t>)</w:t>
            </w:r>
          </w:p>
        </w:tc>
      </w:tr>
      <w:tr w:rsidR="008072FC" w:rsidTr="00EB6255">
        <w:trPr>
          <w:trHeight w:val="186"/>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Площа</w:t>
            </w:r>
          </w:p>
        </w:tc>
        <w:tc>
          <w:tcPr>
            <w:tcW w:w="6345" w:type="dxa"/>
            <w:vAlign w:val="center"/>
          </w:tcPr>
          <w:p w:rsidR="008072FC" w:rsidRPr="001A2D5B" w:rsidRDefault="008072FC" w:rsidP="00EB6255">
            <w:pPr>
              <w:outlineLvl w:val="0"/>
              <w:rPr>
                <w:sz w:val="28"/>
                <w:szCs w:val="28"/>
                <w:lang w:val="uk-UA"/>
              </w:rPr>
            </w:pPr>
            <w:r>
              <w:rPr>
                <w:sz w:val="28"/>
                <w:szCs w:val="28"/>
                <w:lang w:val="en-US"/>
              </w:rPr>
              <w:t>S</w:t>
            </w:r>
            <w:r w:rsidRPr="001A2D5B">
              <w:rPr>
                <w:sz w:val="28"/>
                <w:szCs w:val="28"/>
              </w:rPr>
              <w:t xml:space="preserve">1 </w:t>
            </w:r>
            <w:r w:rsidRPr="00D45210">
              <w:rPr>
                <w:sz w:val="28"/>
                <w:szCs w:val="28"/>
                <w:lang w:val="uk-UA"/>
              </w:rPr>
              <w:t>–</w:t>
            </w:r>
            <w:r w:rsidRPr="001A2D5B">
              <w:rPr>
                <w:sz w:val="28"/>
                <w:szCs w:val="28"/>
              </w:rPr>
              <w:t xml:space="preserve"> </w:t>
            </w:r>
            <w:r>
              <w:rPr>
                <w:sz w:val="28"/>
                <w:szCs w:val="28"/>
                <w:lang w:val="uk-UA"/>
              </w:rPr>
              <w:t>значної площі (більше 10 га)</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1A2D5B" w:rsidRDefault="008072FC" w:rsidP="00EB6255">
            <w:pPr>
              <w:outlineLvl w:val="0"/>
              <w:rPr>
                <w:sz w:val="28"/>
                <w:szCs w:val="28"/>
                <w:lang w:val="uk-UA"/>
              </w:rPr>
            </w:pPr>
            <w:r>
              <w:rPr>
                <w:sz w:val="28"/>
                <w:szCs w:val="28"/>
                <w:lang w:val="en-US"/>
              </w:rPr>
              <w:t>S</w:t>
            </w:r>
            <w:r w:rsidRPr="001A2D5B">
              <w:rPr>
                <w:sz w:val="28"/>
                <w:szCs w:val="28"/>
                <w:lang w:val="uk-UA"/>
              </w:rPr>
              <w:t xml:space="preserve">2 </w:t>
            </w:r>
            <w:r w:rsidRPr="00D45210">
              <w:rPr>
                <w:sz w:val="28"/>
                <w:szCs w:val="28"/>
                <w:lang w:val="uk-UA"/>
              </w:rPr>
              <w:t>–</w:t>
            </w:r>
            <w:r>
              <w:rPr>
                <w:sz w:val="28"/>
                <w:szCs w:val="28"/>
                <w:lang w:val="uk-UA"/>
              </w:rPr>
              <w:t xml:space="preserve"> помірної площі (від 4 до 10 га)</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1A2D5B" w:rsidRDefault="008072FC" w:rsidP="00EB6255">
            <w:pPr>
              <w:outlineLvl w:val="0"/>
              <w:rPr>
                <w:sz w:val="28"/>
                <w:szCs w:val="28"/>
              </w:rPr>
            </w:pPr>
            <w:r>
              <w:rPr>
                <w:sz w:val="28"/>
                <w:szCs w:val="28"/>
                <w:lang w:val="en-US"/>
              </w:rPr>
              <w:t>S</w:t>
            </w:r>
            <w:r w:rsidRPr="001A2D5B">
              <w:rPr>
                <w:sz w:val="28"/>
                <w:szCs w:val="28"/>
              </w:rPr>
              <w:t xml:space="preserve">3 </w:t>
            </w:r>
            <w:r w:rsidRPr="00D45210">
              <w:rPr>
                <w:sz w:val="28"/>
                <w:szCs w:val="28"/>
                <w:lang w:val="uk-UA"/>
              </w:rPr>
              <w:t>–</w:t>
            </w:r>
            <w:r>
              <w:rPr>
                <w:sz w:val="28"/>
                <w:szCs w:val="28"/>
                <w:lang w:val="uk-UA"/>
              </w:rPr>
              <w:t xml:space="preserve"> малої площі (від 0,3 до 4 га)</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Висота</w:t>
            </w:r>
          </w:p>
        </w:tc>
        <w:tc>
          <w:tcPr>
            <w:tcW w:w="6345" w:type="dxa"/>
            <w:vAlign w:val="center"/>
          </w:tcPr>
          <w:p w:rsidR="008072FC" w:rsidRPr="001A2D5B" w:rsidRDefault="008072FC" w:rsidP="00EB6255">
            <w:pPr>
              <w:outlineLvl w:val="0"/>
              <w:rPr>
                <w:sz w:val="28"/>
                <w:szCs w:val="28"/>
                <w:lang w:val="uk-UA"/>
              </w:rPr>
            </w:pPr>
            <w:r>
              <w:rPr>
                <w:sz w:val="28"/>
                <w:szCs w:val="28"/>
                <w:lang w:val="uk-UA"/>
              </w:rPr>
              <w:t>Н1 – високі (більше 30 м)</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1A2D5B" w:rsidRDefault="008072FC" w:rsidP="00EB6255">
            <w:pPr>
              <w:outlineLvl w:val="0"/>
              <w:rPr>
                <w:sz w:val="28"/>
                <w:szCs w:val="28"/>
                <w:lang w:val="uk-UA"/>
              </w:rPr>
            </w:pPr>
            <w:r>
              <w:rPr>
                <w:sz w:val="28"/>
                <w:szCs w:val="28"/>
                <w:lang w:val="uk-UA"/>
              </w:rPr>
              <w:t>Н2 – помірної висоти (10-30 м)</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1A2D5B" w:rsidRDefault="008072FC" w:rsidP="00EB6255">
            <w:pPr>
              <w:outlineLvl w:val="0"/>
              <w:rPr>
                <w:sz w:val="28"/>
                <w:szCs w:val="28"/>
                <w:lang w:val="uk-UA"/>
              </w:rPr>
            </w:pPr>
            <w:r>
              <w:rPr>
                <w:sz w:val="28"/>
                <w:szCs w:val="28"/>
                <w:lang w:val="uk-UA"/>
              </w:rPr>
              <w:t>Н3 – низькі (до 10 м)</w:t>
            </w:r>
          </w:p>
        </w:tc>
      </w:tr>
    </w:tbl>
    <w:p w:rsidR="008072FC" w:rsidRDefault="008072FC" w:rsidP="008072FC">
      <w:pPr>
        <w:spacing w:line="360" w:lineRule="auto"/>
        <w:ind w:firstLine="709"/>
        <w:jc w:val="both"/>
        <w:outlineLvl w:val="0"/>
        <w:rPr>
          <w:sz w:val="28"/>
          <w:szCs w:val="28"/>
          <w:lang w:val="uk-UA"/>
        </w:rPr>
      </w:pPr>
    </w:p>
    <w:p w:rsidR="008072FC" w:rsidRDefault="008072FC" w:rsidP="008072FC">
      <w:pPr>
        <w:spacing w:line="360" w:lineRule="auto"/>
        <w:ind w:firstLine="709"/>
        <w:jc w:val="both"/>
        <w:outlineLvl w:val="0"/>
        <w:rPr>
          <w:sz w:val="28"/>
          <w:szCs w:val="28"/>
          <w:lang w:val="uk-UA"/>
        </w:rPr>
      </w:pPr>
      <w:r w:rsidRPr="009352B2">
        <w:rPr>
          <w:b/>
          <w:sz w:val="28"/>
          <w:szCs w:val="28"/>
          <w:lang w:val="uk-UA"/>
        </w:rPr>
        <w:t>Едафо-кліматопічна група ознак типології сміттєзвалищ.</w:t>
      </w:r>
      <w:r>
        <w:rPr>
          <w:b/>
          <w:sz w:val="28"/>
          <w:szCs w:val="28"/>
          <w:lang w:val="uk-UA"/>
        </w:rPr>
        <w:t xml:space="preserve"> </w:t>
      </w:r>
      <w:r>
        <w:rPr>
          <w:sz w:val="28"/>
          <w:szCs w:val="28"/>
          <w:lang w:val="uk-UA"/>
        </w:rPr>
        <w:t>До цього групування відносять едафічні та кліматопічні фактори, які впливають на розвиток фітоценотичного вкриття, тобто ті, які спричинені самою експлуатацією сміттєзвалищ: вміст гумусу в едафотопах, ступінь засолення едафотопів; вміст важких металів у едафотопах; активність мікроміцетів; забруднення радіонуклідами; вітрова ерозія; турбулентний обмін.</w:t>
      </w:r>
    </w:p>
    <w:p w:rsidR="008072FC" w:rsidRDefault="008072FC" w:rsidP="008072FC">
      <w:pPr>
        <w:spacing w:line="360" w:lineRule="auto"/>
        <w:ind w:firstLine="709"/>
        <w:jc w:val="right"/>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8072FC" w:rsidRDefault="008469EB" w:rsidP="008469EB">
      <w:pPr>
        <w:tabs>
          <w:tab w:val="left" w:pos="6798"/>
        </w:tabs>
        <w:spacing w:line="360" w:lineRule="auto"/>
        <w:ind w:firstLine="709"/>
        <w:outlineLvl w:val="0"/>
        <w:rPr>
          <w:i/>
          <w:sz w:val="28"/>
          <w:szCs w:val="28"/>
          <w:lang w:val="uk-UA"/>
        </w:rPr>
      </w:pPr>
      <w:r>
        <w:rPr>
          <w:i/>
          <w:sz w:val="28"/>
          <w:szCs w:val="28"/>
          <w:lang w:val="uk-UA"/>
        </w:rPr>
        <w:tab/>
      </w:r>
    </w:p>
    <w:p w:rsidR="008469EB" w:rsidRDefault="008469EB" w:rsidP="008469EB">
      <w:pPr>
        <w:tabs>
          <w:tab w:val="left" w:pos="6798"/>
        </w:tabs>
        <w:spacing w:line="360" w:lineRule="auto"/>
        <w:ind w:firstLine="709"/>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8072FC" w:rsidRPr="00721CE1" w:rsidRDefault="008072FC" w:rsidP="00721CE1">
      <w:pPr>
        <w:spacing w:line="360" w:lineRule="auto"/>
        <w:ind w:firstLine="709"/>
        <w:jc w:val="center"/>
        <w:outlineLvl w:val="0"/>
        <w:rPr>
          <w:i/>
          <w:sz w:val="28"/>
          <w:szCs w:val="28"/>
          <w:lang w:val="uk-UA"/>
        </w:rPr>
      </w:pPr>
      <w:r w:rsidRPr="00721CE1">
        <w:rPr>
          <w:sz w:val="28"/>
          <w:szCs w:val="28"/>
          <w:lang w:val="uk-UA"/>
        </w:rPr>
        <w:lastRenderedPageBreak/>
        <w:t>Таблиця 3.3</w:t>
      </w:r>
      <w:r w:rsidR="00721CE1" w:rsidRPr="00721CE1">
        <w:rPr>
          <w:sz w:val="28"/>
          <w:szCs w:val="28"/>
          <w:lang w:val="uk-UA"/>
        </w:rPr>
        <w:t xml:space="preserve"> -</w:t>
      </w:r>
      <w:r w:rsidR="00721CE1">
        <w:rPr>
          <w:i/>
          <w:sz w:val="28"/>
          <w:szCs w:val="28"/>
          <w:lang w:val="uk-UA"/>
        </w:rPr>
        <w:t xml:space="preserve"> </w:t>
      </w:r>
      <w:r w:rsidRPr="00DF29FF">
        <w:rPr>
          <w:sz w:val="28"/>
          <w:szCs w:val="28"/>
          <w:lang w:val="uk-UA"/>
        </w:rPr>
        <w:t>Едафо-кліматопічна група ознак типології сміттєзвалищ</w:t>
      </w:r>
    </w:p>
    <w:tbl>
      <w:tblPr>
        <w:tblStyle w:val="a6"/>
        <w:tblW w:w="9855" w:type="dxa"/>
        <w:tblLayout w:type="fixed"/>
        <w:tblLook w:val="04A0" w:firstRow="1" w:lastRow="0" w:firstColumn="1" w:lastColumn="0" w:noHBand="0" w:noVBand="1"/>
      </w:tblPr>
      <w:tblGrid>
        <w:gridCol w:w="1101"/>
        <w:gridCol w:w="2409"/>
        <w:gridCol w:w="6345"/>
      </w:tblGrid>
      <w:tr w:rsidR="008072FC" w:rsidTr="00EB6255">
        <w:tc>
          <w:tcPr>
            <w:tcW w:w="1101" w:type="dxa"/>
            <w:vAlign w:val="center"/>
          </w:tcPr>
          <w:p w:rsidR="008072FC" w:rsidRPr="0006523C" w:rsidRDefault="008072FC" w:rsidP="00EB6255">
            <w:pPr>
              <w:jc w:val="center"/>
              <w:outlineLvl w:val="0"/>
              <w:rPr>
                <w:b/>
                <w:sz w:val="28"/>
                <w:szCs w:val="28"/>
                <w:lang w:val="uk-UA"/>
              </w:rPr>
            </w:pPr>
            <w:r w:rsidRPr="0006523C">
              <w:rPr>
                <w:b/>
                <w:sz w:val="28"/>
                <w:szCs w:val="28"/>
                <w:lang w:val="uk-UA"/>
              </w:rPr>
              <w:t>Група</w:t>
            </w:r>
          </w:p>
        </w:tc>
        <w:tc>
          <w:tcPr>
            <w:tcW w:w="2409" w:type="dxa"/>
            <w:vAlign w:val="center"/>
          </w:tcPr>
          <w:p w:rsidR="008072FC" w:rsidRPr="0006523C" w:rsidRDefault="008072FC" w:rsidP="00EB6255">
            <w:pPr>
              <w:jc w:val="center"/>
              <w:outlineLvl w:val="0"/>
              <w:rPr>
                <w:b/>
                <w:sz w:val="28"/>
                <w:szCs w:val="28"/>
                <w:lang w:val="uk-UA"/>
              </w:rPr>
            </w:pPr>
            <w:r w:rsidRPr="0006523C">
              <w:rPr>
                <w:b/>
                <w:sz w:val="28"/>
                <w:szCs w:val="28"/>
                <w:lang w:val="uk-UA"/>
              </w:rPr>
              <w:t>Ознака</w:t>
            </w:r>
          </w:p>
        </w:tc>
        <w:tc>
          <w:tcPr>
            <w:tcW w:w="6345" w:type="dxa"/>
            <w:vAlign w:val="center"/>
          </w:tcPr>
          <w:p w:rsidR="008072FC" w:rsidRPr="0006523C" w:rsidRDefault="008072FC" w:rsidP="00EB6255">
            <w:pPr>
              <w:jc w:val="center"/>
              <w:outlineLvl w:val="0"/>
              <w:rPr>
                <w:b/>
                <w:sz w:val="28"/>
                <w:szCs w:val="28"/>
                <w:lang w:val="uk-UA"/>
              </w:rPr>
            </w:pPr>
            <w:r w:rsidRPr="0006523C">
              <w:rPr>
                <w:b/>
                <w:sz w:val="28"/>
                <w:szCs w:val="28"/>
                <w:lang w:val="uk-UA"/>
              </w:rPr>
              <w:t>Показники</w:t>
            </w:r>
          </w:p>
        </w:tc>
      </w:tr>
      <w:tr w:rsidR="008072FC" w:rsidTr="00EB6255">
        <w:trPr>
          <w:trHeight w:val="315"/>
        </w:trPr>
        <w:tc>
          <w:tcPr>
            <w:tcW w:w="1101" w:type="dxa"/>
            <w:vMerge w:val="restart"/>
            <w:textDirection w:val="btLr"/>
            <w:vAlign w:val="center"/>
          </w:tcPr>
          <w:p w:rsidR="008072FC" w:rsidRDefault="008072FC" w:rsidP="00EB6255">
            <w:pPr>
              <w:ind w:left="113" w:right="113"/>
              <w:jc w:val="center"/>
              <w:outlineLvl w:val="0"/>
              <w:rPr>
                <w:sz w:val="28"/>
                <w:szCs w:val="28"/>
                <w:lang w:val="uk-UA"/>
              </w:rPr>
            </w:pPr>
            <w:r w:rsidRPr="00704956">
              <w:rPr>
                <w:sz w:val="28"/>
                <w:szCs w:val="28"/>
                <w:lang w:val="uk-UA"/>
              </w:rPr>
              <w:t>Едафо-кліматопічна</w:t>
            </w: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Гумус</w:t>
            </w:r>
          </w:p>
        </w:tc>
        <w:tc>
          <w:tcPr>
            <w:tcW w:w="6345" w:type="dxa"/>
            <w:vAlign w:val="center"/>
          </w:tcPr>
          <w:p w:rsidR="008072FC" w:rsidRPr="00312BF4" w:rsidRDefault="008072FC" w:rsidP="00EB6255">
            <w:pPr>
              <w:pStyle w:val="Default"/>
              <w:rPr>
                <w:sz w:val="28"/>
                <w:szCs w:val="28"/>
              </w:rPr>
            </w:pPr>
            <w:r>
              <w:rPr>
                <w:sz w:val="28"/>
                <w:szCs w:val="28"/>
              </w:rPr>
              <w:t>G</w:t>
            </w:r>
            <w:r>
              <w:rPr>
                <w:sz w:val="28"/>
                <w:szCs w:val="28"/>
                <w:lang w:val="en-US"/>
              </w:rPr>
              <w:t>m</w:t>
            </w:r>
            <w:r>
              <w:rPr>
                <w:sz w:val="28"/>
                <w:szCs w:val="28"/>
              </w:rPr>
              <w:t>1 – безгумусні (менше 1%)</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Pr>
                <w:sz w:val="28"/>
                <w:szCs w:val="28"/>
              </w:rPr>
              <w:t>G</w:t>
            </w:r>
            <w:r>
              <w:rPr>
                <w:sz w:val="28"/>
                <w:szCs w:val="28"/>
                <w:lang w:val="en-US"/>
              </w:rPr>
              <w:t>m</w:t>
            </w:r>
            <w:r>
              <w:rPr>
                <w:sz w:val="28"/>
                <w:szCs w:val="28"/>
                <w:lang w:val="uk-UA"/>
              </w:rPr>
              <w:t>2</w:t>
            </w:r>
            <w:r>
              <w:rPr>
                <w:sz w:val="28"/>
                <w:szCs w:val="28"/>
              </w:rPr>
              <w:t xml:space="preserve"> –</w:t>
            </w:r>
            <w:r>
              <w:rPr>
                <w:sz w:val="28"/>
                <w:szCs w:val="28"/>
                <w:lang w:val="uk-UA"/>
              </w:rPr>
              <w:t xml:space="preserve"> дуже низькогумусні (1-2%)</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Pr>
                <w:sz w:val="28"/>
                <w:szCs w:val="28"/>
              </w:rPr>
              <w:t>G</w:t>
            </w:r>
            <w:r>
              <w:rPr>
                <w:sz w:val="28"/>
                <w:szCs w:val="28"/>
                <w:lang w:val="en-US"/>
              </w:rPr>
              <w:t>m</w:t>
            </w:r>
            <w:r>
              <w:rPr>
                <w:sz w:val="28"/>
                <w:szCs w:val="28"/>
                <w:lang w:val="uk-UA"/>
              </w:rPr>
              <w:t>3</w:t>
            </w:r>
            <w:r>
              <w:rPr>
                <w:sz w:val="28"/>
                <w:szCs w:val="28"/>
              </w:rPr>
              <w:t xml:space="preserve"> –</w:t>
            </w:r>
            <w:r>
              <w:rPr>
                <w:sz w:val="28"/>
                <w:szCs w:val="28"/>
                <w:lang w:val="uk-UA"/>
              </w:rPr>
              <w:t xml:space="preserve"> низькогумусні (2-4%)</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Pr>
                <w:sz w:val="28"/>
                <w:szCs w:val="28"/>
              </w:rPr>
              <w:t>G</w:t>
            </w:r>
            <w:r>
              <w:rPr>
                <w:sz w:val="28"/>
                <w:szCs w:val="28"/>
                <w:lang w:val="en-US"/>
              </w:rPr>
              <w:t>m</w:t>
            </w:r>
            <w:r>
              <w:rPr>
                <w:sz w:val="28"/>
                <w:szCs w:val="28"/>
                <w:lang w:val="uk-UA"/>
              </w:rPr>
              <w:t>4</w:t>
            </w:r>
            <w:r>
              <w:rPr>
                <w:sz w:val="28"/>
                <w:szCs w:val="28"/>
              </w:rPr>
              <w:t xml:space="preserve"> –</w:t>
            </w:r>
            <w:r>
              <w:rPr>
                <w:sz w:val="28"/>
                <w:szCs w:val="28"/>
                <w:lang w:val="uk-UA"/>
              </w:rPr>
              <w:t xml:space="preserve"> середньогумусні (4-6%)</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Pr>
                <w:sz w:val="28"/>
                <w:szCs w:val="28"/>
              </w:rPr>
              <w:t>G</w:t>
            </w:r>
            <w:r>
              <w:rPr>
                <w:sz w:val="28"/>
                <w:szCs w:val="28"/>
                <w:lang w:val="en-US"/>
              </w:rPr>
              <w:t>m</w:t>
            </w:r>
            <w:r>
              <w:rPr>
                <w:sz w:val="28"/>
                <w:szCs w:val="28"/>
                <w:lang w:val="uk-UA"/>
              </w:rPr>
              <w:t>5</w:t>
            </w:r>
            <w:r>
              <w:rPr>
                <w:sz w:val="28"/>
                <w:szCs w:val="28"/>
              </w:rPr>
              <w:t xml:space="preserve"> –</w:t>
            </w:r>
            <w:r>
              <w:rPr>
                <w:sz w:val="28"/>
                <w:szCs w:val="28"/>
                <w:lang w:val="uk-UA"/>
              </w:rPr>
              <w:t xml:space="preserve"> високогумусні (6-10%)</w:t>
            </w:r>
          </w:p>
        </w:tc>
      </w:tr>
      <w:tr w:rsidR="008072FC" w:rsidTr="00EB6255">
        <w:trPr>
          <w:trHeight w:val="368"/>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Засолення</w:t>
            </w:r>
          </w:p>
        </w:tc>
        <w:tc>
          <w:tcPr>
            <w:tcW w:w="6345" w:type="dxa"/>
            <w:vAlign w:val="center"/>
          </w:tcPr>
          <w:p w:rsidR="008072FC" w:rsidRPr="00336FEB" w:rsidRDefault="008072FC" w:rsidP="00EB6255">
            <w:pPr>
              <w:outlineLvl w:val="0"/>
              <w:rPr>
                <w:sz w:val="28"/>
                <w:szCs w:val="28"/>
                <w:lang w:val="uk-UA"/>
              </w:rPr>
            </w:pPr>
            <w:r>
              <w:rPr>
                <w:sz w:val="28"/>
                <w:szCs w:val="28"/>
                <w:lang w:val="en-US"/>
              </w:rPr>
              <w:t xml:space="preserve">Sol1 – </w:t>
            </w:r>
            <w:r>
              <w:rPr>
                <w:sz w:val="28"/>
                <w:szCs w:val="28"/>
                <w:lang w:val="uk-UA"/>
              </w:rPr>
              <w:t>високозасолені (1%)</w:t>
            </w:r>
          </w:p>
        </w:tc>
      </w:tr>
      <w:tr w:rsidR="008072FC" w:rsidTr="00EB6255">
        <w:trPr>
          <w:trHeight w:val="3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336FEB" w:rsidRDefault="008072FC" w:rsidP="00EB6255">
            <w:pPr>
              <w:outlineLvl w:val="0"/>
              <w:rPr>
                <w:sz w:val="28"/>
                <w:szCs w:val="28"/>
                <w:lang w:val="uk-UA"/>
              </w:rPr>
            </w:pPr>
            <w:r>
              <w:rPr>
                <w:sz w:val="28"/>
                <w:szCs w:val="28"/>
                <w:lang w:val="en-US"/>
              </w:rPr>
              <w:t>Sol2</w:t>
            </w:r>
            <w:r>
              <w:rPr>
                <w:sz w:val="28"/>
                <w:szCs w:val="28"/>
                <w:lang w:val="uk-UA"/>
              </w:rPr>
              <w:t xml:space="preserve"> – середньозасолені (0,1%)</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336FEB" w:rsidRDefault="008072FC" w:rsidP="00EB6255">
            <w:pPr>
              <w:outlineLvl w:val="0"/>
              <w:rPr>
                <w:sz w:val="28"/>
                <w:szCs w:val="28"/>
                <w:lang w:val="uk-UA"/>
              </w:rPr>
            </w:pPr>
            <w:r>
              <w:rPr>
                <w:sz w:val="28"/>
                <w:szCs w:val="28"/>
                <w:lang w:val="en-US"/>
              </w:rPr>
              <w:t>Sol3</w:t>
            </w:r>
            <w:r>
              <w:rPr>
                <w:sz w:val="28"/>
                <w:szCs w:val="28"/>
                <w:lang w:val="uk-UA"/>
              </w:rPr>
              <w:t xml:space="preserve"> – засолені (0,01%)</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336FEB" w:rsidRDefault="008072FC" w:rsidP="00EB6255">
            <w:pPr>
              <w:outlineLvl w:val="0"/>
              <w:rPr>
                <w:sz w:val="28"/>
                <w:szCs w:val="28"/>
                <w:lang w:val="uk-UA"/>
              </w:rPr>
            </w:pPr>
            <w:r>
              <w:rPr>
                <w:sz w:val="28"/>
                <w:szCs w:val="28"/>
                <w:lang w:val="en-US"/>
              </w:rPr>
              <w:t>Sol4</w:t>
            </w:r>
            <w:r>
              <w:rPr>
                <w:sz w:val="28"/>
                <w:szCs w:val="28"/>
                <w:lang w:val="uk-UA"/>
              </w:rPr>
              <w:t xml:space="preserve"> – не засолені (0,001%)</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Pr="009A682E" w:rsidRDefault="008072FC" w:rsidP="00EB6255">
            <w:pPr>
              <w:jc w:val="center"/>
              <w:outlineLvl w:val="0"/>
              <w:rPr>
                <w:sz w:val="28"/>
                <w:szCs w:val="28"/>
                <w:lang w:val="uk-UA"/>
              </w:rPr>
            </w:pPr>
            <w:r>
              <w:rPr>
                <w:sz w:val="28"/>
                <w:szCs w:val="28"/>
                <w:lang w:val="uk-UA"/>
              </w:rPr>
              <w:t>Важкі метали</w:t>
            </w:r>
          </w:p>
        </w:tc>
        <w:tc>
          <w:tcPr>
            <w:tcW w:w="6345" w:type="dxa"/>
            <w:vAlign w:val="center"/>
          </w:tcPr>
          <w:p w:rsidR="008072FC" w:rsidRPr="009A682E" w:rsidRDefault="008072FC" w:rsidP="00EB6255">
            <w:pPr>
              <w:pStyle w:val="Default"/>
              <w:rPr>
                <w:sz w:val="28"/>
                <w:szCs w:val="28"/>
              </w:rPr>
            </w:pPr>
            <w:r>
              <w:rPr>
                <w:sz w:val="28"/>
                <w:szCs w:val="28"/>
                <w:lang w:val="en-US"/>
              </w:rPr>
              <w:t>Me1</w:t>
            </w:r>
            <w:r>
              <w:rPr>
                <w:sz w:val="28"/>
                <w:szCs w:val="28"/>
              </w:rPr>
              <w:t xml:space="preserve"> – перевищують ГДК</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9A682E" w:rsidRDefault="008072FC" w:rsidP="00EB6255">
            <w:pPr>
              <w:pStyle w:val="Default"/>
              <w:rPr>
                <w:sz w:val="28"/>
                <w:szCs w:val="28"/>
              </w:rPr>
            </w:pPr>
            <w:r>
              <w:rPr>
                <w:sz w:val="28"/>
                <w:szCs w:val="28"/>
                <w:lang w:val="en-US"/>
              </w:rPr>
              <w:t>Me</w:t>
            </w:r>
            <w:r>
              <w:rPr>
                <w:sz w:val="28"/>
                <w:szCs w:val="28"/>
              </w:rPr>
              <w:t>2 – високий вміст, але не перевищують ГДК</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9A682E" w:rsidRDefault="008072FC" w:rsidP="00EB6255">
            <w:pPr>
              <w:outlineLvl w:val="0"/>
              <w:rPr>
                <w:sz w:val="28"/>
                <w:szCs w:val="28"/>
                <w:lang w:val="uk-UA"/>
              </w:rPr>
            </w:pPr>
            <w:r>
              <w:rPr>
                <w:sz w:val="28"/>
                <w:szCs w:val="28"/>
                <w:lang w:val="en-US"/>
              </w:rPr>
              <w:t>Me</w:t>
            </w:r>
            <w:r>
              <w:rPr>
                <w:sz w:val="28"/>
                <w:szCs w:val="28"/>
                <w:lang w:val="uk-UA"/>
              </w:rPr>
              <w:t>3 – вміст незначний</w:t>
            </w:r>
          </w:p>
        </w:tc>
      </w:tr>
      <w:tr w:rsidR="008072FC" w:rsidTr="00EB6255">
        <w:trPr>
          <w:trHeight w:val="217"/>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Pr="00D45210" w:rsidRDefault="008072FC" w:rsidP="00EB6255">
            <w:pPr>
              <w:jc w:val="center"/>
              <w:outlineLvl w:val="0"/>
              <w:rPr>
                <w:sz w:val="28"/>
                <w:szCs w:val="28"/>
                <w:lang w:val="uk-UA"/>
              </w:rPr>
            </w:pPr>
            <w:r>
              <w:rPr>
                <w:sz w:val="28"/>
                <w:szCs w:val="28"/>
                <w:lang w:val="uk-UA"/>
              </w:rPr>
              <w:t>А</w:t>
            </w:r>
            <w:r w:rsidRPr="00704956">
              <w:rPr>
                <w:sz w:val="28"/>
                <w:szCs w:val="28"/>
                <w:lang w:val="uk-UA"/>
              </w:rPr>
              <w:t>ктивність мікроміцетів</w:t>
            </w:r>
          </w:p>
        </w:tc>
        <w:tc>
          <w:tcPr>
            <w:tcW w:w="6345" w:type="dxa"/>
            <w:vAlign w:val="center"/>
          </w:tcPr>
          <w:p w:rsidR="008072FC" w:rsidRPr="00D76FB6" w:rsidRDefault="008072FC" w:rsidP="00EB6255">
            <w:pPr>
              <w:outlineLvl w:val="0"/>
              <w:rPr>
                <w:sz w:val="28"/>
                <w:szCs w:val="28"/>
                <w:lang w:val="uk-UA"/>
              </w:rPr>
            </w:pPr>
            <w:r>
              <w:rPr>
                <w:sz w:val="28"/>
                <w:szCs w:val="28"/>
                <w:lang w:val="en-US"/>
              </w:rPr>
              <w:t xml:space="preserve">Myc1 – </w:t>
            </w:r>
            <w:r>
              <w:rPr>
                <w:sz w:val="28"/>
                <w:szCs w:val="28"/>
                <w:lang w:val="uk-UA"/>
              </w:rPr>
              <w:t xml:space="preserve">висока активність </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D76FB6" w:rsidRDefault="008072FC" w:rsidP="00EB6255">
            <w:pPr>
              <w:outlineLvl w:val="0"/>
              <w:rPr>
                <w:sz w:val="28"/>
                <w:szCs w:val="28"/>
                <w:lang w:val="uk-UA"/>
              </w:rPr>
            </w:pPr>
            <w:r>
              <w:rPr>
                <w:sz w:val="28"/>
                <w:szCs w:val="28"/>
                <w:lang w:val="en-US"/>
              </w:rPr>
              <w:t xml:space="preserve">Myc2 – </w:t>
            </w:r>
            <w:r>
              <w:rPr>
                <w:sz w:val="28"/>
                <w:szCs w:val="28"/>
                <w:lang w:val="uk-UA"/>
              </w:rPr>
              <w:t>низька активність</w:t>
            </w:r>
          </w:p>
        </w:tc>
      </w:tr>
      <w:tr w:rsidR="008072FC" w:rsidTr="00EB6255">
        <w:trPr>
          <w:trHeight w:val="285"/>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D45210" w:rsidRDefault="008072FC" w:rsidP="00EB6255">
            <w:pPr>
              <w:outlineLvl w:val="0"/>
              <w:rPr>
                <w:sz w:val="28"/>
                <w:szCs w:val="28"/>
                <w:lang w:val="uk-UA"/>
              </w:rPr>
            </w:pPr>
            <w:r>
              <w:rPr>
                <w:sz w:val="28"/>
                <w:szCs w:val="28"/>
                <w:lang w:val="en-US"/>
              </w:rPr>
              <w:t xml:space="preserve">Myc3 – </w:t>
            </w:r>
            <w:r>
              <w:rPr>
                <w:sz w:val="28"/>
                <w:szCs w:val="28"/>
                <w:lang w:val="uk-UA"/>
              </w:rPr>
              <w:t>відсутня активність</w:t>
            </w:r>
          </w:p>
        </w:tc>
      </w:tr>
      <w:tr w:rsidR="008072FC" w:rsidTr="00EB6255">
        <w:trPr>
          <w:trHeight w:val="186"/>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З</w:t>
            </w:r>
            <w:r w:rsidRPr="00704956">
              <w:rPr>
                <w:sz w:val="28"/>
                <w:szCs w:val="28"/>
                <w:lang w:val="uk-UA"/>
              </w:rPr>
              <w:t>абруднення радіонуклідами</w:t>
            </w:r>
          </w:p>
        </w:tc>
        <w:tc>
          <w:tcPr>
            <w:tcW w:w="6345" w:type="dxa"/>
            <w:vAlign w:val="center"/>
          </w:tcPr>
          <w:p w:rsidR="008072FC" w:rsidRPr="00E940AA" w:rsidRDefault="008072FC" w:rsidP="00EB6255">
            <w:pPr>
              <w:outlineLvl w:val="0"/>
              <w:rPr>
                <w:sz w:val="28"/>
                <w:szCs w:val="28"/>
                <w:lang w:val="uk-UA"/>
              </w:rPr>
            </w:pPr>
            <w:r>
              <w:rPr>
                <w:sz w:val="28"/>
                <w:szCs w:val="28"/>
                <w:lang w:val="en-US"/>
              </w:rPr>
              <w:t xml:space="preserve">R1 – </w:t>
            </w:r>
            <w:r>
              <w:rPr>
                <w:sz w:val="28"/>
                <w:szCs w:val="28"/>
                <w:lang w:val="uk-UA"/>
              </w:rPr>
              <w:t>сильне забруднення</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E940AA" w:rsidRDefault="008072FC" w:rsidP="00EB6255">
            <w:pPr>
              <w:outlineLvl w:val="0"/>
              <w:rPr>
                <w:sz w:val="28"/>
                <w:szCs w:val="28"/>
                <w:lang w:val="uk-UA"/>
              </w:rPr>
            </w:pPr>
            <w:r>
              <w:rPr>
                <w:sz w:val="28"/>
                <w:szCs w:val="28"/>
                <w:lang w:val="en-US"/>
              </w:rPr>
              <w:t>R2</w:t>
            </w:r>
            <w:r>
              <w:rPr>
                <w:sz w:val="28"/>
                <w:szCs w:val="28"/>
                <w:lang w:val="uk-UA"/>
              </w:rPr>
              <w:t xml:space="preserve"> </w:t>
            </w:r>
            <w:r>
              <w:rPr>
                <w:sz w:val="28"/>
                <w:szCs w:val="28"/>
                <w:lang w:val="en-US"/>
              </w:rPr>
              <w:t xml:space="preserve">– </w:t>
            </w:r>
            <w:r>
              <w:rPr>
                <w:sz w:val="28"/>
                <w:szCs w:val="28"/>
                <w:lang w:val="uk-UA"/>
              </w:rPr>
              <w:t>незначне забруднення</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1A2D5B" w:rsidRDefault="008072FC" w:rsidP="00EB6255">
            <w:pPr>
              <w:outlineLvl w:val="0"/>
              <w:rPr>
                <w:sz w:val="28"/>
                <w:szCs w:val="28"/>
              </w:rPr>
            </w:pPr>
            <w:r>
              <w:rPr>
                <w:sz w:val="28"/>
                <w:szCs w:val="28"/>
                <w:lang w:val="en-US"/>
              </w:rPr>
              <w:t>R3</w:t>
            </w:r>
            <w:r>
              <w:rPr>
                <w:sz w:val="28"/>
                <w:szCs w:val="28"/>
                <w:lang w:val="uk-UA"/>
              </w:rPr>
              <w:t xml:space="preserve"> </w:t>
            </w:r>
            <w:r>
              <w:rPr>
                <w:sz w:val="28"/>
                <w:szCs w:val="28"/>
                <w:lang w:val="en-US"/>
              </w:rPr>
              <w:t xml:space="preserve">– </w:t>
            </w:r>
            <w:r>
              <w:rPr>
                <w:sz w:val="28"/>
                <w:szCs w:val="28"/>
                <w:lang w:val="uk-UA"/>
              </w:rPr>
              <w:t>відсутнє забруднення</w:t>
            </w:r>
            <w:r>
              <w:rPr>
                <w:sz w:val="28"/>
                <w:szCs w:val="28"/>
                <w:lang w:val="en-US"/>
              </w:rPr>
              <w:t xml:space="preserve"> </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В</w:t>
            </w:r>
            <w:r w:rsidRPr="00704956">
              <w:rPr>
                <w:sz w:val="28"/>
                <w:szCs w:val="28"/>
                <w:lang w:val="uk-UA"/>
              </w:rPr>
              <w:t>ітрова ерозія</w:t>
            </w:r>
          </w:p>
        </w:tc>
        <w:tc>
          <w:tcPr>
            <w:tcW w:w="6345" w:type="dxa"/>
            <w:vAlign w:val="center"/>
          </w:tcPr>
          <w:p w:rsidR="008072FC" w:rsidRPr="006B1A2B" w:rsidRDefault="008072FC" w:rsidP="00EB6255">
            <w:pPr>
              <w:outlineLvl w:val="0"/>
              <w:rPr>
                <w:sz w:val="28"/>
                <w:szCs w:val="28"/>
                <w:lang w:val="uk-UA"/>
              </w:rPr>
            </w:pPr>
            <w:r>
              <w:rPr>
                <w:sz w:val="28"/>
                <w:szCs w:val="28"/>
                <w:lang w:val="en-US"/>
              </w:rPr>
              <w:t>Ve</w:t>
            </w:r>
            <w:r w:rsidRPr="006B1A2B">
              <w:rPr>
                <w:sz w:val="28"/>
                <w:szCs w:val="28"/>
              </w:rPr>
              <w:t xml:space="preserve">1 – </w:t>
            </w:r>
            <w:r>
              <w:rPr>
                <w:sz w:val="28"/>
                <w:szCs w:val="28"/>
                <w:lang w:val="uk-UA"/>
              </w:rPr>
              <w:t>високий рівень (більше 4 м/с)</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1A2D5B" w:rsidRDefault="008072FC" w:rsidP="00EB6255">
            <w:pPr>
              <w:outlineLvl w:val="0"/>
              <w:rPr>
                <w:sz w:val="28"/>
                <w:szCs w:val="28"/>
                <w:lang w:val="uk-UA"/>
              </w:rPr>
            </w:pPr>
            <w:r>
              <w:rPr>
                <w:sz w:val="28"/>
                <w:szCs w:val="28"/>
                <w:lang w:val="en-US"/>
              </w:rPr>
              <w:t>Ve</w:t>
            </w:r>
            <w:r w:rsidRPr="00EC427C">
              <w:rPr>
                <w:sz w:val="28"/>
                <w:szCs w:val="28"/>
              </w:rPr>
              <w:t>2</w:t>
            </w:r>
            <w:r>
              <w:rPr>
                <w:sz w:val="28"/>
                <w:szCs w:val="28"/>
                <w:lang w:val="uk-UA"/>
              </w:rPr>
              <w:t xml:space="preserve"> </w:t>
            </w:r>
            <w:r w:rsidRPr="006B1A2B">
              <w:rPr>
                <w:sz w:val="28"/>
                <w:szCs w:val="28"/>
              </w:rPr>
              <w:t xml:space="preserve">– </w:t>
            </w:r>
            <w:r>
              <w:rPr>
                <w:sz w:val="28"/>
                <w:szCs w:val="28"/>
                <w:lang w:val="uk-UA"/>
              </w:rPr>
              <w:t>середній рівень (2-4 м/с)</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1A2D5B" w:rsidRDefault="008072FC" w:rsidP="00EB6255">
            <w:pPr>
              <w:outlineLvl w:val="0"/>
              <w:rPr>
                <w:sz w:val="28"/>
                <w:szCs w:val="28"/>
                <w:lang w:val="uk-UA"/>
              </w:rPr>
            </w:pPr>
            <w:r>
              <w:rPr>
                <w:sz w:val="28"/>
                <w:szCs w:val="28"/>
                <w:lang w:val="en-US"/>
              </w:rPr>
              <w:t>Ve</w:t>
            </w:r>
            <w:r w:rsidRPr="00EC427C">
              <w:rPr>
                <w:sz w:val="28"/>
                <w:szCs w:val="28"/>
              </w:rPr>
              <w:t>3</w:t>
            </w:r>
            <w:r>
              <w:rPr>
                <w:sz w:val="28"/>
                <w:szCs w:val="28"/>
                <w:lang w:val="uk-UA"/>
              </w:rPr>
              <w:t xml:space="preserve"> </w:t>
            </w:r>
            <w:r w:rsidRPr="006B1A2B">
              <w:rPr>
                <w:sz w:val="28"/>
                <w:szCs w:val="28"/>
              </w:rPr>
              <w:t xml:space="preserve">– </w:t>
            </w:r>
            <w:r>
              <w:rPr>
                <w:sz w:val="28"/>
                <w:szCs w:val="28"/>
                <w:lang w:val="uk-UA"/>
              </w:rPr>
              <w:t>низький рівень (0,5-2 м/с)</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6B1A2B" w:rsidRDefault="008072FC" w:rsidP="00EB6255">
            <w:pPr>
              <w:outlineLvl w:val="0"/>
              <w:rPr>
                <w:sz w:val="28"/>
                <w:szCs w:val="28"/>
              </w:rPr>
            </w:pPr>
            <w:r>
              <w:rPr>
                <w:sz w:val="28"/>
                <w:szCs w:val="28"/>
                <w:lang w:val="en-US"/>
              </w:rPr>
              <w:t>Ve</w:t>
            </w:r>
            <w:r w:rsidRPr="00EC427C">
              <w:rPr>
                <w:sz w:val="28"/>
                <w:szCs w:val="28"/>
              </w:rPr>
              <w:t>4</w:t>
            </w:r>
            <w:r>
              <w:rPr>
                <w:sz w:val="28"/>
                <w:szCs w:val="28"/>
                <w:lang w:val="uk-UA"/>
              </w:rPr>
              <w:t xml:space="preserve"> </w:t>
            </w:r>
            <w:r w:rsidRPr="006B1A2B">
              <w:rPr>
                <w:sz w:val="28"/>
                <w:szCs w:val="28"/>
              </w:rPr>
              <w:t xml:space="preserve">– </w:t>
            </w:r>
            <w:r>
              <w:rPr>
                <w:sz w:val="28"/>
                <w:szCs w:val="28"/>
                <w:lang w:val="uk-UA"/>
              </w:rPr>
              <w:t xml:space="preserve">відсутня (до 0,5 м/с) </w:t>
            </w:r>
          </w:p>
        </w:tc>
      </w:tr>
      <w:tr w:rsidR="008072FC" w:rsidTr="00EB6255">
        <w:trPr>
          <w:trHeight w:val="275"/>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Турбулентність</w:t>
            </w:r>
          </w:p>
        </w:tc>
        <w:tc>
          <w:tcPr>
            <w:tcW w:w="6345" w:type="dxa"/>
            <w:vAlign w:val="center"/>
          </w:tcPr>
          <w:p w:rsidR="008072FC" w:rsidRPr="006B1A2B" w:rsidRDefault="008072FC" w:rsidP="00EB6255">
            <w:pPr>
              <w:outlineLvl w:val="0"/>
              <w:rPr>
                <w:sz w:val="28"/>
                <w:szCs w:val="28"/>
                <w:lang w:val="uk-UA"/>
              </w:rPr>
            </w:pPr>
            <w:r>
              <w:rPr>
                <w:sz w:val="28"/>
                <w:szCs w:val="28"/>
                <w:lang w:val="en-US"/>
              </w:rPr>
              <w:t xml:space="preserve">Kt1 – </w:t>
            </w:r>
            <w:r>
              <w:rPr>
                <w:sz w:val="28"/>
                <w:szCs w:val="28"/>
                <w:lang w:val="uk-UA"/>
              </w:rPr>
              <w:t>висока (0,8-1)</w:t>
            </w:r>
          </w:p>
        </w:tc>
      </w:tr>
      <w:tr w:rsidR="008072FC" w:rsidTr="00EB6255">
        <w:trPr>
          <w:trHeight w:val="352"/>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6B1A2B" w:rsidRDefault="008072FC" w:rsidP="00EB6255">
            <w:pPr>
              <w:outlineLvl w:val="0"/>
              <w:rPr>
                <w:sz w:val="28"/>
                <w:szCs w:val="28"/>
                <w:lang w:val="uk-UA"/>
              </w:rPr>
            </w:pPr>
            <w:r>
              <w:rPr>
                <w:sz w:val="28"/>
                <w:szCs w:val="28"/>
                <w:lang w:val="en-US"/>
              </w:rPr>
              <w:t>Kt2</w:t>
            </w:r>
            <w:r>
              <w:rPr>
                <w:sz w:val="28"/>
                <w:szCs w:val="28"/>
                <w:lang w:val="uk-UA"/>
              </w:rPr>
              <w:t xml:space="preserve"> – середня (0,6-0,8)</w:t>
            </w:r>
          </w:p>
        </w:tc>
      </w:tr>
      <w:tr w:rsidR="008072FC" w:rsidTr="00EB6255">
        <w:trPr>
          <w:trHeight w:val="352"/>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6B1A2B" w:rsidRDefault="008072FC" w:rsidP="00EB6255">
            <w:pPr>
              <w:outlineLvl w:val="0"/>
              <w:rPr>
                <w:sz w:val="28"/>
                <w:szCs w:val="28"/>
                <w:lang w:val="uk-UA"/>
              </w:rPr>
            </w:pPr>
            <w:r>
              <w:rPr>
                <w:sz w:val="28"/>
                <w:szCs w:val="28"/>
                <w:lang w:val="en-US"/>
              </w:rPr>
              <w:t>Kt3</w:t>
            </w:r>
            <w:r>
              <w:rPr>
                <w:sz w:val="28"/>
                <w:szCs w:val="28"/>
                <w:lang w:val="uk-UA"/>
              </w:rPr>
              <w:t xml:space="preserve"> – низька (0,4-0,6)</w:t>
            </w:r>
          </w:p>
        </w:tc>
      </w:tr>
      <w:tr w:rsidR="008072FC" w:rsidTr="00EB6255">
        <w:trPr>
          <w:trHeight w:val="352"/>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6B1A2B" w:rsidRDefault="008072FC" w:rsidP="00EB6255">
            <w:pPr>
              <w:outlineLvl w:val="0"/>
              <w:rPr>
                <w:sz w:val="28"/>
                <w:szCs w:val="28"/>
                <w:lang w:val="uk-UA"/>
              </w:rPr>
            </w:pPr>
            <w:r>
              <w:rPr>
                <w:sz w:val="28"/>
                <w:szCs w:val="28"/>
                <w:lang w:val="en-US"/>
              </w:rPr>
              <w:t>Kt4</w:t>
            </w:r>
            <w:r>
              <w:rPr>
                <w:sz w:val="28"/>
                <w:szCs w:val="28"/>
                <w:lang w:val="uk-UA"/>
              </w:rPr>
              <w:t xml:space="preserve"> – незначна (0,1-0,4)</w:t>
            </w:r>
          </w:p>
        </w:tc>
      </w:tr>
    </w:tbl>
    <w:p w:rsidR="008072FC" w:rsidRDefault="008072FC" w:rsidP="008072FC">
      <w:pPr>
        <w:spacing w:line="360" w:lineRule="auto"/>
        <w:ind w:firstLine="709"/>
        <w:jc w:val="both"/>
        <w:outlineLvl w:val="0"/>
        <w:rPr>
          <w:sz w:val="28"/>
          <w:szCs w:val="28"/>
          <w:lang w:val="uk-UA"/>
        </w:rPr>
      </w:pPr>
    </w:p>
    <w:p w:rsidR="008072FC" w:rsidRDefault="008072FC" w:rsidP="008072FC">
      <w:pPr>
        <w:spacing w:line="360" w:lineRule="auto"/>
        <w:ind w:firstLine="709"/>
        <w:jc w:val="both"/>
        <w:outlineLvl w:val="0"/>
        <w:rPr>
          <w:sz w:val="28"/>
          <w:szCs w:val="28"/>
          <w:lang w:val="uk-UA"/>
        </w:rPr>
      </w:pPr>
      <w:r>
        <w:rPr>
          <w:b/>
          <w:sz w:val="28"/>
          <w:szCs w:val="28"/>
          <w:lang w:val="uk-UA"/>
        </w:rPr>
        <w:t>Еколог</w:t>
      </w:r>
      <w:r w:rsidRPr="009352B2">
        <w:rPr>
          <w:b/>
          <w:sz w:val="28"/>
          <w:szCs w:val="28"/>
          <w:lang w:val="uk-UA"/>
        </w:rPr>
        <w:t>ічна група ознак типології сміттєзвалищ.</w:t>
      </w:r>
      <w:r>
        <w:rPr>
          <w:b/>
          <w:sz w:val="28"/>
          <w:szCs w:val="28"/>
          <w:lang w:val="uk-UA"/>
        </w:rPr>
        <w:t xml:space="preserve"> </w:t>
      </w:r>
      <w:r>
        <w:rPr>
          <w:sz w:val="28"/>
          <w:szCs w:val="28"/>
          <w:lang w:val="uk-UA"/>
        </w:rPr>
        <w:t>Екологічна група ознак включає такі види: ступінь фітотоксичності, життєдіяльність безхребетних, вміст нітратів у рослинності, ф</w:t>
      </w:r>
      <w:r w:rsidRPr="00F944F7">
        <w:rPr>
          <w:sz w:val="28"/>
          <w:szCs w:val="28"/>
          <w:lang w:val="uk-UA"/>
        </w:rPr>
        <w:t>із</w:t>
      </w:r>
      <w:r>
        <w:rPr>
          <w:sz w:val="28"/>
          <w:szCs w:val="28"/>
          <w:lang w:val="uk-UA"/>
        </w:rPr>
        <w:t>іологічна стійкість рослинності, види фітомеліоративного вкриття, с</w:t>
      </w:r>
      <w:r w:rsidRPr="00F944F7">
        <w:rPr>
          <w:sz w:val="28"/>
          <w:szCs w:val="28"/>
          <w:lang w:val="uk-UA"/>
        </w:rPr>
        <w:t>ту</w:t>
      </w:r>
      <w:r>
        <w:rPr>
          <w:sz w:val="28"/>
          <w:szCs w:val="28"/>
          <w:lang w:val="uk-UA"/>
        </w:rPr>
        <w:t>пінь фітомеліоративного вкриття, е</w:t>
      </w:r>
      <w:r w:rsidRPr="00F944F7">
        <w:rPr>
          <w:sz w:val="28"/>
          <w:szCs w:val="28"/>
          <w:lang w:val="uk-UA"/>
        </w:rPr>
        <w:t>стетика</w:t>
      </w:r>
      <w:r>
        <w:rPr>
          <w:sz w:val="28"/>
          <w:szCs w:val="28"/>
          <w:lang w:val="uk-UA"/>
        </w:rPr>
        <w:t>. Ознаки даної групи характеризують сміттєзвалища з точки зору їх придатності до проведення природної та штучної фітомеліорації.</w:t>
      </w:r>
    </w:p>
    <w:p w:rsidR="008072FC" w:rsidRDefault="008072FC" w:rsidP="008072FC">
      <w:pPr>
        <w:spacing w:line="360" w:lineRule="auto"/>
        <w:ind w:firstLine="709"/>
        <w:jc w:val="right"/>
        <w:outlineLvl w:val="0"/>
        <w:rPr>
          <w:i/>
          <w:sz w:val="28"/>
          <w:szCs w:val="28"/>
          <w:lang w:val="uk-UA"/>
        </w:rPr>
      </w:pPr>
    </w:p>
    <w:p w:rsidR="008072FC" w:rsidRDefault="008072FC" w:rsidP="008072FC">
      <w:pPr>
        <w:spacing w:line="360" w:lineRule="auto"/>
        <w:ind w:firstLine="709"/>
        <w:jc w:val="right"/>
        <w:outlineLvl w:val="0"/>
        <w:rPr>
          <w:i/>
          <w:sz w:val="28"/>
          <w:szCs w:val="28"/>
          <w:lang w:val="uk-UA"/>
        </w:rPr>
      </w:pPr>
    </w:p>
    <w:p w:rsidR="00721CE1" w:rsidRDefault="00721CE1" w:rsidP="008072FC">
      <w:pPr>
        <w:spacing w:line="360" w:lineRule="auto"/>
        <w:ind w:firstLine="709"/>
        <w:jc w:val="right"/>
        <w:outlineLvl w:val="0"/>
        <w:rPr>
          <w:i/>
          <w:sz w:val="28"/>
          <w:szCs w:val="28"/>
          <w:lang w:val="uk-UA"/>
        </w:rPr>
      </w:pPr>
    </w:p>
    <w:p w:rsidR="008072FC" w:rsidRPr="00721CE1" w:rsidRDefault="008072FC" w:rsidP="00721CE1">
      <w:pPr>
        <w:spacing w:line="360" w:lineRule="auto"/>
        <w:ind w:firstLine="709"/>
        <w:jc w:val="center"/>
        <w:outlineLvl w:val="0"/>
        <w:rPr>
          <w:i/>
          <w:sz w:val="28"/>
          <w:szCs w:val="28"/>
          <w:lang w:val="uk-UA"/>
        </w:rPr>
      </w:pPr>
      <w:r w:rsidRPr="00721CE1">
        <w:rPr>
          <w:sz w:val="28"/>
          <w:szCs w:val="28"/>
          <w:lang w:val="uk-UA"/>
        </w:rPr>
        <w:lastRenderedPageBreak/>
        <w:t>Таблиця 3.4</w:t>
      </w:r>
      <w:r w:rsidR="00721CE1" w:rsidRPr="00721CE1">
        <w:rPr>
          <w:sz w:val="28"/>
          <w:szCs w:val="28"/>
          <w:lang w:val="uk-UA"/>
        </w:rPr>
        <w:t xml:space="preserve"> -</w:t>
      </w:r>
      <w:r w:rsidR="00721CE1">
        <w:rPr>
          <w:i/>
          <w:sz w:val="28"/>
          <w:szCs w:val="28"/>
          <w:lang w:val="uk-UA"/>
        </w:rPr>
        <w:t xml:space="preserve"> </w:t>
      </w:r>
      <w:r w:rsidRPr="00DF29FF">
        <w:rPr>
          <w:sz w:val="28"/>
          <w:szCs w:val="28"/>
          <w:lang w:val="uk-UA"/>
        </w:rPr>
        <w:t>Екологічна група ознак типології сміттєзвалищ</w:t>
      </w:r>
    </w:p>
    <w:tbl>
      <w:tblPr>
        <w:tblStyle w:val="a6"/>
        <w:tblW w:w="9855" w:type="dxa"/>
        <w:tblLayout w:type="fixed"/>
        <w:tblLook w:val="04A0" w:firstRow="1" w:lastRow="0" w:firstColumn="1" w:lastColumn="0" w:noHBand="0" w:noVBand="1"/>
      </w:tblPr>
      <w:tblGrid>
        <w:gridCol w:w="1101"/>
        <w:gridCol w:w="2693"/>
        <w:gridCol w:w="6061"/>
      </w:tblGrid>
      <w:tr w:rsidR="008072FC" w:rsidTr="00EB6255">
        <w:tc>
          <w:tcPr>
            <w:tcW w:w="1101" w:type="dxa"/>
            <w:vAlign w:val="center"/>
          </w:tcPr>
          <w:p w:rsidR="008072FC" w:rsidRPr="0006523C" w:rsidRDefault="008072FC" w:rsidP="00EB6255">
            <w:pPr>
              <w:jc w:val="center"/>
              <w:outlineLvl w:val="0"/>
              <w:rPr>
                <w:b/>
                <w:sz w:val="28"/>
                <w:szCs w:val="28"/>
                <w:lang w:val="uk-UA"/>
              </w:rPr>
            </w:pPr>
            <w:r w:rsidRPr="0006523C">
              <w:rPr>
                <w:b/>
                <w:sz w:val="28"/>
                <w:szCs w:val="28"/>
                <w:lang w:val="uk-UA"/>
              </w:rPr>
              <w:t>Група</w:t>
            </w:r>
          </w:p>
        </w:tc>
        <w:tc>
          <w:tcPr>
            <w:tcW w:w="2693" w:type="dxa"/>
            <w:vAlign w:val="center"/>
          </w:tcPr>
          <w:p w:rsidR="008072FC" w:rsidRPr="0006523C" w:rsidRDefault="008072FC" w:rsidP="00EB6255">
            <w:pPr>
              <w:jc w:val="center"/>
              <w:outlineLvl w:val="0"/>
              <w:rPr>
                <w:b/>
                <w:sz w:val="28"/>
                <w:szCs w:val="28"/>
                <w:lang w:val="uk-UA"/>
              </w:rPr>
            </w:pPr>
            <w:r w:rsidRPr="0006523C">
              <w:rPr>
                <w:b/>
                <w:sz w:val="28"/>
                <w:szCs w:val="28"/>
                <w:lang w:val="uk-UA"/>
              </w:rPr>
              <w:t>Ознака</w:t>
            </w:r>
          </w:p>
        </w:tc>
        <w:tc>
          <w:tcPr>
            <w:tcW w:w="6061" w:type="dxa"/>
            <w:vAlign w:val="center"/>
          </w:tcPr>
          <w:p w:rsidR="008072FC" w:rsidRPr="0006523C" w:rsidRDefault="008072FC" w:rsidP="00EB6255">
            <w:pPr>
              <w:jc w:val="center"/>
              <w:outlineLvl w:val="0"/>
              <w:rPr>
                <w:b/>
                <w:sz w:val="28"/>
                <w:szCs w:val="28"/>
                <w:lang w:val="uk-UA"/>
              </w:rPr>
            </w:pPr>
            <w:r w:rsidRPr="0006523C">
              <w:rPr>
                <w:b/>
                <w:sz w:val="28"/>
                <w:szCs w:val="28"/>
                <w:lang w:val="uk-UA"/>
              </w:rPr>
              <w:t>Показники</w:t>
            </w:r>
          </w:p>
        </w:tc>
      </w:tr>
      <w:tr w:rsidR="008072FC" w:rsidTr="00EB6255">
        <w:trPr>
          <w:trHeight w:val="315"/>
        </w:trPr>
        <w:tc>
          <w:tcPr>
            <w:tcW w:w="1101" w:type="dxa"/>
            <w:vMerge w:val="restart"/>
            <w:textDirection w:val="btLr"/>
            <w:vAlign w:val="center"/>
          </w:tcPr>
          <w:p w:rsidR="008072FC" w:rsidRDefault="008072FC" w:rsidP="00EB6255">
            <w:pPr>
              <w:ind w:left="113" w:right="113"/>
              <w:jc w:val="center"/>
              <w:outlineLvl w:val="0"/>
              <w:rPr>
                <w:sz w:val="28"/>
                <w:szCs w:val="28"/>
                <w:lang w:val="uk-UA"/>
              </w:rPr>
            </w:pPr>
            <w:r>
              <w:rPr>
                <w:sz w:val="28"/>
                <w:szCs w:val="28"/>
                <w:lang w:val="uk-UA"/>
              </w:rPr>
              <w:t>Еколог</w:t>
            </w:r>
            <w:r w:rsidRPr="00704956">
              <w:rPr>
                <w:sz w:val="28"/>
                <w:szCs w:val="28"/>
                <w:lang w:val="uk-UA"/>
              </w:rPr>
              <w:t>ічна</w:t>
            </w:r>
          </w:p>
        </w:tc>
        <w:tc>
          <w:tcPr>
            <w:tcW w:w="2693" w:type="dxa"/>
            <w:vMerge w:val="restart"/>
            <w:vAlign w:val="center"/>
          </w:tcPr>
          <w:p w:rsidR="008072FC" w:rsidRDefault="008072FC" w:rsidP="00EB6255">
            <w:pPr>
              <w:jc w:val="center"/>
              <w:outlineLvl w:val="0"/>
              <w:rPr>
                <w:sz w:val="28"/>
                <w:szCs w:val="28"/>
                <w:lang w:val="uk-UA"/>
              </w:rPr>
            </w:pPr>
            <w:r>
              <w:rPr>
                <w:sz w:val="28"/>
                <w:szCs w:val="28"/>
                <w:lang w:val="uk-UA"/>
              </w:rPr>
              <w:t>Ступінь фітотоксичності</w:t>
            </w:r>
          </w:p>
        </w:tc>
        <w:tc>
          <w:tcPr>
            <w:tcW w:w="6061" w:type="dxa"/>
            <w:vAlign w:val="center"/>
          </w:tcPr>
          <w:p w:rsidR="008072FC" w:rsidRPr="00EC427C" w:rsidRDefault="008072FC" w:rsidP="00EB6255">
            <w:pPr>
              <w:pStyle w:val="Default"/>
              <w:rPr>
                <w:sz w:val="28"/>
                <w:szCs w:val="28"/>
              </w:rPr>
            </w:pPr>
            <w:r w:rsidRPr="00EC427C">
              <w:rPr>
                <w:sz w:val="28"/>
                <w:szCs w:val="28"/>
              </w:rPr>
              <w:t>Ft</w:t>
            </w:r>
            <w:r>
              <w:rPr>
                <w:sz w:val="28"/>
                <w:szCs w:val="28"/>
                <w:lang w:val="en-US"/>
              </w:rPr>
              <w:t>s</w:t>
            </w:r>
            <w:r w:rsidRPr="00EC427C">
              <w:rPr>
                <w:sz w:val="28"/>
                <w:szCs w:val="28"/>
              </w:rPr>
              <w:t xml:space="preserve">1 – забруднення відсутнє (проростання насіння 90-100%) </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06523C" w:rsidRDefault="008072FC" w:rsidP="00EB6255">
            <w:pPr>
              <w:outlineLvl w:val="0"/>
              <w:rPr>
                <w:sz w:val="28"/>
                <w:szCs w:val="28"/>
                <w:lang w:val="uk-UA"/>
              </w:rPr>
            </w:pPr>
            <w:r w:rsidRPr="00EC427C">
              <w:rPr>
                <w:sz w:val="28"/>
                <w:szCs w:val="28"/>
                <w:lang w:val="uk-UA"/>
              </w:rPr>
              <w:t>Ft</w:t>
            </w:r>
            <w:r>
              <w:rPr>
                <w:sz w:val="28"/>
                <w:szCs w:val="28"/>
                <w:lang w:val="en-US"/>
              </w:rPr>
              <w:t>s</w:t>
            </w:r>
            <w:r>
              <w:rPr>
                <w:sz w:val="28"/>
                <w:szCs w:val="28"/>
                <w:lang w:val="uk-UA"/>
              </w:rPr>
              <w:t>2</w:t>
            </w:r>
            <w:r w:rsidRPr="00EC427C">
              <w:rPr>
                <w:sz w:val="28"/>
                <w:szCs w:val="28"/>
                <w:lang w:val="uk-UA"/>
              </w:rPr>
              <w:t xml:space="preserve"> – забруднення </w:t>
            </w:r>
            <w:r>
              <w:rPr>
                <w:sz w:val="28"/>
                <w:szCs w:val="28"/>
                <w:lang w:val="uk-UA"/>
              </w:rPr>
              <w:t>слабке</w:t>
            </w:r>
            <w:r w:rsidRPr="00EC427C">
              <w:rPr>
                <w:sz w:val="28"/>
                <w:szCs w:val="28"/>
                <w:lang w:val="uk-UA"/>
              </w:rPr>
              <w:t xml:space="preserve"> (проростання насіння </w:t>
            </w:r>
            <w:r>
              <w:rPr>
                <w:sz w:val="28"/>
                <w:szCs w:val="28"/>
                <w:lang w:val="uk-UA"/>
              </w:rPr>
              <w:t>60</w:t>
            </w:r>
            <w:r w:rsidRPr="00EC427C">
              <w:rPr>
                <w:sz w:val="28"/>
                <w:szCs w:val="28"/>
                <w:lang w:val="uk-UA"/>
              </w:rPr>
              <w:t>-</w:t>
            </w:r>
            <w:r>
              <w:rPr>
                <w:sz w:val="28"/>
                <w:szCs w:val="28"/>
                <w:lang w:val="uk-UA"/>
              </w:rPr>
              <w:t>9</w:t>
            </w:r>
            <w:r w:rsidRPr="00EC427C">
              <w:rPr>
                <w:sz w:val="28"/>
                <w:szCs w:val="28"/>
                <w:lang w:val="uk-UA"/>
              </w:rPr>
              <w:t>0%)</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06523C" w:rsidRDefault="008072FC" w:rsidP="00EB6255">
            <w:pPr>
              <w:outlineLvl w:val="0"/>
              <w:rPr>
                <w:sz w:val="28"/>
                <w:szCs w:val="28"/>
                <w:lang w:val="uk-UA"/>
              </w:rPr>
            </w:pPr>
            <w:r w:rsidRPr="00EC427C">
              <w:rPr>
                <w:sz w:val="28"/>
                <w:szCs w:val="28"/>
                <w:lang w:val="uk-UA"/>
              </w:rPr>
              <w:t>Ft</w:t>
            </w:r>
            <w:r>
              <w:rPr>
                <w:sz w:val="28"/>
                <w:szCs w:val="28"/>
                <w:lang w:val="en-US"/>
              </w:rPr>
              <w:t>s</w:t>
            </w:r>
            <w:r>
              <w:rPr>
                <w:sz w:val="28"/>
                <w:szCs w:val="28"/>
                <w:lang w:val="uk-UA"/>
              </w:rPr>
              <w:t>3</w:t>
            </w:r>
            <w:r w:rsidRPr="00EC427C">
              <w:rPr>
                <w:sz w:val="28"/>
                <w:szCs w:val="28"/>
                <w:lang w:val="uk-UA"/>
              </w:rPr>
              <w:t xml:space="preserve"> – забруднення </w:t>
            </w:r>
            <w:r>
              <w:rPr>
                <w:sz w:val="28"/>
                <w:szCs w:val="28"/>
                <w:lang w:val="uk-UA"/>
              </w:rPr>
              <w:t>середнє</w:t>
            </w:r>
            <w:r w:rsidRPr="00EC427C">
              <w:rPr>
                <w:sz w:val="28"/>
                <w:szCs w:val="28"/>
                <w:lang w:val="uk-UA"/>
              </w:rPr>
              <w:t xml:space="preserve"> (проростання насіння </w:t>
            </w:r>
            <w:r>
              <w:rPr>
                <w:sz w:val="28"/>
                <w:szCs w:val="28"/>
                <w:lang w:val="uk-UA"/>
              </w:rPr>
              <w:t>20</w:t>
            </w:r>
            <w:r w:rsidRPr="00EC427C">
              <w:rPr>
                <w:sz w:val="28"/>
                <w:szCs w:val="28"/>
                <w:lang w:val="uk-UA"/>
              </w:rPr>
              <w:t>-</w:t>
            </w:r>
            <w:r>
              <w:rPr>
                <w:sz w:val="28"/>
                <w:szCs w:val="28"/>
                <w:lang w:val="uk-UA"/>
              </w:rPr>
              <w:t>6</w:t>
            </w:r>
            <w:r w:rsidRPr="00EC427C">
              <w:rPr>
                <w:sz w:val="28"/>
                <w:szCs w:val="28"/>
                <w:lang w:val="uk-UA"/>
              </w:rPr>
              <w:t>0%)</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06523C" w:rsidRDefault="008072FC" w:rsidP="00EB6255">
            <w:pPr>
              <w:outlineLvl w:val="0"/>
              <w:rPr>
                <w:sz w:val="28"/>
                <w:szCs w:val="28"/>
                <w:lang w:val="uk-UA"/>
              </w:rPr>
            </w:pPr>
            <w:r w:rsidRPr="00EC427C">
              <w:rPr>
                <w:sz w:val="28"/>
                <w:szCs w:val="28"/>
                <w:lang w:val="uk-UA"/>
              </w:rPr>
              <w:t>Ft</w:t>
            </w:r>
            <w:r>
              <w:rPr>
                <w:sz w:val="28"/>
                <w:szCs w:val="28"/>
                <w:lang w:val="en-US"/>
              </w:rPr>
              <w:t>s</w:t>
            </w:r>
            <w:r>
              <w:rPr>
                <w:sz w:val="28"/>
                <w:szCs w:val="28"/>
                <w:lang w:val="uk-UA"/>
              </w:rPr>
              <w:t>4</w:t>
            </w:r>
            <w:r w:rsidRPr="00EC427C">
              <w:rPr>
                <w:sz w:val="28"/>
                <w:szCs w:val="28"/>
                <w:lang w:val="uk-UA"/>
              </w:rPr>
              <w:t xml:space="preserve"> – забруднення </w:t>
            </w:r>
            <w:r>
              <w:rPr>
                <w:sz w:val="28"/>
                <w:szCs w:val="28"/>
                <w:lang w:val="uk-UA"/>
              </w:rPr>
              <w:t>сильне</w:t>
            </w:r>
            <w:r w:rsidRPr="00EC427C">
              <w:rPr>
                <w:sz w:val="28"/>
                <w:szCs w:val="28"/>
                <w:lang w:val="uk-UA"/>
              </w:rPr>
              <w:t xml:space="preserve"> (проростання насіння </w:t>
            </w:r>
            <w:r>
              <w:rPr>
                <w:sz w:val="28"/>
                <w:szCs w:val="28"/>
                <w:lang w:val="uk-UA"/>
              </w:rPr>
              <w:t>менше 20</w:t>
            </w:r>
            <w:r w:rsidRPr="00EC427C">
              <w:rPr>
                <w:sz w:val="28"/>
                <w:szCs w:val="28"/>
                <w:lang w:val="uk-UA"/>
              </w:rPr>
              <w:t>%)</w:t>
            </w:r>
          </w:p>
        </w:tc>
      </w:tr>
      <w:tr w:rsidR="008072FC" w:rsidRPr="006A57FC" w:rsidTr="00EB6255">
        <w:trPr>
          <w:trHeight w:val="368"/>
        </w:trPr>
        <w:tc>
          <w:tcPr>
            <w:tcW w:w="1101" w:type="dxa"/>
            <w:vMerge/>
            <w:vAlign w:val="center"/>
          </w:tcPr>
          <w:p w:rsidR="008072FC" w:rsidRDefault="008072FC" w:rsidP="00EB6255">
            <w:pPr>
              <w:jc w:val="center"/>
              <w:outlineLvl w:val="0"/>
              <w:rPr>
                <w:sz w:val="28"/>
                <w:szCs w:val="28"/>
                <w:lang w:val="uk-UA"/>
              </w:rPr>
            </w:pPr>
          </w:p>
        </w:tc>
        <w:tc>
          <w:tcPr>
            <w:tcW w:w="2693" w:type="dxa"/>
            <w:vMerge w:val="restart"/>
            <w:vAlign w:val="center"/>
          </w:tcPr>
          <w:p w:rsidR="008072FC" w:rsidRDefault="008072FC" w:rsidP="00EB6255">
            <w:pPr>
              <w:jc w:val="center"/>
              <w:outlineLvl w:val="0"/>
              <w:rPr>
                <w:sz w:val="28"/>
                <w:szCs w:val="28"/>
                <w:lang w:val="uk-UA"/>
              </w:rPr>
            </w:pPr>
            <w:r>
              <w:rPr>
                <w:sz w:val="28"/>
                <w:szCs w:val="28"/>
                <w:lang w:val="uk-UA"/>
              </w:rPr>
              <w:t>Життєдіяльність безхребетних</w:t>
            </w:r>
          </w:p>
        </w:tc>
        <w:tc>
          <w:tcPr>
            <w:tcW w:w="6061" w:type="dxa"/>
            <w:vAlign w:val="center"/>
          </w:tcPr>
          <w:p w:rsidR="008072FC" w:rsidRPr="004C3A11" w:rsidRDefault="008072FC" w:rsidP="00EB6255">
            <w:pPr>
              <w:outlineLvl w:val="0"/>
              <w:rPr>
                <w:sz w:val="28"/>
                <w:szCs w:val="28"/>
                <w:lang w:val="uk-UA"/>
              </w:rPr>
            </w:pPr>
            <w:r>
              <w:rPr>
                <w:sz w:val="28"/>
                <w:szCs w:val="28"/>
                <w:lang w:val="en-US"/>
              </w:rPr>
              <w:t>Gb</w:t>
            </w:r>
            <w:r w:rsidRPr="004C3A11">
              <w:rPr>
                <w:sz w:val="28"/>
                <w:szCs w:val="28"/>
                <w:lang w:val="uk-UA"/>
              </w:rPr>
              <w:t xml:space="preserve">1 </w:t>
            </w:r>
            <w:r w:rsidRPr="00EC427C">
              <w:rPr>
                <w:sz w:val="28"/>
                <w:szCs w:val="28"/>
                <w:lang w:val="uk-UA"/>
              </w:rPr>
              <w:t>–</w:t>
            </w:r>
            <w:r w:rsidRPr="004C3A11">
              <w:rPr>
                <w:sz w:val="28"/>
                <w:szCs w:val="28"/>
                <w:lang w:val="uk-UA"/>
              </w:rPr>
              <w:t xml:space="preserve"> </w:t>
            </w:r>
            <w:r>
              <w:rPr>
                <w:sz w:val="28"/>
                <w:szCs w:val="28"/>
                <w:lang w:val="uk-UA"/>
              </w:rPr>
              <w:t>висока життєдіяльність</w:t>
            </w:r>
            <w:r w:rsidRPr="004C3A11">
              <w:rPr>
                <w:sz w:val="28"/>
                <w:szCs w:val="28"/>
                <w:lang w:val="uk-UA"/>
              </w:rPr>
              <w:t xml:space="preserve"> </w:t>
            </w:r>
            <w:r>
              <w:rPr>
                <w:sz w:val="28"/>
                <w:szCs w:val="28"/>
                <w:lang w:val="uk-UA"/>
              </w:rPr>
              <w:t xml:space="preserve">(більше </w:t>
            </w:r>
            <w:r w:rsidRPr="004C3A11">
              <w:rPr>
                <w:sz w:val="28"/>
                <w:szCs w:val="28"/>
                <w:lang w:val="uk-UA"/>
              </w:rPr>
              <w:t xml:space="preserve">20 </w:t>
            </w:r>
            <w:r>
              <w:rPr>
                <w:sz w:val="28"/>
                <w:szCs w:val="28"/>
                <w:lang w:val="uk-UA"/>
              </w:rPr>
              <w:t>шт./м</w:t>
            </w:r>
            <w:r w:rsidRPr="000F06C7">
              <w:rPr>
                <w:rFonts w:eastAsia="Calibri"/>
                <w:sz w:val="28"/>
                <w:szCs w:val="28"/>
                <w:vertAlign w:val="superscript"/>
                <w:lang w:val="uk-UA" w:eastAsia="en-US"/>
              </w:rPr>
              <w:t>2</w:t>
            </w:r>
            <w:r>
              <w:rPr>
                <w:rFonts w:eastAsia="Calibri"/>
                <w:sz w:val="28"/>
                <w:szCs w:val="28"/>
                <w:lang w:val="uk-UA" w:eastAsia="en-US"/>
              </w:rPr>
              <w:t>)</w:t>
            </w:r>
          </w:p>
        </w:tc>
      </w:tr>
      <w:tr w:rsidR="008072FC" w:rsidRPr="006A57FC" w:rsidTr="00EB6255">
        <w:trPr>
          <w:trHeight w:val="368"/>
        </w:trPr>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4C3A11" w:rsidRDefault="008072FC" w:rsidP="00EB6255">
            <w:pPr>
              <w:outlineLvl w:val="0"/>
              <w:rPr>
                <w:sz w:val="28"/>
                <w:szCs w:val="28"/>
                <w:lang w:val="uk-UA"/>
              </w:rPr>
            </w:pPr>
            <w:r>
              <w:rPr>
                <w:sz w:val="28"/>
                <w:szCs w:val="28"/>
                <w:lang w:val="en-US"/>
              </w:rPr>
              <w:t>Gb</w:t>
            </w:r>
            <w:r w:rsidRPr="004C3A11">
              <w:rPr>
                <w:sz w:val="28"/>
                <w:szCs w:val="28"/>
                <w:lang w:val="uk-UA"/>
              </w:rPr>
              <w:t xml:space="preserve">2 </w:t>
            </w:r>
            <w:r w:rsidRPr="00EC427C">
              <w:rPr>
                <w:sz w:val="28"/>
                <w:szCs w:val="28"/>
                <w:lang w:val="uk-UA"/>
              </w:rPr>
              <w:t>–</w:t>
            </w:r>
            <w:r w:rsidRPr="004C3A11">
              <w:rPr>
                <w:sz w:val="28"/>
                <w:szCs w:val="28"/>
                <w:lang w:val="uk-UA"/>
              </w:rPr>
              <w:t xml:space="preserve"> </w:t>
            </w:r>
            <w:r>
              <w:rPr>
                <w:sz w:val="28"/>
                <w:szCs w:val="28"/>
                <w:lang w:val="uk-UA"/>
              </w:rPr>
              <w:t>низька життєдіяльність</w:t>
            </w:r>
            <w:r w:rsidRPr="004C3A11">
              <w:rPr>
                <w:sz w:val="28"/>
                <w:szCs w:val="28"/>
                <w:lang w:val="uk-UA"/>
              </w:rPr>
              <w:t xml:space="preserve"> </w:t>
            </w:r>
            <w:r>
              <w:rPr>
                <w:sz w:val="28"/>
                <w:szCs w:val="28"/>
                <w:lang w:val="uk-UA"/>
              </w:rPr>
              <w:t>(</w:t>
            </w:r>
            <w:r w:rsidRPr="004C3A11">
              <w:rPr>
                <w:sz w:val="28"/>
                <w:szCs w:val="28"/>
                <w:lang w:val="uk-UA"/>
              </w:rPr>
              <w:t xml:space="preserve">0-20 </w:t>
            </w:r>
            <w:r>
              <w:rPr>
                <w:sz w:val="28"/>
                <w:szCs w:val="28"/>
                <w:lang w:val="uk-UA"/>
              </w:rPr>
              <w:t>шт./м</w:t>
            </w:r>
            <w:r w:rsidRPr="000F06C7">
              <w:rPr>
                <w:rFonts w:eastAsia="Calibri"/>
                <w:sz w:val="28"/>
                <w:szCs w:val="28"/>
                <w:vertAlign w:val="superscript"/>
                <w:lang w:val="uk-UA" w:eastAsia="en-US"/>
              </w:rPr>
              <w:t>2</w:t>
            </w:r>
            <w:r>
              <w:rPr>
                <w:rFonts w:eastAsia="Calibri"/>
                <w:sz w:val="28"/>
                <w:szCs w:val="28"/>
                <w:lang w:val="uk-UA" w:eastAsia="en-US"/>
              </w:rPr>
              <w:t>)</w:t>
            </w:r>
          </w:p>
        </w:tc>
      </w:tr>
      <w:tr w:rsidR="008072FC" w:rsidRPr="006A57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3918F5" w:rsidRDefault="008072FC" w:rsidP="00EB6255">
            <w:pPr>
              <w:outlineLvl w:val="0"/>
              <w:rPr>
                <w:sz w:val="28"/>
                <w:szCs w:val="28"/>
                <w:lang w:val="uk-UA"/>
              </w:rPr>
            </w:pPr>
            <w:r>
              <w:rPr>
                <w:sz w:val="28"/>
                <w:szCs w:val="28"/>
                <w:lang w:val="en-US"/>
              </w:rPr>
              <w:t>Gb</w:t>
            </w:r>
            <w:r w:rsidRPr="004C3A11">
              <w:rPr>
                <w:sz w:val="28"/>
                <w:szCs w:val="28"/>
                <w:lang w:val="uk-UA"/>
              </w:rPr>
              <w:t xml:space="preserve">3 </w:t>
            </w:r>
            <w:bookmarkStart w:id="1" w:name="_Hlk439281711"/>
            <w:r w:rsidRPr="00EC427C">
              <w:rPr>
                <w:sz w:val="28"/>
                <w:szCs w:val="28"/>
                <w:lang w:val="uk-UA"/>
              </w:rPr>
              <w:t>–</w:t>
            </w:r>
            <w:bookmarkEnd w:id="1"/>
            <w:r w:rsidRPr="004C3A11">
              <w:rPr>
                <w:sz w:val="28"/>
                <w:szCs w:val="28"/>
                <w:lang w:val="uk-UA"/>
              </w:rPr>
              <w:t xml:space="preserve"> </w:t>
            </w:r>
            <w:r>
              <w:rPr>
                <w:sz w:val="28"/>
                <w:szCs w:val="28"/>
                <w:lang w:val="uk-UA"/>
              </w:rPr>
              <w:t>відсутня життєдіяльність (0 шт./м</w:t>
            </w:r>
            <w:r w:rsidRPr="000F06C7">
              <w:rPr>
                <w:rFonts w:eastAsia="Calibri"/>
                <w:sz w:val="28"/>
                <w:szCs w:val="28"/>
                <w:vertAlign w:val="superscript"/>
                <w:lang w:val="uk-UA" w:eastAsia="en-US"/>
              </w:rPr>
              <w:t>2</w:t>
            </w:r>
            <w:r>
              <w:rPr>
                <w:rFonts w:eastAsia="Calibri"/>
                <w:sz w:val="28"/>
                <w:szCs w:val="28"/>
                <w:lang w:val="uk-UA" w:eastAsia="en-US"/>
              </w:rPr>
              <w:t>)</w:t>
            </w:r>
          </w:p>
        </w:tc>
      </w:tr>
      <w:tr w:rsidR="008072FC" w:rsidRPr="004C3A11" w:rsidTr="00EB6255">
        <w:tc>
          <w:tcPr>
            <w:tcW w:w="1101" w:type="dxa"/>
            <w:vMerge/>
            <w:vAlign w:val="center"/>
          </w:tcPr>
          <w:p w:rsidR="008072FC" w:rsidRDefault="008072FC" w:rsidP="00EB6255">
            <w:pPr>
              <w:jc w:val="center"/>
              <w:outlineLvl w:val="0"/>
              <w:rPr>
                <w:sz w:val="28"/>
                <w:szCs w:val="28"/>
                <w:lang w:val="uk-UA"/>
              </w:rPr>
            </w:pPr>
          </w:p>
        </w:tc>
        <w:tc>
          <w:tcPr>
            <w:tcW w:w="2693" w:type="dxa"/>
            <w:vMerge w:val="restart"/>
            <w:vAlign w:val="center"/>
          </w:tcPr>
          <w:p w:rsidR="008072FC" w:rsidRDefault="008072FC" w:rsidP="00EB6255">
            <w:pPr>
              <w:jc w:val="center"/>
              <w:outlineLvl w:val="0"/>
              <w:rPr>
                <w:sz w:val="28"/>
                <w:szCs w:val="28"/>
                <w:lang w:val="uk-UA"/>
              </w:rPr>
            </w:pPr>
            <w:r>
              <w:rPr>
                <w:sz w:val="28"/>
                <w:szCs w:val="28"/>
                <w:lang w:val="uk-UA"/>
              </w:rPr>
              <w:t>В</w:t>
            </w:r>
            <w:r w:rsidRPr="00704956">
              <w:rPr>
                <w:sz w:val="28"/>
                <w:szCs w:val="28"/>
                <w:lang w:val="uk-UA"/>
              </w:rPr>
              <w:t xml:space="preserve">міст </w:t>
            </w:r>
            <w:r>
              <w:rPr>
                <w:sz w:val="28"/>
                <w:szCs w:val="28"/>
                <w:lang w:val="uk-UA"/>
              </w:rPr>
              <w:t>нітратів у рослинності</w:t>
            </w:r>
          </w:p>
        </w:tc>
        <w:tc>
          <w:tcPr>
            <w:tcW w:w="6061" w:type="dxa"/>
            <w:vAlign w:val="center"/>
          </w:tcPr>
          <w:p w:rsidR="008072FC" w:rsidRPr="00603A53" w:rsidRDefault="008072FC" w:rsidP="00EB6255">
            <w:pPr>
              <w:pStyle w:val="Default"/>
              <w:rPr>
                <w:sz w:val="28"/>
                <w:szCs w:val="28"/>
              </w:rPr>
            </w:pPr>
            <w:r>
              <w:rPr>
                <w:sz w:val="28"/>
                <w:szCs w:val="28"/>
                <w:lang w:val="en-US"/>
              </w:rPr>
              <w:t xml:space="preserve">N1 </w:t>
            </w:r>
            <w:r w:rsidRPr="00EC427C">
              <w:rPr>
                <w:sz w:val="28"/>
                <w:szCs w:val="28"/>
              </w:rPr>
              <w:t>–</w:t>
            </w:r>
            <w:r>
              <w:rPr>
                <w:sz w:val="28"/>
                <w:szCs w:val="28"/>
                <w:lang w:val="en-US"/>
              </w:rPr>
              <w:t xml:space="preserve"> </w:t>
            </w:r>
            <w:r>
              <w:rPr>
                <w:sz w:val="28"/>
                <w:szCs w:val="28"/>
              </w:rPr>
              <w:t>вміст перевищує ГДК</w:t>
            </w:r>
          </w:p>
        </w:tc>
      </w:tr>
      <w:tr w:rsidR="008072FC" w:rsidRPr="004C3A11" w:rsidTr="00EB6255">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Default="008072FC" w:rsidP="00EB6255">
            <w:pPr>
              <w:pStyle w:val="Default"/>
              <w:rPr>
                <w:sz w:val="28"/>
                <w:szCs w:val="28"/>
              </w:rPr>
            </w:pPr>
            <w:r>
              <w:rPr>
                <w:sz w:val="28"/>
                <w:szCs w:val="28"/>
                <w:lang w:val="en-US"/>
              </w:rPr>
              <w:t>N</w:t>
            </w:r>
            <w:r w:rsidRPr="00603A53">
              <w:rPr>
                <w:sz w:val="28"/>
                <w:szCs w:val="28"/>
              </w:rPr>
              <w:t xml:space="preserve">2 </w:t>
            </w:r>
            <w:r w:rsidRPr="00EC427C">
              <w:rPr>
                <w:sz w:val="28"/>
                <w:szCs w:val="28"/>
              </w:rPr>
              <w:t>–</w:t>
            </w:r>
            <w:r>
              <w:rPr>
                <w:sz w:val="28"/>
                <w:szCs w:val="28"/>
              </w:rPr>
              <w:t xml:space="preserve"> високий вміст, але не перевищує ГДК</w:t>
            </w:r>
          </w:p>
        </w:tc>
      </w:tr>
      <w:tr w:rsidR="008072FC" w:rsidRPr="004C3A11" w:rsidTr="00EB6255">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4C29CE" w:rsidRDefault="008072FC" w:rsidP="00EB6255">
            <w:pPr>
              <w:outlineLvl w:val="0"/>
              <w:rPr>
                <w:sz w:val="28"/>
                <w:szCs w:val="28"/>
                <w:lang w:val="uk-UA"/>
              </w:rPr>
            </w:pPr>
            <w:r>
              <w:rPr>
                <w:sz w:val="28"/>
                <w:szCs w:val="28"/>
                <w:lang w:val="en-US"/>
              </w:rPr>
              <w:t>N</w:t>
            </w:r>
            <w:r w:rsidRPr="00603A53">
              <w:rPr>
                <w:sz w:val="28"/>
                <w:szCs w:val="28"/>
              </w:rPr>
              <w:t xml:space="preserve">3 </w:t>
            </w:r>
            <w:r w:rsidRPr="00EC427C">
              <w:rPr>
                <w:sz w:val="28"/>
                <w:szCs w:val="28"/>
                <w:lang w:val="uk-UA"/>
              </w:rPr>
              <w:t>–</w:t>
            </w:r>
            <w:r>
              <w:rPr>
                <w:sz w:val="28"/>
                <w:szCs w:val="28"/>
                <w:lang w:val="uk-UA"/>
              </w:rPr>
              <w:t xml:space="preserve"> середній вміст та</w:t>
            </w:r>
            <w:r>
              <w:rPr>
                <w:sz w:val="28"/>
                <w:szCs w:val="28"/>
              </w:rPr>
              <w:t xml:space="preserve"> не перевищує ГДК</w:t>
            </w:r>
          </w:p>
        </w:tc>
      </w:tr>
      <w:tr w:rsidR="008072FC" w:rsidRPr="004C3A11" w:rsidTr="00EB6255">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581BC1" w:rsidRDefault="008072FC" w:rsidP="00EB6255">
            <w:pPr>
              <w:outlineLvl w:val="0"/>
              <w:rPr>
                <w:sz w:val="28"/>
                <w:szCs w:val="28"/>
                <w:lang w:val="uk-UA"/>
              </w:rPr>
            </w:pPr>
            <w:r>
              <w:rPr>
                <w:sz w:val="28"/>
                <w:szCs w:val="28"/>
                <w:lang w:val="en-US"/>
              </w:rPr>
              <w:t>N</w:t>
            </w:r>
            <w:r w:rsidRPr="00603A53">
              <w:rPr>
                <w:sz w:val="28"/>
                <w:szCs w:val="28"/>
              </w:rPr>
              <w:t xml:space="preserve">4 </w:t>
            </w:r>
            <w:r w:rsidRPr="00EC427C">
              <w:rPr>
                <w:sz w:val="28"/>
                <w:szCs w:val="28"/>
                <w:lang w:val="uk-UA"/>
              </w:rPr>
              <w:t>–</w:t>
            </w:r>
            <w:r>
              <w:rPr>
                <w:sz w:val="28"/>
                <w:szCs w:val="28"/>
                <w:lang w:val="uk-UA"/>
              </w:rPr>
              <w:t xml:space="preserve"> низький вміст та</w:t>
            </w:r>
            <w:r>
              <w:rPr>
                <w:sz w:val="28"/>
                <w:szCs w:val="28"/>
              </w:rPr>
              <w:t xml:space="preserve"> не перевищує ГДК</w:t>
            </w:r>
          </w:p>
        </w:tc>
      </w:tr>
      <w:tr w:rsidR="008072FC" w:rsidRPr="004C3A11" w:rsidTr="00EB6255">
        <w:trPr>
          <w:trHeight w:val="217"/>
        </w:trPr>
        <w:tc>
          <w:tcPr>
            <w:tcW w:w="1101" w:type="dxa"/>
            <w:vMerge/>
            <w:vAlign w:val="center"/>
          </w:tcPr>
          <w:p w:rsidR="008072FC" w:rsidRDefault="008072FC" w:rsidP="00EB6255">
            <w:pPr>
              <w:jc w:val="center"/>
              <w:outlineLvl w:val="0"/>
              <w:rPr>
                <w:sz w:val="28"/>
                <w:szCs w:val="28"/>
                <w:lang w:val="uk-UA"/>
              </w:rPr>
            </w:pPr>
          </w:p>
        </w:tc>
        <w:tc>
          <w:tcPr>
            <w:tcW w:w="2693" w:type="dxa"/>
            <w:vMerge w:val="restart"/>
            <w:vAlign w:val="center"/>
          </w:tcPr>
          <w:p w:rsidR="008072FC" w:rsidRPr="00D45210" w:rsidRDefault="008072FC" w:rsidP="00EB6255">
            <w:pPr>
              <w:jc w:val="center"/>
              <w:outlineLvl w:val="0"/>
              <w:rPr>
                <w:sz w:val="28"/>
                <w:szCs w:val="28"/>
                <w:lang w:val="uk-UA"/>
              </w:rPr>
            </w:pPr>
            <w:r>
              <w:rPr>
                <w:sz w:val="28"/>
                <w:szCs w:val="28"/>
                <w:lang w:val="uk-UA"/>
              </w:rPr>
              <w:t>Фізіологічна стійкість</w:t>
            </w:r>
          </w:p>
        </w:tc>
        <w:tc>
          <w:tcPr>
            <w:tcW w:w="6061" w:type="dxa"/>
            <w:vAlign w:val="center"/>
          </w:tcPr>
          <w:p w:rsidR="008072FC" w:rsidRPr="00603A53" w:rsidRDefault="008072FC" w:rsidP="00EB6255">
            <w:pPr>
              <w:outlineLvl w:val="0"/>
              <w:rPr>
                <w:sz w:val="28"/>
                <w:szCs w:val="28"/>
                <w:lang w:val="uk-UA"/>
              </w:rPr>
            </w:pPr>
            <w:r>
              <w:rPr>
                <w:sz w:val="28"/>
                <w:szCs w:val="28"/>
                <w:lang w:val="en-US"/>
              </w:rPr>
              <w:t xml:space="preserve">Fs1 – </w:t>
            </w:r>
            <w:r>
              <w:rPr>
                <w:sz w:val="28"/>
                <w:szCs w:val="28"/>
                <w:lang w:val="uk-UA"/>
              </w:rPr>
              <w:t>фізіологічно стійкі</w:t>
            </w:r>
          </w:p>
        </w:tc>
      </w:tr>
      <w:tr w:rsidR="008072FC" w:rsidRPr="004C3A11"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603A53" w:rsidRDefault="008072FC" w:rsidP="00EB6255">
            <w:pPr>
              <w:outlineLvl w:val="0"/>
              <w:rPr>
                <w:sz w:val="28"/>
                <w:szCs w:val="28"/>
                <w:lang w:val="en-US"/>
              </w:rPr>
            </w:pPr>
            <w:r>
              <w:rPr>
                <w:sz w:val="28"/>
                <w:szCs w:val="28"/>
                <w:lang w:val="en-US"/>
              </w:rPr>
              <w:t>Fs</w:t>
            </w:r>
            <w:r>
              <w:rPr>
                <w:sz w:val="28"/>
                <w:szCs w:val="28"/>
                <w:lang w:val="uk-UA"/>
              </w:rPr>
              <w:t xml:space="preserve">2 </w:t>
            </w:r>
            <w:r>
              <w:rPr>
                <w:sz w:val="28"/>
                <w:szCs w:val="28"/>
                <w:lang w:val="en-US"/>
              </w:rPr>
              <w:t xml:space="preserve">– </w:t>
            </w:r>
            <w:r>
              <w:rPr>
                <w:sz w:val="28"/>
                <w:szCs w:val="28"/>
                <w:lang w:val="uk-UA"/>
              </w:rPr>
              <w:t>фізіологічно не стійкі</w:t>
            </w:r>
          </w:p>
        </w:tc>
      </w:tr>
      <w:tr w:rsidR="008072FC" w:rsidTr="00EB6255">
        <w:trPr>
          <w:trHeight w:val="186"/>
        </w:trPr>
        <w:tc>
          <w:tcPr>
            <w:tcW w:w="1101" w:type="dxa"/>
            <w:vMerge/>
            <w:vAlign w:val="center"/>
          </w:tcPr>
          <w:p w:rsidR="008072FC" w:rsidRDefault="008072FC" w:rsidP="00EB6255">
            <w:pPr>
              <w:jc w:val="center"/>
              <w:outlineLvl w:val="0"/>
              <w:rPr>
                <w:sz w:val="28"/>
                <w:szCs w:val="28"/>
                <w:lang w:val="uk-UA"/>
              </w:rPr>
            </w:pPr>
          </w:p>
        </w:tc>
        <w:tc>
          <w:tcPr>
            <w:tcW w:w="2693" w:type="dxa"/>
            <w:vMerge w:val="restart"/>
            <w:vAlign w:val="center"/>
          </w:tcPr>
          <w:p w:rsidR="008072FC" w:rsidRDefault="008072FC" w:rsidP="00EB6255">
            <w:pPr>
              <w:jc w:val="center"/>
              <w:outlineLvl w:val="0"/>
              <w:rPr>
                <w:sz w:val="28"/>
                <w:szCs w:val="28"/>
                <w:lang w:val="uk-UA"/>
              </w:rPr>
            </w:pPr>
            <w:r>
              <w:rPr>
                <w:sz w:val="28"/>
                <w:szCs w:val="28"/>
                <w:lang w:val="uk-UA"/>
              </w:rPr>
              <w:t>Вид фітомеліоративного вкриття</w:t>
            </w:r>
          </w:p>
        </w:tc>
        <w:tc>
          <w:tcPr>
            <w:tcW w:w="6061" w:type="dxa"/>
            <w:vAlign w:val="center"/>
          </w:tcPr>
          <w:p w:rsidR="008072FC" w:rsidRPr="000A73CB" w:rsidRDefault="008072FC" w:rsidP="00EB6255">
            <w:pPr>
              <w:outlineLvl w:val="0"/>
              <w:rPr>
                <w:sz w:val="28"/>
                <w:szCs w:val="28"/>
                <w:lang w:val="uk-UA"/>
              </w:rPr>
            </w:pPr>
            <w:r>
              <w:rPr>
                <w:sz w:val="28"/>
                <w:szCs w:val="28"/>
                <w:lang w:val="en-US"/>
              </w:rPr>
              <w:t>Fm1</w:t>
            </w:r>
            <w:r>
              <w:rPr>
                <w:sz w:val="28"/>
                <w:szCs w:val="28"/>
                <w:lang w:val="uk-UA"/>
              </w:rPr>
              <w:t xml:space="preserve"> – деревний </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0A73CB" w:rsidRDefault="008072FC" w:rsidP="00EB6255">
            <w:pPr>
              <w:outlineLvl w:val="0"/>
              <w:rPr>
                <w:sz w:val="28"/>
                <w:szCs w:val="28"/>
                <w:lang w:val="uk-UA"/>
              </w:rPr>
            </w:pPr>
            <w:r>
              <w:rPr>
                <w:sz w:val="28"/>
                <w:szCs w:val="28"/>
                <w:lang w:val="en-US"/>
              </w:rPr>
              <w:t>Fm2</w:t>
            </w:r>
            <w:r>
              <w:rPr>
                <w:sz w:val="28"/>
                <w:szCs w:val="28"/>
                <w:lang w:val="uk-UA"/>
              </w:rPr>
              <w:t xml:space="preserve"> – чагарниковий </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0A73CB" w:rsidRDefault="008072FC" w:rsidP="00EB6255">
            <w:pPr>
              <w:outlineLvl w:val="0"/>
              <w:rPr>
                <w:sz w:val="28"/>
                <w:szCs w:val="28"/>
                <w:lang w:val="uk-UA"/>
              </w:rPr>
            </w:pPr>
            <w:r>
              <w:rPr>
                <w:sz w:val="28"/>
                <w:szCs w:val="28"/>
                <w:lang w:val="en-US"/>
              </w:rPr>
              <w:t>Fm3</w:t>
            </w:r>
            <w:r>
              <w:rPr>
                <w:sz w:val="28"/>
                <w:szCs w:val="28"/>
                <w:lang w:val="uk-UA"/>
              </w:rPr>
              <w:t xml:space="preserve"> – трав’яний  </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0A73CB" w:rsidRDefault="008072FC" w:rsidP="00EB6255">
            <w:pPr>
              <w:outlineLvl w:val="0"/>
              <w:rPr>
                <w:sz w:val="28"/>
                <w:szCs w:val="28"/>
                <w:lang w:val="uk-UA"/>
              </w:rPr>
            </w:pPr>
            <w:r>
              <w:rPr>
                <w:sz w:val="28"/>
                <w:szCs w:val="28"/>
                <w:lang w:val="en-US"/>
              </w:rPr>
              <w:t>Fm4</w:t>
            </w:r>
            <w:r>
              <w:rPr>
                <w:sz w:val="28"/>
                <w:szCs w:val="28"/>
                <w:lang w:val="uk-UA"/>
              </w:rPr>
              <w:t xml:space="preserve"> – відсутній </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693" w:type="dxa"/>
            <w:vMerge w:val="restart"/>
            <w:vAlign w:val="center"/>
          </w:tcPr>
          <w:p w:rsidR="008072FC" w:rsidRDefault="008072FC" w:rsidP="00EB6255">
            <w:pPr>
              <w:jc w:val="center"/>
              <w:outlineLvl w:val="0"/>
              <w:rPr>
                <w:sz w:val="28"/>
                <w:szCs w:val="28"/>
                <w:lang w:val="uk-UA"/>
              </w:rPr>
            </w:pPr>
            <w:r>
              <w:rPr>
                <w:sz w:val="28"/>
                <w:szCs w:val="28"/>
                <w:lang w:val="uk-UA"/>
              </w:rPr>
              <w:t>Ступінь фітомеліоративного вкриття</w:t>
            </w:r>
          </w:p>
        </w:tc>
        <w:tc>
          <w:tcPr>
            <w:tcW w:w="6061" w:type="dxa"/>
            <w:vAlign w:val="center"/>
          </w:tcPr>
          <w:p w:rsidR="008072FC" w:rsidRPr="0081307E" w:rsidRDefault="008072FC" w:rsidP="00EB6255">
            <w:pPr>
              <w:outlineLvl w:val="0"/>
              <w:rPr>
                <w:sz w:val="28"/>
                <w:szCs w:val="28"/>
                <w:lang w:val="uk-UA"/>
              </w:rPr>
            </w:pPr>
            <w:r>
              <w:rPr>
                <w:sz w:val="28"/>
                <w:szCs w:val="28"/>
                <w:lang w:val="en-US"/>
              </w:rPr>
              <w:t>Fms1</w:t>
            </w:r>
            <w:r>
              <w:rPr>
                <w:sz w:val="28"/>
                <w:szCs w:val="28"/>
                <w:lang w:val="uk-UA"/>
              </w:rPr>
              <w:t xml:space="preserve"> –</w:t>
            </w:r>
            <w:r>
              <w:rPr>
                <w:sz w:val="28"/>
                <w:szCs w:val="28"/>
                <w:lang w:val="en-US"/>
              </w:rPr>
              <w:t xml:space="preserve"> </w:t>
            </w:r>
            <w:r>
              <w:rPr>
                <w:sz w:val="28"/>
                <w:szCs w:val="28"/>
                <w:lang w:val="uk-UA"/>
              </w:rPr>
              <w:t>піонерна стадія (0-35%)</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1A2D5B" w:rsidRDefault="008072FC" w:rsidP="00EB6255">
            <w:pPr>
              <w:outlineLvl w:val="0"/>
              <w:rPr>
                <w:sz w:val="28"/>
                <w:szCs w:val="28"/>
                <w:lang w:val="uk-UA"/>
              </w:rPr>
            </w:pPr>
            <w:r>
              <w:rPr>
                <w:sz w:val="28"/>
                <w:szCs w:val="28"/>
                <w:lang w:val="en-US"/>
              </w:rPr>
              <w:t>Fms2</w:t>
            </w:r>
            <w:r>
              <w:rPr>
                <w:sz w:val="28"/>
                <w:szCs w:val="28"/>
                <w:lang w:val="uk-UA"/>
              </w:rPr>
              <w:t xml:space="preserve"> – простий фітоценоз (35-75%)</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Pr="001A2D5B" w:rsidRDefault="008072FC" w:rsidP="00EB6255">
            <w:pPr>
              <w:outlineLvl w:val="0"/>
              <w:rPr>
                <w:sz w:val="28"/>
                <w:szCs w:val="28"/>
                <w:lang w:val="uk-UA"/>
              </w:rPr>
            </w:pPr>
            <w:r>
              <w:rPr>
                <w:sz w:val="28"/>
                <w:szCs w:val="28"/>
                <w:lang w:val="en-US"/>
              </w:rPr>
              <w:t>Fms3</w:t>
            </w:r>
            <w:r>
              <w:rPr>
                <w:sz w:val="28"/>
                <w:szCs w:val="28"/>
                <w:lang w:val="uk-UA"/>
              </w:rPr>
              <w:t xml:space="preserve"> – складний фітоценоз (75-100%)</w:t>
            </w:r>
          </w:p>
        </w:tc>
      </w:tr>
      <w:tr w:rsidR="008072FC" w:rsidTr="00EB6255">
        <w:trPr>
          <w:trHeight w:val="275"/>
        </w:trPr>
        <w:tc>
          <w:tcPr>
            <w:tcW w:w="1101" w:type="dxa"/>
            <w:vMerge/>
            <w:vAlign w:val="center"/>
          </w:tcPr>
          <w:p w:rsidR="008072FC" w:rsidRDefault="008072FC" w:rsidP="00EB6255">
            <w:pPr>
              <w:jc w:val="center"/>
              <w:outlineLvl w:val="0"/>
              <w:rPr>
                <w:sz w:val="28"/>
                <w:szCs w:val="28"/>
                <w:lang w:val="uk-UA"/>
              </w:rPr>
            </w:pPr>
          </w:p>
        </w:tc>
        <w:tc>
          <w:tcPr>
            <w:tcW w:w="2693" w:type="dxa"/>
            <w:vMerge w:val="restart"/>
            <w:vAlign w:val="center"/>
          </w:tcPr>
          <w:p w:rsidR="008072FC" w:rsidRDefault="008072FC" w:rsidP="00EB6255">
            <w:pPr>
              <w:jc w:val="center"/>
              <w:outlineLvl w:val="0"/>
              <w:rPr>
                <w:sz w:val="28"/>
                <w:szCs w:val="28"/>
                <w:lang w:val="uk-UA"/>
              </w:rPr>
            </w:pPr>
            <w:r>
              <w:rPr>
                <w:sz w:val="28"/>
                <w:szCs w:val="28"/>
                <w:lang w:val="uk-UA"/>
              </w:rPr>
              <w:t>Естетика</w:t>
            </w:r>
          </w:p>
        </w:tc>
        <w:tc>
          <w:tcPr>
            <w:tcW w:w="6061" w:type="dxa"/>
            <w:vAlign w:val="center"/>
          </w:tcPr>
          <w:p w:rsidR="008072FC" w:rsidRDefault="008072FC" w:rsidP="00EB6255">
            <w:pPr>
              <w:outlineLvl w:val="0"/>
              <w:rPr>
                <w:sz w:val="28"/>
                <w:szCs w:val="28"/>
                <w:lang w:val="uk-UA"/>
              </w:rPr>
            </w:pPr>
            <w:r>
              <w:rPr>
                <w:sz w:val="28"/>
                <w:szCs w:val="28"/>
                <w:lang w:val="uk-UA"/>
              </w:rPr>
              <w:t>Е1 – високо естетичні (1 бал)</w:t>
            </w:r>
          </w:p>
        </w:tc>
      </w:tr>
      <w:tr w:rsidR="008072FC" w:rsidTr="00EB6255">
        <w:trPr>
          <w:trHeight w:val="352"/>
        </w:trPr>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Default="008072FC" w:rsidP="00EB6255">
            <w:pPr>
              <w:outlineLvl w:val="0"/>
              <w:rPr>
                <w:sz w:val="28"/>
                <w:szCs w:val="28"/>
                <w:lang w:val="uk-UA"/>
              </w:rPr>
            </w:pPr>
            <w:r>
              <w:rPr>
                <w:sz w:val="28"/>
                <w:szCs w:val="28"/>
                <w:lang w:val="uk-UA"/>
              </w:rPr>
              <w:t>Е2 – естетичні (2 бали)</w:t>
            </w:r>
          </w:p>
        </w:tc>
      </w:tr>
      <w:tr w:rsidR="008072FC" w:rsidTr="00EB6255">
        <w:trPr>
          <w:trHeight w:val="352"/>
        </w:trPr>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Default="008072FC" w:rsidP="00EB6255">
            <w:pPr>
              <w:outlineLvl w:val="0"/>
              <w:rPr>
                <w:sz w:val="28"/>
                <w:szCs w:val="28"/>
                <w:lang w:val="uk-UA"/>
              </w:rPr>
            </w:pPr>
            <w:r>
              <w:rPr>
                <w:sz w:val="28"/>
                <w:szCs w:val="28"/>
                <w:lang w:val="uk-UA"/>
              </w:rPr>
              <w:t>Е3 – зворотно неестетичні (3 бали)</w:t>
            </w:r>
          </w:p>
        </w:tc>
      </w:tr>
      <w:tr w:rsidR="008072FC" w:rsidTr="00EB6255">
        <w:trPr>
          <w:trHeight w:val="352"/>
        </w:trPr>
        <w:tc>
          <w:tcPr>
            <w:tcW w:w="1101" w:type="dxa"/>
            <w:vMerge/>
            <w:vAlign w:val="center"/>
          </w:tcPr>
          <w:p w:rsidR="008072FC" w:rsidRDefault="008072FC" w:rsidP="00EB6255">
            <w:pPr>
              <w:jc w:val="center"/>
              <w:outlineLvl w:val="0"/>
              <w:rPr>
                <w:sz w:val="28"/>
                <w:szCs w:val="28"/>
                <w:lang w:val="uk-UA"/>
              </w:rPr>
            </w:pPr>
          </w:p>
        </w:tc>
        <w:tc>
          <w:tcPr>
            <w:tcW w:w="2693" w:type="dxa"/>
            <w:vMerge/>
            <w:vAlign w:val="center"/>
          </w:tcPr>
          <w:p w:rsidR="008072FC" w:rsidRDefault="008072FC" w:rsidP="00EB6255">
            <w:pPr>
              <w:jc w:val="center"/>
              <w:outlineLvl w:val="0"/>
              <w:rPr>
                <w:sz w:val="28"/>
                <w:szCs w:val="28"/>
                <w:lang w:val="uk-UA"/>
              </w:rPr>
            </w:pPr>
          </w:p>
        </w:tc>
        <w:tc>
          <w:tcPr>
            <w:tcW w:w="6061" w:type="dxa"/>
            <w:vAlign w:val="center"/>
          </w:tcPr>
          <w:p w:rsidR="008072FC" w:rsidRDefault="008072FC" w:rsidP="00EB6255">
            <w:pPr>
              <w:outlineLvl w:val="0"/>
              <w:rPr>
                <w:sz w:val="28"/>
                <w:szCs w:val="28"/>
                <w:lang w:val="uk-UA"/>
              </w:rPr>
            </w:pPr>
            <w:r>
              <w:rPr>
                <w:sz w:val="28"/>
                <w:szCs w:val="28"/>
                <w:lang w:val="uk-UA"/>
              </w:rPr>
              <w:t>Е4 – неестетичні (4 бали)</w:t>
            </w:r>
          </w:p>
        </w:tc>
      </w:tr>
    </w:tbl>
    <w:p w:rsidR="008072FC" w:rsidRDefault="008072FC" w:rsidP="008072FC">
      <w:pPr>
        <w:spacing w:line="360" w:lineRule="auto"/>
        <w:ind w:firstLine="709"/>
        <w:jc w:val="both"/>
        <w:outlineLvl w:val="0"/>
        <w:rPr>
          <w:sz w:val="28"/>
          <w:szCs w:val="28"/>
          <w:lang w:val="uk-UA"/>
        </w:rPr>
      </w:pPr>
    </w:p>
    <w:p w:rsidR="008072FC" w:rsidRDefault="008072FC" w:rsidP="008072FC">
      <w:pPr>
        <w:spacing w:line="360" w:lineRule="auto"/>
        <w:ind w:firstLine="709"/>
        <w:jc w:val="both"/>
        <w:outlineLvl w:val="0"/>
        <w:rPr>
          <w:sz w:val="28"/>
          <w:szCs w:val="28"/>
          <w:lang w:val="uk-UA"/>
        </w:rPr>
      </w:pPr>
      <w:r>
        <w:rPr>
          <w:b/>
          <w:sz w:val="28"/>
          <w:szCs w:val="28"/>
          <w:lang w:val="uk-UA"/>
        </w:rPr>
        <w:t>Техногенна</w:t>
      </w:r>
      <w:r w:rsidRPr="009352B2">
        <w:rPr>
          <w:b/>
          <w:sz w:val="28"/>
          <w:szCs w:val="28"/>
          <w:lang w:val="uk-UA"/>
        </w:rPr>
        <w:t xml:space="preserve"> група ознак типології сміттєзвалищ.</w:t>
      </w:r>
      <w:r>
        <w:rPr>
          <w:b/>
          <w:sz w:val="28"/>
          <w:szCs w:val="28"/>
          <w:lang w:val="uk-UA"/>
        </w:rPr>
        <w:t xml:space="preserve"> </w:t>
      </w:r>
      <w:r w:rsidRPr="00DD59B6">
        <w:rPr>
          <w:sz w:val="28"/>
          <w:szCs w:val="28"/>
          <w:lang w:val="uk-UA"/>
        </w:rPr>
        <w:t>До цього класифікаційного групування належать фактори, які</w:t>
      </w:r>
      <w:r>
        <w:rPr>
          <w:sz w:val="28"/>
          <w:szCs w:val="28"/>
          <w:lang w:val="uk-UA"/>
        </w:rPr>
        <w:t xml:space="preserve"> спричинені функціонуванням сміттєзвалищ та</w:t>
      </w:r>
      <w:r w:rsidRPr="00DD59B6">
        <w:rPr>
          <w:sz w:val="28"/>
          <w:szCs w:val="28"/>
          <w:lang w:val="uk-UA"/>
        </w:rPr>
        <w:t xml:space="preserve"> мають безпосередній вплив на довкілля. </w:t>
      </w:r>
      <w:r>
        <w:rPr>
          <w:sz w:val="28"/>
          <w:szCs w:val="28"/>
          <w:lang w:val="uk-UA"/>
        </w:rPr>
        <w:t>Ця група передбачає класифікацію сміттєзвалищ за: пірогенним фактором; токсичністю продуктів горіння; виділенням фільтрату; виділенням біогазу; радіаційним фоном.</w:t>
      </w:r>
    </w:p>
    <w:p w:rsidR="008072FC" w:rsidRDefault="008072FC" w:rsidP="008072FC">
      <w:pPr>
        <w:spacing w:line="360" w:lineRule="auto"/>
        <w:ind w:firstLine="709"/>
        <w:jc w:val="both"/>
        <w:outlineLvl w:val="0"/>
        <w:rPr>
          <w:sz w:val="28"/>
          <w:szCs w:val="28"/>
          <w:lang w:val="uk-UA"/>
        </w:rPr>
      </w:pPr>
    </w:p>
    <w:p w:rsidR="008072FC" w:rsidRDefault="008072FC" w:rsidP="008072FC">
      <w:pPr>
        <w:spacing w:line="360" w:lineRule="auto"/>
        <w:ind w:firstLine="709"/>
        <w:jc w:val="both"/>
        <w:outlineLvl w:val="0"/>
        <w:rPr>
          <w:sz w:val="28"/>
          <w:szCs w:val="28"/>
          <w:lang w:val="uk-UA"/>
        </w:rPr>
      </w:pPr>
    </w:p>
    <w:p w:rsidR="008072FC" w:rsidRPr="00721CE1" w:rsidRDefault="008072FC" w:rsidP="00721CE1">
      <w:pPr>
        <w:spacing w:line="360" w:lineRule="auto"/>
        <w:ind w:firstLine="709"/>
        <w:jc w:val="center"/>
        <w:outlineLvl w:val="0"/>
        <w:rPr>
          <w:i/>
          <w:sz w:val="28"/>
          <w:szCs w:val="28"/>
          <w:lang w:val="uk-UA"/>
        </w:rPr>
      </w:pPr>
      <w:r w:rsidRPr="00721CE1">
        <w:rPr>
          <w:sz w:val="28"/>
          <w:szCs w:val="28"/>
          <w:lang w:val="uk-UA"/>
        </w:rPr>
        <w:lastRenderedPageBreak/>
        <w:t>Таблиця 3.5</w:t>
      </w:r>
      <w:r w:rsidR="00721CE1" w:rsidRPr="00721CE1">
        <w:rPr>
          <w:sz w:val="28"/>
          <w:szCs w:val="28"/>
          <w:lang w:val="uk-UA"/>
        </w:rPr>
        <w:t xml:space="preserve"> -</w:t>
      </w:r>
      <w:r w:rsidR="00721CE1">
        <w:rPr>
          <w:i/>
          <w:sz w:val="28"/>
          <w:szCs w:val="28"/>
          <w:lang w:val="uk-UA"/>
        </w:rPr>
        <w:t xml:space="preserve"> </w:t>
      </w:r>
      <w:r w:rsidRPr="00DF29FF">
        <w:rPr>
          <w:sz w:val="28"/>
          <w:szCs w:val="28"/>
          <w:lang w:val="uk-UA"/>
        </w:rPr>
        <w:t>Техногенна група ознак типології сміттєзвалищ</w:t>
      </w:r>
    </w:p>
    <w:tbl>
      <w:tblPr>
        <w:tblStyle w:val="a6"/>
        <w:tblW w:w="9855" w:type="dxa"/>
        <w:tblLayout w:type="fixed"/>
        <w:tblLook w:val="04A0" w:firstRow="1" w:lastRow="0" w:firstColumn="1" w:lastColumn="0" w:noHBand="0" w:noVBand="1"/>
      </w:tblPr>
      <w:tblGrid>
        <w:gridCol w:w="1101"/>
        <w:gridCol w:w="2409"/>
        <w:gridCol w:w="6345"/>
      </w:tblGrid>
      <w:tr w:rsidR="008072FC" w:rsidTr="00EB6255">
        <w:tc>
          <w:tcPr>
            <w:tcW w:w="1101" w:type="dxa"/>
            <w:vAlign w:val="center"/>
          </w:tcPr>
          <w:p w:rsidR="008072FC" w:rsidRPr="0006523C" w:rsidRDefault="008072FC" w:rsidP="00EB6255">
            <w:pPr>
              <w:jc w:val="center"/>
              <w:outlineLvl w:val="0"/>
              <w:rPr>
                <w:b/>
                <w:sz w:val="28"/>
                <w:szCs w:val="28"/>
                <w:lang w:val="uk-UA"/>
              </w:rPr>
            </w:pPr>
            <w:r w:rsidRPr="0006523C">
              <w:rPr>
                <w:b/>
                <w:sz w:val="28"/>
                <w:szCs w:val="28"/>
                <w:lang w:val="uk-UA"/>
              </w:rPr>
              <w:t>Група</w:t>
            </w:r>
          </w:p>
        </w:tc>
        <w:tc>
          <w:tcPr>
            <w:tcW w:w="2409" w:type="dxa"/>
            <w:vAlign w:val="center"/>
          </w:tcPr>
          <w:p w:rsidR="008072FC" w:rsidRPr="0006523C" w:rsidRDefault="008072FC" w:rsidP="00EB6255">
            <w:pPr>
              <w:jc w:val="center"/>
              <w:outlineLvl w:val="0"/>
              <w:rPr>
                <w:b/>
                <w:sz w:val="28"/>
                <w:szCs w:val="28"/>
                <w:lang w:val="uk-UA"/>
              </w:rPr>
            </w:pPr>
            <w:r w:rsidRPr="0006523C">
              <w:rPr>
                <w:b/>
                <w:sz w:val="28"/>
                <w:szCs w:val="28"/>
                <w:lang w:val="uk-UA"/>
              </w:rPr>
              <w:t>Ознака</w:t>
            </w:r>
          </w:p>
        </w:tc>
        <w:tc>
          <w:tcPr>
            <w:tcW w:w="6345" w:type="dxa"/>
            <w:vAlign w:val="center"/>
          </w:tcPr>
          <w:p w:rsidR="008072FC" w:rsidRPr="0006523C" w:rsidRDefault="008072FC" w:rsidP="00EB6255">
            <w:pPr>
              <w:jc w:val="center"/>
              <w:outlineLvl w:val="0"/>
              <w:rPr>
                <w:b/>
                <w:sz w:val="28"/>
                <w:szCs w:val="28"/>
                <w:lang w:val="uk-UA"/>
              </w:rPr>
            </w:pPr>
            <w:r w:rsidRPr="0006523C">
              <w:rPr>
                <w:b/>
                <w:sz w:val="28"/>
                <w:szCs w:val="28"/>
                <w:lang w:val="uk-UA"/>
              </w:rPr>
              <w:t>Показники</w:t>
            </w:r>
          </w:p>
        </w:tc>
      </w:tr>
      <w:tr w:rsidR="008072FC" w:rsidTr="00EB6255">
        <w:trPr>
          <w:trHeight w:val="315"/>
        </w:trPr>
        <w:tc>
          <w:tcPr>
            <w:tcW w:w="1101" w:type="dxa"/>
            <w:vMerge w:val="restart"/>
            <w:textDirection w:val="btLr"/>
            <w:vAlign w:val="center"/>
          </w:tcPr>
          <w:p w:rsidR="008072FC" w:rsidRDefault="008072FC" w:rsidP="00EB6255">
            <w:pPr>
              <w:ind w:left="113" w:right="113"/>
              <w:jc w:val="center"/>
              <w:outlineLvl w:val="0"/>
              <w:rPr>
                <w:sz w:val="28"/>
                <w:szCs w:val="28"/>
                <w:lang w:val="uk-UA"/>
              </w:rPr>
            </w:pPr>
            <w:r>
              <w:rPr>
                <w:sz w:val="28"/>
                <w:szCs w:val="28"/>
                <w:lang w:val="uk-UA"/>
              </w:rPr>
              <w:t>Техногенна</w:t>
            </w: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Пірогенний фактор</w:t>
            </w:r>
          </w:p>
        </w:tc>
        <w:tc>
          <w:tcPr>
            <w:tcW w:w="6345" w:type="dxa"/>
            <w:vAlign w:val="center"/>
          </w:tcPr>
          <w:p w:rsidR="008072FC" w:rsidRPr="00035BF8" w:rsidRDefault="008072FC" w:rsidP="00EB6255">
            <w:pPr>
              <w:pStyle w:val="Default"/>
              <w:rPr>
                <w:sz w:val="28"/>
                <w:szCs w:val="28"/>
              </w:rPr>
            </w:pPr>
            <w:r>
              <w:rPr>
                <w:sz w:val="28"/>
                <w:szCs w:val="28"/>
                <w:lang w:val="en-US"/>
              </w:rPr>
              <w:t>Fd1</w:t>
            </w:r>
            <w:r>
              <w:rPr>
                <w:sz w:val="28"/>
                <w:szCs w:val="28"/>
              </w:rPr>
              <w:t xml:space="preserve"> – полуменеве горіння</w:t>
            </w:r>
          </w:p>
        </w:tc>
      </w:tr>
      <w:tr w:rsidR="008072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35BF8" w:rsidRDefault="008072FC" w:rsidP="00EB6255">
            <w:pPr>
              <w:outlineLvl w:val="0"/>
              <w:rPr>
                <w:sz w:val="28"/>
                <w:szCs w:val="28"/>
                <w:lang w:val="uk-UA"/>
              </w:rPr>
            </w:pPr>
            <w:r>
              <w:rPr>
                <w:sz w:val="28"/>
                <w:szCs w:val="28"/>
                <w:lang w:val="en-US"/>
              </w:rPr>
              <w:t>Fd2</w:t>
            </w:r>
            <w:r>
              <w:rPr>
                <w:sz w:val="28"/>
                <w:szCs w:val="28"/>
                <w:lang w:val="uk-UA"/>
              </w:rPr>
              <w:t xml:space="preserve"> – жевріння і тління</w:t>
            </w:r>
          </w:p>
        </w:tc>
      </w:tr>
      <w:tr w:rsidR="008072FC" w:rsidRPr="006A57FC" w:rsidTr="00EB6255">
        <w:trPr>
          <w:trHeight w:val="315"/>
        </w:trPr>
        <w:tc>
          <w:tcPr>
            <w:tcW w:w="1101" w:type="dxa"/>
            <w:vMerge/>
            <w:textDirection w:val="btLr"/>
            <w:vAlign w:val="center"/>
          </w:tcPr>
          <w:p w:rsidR="008072FC" w:rsidRDefault="008072FC" w:rsidP="00EB6255">
            <w:pPr>
              <w:ind w:left="113" w:right="113"/>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35BF8" w:rsidRDefault="008072FC" w:rsidP="00EB6255">
            <w:pPr>
              <w:outlineLvl w:val="0"/>
              <w:rPr>
                <w:sz w:val="28"/>
                <w:szCs w:val="28"/>
                <w:lang w:val="uk-UA"/>
              </w:rPr>
            </w:pPr>
            <w:r>
              <w:rPr>
                <w:sz w:val="28"/>
                <w:szCs w:val="28"/>
                <w:lang w:val="en-US"/>
              </w:rPr>
              <w:t>Fd</w:t>
            </w:r>
            <w:r w:rsidRPr="004B7FF2">
              <w:rPr>
                <w:sz w:val="28"/>
                <w:szCs w:val="28"/>
                <w:lang w:val="uk-UA"/>
              </w:rPr>
              <w:t>3</w:t>
            </w:r>
            <w:r>
              <w:rPr>
                <w:sz w:val="28"/>
                <w:szCs w:val="28"/>
                <w:lang w:val="uk-UA"/>
              </w:rPr>
              <w:t xml:space="preserve"> – відсутність горіння, жевріння, тління</w:t>
            </w:r>
          </w:p>
        </w:tc>
      </w:tr>
      <w:tr w:rsidR="008072FC" w:rsidTr="00EB6255">
        <w:trPr>
          <w:trHeight w:val="368"/>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Токсичність продуктів горіння</w:t>
            </w:r>
          </w:p>
        </w:tc>
        <w:tc>
          <w:tcPr>
            <w:tcW w:w="6345" w:type="dxa"/>
            <w:vAlign w:val="center"/>
          </w:tcPr>
          <w:p w:rsidR="008072FC" w:rsidRPr="00614AAE" w:rsidRDefault="008072FC" w:rsidP="00EB6255">
            <w:pPr>
              <w:outlineLvl w:val="0"/>
              <w:rPr>
                <w:sz w:val="28"/>
                <w:szCs w:val="28"/>
                <w:lang w:val="uk-UA"/>
              </w:rPr>
            </w:pPr>
            <w:r>
              <w:rPr>
                <w:sz w:val="28"/>
                <w:szCs w:val="28"/>
                <w:lang w:val="en-US"/>
              </w:rPr>
              <w:t xml:space="preserve">Pg1 – </w:t>
            </w:r>
            <w:r>
              <w:rPr>
                <w:sz w:val="28"/>
                <w:szCs w:val="28"/>
                <w:lang w:val="uk-UA"/>
              </w:rPr>
              <w:t>неповного розпаду</w:t>
            </w:r>
          </w:p>
        </w:tc>
      </w:tr>
      <w:tr w:rsidR="008072FC" w:rsidTr="00EB6255">
        <w:trPr>
          <w:trHeight w:val="3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Default="008072FC" w:rsidP="00EB6255">
            <w:pPr>
              <w:outlineLvl w:val="0"/>
              <w:rPr>
                <w:sz w:val="28"/>
                <w:szCs w:val="28"/>
                <w:lang w:val="en-US"/>
              </w:rPr>
            </w:pPr>
            <w:r>
              <w:rPr>
                <w:sz w:val="28"/>
                <w:szCs w:val="28"/>
                <w:lang w:val="en-US"/>
              </w:rPr>
              <w:t>Pg2</w:t>
            </w:r>
            <w:r>
              <w:rPr>
                <w:sz w:val="28"/>
                <w:szCs w:val="28"/>
                <w:lang w:val="uk-UA"/>
              </w:rPr>
              <w:t xml:space="preserve"> </w:t>
            </w:r>
            <w:r>
              <w:rPr>
                <w:sz w:val="28"/>
                <w:szCs w:val="28"/>
                <w:lang w:val="en-US"/>
              </w:rPr>
              <w:t xml:space="preserve">– </w:t>
            </w:r>
            <w:r>
              <w:rPr>
                <w:sz w:val="28"/>
                <w:szCs w:val="28"/>
                <w:lang w:val="uk-UA"/>
              </w:rPr>
              <w:t>повного розпаду</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3918F5" w:rsidRDefault="008072FC" w:rsidP="00EB6255">
            <w:pPr>
              <w:outlineLvl w:val="0"/>
              <w:rPr>
                <w:sz w:val="28"/>
                <w:szCs w:val="28"/>
                <w:lang w:val="uk-UA"/>
              </w:rPr>
            </w:pPr>
            <w:r>
              <w:rPr>
                <w:sz w:val="28"/>
                <w:szCs w:val="28"/>
                <w:lang w:val="en-US"/>
              </w:rPr>
              <w:t>Pg3</w:t>
            </w:r>
            <w:r>
              <w:rPr>
                <w:sz w:val="28"/>
                <w:szCs w:val="28"/>
                <w:lang w:val="uk-UA"/>
              </w:rPr>
              <w:t xml:space="preserve"> </w:t>
            </w:r>
            <w:r>
              <w:rPr>
                <w:sz w:val="28"/>
                <w:szCs w:val="28"/>
                <w:lang w:val="en-US"/>
              </w:rPr>
              <w:t xml:space="preserve">– </w:t>
            </w:r>
            <w:r>
              <w:rPr>
                <w:sz w:val="28"/>
                <w:szCs w:val="28"/>
                <w:lang w:val="uk-UA"/>
              </w:rPr>
              <w:t>токсичні</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Default="008072FC" w:rsidP="00EB6255">
            <w:pPr>
              <w:outlineLvl w:val="0"/>
              <w:rPr>
                <w:sz w:val="28"/>
                <w:szCs w:val="28"/>
                <w:lang w:val="uk-UA"/>
              </w:rPr>
            </w:pPr>
            <w:r>
              <w:rPr>
                <w:sz w:val="28"/>
                <w:szCs w:val="28"/>
                <w:lang w:val="en-US"/>
              </w:rPr>
              <w:t>Pg4</w:t>
            </w:r>
            <w:r>
              <w:rPr>
                <w:sz w:val="28"/>
                <w:szCs w:val="28"/>
                <w:lang w:val="uk-UA"/>
              </w:rPr>
              <w:t xml:space="preserve"> </w:t>
            </w:r>
            <w:r>
              <w:rPr>
                <w:sz w:val="28"/>
                <w:szCs w:val="28"/>
                <w:lang w:val="en-US"/>
              </w:rPr>
              <w:t xml:space="preserve">– </w:t>
            </w:r>
            <w:r>
              <w:rPr>
                <w:sz w:val="28"/>
                <w:szCs w:val="28"/>
                <w:lang w:val="uk-UA"/>
              </w:rPr>
              <w:t>не токсичні</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Виділення фільтрату</w:t>
            </w:r>
          </w:p>
        </w:tc>
        <w:tc>
          <w:tcPr>
            <w:tcW w:w="6345" w:type="dxa"/>
            <w:vAlign w:val="center"/>
          </w:tcPr>
          <w:p w:rsidR="008072FC" w:rsidRPr="00EC427C" w:rsidRDefault="008072FC" w:rsidP="00EB6255">
            <w:pPr>
              <w:pStyle w:val="Default"/>
              <w:rPr>
                <w:sz w:val="28"/>
                <w:szCs w:val="28"/>
              </w:rPr>
            </w:pPr>
            <w:r w:rsidRPr="00EC427C">
              <w:rPr>
                <w:sz w:val="28"/>
                <w:szCs w:val="28"/>
              </w:rPr>
              <w:t xml:space="preserve">Ft1 – </w:t>
            </w:r>
            <w:r>
              <w:rPr>
                <w:sz w:val="28"/>
                <w:szCs w:val="28"/>
              </w:rPr>
              <w:t>у спеціальні ставки</w:t>
            </w:r>
            <w:r w:rsidRPr="00EC427C">
              <w:rPr>
                <w:sz w:val="28"/>
                <w:szCs w:val="28"/>
              </w:rPr>
              <w:t xml:space="preserve"> </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sidRPr="00EC427C">
              <w:rPr>
                <w:sz w:val="28"/>
                <w:szCs w:val="28"/>
                <w:lang w:val="uk-UA"/>
              </w:rPr>
              <w:t>Ft</w:t>
            </w:r>
            <w:r>
              <w:rPr>
                <w:sz w:val="28"/>
                <w:szCs w:val="28"/>
                <w:lang w:val="uk-UA"/>
              </w:rPr>
              <w:t>2</w:t>
            </w:r>
            <w:r w:rsidRPr="00EC427C">
              <w:rPr>
                <w:sz w:val="28"/>
                <w:szCs w:val="28"/>
                <w:lang w:val="uk-UA"/>
              </w:rPr>
              <w:t xml:space="preserve"> – </w:t>
            </w:r>
            <w:r>
              <w:rPr>
                <w:sz w:val="28"/>
                <w:szCs w:val="28"/>
                <w:lang w:val="uk-UA"/>
              </w:rPr>
              <w:t>у сільгоспугіддя</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sidRPr="00EC427C">
              <w:rPr>
                <w:sz w:val="28"/>
                <w:szCs w:val="28"/>
                <w:lang w:val="uk-UA"/>
              </w:rPr>
              <w:t>Ft</w:t>
            </w:r>
            <w:r>
              <w:rPr>
                <w:sz w:val="28"/>
                <w:szCs w:val="28"/>
                <w:lang w:val="uk-UA"/>
              </w:rPr>
              <w:t>3</w:t>
            </w:r>
            <w:r w:rsidRPr="00EC427C">
              <w:rPr>
                <w:sz w:val="28"/>
                <w:szCs w:val="28"/>
                <w:lang w:val="uk-UA"/>
              </w:rPr>
              <w:t xml:space="preserve"> – </w:t>
            </w:r>
            <w:r>
              <w:rPr>
                <w:sz w:val="28"/>
                <w:szCs w:val="28"/>
                <w:lang w:val="uk-UA"/>
              </w:rPr>
              <w:t>у природні водойми</w:t>
            </w:r>
          </w:p>
        </w:tc>
      </w:tr>
      <w:tr w:rsidR="008072FC" w:rsidTr="00EB6255">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06523C" w:rsidRDefault="008072FC" w:rsidP="00EB6255">
            <w:pPr>
              <w:outlineLvl w:val="0"/>
              <w:rPr>
                <w:sz w:val="28"/>
                <w:szCs w:val="28"/>
                <w:lang w:val="uk-UA"/>
              </w:rPr>
            </w:pPr>
            <w:r w:rsidRPr="00EC427C">
              <w:rPr>
                <w:sz w:val="28"/>
                <w:szCs w:val="28"/>
                <w:lang w:val="uk-UA"/>
              </w:rPr>
              <w:t>Ft</w:t>
            </w:r>
            <w:r>
              <w:rPr>
                <w:sz w:val="28"/>
                <w:szCs w:val="28"/>
                <w:lang w:val="uk-UA"/>
              </w:rPr>
              <w:t>4</w:t>
            </w:r>
            <w:r w:rsidRPr="00EC427C">
              <w:rPr>
                <w:sz w:val="28"/>
                <w:szCs w:val="28"/>
                <w:lang w:val="uk-UA"/>
              </w:rPr>
              <w:t xml:space="preserve"> – </w:t>
            </w:r>
            <w:r>
              <w:rPr>
                <w:sz w:val="28"/>
                <w:szCs w:val="28"/>
                <w:lang w:val="uk-UA"/>
              </w:rPr>
              <w:t>відсутнє</w:t>
            </w:r>
          </w:p>
        </w:tc>
      </w:tr>
      <w:tr w:rsidR="008072FC" w:rsidTr="00EB6255">
        <w:trPr>
          <w:trHeight w:val="217"/>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Pr="00D45210" w:rsidRDefault="008072FC" w:rsidP="00EB6255">
            <w:pPr>
              <w:jc w:val="center"/>
              <w:outlineLvl w:val="0"/>
              <w:rPr>
                <w:sz w:val="28"/>
                <w:szCs w:val="28"/>
                <w:lang w:val="uk-UA"/>
              </w:rPr>
            </w:pPr>
            <w:r>
              <w:rPr>
                <w:sz w:val="28"/>
                <w:szCs w:val="28"/>
                <w:lang w:val="uk-UA"/>
              </w:rPr>
              <w:t>Виділення біогазу</w:t>
            </w:r>
          </w:p>
        </w:tc>
        <w:tc>
          <w:tcPr>
            <w:tcW w:w="6345" w:type="dxa"/>
            <w:vAlign w:val="center"/>
          </w:tcPr>
          <w:p w:rsidR="008072FC" w:rsidRPr="00EA0563" w:rsidRDefault="008072FC" w:rsidP="00EB6255">
            <w:pPr>
              <w:outlineLvl w:val="0"/>
              <w:rPr>
                <w:sz w:val="28"/>
                <w:szCs w:val="28"/>
                <w:lang w:val="uk-UA"/>
              </w:rPr>
            </w:pPr>
            <w:r>
              <w:rPr>
                <w:sz w:val="28"/>
                <w:szCs w:val="28"/>
                <w:lang w:val="en-US"/>
              </w:rPr>
              <w:t xml:space="preserve">B1 – </w:t>
            </w:r>
            <w:r>
              <w:rPr>
                <w:sz w:val="28"/>
                <w:szCs w:val="28"/>
                <w:lang w:val="uk-UA"/>
              </w:rPr>
              <w:t xml:space="preserve">значне </w:t>
            </w:r>
          </w:p>
        </w:tc>
      </w:tr>
      <w:tr w:rsidR="008072FC" w:rsidTr="00EB6255">
        <w:trPr>
          <w:trHeight w:val="268"/>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D45210" w:rsidRDefault="008072FC" w:rsidP="00EB6255">
            <w:pPr>
              <w:outlineLvl w:val="0"/>
              <w:rPr>
                <w:sz w:val="28"/>
                <w:szCs w:val="28"/>
                <w:lang w:val="uk-UA"/>
              </w:rPr>
            </w:pPr>
            <w:r>
              <w:rPr>
                <w:sz w:val="28"/>
                <w:szCs w:val="28"/>
                <w:lang w:val="en-US"/>
              </w:rPr>
              <w:t>B2</w:t>
            </w:r>
            <w:r>
              <w:rPr>
                <w:sz w:val="28"/>
                <w:szCs w:val="28"/>
                <w:lang w:val="uk-UA"/>
              </w:rPr>
              <w:t xml:space="preserve"> </w:t>
            </w:r>
            <w:r>
              <w:rPr>
                <w:sz w:val="28"/>
                <w:szCs w:val="28"/>
                <w:lang w:val="en-US"/>
              </w:rPr>
              <w:t xml:space="preserve">– </w:t>
            </w:r>
            <w:r>
              <w:rPr>
                <w:sz w:val="28"/>
                <w:szCs w:val="28"/>
                <w:lang w:val="uk-UA"/>
              </w:rPr>
              <w:t>не значне</w:t>
            </w:r>
          </w:p>
        </w:tc>
      </w:tr>
      <w:tr w:rsidR="008072FC" w:rsidTr="00EB6255">
        <w:trPr>
          <w:trHeight w:val="285"/>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D45210" w:rsidRDefault="008072FC" w:rsidP="00EB6255">
            <w:pPr>
              <w:outlineLvl w:val="0"/>
              <w:rPr>
                <w:sz w:val="28"/>
                <w:szCs w:val="28"/>
                <w:lang w:val="uk-UA"/>
              </w:rPr>
            </w:pPr>
            <w:r>
              <w:rPr>
                <w:sz w:val="28"/>
                <w:szCs w:val="28"/>
                <w:lang w:val="en-US"/>
              </w:rPr>
              <w:t>B3</w:t>
            </w:r>
            <w:r>
              <w:rPr>
                <w:sz w:val="28"/>
                <w:szCs w:val="28"/>
                <w:lang w:val="uk-UA"/>
              </w:rPr>
              <w:t xml:space="preserve"> </w:t>
            </w:r>
            <w:r>
              <w:rPr>
                <w:sz w:val="28"/>
                <w:szCs w:val="28"/>
                <w:lang w:val="en-US"/>
              </w:rPr>
              <w:t xml:space="preserve">– </w:t>
            </w:r>
            <w:r>
              <w:rPr>
                <w:sz w:val="28"/>
                <w:szCs w:val="28"/>
                <w:lang w:val="uk-UA"/>
              </w:rPr>
              <w:t>відсутнє</w:t>
            </w:r>
          </w:p>
        </w:tc>
      </w:tr>
      <w:tr w:rsidR="008072FC" w:rsidTr="00EB6255">
        <w:trPr>
          <w:trHeight w:val="186"/>
        </w:trPr>
        <w:tc>
          <w:tcPr>
            <w:tcW w:w="1101" w:type="dxa"/>
            <w:vMerge/>
            <w:vAlign w:val="center"/>
          </w:tcPr>
          <w:p w:rsidR="008072FC" w:rsidRDefault="008072FC" w:rsidP="00EB6255">
            <w:pPr>
              <w:jc w:val="center"/>
              <w:outlineLvl w:val="0"/>
              <w:rPr>
                <w:sz w:val="28"/>
                <w:szCs w:val="28"/>
                <w:lang w:val="uk-UA"/>
              </w:rPr>
            </w:pPr>
          </w:p>
        </w:tc>
        <w:tc>
          <w:tcPr>
            <w:tcW w:w="2409" w:type="dxa"/>
            <w:vMerge w:val="restart"/>
            <w:vAlign w:val="center"/>
          </w:tcPr>
          <w:p w:rsidR="008072FC" w:rsidRDefault="008072FC" w:rsidP="00EB6255">
            <w:pPr>
              <w:jc w:val="center"/>
              <w:outlineLvl w:val="0"/>
              <w:rPr>
                <w:sz w:val="28"/>
                <w:szCs w:val="28"/>
                <w:lang w:val="uk-UA"/>
              </w:rPr>
            </w:pPr>
            <w:r>
              <w:rPr>
                <w:sz w:val="28"/>
                <w:szCs w:val="28"/>
                <w:lang w:val="uk-UA"/>
              </w:rPr>
              <w:t>Радіаційний фон</w:t>
            </w:r>
          </w:p>
        </w:tc>
        <w:tc>
          <w:tcPr>
            <w:tcW w:w="6345" w:type="dxa"/>
            <w:vAlign w:val="center"/>
          </w:tcPr>
          <w:p w:rsidR="008072FC" w:rsidRPr="00B36EAB" w:rsidRDefault="008072FC" w:rsidP="00EB6255">
            <w:pPr>
              <w:outlineLvl w:val="0"/>
              <w:rPr>
                <w:sz w:val="28"/>
                <w:szCs w:val="28"/>
                <w:lang w:val="uk-UA"/>
              </w:rPr>
            </w:pPr>
            <w:r>
              <w:rPr>
                <w:sz w:val="28"/>
                <w:szCs w:val="28"/>
                <w:lang w:val="en-US"/>
              </w:rPr>
              <w:t xml:space="preserve">Rad1 – </w:t>
            </w:r>
            <w:r>
              <w:rPr>
                <w:sz w:val="28"/>
                <w:szCs w:val="28"/>
                <w:lang w:val="uk-UA"/>
              </w:rPr>
              <w:t xml:space="preserve">перевищує норму </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1A2D5B" w:rsidRDefault="008072FC" w:rsidP="00EB6255">
            <w:pPr>
              <w:outlineLvl w:val="0"/>
              <w:rPr>
                <w:sz w:val="28"/>
                <w:szCs w:val="28"/>
                <w:lang w:val="uk-UA"/>
              </w:rPr>
            </w:pPr>
            <w:r>
              <w:rPr>
                <w:sz w:val="28"/>
                <w:szCs w:val="28"/>
                <w:lang w:val="en-US"/>
              </w:rPr>
              <w:t>Rad</w:t>
            </w:r>
            <w:r>
              <w:rPr>
                <w:sz w:val="28"/>
                <w:szCs w:val="28"/>
                <w:lang w:val="uk-UA"/>
              </w:rPr>
              <w:t xml:space="preserve">2 </w:t>
            </w:r>
            <w:r>
              <w:rPr>
                <w:sz w:val="28"/>
                <w:szCs w:val="28"/>
                <w:lang w:val="en-US"/>
              </w:rPr>
              <w:t xml:space="preserve">– </w:t>
            </w:r>
            <w:r>
              <w:rPr>
                <w:sz w:val="28"/>
                <w:szCs w:val="28"/>
                <w:lang w:val="uk-UA"/>
              </w:rPr>
              <w:t>в нормі</w:t>
            </w:r>
          </w:p>
        </w:tc>
      </w:tr>
      <w:tr w:rsidR="008072FC" w:rsidTr="00EB6255">
        <w:trPr>
          <w:trHeight w:val="179"/>
        </w:trPr>
        <w:tc>
          <w:tcPr>
            <w:tcW w:w="1101" w:type="dxa"/>
            <w:vMerge/>
            <w:vAlign w:val="center"/>
          </w:tcPr>
          <w:p w:rsidR="008072FC" w:rsidRDefault="008072FC" w:rsidP="00EB6255">
            <w:pPr>
              <w:jc w:val="center"/>
              <w:outlineLvl w:val="0"/>
              <w:rPr>
                <w:sz w:val="28"/>
                <w:szCs w:val="28"/>
                <w:lang w:val="uk-UA"/>
              </w:rPr>
            </w:pPr>
          </w:p>
        </w:tc>
        <w:tc>
          <w:tcPr>
            <w:tcW w:w="2409" w:type="dxa"/>
            <w:vMerge/>
            <w:vAlign w:val="center"/>
          </w:tcPr>
          <w:p w:rsidR="008072FC" w:rsidRDefault="008072FC" w:rsidP="00EB6255">
            <w:pPr>
              <w:jc w:val="center"/>
              <w:outlineLvl w:val="0"/>
              <w:rPr>
                <w:sz w:val="28"/>
                <w:szCs w:val="28"/>
                <w:lang w:val="uk-UA"/>
              </w:rPr>
            </w:pPr>
          </w:p>
        </w:tc>
        <w:tc>
          <w:tcPr>
            <w:tcW w:w="6345" w:type="dxa"/>
            <w:vAlign w:val="center"/>
          </w:tcPr>
          <w:p w:rsidR="008072FC" w:rsidRPr="00B36EAB" w:rsidRDefault="008072FC" w:rsidP="00EB6255">
            <w:pPr>
              <w:outlineLvl w:val="0"/>
              <w:rPr>
                <w:sz w:val="28"/>
                <w:szCs w:val="28"/>
                <w:lang w:val="uk-UA"/>
              </w:rPr>
            </w:pPr>
            <w:r>
              <w:rPr>
                <w:sz w:val="28"/>
                <w:szCs w:val="28"/>
                <w:lang w:val="en-US"/>
              </w:rPr>
              <w:t>Rad</w:t>
            </w:r>
            <w:r>
              <w:rPr>
                <w:sz w:val="28"/>
                <w:szCs w:val="28"/>
                <w:lang w:val="uk-UA"/>
              </w:rPr>
              <w:t xml:space="preserve">3 </w:t>
            </w:r>
            <w:r>
              <w:rPr>
                <w:sz w:val="28"/>
                <w:szCs w:val="28"/>
                <w:lang w:val="en-US"/>
              </w:rPr>
              <w:t xml:space="preserve">– </w:t>
            </w:r>
            <w:r>
              <w:rPr>
                <w:sz w:val="28"/>
                <w:szCs w:val="28"/>
                <w:lang w:val="uk-UA"/>
              </w:rPr>
              <w:t>відсутній</w:t>
            </w:r>
          </w:p>
        </w:tc>
      </w:tr>
    </w:tbl>
    <w:p w:rsidR="008072FC" w:rsidRDefault="008072FC" w:rsidP="008072FC">
      <w:pPr>
        <w:spacing w:line="360" w:lineRule="auto"/>
        <w:ind w:firstLine="709"/>
        <w:jc w:val="both"/>
        <w:outlineLvl w:val="0"/>
        <w:rPr>
          <w:sz w:val="28"/>
          <w:szCs w:val="28"/>
          <w:lang w:val="uk-UA"/>
        </w:rPr>
      </w:pPr>
    </w:p>
    <w:p w:rsidR="008072FC" w:rsidRPr="007C4E51" w:rsidRDefault="008072FC" w:rsidP="008072FC">
      <w:pPr>
        <w:spacing w:line="360" w:lineRule="auto"/>
        <w:ind w:firstLine="709"/>
        <w:jc w:val="both"/>
        <w:outlineLvl w:val="0"/>
        <w:rPr>
          <w:sz w:val="28"/>
          <w:szCs w:val="28"/>
          <w:lang w:val="uk-UA"/>
        </w:rPr>
      </w:pPr>
      <w:r w:rsidRPr="007C4E51">
        <w:rPr>
          <w:sz w:val="28"/>
          <w:szCs w:val="28"/>
          <w:lang w:val="uk-UA"/>
        </w:rPr>
        <w:t>Розроблена тип</w:t>
      </w:r>
      <w:r>
        <w:rPr>
          <w:sz w:val="28"/>
          <w:szCs w:val="28"/>
          <w:lang w:val="uk-UA"/>
        </w:rPr>
        <w:t>ологія</w:t>
      </w:r>
      <w:r w:rsidRPr="007C4E51">
        <w:rPr>
          <w:sz w:val="28"/>
          <w:szCs w:val="28"/>
          <w:lang w:val="uk-UA"/>
        </w:rPr>
        <w:t xml:space="preserve"> </w:t>
      </w:r>
      <w:r>
        <w:rPr>
          <w:sz w:val="28"/>
          <w:szCs w:val="28"/>
          <w:lang w:val="uk-UA"/>
        </w:rPr>
        <w:t xml:space="preserve">сміттєзвалищ </w:t>
      </w:r>
      <w:r w:rsidRPr="007C4E51">
        <w:rPr>
          <w:sz w:val="28"/>
          <w:szCs w:val="28"/>
          <w:lang w:val="uk-UA"/>
        </w:rPr>
        <w:t>дасть змогу ефективно запровадити комплекс організаційних та практичних заходів для виведення сміттєзвалищ із експлуатації</w:t>
      </w:r>
      <w:r>
        <w:rPr>
          <w:sz w:val="28"/>
          <w:szCs w:val="28"/>
          <w:lang w:val="uk-UA"/>
        </w:rPr>
        <w:t xml:space="preserve"> шляхом фітомеліоративного відтворення у залежності від їх класифікаційних ознак та регіональної приналежності</w:t>
      </w:r>
      <w:r w:rsidRPr="007C4E51">
        <w:rPr>
          <w:sz w:val="28"/>
          <w:szCs w:val="28"/>
          <w:lang w:val="uk-UA"/>
        </w:rPr>
        <w:t>.</w:t>
      </w:r>
    </w:p>
    <w:p w:rsidR="008072FC" w:rsidRDefault="008072FC" w:rsidP="008072FC">
      <w:pPr>
        <w:spacing w:line="360" w:lineRule="auto"/>
        <w:jc w:val="both"/>
        <w:outlineLvl w:val="0"/>
        <w:rPr>
          <w:b/>
          <w:sz w:val="28"/>
          <w:szCs w:val="28"/>
          <w:lang w:val="uk-UA"/>
        </w:rPr>
      </w:pPr>
    </w:p>
    <w:p w:rsidR="008072FC" w:rsidRPr="00DC712F" w:rsidRDefault="008072FC" w:rsidP="008072FC">
      <w:pPr>
        <w:spacing w:line="360" w:lineRule="auto"/>
        <w:jc w:val="both"/>
        <w:outlineLvl w:val="0"/>
        <w:rPr>
          <w:b/>
          <w:sz w:val="28"/>
          <w:szCs w:val="28"/>
          <w:lang w:val="uk-UA"/>
        </w:rPr>
      </w:pPr>
      <w:r w:rsidRPr="00DC712F">
        <w:rPr>
          <w:b/>
          <w:sz w:val="28"/>
          <w:szCs w:val="28"/>
          <w:lang w:val="uk-UA"/>
        </w:rPr>
        <w:t>3.2. Класифікація негативних в</w:t>
      </w:r>
      <w:r>
        <w:rPr>
          <w:b/>
          <w:sz w:val="28"/>
          <w:szCs w:val="28"/>
          <w:lang w:val="uk-UA"/>
        </w:rPr>
        <w:t>пливів сміттєзвалищ на довкілля</w:t>
      </w:r>
    </w:p>
    <w:p w:rsidR="008072FC" w:rsidRDefault="008072FC" w:rsidP="008072FC">
      <w:pPr>
        <w:spacing w:line="360" w:lineRule="auto"/>
        <w:jc w:val="both"/>
        <w:outlineLvl w:val="0"/>
        <w:rPr>
          <w:b/>
          <w:sz w:val="28"/>
          <w:szCs w:val="28"/>
          <w:lang w:val="uk-UA"/>
        </w:rPr>
      </w:pPr>
    </w:p>
    <w:p w:rsidR="008072FC" w:rsidRDefault="008072FC" w:rsidP="008072FC">
      <w:pPr>
        <w:spacing w:line="360" w:lineRule="auto"/>
        <w:ind w:firstLine="567"/>
        <w:jc w:val="both"/>
        <w:rPr>
          <w:sz w:val="28"/>
          <w:szCs w:val="28"/>
          <w:lang w:val="uk-UA"/>
        </w:rPr>
      </w:pPr>
      <w:r w:rsidRPr="002B5E81">
        <w:rPr>
          <w:sz w:val="28"/>
          <w:szCs w:val="28"/>
          <w:lang w:val="uk-UA"/>
        </w:rPr>
        <w:t xml:space="preserve">Однією із складових зниження згубного впливу сміттєзвалищ є система роздільного збору сміття. Особливої уваги потребують небезпечні тверді побутові відходи. Небезпечні  відходи – це відходи, фізичні, хімічні чи біологічні характеристики яких створюють чи можуть створити значну небезпеку для навколишнього природного середовища та здоров'я людини та вимагають спеціальних методів і засобів поводження з </w:t>
      </w:r>
      <w:r w:rsidRPr="00DA61E8">
        <w:rPr>
          <w:sz w:val="28"/>
          <w:szCs w:val="28"/>
          <w:lang w:val="uk-UA"/>
        </w:rPr>
        <w:t>ними [1</w:t>
      </w:r>
      <w:r>
        <w:rPr>
          <w:sz w:val="28"/>
          <w:szCs w:val="28"/>
          <w:lang w:val="uk-UA"/>
        </w:rPr>
        <w:t>30</w:t>
      </w:r>
      <w:r w:rsidRPr="00DA61E8">
        <w:rPr>
          <w:sz w:val="28"/>
          <w:szCs w:val="28"/>
          <w:lang w:val="uk-UA"/>
        </w:rPr>
        <w:t>].</w:t>
      </w:r>
    </w:p>
    <w:p w:rsidR="008072FC" w:rsidRPr="002B5E81" w:rsidRDefault="008072FC" w:rsidP="008072FC">
      <w:pPr>
        <w:spacing w:line="360" w:lineRule="auto"/>
        <w:ind w:firstLine="567"/>
        <w:jc w:val="both"/>
        <w:rPr>
          <w:sz w:val="28"/>
          <w:szCs w:val="28"/>
          <w:lang w:val="uk-UA"/>
        </w:rPr>
      </w:pPr>
      <w:r w:rsidRPr="002B5E81">
        <w:rPr>
          <w:sz w:val="28"/>
          <w:szCs w:val="28"/>
          <w:lang w:val="uk-UA"/>
        </w:rPr>
        <w:t>Дослідженням впливу небезпечних відходів на організм людини та довкілля присвячені численні наукові праці. У роботі [</w:t>
      </w:r>
      <w:r>
        <w:rPr>
          <w:sz w:val="28"/>
          <w:szCs w:val="28"/>
          <w:lang w:val="uk-UA"/>
        </w:rPr>
        <w:t>31</w:t>
      </w:r>
      <w:r w:rsidRPr="002B5E81">
        <w:rPr>
          <w:sz w:val="28"/>
          <w:szCs w:val="28"/>
          <w:lang w:val="uk-UA"/>
        </w:rPr>
        <w:t xml:space="preserve">] наведено результати </w:t>
      </w:r>
      <w:r w:rsidRPr="002B5E81">
        <w:rPr>
          <w:sz w:val="28"/>
          <w:szCs w:val="28"/>
          <w:lang w:val="uk-UA"/>
        </w:rPr>
        <w:lastRenderedPageBreak/>
        <w:t>аналізу та оцінки існуючої практики поводження з небезпечними побутовими відходами на території Алтайського краю</w:t>
      </w:r>
      <w:r w:rsidRPr="002B5E81">
        <w:rPr>
          <w:sz w:val="28"/>
          <w:szCs w:val="28"/>
        </w:rPr>
        <w:t xml:space="preserve"> </w:t>
      </w:r>
      <w:r w:rsidRPr="002B5E81">
        <w:rPr>
          <w:sz w:val="28"/>
          <w:szCs w:val="28"/>
          <w:lang w:val="uk-UA"/>
        </w:rPr>
        <w:t>Росії. З точки зору оцінки життєвого циклу, визначено перелік кількість таких відходів, розроблено пропозиції щодо мінімізації їх негативного впливу на навколишнє середовище.</w:t>
      </w:r>
    </w:p>
    <w:p w:rsidR="008072FC" w:rsidRPr="002B5E81" w:rsidRDefault="008072FC" w:rsidP="008072FC">
      <w:pPr>
        <w:spacing w:line="360" w:lineRule="auto"/>
        <w:ind w:firstLine="567"/>
        <w:jc w:val="both"/>
        <w:rPr>
          <w:sz w:val="28"/>
          <w:szCs w:val="28"/>
          <w:lang w:val="uk-UA"/>
        </w:rPr>
      </w:pPr>
      <w:r w:rsidRPr="002B5E81">
        <w:rPr>
          <w:sz w:val="28"/>
          <w:szCs w:val="28"/>
          <w:lang w:val="uk-UA"/>
        </w:rPr>
        <w:t>У науковій праці [</w:t>
      </w:r>
      <w:r>
        <w:rPr>
          <w:sz w:val="28"/>
          <w:szCs w:val="28"/>
          <w:lang w:val="uk-UA"/>
        </w:rPr>
        <w:t>195</w:t>
      </w:r>
      <w:r w:rsidRPr="002B5E81">
        <w:rPr>
          <w:sz w:val="28"/>
          <w:szCs w:val="28"/>
          <w:lang w:val="uk-UA"/>
        </w:rPr>
        <w:t>] встановлена висока буферна здатність торфу і показана його екологічна роль як природного бар'єру, що перешкоджає поширенню полютантів ґрунтовими водами, джерелом надходження яких є звалище твердих побутових відходів м. Архангельська. Однак у такому випадку сам торф поступово стає все більш забрудненим і в якийсь момент може відбутися руйнування органічної речовини торфу з викидом полютантів в ґрунт.</w:t>
      </w:r>
      <w:r>
        <w:rPr>
          <w:sz w:val="28"/>
          <w:szCs w:val="28"/>
          <w:lang w:val="uk-UA"/>
        </w:rPr>
        <w:t xml:space="preserve"> </w:t>
      </w:r>
      <w:r w:rsidRPr="002B5E81">
        <w:rPr>
          <w:sz w:val="28"/>
          <w:szCs w:val="28"/>
          <w:lang w:val="uk-UA"/>
        </w:rPr>
        <w:t>Автором у праці [</w:t>
      </w:r>
      <w:r>
        <w:rPr>
          <w:sz w:val="28"/>
          <w:szCs w:val="28"/>
          <w:lang w:val="uk-UA"/>
        </w:rPr>
        <w:t>96</w:t>
      </w:r>
      <w:r w:rsidRPr="002B5E81">
        <w:rPr>
          <w:sz w:val="28"/>
          <w:szCs w:val="28"/>
          <w:lang w:val="uk-UA"/>
        </w:rPr>
        <w:t>] зроблено висновок про те, що навколо полігонів ТПВ існує небезпека забруднення навколишнього середовища за рахунок виносу забруднюючих речовин фільтратами, а також при контакті атмосферних опадів з субстратами полігонів. Зменшення екологічної небезпеки можна досягти, перш за все, недопущенням складування токсичних відходів на полігонах, а також поліпшенням їх екологічної інфраструктури.</w:t>
      </w:r>
    </w:p>
    <w:p w:rsidR="008072FC" w:rsidRDefault="008072FC" w:rsidP="008072FC">
      <w:pPr>
        <w:spacing w:line="360" w:lineRule="auto"/>
        <w:ind w:firstLine="567"/>
        <w:jc w:val="both"/>
        <w:rPr>
          <w:sz w:val="28"/>
          <w:szCs w:val="28"/>
          <w:lang w:val="uk-UA"/>
        </w:rPr>
      </w:pPr>
      <w:r w:rsidRPr="002B5E81">
        <w:rPr>
          <w:sz w:val="28"/>
          <w:szCs w:val="28"/>
          <w:lang w:val="uk-UA"/>
        </w:rPr>
        <w:t>Вплив небезпечних відходів на довкілля залежить від їх якісного і кількісного складу. Відходи являють собою неоднорідні за хімічним складом, складні полікомпонентні суміші речовин, що володіють різноманітними фізико-хімічними властивостями [</w:t>
      </w:r>
      <w:r>
        <w:rPr>
          <w:sz w:val="28"/>
          <w:szCs w:val="28"/>
          <w:lang w:val="uk-UA"/>
        </w:rPr>
        <w:t>140, 311, 312, 323</w:t>
      </w:r>
      <w:r w:rsidRPr="002B5E81">
        <w:rPr>
          <w:sz w:val="28"/>
          <w:szCs w:val="28"/>
          <w:lang w:val="uk-UA"/>
        </w:rPr>
        <w:t xml:space="preserve">]. Основні показники відходів, що дозволяють характеризувати їх як шкідливі і небезпечні для біосфери, наведено на рис. </w:t>
      </w:r>
      <w:r>
        <w:rPr>
          <w:sz w:val="28"/>
          <w:szCs w:val="28"/>
          <w:lang w:val="uk-UA"/>
        </w:rPr>
        <w:t>3.1.</w:t>
      </w:r>
    </w:p>
    <w:p w:rsidR="008072FC" w:rsidRPr="002B5E81" w:rsidRDefault="008072FC" w:rsidP="008072FC">
      <w:pPr>
        <w:spacing w:line="360" w:lineRule="auto"/>
        <w:ind w:firstLine="567"/>
        <w:jc w:val="both"/>
        <w:rPr>
          <w:sz w:val="28"/>
          <w:szCs w:val="28"/>
          <w:lang w:val="uk-UA"/>
        </w:rPr>
      </w:pPr>
      <w:r w:rsidRPr="002B5E81">
        <w:rPr>
          <w:sz w:val="28"/>
          <w:szCs w:val="28"/>
          <w:lang w:val="uk-UA"/>
        </w:rPr>
        <w:t xml:space="preserve">Небезпека відходів для навколишнього середовища зростає в тих випадках, коли їх компоненти мігрують у довкілля (рис. </w:t>
      </w:r>
      <w:r>
        <w:rPr>
          <w:sz w:val="28"/>
          <w:szCs w:val="28"/>
          <w:lang w:val="uk-UA"/>
        </w:rPr>
        <w:t>3.2</w:t>
      </w:r>
      <w:r w:rsidRPr="002B5E81">
        <w:rPr>
          <w:sz w:val="28"/>
          <w:szCs w:val="28"/>
          <w:lang w:val="uk-UA"/>
        </w:rPr>
        <w:t>).</w:t>
      </w:r>
    </w:p>
    <w:p w:rsidR="008072FC" w:rsidRPr="002B5E81" w:rsidRDefault="008072FC" w:rsidP="008072FC">
      <w:pPr>
        <w:spacing w:line="360" w:lineRule="auto"/>
        <w:ind w:firstLine="567"/>
        <w:jc w:val="both"/>
        <w:rPr>
          <w:sz w:val="28"/>
          <w:szCs w:val="28"/>
          <w:lang w:val="uk-UA"/>
        </w:rPr>
      </w:pPr>
    </w:p>
    <w:p w:rsidR="008072FC" w:rsidRPr="002B5E81" w:rsidRDefault="008072FC" w:rsidP="008072FC">
      <w:pPr>
        <w:spacing w:line="360" w:lineRule="auto"/>
        <w:jc w:val="both"/>
        <w:rPr>
          <w:sz w:val="28"/>
          <w:szCs w:val="28"/>
          <w:u w:val="single"/>
          <w:lang w:val="uk-UA"/>
        </w:rPr>
      </w:pPr>
      <w:r w:rsidRPr="002B5E81">
        <w:rPr>
          <w:rFonts w:eastAsia="SimSun"/>
          <w:noProof/>
          <w:color w:val="000000"/>
          <w:sz w:val="28"/>
          <w:szCs w:val="28"/>
          <w:lang w:val="uk-UA" w:eastAsia="uk-UA"/>
        </w:rPr>
        <w:lastRenderedPageBreak/>
        <w:drawing>
          <wp:inline distT="0" distB="0" distL="0" distR="0" wp14:anchorId="122660F6" wp14:editId="65626D52">
            <wp:extent cx="5431809" cy="4326341"/>
            <wp:effectExtent l="0" t="57150" r="0" b="112395"/>
            <wp:docPr id="17" name="Схема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rsidR="008072FC" w:rsidRPr="00DF29FF" w:rsidRDefault="00721CE1" w:rsidP="008072FC">
      <w:pPr>
        <w:spacing w:line="360" w:lineRule="auto"/>
        <w:jc w:val="center"/>
        <w:rPr>
          <w:sz w:val="28"/>
          <w:szCs w:val="28"/>
          <w:lang w:val="uk-UA"/>
        </w:rPr>
      </w:pPr>
      <w:r>
        <w:rPr>
          <w:sz w:val="28"/>
          <w:szCs w:val="28"/>
          <w:lang w:val="uk-UA"/>
        </w:rPr>
        <w:t>Рисунок</w:t>
      </w:r>
      <w:r w:rsidR="008072FC" w:rsidRPr="00DF29FF">
        <w:rPr>
          <w:sz w:val="28"/>
          <w:szCs w:val="28"/>
          <w:lang w:val="uk-UA"/>
        </w:rPr>
        <w:t xml:space="preserve"> 3.</w:t>
      </w:r>
      <w:r w:rsidR="008072FC">
        <w:rPr>
          <w:sz w:val="28"/>
          <w:szCs w:val="28"/>
          <w:lang w:val="uk-UA"/>
        </w:rPr>
        <w:t>1</w:t>
      </w:r>
      <w:r>
        <w:rPr>
          <w:sz w:val="28"/>
          <w:szCs w:val="28"/>
          <w:lang w:val="uk-UA"/>
        </w:rPr>
        <w:t xml:space="preserve"> -</w:t>
      </w:r>
      <w:r w:rsidR="008072FC" w:rsidRPr="00DF29FF">
        <w:rPr>
          <w:sz w:val="28"/>
          <w:szCs w:val="28"/>
          <w:lang w:val="uk-UA"/>
        </w:rPr>
        <w:t xml:space="preserve"> Характеристики шкідливих і небезпечних відходів</w:t>
      </w:r>
    </w:p>
    <w:p w:rsidR="008072FC" w:rsidRPr="002B5E81" w:rsidRDefault="008072FC" w:rsidP="008072FC">
      <w:pPr>
        <w:tabs>
          <w:tab w:val="left" w:pos="4253"/>
        </w:tabs>
        <w:spacing w:line="360" w:lineRule="auto"/>
        <w:jc w:val="both"/>
        <w:rPr>
          <w:sz w:val="28"/>
          <w:szCs w:val="28"/>
          <w:lang w:val="uk-UA"/>
        </w:rPr>
      </w:pPr>
      <w:r w:rsidRPr="002B5E81">
        <w:rPr>
          <w:noProof/>
          <w:sz w:val="28"/>
          <w:szCs w:val="28"/>
          <w:lang w:val="uk-UA" w:eastAsia="uk-UA"/>
        </w:rPr>
        <w:drawing>
          <wp:inline distT="0" distB="0" distL="0" distR="0" wp14:anchorId="4047764A" wp14:editId="1091CCB4">
            <wp:extent cx="5117911" cy="3411940"/>
            <wp:effectExtent l="0" t="57150" r="0" b="112395"/>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8072FC" w:rsidRDefault="00721CE1" w:rsidP="008072FC">
      <w:pPr>
        <w:spacing w:line="360" w:lineRule="auto"/>
        <w:jc w:val="center"/>
        <w:rPr>
          <w:sz w:val="28"/>
          <w:szCs w:val="28"/>
          <w:lang w:val="uk-UA"/>
        </w:rPr>
      </w:pPr>
      <w:r>
        <w:rPr>
          <w:sz w:val="28"/>
          <w:szCs w:val="28"/>
          <w:lang w:val="uk-UA"/>
        </w:rPr>
        <w:t>Рисунок</w:t>
      </w:r>
      <w:r w:rsidR="008072FC" w:rsidRPr="00DF29FF">
        <w:rPr>
          <w:sz w:val="28"/>
          <w:szCs w:val="28"/>
          <w:lang w:val="uk-UA"/>
        </w:rPr>
        <w:t xml:space="preserve"> 3.</w:t>
      </w:r>
      <w:r w:rsidR="008072FC">
        <w:rPr>
          <w:sz w:val="28"/>
          <w:szCs w:val="28"/>
          <w:lang w:val="uk-UA"/>
        </w:rPr>
        <w:t>2</w:t>
      </w:r>
      <w:r>
        <w:rPr>
          <w:sz w:val="28"/>
          <w:szCs w:val="28"/>
          <w:lang w:val="uk-UA"/>
        </w:rPr>
        <w:t xml:space="preserve"> -</w:t>
      </w:r>
      <w:r w:rsidR="008072FC" w:rsidRPr="00DF29FF">
        <w:rPr>
          <w:sz w:val="28"/>
          <w:szCs w:val="28"/>
          <w:lang w:val="uk-UA"/>
        </w:rPr>
        <w:t xml:space="preserve"> Основні властивості відходів, які підвищують їх небезпеку для живих організмів</w:t>
      </w:r>
    </w:p>
    <w:p w:rsidR="008072FC" w:rsidRPr="002B5E81" w:rsidRDefault="008072FC" w:rsidP="008072FC">
      <w:pPr>
        <w:spacing w:line="360" w:lineRule="auto"/>
        <w:ind w:firstLine="567"/>
        <w:jc w:val="both"/>
        <w:rPr>
          <w:sz w:val="28"/>
          <w:szCs w:val="28"/>
          <w:lang w:val="uk-UA"/>
        </w:rPr>
      </w:pPr>
      <w:r w:rsidRPr="002B5E81">
        <w:rPr>
          <w:sz w:val="28"/>
          <w:szCs w:val="28"/>
          <w:lang w:val="uk-UA"/>
        </w:rPr>
        <w:lastRenderedPageBreak/>
        <w:t>У результаті, небезпечні відходи потрапляють до сміттєвоза і далі на полігон твердих побутових відходів. Небезпека полігонів проявляється не тільки у період експлуатації, але й через 20-30 років після їх закриття</w:t>
      </w:r>
      <w:r>
        <w:rPr>
          <w:sz w:val="28"/>
          <w:szCs w:val="28"/>
          <w:lang w:val="uk-UA"/>
        </w:rPr>
        <w:t xml:space="preserve"> </w:t>
      </w:r>
      <w:r w:rsidRPr="002B5E81">
        <w:rPr>
          <w:sz w:val="28"/>
          <w:szCs w:val="28"/>
          <w:lang w:val="uk-UA"/>
        </w:rPr>
        <w:t>[</w:t>
      </w:r>
      <w:r>
        <w:rPr>
          <w:sz w:val="28"/>
          <w:szCs w:val="28"/>
          <w:lang w:val="uk-UA"/>
        </w:rPr>
        <w:t>60-63, 71, 115, 247, 442</w:t>
      </w:r>
      <w:r w:rsidRPr="002B5E81">
        <w:rPr>
          <w:sz w:val="28"/>
          <w:szCs w:val="28"/>
          <w:lang w:val="uk-UA"/>
        </w:rPr>
        <w:t xml:space="preserve">]. В табл. </w:t>
      </w:r>
      <w:r>
        <w:rPr>
          <w:sz w:val="28"/>
          <w:szCs w:val="28"/>
          <w:lang w:val="uk-UA"/>
        </w:rPr>
        <w:t>3.7</w:t>
      </w:r>
      <w:r w:rsidRPr="002B5E81">
        <w:rPr>
          <w:sz w:val="28"/>
          <w:szCs w:val="28"/>
          <w:lang w:val="uk-UA"/>
        </w:rPr>
        <w:t xml:space="preserve"> наведено відомості про небезпечні компоненти, які входять до складу відходів.</w:t>
      </w:r>
    </w:p>
    <w:p w:rsidR="00721CE1" w:rsidRDefault="00721CE1" w:rsidP="00721CE1">
      <w:pPr>
        <w:spacing w:line="360" w:lineRule="auto"/>
        <w:ind w:firstLine="567"/>
        <w:jc w:val="center"/>
        <w:rPr>
          <w:sz w:val="28"/>
          <w:szCs w:val="28"/>
          <w:lang w:val="uk-UA"/>
        </w:rPr>
      </w:pPr>
    </w:p>
    <w:p w:rsidR="008072FC" w:rsidRPr="00721CE1" w:rsidRDefault="00721CE1" w:rsidP="00721CE1">
      <w:pPr>
        <w:spacing w:line="360" w:lineRule="auto"/>
        <w:ind w:firstLine="567"/>
        <w:jc w:val="center"/>
        <w:rPr>
          <w:i/>
          <w:sz w:val="28"/>
          <w:szCs w:val="28"/>
          <w:lang w:val="uk-UA"/>
        </w:rPr>
      </w:pPr>
      <w:r w:rsidRPr="00721CE1">
        <w:rPr>
          <w:sz w:val="28"/>
          <w:szCs w:val="28"/>
          <w:lang w:val="uk-UA"/>
        </w:rPr>
        <w:t>Таблиця 3.6 -</w:t>
      </w:r>
      <w:r>
        <w:rPr>
          <w:i/>
          <w:sz w:val="28"/>
          <w:szCs w:val="28"/>
          <w:lang w:val="uk-UA"/>
        </w:rPr>
        <w:t xml:space="preserve"> </w:t>
      </w:r>
      <w:r w:rsidR="008072FC" w:rsidRPr="00DF29FF">
        <w:rPr>
          <w:sz w:val="28"/>
          <w:szCs w:val="28"/>
          <w:lang w:val="uk-UA"/>
        </w:rPr>
        <w:t>Основні небезпечні компоненти, які входять до складу твердих побутових відходів</w:t>
      </w:r>
    </w:p>
    <w:tbl>
      <w:tblPr>
        <w:tblStyle w:val="a6"/>
        <w:tblW w:w="0" w:type="auto"/>
        <w:tblInd w:w="108" w:type="dxa"/>
        <w:tblLook w:val="04A0" w:firstRow="1" w:lastRow="0" w:firstColumn="1" w:lastColumn="0" w:noHBand="0" w:noVBand="1"/>
      </w:tblPr>
      <w:tblGrid>
        <w:gridCol w:w="3174"/>
        <w:gridCol w:w="3059"/>
        <w:gridCol w:w="3400"/>
      </w:tblGrid>
      <w:tr w:rsidR="008072FC" w:rsidRPr="002B5E81" w:rsidTr="00EB6255">
        <w:tc>
          <w:tcPr>
            <w:tcW w:w="3176" w:type="dxa"/>
            <w:vAlign w:val="center"/>
          </w:tcPr>
          <w:p w:rsidR="008072FC" w:rsidRPr="002B5E81" w:rsidRDefault="008072FC" w:rsidP="00EB6255">
            <w:pPr>
              <w:jc w:val="center"/>
              <w:rPr>
                <w:b/>
                <w:sz w:val="28"/>
                <w:szCs w:val="28"/>
                <w:lang w:val="uk-UA"/>
              </w:rPr>
            </w:pPr>
            <w:r w:rsidRPr="002B5E81">
              <w:rPr>
                <w:b/>
                <w:sz w:val="28"/>
                <w:szCs w:val="28"/>
                <w:lang w:val="uk-UA"/>
              </w:rPr>
              <w:t>Вид відходу</w:t>
            </w:r>
          </w:p>
        </w:tc>
        <w:tc>
          <w:tcPr>
            <w:tcW w:w="3061" w:type="dxa"/>
            <w:vAlign w:val="center"/>
          </w:tcPr>
          <w:p w:rsidR="008072FC" w:rsidRPr="002B5E81" w:rsidRDefault="008072FC" w:rsidP="00EB6255">
            <w:pPr>
              <w:jc w:val="center"/>
              <w:rPr>
                <w:b/>
                <w:sz w:val="28"/>
                <w:szCs w:val="28"/>
                <w:lang w:val="uk-UA"/>
              </w:rPr>
            </w:pPr>
            <w:r w:rsidRPr="002B5E81">
              <w:rPr>
                <w:b/>
                <w:sz w:val="28"/>
                <w:szCs w:val="28"/>
                <w:lang w:val="uk-UA"/>
              </w:rPr>
              <w:t>Основні небезпечні компоненти</w:t>
            </w:r>
          </w:p>
        </w:tc>
        <w:tc>
          <w:tcPr>
            <w:tcW w:w="3402" w:type="dxa"/>
            <w:vAlign w:val="center"/>
          </w:tcPr>
          <w:p w:rsidR="008072FC" w:rsidRPr="002B5E81" w:rsidRDefault="008072FC" w:rsidP="00EB6255">
            <w:pPr>
              <w:jc w:val="center"/>
              <w:rPr>
                <w:b/>
                <w:sz w:val="28"/>
                <w:szCs w:val="28"/>
                <w:lang w:val="uk-UA"/>
              </w:rPr>
            </w:pPr>
            <w:r w:rsidRPr="002B5E81">
              <w:rPr>
                <w:b/>
                <w:sz w:val="28"/>
                <w:szCs w:val="28"/>
                <w:lang w:val="uk-UA"/>
              </w:rPr>
              <w:t>Небезпечні властивості</w:t>
            </w:r>
          </w:p>
        </w:tc>
      </w:tr>
      <w:tr w:rsidR="008072FC" w:rsidRPr="002B5E81" w:rsidTr="00EB6255">
        <w:tc>
          <w:tcPr>
            <w:tcW w:w="3176" w:type="dxa"/>
            <w:vAlign w:val="center"/>
          </w:tcPr>
          <w:p w:rsidR="008072FC" w:rsidRPr="002B5E81" w:rsidRDefault="008072FC" w:rsidP="00EB6255">
            <w:pPr>
              <w:jc w:val="center"/>
              <w:rPr>
                <w:sz w:val="28"/>
                <w:szCs w:val="28"/>
                <w:lang w:val="uk-UA"/>
              </w:rPr>
            </w:pPr>
            <w:r w:rsidRPr="002B5E81">
              <w:rPr>
                <w:sz w:val="28"/>
                <w:szCs w:val="28"/>
                <w:lang w:val="uk-UA"/>
              </w:rPr>
              <w:t>Відпрацьовані елементи живлення (батарейки, акумуляторні батареї)</w:t>
            </w:r>
          </w:p>
        </w:tc>
        <w:tc>
          <w:tcPr>
            <w:tcW w:w="3061" w:type="dxa"/>
            <w:vAlign w:val="center"/>
          </w:tcPr>
          <w:p w:rsidR="008072FC" w:rsidRPr="002B5E81" w:rsidRDefault="008072FC" w:rsidP="00EB6255">
            <w:pPr>
              <w:jc w:val="center"/>
              <w:rPr>
                <w:sz w:val="28"/>
                <w:szCs w:val="28"/>
                <w:lang w:val="uk-UA"/>
              </w:rPr>
            </w:pPr>
            <w:r w:rsidRPr="002B5E81">
              <w:rPr>
                <w:sz w:val="28"/>
                <w:szCs w:val="28"/>
                <w:lang w:val="uk-UA"/>
              </w:rPr>
              <w:t>Свинець, ртуть, кадмій</w:t>
            </w:r>
          </w:p>
        </w:tc>
        <w:tc>
          <w:tcPr>
            <w:tcW w:w="3402" w:type="dxa"/>
            <w:vAlign w:val="center"/>
          </w:tcPr>
          <w:p w:rsidR="008072FC" w:rsidRPr="002B5E81" w:rsidRDefault="008072FC" w:rsidP="00EB6255">
            <w:pPr>
              <w:jc w:val="center"/>
              <w:rPr>
                <w:sz w:val="28"/>
                <w:szCs w:val="28"/>
                <w:lang w:val="uk-UA"/>
              </w:rPr>
            </w:pPr>
            <w:r w:rsidRPr="002B5E81">
              <w:rPr>
                <w:sz w:val="28"/>
                <w:szCs w:val="28"/>
                <w:lang w:val="uk-UA"/>
              </w:rPr>
              <w:t>Токсичність</w:t>
            </w:r>
          </w:p>
        </w:tc>
      </w:tr>
      <w:tr w:rsidR="008072FC" w:rsidRPr="002B5E81" w:rsidTr="00EB6255">
        <w:tc>
          <w:tcPr>
            <w:tcW w:w="3176" w:type="dxa"/>
            <w:vAlign w:val="center"/>
          </w:tcPr>
          <w:p w:rsidR="008072FC" w:rsidRPr="002B5E81" w:rsidRDefault="008072FC" w:rsidP="00EB6255">
            <w:pPr>
              <w:jc w:val="center"/>
              <w:rPr>
                <w:sz w:val="28"/>
                <w:szCs w:val="28"/>
                <w:lang w:val="uk-UA"/>
              </w:rPr>
            </w:pPr>
            <w:r w:rsidRPr="002B5E81">
              <w:rPr>
                <w:sz w:val="28"/>
                <w:szCs w:val="28"/>
                <w:lang w:val="uk-UA"/>
              </w:rPr>
              <w:t>Пластиковий посуд</w:t>
            </w:r>
          </w:p>
        </w:tc>
        <w:tc>
          <w:tcPr>
            <w:tcW w:w="3061" w:type="dxa"/>
            <w:vAlign w:val="center"/>
          </w:tcPr>
          <w:p w:rsidR="008072FC" w:rsidRPr="002B5E81" w:rsidRDefault="008072FC" w:rsidP="00EB6255">
            <w:pPr>
              <w:jc w:val="center"/>
              <w:rPr>
                <w:sz w:val="28"/>
                <w:szCs w:val="28"/>
                <w:lang w:val="uk-UA"/>
              </w:rPr>
            </w:pPr>
            <w:r w:rsidRPr="002B5E81">
              <w:rPr>
                <w:sz w:val="28"/>
                <w:szCs w:val="28"/>
                <w:lang w:val="uk-UA"/>
              </w:rPr>
              <w:t>Полімери</w:t>
            </w:r>
          </w:p>
        </w:tc>
        <w:tc>
          <w:tcPr>
            <w:tcW w:w="3402" w:type="dxa"/>
            <w:vAlign w:val="center"/>
          </w:tcPr>
          <w:p w:rsidR="008072FC" w:rsidRPr="002B5E81" w:rsidRDefault="008072FC" w:rsidP="00EB6255">
            <w:pPr>
              <w:jc w:val="center"/>
              <w:rPr>
                <w:sz w:val="28"/>
                <w:szCs w:val="28"/>
                <w:lang w:val="uk-UA"/>
              </w:rPr>
            </w:pPr>
            <w:r w:rsidRPr="002B5E81">
              <w:rPr>
                <w:sz w:val="28"/>
                <w:szCs w:val="28"/>
                <w:lang w:val="uk-UA"/>
              </w:rPr>
              <w:t>Токсичність, пожежонебезпека</w:t>
            </w:r>
          </w:p>
        </w:tc>
      </w:tr>
      <w:tr w:rsidR="008072FC" w:rsidRPr="002B5E81" w:rsidTr="00EB6255">
        <w:tc>
          <w:tcPr>
            <w:tcW w:w="3176" w:type="dxa"/>
            <w:vAlign w:val="center"/>
          </w:tcPr>
          <w:p w:rsidR="008072FC" w:rsidRPr="002B5E81" w:rsidRDefault="008072FC" w:rsidP="00EB6255">
            <w:pPr>
              <w:jc w:val="center"/>
              <w:rPr>
                <w:sz w:val="28"/>
                <w:szCs w:val="28"/>
                <w:lang w:val="uk-UA"/>
              </w:rPr>
            </w:pPr>
            <w:r w:rsidRPr="002B5E81">
              <w:rPr>
                <w:sz w:val="28"/>
                <w:szCs w:val="28"/>
                <w:lang w:val="uk-UA"/>
              </w:rPr>
              <w:t>Залишки мінеральних олив</w:t>
            </w:r>
          </w:p>
        </w:tc>
        <w:tc>
          <w:tcPr>
            <w:tcW w:w="3061" w:type="dxa"/>
            <w:vAlign w:val="center"/>
          </w:tcPr>
          <w:p w:rsidR="008072FC" w:rsidRPr="002B5E81" w:rsidRDefault="008072FC" w:rsidP="00EB6255">
            <w:pPr>
              <w:jc w:val="center"/>
              <w:rPr>
                <w:sz w:val="28"/>
                <w:szCs w:val="28"/>
                <w:lang w:val="uk-UA"/>
              </w:rPr>
            </w:pPr>
            <w:r w:rsidRPr="002B5E81">
              <w:rPr>
                <w:sz w:val="28"/>
                <w:szCs w:val="28"/>
                <w:lang w:val="uk-UA"/>
              </w:rPr>
              <w:t>Вуглеводні</w:t>
            </w:r>
          </w:p>
        </w:tc>
        <w:tc>
          <w:tcPr>
            <w:tcW w:w="3402" w:type="dxa"/>
            <w:vAlign w:val="center"/>
          </w:tcPr>
          <w:p w:rsidR="008072FC" w:rsidRPr="002B5E81" w:rsidRDefault="008072FC" w:rsidP="00EB6255">
            <w:pPr>
              <w:jc w:val="center"/>
              <w:rPr>
                <w:sz w:val="28"/>
                <w:szCs w:val="28"/>
                <w:lang w:val="uk-UA"/>
              </w:rPr>
            </w:pPr>
            <w:r w:rsidRPr="002B5E81">
              <w:rPr>
                <w:sz w:val="28"/>
                <w:szCs w:val="28"/>
                <w:lang w:val="uk-UA"/>
              </w:rPr>
              <w:t>Токсичність, пожежонебезпека</w:t>
            </w:r>
          </w:p>
        </w:tc>
      </w:tr>
      <w:tr w:rsidR="008072FC" w:rsidRPr="002B5E81" w:rsidTr="00EB6255">
        <w:tc>
          <w:tcPr>
            <w:tcW w:w="3176" w:type="dxa"/>
            <w:vAlign w:val="center"/>
          </w:tcPr>
          <w:p w:rsidR="008072FC" w:rsidRPr="002B5E81" w:rsidRDefault="008072FC" w:rsidP="00EB6255">
            <w:pPr>
              <w:jc w:val="center"/>
              <w:rPr>
                <w:sz w:val="28"/>
                <w:szCs w:val="28"/>
                <w:lang w:val="uk-UA"/>
              </w:rPr>
            </w:pPr>
            <w:r w:rsidRPr="002B5E81">
              <w:rPr>
                <w:sz w:val="28"/>
                <w:szCs w:val="28"/>
                <w:lang w:val="uk-UA"/>
              </w:rPr>
              <w:t>Фарби та лаки</w:t>
            </w:r>
          </w:p>
        </w:tc>
        <w:tc>
          <w:tcPr>
            <w:tcW w:w="3061" w:type="dxa"/>
            <w:vAlign w:val="center"/>
          </w:tcPr>
          <w:p w:rsidR="008072FC" w:rsidRPr="002B5E81" w:rsidRDefault="008072FC" w:rsidP="00EB6255">
            <w:pPr>
              <w:jc w:val="center"/>
              <w:rPr>
                <w:sz w:val="28"/>
                <w:szCs w:val="28"/>
                <w:lang w:val="uk-UA"/>
              </w:rPr>
            </w:pPr>
            <w:r w:rsidRPr="002B5E81">
              <w:rPr>
                <w:sz w:val="28"/>
                <w:szCs w:val="28"/>
                <w:lang w:val="uk-UA"/>
              </w:rPr>
              <w:t>Вуглеводні, важкі метали</w:t>
            </w:r>
          </w:p>
        </w:tc>
        <w:tc>
          <w:tcPr>
            <w:tcW w:w="3402" w:type="dxa"/>
            <w:vAlign w:val="center"/>
          </w:tcPr>
          <w:p w:rsidR="008072FC" w:rsidRPr="002B5E81" w:rsidRDefault="008072FC" w:rsidP="00EB6255">
            <w:pPr>
              <w:jc w:val="center"/>
              <w:rPr>
                <w:sz w:val="28"/>
                <w:szCs w:val="28"/>
                <w:lang w:val="uk-UA"/>
              </w:rPr>
            </w:pPr>
            <w:r w:rsidRPr="002B5E81">
              <w:rPr>
                <w:sz w:val="28"/>
                <w:szCs w:val="28"/>
                <w:lang w:val="uk-UA"/>
              </w:rPr>
              <w:t>Токсичність, пожежонебезпека</w:t>
            </w:r>
          </w:p>
        </w:tc>
      </w:tr>
      <w:tr w:rsidR="008072FC" w:rsidRPr="002B5E81" w:rsidTr="00EB6255">
        <w:tc>
          <w:tcPr>
            <w:tcW w:w="3176" w:type="dxa"/>
            <w:vAlign w:val="center"/>
          </w:tcPr>
          <w:p w:rsidR="008072FC" w:rsidRPr="002B5E81" w:rsidRDefault="008072FC" w:rsidP="00EB6255">
            <w:pPr>
              <w:jc w:val="center"/>
              <w:rPr>
                <w:sz w:val="28"/>
                <w:szCs w:val="28"/>
                <w:lang w:val="uk-UA"/>
              </w:rPr>
            </w:pPr>
            <w:r w:rsidRPr="002B5E81">
              <w:rPr>
                <w:sz w:val="28"/>
                <w:szCs w:val="28"/>
                <w:lang w:val="uk-UA"/>
              </w:rPr>
              <w:t>Ртутні лампи та термометри</w:t>
            </w:r>
          </w:p>
        </w:tc>
        <w:tc>
          <w:tcPr>
            <w:tcW w:w="3061" w:type="dxa"/>
            <w:vAlign w:val="center"/>
          </w:tcPr>
          <w:p w:rsidR="008072FC" w:rsidRPr="002B5E81" w:rsidRDefault="008072FC" w:rsidP="00EB6255">
            <w:pPr>
              <w:jc w:val="center"/>
              <w:rPr>
                <w:sz w:val="28"/>
                <w:szCs w:val="28"/>
                <w:lang w:val="uk-UA"/>
              </w:rPr>
            </w:pPr>
            <w:r w:rsidRPr="002B5E81">
              <w:rPr>
                <w:sz w:val="28"/>
                <w:szCs w:val="28"/>
                <w:lang w:val="uk-UA"/>
              </w:rPr>
              <w:t xml:space="preserve">Ртуть </w:t>
            </w:r>
          </w:p>
        </w:tc>
        <w:tc>
          <w:tcPr>
            <w:tcW w:w="3402" w:type="dxa"/>
            <w:vAlign w:val="center"/>
          </w:tcPr>
          <w:p w:rsidR="008072FC" w:rsidRPr="002B5E81" w:rsidRDefault="008072FC" w:rsidP="00EB6255">
            <w:pPr>
              <w:jc w:val="center"/>
              <w:rPr>
                <w:sz w:val="28"/>
                <w:szCs w:val="28"/>
                <w:lang w:val="uk-UA"/>
              </w:rPr>
            </w:pPr>
            <w:r w:rsidRPr="002B5E81">
              <w:rPr>
                <w:sz w:val="28"/>
                <w:szCs w:val="28"/>
                <w:lang w:val="uk-UA"/>
              </w:rPr>
              <w:t>Токсичність</w:t>
            </w:r>
          </w:p>
        </w:tc>
      </w:tr>
      <w:tr w:rsidR="008072FC" w:rsidRPr="002B5E81" w:rsidTr="00EB6255">
        <w:tc>
          <w:tcPr>
            <w:tcW w:w="3176" w:type="dxa"/>
            <w:vAlign w:val="center"/>
          </w:tcPr>
          <w:p w:rsidR="008072FC" w:rsidRPr="002B5E81" w:rsidRDefault="008072FC" w:rsidP="00EB6255">
            <w:pPr>
              <w:jc w:val="center"/>
              <w:rPr>
                <w:sz w:val="28"/>
                <w:szCs w:val="28"/>
                <w:lang w:val="uk-UA"/>
              </w:rPr>
            </w:pPr>
            <w:r w:rsidRPr="002B5E81">
              <w:rPr>
                <w:sz w:val="28"/>
                <w:szCs w:val="28"/>
                <w:lang w:val="uk-UA"/>
              </w:rPr>
              <w:t>Неонові лампи</w:t>
            </w:r>
          </w:p>
        </w:tc>
        <w:tc>
          <w:tcPr>
            <w:tcW w:w="3061" w:type="dxa"/>
            <w:vAlign w:val="center"/>
          </w:tcPr>
          <w:p w:rsidR="008072FC" w:rsidRPr="002B5E81" w:rsidRDefault="008072FC" w:rsidP="00EB6255">
            <w:pPr>
              <w:jc w:val="center"/>
              <w:rPr>
                <w:sz w:val="28"/>
                <w:szCs w:val="28"/>
                <w:lang w:val="uk-UA"/>
              </w:rPr>
            </w:pPr>
            <w:r w:rsidRPr="002B5E81">
              <w:rPr>
                <w:sz w:val="28"/>
                <w:szCs w:val="28"/>
                <w:lang w:val="uk-UA"/>
              </w:rPr>
              <w:t>Неонові сполуки</w:t>
            </w:r>
          </w:p>
        </w:tc>
        <w:tc>
          <w:tcPr>
            <w:tcW w:w="3402" w:type="dxa"/>
            <w:vAlign w:val="center"/>
          </w:tcPr>
          <w:p w:rsidR="008072FC" w:rsidRPr="002B5E81" w:rsidRDefault="008072FC" w:rsidP="00EB6255">
            <w:pPr>
              <w:jc w:val="center"/>
              <w:rPr>
                <w:sz w:val="28"/>
                <w:szCs w:val="28"/>
                <w:lang w:val="uk-UA"/>
              </w:rPr>
            </w:pPr>
            <w:r w:rsidRPr="002B5E81">
              <w:rPr>
                <w:sz w:val="28"/>
                <w:szCs w:val="28"/>
                <w:lang w:val="uk-UA"/>
              </w:rPr>
              <w:t>Токсичність</w:t>
            </w:r>
          </w:p>
        </w:tc>
      </w:tr>
      <w:tr w:rsidR="008072FC" w:rsidRPr="002B5E81" w:rsidTr="00EB6255">
        <w:tc>
          <w:tcPr>
            <w:tcW w:w="3176" w:type="dxa"/>
            <w:vAlign w:val="center"/>
          </w:tcPr>
          <w:p w:rsidR="008072FC" w:rsidRPr="002B5E81" w:rsidRDefault="008072FC" w:rsidP="00EB6255">
            <w:pPr>
              <w:jc w:val="center"/>
              <w:rPr>
                <w:sz w:val="28"/>
                <w:szCs w:val="28"/>
                <w:lang w:val="uk-UA"/>
              </w:rPr>
            </w:pPr>
            <w:r w:rsidRPr="002B5E81">
              <w:rPr>
                <w:sz w:val="28"/>
                <w:szCs w:val="28"/>
                <w:lang w:val="uk-UA"/>
              </w:rPr>
              <w:t>Залишки лікувальних та косметичних засобів</w:t>
            </w:r>
          </w:p>
        </w:tc>
        <w:tc>
          <w:tcPr>
            <w:tcW w:w="3061" w:type="dxa"/>
            <w:vAlign w:val="center"/>
          </w:tcPr>
          <w:p w:rsidR="008072FC" w:rsidRPr="002B5E81" w:rsidRDefault="008072FC" w:rsidP="00EB6255">
            <w:pPr>
              <w:jc w:val="center"/>
              <w:rPr>
                <w:sz w:val="28"/>
                <w:szCs w:val="28"/>
                <w:lang w:val="uk-UA"/>
              </w:rPr>
            </w:pPr>
            <w:r w:rsidRPr="002B5E81">
              <w:rPr>
                <w:sz w:val="28"/>
                <w:szCs w:val="28"/>
                <w:lang w:val="uk-UA"/>
              </w:rPr>
              <w:t>Оливи, ефіри, пігменти, галогени, важкі метали</w:t>
            </w:r>
          </w:p>
        </w:tc>
        <w:tc>
          <w:tcPr>
            <w:tcW w:w="3402" w:type="dxa"/>
            <w:vAlign w:val="center"/>
          </w:tcPr>
          <w:p w:rsidR="008072FC" w:rsidRPr="002B5E81" w:rsidRDefault="008072FC" w:rsidP="00EB6255">
            <w:pPr>
              <w:jc w:val="center"/>
              <w:rPr>
                <w:sz w:val="28"/>
                <w:szCs w:val="28"/>
                <w:lang w:val="uk-UA"/>
              </w:rPr>
            </w:pPr>
            <w:r w:rsidRPr="002B5E81">
              <w:rPr>
                <w:sz w:val="28"/>
                <w:szCs w:val="28"/>
                <w:lang w:val="uk-UA"/>
              </w:rPr>
              <w:t>Токсичність, пожежонебезпека,</w:t>
            </w:r>
          </w:p>
          <w:p w:rsidR="008072FC" w:rsidRPr="002B5E81" w:rsidRDefault="008072FC" w:rsidP="00EB6255">
            <w:pPr>
              <w:jc w:val="center"/>
              <w:rPr>
                <w:sz w:val="28"/>
                <w:szCs w:val="28"/>
                <w:lang w:val="uk-UA"/>
              </w:rPr>
            </w:pPr>
            <w:r w:rsidRPr="002B5E81">
              <w:rPr>
                <w:sz w:val="28"/>
                <w:szCs w:val="28"/>
                <w:lang w:val="uk-UA"/>
              </w:rPr>
              <w:t>висока реакційна здатність</w:t>
            </w:r>
          </w:p>
        </w:tc>
      </w:tr>
      <w:tr w:rsidR="008072FC" w:rsidRPr="002B5E81" w:rsidTr="00EB6255">
        <w:tc>
          <w:tcPr>
            <w:tcW w:w="3176" w:type="dxa"/>
            <w:vAlign w:val="center"/>
          </w:tcPr>
          <w:p w:rsidR="008072FC" w:rsidRPr="002B5E81" w:rsidRDefault="008072FC" w:rsidP="00EB6255">
            <w:pPr>
              <w:jc w:val="center"/>
              <w:rPr>
                <w:sz w:val="28"/>
                <w:szCs w:val="28"/>
                <w:lang w:val="uk-UA"/>
              </w:rPr>
            </w:pPr>
            <w:r w:rsidRPr="002B5E81">
              <w:rPr>
                <w:sz w:val="28"/>
                <w:szCs w:val="28"/>
                <w:lang w:val="uk-UA"/>
              </w:rPr>
              <w:t>Засоби захисту рослин</w:t>
            </w:r>
          </w:p>
        </w:tc>
        <w:tc>
          <w:tcPr>
            <w:tcW w:w="3061" w:type="dxa"/>
            <w:vAlign w:val="center"/>
          </w:tcPr>
          <w:p w:rsidR="008072FC" w:rsidRPr="002B5E81" w:rsidRDefault="008072FC" w:rsidP="00EB6255">
            <w:pPr>
              <w:jc w:val="center"/>
              <w:rPr>
                <w:sz w:val="28"/>
                <w:szCs w:val="28"/>
                <w:lang w:val="uk-UA"/>
              </w:rPr>
            </w:pPr>
            <w:r w:rsidRPr="002B5E81">
              <w:rPr>
                <w:sz w:val="28"/>
                <w:szCs w:val="28"/>
                <w:lang w:val="uk-UA"/>
              </w:rPr>
              <w:t>Пестициди, інсектициди</w:t>
            </w:r>
          </w:p>
        </w:tc>
        <w:tc>
          <w:tcPr>
            <w:tcW w:w="3402" w:type="dxa"/>
            <w:vAlign w:val="center"/>
          </w:tcPr>
          <w:p w:rsidR="008072FC" w:rsidRPr="002B5E81" w:rsidRDefault="008072FC" w:rsidP="00EB6255">
            <w:pPr>
              <w:jc w:val="center"/>
              <w:rPr>
                <w:sz w:val="28"/>
                <w:szCs w:val="28"/>
                <w:lang w:val="uk-UA"/>
              </w:rPr>
            </w:pPr>
            <w:r w:rsidRPr="002B5E81">
              <w:rPr>
                <w:sz w:val="28"/>
                <w:szCs w:val="28"/>
                <w:lang w:val="uk-UA"/>
              </w:rPr>
              <w:t>Токсичність</w:t>
            </w:r>
          </w:p>
        </w:tc>
      </w:tr>
      <w:tr w:rsidR="008072FC" w:rsidRPr="002B5E81" w:rsidTr="00EB6255">
        <w:tc>
          <w:tcPr>
            <w:tcW w:w="3176" w:type="dxa"/>
            <w:vAlign w:val="center"/>
          </w:tcPr>
          <w:p w:rsidR="008072FC" w:rsidRPr="002B5E81" w:rsidRDefault="008072FC" w:rsidP="00EB6255">
            <w:pPr>
              <w:jc w:val="center"/>
              <w:rPr>
                <w:sz w:val="28"/>
                <w:szCs w:val="28"/>
                <w:lang w:val="uk-UA"/>
              </w:rPr>
            </w:pPr>
            <w:r w:rsidRPr="002B5E81">
              <w:rPr>
                <w:sz w:val="28"/>
                <w:szCs w:val="28"/>
                <w:lang w:val="uk-UA"/>
              </w:rPr>
              <w:t>Залишки миючих засобів</w:t>
            </w:r>
          </w:p>
        </w:tc>
        <w:tc>
          <w:tcPr>
            <w:tcW w:w="3061" w:type="dxa"/>
            <w:vAlign w:val="center"/>
          </w:tcPr>
          <w:p w:rsidR="008072FC" w:rsidRPr="002B5E81" w:rsidRDefault="008072FC" w:rsidP="00EB6255">
            <w:pPr>
              <w:jc w:val="center"/>
              <w:rPr>
                <w:sz w:val="28"/>
                <w:szCs w:val="28"/>
                <w:lang w:val="uk-UA"/>
              </w:rPr>
            </w:pPr>
            <w:r w:rsidRPr="002B5E81">
              <w:rPr>
                <w:sz w:val="28"/>
                <w:szCs w:val="28"/>
                <w:lang w:val="uk-UA"/>
              </w:rPr>
              <w:t>Кислоти, луги, вуглеводні, пігменти</w:t>
            </w:r>
          </w:p>
        </w:tc>
        <w:tc>
          <w:tcPr>
            <w:tcW w:w="3402" w:type="dxa"/>
            <w:vAlign w:val="center"/>
          </w:tcPr>
          <w:p w:rsidR="008072FC" w:rsidRPr="002B5E81" w:rsidRDefault="008072FC" w:rsidP="00EB6255">
            <w:pPr>
              <w:jc w:val="center"/>
              <w:rPr>
                <w:sz w:val="28"/>
                <w:szCs w:val="28"/>
                <w:lang w:val="uk-UA"/>
              </w:rPr>
            </w:pPr>
            <w:r w:rsidRPr="002B5E81">
              <w:rPr>
                <w:sz w:val="28"/>
                <w:szCs w:val="28"/>
                <w:lang w:val="uk-UA"/>
              </w:rPr>
              <w:t>Токсичність, пожежонебезпека,</w:t>
            </w:r>
          </w:p>
          <w:p w:rsidR="008072FC" w:rsidRPr="002B5E81" w:rsidRDefault="008072FC" w:rsidP="00EB6255">
            <w:pPr>
              <w:jc w:val="center"/>
              <w:rPr>
                <w:sz w:val="28"/>
                <w:szCs w:val="28"/>
                <w:lang w:val="uk-UA"/>
              </w:rPr>
            </w:pPr>
            <w:r w:rsidRPr="002B5E81">
              <w:rPr>
                <w:sz w:val="28"/>
                <w:szCs w:val="28"/>
                <w:lang w:val="uk-UA"/>
              </w:rPr>
              <w:t>висока реакційна здатність</w:t>
            </w:r>
          </w:p>
        </w:tc>
      </w:tr>
      <w:tr w:rsidR="008072FC" w:rsidRPr="002B5E81" w:rsidTr="00EB6255">
        <w:tc>
          <w:tcPr>
            <w:tcW w:w="3176" w:type="dxa"/>
            <w:vAlign w:val="center"/>
          </w:tcPr>
          <w:p w:rsidR="008072FC" w:rsidRPr="002B5E81" w:rsidRDefault="008072FC" w:rsidP="00EB6255">
            <w:pPr>
              <w:jc w:val="center"/>
              <w:rPr>
                <w:sz w:val="28"/>
                <w:szCs w:val="28"/>
                <w:lang w:val="uk-UA"/>
              </w:rPr>
            </w:pPr>
            <w:r w:rsidRPr="002B5E81">
              <w:rPr>
                <w:sz w:val="28"/>
                <w:szCs w:val="28"/>
                <w:lang w:val="uk-UA"/>
              </w:rPr>
              <w:t>Оброблена деревина</w:t>
            </w:r>
          </w:p>
        </w:tc>
        <w:tc>
          <w:tcPr>
            <w:tcW w:w="3061" w:type="dxa"/>
            <w:vAlign w:val="center"/>
          </w:tcPr>
          <w:p w:rsidR="008072FC" w:rsidRPr="002B5E81" w:rsidRDefault="008072FC" w:rsidP="00EB6255">
            <w:pPr>
              <w:jc w:val="center"/>
              <w:rPr>
                <w:sz w:val="28"/>
                <w:szCs w:val="28"/>
                <w:lang w:val="uk-UA"/>
              </w:rPr>
            </w:pPr>
            <w:r w:rsidRPr="002B5E81">
              <w:rPr>
                <w:sz w:val="28"/>
                <w:szCs w:val="28"/>
                <w:lang w:val="uk-UA"/>
              </w:rPr>
              <w:t xml:space="preserve">Інсектициди, фунгіциди </w:t>
            </w:r>
          </w:p>
        </w:tc>
        <w:tc>
          <w:tcPr>
            <w:tcW w:w="3402" w:type="dxa"/>
            <w:vAlign w:val="center"/>
          </w:tcPr>
          <w:p w:rsidR="008072FC" w:rsidRPr="002B5E81" w:rsidRDefault="008072FC" w:rsidP="00EB6255">
            <w:pPr>
              <w:jc w:val="center"/>
              <w:rPr>
                <w:sz w:val="28"/>
                <w:szCs w:val="28"/>
                <w:lang w:val="uk-UA"/>
              </w:rPr>
            </w:pPr>
            <w:r w:rsidRPr="002B5E81">
              <w:rPr>
                <w:sz w:val="28"/>
                <w:szCs w:val="28"/>
                <w:lang w:val="uk-UA"/>
              </w:rPr>
              <w:t>Токсичність, пожежонебезпека</w:t>
            </w:r>
          </w:p>
        </w:tc>
      </w:tr>
    </w:tbl>
    <w:p w:rsidR="008072FC" w:rsidRPr="002B5E81" w:rsidRDefault="008072FC" w:rsidP="008072FC">
      <w:pPr>
        <w:spacing w:line="360" w:lineRule="auto"/>
        <w:ind w:firstLine="567"/>
        <w:jc w:val="both"/>
        <w:rPr>
          <w:sz w:val="28"/>
          <w:szCs w:val="28"/>
          <w:lang w:val="uk-UA"/>
        </w:rPr>
      </w:pPr>
      <w:r w:rsidRPr="002B5E81">
        <w:rPr>
          <w:sz w:val="28"/>
          <w:szCs w:val="28"/>
          <w:lang w:val="uk-UA"/>
        </w:rPr>
        <w:t xml:space="preserve">Деякі небезпечні відходи не здатні розкладатися, або час їх розкладу становить сотні років. У такому випадку їх використовують як захисний екран від решти сміття (тільки тверді нетоксичні матеріали). Усі тверді побутові відходи мають значний час розкладання (табл. </w:t>
      </w:r>
      <w:r>
        <w:rPr>
          <w:sz w:val="28"/>
          <w:szCs w:val="28"/>
          <w:lang w:val="uk-UA"/>
        </w:rPr>
        <w:t>3.7</w:t>
      </w:r>
      <w:r w:rsidRPr="002B5E81">
        <w:rPr>
          <w:sz w:val="28"/>
          <w:szCs w:val="28"/>
          <w:lang w:val="uk-UA"/>
        </w:rPr>
        <w:t>).</w:t>
      </w:r>
    </w:p>
    <w:p w:rsidR="008072FC" w:rsidRPr="00721CE1" w:rsidRDefault="00721CE1" w:rsidP="00721CE1">
      <w:pPr>
        <w:spacing w:line="360" w:lineRule="auto"/>
        <w:ind w:firstLine="567"/>
        <w:jc w:val="center"/>
        <w:rPr>
          <w:i/>
          <w:sz w:val="28"/>
          <w:szCs w:val="28"/>
          <w:lang w:val="uk-UA"/>
        </w:rPr>
      </w:pPr>
      <w:r w:rsidRPr="00721CE1">
        <w:rPr>
          <w:sz w:val="28"/>
          <w:szCs w:val="28"/>
          <w:lang w:val="uk-UA"/>
        </w:rPr>
        <w:lastRenderedPageBreak/>
        <w:t>Таблиця 3.7 -</w:t>
      </w:r>
      <w:r>
        <w:rPr>
          <w:i/>
          <w:sz w:val="28"/>
          <w:szCs w:val="28"/>
          <w:lang w:val="uk-UA"/>
        </w:rPr>
        <w:t xml:space="preserve"> </w:t>
      </w:r>
      <w:r w:rsidR="008072FC" w:rsidRPr="00DF29FF">
        <w:rPr>
          <w:sz w:val="28"/>
          <w:szCs w:val="28"/>
          <w:lang w:val="uk-UA"/>
        </w:rPr>
        <w:t>Час розкладання відходів</w:t>
      </w:r>
      <w:r w:rsidR="008072FC">
        <w:rPr>
          <w:sz w:val="28"/>
          <w:szCs w:val="28"/>
          <w:lang w:val="uk-UA"/>
        </w:rPr>
        <w:t xml:space="preserve"> [185, 199]</w:t>
      </w:r>
    </w:p>
    <w:tbl>
      <w:tblPr>
        <w:tblStyle w:val="a6"/>
        <w:tblW w:w="0" w:type="auto"/>
        <w:tblInd w:w="108" w:type="dxa"/>
        <w:tblLook w:val="04A0" w:firstRow="1" w:lastRow="0" w:firstColumn="1" w:lastColumn="0" w:noHBand="0" w:noVBand="1"/>
      </w:tblPr>
      <w:tblGrid>
        <w:gridCol w:w="5100"/>
        <w:gridCol w:w="4533"/>
      </w:tblGrid>
      <w:tr w:rsidR="008072FC" w:rsidRPr="002B5E81" w:rsidTr="00EB6255">
        <w:tc>
          <w:tcPr>
            <w:tcW w:w="5103" w:type="dxa"/>
            <w:vAlign w:val="center"/>
          </w:tcPr>
          <w:p w:rsidR="008072FC" w:rsidRPr="002B5E81" w:rsidRDefault="008072FC" w:rsidP="00EB6255">
            <w:pPr>
              <w:jc w:val="center"/>
              <w:rPr>
                <w:b/>
                <w:sz w:val="28"/>
                <w:szCs w:val="28"/>
                <w:lang w:val="uk-UA"/>
              </w:rPr>
            </w:pPr>
            <w:r w:rsidRPr="002B5E81">
              <w:rPr>
                <w:b/>
                <w:sz w:val="28"/>
                <w:szCs w:val="28"/>
                <w:lang w:val="uk-UA"/>
              </w:rPr>
              <w:t>Вид відходу</w:t>
            </w:r>
          </w:p>
        </w:tc>
        <w:tc>
          <w:tcPr>
            <w:tcW w:w="4536" w:type="dxa"/>
            <w:vAlign w:val="center"/>
          </w:tcPr>
          <w:p w:rsidR="008072FC" w:rsidRPr="002B5E81" w:rsidRDefault="008072FC" w:rsidP="00EB6255">
            <w:pPr>
              <w:jc w:val="center"/>
              <w:rPr>
                <w:b/>
                <w:sz w:val="28"/>
                <w:szCs w:val="28"/>
                <w:lang w:val="uk-UA"/>
              </w:rPr>
            </w:pPr>
            <w:r w:rsidRPr="002B5E81">
              <w:rPr>
                <w:b/>
                <w:sz w:val="28"/>
                <w:szCs w:val="28"/>
                <w:lang w:val="uk-UA"/>
              </w:rPr>
              <w:t>Час розкладання, роки</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Харчові відходи</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1-2 тижні</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Папір</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3 тижні</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Скло</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 xml:space="preserve"> 1000</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Текстиль</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2-3</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Сигарети і недопалки</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2-5</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Фольга</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20-50</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Консервна банка</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100</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Метали</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100-300</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Батарейка</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200</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Алюмінієва банка</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200-500</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Пластикова пляшка</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500</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Поліетиленовий пакет</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500-1000</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Пластиковий посуд</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1000</w:t>
            </w:r>
          </w:p>
        </w:tc>
      </w:tr>
      <w:tr w:rsidR="008072FC" w:rsidRPr="002B5E81" w:rsidTr="00EB6255">
        <w:tc>
          <w:tcPr>
            <w:tcW w:w="5103" w:type="dxa"/>
            <w:vAlign w:val="center"/>
          </w:tcPr>
          <w:p w:rsidR="008072FC" w:rsidRPr="002B5E81" w:rsidRDefault="008072FC" w:rsidP="00EB6255">
            <w:pPr>
              <w:jc w:val="center"/>
              <w:rPr>
                <w:sz w:val="28"/>
                <w:szCs w:val="28"/>
                <w:lang w:val="uk-UA"/>
              </w:rPr>
            </w:pPr>
            <w:r w:rsidRPr="002B5E81">
              <w:rPr>
                <w:sz w:val="28"/>
                <w:szCs w:val="28"/>
                <w:lang w:val="uk-UA"/>
              </w:rPr>
              <w:t>Автомобільна шина</w:t>
            </w:r>
          </w:p>
        </w:tc>
        <w:tc>
          <w:tcPr>
            <w:tcW w:w="4536" w:type="dxa"/>
            <w:vAlign w:val="center"/>
          </w:tcPr>
          <w:p w:rsidR="008072FC" w:rsidRPr="002B5E81" w:rsidRDefault="008072FC" w:rsidP="00EB6255">
            <w:pPr>
              <w:jc w:val="center"/>
              <w:rPr>
                <w:sz w:val="28"/>
                <w:szCs w:val="28"/>
                <w:lang w:val="uk-UA"/>
              </w:rPr>
            </w:pPr>
            <w:r w:rsidRPr="002B5E81">
              <w:rPr>
                <w:sz w:val="28"/>
                <w:szCs w:val="28"/>
                <w:lang w:val="uk-UA"/>
              </w:rPr>
              <w:t>1000000</w:t>
            </w:r>
          </w:p>
        </w:tc>
      </w:tr>
    </w:tbl>
    <w:p w:rsidR="008072FC" w:rsidRDefault="008072FC" w:rsidP="008072FC">
      <w:pPr>
        <w:spacing w:line="360" w:lineRule="auto"/>
        <w:ind w:firstLine="567"/>
        <w:jc w:val="both"/>
        <w:rPr>
          <w:sz w:val="28"/>
          <w:szCs w:val="28"/>
          <w:lang w:val="en-US"/>
        </w:rPr>
      </w:pPr>
    </w:p>
    <w:p w:rsidR="008072FC" w:rsidRPr="002B5E81" w:rsidRDefault="008072FC" w:rsidP="008072FC">
      <w:pPr>
        <w:spacing w:line="360" w:lineRule="auto"/>
        <w:ind w:firstLine="567"/>
        <w:jc w:val="both"/>
        <w:rPr>
          <w:sz w:val="28"/>
          <w:szCs w:val="28"/>
          <w:lang w:val="uk-UA"/>
        </w:rPr>
      </w:pPr>
      <w:r w:rsidRPr="002B5E81">
        <w:rPr>
          <w:sz w:val="28"/>
          <w:szCs w:val="28"/>
          <w:lang w:val="uk-UA"/>
        </w:rPr>
        <w:t>Проаналізувавши літературні джерела [</w:t>
      </w:r>
      <w:r>
        <w:rPr>
          <w:sz w:val="28"/>
          <w:szCs w:val="28"/>
          <w:lang w:val="uk-UA"/>
        </w:rPr>
        <w:t>72, 140, 185, 406, 434</w:t>
      </w:r>
      <w:r w:rsidRPr="002B5E81">
        <w:rPr>
          <w:sz w:val="28"/>
          <w:szCs w:val="28"/>
          <w:lang w:val="uk-UA"/>
        </w:rPr>
        <w:t xml:space="preserve">] нами </w:t>
      </w:r>
      <w:r>
        <w:rPr>
          <w:sz w:val="28"/>
          <w:szCs w:val="28"/>
          <w:lang w:val="uk-UA"/>
        </w:rPr>
        <w:t>наведено</w:t>
      </w:r>
      <w:r w:rsidRPr="002B5E81">
        <w:rPr>
          <w:sz w:val="28"/>
          <w:szCs w:val="28"/>
          <w:lang w:val="uk-UA"/>
        </w:rPr>
        <w:t xml:space="preserve"> рекомендації щодо сумісного депонування на сміттєзвалищах небезпечних побутових в</w:t>
      </w:r>
      <w:r>
        <w:rPr>
          <w:sz w:val="28"/>
          <w:szCs w:val="28"/>
          <w:lang w:val="uk-UA"/>
        </w:rPr>
        <w:t>ідходів та решти сміття</w:t>
      </w:r>
      <w:r w:rsidRPr="002B5E81">
        <w:rPr>
          <w:sz w:val="28"/>
          <w:szCs w:val="28"/>
          <w:lang w:val="uk-UA"/>
        </w:rPr>
        <w:t>.</w:t>
      </w:r>
    </w:p>
    <w:p w:rsidR="008072FC" w:rsidRPr="002B5E81" w:rsidRDefault="008072FC" w:rsidP="008072FC">
      <w:pPr>
        <w:spacing w:line="360" w:lineRule="auto"/>
        <w:ind w:firstLine="567"/>
        <w:jc w:val="both"/>
        <w:rPr>
          <w:sz w:val="28"/>
          <w:szCs w:val="28"/>
          <w:lang w:val="uk-UA"/>
        </w:rPr>
      </w:pPr>
      <w:r w:rsidRPr="002B5E81">
        <w:rPr>
          <w:sz w:val="28"/>
          <w:szCs w:val="28"/>
          <w:lang w:val="uk-UA"/>
        </w:rPr>
        <w:t>Для впровадження роздільного збирання небезпечних відходів у населених пунктах необхідно:</w:t>
      </w:r>
      <w:r>
        <w:rPr>
          <w:sz w:val="28"/>
          <w:szCs w:val="28"/>
          <w:lang w:val="uk-UA"/>
        </w:rPr>
        <w:t xml:space="preserve"> </w:t>
      </w:r>
      <w:r w:rsidRPr="002B5E81">
        <w:rPr>
          <w:sz w:val="28"/>
          <w:szCs w:val="28"/>
          <w:lang w:val="uk-UA"/>
        </w:rPr>
        <w:t>здійснювати сортування сміття на стадії потрапляння до смітника;</w:t>
      </w:r>
      <w:r>
        <w:rPr>
          <w:sz w:val="28"/>
          <w:szCs w:val="28"/>
          <w:lang w:val="uk-UA"/>
        </w:rPr>
        <w:t xml:space="preserve"> </w:t>
      </w:r>
      <w:r w:rsidRPr="002B5E81">
        <w:rPr>
          <w:sz w:val="28"/>
          <w:szCs w:val="28"/>
          <w:lang w:val="uk-UA"/>
        </w:rPr>
        <w:t>запровадити систему роздільного збору небезпечних відходів;</w:t>
      </w:r>
      <w:r>
        <w:rPr>
          <w:sz w:val="28"/>
          <w:szCs w:val="28"/>
          <w:lang w:val="uk-UA"/>
        </w:rPr>
        <w:t xml:space="preserve"> </w:t>
      </w:r>
      <w:r w:rsidRPr="002B5E81">
        <w:rPr>
          <w:sz w:val="28"/>
          <w:szCs w:val="28"/>
          <w:lang w:val="uk-UA"/>
        </w:rPr>
        <w:t>пропагувати пункти збору окремих видів відходів для вторинної переробки;</w:t>
      </w:r>
      <w:r>
        <w:rPr>
          <w:sz w:val="28"/>
          <w:szCs w:val="28"/>
          <w:lang w:val="uk-UA"/>
        </w:rPr>
        <w:t xml:space="preserve"> </w:t>
      </w:r>
      <w:r w:rsidRPr="002B5E81">
        <w:rPr>
          <w:sz w:val="28"/>
          <w:szCs w:val="28"/>
          <w:lang w:val="uk-UA"/>
        </w:rPr>
        <w:t>оповіщувати населення про згубний вплив відходів;</w:t>
      </w:r>
      <w:r>
        <w:rPr>
          <w:sz w:val="28"/>
          <w:szCs w:val="28"/>
          <w:lang w:val="uk-UA"/>
        </w:rPr>
        <w:t xml:space="preserve"> </w:t>
      </w:r>
      <w:r w:rsidRPr="002B5E81">
        <w:rPr>
          <w:sz w:val="28"/>
          <w:szCs w:val="28"/>
          <w:lang w:val="uk-UA"/>
        </w:rPr>
        <w:t>запроваджувати дні захисту довкілля;</w:t>
      </w:r>
      <w:r>
        <w:rPr>
          <w:sz w:val="28"/>
          <w:szCs w:val="28"/>
          <w:lang w:val="uk-UA"/>
        </w:rPr>
        <w:t xml:space="preserve"> </w:t>
      </w:r>
      <w:r w:rsidRPr="002B5E81">
        <w:rPr>
          <w:sz w:val="28"/>
          <w:szCs w:val="28"/>
          <w:lang w:val="uk-UA"/>
        </w:rPr>
        <w:t>дотримуватися високої культури поведінки у побуті.</w:t>
      </w:r>
    </w:p>
    <w:p w:rsidR="008072FC" w:rsidRDefault="008072FC" w:rsidP="008072FC">
      <w:pPr>
        <w:spacing w:line="360" w:lineRule="auto"/>
        <w:jc w:val="both"/>
        <w:outlineLvl w:val="0"/>
        <w:rPr>
          <w:b/>
          <w:sz w:val="28"/>
          <w:szCs w:val="28"/>
          <w:lang w:val="uk-UA"/>
        </w:rPr>
      </w:pPr>
    </w:p>
    <w:p w:rsidR="008072FC" w:rsidRPr="00DC712F" w:rsidRDefault="008072FC" w:rsidP="008072FC">
      <w:pPr>
        <w:spacing w:line="360" w:lineRule="auto"/>
        <w:jc w:val="both"/>
        <w:outlineLvl w:val="0"/>
        <w:rPr>
          <w:b/>
          <w:sz w:val="28"/>
          <w:szCs w:val="28"/>
          <w:lang w:val="uk-UA"/>
        </w:rPr>
      </w:pPr>
      <w:r w:rsidRPr="00DC712F">
        <w:rPr>
          <w:b/>
          <w:sz w:val="28"/>
          <w:szCs w:val="28"/>
          <w:lang w:val="uk-UA"/>
        </w:rPr>
        <w:t>3.3. Температурний режим техноедафотопів сміттєзвалищ та його вплив на пр</w:t>
      </w:r>
      <w:r>
        <w:rPr>
          <w:b/>
          <w:sz w:val="28"/>
          <w:szCs w:val="28"/>
          <w:lang w:val="uk-UA"/>
        </w:rPr>
        <w:t>иродні фітомеліоративні процеси</w:t>
      </w:r>
    </w:p>
    <w:p w:rsidR="008072FC" w:rsidRDefault="008072FC" w:rsidP="008072FC">
      <w:pPr>
        <w:spacing w:line="360" w:lineRule="auto"/>
        <w:ind w:firstLine="709"/>
        <w:jc w:val="both"/>
        <w:rPr>
          <w:sz w:val="28"/>
          <w:szCs w:val="28"/>
          <w:lang w:val="uk-UA"/>
        </w:rPr>
      </w:pPr>
    </w:p>
    <w:p w:rsidR="008072FC" w:rsidRDefault="008072FC" w:rsidP="008072FC">
      <w:pPr>
        <w:spacing w:line="360" w:lineRule="auto"/>
        <w:ind w:firstLine="709"/>
        <w:jc w:val="both"/>
        <w:rPr>
          <w:sz w:val="28"/>
          <w:szCs w:val="28"/>
          <w:lang w:val="uk-UA"/>
        </w:rPr>
      </w:pPr>
      <w:r w:rsidRPr="00536C2A">
        <w:rPr>
          <w:sz w:val="28"/>
          <w:szCs w:val="28"/>
          <w:lang w:val="uk-UA"/>
        </w:rPr>
        <w:t>Ві</w:t>
      </w:r>
      <w:r>
        <w:rPr>
          <w:sz w:val="28"/>
          <w:szCs w:val="28"/>
          <w:lang w:val="uk-UA"/>
        </w:rPr>
        <w:t xml:space="preserve">д температурного режиму субстратів сміттєзвалища залежать активність біологічних процесів та розвиток рослинного покриву [367]. Тепловий режим ґрунту формується під впливом клімату. Основним показником теплового режиму ґрунту, який характеризує його тепловий стан, </w:t>
      </w:r>
      <w:r>
        <w:rPr>
          <w:sz w:val="28"/>
          <w:szCs w:val="28"/>
          <w:lang w:val="uk-UA"/>
        </w:rPr>
        <w:lastRenderedPageBreak/>
        <w:t>є температура [369]. Особливу цікавість представляє температурний режим ґрунтів сміттєзвалищ, оскільки знаходиться над шаром ущільненого сміття і йому притаманні властивості техногенезу.</w:t>
      </w:r>
    </w:p>
    <w:p w:rsidR="008072FC" w:rsidRDefault="008072FC" w:rsidP="008072FC">
      <w:pPr>
        <w:spacing w:line="360" w:lineRule="auto"/>
        <w:ind w:firstLine="709"/>
        <w:jc w:val="both"/>
        <w:rPr>
          <w:sz w:val="28"/>
          <w:szCs w:val="28"/>
          <w:lang w:val="uk-UA"/>
        </w:rPr>
      </w:pPr>
      <w:r>
        <w:rPr>
          <w:sz w:val="28"/>
          <w:szCs w:val="28"/>
          <w:lang w:val="uk-UA"/>
        </w:rPr>
        <w:t>Основним джерелом нагрівання техноедафотопів сміттєзвалищ є енергія, яка виділяється при розкладанні органічної речовини (побутових відходів, рослинних решток, гною). Кількість поглиненої та випроміненої енергії залежить від стану ґрунту: забарвлення, агрегатованості, затінення, зволоження. Від температури ґрунту залежать його якісні та кількісні показники. Для життєдіяльності організмів оптимальною є температура (+25-</w:t>
      </w:r>
      <w:r w:rsidRPr="00A7134F">
        <w:rPr>
          <w:sz w:val="28"/>
          <w:szCs w:val="28"/>
          <w:lang w:val="uk-UA"/>
        </w:rPr>
        <w:t>30</w:t>
      </w:r>
      <w:r w:rsidRPr="00A7134F">
        <w:rPr>
          <w:sz w:val="28"/>
          <w:szCs w:val="28"/>
          <w:vertAlign w:val="superscript"/>
          <w:lang w:val="uk-UA"/>
        </w:rPr>
        <w:t>0</w:t>
      </w:r>
      <w:r w:rsidRPr="00A7134F">
        <w:rPr>
          <w:sz w:val="28"/>
          <w:szCs w:val="28"/>
          <w:lang w:val="uk-UA"/>
        </w:rPr>
        <w:t>С) [</w:t>
      </w:r>
      <w:r>
        <w:rPr>
          <w:sz w:val="28"/>
          <w:szCs w:val="28"/>
          <w:lang w:val="uk-UA"/>
        </w:rPr>
        <w:t>369</w:t>
      </w:r>
      <w:r w:rsidRPr="00A7134F">
        <w:rPr>
          <w:sz w:val="28"/>
          <w:szCs w:val="28"/>
          <w:lang w:val="uk-UA"/>
        </w:rPr>
        <w:t>].</w:t>
      </w:r>
    </w:p>
    <w:p w:rsidR="008072FC" w:rsidRDefault="008072FC" w:rsidP="008072FC">
      <w:pPr>
        <w:spacing w:line="360" w:lineRule="auto"/>
        <w:ind w:firstLine="709"/>
        <w:jc w:val="both"/>
        <w:rPr>
          <w:sz w:val="28"/>
          <w:szCs w:val="28"/>
          <w:lang w:val="uk-UA"/>
        </w:rPr>
      </w:pPr>
      <w:r>
        <w:rPr>
          <w:sz w:val="28"/>
          <w:szCs w:val="28"/>
          <w:lang w:val="uk-UA"/>
        </w:rPr>
        <w:t>Для характеристики теплового режиму ґрунту важливо знати термін переходу активних температур (&gt;10</w:t>
      </w:r>
      <w:r w:rsidRPr="00E91A24">
        <w:rPr>
          <w:sz w:val="28"/>
          <w:szCs w:val="28"/>
          <w:vertAlign w:val="superscript"/>
          <w:lang w:val="uk-UA"/>
        </w:rPr>
        <w:t>0</w:t>
      </w:r>
      <w:r>
        <w:rPr>
          <w:sz w:val="28"/>
          <w:szCs w:val="28"/>
          <w:lang w:val="uk-UA"/>
        </w:rPr>
        <w:t>С) в ґрунті на глибину 20 см. Регулювання теплового режиму має важливе значення для забезпечення оптимальних умов росту рослин, особливо на сміттєзвалищах.</w:t>
      </w:r>
    </w:p>
    <w:p w:rsidR="008072FC" w:rsidRDefault="008072FC" w:rsidP="008072FC">
      <w:pPr>
        <w:spacing w:line="360" w:lineRule="auto"/>
        <w:ind w:firstLine="709"/>
        <w:jc w:val="both"/>
        <w:rPr>
          <w:sz w:val="28"/>
          <w:szCs w:val="28"/>
          <w:lang w:val="uk-UA"/>
        </w:rPr>
      </w:pPr>
      <w:r w:rsidRPr="006873AE">
        <w:rPr>
          <w:sz w:val="28"/>
          <w:szCs w:val="28"/>
          <w:lang w:val="uk-UA"/>
        </w:rPr>
        <w:t>В Україні та за кордоном проводяться числе</w:t>
      </w:r>
      <w:r>
        <w:rPr>
          <w:sz w:val="28"/>
          <w:szCs w:val="28"/>
          <w:lang w:val="uk-UA"/>
        </w:rPr>
        <w:t>н</w:t>
      </w:r>
      <w:r w:rsidRPr="006873AE">
        <w:rPr>
          <w:sz w:val="28"/>
          <w:szCs w:val="28"/>
          <w:lang w:val="uk-UA"/>
        </w:rPr>
        <w:t>ні дослідження теплового режиму ґрунту та його впливу на розвиток рослин.</w:t>
      </w:r>
      <w:r>
        <w:rPr>
          <w:sz w:val="28"/>
          <w:szCs w:val="28"/>
          <w:lang w:val="uk-UA"/>
        </w:rPr>
        <w:t xml:space="preserve"> Температурний режим дренованих ґрунтів Лубанської низовини відображено у роботі </w:t>
      </w:r>
      <w:r w:rsidRPr="00293A52">
        <w:rPr>
          <w:sz w:val="28"/>
          <w:szCs w:val="28"/>
          <w:lang w:val="uk-UA"/>
        </w:rPr>
        <w:t>[</w:t>
      </w:r>
      <w:r>
        <w:rPr>
          <w:sz w:val="28"/>
          <w:szCs w:val="28"/>
          <w:lang w:val="uk-UA"/>
        </w:rPr>
        <w:t>367</w:t>
      </w:r>
      <w:r w:rsidRPr="00293A52">
        <w:rPr>
          <w:sz w:val="28"/>
          <w:szCs w:val="28"/>
          <w:lang w:val="uk-UA"/>
        </w:rPr>
        <w:t xml:space="preserve">]. </w:t>
      </w:r>
      <w:r>
        <w:rPr>
          <w:sz w:val="28"/>
          <w:szCs w:val="28"/>
          <w:lang w:val="uk-UA"/>
        </w:rPr>
        <w:t xml:space="preserve">Встановлено, що осушений </w:t>
      </w:r>
      <w:r w:rsidRPr="006873AE">
        <w:rPr>
          <w:sz w:val="28"/>
          <w:szCs w:val="28"/>
          <w:lang w:val="uk-UA"/>
        </w:rPr>
        <w:t>ґ</w:t>
      </w:r>
      <w:r>
        <w:rPr>
          <w:sz w:val="28"/>
          <w:szCs w:val="28"/>
          <w:lang w:val="uk-UA"/>
        </w:rPr>
        <w:t>рунт восени промерзає глибше, аніж не осушений, що сприяє його рихленню та покращенню водопроникності. У праці [433] вказано, що температура дренованих ґрунтів на 2-6</w:t>
      </w:r>
      <w:r w:rsidRPr="00E91A24">
        <w:rPr>
          <w:sz w:val="28"/>
          <w:szCs w:val="28"/>
          <w:vertAlign w:val="superscript"/>
          <w:lang w:val="uk-UA"/>
        </w:rPr>
        <w:t>0</w:t>
      </w:r>
      <w:r>
        <w:rPr>
          <w:sz w:val="28"/>
          <w:szCs w:val="28"/>
          <w:lang w:val="uk-UA"/>
        </w:rPr>
        <w:t>С є вищою температури не дренованих ґрунтів. В окремі роки температура верхніх шарів (глибина 5 см) дренованих суглинкових і супіщаних ґрунтів на 1,0-1,6</w:t>
      </w:r>
      <w:r w:rsidRPr="00E91A24">
        <w:rPr>
          <w:sz w:val="28"/>
          <w:szCs w:val="28"/>
          <w:vertAlign w:val="superscript"/>
          <w:lang w:val="uk-UA"/>
        </w:rPr>
        <w:t>0</w:t>
      </w:r>
      <w:r>
        <w:rPr>
          <w:sz w:val="28"/>
          <w:szCs w:val="28"/>
          <w:lang w:val="uk-UA"/>
        </w:rPr>
        <w:t>С вища температури не дренованих ґрунтів. Дослідженнями [119, 422] встановлено, що взимку температура ґрунтів на дренованих ділянках є нижчою, аніж на не дренованих.</w:t>
      </w:r>
    </w:p>
    <w:p w:rsidR="008072FC" w:rsidRPr="00E17784" w:rsidRDefault="008072FC" w:rsidP="008072FC">
      <w:pPr>
        <w:spacing w:line="360" w:lineRule="auto"/>
        <w:ind w:firstLine="709"/>
        <w:jc w:val="both"/>
        <w:rPr>
          <w:sz w:val="28"/>
          <w:szCs w:val="28"/>
          <w:lang w:val="uk-UA"/>
        </w:rPr>
      </w:pPr>
      <w:r>
        <w:rPr>
          <w:sz w:val="28"/>
          <w:szCs w:val="28"/>
          <w:lang w:val="uk-UA"/>
        </w:rPr>
        <w:t>Дослідженнями [74] встановлено, що підвищена температура субстрату на сміттєзвалищах є наслідком утворення метану та найбільше спостерігається на тих звалищах, де взимку відсутній сніговий покрив. Ріст температури у масиві відходів призводить до самозаймання і подальшого горіння. Температурний режим техноедафотопів сміттєзвалищ вивчений ще не в повній мірі.</w:t>
      </w:r>
    </w:p>
    <w:p w:rsidR="008072FC" w:rsidRPr="00726563" w:rsidRDefault="008072FC" w:rsidP="008072FC">
      <w:pPr>
        <w:spacing w:line="360" w:lineRule="auto"/>
        <w:ind w:firstLine="709"/>
        <w:jc w:val="both"/>
        <w:rPr>
          <w:sz w:val="28"/>
          <w:szCs w:val="28"/>
          <w:lang w:val="uk-UA"/>
        </w:rPr>
      </w:pPr>
      <w:r w:rsidRPr="007C502D">
        <w:rPr>
          <w:sz w:val="28"/>
          <w:szCs w:val="28"/>
          <w:lang w:val="uk-UA"/>
        </w:rPr>
        <w:lastRenderedPageBreak/>
        <w:t>Вимірювання температури техноедафотопів</w:t>
      </w:r>
      <w:r>
        <w:rPr>
          <w:sz w:val="28"/>
          <w:szCs w:val="28"/>
          <w:lang w:val="uk-UA"/>
        </w:rPr>
        <w:t xml:space="preserve"> здійснювалися на глибинах 5, 10, 20 см. Пробні ділянки закладені тільки в тих місцях, де відбуваються ґрунтоутворювальні процеси: </w:t>
      </w:r>
      <w:r w:rsidRPr="00726563">
        <w:rPr>
          <w:sz w:val="28"/>
          <w:szCs w:val="28"/>
          <w:lang w:val="uk-UA"/>
        </w:rPr>
        <w:t>за 500 м від підніжжя сміттєзвалища (фонові значення);</w:t>
      </w:r>
      <w:r>
        <w:rPr>
          <w:sz w:val="28"/>
          <w:szCs w:val="28"/>
          <w:lang w:val="uk-UA"/>
        </w:rPr>
        <w:t xml:space="preserve"> </w:t>
      </w:r>
      <w:r w:rsidRPr="00726563">
        <w:rPr>
          <w:sz w:val="28"/>
          <w:szCs w:val="28"/>
          <w:lang w:val="uk-UA"/>
        </w:rPr>
        <w:t>за 100 м від підніжжя сміттєзвалища;</w:t>
      </w:r>
      <w:r>
        <w:rPr>
          <w:sz w:val="28"/>
          <w:szCs w:val="28"/>
          <w:lang w:val="uk-UA"/>
        </w:rPr>
        <w:t xml:space="preserve"> </w:t>
      </w:r>
      <w:r w:rsidRPr="00726563">
        <w:rPr>
          <w:sz w:val="28"/>
          <w:szCs w:val="28"/>
          <w:lang w:val="uk-UA"/>
        </w:rPr>
        <w:t>за 50 м із західного боку від вершини сміттєзвалища (осикова посадка);</w:t>
      </w:r>
      <w:r>
        <w:rPr>
          <w:sz w:val="28"/>
          <w:szCs w:val="28"/>
          <w:lang w:val="uk-UA"/>
        </w:rPr>
        <w:t xml:space="preserve"> </w:t>
      </w:r>
      <w:r w:rsidRPr="00726563">
        <w:rPr>
          <w:sz w:val="28"/>
          <w:szCs w:val="28"/>
          <w:lang w:val="uk-UA"/>
        </w:rPr>
        <w:t>підніжжя зі східного боку (місце в</w:t>
      </w:r>
      <w:r>
        <w:rPr>
          <w:sz w:val="28"/>
          <w:szCs w:val="28"/>
          <w:lang w:val="uk-UA"/>
        </w:rPr>
        <w:t>’</w:t>
      </w:r>
      <w:r w:rsidRPr="00726563">
        <w:rPr>
          <w:sz w:val="28"/>
          <w:szCs w:val="28"/>
          <w:lang w:val="uk-UA"/>
        </w:rPr>
        <w:t>їзду на сміттєзвалище);</w:t>
      </w:r>
      <w:r>
        <w:rPr>
          <w:sz w:val="28"/>
          <w:szCs w:val="28"/>
          <w:lang w:val="uk-UA"/>
        </w:rPr>
        <w:t xml:space="preserve"> </w:t>
      </w:r>
      <w:r w:rsidRPr="00726563">
        <w:rPr>
          <w:sz w:val="28"/>
          <w:szCs w:val="28"/>
          <w:lang w:val="uk-UA"/>
        </w:rPr>
        <w:t>підніжжя біля штучних озер із фільтратом;</w:t>
      </w:r>
      <w:r>
        <w:rPr>
          <w:sz w:val="28"/>
          <w:szCs w:val="28"/>
          <w:lang w:val="uk-UA"/>
        </w:rPr>
        <w:t xml:space="preserve"> середня експозиція східного схилу; середня експозиція північного схилу; за 20 м від вершини із північного боку; вершина із західного боку; вершина із південного боку (між гудрононакопичувальними відстійниками); вершина дамби гудрононакопичувальних відстійників.</w:t>
      </w:r>
    </w:p>
    <w:p w:rsidR="008072FC" w:rsidRDefault="008072FC" w:rsidP="008072FC">
      <w:pPr>
        <w:spacing w:line="360" w:lineRule="auto"/>
        <w:ind w:firstLine="709"/>
        <w:jc w:val="both"/>
        <w:rPr>
          <w:sz w:val="28"/>
          <w:szCs w:val="28"/>
          <w:lang w:val="uk-UA"/>
        </w:rPr>
      </w:pPr>
      <w:r>
        <w:rPr>
          <w:sz w:val="28"/>
          <w:szCs w:val="28"/>
          <w:lang w:val="uk-UA"/>
        </w:rPr>
        <w:t xml:space="preserve">Дослідження поділені на 2 частини – встановлення температурного режиму  </w:t>
      </w:r>
      <w:r w:rsidRPr="00AD6FEF">
        <w:rPr>
          <w:sz w:val="28"/>
          <w:szCs w:val="28"/>
          <w:lang w:val="uk-UA"/>
        </w:rPr>
        <w:t>у зоні впливу сміттєзвалища</w:t>
      </w:r>
      <w:r>
        <w:rPr>
          <w:sz w:val="28"/>
          <w:szCs w:val="28"/>
          <w:lang w:val="uk-UA"/>
        </w:rPr>
        <w:t xml:space="preserve"> та встановлення температурного режиму </w:t>
      </w:r>
      <w:r w:rsidRPr="00AD6FEF">
        <w:rPr>
          <w:sz w:val="28"/>
          <w:szCs w:val="28"/>
          <w:lang w:val="uk-UA"/>
        </w:rPr>
        <w:t>на</w:t>
      </w:r>
      <w:r>
        <w:rPr>
          <w:sz w:val="28"/>
          <w:szCs w:val="28"/>
          <w:lang w:val="uk-UA"/>
        </w:rPr>
        <w:t xml:space="preserve"> бічних поверхнях і вершині</w:t>
      </w:r>
      <w:r w:rsidRPr="00AD6FEF">
        <w:rPr>
          <w:sz w:val="28"/>
          <w:szCs w:val="28"/>
          <w:lang w:val="uk-UA"/>
        </w:rPr>
        <w:t xml:space="preserve"> сміттєзвалища</w:t>
      </w:r>
      <w:r>
        <w:rPr>
          <w:sz w:val="28"/>
          <w:szCs w:val="28"/>
          <w:lang w:val="uk-UA"/>
        </w:rPr>
        <w:t>.</w:t>
      </w:r>
    </w:p>
    <w:p w:rsidR="008072FC" w:rsidRDefault="008072FC" w:rsidP="008072FC">
      <w:pPr>
        <w:spacing w:line="360" w:lineRule="auto"/>
        <w:jc w:val="center"/>
        <w:rPr>
          <w:b/>
          <w:sz w:val="28"/>
          <w:szCs w:val="28"/>
          <w:lang w:val="uk-UA"/>
        </w:rPr>
      </w:pPr>
    </w:p>
    <w:p w:rsidR="008072FC" w:rsidRDefault="008072FC" w:rsidP="008072FC">
      <w:pPr>
        <w:spacing w:line="360" w:lineRule="auto"/>
        <w:jc w:val="center"/>
        <w:rPr>
          <w:b/>
          <w:sz w:val="28"/>
          <w:szCs w:val="28"/>
          <w:lang w:val="uk-UA"/>
        </w:rPr>
      </w:pPr>
      <w:r>
        <w:rPr>
          <w:b/>
          <w:sz w:val="28"/>
          <w:szCs w:val="28"/>
          <w:lang w:val="uk-UA"/>
        </w:rPr>
        <w:t xml:space="preserve">3.3.1. </w:t>
      </w:r>
      <w:r w:rsidRPr="006C22B0">
        <w:rPr>
          <w:b/>
          <w:sz w:val="28"/>
          <w:szCs w:val="28"/>
          <w:lang w:val="uk-UA"/>
        </w:rPr>
        <w:t>Температурний режим</w:t>
      </w:r>
      <w:r>
        <w:rPr>
          <w:b/>
          <w:sz w:val="28"/>
          <w:szCs w:val="28"/>
          <w:lang w:val="uk-UA"/>
        </w:rPr>
        <w:t xml:space="preserve"> </w:t>
      </w:r>
      <w:r w:rsidRPr="006C22B0">
        <w:rPr>
          <w:b/>
          <w:sz w:val="28"/>
          <w:szCs w:val="28"/>
          <w:lang w:val="uk-UA"/>
        </w:rPr>
        <w:t xml:space="preserve">техноедафотопів у зоні впливу </w:t>
      </w:r>
      <w:r>
        <w:rPr>
          <w:b/>
          <w:sz w:val="28"/>
          <w:szCs w:val="28"/>
          <w:lang w:val="uk-UA"/>
        </w:rPr>
        <w:t>сміттєзвалища</w:t>
      </w:r>
    </w:p>
    <w:p w:rsidR="008072FC" w:rsidRDefault="008072FC" w:rsidP="008072FC">
      <w:pPr>
        <w:spacing w:line="360" w:lineRule="auto"/>
        <w:ind w:firstLine="709"/>
        <w:jc w:val="both"/>
        <w:rPr>
          <w:b/>
          <w:sz w:val="28"/>
          <w:szCs w:val="28"/>
          <w:lang w:val="uk-UA"/>
        </w:rPr>
      </w:pPr>
    </w:p>
    <w:p w:rsidR="008072FC" w:rsidRPr="00A33525" w:rsidRDefault="008072FC" w:rsidP="008072FC">
      <w:pPr>
        <w:spacing w:line="360" w:lineRule="auto"/>
        <w:ind w:firstLine="709"/>
        <w:jc w:val="both"/>
        <w:rPr>
          <w:color w:val="FF0000"/>
          <w:sz w:val="28"/>
          <w:szCs w:val="28"/>
          <w:lang w:val="uk-UA"/>
        </w:rPr>
      </w:pPr>
      <w:r>
        <w:rPr>
          <w:sz w:val="28"/>
          <w:szCs w:val="28"/>
          <w:lang w:val="uk-UA"/>
        </w:rPr>
        <w:t>Максимальні значення температури техноедафотопу на глибині 5 см (+17</w:t>
      </w:r>
      <w:r w:rsidRPr="006C22B0">
        <w:rPr>
          <w:sz w:val="28"/>
          <w:szCs w:val="28"/>
          <w:vertAlign w:val="superscript"/>
          <w:lang w:val="uk-UA"/>
        </w:rPr>
        <w:t>0</w:t>
      </w:r>
      <w:r>
        <w:rPr>
          <w:sz w:val="28"/>
          <w:szCs w:val="28"/>
          <w:lang w:val="uk-UA"/>
        </w:rPr>
        <w:t>С) встановлено для ділянки, яка розташована поблизу водойм із фільтратом, тобто біля підніжжя сміттєзвалища (рис. 3.3). Мінімальні значення температури на глибині 5 см (+11</w:t>
      </w:r>
      <w:r w:rsidRPr="006C22B0">
        <w:rPr>
          <w:sz w:val="28"/>
          <w:szCs w:val="28"/>
          <w:vertAlign w:val="superscript"/>
          <w:lang w:val="uk-UA"/>
        </w:rPr>
        <w:t>0</w:t>
      </w:r>
      <w:r>
        <w:rPr>
          <w:sz w:val="28"/>
          <w:szCs w:val="28"/>
          <w:lang w:val="uk-UA"/>
        </w:rPr>
        <w:t>С) виявлені за 500 м від підніжжя (фонові значення).</w:t>
      </w:r>
    </w:p>
    <w:p w:rsidR="008072FC" w:rsidRDefault="008072FC" w:rsidP="008072FC">
      <w:pPr>
        <w:spacing w:line="360" w:lineRule="auto"/>
        <w:ind w:firstLine="709"/>
        <w:jc w:val="both"/>
        <w:rPr>
          <w:color w:val="FF0000"/>
          <w:sz w:val="28"/>
          <w:szCs w:val="28"/>
          <w:lang w:val="uk-UA"/>
        </w:rPr>
      </w:pPr>
      <w:r>
        <w:rPr>
          <w:sz w:val="28"/>
          <w:szCs w:val="28"/>
          <w:lang w:val="uk-UA"/>
        </w:rPr>
        <w:t>На глибині 10 см максимальну температуру (+15</w:t>
      </w:r>
      <w:r w:rsidRPr="006C22B0">
        <w:rPr>
          <w:sz w:val="28"/>
          <w:szCs w:val="28"/>
          <w:vertAlign w:val="superscript"/>
          <w:lang w:val="uk-UA"/>
        </w:rPr>
        <w:t>0</w:t>
      </w:r>
      <w:r>
        <w:rPr>
          <w:sz w:val="28"/>
          <w:szCs w:val="28"/>
          <w:lang w:val="uk-UA"/>
        </w:rPr>
        <w:t>С) зафіксовано біля підніжжя навколо озер із фільтратом та за 50 м із західного боку сміттєзвалища. Мінімальні значення температури на глибині 10 см (+10</w:t>
      </w:r>
      <w:r w:rsidRPr="005569B6">
        <w:rPr>
          <w:sz w:val="28"/>
          <w:szCs w:val="28"/>
          <w:vertAlign w:val="superscript"/>
          <w:lang w:val="uk-UA"/>
        </w:rPr>
        <w:t>0</w:t>
      </w:r>
      <w:r>
        <w:rPr>
          <w:sz w:val="28"/>
          <w:szCs w:val="28"/>
          <w:lang w:val="uk-UA"/>
        </w:rPr>
        <w:t>С) виявлені також за 500 м від підніжжя (фонові значення).</w:t>
      </w:r>
    </w:p>
    <w:p w:rsidR="008072FC" w:rsidRPr="00F30048" w:rsidRDefault="008072FC" w:rsidP="008072FC">
      <w:pPr>
        <w:spacing w:line="360" w:lineRule="auto"/>
        <w:ind w:firstLine="709"/>
        <w:jc w:val="both"/>
        <w:rPr>
          <w:color w:val="FF0000"/>
          <w:sz w:val="28"/>
          <w:szCs w:val="28"/>
          <w:lang w:val="uk-UA"/>
        </w:rPr>
      </w:pPr>
      <w:r>
        <w:rPr>
          <w:sz w:val="28"/>
          <w:szCs w:val="28"/>
          <w:lang w:val="uk-UA"/>
        </w:rPr>
        <w:t>Максимальні значення температури на глибині 20 см (+14</w:t>
      </w:r>
      <w:r w:rsidRPr="005569B6">
        <w:rPr>
          <w:sz w:val="28"/>
          <w:szCs w:val="28"/>
          <w:vertAlign w:val="superscript"/>
          <w:lang w:val="uk-UA"/>
        </w:rPr>
        <w:t>0</w:t>
      </w:r>
      <w:r>
        <w:rPr>
          <w:sz w:val="28"/>
          <w:szCs w:val="28"/>
          <w:lang w:val="uk-UA"/>
        </w:rPr>
        <w:t>С) виявлено біля підніжжя навколо озер із фільтратом та за 50 м із західного боку сміттєзвалища. Найменші значення температури на глибині 20 см (+10</w:t>
      </w:r>
      <w:r w:rsidRPr="005569B6">
        <w:rPr>
          <w:sz w:val="28"/>
          <w:szCs w:val="28"/>
          <w:vertAlign w:val="superscript"/>
          <w:lang w:val="uk-UA"/>
        </w:rPr>
        <w:t>0</w:t>
      </w:r>
      <w:r>
        <w:rPr>
          <w:sz w:val="28"/>
          <w:szCs w:val="28"/>
          <w:lang w:val="uk-UA"/>
        </w:rPr>
        <w:t>С) виявлені за 500 м від підніжжя.</w:t>
      </w:r>
      <w:r>
        <w:rPr>
          <w:color w:val="FF0000"/>
          <w:sz w:val="28"/>
          <w:szCs w:val="28"/>
          <w:lang w:val="uk-UA"/>
        </w:rPr>
        <w:t xml:space="preserve"> </w:t>
      </w:r>
      <w:r w:rsidRPr="003D612E">
        <w:rPr>
          <w:sz w:val="28"/>
          <w:szCs w:val="28"/>
          <w:lang w:val="uk-UA"/>
        </w:rPr>
        <w:t>Загалом температурний режим</w:t>
      </w:r>
      <w:r>
        <w:rPr>
          <w:sz w:val="28"/>
          <w:szCs w:val="28"/>
          <w:lang w:val="uk-UA"/>
        </w:rPr>
        <w:t xml:space="preserve"> </w:t>
      </w:r>
      <w:r>
        <w:rPr>
          <w:sz w:val="28"/>
          <w:szCs w:val="28"/>
          <w:lang w:val="uk-UA"/>
        </w:rPr>
        <w:lastRenderedPageBreak/>
        <w:t>техноедафотопів</w:t>
      </w:r>
      <w:r w:rsidRPr="003D612E">
        <w:rPr>
          <w:sz w:val="28"/>
          <w:szCs w:val="28"/>
          <w:lang w:val="uk-UA"/>
        </w:rPr>
        <w:t xml:space="preserve"> у зоні впливу Львівського міського полігону ТПВ знаходиться в межах +10-15</w:t>
      </w:r>
      <w:r w:rsidRPr="005569B6">
        <w:rPr>
          <w:sz w:val="28"/>
          <w:szCs w:val="28"/>
          <w:vertAlign w:val="superscript"/>
          <w:lang w:val="uk-UA"/>
        </w:rPr>
        <w:t>0</w:t>
      </w:r>
      <w:r w:rsidRPr="003D612E">
        <w:rPr>
          <w:sz w:val="28"/>
          <w:szCs w:val="28"/>
          <w:lang w:val="uk-UA"/>
        </w:rPr>
        <w:t>С</w:t>
      </w:r>
      <w:r>
        <w:rPr>
          <w:sz w:val="28"/>
          <w:szCs w:val="28"/>
          <w:lang w:val="uk-UA"/>
        </w:rPr>
        <w:t xml:space="preserve"> (рис. 3.3)</w:t>
      </w:r>
      <w:r w:rsidRPr="003D612E">
        <w:rPr>
          <w:sz w:val="28"/>
          <w:szCs w:val="28"/>
          <w:lang w:val="uk-UA"/>
        </w:rPr>
        <w:t>.</w:t>
      </w:r>
    </w:p>
    <w:p w:rsidR="008072FC" w:rsidRDefault="008072FC" w:rsidP="008072FC">
      <w:pPr>
        <w:spacing w:line="360" w:lineRule="auto"/>
        <w:jc w:val="center"/>
        <w:rPr>
          <w:sz w:val="28"/>
          <w:szCs w:val="28"/>
          <w:lang w:val="uk-UA"/>
        </w:rPr>
      </w:pPr>
      <w:r>
        <w:rPr>
          <w:b/>
          <w:noProof/>
          <w:sz w:val="28"/>
          <w:szCs w:val="28"/>
          <w:lang w:val="uk-UA" w:eastAsia="uk-UA"/>
        </w:rPr>
        <w:drawing>
          <wp:inline distT="0" distB="0" distL="0" distR="0" wp14:anchorId="34D93747" wp14:editId="0C2A7603">
            <wp:extent cx="5372579" cy="2880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72579" cy="2880000"/>
                    </a:xfrm>
                    <a:prstGeom prst="rect">
                      <a:avLst/>
                    </a:prstGeom>
                    <a:noFill/>
                    <a:ln>
                      <a:noFill/>
                    </a:ln>
                  </pic:spPr>
                </pic:pic>
              </a:graphicData>
            </a:graphic>
          </wp:inline>
        </w:drawing>
      </w:r>
    </w:p>
    <w:p w:rsidR="008072FC" w:rsidRPr="00640CF3" w:rsidRDefault="00721CE1" w:rsidP="008072FC">
      <w:pPr>
        <w:spacing w:line="360" w:lineRule="auto"/>
        <w:jc w:val="center"/>
        <w:rPr>
          <w:sz w:val="28"/>
          <w:szCs w:val="28"/>
          <w:lang w:val="uk-UA"/>
        </w:rPr>
      </w:pPr>
      <w:r>
        <w:rPr>
          <w:sz w:val="28"/>
          <w:szCs w:val="28"/>
          <w:lang w:val="uk-UA"/>
        </w:rPr>
        <w:t>Рисунок</w:t>
      </w:r>
      <w:r w:rsidR="008072FC" w:rsidRPr="00640CF3">
        <w:rPr>
          <w:sz w:val="28"/>
          <w:szCs w:val="28"/>
          <w:lang w:val="uk-UA"/>
        </w:rPr>
        <w:t xml:space="preserve"> 3.</w:t>
      </w:r>
      <w:r w:rsidR="008072FC">
        <w:rPr>
          <w:sz w:val="28"/>
          <w:szCs w:val="28"/>
          <w:lang w:val="uk-UA"/>
        </w:rPr>
        <w:t>3</w:t>
      </w:r>
      <w:r>
        <w:rPr>
          <w:sz w:val="28"/>
          <w:szCs w:val="28"/>
          <w:lang w:val="uk-UA"/>
        </w:rPr>
        <w:t xml:space="preserve"> -</w:t>
      </w:r>
      <w:r w:rsidR="008072FC" w:rsidRPr="00640CF3">
        <w:rPr>
          <w:sz w:val="28"/>
          <w:szCs w:val="28"/>
          <w:lang w:val="uk-UA"/>
        </w:rPr>
        <w:t xml:space="preserve"> Зміна температур з глибиною на пробних ділянках у зоні впливу сміттєзвалища</w:t>
      </w:r>
    </w:p>
    <w:p w:rsidR="008072FC" w:rsidRDefault="008072FC" w:rsidP="008072FC">
      <w:pPr>
        <w:spacing w:line="360" w:lineRule="auto"/>
        <w:jc w:val="center"/>
        <w:rPr>
          <w:b/>
          <w:sz w:val="28"/>
          <w:szCs w:val="28"/>
          <w:lang w:val="uk-UA"/>
        </w:rPr>
      </w:pPr>
    </w:p>
    <w:p w:rsidR="008072FC" w:rsidRDefault="008072FC" w:rsidP="008072FC">
      <w:pPr>
        <w:spacing w:line="360" w:lineRule="auto"/>
        <w:jc w:val="center"/>
        <w:rPr>
          <w:sz w:val="28"/>
          <w:szCs w:val="28"/>
          <w:lang w:val="uk-UA"/>
        </w:rPr>
      </w:pPr>
      <w:r>
        <w:rPr>
          <w:noProof/>
          <w:sz w:val="28"/>
          <w:szCs w:val="28"/>
          <w:lang w:val="uk-UA" w:eastAsia="uk-UA"/>
        </w:rPr>
        <w:drawing>
          <wp:inline distT="0" distB="0" distL="0" distR="0" wp14:anchorId="52CC870A" wp14:editId="0B657542">
            <wp:extent cx="5572521" cy="32400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2521" cy="3240000"/>
                    </a:xfrm>
                    <a:prstGeom prst="rect">
                      <a:avLst/>
                    </a:prstGeom>
                    <a:noFill/>
                    <a:ln>
                      <a:noFill/>
                    </a:ln>
                  </pic:spPr>
                </pic:pic>
              </a:graphicData>
            </a:graphic>
          </wp:inline>
        </w:drawing>
      </w:r>
    </w:p>
    <w:p w:rsidR="008072FC" w:rsidRDefault="008072FC" w:rsidP="008072FC">
      <w:pPr>
        <w:spacing w:line="360" w:lineRule="auto"/>
        <w:jc w:val="center"/>
        <w:rPr>
          <w:sz w:val="28"/>
          <w:szCs w:val="28"/>
          <w:lang w:val="uk-UA"/>
        </w:rPr>
      </w:pPr>
    </w:p>
    <w:p w:rsidR="008072FC" w:rsidRPr="00640CF3" w:rsidRDefault="00721CE1" w:rsidP="008072FC">
      <w:pPr>
        <w:spacing w:line="360" w:lineRule="auto"/>
        <w:jc w:val="center"/>
        <w:rPr>
          <w:sz w:val="28"/>
          <w:szCs w:val="28"/>
          <w:lang w:val="uk-UA"/>
        </w:rPr>
      </w:pPr>
      <w:r>
        <w:rPr>
          <w:sz w:val="28"/>
          <w:szCs w:val="28"/>
          <w:lang w:val="uk-UA"/>
        </w:rPr>
        <w:t>Рисунок</w:t>
      </w:r>
      <w:r w:rsidR="008072FC" w:rsidRPr="00640CF3">
        <w:rPr>
          <w:sz w:val="28"/>
          <w:szCs w:val="28"/>
          <w:lang w:val="uk-UA"/>
        </w:rPr>
        <w:t xml:space="preserve"> 3.</w:t>
      </w:r>
      <w:r w:rsidR="008072FC">
        <w:rPr>
          <w:sz w:val="28"/>
          <w:szCs w:val="28"/>
          <w:lang w:val="uk-UA"/>
        </w:rPr>
        <w:t>4</w:t>
      </w:r>
      <w:r>
        <w:rPr>
          <w:sz w:val="28"/>
          <w:szCs w:val="28"/>
          <w:lang w:val="uk-UA"/>
        </w:rPr>
        <w:t xml:space="preserve"> -</w:t>
      </w:r>
      <w:r w:rsidR="008072FC" w:rsidRPr="00640CF3">
        <w:rPr>
          <w:sz w:val="28"/>
          <w:szCs w:val="28"/>
          <w:lang w:val="uk-UA"/>
        </w:rPr>
        <w:t xml:space="preserve"> Моделювання зміни температури із наближенням до сміттєзвалища на глибинах 5, 10, 20 см</w:t>
      </w:r>
    </w:p>
    <w:p w:rsidR="008072FC" w:rsidRDefault="008072FC" w:rsidP="008072FC">
      <w:pPr>
        <w:spacing w:line="360" w:lineRule="auto"/>
        <w:ind w:firstLine="709"/>
        <w:jc w:val="both"/>
        <w:rPr>
          <w:sz w:val="28"/>
          <w:szCs w:val="28"/>
          <w:lang w:val="uk-UA"/>
        </w:rPr>
      </w:pPr>
      <w:r>
        <w:rPr>
          <w:sz w:val="28"/>
          <w:szCs w:val="28"/>
          <w:lang w:val="uk-UA"/>
        </w:rPr>
        <w:lastRenderedPageBreak/>
        <w:t>Встановлено, що при наближенні до сміттєзвалища температура техноедафотопу на різній глибині зростає (рис. 3.4). На глибині 5 см температура збільшується біля підніжжя (фільтраційні озера) у порівнянні із фоновими значеннями на +6</w:t>
      </w:r>
      <w:r w:rsidRPr="005569B6">
        <w:rPr>
          <w:sz w:val="28"/>
          <w:szCs w:val="28"/>
          <w:vertAlign w:val="superscript"/>
          <w:lang w:val="uk-UA"/>
        </w:rPr>
        <w:t>0</w:t>
      </w:r>
      <w:r w:rsidRPr="003D612E">
        <w:rPr>
          <w:sz w:val="28"/>
          <w:szCs w:val="28"/>
          <w:lang w:val="uk-UA"/>
        </w:rPr>
        <w:t>С</w:t>
      </w:r>
      <w:r>
        <w:rPr>
          <w:sz w:val="28"/>
          <w:szCs w:val="28"/>
          <w:lang w:val="uk-UA"/>
        </w:rPr>
        <w:t xml:space="preserve"> (із +11</w:t>
      </w:r>
      <w:r w:rsidRPr="005569B6">
        <w:rPr>
          <w:sz w:val="28"/>
          <w:szCs w:val="28"/>
          <w:vertAlign w:val="superscript"/>
          <w:lang w:val="uk-UA"/>
        </w:rPr>
        <w:t>0</w:t>
      </w:r>
      <w:r w:rsidRPr="003D612E">
        <w:rPr>
          <w:sz w:val="28"/>
          <w:szCs w:val="28"/>
          <w:lang w:val="uk-UA"/>
        </w:rPr>
        <w:t>С</w:t>
      </w:r>
      <w:r>
        <w:rPr>
          <w:sz w:val="28"/>
          <w:szCs w:val="28"/>
          <w:lang w:val="uk-UA"/>
        </w:rPr>
        <w:t xml:space="preserve"> до +17</w:t>
      </w:r>
      <w:r w:rsidRPr="005569B6">
        <w:rPr>
          <w:sz w:val="28"/>
          <w:szCs w:val="28"/>
          <w:vertAlign w:val="superscript"/>
          <w:lang w:val="uk-UA"/>
        </w:rPr>
        <w:t>0</w:t>
      </w:r>
      <w:r w:rsidRPr="003D612E">
        <w:rPr>
          <w:sz w:val="28"/>
          <w:szCs w:val="28"/>
          <w:lang w:val="uk-UA"/>
        </w:rPr>
        <w:t>С</w:t>
      </w:r>
      <w:r>
        <w:rPr>
          <w:sz w:val="28"/>
          <w:szCs w:val="28"/>
          <w:lang w:val="uk-UA"/>
        </w:rPr>
        <w:t>). На глибині 10 см температура біля підніжжя вища фонових значень на +5</w:t>
      </w:r>
      <w:r w:rsidRPr="005569B6">
        <w:rPr>
          <w:sz w:val="28"/>
          <w:szCs w:val="28"/>
          <w:vertAlign w:val="superscript"/>
          <w:lang w:val="uk-UA"/>
        </w:rPr>
        <w:t>0</w:t>
      </w:r>
      <w:r w:rsidRPr="003D612E">
        <w:rPr>
          <w:sz w:val="28"/>
          <w:szCs w:val="28"/>
          <w:lang w:val="uk-UA"/>
        </w:rPr>
        <w:t>С</w:t>
      </w:r>
      <w:r>
        <w:rPr>
          <w:sz w:val="28"/>
          <w:szCs w:val="28"/>
          <w:lang w:val="uk-UA"/>
        </w:rPr>
        <w:t xml:space="preserve"> (+10</w:t>
      </w:r>
      <w:r w:rsidRPr="005569B6">
        <w:rPr>
          <w:sz w:val="28"/>
          <w:szCs w:val="28"/>
          <w:vertAlign w:val="superscript"/>
          <w:lang w:val="uk-UA"/>
        </w:rPr>
        <w:t>0</w:t>
      </w:r>
      <w:r w:rsidRPr="003D612E">
        <w:rPr>
          <w:sz w:val="28"/>
          <w:szCs w:val="28"/>
          <w:lang w:val="uk-UA"/>
        </w:rPr>
        <w:t>С</w:t>
      </w:r>
      <w:r>
        <w:rPr>
          <w:sz w:val="28"/>
          <w:szCs w:val="28"/>
          <w:lang w:val="uk-UA"/>
        </w:rPr>
        <w:t xml:space="preserve"> за 500 м від сміттєзвалища і +15</w:t>
      </w:r>
      <w:r w:rsidRPr="005569B6">
        <w:rPr>
          <w:sz w:val="28"/>
          <w:szCs w:val="28"/>
          <w:vertAlign w:val="superscript"/>
          <w:lang w:val="uk-UA"/>
        </w:rPr>
        <w:t>0</w:t>
      </w:r>
      <w:r w:rsidRPr="003D612E">
        <w:rPr>
          <w:sz w:val="28"/>
          <w:szCs w:val="28"/>
          <w:lang w:val="uk-UA"/>
        </w:rPr>
        <w:t>С</w:t>
      </w:r>
      <w:r>
        <w:rPr>
          <w:sz w:val="28"/>
          <w:szCs w:val="28"/>
          <w:lang w:val="uk-UA"/>
        </w:rPr>
        <w:t xml:space="preserve"> біля фільтраційних водойм). На глибині 20 см температура біля підніжжя вища фонових значень на +4</w:t>
      </w:r>
      <w:r w:rsidRPr="005569B6">
        <w:rPr>
          <w:sz w:val="28"/>
          <w:szCs w:val="28"/>
          <w:vertAlign w:val="superscript"/>
          <w:lang w:val="uk-UA"/>
        </w:rPr>
        <w:t>0</w:t>
      </w:r>
      <w:r w:rsidRPr="003D612E">
        <w:rPr>
          <w:sz w:val="28"/>
          <w:szCs w:val="28"/>
          <w:lang w:val="uk-UA"/>
        </w:rPr>
        <w:t>С</w:t>
      </w:r>
      <w:r>
        <w:rPr>
          <w:sz w:val="28"/>
          <w:szCs w:val="28"/>
          <w:lang w:val="uk-UA"/>
        </w:rPr>
        <w:t xml:space="preserve"> (+10</w:t>
      </w:r>
      <w:r w:rsidRPr="005569B6">
        <w:rPr>
          <w:sz w:val="28"/>
          <w:szCs w:val="28"/>
          <w:vertAlign w:val="superscript"/>
          <w:lang w:val="uk-UA"/>
        </w:rPr>
        <w:t>0</w:t>
      </w:r>
      <w:r w:rsidRPr="003D612E">
        <w:rPr>
          <w:sz w:val="28"/>
          <w:szCs w:val="28"/>
          <w:lang w:val="uk-UA"/>
        </w:rPr>
        <w:t>С</w:t>
      </w:r>
      <w:r>
        <w:rPr>
          <w:sz w:val="28"/>
          <w:szCs w:val="28"/>
          <w:lang w:val="uk-UA"/>
        </w:rPr>
        <w:t xml:space="preserve"> за 500 м від сміттєзвалища і +14</w:t>
      </w:r>
      <w:r w:rsidRPr="005569B6">
        <w:rPr>
          <w:sz w:val="28"/>
          <w:szCs w:val="28"/>
          <w:vertAlign w:val="superscript"/>
          <w:lang w:val="uk-UA"/>
        </w:rPr>
        <w:t>0</w:t>
      </w:r>
      <w:r w:rsidRPr="003D612E">
        <w:rPr>
          <w:sz w:val="28"/>
          <w:szCs w:val="28"/>
          <w:lang w:val="uk-UA"/>
        </w:rPr>
        <w:t>С</w:t>
      </w:r>
      <w:r>
        <w:rPr>
          <w:sz w:val="28"/>
          <w:szCs w:val="28"/>
          <w:lang w:val="uk-UA"/>
        </w:rPr>
        <w:t xml:space="preserve"> біля фільтраційних водойм).</w:t>
      </w:r>
    </w:p>
    <w:p w:rsidR="008072FC" w:rsidRDefault="008072FC" w:rsidP="008072FC">
      <w:pPr>
        <w:spacing w:line="360" w:lineRule="auto"/>
        <w:ind w:firstLine="709"/>
        <w:jc w:val="both"/>
        <w:rPr>
          <w:sz w:val="28"/>
          <w:szCs w:val="28"/>
          <w:lang w:val="uk-UA"/>
        </w:rPr>
      </w:pPr>
      <w:r>
        <w:rPr>
          <w:sz w:val="28"/>
          <w:szCs w:val="28"/>
          <w:lang w:val="uk-UA"/>
        </w:rPr>
        <w:t>Математично модель зміни температури із наближенням до сміттєзвалища на глибині 5 см можна представити у вигляді:</w:t>
      </w:r>
    </w:p>
    <w:p w:rsidR="008072FC" w:rsidRDefault="008072FC" w:rsidP="008072FC">
      <w:pPr>
        <w:spacing w:line="360" w:lineRule="auto"/>
        <w:ind w:firstLine="709"/>
        <w:jc w:val="both"/>
        <w:rPr>
          <w:sz w:val="28"/>
          <w:szCs w:val="28"/>
          <w:lang w:val="uk-UA"/>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28"/>
      </w:tblGrid>
      <w:tr w:rsidR="008072FC" w:rsidTr="00EB6255">
        <w:trPr>
          <w:jc w:val="center"/>
        </w:trPr>
        <w:tc>
          <w:tcPr>
            <w:tcW w:w="8613" w:type="dxa"/>
            <w:vAlign w:val="center"/>
          </w:tcPr>
          <w:p w:rsidR="008072FC" w:rsidRDefault="008072FC" w:rsidP="00EB6255">
            <w:pPr>
              <w:spacing w:line="360" w:lineRule="auto"/>
              <w:jc w:val="center"/>
              <w:rPr>
                <w:sz w:val="28"/>
                <w:szCs w:val="28"/>
                <w:lang w:val="uk-UA"/>
              </w:rPr>
            </w:pPr>
            <w:r w:rsidRPr="002E02D7">
              <w:rPr>
                <w:position w:val="-10"/>
                <w:sz w:val="28"/>
                <w:szCs w:val="28"/>
                <w:lang w:val="uk-UA"/>
              </w:rPr>
              <w:object w:dxaOrig="162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3pt;height:23.65pt" o:ole="">
                  <v:imagedata r:id="rId49" o:title=""/>
                </v:shape>
                <o:OLEObject Type="Embed" ProgID="Equation.DSMT4" ShapeID="_x0000_i1025" DrawAspect="Content" ObjectID="_1558943103" r:id="rId50"/>
              </w:object>
            </w:r>
          </w:p>
        </w:tc>
        <w:tc>
          <w:tcPr>
            <w:tcW w:w="1128" w:type="dxa"/>
            <w:vAlign w:val="center"/>
          </w:tcPr>
          <w:p w:rsidR="008072FC" w:rsidRDefault="008072FC" w:rsidP="00EB6255">
            <w:pPr>
              <w:spacing w:line="360" w:lineRule="auto"/>
              <w:jc w:val="center"/>
              <w:rPr>
                <w:sz w:val="28"/>
                <w:szCs w:val="28"/>
                <w:lang w:val="uk-UA"/>
              </w:rPr>
            </w:pPr>
            <w:r>
              <w:rPr>
                <w:sz w:val="28"/>
                <w:szCs w:val="28"/>
                <w:lang w:val="uk-UA"/>
              </w:rPr>
              <w:t>(3.1)</w:t>
            </w:r>
          </w:p>
        </w:tc>
      </w:tr>
    </w:tbl>
    <w:p w:rsidR="008072FC" w:rsidRDefault="008072FC" w:rsidP="008072FC">
      <w:pPr>
        <w:spacing w:line="360" w:lineRule="auto"/>
        <w:jc w:val="right"/>
        <w:rPr>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 xml:space="preserve">де, </w:t>
      </w:r>
      <w:r w:rsidRPr="006B34C8">
        <w:rPr>
          <w:i/>
          <w:sz w:val="28"/>
          <w:szCs w:val="28"/>
          <w:lang w:val="en-US"/>
        </w:rPr>
        <w:t>t</w:t>
      </w:r>
      <w:r>
        <w:rPr>
          <w:sz w:val="28"/>
          <w:szCs w:val="28"/>
          <w:lang w:val="uk-UA"/>
        </w:rPr>
        <w:t xml:space="preserve"> – температура техноедафотопу, </w:t>
      </w:r>
      <w:r w:rsidRPr="005569B6">
        <w:rPr>
          <w:sz w:val="28"/>
          <w:szCs w:val="28"/>
          <w:vertAlign w:val="superscript"/>
          <w:lang w:val="uk-UA"/>
        </w:rPr>
        <w:t>0</w:t>
      </w:r>
      <w:r>
        <w:rPr>
          <w:sz w:val="28"/>
          <w:szCs w:val="28"/>
          <w:lang w:val="uk-UA"/>
        </w:rPr>
        <w:t>С;</w:t>
      </w:r>
    </w:p>
    <w:p w:rsidR="008072FC" w:rsidRDefault="008072FC" w:rsidP="008072FC">
      <w:pPr>
        <w:spacing w:line="360" w:lineRule="auto"/>
        <w:ind w:firstLine="709"/>
        <w:jc w:val="both"/>
        <w:rPr>
          <w:sz w:val="28"/>
          <w:szCs w:val="28"/>
          <w:lang w:val="uk-UA"/>
        </w:rPr>
      </w:pPr>
      <w:r>
        <w:rPr>
          <w:i/>
          <w:sz w:val="28"/>
          <w:szCs w:val="28"/>
          <w:lang w:val="en-US"/>
        </w:rPr>
        <w:t>l</w:t>
      </w:r>
      <w:r>
        <w:rPr>
          <w:i/>
          <w:sz w:val="28"/>
          <w:szCs w:val="28"/>
          <w:lang w:val="uk-UA"/>
        </w:rPr>
        <w:t xml:space="preserve"> </w:t>
      </w:r>
      <w:r w:rsidRPr="006B34C8">
        <w:rPr>
          <w:sz w:val="28"/>
          <w:szCs w:val="28"/>
        </w:rPr>
        <w:t xml:space="preserve">– </w:t>
      </w:r>
      <w:r>
        <w:rPr>
          <w:sz w:val="28"/>
          <w:szCs w:val="28"/>
          <w:lang w:val="uk-UA"/>
        </w:rPr>
        <w:t>відстань до підніжжя сміттєзвалища, м.</w:t>
      </w:r>
    </w:p>
    <w:p w:rsidR="008072FC" w:rsidRDefault="008072FC" w:rsidP="008072FC">
      <w:pPr>
        <w:spacing w:line="360" w:lineRule="auto"/>
        <w:ind w:firstLine="709"/>
        <w:jc w:val="both"/>
        <w:rPr>
          <w:sz w:val="28"/>
          <w:szCs w:val="28"/>
          <w:lang w:val="uk-UA"/>
        </w:rPr>
      </w:pPr>
      <w:r>
        <w:rPr>
          <w:sz w:val="28"/>
          <w:szCs w:val="28"/>
          <w:lang w:val="uk-UA"/>
        </w:rPr>
        <w:t>Модель зміни температури із наближенням до сміттєзвалища на глибині 10 см має вигляд:</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28"/>
      </w:tblGrid>
      <w:tr w:rsidR="008072FC" w:rsidTr="00EB6255">
        <w:tc>
          <w:tcPr>
            <w:tcW w:w="8613" w:type="dxa"/>
            <w:vAlign w:val="center"/>
          </w:tcPr>
          <w:p w:rsidR="008072FC" w:rsidRDefault="008072FC" w:rsidP="00EB6255">
            <w:pPr>
              <w:spacing w:line="360" w:lineRule="auto"/>
              <w:jc w:val="center"/>
              <w:rPr>
                <w:sz w:val="28"/>
                <w:szCs w:val="28"/>
                <w:lang w:val="uk-UA"/>
              </w:rPr>
            </w:pPr>
            <w:r w:rsidRPr="002E02D7">
              <w:rPr>
                <w:position w:val="-10"/>
                <w:sz w:val="28"/>
                <w:szCs w:val="28"/>
                <w:lang w:val="uk-UA"/>
              </w:rPr>
              <w:object w:dxaOrig="1660" w:dyaOrig="360">
                <v:shape id="_x0000_i1026" type="#_x0000_t75" style="width:107.45pt;height:23.65pt" o:ole="">
                  <v:imagedata r:id="rId51" o:title=""/>
                </v:shape>
                <o:OLEObject Type="Embed" ProgID="Equation.DSMT4" ShapeID="_x0000_i1026" DrawAspect="Content" ObjectID="_1558943104" r:id="rId52"/>
              </w:object>
            </w:r>
          </w:p>
        </w:tc>
        <w:tc>
          <w:tcPr>
            <w:tcW w:w="1128" w:type="dxa"/>
            <w:vAlign w:val="center"/>
          </w:tcPr>
          <w:p w:rsidR="008072FC" w:rsidRDefault="008072FC" w:rsidP="00EB6255">
            <w:pPr>
              <w:spacing w:line="360" w:lineRule="auto"/>
              <w:jc w:val="center"/>
              <w:rPr>
                <w:sz w:val="28"/>
                <w:szCs w:val="28"/>
                <w:lang w:val="uk-UA"/>
              </w:rPr>
            </w:pPr>
            <w:r>
              <w:rPr>
                <w:sz w:val="28"/>
                <w:szCs w:val="28"/>
                <w:lang w:val="uk-UA"/>
              </w:rPr>
              <w:t>(3.2)</w:t>
            </w:r>
          </w:p>
        </w:tc>
      </w:tr>
    </w:tbl>
    <w:p w:rsidR="008072FC" w:rsidRDefault="008072FC" w:rsidP="008072FC">
      <w:pPr>
        <w:spacing w:line="360" w:lineRule="auto"/>
        <w:ind w:firstLine="709"/>
        <w:jc w:val="both"/>
        <w:rPr>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Модель зміни температури із наближенням до сміттєзвалища на глибині 20 см має вигляд:</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28"/>
      </w:tblGrid>
      <w:tr w:rsidR="008072FC" w:rsidTr="00EB6255">
        <w:tc>
          <w:tcPr>
            <w:tcW w:w="8613" w:type="dxa"/>
            <w:vAlign w:val="center"/>
          </w:tcPr>
          <w:p w:rsidR="008072FC" w:rsidRDefault="008072FC" w:rsidP="00EB6255">
            <w:pPr>
              <w:spacing w:line="360" w:lineRule="auto"/>
              <w:jc w:val="center"/>
              <w:rPr>
                <w:sz w:val="28"/>
                <w:szCs w:val="28"/>
                <w:lang w:val="uk-UA"/>
              </w:rPr>
            </w:pPr>
            <w:r w:rsidRPr="002E02D7">
              <w:rPr>
                <w:position w:val="-10"/>
                <w:sz w:val="28"/>
                <w:szCs w:val="28"/>
                <w:lang w:val="uk-UA"/>
              </w:rPr>
              <w:object w:dxaOrig="1640" w:dyaOrig="360">
                <v:shape id="_x0000_i1027" type="#_x0000_t75" style="width:107.45pt;height:23.65pt" o:ole="">
                  <v:imagedata r:id="rId53" o:title=""/>
                </v:shape>
                <o:OLEObject Type="Embed" ProgID="Equation.DSMT4" ShapeID="_x0000_i1027" DrawAspect="Content" ObjectID="_1558943105" r:id="rId54"/>
              </w:object>
            </w:r>
          </w:p>
        </w:tc>
        <w:tc>
          <w:tcPr>
            <w:tcW w:w="1128" w:type="dxa"/>
            <w:vAlign w:val="center"/>
          </w:tcPr>
          <w:p w:rsidR="008072FC" w:rsidRDefault="008072FC" w:rsidP="00EB6255">
            <w:pPr>
              <w:spacing w:line="360" w:lineRule="auto"/>
              <w:jc w:val="center"/>
              <w:rPr>
                <w:sz w:val="28"/>
                <w:szCs w:val="28"/>
                <w:lang w:val="uk-UA"/>
              </w:rPr>
            </w:pPr>
            <w:r>
              <w:rPr>
                <w:sz w:val="28"/>
                <w:szCs w:val="28"/>
                <w:lang w:val="uk-UA"/>
              </w:rPr>
              <w:t>(3.3)</w:t>
            </w:r>
          </w:p>
        </w:tc>
      </w:tr>
    </w:tbl>
    <w:p w:rsidR="008072FC" w:rsidRDefault="008072FC" w:rsidP="008072FC">
      <w:pPr>
        <w:spacing w:line="360" w:lineRule="auto"/>
        <w:ind w:firstLine="709"/>
        <w:jc w:val="both"/>
        <w:rPr>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На нашу думку, причиною збільшення температури техноедафотопу при наближенні до сміттєзвалища є вплив тепла, яке надходить від процесів деструкції та подальшого горіння сміття.</w:t>
      </w:r>
    </w:p>
    <w:p w:rsidR="008072FC" w:rsidRDefault="008072FC" w:rsidP="008072FC">
      <w:pPr>
        <w:spacing w:line="360" w:lineRule="auto"/>
        <w:ind w:firstLine="709"/>
        <w:jc w:val="both"/>
        <w:rPr>
          <w:sz w:val="28"/>
          <w:szCs w:val="28"/>
          <w:lang w:val="uk-UA"/>
        </w:rPr>
      </w:pPr>
      <w:r>
        <w:rPr>
          <w:sz w:val="28"/>
          <w:szCs w:val="28"/>
          <w:lang w:val="uk-UA"/>
        </w:rPr>
        <w:t xml:space="preserve">Як виявилося, неоднорідний температурний режим має вплив на горизонтальну структуру рослинності, яка розвивається в зоні впливу сміттєзвалища. На відстані 500 м від сміттєзвалища, де температура </w:t>
      </w:r>
      <w:r>
        <w:rPr>
          <w:sz w:val="28"/>
          <w:szCs w:val="28"/>
          <w:lang w:val="uk-UA"/>
        </w:rPr>
        <w:lastRenderedPageBreak/>
        <w:t>техноедафотопу на глибині 0-20 см становить +10-11</w:t>
      </w:r>
      <w:r w:rsidRPr="005569B6">
        <w:rPr>
          <w:sz w:val="28"/>
          <w:szCs w:val="28"/>
          <w:vertAlign w:val="superscript"/>
          <w:lang w:val="uk-UA"/>
        </w:rPr>
        <w:t>0</w:t>
      </w:r>
      <w:r w:rsidRPr="003D612E">
        <w:rPr>
          <w:sz w:val="28"/>
          <w:szCs w:val="28"/>
          <w:lang w:val="uk-UA"/>
        </w:rPr>
        <w:t>С</w:t>
      </w:r>
      <w:r>
        <w:rPr>
          <w:sz w:val="28"/>
          <w:szCs w:val="28"/>
          <w:lang w:val="uk-UA"/>
        </w:rPr>
        <w:t xml:space="preserve">, успішно розвивається деревно-чагарникова рослинність. Серед найбільш розповсюджених видів </w:t>
      </w:r>
      <w:r w:rsidRPr="007B3BE0">
        <w:rPr>
          <w:sz w:val="28"/>
          <w:szCs w:val="28"/>
          <w:lang w:val="uk-UA"/>
        </w:rPr>
        <w:t xml:space="preserve">слід відмітити: </w:t>
      </w:r>
      <w:r w:rsidRPr="007B3BE0">
        <w:rPr>
          <w:i/>
          <w:iCs/>
          <w:sz w:val="28"/>
          <w:szCs w:val="28"/>
          <w:lang w:val="uk-UA"/>
        </w:rPr>
        <w:t>Thelycrania</w:t>
      </w:r>
      <w:r>
        <w:rPr>
          <w:i/>
          <w:iCs/>
          <w:sz w:val="28"/>
          <w:szCs w:val="28"/>
          <w:lang w:val="uk-UA"/>
        </w:rPr>
        <w:t xml:space="preserve"> </w:t>
      </w:r>
      <w:r w:rsidRPr="007B3BE0">
        <w:rPr>
          <w:i/>
          <w:sz w:val="28"/>
          <w:szCs w:val="28"/>
          <w:lang w:val="uk-UA"/>
        </w:rPr>
        <w:t>alba</w:t>
      </w:r>
      <w:r w:rsidRPr="007B3BE0">
        <w:rPr>
          <w:sz w:val="28"/>
          <w:szCs w:val="28"/>
          <w:lang w:val="uk-UA"/>
        </w:rPr>
        <w:t xml:space="preserve"> (L.) Pojark., </w:t>
      </w:r>
      <w:r w:rsidRPr="007B3BE0">
        <w:rPr>
          <w:i/>
          <w:sz w:val="28"/>
          <w:szCs w:val="28"/>
          <w:lang w:val="uk-UA"/>
        </w:rPr>
        <w:t>Crataegus</w:t>
      </w:r>
      <w:r>
        <w:rPr>
          <w:i/>
          <w:sz w:val="28"/>
          <w:szCs w:val="28"/>
          <w:lang w:val="uk-UA"/>
        </w:rPr>
        <w:t xml:space="preserve"> </w:t>
      </w:r>
      <w:r w:rsidRPr="007B3BE0">
        <w:rPr>
          <w:i/>
          <w:sz w:val="28"/>
          <w:szCs w:val="28"/>
          <w:lang w:val="uk-UA"/>
        </w:rPr>
        <w:t>ucrainica</w:t>
      </w:r>
      <w:r>
        <w:rPr>
          <w:i/>
          <w:sz w:val="28"/>
          <w:szCs w:val="28"/>
          <w:lang w:val="uk-UA"/>
        </w:rPr>
        <w:t xml:space="preserve"> </w:t>
      </w:r>
      <w:r w:rsidRPr="007B3BE0">
        <w:rPr>
          <w:sz w:val="28"/>
          <w:szCs w:val="28"/>
          <w:lang w:val="uk-UA"/>
        </w:rPr>
        <w:t xml:space="preserve">Pojark., </w:t>
      </w:r>
      <w:r w:rsidRPr="007B3BE0">
        <w:rPr>
          <w:i/>
          <w:sz w:val="28"/>
          <w:szCs w:val="28"/>
          <w:lang w:val="uk-UA"/>
        </w:rPr>
        <w:t>Ligus</w:t>
      </w:r>
      <w:r w:rsidRPr="00E2337C">
        <w:rPr>
          <w:i/>
          <w:sz w:val="28"/>
          <w:szCs w:val="28"/>
          <w:lang w:val="uk-UA"/>
        </w:rPr>
        <w:t>trum</w:t>
      </w:r>
      <w:r>
        <w:rPr>
          <w:i/>
          <w:sz w:val="28"/>
          <w:szCs w:val="28"/>
          <w:lang w:val="uk-UA"/>
        </w:rPr>
        <w:t xml:space="preserve"> </w:t>
      </w:r>
      <w:r w:rsidRPr="00E2337C">
        <w:rPr>
          <w:i/>
          <w:sz w:val="28"/>
          <w:szCs w:val="28"/>
          <w:lang w:val="uk-UA"/>
        </w:rPr>
        <w:t>vulgare</w:t>
      </w:r>
      <w:r>
        <w:rPr>
          <w:i/>
          <w:sz w:val="28"/>
          <w:szCs w:val="28"/>
          <w:lang w:val="uk-UA"/>
        </w:rPr>
        <w:t xml:space="preserve"> </w:t>
      </w:r>
      <w:r w:rsidRPr="007B3BE0">
        <w:rPr>
          <w:sz w:val="28"/>
          <w:szCs w:val="28"/>
          <w:lang w:val="en-US"/>
        </w:rPr>
        <w:t>L</w:t>
      </w:r>
      <w:r w:rsidRPr="00694889">
        <w:rPr>
          <w:sz w:val="28"/>
          <w:szCs w:val="28"/>
          <w:lang w:val="uk-UA"/>
        </w:rPr>
        <w:t>.</w:t>
      </w:r>
      <w:r>
        <w:rPr>
          <w:sz w:val="28"/>
          <w:szCs w:val="28"/>
          <w:lang w:val="uk-UA"/>
        </w:rPr>
        <w:t xml:space="preserve">, </w:t>
      </w:r>
      <w:r w:rsidRPr="007B3BE0">
        <w:rPr>
          <w:i/>
          <w:sz w:val="28"/>
          <w:szCs w:val="28"/>
          <w:lang w:val="en-US"/>
        </w:rPr>
        <w:t>Populus</w:t>
      </w:r>
      <w:r>
        <w:rPr>
          <w:i/>
          <w:sz w:val="28"/>
          <w:szCs w:val="28"/>
          <w:lang w:val="uk-UA"/>
        </w:rPr>
        <w:t xml:space="preserve"> </w:t>
      </w:r>
      <w:r w:rsidRPr="007B3BE0">
        <w:rPr>
          <w:i/>
          <w:sz w:val="28"/>
          <w:szCs w:val="28"/>
          <w:lang w:val="en-US"/>
        </w:rPr>
        <w:t>alba</w:t>
      </w:r>
      <w:r>
        <w:rPr>
          <w:i/>
          <w:sz w:val="28"/>
          <w:szCs w:val="28"/>
          <w:lang w:val="uk-UA"/>
        </w:rPr>
        <w:t xml:space="preserve"> </w:t>
      </w:r>
      <w:r w:rsidRPr="007B3BE0">
        <w:rPr>
          <w:sz w:val="28"/>
          <w:szCs w:val="28"/>
          <w:lang w:val="en-US"/>
        </w:rPr>
        <w:t>L</w:t>
      </w:r>
      <w:r w:rsidRPr="00694889">
        <w:rPr>
          <w:sz w:val="28"/>
          <w:szCs w:val="28"/>
          <w:lang w:val="uk-UA"/>
        </w:rPr>
        <w:t>.</w:t>
      </w:r>
      <w:r>
        <w:rPr>
          <w:sz w:val="28"/>
          <w:szCs w:val="28"/>
          <w:lang w:val="uk-UA"/>
        </w:rPr>
        <w:t xml:space="preserve">, </w:t>
      </w:r>
      <w:r w:rsidRPr="007B3BE0">
        <w:rPr>
          <w:i/>
          <w:sz w:val="28"/>
          <w:szCs w:val="28"/>
          <w:lang w:val="en-US"/>
        </w:rPr>
        <w:t>Acer</w:t>
      </w:r>
      <w:r>
        <w:rPr>
          <w:i/>
          <w:sz w:val="28"/>
          <w:szCs w:val="28"/>
          <w:lang w:val="uk-UA"/>
        </w:rPr>
        <w:t xml:space="preserve"> </w:t>
      </w:r>
      <w:r w:rsidRPr="007B3BE0">
        <w:rPr>
          <w:i/>
          <w:sz w:val="28"/>
          <w:szCs w:val="28"/>
          <w:lang w:val="en-US"/>
        </w:rPr>
        <w:t>negundo</w:t>
      </w:r>
      <w:r>
        <w:rPr>
          <w:i/>
          <w:sz w:val="28"/>
          <w:szCs w:val="28"/>
          <w:lang w:val="uk-UA"/>
        </w:rPr>
        <w:t xml:space="preserve"> </w:t>
      </w:r>
      <w:r w:rsidRPr="007B3BE0">
        <w:rPr>
          <w:sz w:val="28"/>
          <w:szCs w:val="28"/>
          <w:lang w:val="en-US"/>
        </w:rPr>
        <w:t>L</w:t>
      </w:r>
      <w:r w:rsidRPr="00694889">
        <w:rPr>
          <w:sz w:val="28"/>
          <w:szCs w:val="28"/>
          <w:lang w:val="uk-UA"/>
        </w:rPr>
        <w:t>.</w:t>
      </w:r>
      <w:r>
        <w:rPr>
          <w:sz w:val="28"/>
          <w:szCs w:val="28"/>
          <w:lang w:val="uk-UA"/>
        </w:rPr>
        <w:t xml:space="preserve">, </w:t>
      </w:r>
      <w:r w:rsidRPr="007B3BE0">
        <w:rPr>
          <w:i/>
          <w:sz w:val="28"/>
          <w:szCs w:val="28"/>
          <w:lang w:val="en-US"/>
        </w:rPr>
        <w:t>Alnus</w:t>
      </w:r>
      <w:r>
        <w:rPr>
          <w:i/>
          <w:sz w:val="28"/>
          <w:szCs w:val="28"/>
          <w:lang w:val="uk-UA"/>
        </w:rPr>
        <w:t xml:space="preserve"> </w:t>
      </w:r>
      <w:r w:rsidRPr="007B3BE0">
        <w:rPr>
          <w:i/>
          <w:sz w:val="28"/>
          <w:szCs w:val="28"/>
          <w:lang w:val="en-US"/>
        </w:rPr>
        <w:t>glutinosa</w:t>
      </w:r>
      <w:r w:rsidRPr="00694889">
        <w:rPr>
          <w:sz w:val="28"/>
          <w:szCs w:val="28"/>
          <w:lang w:val="uk-UA"/>
        </w:rPr>
        <w:t xml:space="preserve"> (</w:t>
      </w:r>
      <w:r w:rsidRPr="007B3BE0">
        <w:rPr>
          <w:sz w:val="28"/>
          <w:szCs w:val="28"/>
          <w:lang w:val="en-US"/>
        </w:rPr>
        <w:t>L</w:t>
      </w:r>
      <w:r w:rsidRPr="00694889">
        <w:rPr>
          <w:sz w:val="28"/>
          <w:szCs w:val="28"/>
          <w:lang w:val="uk-UA"/>
        </w:rPr>
        <w:t xml:space="preserve">.) </w:t>
      </w:r>
      <w:r w:rsidRPr="00E2337C">
        <w:rPr>
          <w:sz w:val="28"/>
          <w:szCs w:val="28"/>
        </w:rPr>
        <w:t>Gaerth.</w:t>
      </w:r>
      <w:r>
        <w:rPr>
          <w:sz w:val="28"/>
          <w:szCs w:val="28"/>
          <w:lang w:val="uk-UA"/>
        </w:rPr>
        <w:t xml:space="preserve"> Тому, на нашу думку, даний температурний режим є найбільш прийнятним для розвитку рослинності у зоні впливу сміттєзвалищ під час вегетаційного періоду.</w:t>
      </w:r>
    </w:p>
    <w:p w:rsidR="008072FC" w:rsidRPr="0071494B" w:rsidRDefault="008072FC" w:rsidP="008072FC">
      <w:pPr>
        <w:spacing w:line="360" w:lineRule="auto"/>
        <w:ind w:firstLine="709"/>
        <w:jc w:val="both"/>
        <w:rPr>
          <w:color w:val="FF0000"/>
          <w:sz w:val="28"/>
          <w:szCs w:val="28"/>
          <w:lang w:val="uk-UA"/>
        </w:rPr>
      </w:pPr>
      <w:r>
        <w:rPr>
          <w:sz w:val="28"/>
          <w:szCs w:val="28"/>
          <w:lang w:val="uk-UA"/>
        </w:rPr>
        <w:t xml:space="preserve">Територія впливу сміттєзвалища у радіусі 100 м характеризується насиченістю рудеральної рослинності, і практично, </w:t>
      </w:r>
      <w:r w:rsidRPr="00F43275">
        <w:rPr>
          <w:sz w:val="28"/>
          <w:szCs w:val="28"/>
          <w:lang w:val="uk-UA"/>
        </w:rPr>
        <w:t>відсутністю дерев та чагарників:</w:t>
      </w:r>
      <w:r>
        <w:rPr>
          <w:sz w:val="28"/>
          <w:szCs w:val="28"/>
          <w:lang w:val="uk-UA"/>
        </w:rPr>
        <w:t xml:space="preserve"> </w:t>
      </w:r>
      <w:r w:rsidRPr="00F43275">
        <w:rPr>
          <w:i/>
          <w:sz w:val="28"/>
          <w:szCs w:val="28"/>
        </w:rPr>
        <w:t>Taraxacum</w:t>
      </w:r>
      <w:r>
        <w:rPr>
          <w:i/>
          <w:sz w:val="28"/>
          <w:szCs w:val="28"/>
          <w:lang w:val="uk-UA"/>
        </w:rPr>
        <w:t xml:space="preserve"> </w:t>
      </w:r>
      <w:r w:rsidRPr="00F43275">
        <w:rPr>
          <w:i/>
          <w:sz w:val="28"/>
          <w:szCs w:val="28"/>
        </w:rPr>
        <w:t>officinale</w:t>
      </w:r>
      <w:r>
        <w:rPr>
          <w:i/>
          <w:sz w:val="28"/>
          <w:szCs w:val="28"/>
          <w:lang w:val="uk-UA"/>
        </w:rPr>
        <w:t xml:space="preserve"> </w:t>
      </w:r>
      <w:r w:rsidRPr="00F43275">
        <w:rPr>
          <w:sz w:val="28"/>
          <w:szCs w:val="28"/>
        </w:rPr>
        <w:t>Wigg</w:t>
      </w:r>
      <w:r w:rsidRPr="00F43275">
        <w:rPr>
          <w:sz w:val="28"/>
          <w:szCs w:val="28"/>
          <w:lang w:val="uk-UA"/>
        </w:rPr>
        <w:t xml:space="preserve">., </w:t>
      </w:r>
      <w:r w:rsidRPr="00F43275">
        <w:rPr>
          <w:i/>
          <w:sz w:val="28"/>
          <w:szCs w:val="28"/>
        </w:rPr>
        <w:t>Plantago</w:t>
      </w:r>
      <w:r>
        <w:rPr>
          <w:i/>
          <w:sz w:val="28"/>
          <w:szCs w:val="28"/>
          <w:lang w:val="uk-UA"/>
        </w:rPr>
        <w:t xml:space="preserve"> </w:t>
      </w:r>
      <w:r w:rsidRPr="00F43275">
        <w:rPr>
          <w:i/>
          <w:sz w:val="28"/>
          <w:szCs w:val="28"/>
        </w:rPr>
        <w:t>major</w:t>
      </w:r>
      <w:r>
        <w:rPr>
          <w:i/>
          <w:sz w:val="28"/>
          <w:szCs w:val="28"/>
          <w:lang w:val="uk-UA"/>
        </w:rPr>
        <w:t xml:space="preserve"> </w:t>
      </w:r>
      <w:r w:rsidRPr="00E2337C">
        <w:rPr>
          <w:sz w:val="28"/>
          <w:szCs w:val="28"/>
        </w:rPr>
        <w:t>L</w:t>
      </w:r>
      <w:r w:rsidRPr="00F43275">
        <w:rPr>
          <w:sz w:val="28"/>
          <w:szCs w:val="28"/>
          <w:lang w:val="uk-UA"/>
        </w:rPr>
        <w:t>.</w:t>
      </w:r>
      <w:r>
        <w:rPr>
          <w:sz w:val="28"/>
          <w:szCs w:val="28"/>
          <w:lang w:val="uk-UA"/>
        </w:rPr>
        <w:t xml:space="preserve">, </w:t>
      </w:r>
      <w:r w:rsidRPr="00E2337C">
        <w:rPr>
          <w:i/>
          <w:sz w:val="28"/>
          <w:szCs w:val="28"/>
        </w:rPr>
        <w:t>Arctium</w:t>
      </w:r>
      <w:r>
        <w:rPr>
          <w:i/>
          <w:sz w:val="28"/>
          <w:szCs w:val="28"/>
          <w:lang w:val="uk-UA"/>
        </w:rPr>
        <w:t xml:space="preserve"> </w:t>
      </w:r>
      <w:r w:rsidRPr="00E2337C">
        <w:rPr>
          <w:i/>
          <w:sz w:val="28"/>
          <w:szCs w:val="28"/>
        </w:rPr>
        <w:t>lappa</w:t>
      </w:r>
      <w:r>
        <w:rPr>
          <w:i/>
          <w:sz w:val="28"/>
          <w:szCs w:val="28"/>
          <w:lang w:val="uk-UA"/>
        </w:rPr>
        <w:t xml:space="preserve"> </w:t>
      </w:r>
      <w:r w:rsidRPr="00E2337C">
        <w:rPr>
          <w:sz w:val="28"/>
          <w:szCs w:val="28"/>
        </w:rPr>
        <w:t>L</w:t>
      </w:r>
      <w:r w:rsidRPr="00F43275">
        <w:rPr>
          <w:sz w:val="28"/>
          <w:szCs w:val="28"/>
          <w:lang w:val="uk-UA"/>
        </w:rPr>
        <w:t>.</w:t>
      </w:r>
      <w:r>
        <w:rPr>
          <w:sz w:val="28"/>
          <w:szCs w:val="28"/>
          <w:lang w:val="uk-UA"/>
        </w:rPr>
        <w:t xml:space="preserve">, </w:t>
      </w:r>
      <w:r w:rsidRPr="00E2337C">
        <w:rPr>
          <w:i/>
          <w:sz w:val="28"/>
          <w:szCs w:val="28"/>
        </w:rPr>
        <w:t>Daucus</w:t>
      </w:r>
      <w:r>
        <w:rPr>
          <w:i/>
          <w:sz w:val="28"/>
          <w:szCs w:val="28"/>
          <w:lang w:val="uk-UA"/>
        </w:rPr>
        <w:t xml:space="preserve"> </w:t>
      </w:r>
      <w:r w:rsidRPr="00E2337C">
        <w:rPr>
          <w:i/>
          <w:sz w:val="28"/>
          <w:szCs w:val="28"/>
        </w:rPr>
        <w:t>carota</w:t>
      </w:r>
      <w:r>
        <w:rPr>
          <w:i/>
          <w:sz w:val="28"/>
          <w:szCs w:val="28"/>
          <w:lang w:val="uk-UA"/>
        </w:rPr>
        <w:t xml:space="preserve"> </w:t>
      </w:r>
      <w:r w:rsidRPr="00E2337C">
        <w:rPr>
          <w:sz w:val="28"/>
          <w:szCs w:val="28"/>
        </w:rPr>
        <w:t>L</w:t>
      </w:r>
      <w:r w:rsidRPr="00F43275">
        <w:rPr>
          <w:sz w:val="28"/>
          <w:szCs w:val="28"/>
          <w:lang w:val="uk-UA"/>
        </w:rPr>
        <w:t>.</w:t>
      </w:r>
      <w:r>
        <w:rPr>
          <w:sz w:val="28"/>
          <w:szCs w:val="28"/>
          <w:lang w:val="uk-UA"/>
        </w:rPr>
        <w:t xml:space="preserve">, </w:t>
      </w:r>
      <w:r w:rsidRPr="00E2337C">
        <w:rPr>
          <w:i/>
          <w:sz w:val="28"/>
          <w:szCs w:val="28"/>
        </w:rPr>
        <w:t>Trifolium</w:t>
      </w:r>
      <w:r>
        <w:rPr>
          <w:i/>
          <w:sz w:val="28"/>
          <w:szCs w:val="28"/>
          <w:lang w:val="uk-UA"/>
        </w:rPr>
        <w:t xml:space="preserve"> </w:t>
      </w:r>
      <w:r w:rsidRPr="00E2337C">
        <w:rPr>
          <w:i/>
          <w:sz w:val="28"/>
          <w:szCs w:val="28"/>
        </w:rPr>
        <w:t>pratense</w:t>
      </w:r>
      <w:r>
        <w:rPr>
          <w:i/>
          <w:sz w:val="28"/>
          <w:szCs w:val="28"/>
          <w:lang w:val="uk-UA"/>
        </w:rPr>
        <w:t xml:space="preserve"> </w:t>
      </w:r>
      <w:r w:rsidRPr="00E2337C">
        <w:rPr>
          <w:sz w:val="28"/>
          <w:szCs w:val="28"/>
        </w:rPr>
        <w:t>Schreb</w:t>
      </w:r>
      <w:r w:rsidRPr="00F43275">
        <w:rPr>
          <w:sz w:val="28"/>
          <w:szCs w:val="28"/>
          <w:lang w:val="uk-UA"/>
        </w:rPr>
        <w:t>.</w:t>
      </w:r>
      <w:r>
        <w:rPr>
          <w:sz w:val="28"/>
          <w:szCs w:val="28"/>
          <w:lang w:val="uk-UA"/>
        </w:rPr>
        <w:t xml:space="preserve">, </w:t>
      </w:r>
      <w:r w:rsidRPr="00E2337C">
        <w:rPr>
          <w:i/>
          <w:sz w:val="28"/>
          <w:szCs w:val="28"/>
        </w:rPr>
        <w:t>Urtica</w:t>
      </w:r>
      <w:r>
        <w:rPr>
          <w:i/>
          <w:sz w:val="28"/>
          <w:szCs w:val="28"/>
          <w:lang w:val="uk-UA"/>
        </w:rPr>
        <w:t xml:space="preserve"> </w:t>
      </w:r>
      <w:r w:rsidRPr="00E2337C">
        <w:rPr>
          <w:i/>
          <w:sz w:val="28"/>
          <w:szCs w:val="28"/>
        </w:rPr>
        <w:t>dioica</w:t>
      </w:r>
      <w:r>
        <w:rPr>
          <w:i/>
          <w:sz w:val="28"/>
          <w:szCs w:val="28"/>
          <w:lang w:val="uk-UA"/>
        </w:rPr>
        <w:t xml:space="preserve"> </w:t>
      </w:r>
      <w:r w:rsidRPr="00E2337C">
        <w:rPr>
          <w:sz w:val="28"/>
          <w:szCs w:val="28"/>
        </w:rPr>
        <w:t>L</w:t>
      </w:r>
      <w:r w:rsidRPr="00F43275">
        <w:rPr>
          <w:sz w:val="28"/>
          <w:szCs w:val="28"/>
          <w:lang w:val="uk-UA"/>
        </w:rPr>
        <w:t>.</w:t>
      </w:r>
      <w:r>
        <w:rPr>
          <w:sz w:val="28"/>
          <w:szCs w:val="28"/>
          <w:lang w:val="uk-UA"/>
        </w:rPr>
        <w:t xml:space="preserve">, </w:t>
      </w:r>
      <w:r w:rsidRPr="00E73F93">
        <w:rPr>
          <w:i/>
          <w:sz w:val="28"/>
          <w:szCs w:val="28"/>
        </w:rPr>
        <w:t>Artemisia</w:t>
      </w:r>
      <w:r>
        <w:rPr>
          <w:i/>
          <w:sz w:val="28"/>
          <w:szCs w:val="28"/>
          <w:lang w:val="uk-UA"/>
        </w:rPr>
        <w:t xml:space="preserve"> </w:t>
      </w:r>
      <w:r w:rsidRPr="00E73F93">
        <w:rPr>
          <w:i/>
          <w:sz w:val="28"/>
          <w:szCs w:val="28"/>
        </w:rPr>
        <w:t>vulgaris</w:t>
      </w:r>
      <w:r>
        <w:rPr>
          <w:i/>
          <w:sz w:val="28"/>
          <w:szCs w:val="28"/>
          <w:lang w:val="uk-UA"/>
        </w:rPr>
        <w:t xml:space="preserve"> </w:t>
      </w:r>
      <w:r w:rsidRPr="00E73F93">
        <w:rPr>
          <w:sz w:val="28"/>
          <w:szCs w:val="28"/>
        </w:rPr>
        <w:t>L</w:t>
      </w:r>
      <w:r w:rsidRPr="00F43275">
        <w:rPr>
          <w:sz w:val="28"/>
          <w:szCs w:val="28"/>
          <w:lang w:val="uk-UA"/>
        </w:rPr>
        <w:t>.</w:t>
      </w:r>
      <w:r>
        <w:rPr>
          <w:color w:val="FF0000"/>
          <w:sz w:val="28"/>
          <w:szCs w:val="28"/>
          <w:lang w:val="uk-UA"/>
        </w:rPr>
        <w:t xml:space="preserve"> </w:t>
      </w:r>
      <w:r w:rsidRPr="00763E9B">
        <w:rPr>
          <w:sz w:val="28"/>
          <w:szCs w:val="28"/>
          <w:lang w:val="uk-UA"/>
        </w:rPr>
        <w:t xml:space="preserve">Водночас, незвичним явищем є природне поновлення навколо озер із фільтратом </w:t>
      </w:r>
      <w:r w:rsidRPr="00E2337C">
        <w:rPr>
          <w:i/>
          <w:sz w:val="28"/>
          <w:szCs w:val="28"/>
        </w:rPr>
        <w:t>Betula</w:t>
      </w:r>
      <w:r>
        <w:rPr>
          <w:i/>
          <w:sz w:val="28"/>
          <w:szCs w:val="28"/>
          <w:lang w:val="uk-UA"/>
        </w:rPr>
        <w:t xml:space="preserve"> </w:t>
      </w:r>
      <w:r w:rsidRPr="00E2337C">
        <w:rPr>
          <w:i/>
          <w:sz w:val="28"/>
          <w:szCs w:val="28"/>
        </w:rPr>
        <w:t>pendula</w:t>
      </w:r>
      <w:r>
        <w:rPr>
          <w:i/>
          <w:sz w:val="28"/>
          <w:szCs w:val="28"/>
          <w:lang w:val="uk-UA"/>
        </w:rPr>
        <w:t xml:space="preserve"> </w:t>
      </w:r>
      <w:r w:rsidRPr="00E2337C">
        <w:rPr>
          <w:sz w:val="28"/>
          <w:szCs w:val="28"/>
        </w:rPr>
        <w:t>Roth</w:t>
      </w:r>
      <w:r w:rsidRPr="00B939CD">
        <w:rPr>
          <w:sz w:val="28"/>
          <w:szCs w:val="28"/>
          <w:lang w:val="uk-UA"/>
        </w:rPr>
        <w:t>.</w:t>
      </w:r>
      <w:r>
        <w:rPr>
          <w:sz w:val="28"/>
          <w:szCs w:val="28"/>
          <w:lang w:val="uk-UA"/>
        </w:rPr>
        <w:t xml:space="preserve">, </w:t>
      </w:r>
      <w:r w:rsidRPr="00E2337C">
        <w:rPr>
          <w:i/>
          <w:sz w:val="28"/>
          <w:szCs w:val="28"/>
        </w:rPr>
        <w:t>Populus</w:t>
      </w:r>
      <w:r>
        <w:rPr>
          <w:i/>
          <w:sz w:val="28"/>
          <w:szCs w:val="28"/>
          <w:lang w:val="uk-UA"/>
        </w:rPr>
        <w:t xml:space="preserve"> </w:t>
      </w:r>
      <w:r w:rsidRPr="00E2337C">
        <w:rPr>
          <w:i/>
          <w:sz w:val="28"/>
          <w:szCs w:val="28"/>
        </w:rPr>
        <w:t>alba</w:t>
      </w:r>
      <w:r>
        <w:rPr>
          <w:i/>
          <w:sz w:val="28"/>
          <w:szCs w:val="28"/>
          <w:lang w:val="uk-UA"/>
        </w:rPr>
        <w:t xml:space="preserve"> </w:t>
      </w:r>
      <w:r w:rsidRPr="00E2337C">
        <w:rPr>
          <w:sz w:val="28"/>
          <w:szCs w:val="28"/>
        </w:rPr>
        <w:t>L</w:t>
      </w:r>
      <w:r w:rsidRPr="00B939CD">
        <w:rPr>
          <w:sz w:val="28"/>
          <w:szCs w:val="28"/>
          <w:lang w:val="uk-UA"/>
        </w:rPr>
        <w:t>.</w:t>
      </w:r>
      <w:r>
        <w:rPr>
          <w:sz w:val="28"/>
          <w:szCs w:val="28"/>
          <w:lang w:val="uk-UA"/>
        </w:rPr>
        <w:t xml:space="preserve">, </w:t>
      </w:r>
      <w:r w:rsidRPr="00FE5F51">
        <w:rPr>
          <w:i/>
          <w:sz w:val="28"/>
          <w:szCs w:val="28"/>
        </w:rPr>
        <w:t>Pyrus</w:t>
      </w:r>
      <w:r>
        <w:rPr>
          <w:i/>
          <w:sz w:val="28"/>
          <w:szCs w:val="28"/>
          <w:lang w:val="uk-UA"/>
        </w:rPr>
        <w:t xml:space="preserve"> </w:t>
      </w:r>
      <w:r w:rsidRPr="00FE5F51">
        <w:rPr>
          <w:i/>
          <w:sz w:val="28"/>
          <w:szCs w:val="28"/>
        </w:rPr>
        <w:t>communis</w:t>
      </w:r>
      <w:r>
        <w:rPr>
          <w:i/>
          <w:sz w:val="28"/>
          <w:szCs w:val="28"/>
          <w:lang w:val="uk-UA"/>
        </w:rPr>
        <w:t xml:space="preserve"> </w:t>
      </w:r>
      <w:r w:rsidRPr="00FE5F51">
        <w:rPr>
          <w:sz w:val="28"/>
          <w:szCs w:val="28"/>
        </w:rPr>
        <w:t>L</w:t>
      </w:r>
      <w:r w:rsidRPr="00B939CD">
        <w:rPr>
          <w:sz w:val="28"/>
          <w:szCs w:val="28"/>
          <w:lang w:val="uk-UA"/>
        </w:rPr>
        <w:t>.</w:t>
      </w:r>
      <w:r>
        <w:rPr>
          <w:sz w:val="28"/>
          <w:szCs w:val="28"/>
          <w:lang w:val="uk-UA"/>
        </w:rPr>
        <w:t xml:space="preserve">, </w:t>
      </w:r>
      <w:r w:rsidRPr="00842923">
        <w:rPr>
          <w:i/>
          <w:sz w:val="28"/>
          <w:szCs w:val="28"/>
        </w:rPr>
        <w:t>Malus</w:t>
      </w:r>
      <w:r>
        <w:rPr>
          <w:i/>
          <w:sz w:val="28"/>
          <w:szCs w:val="28"/>
          <w:lang w:val="uk-UA"/>
        </w:rPr>
        <w:t xml:space="preserve"> </w:t>
      </w:r>
      <w:r w:rsidRPr="00842923">
        <w:rPr>
          <w:i/>
          <w:sz w:val="28"/>
          <w:szCs w:val="28"/>
        </w:rPr>
        <w:t>s</w:t>
      </w:r>
      <w:r>
        <w:rPr>
          <w:i/>
          <w:sz w:val="28"/>
          <w:szCs w:val="28"/>
          <w:lang w:val="en-US"/>
        </w:rPr>
        <w:t>y</w:t>
      </w:r>
      <w:r w:rsidRPr="00842923">
        <w:rPr>
          <w:i/>
          <w:sz w:val="28"/>
          <w:szCs w:val="28"/>
        </w:rPr>
        <w:t>lvestris</w:t>
      </w:r>
      <w:r w:rsidRPr="00E91A24">
        <w:rPr>
          <w:i/>
          <w:sz w:val="28"/>
          <w:szCs w:val="28"/>
          <w:lang w:val="uk-UA"/>
        </w:rPr>
        <w:t xml:space="preserve"> </w:t>
      </w:r>
      <w:r w:rsidRPr="00842923">
        <w:rPr>
          <w:sz w:val="28"/>
          <w:szCs w:val="28"/>
        </w:rPr>
        <w:t>Mill</w:t>
      </w:r>
      <w:r w:rsidRPr="00B939CD">
        <w:rPr>
          <w:sz w:val="28"/>
          <w:szCs w:val="28"/>
          <w:lang w:val="uk-UA"/>
        </w:rPr>
        <w:t>.</w:t>
      </w:r>
      <w:r w:rsidRPr="00E91A24">
        <w:rPr>
          <w:sz w:val="28"/>
          <w:szCs w:val="28"/>
          <w:lang w:val="uk-UA"/>
        </w:rPr>
        <w:t xml:space="preserve"> </w:t>
      </w:r>
      <w:r w:rsidRPr="00F82DA2">
        <w:rPr>
          <w:sz w:val="28"/>
          <w:szCs w:val="28"/>
          <w:lang w:val="uk-UA"/>
        </w:rPr>
        <w:t>Досліджено [</w:t>
      </w:r>
      <w:r>
        <w:rPr>
          <w:sz w:val="28"/>
          <w:szCs w:val="28"/>
          <w:lang w:val="uk-UA"/>
        </w:rPr>
        <w:t>87</w:t>
      </w:r>
      <w:r w:rsidRPr="00F82DA2">
        <w:rPr>
          <w:sz w:val="28"/>
          <w:szCs w:val="28"/>
          <w:lang w:val="uk-UA"/>
        </w:rPr>
        <w:t xml:space="preserve">], </w:t>
      </w:r>
      <w:r>
        <w:rPr>
          <w:sz w:val="28"/>
          <w:szCs w:val="28"/>
          <w:lang w:val="uk-UA"/>
        </w:rPr>
        <w:t>що субстрат навколо озер із фільтратом характеризується засоленістю та високою кислотністю. Очевидно ці види набули розвитку у зв'язку із доброю зволоженістю субстрату та дещо меншими показниками кислотності ґрунтів.</w:t>
      </w:r>
    </w:p>
    <w:p w:rsidR="008072FC" w:rsidRDefault="008072FC" w:rsidP="008072FC">
      <w:pPr>
        <w:spacing w:line="360" w:lineRule="auto"/>
        <w:ind w:firstLine="709"/>
        <w:jc w:val="both"/>
        <w:rPr>
          <w:b/>
          <w:sz w:val="28"/>
          <w:szCs w:val="28"/>
          <w:lang w:val="uk-UA"/>
        </w:rPr>
      </w:pPr>
    </w:p>
    <w:p w:rsidR="008072FC" w:rsidRDefault="008072FC" w:rsidP="008072FC">
      <w:pPr>
        <w:spacing w:line="360" w:lineRule="auto"/>
        <w:rPr>
          <w:b/>
          <w:sz w:val="28"/>
          <w:szCs w:val="28"/>
          <w:lang w:val="uk-UA"/>
        </w:rPr>
      </w:pPr>
      <w:r>
        <w:rPr>
          <w:b/>
          <w:sz w:val="28"/>
          <w:szCs w:val="28"/>
          <w:lang w:val="uk-UA"/>
        </w:rPr>
        <w:t xml:space="preserve">3.3.2. </w:t>
      </w:r>
      <w:r w:rsidRPr="005569B6">
        <w:rPr>
          <w:b/>
          <w:sz w:val="28"/>
          <w:szCs w:val="28"/>
          <w:lang w:val="uk-UA"/>
        </w:rPr>
        <w:t>Температурний режим</w:t>
      </w:r>
      <w:r w:rsidRPr="00E91A24">
        <w:rPr>
          <w:b/>
          <w:sz w:val="28"/>
          <w:szCs w:val="28"/>
        </w:rPr>
        <w:t xml:space="preserve"> </w:t>
      </w:r>
      <w:r w:rsidRPr="005569B6">
        <w:rPr>
          <w:b/>
          <w:sz w:val="28"/>
          <w:szCs w:val="28"/>
          <w:lang w:val="uk-UA"/>
        </w:rPr>
        <w:t>техноедафотопів</w:t>
      </w:r>
      <w:r w:rsidRPr="00E91A24">
        <w:rPr>
          <w:b/>
          <w:sz w:val="28"/>
          <w:szCs w:val="28"/>
        </w:rPr>
        <w:t xml:space="preserve"> </w:t>
      </w:r>
      <w:r w:rsidRPr="005569B6">
        <w:rPr>
          <w:b/>
          <w:sz w:val="28"/>
          <w:szCs w:val="28"/>
          <w:lang w:val="uk-UA"/>
        </w:rPr>
        <w:t>на бічних по</w:t>
      </w:r>
      <w:r>
        <w:rPr>
          <w:b/>
          <w:sz w:val="28"/>
          <w:szCs w:val="28"/>
          <w:lang w:val="uk-UA"/>
        </w:rPr>
        <w:t>верхнях і вершині сміттєзвалища</w:t>
      </w:r>
    </w:p>
    <w:p w:rsidR="008072FC" w:rsidRDefault="008072FC" w:rsidP="008072FC">
      <w:pPr>
        <w:spacing w:line="360" w:lineRule="auto"/>
        <w:ind w:firstLine="709"/>
        <w:jc w:val="both"/>
        <w:rPr>
          <w:b/>
          <w:sz w:val="28"/>
          <w:szCs w:val="28"/>
          <w:lang w:val="uk-UA"/>
        </w:rPr>
      </w:pPr>
    </w:p>
    <w:p w:rsidR="008072FC" w:rsidRPr="00AB258C" w:rsidRDefault="008072FC" w:rsidP="008072FC">
      <w:pPr>
        <w:spacing w:line="360" w:lineRule="auto"/>
        <w:ind w:firstLine="709"/>
        <w:jc w:val="both"/>
        <w:rPr>
          <w:sz w:val="28"/>
          <w:szCs w:val="28"/>
          <w:lang w:val="uk-UA"/>
        </w:rPr>
      </w:pPr>
      <w:r>
        <w:rPr>
          <w:sz w:val="28"/>
          <w:szCs w:val="28"/>
          <w:lang w:val="uk-UA"/>
        </w:rPr>
        <w:t>Максимальні значення температури на глибині 5 см (+1</w:t>
      </w:r>
      <w:r w:rsidRPr="00AB258C">
        <w:rPr>
          <w:sz w:val="28"/>
          <w:szCs w:val="28"/>
        </w:rPr>
        <w:t>8</w:t>
      </w:r>
      <w:r w:rsidRPr="00E91A24">
        <w:rPr>
          <w:sz w:val="28"/>
          <w:szCs w:val="28"/>
          <w:vertAlign w:val="superscript"/>
        </w:rPr>
        <w:t>0</w:t>
      </w:r>
      <w:r>
        <w:rPr>
          <w:sz w:val="28"/>
          <w:szCs w:val="28"/>
          <w:lang w:val="uk-UA"/>
        </w:rPr>
        <w:t>С) встановлено для ділянки, яка розташована з півночі за 20 м від вершини сміттєзвалища на березі озера із фільтратом (рис. 3.5). Мінімальні значення температури на глибині 5 см (+10</w:t>
      </w:r>
      <w:r w:rsidRPr="00E91A24">
        <w:rPr>
          <w:sz w:val="28"/>
          <w:szCs w:val="28"/>
          <w:vertAlign w:val="superscript"/>
        </w:rPr>
        <w:t>0</w:t>
      </w:r>
      <w:r>
        <w:rPr>
          <w:sz w:val="28"/>
          <w:szCs w:val="28"/>
          <w:lang w:val="uk-UA"/>
        </w:rPr>
        <w:t>С) виявлені на вершині з південного боку сміттєзвалища на дамбі гудронового озера.</w:t>
      </w:r>
    </w:p>
    <w:p w:rsidR="008072FC" w:rsidRDefault="008072FC" w:rsidP="008072FC">
      <w:pPr>
        <w:spacing w:line="360" w:lineRule="auto"/>
        <w:ind w:firstLine="709"/>
        <w:jc w:val="both"/>
        <w:rPr>
          <w:color w:val="FF0000"/>
          <w:sz w:val="28"/>
          <w:szCs w:val="28"/>
          <w:lang w:val="uk-UA"/>
        </w:rPr>
      </w:pPr>
      <w:r>
        <w:rPr>
          <w:sz w:val="28"/>
          <w:szCs w:val="28"/>
          <w:lang w:val="uk-UA"/>
        </w:rPr>
        <w:t>На глибині 10 см максимальну температуру (+16</w:t>
      </w:r>
      <w:r w:rsidRPr="00E91A24">
        <w:rPr>
          <w:sz w:val="28"/>
          <w:szCs w:val="28"/>
          <w:vertAlign w:val="superscript"/>
          <w:lang w:val="uk-UA"/>
        </w:rPr>
        <w:t>0</w:t>
      </w:r>
      <w:r>
        <w:rPr>
          <w:sz w:val="28"/>
          <w:szCs w:val="28"/>
          <w:lang w:val="uk-UA"/>
        </w:rPr>
        <w:t>С) зафіксовано на вершині із західного боку сміттєзвалища. Мінімальні значення температури на глибині 10 см (+8</w:t>
      </w:r>
      <w:r w:rsidRPr="00E91A24">
        <w:rPr>
          <w:sz w:val="28"/>
          <w:szCs w:val="28"/>
          <w:vertAlign w:val="superscript"/>
          <w:lang w:val="uk-UA"/>
        </w:rPr>
        <w:t>0</w:t>
      </w:r>
      <w:r>
        <w:rPr>
          <w:sz w:val="28"/>
          <w:szCs w:val="28"/>
          <w:lang w:val="uk-UA"/>
        </w:rPr>
        <w:t>С) виявлені на вершині з південного боку сміттєзвалища на дамбі гудронового озера.</w:t>
      </w:r>
    </w:p>
    <w:p w:rsidR="008072FC" w:rsidRDefault="008072FC" w:rsidP="008072FC">
      <w:pPr>
        <w:spacing w:line="360" w:lineRule="auto"/>
        <w:ind w:firstLine="709"/>
        <w:jc w:val="both"/>
        <w:rPr>
          <w:color w:val="FF0000"/>
          <w:sz w:val="28"/>
          <w:szCs w:val="28"/>
          <w:lang w:val="uk-UA"/>
        </w:rPr>
      </w:pPr>
      <w:r>
        <w:rPr>
          <w:sz w:val="28"/>
          <w:szCs w:val="28"/>
          <w:lang w:val="uk-UA"/>
        </w:rPr>
        <w:lastRenderedPageBreak/>
        <w:t>Максимальні значення температури на глибині 20 см (+16</w:t>
      </w:r>
      <w:r w:rsidRPr="00E91A24">
        <w:rPr>
          <w:sz w:val="28"/>
          <w:szCs w:val="28"/>
          <w:vertAlign w:val="superscript"/>
        </w:rPr>
        <w:t>0</w:t>
      </w:r>
      <w:r>
        <w:rPr>
          <w:sz w:val="28"/>
          <w:szCs w:val="28"/>
          <w:lang w:val="uk-UA"/>
        </w:rPr>
        <w:t>С) зафіксовано на вершині із західного боку сміттєзвалища. Найменші значення температури на глибині 20 см (+7</w:t>
      </w:r>
      <w:r w:rsidRPr="00E91A24">
        <w:rPr>
          <w:sz w:val="28"/>
          <w:szCs w:val="28"/>
          <w:vertAlign w:val="superscript"/>
        </w:rPr>
        <w:t>0</w:t>
      </w:r>
      <w:r>
        <w:rPr>
          <w:sz w:val="28"/>
          <w:szCs w:val="28"/>
          <w:lang w:val="uk-UA"/>
        </w:rPr>
        <w:t>С) виявлені з південного боку сміттєзвалища на дамбі гудронового озера.</w:t>
      </w:r>
    </w:p>
    <w:p w:rsidR="008072FC" w:rsidRPr="00145017" w:rsidRDefault="008072FC" w:rsidP="008072FC">
      <w:pPr>
        <w:spacing w:line="360" w:lineRule="auto"/>
        <w:jc w:val="center"/>
        <w:rPr>
          <w:b/>
          <w:sz w:val="28"/>
          <w:szCs w:val="28"/>
          <w:lang w:val="uk-UA"/>
        </w:rPr>
      </w:pPr>
      <w:r>
        <w:rPr>
          <w:b/>
          <w:noProof/>
          <w:sz w:val="28"/>
          <w:szCs w:val="28"/>
          <w:lang w:val="uk-UA" w:eastAsia="uk-UA"/>
        </w:rPr>
        <w:drawing>
          <wp:inline distT="0" distB="0" distL="0" distR="0" wp14:anchorId="16A94F44" wp14:editId="785292E8">
            <wp:extent cx="6113780" cy="3306445"/>
            <wp:effectExtent l="0" t="0" r="127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3780" cy="3306445"/>
                    </a:xfrm>
                    <a:prstGeom prst="rect">
                      <a:avLst/>
                    </a:prstGeom>
                    <a:noFill/>
                    <a:ln>
                      <a:noFill/>
                    </a:ln>
                  </pic:spPr>
                </pic:pic>
              </a:graphicData>
            </a:graphic>
          </wp:inline>
        </w:drawing>
      </w:r>
    </w:p>
    <w:p w:rsidR="008072FC" w:rsidRPr="00640CF3" w:rsidRDefault="00721CE1" w:rsidP="008072FC">
      <w:pPr>
        <w:jc w:val="center"/>
        <w:rPr>
          <w:sz w:val="28"/>
          <w:szCs w:val="28"/>
        </w:rPr>
      </w:pPr>
      <w:r>
        <w:rPr>
          <w:sz w:val="28"/>
          <w:szCs w:val="28"/>
          <w:lang w:val="uk-UA"/>
        </w:rPr>
        <w:t>Рисунок</w:t>
      </w:r>
      <w:r w:rsidR="008072FC" w:rsidRPr="00640CF3">
        <w:rPr>
          <w:sz w:val="28"/>
          <w:szCs w:val="28"/>
          <w:lang w:val="uk-UA"/>
        </w:rPr>
        <w:t xml:space="preserve"> 3.</w:t>
      </w:r>
      <w:r w:rsidR="008072FC">
        <w:rPr>
          <w:sz w:val="28"/>
          <w:szCs w:val="28"/>
          <w:lang w:val="uk-UA"/>
        </w:rPr>
        <w:t>5</w:t>
      </w:r>
      <w:r>
        <w:rPr>
          <w:sz w:val="28"/>
          <w:szCs w:val="28"/>
          <w:lang w:val="uk-UA"/>
        </w:rPr>
        <w:t xml:space="preserve"> -</w:t>
      </w:r>
      <w:r w:rsidR="008072FC" w:rsidRPr="00640CF3">
        <w:rPr>
          <w:sz w:val="28"/>
          <w:szCs w:val="28"/>
          <w:lang w:val="uk-UA"/>
        </w:rPr>
        <w:t xml:space="preserve"> Зміна температур з глибиною на пробних ділянках на поверхні сміттєзвалища</w:t>
      </w:r>
    </w:p>
    <w:p w:rsidR="008072FC" w:rsidRPr="00E91A24" w:rsidRDefault="008072FC" w:rsidP="008072FC">
      <w:pPr>
        <w:jc w:val="center"/>
        <w:rPr>
          <w:b/>
          <w:sz w:val="28"/>
          <w:szCs w:val="28"/>
        </w:rPr>
      </w:pPr>
    </w:p>
    <w:p w:rsidR="008072FC" w:rsidRDefault="008072FC" w:rsidP="008072FC">
      <w:pPr>
        <w:spacing w:line="360" w:lineRule="auto"/>
        <w:ind w:firstLine="709"/>
        <w:jc w:val="both"/>
        <w:rPr>
          <w:sz w:val="28"/>
          <w:szCs w:val="28"/>
          <w:lang w:val="uk-UA"/>
        </w:rPr>
      </w:pPr>
      <w:r>
        <w:rPr>
          <w:sz w:val="28"/>
          <w:szCs w:val="28"/>
          <w:lang w:val="uk-UA"/>
        </w:rPr>
        <w:t xml:space="preserve">Загалом, найнижчим температурний режим виявився на </w:t>
      </w:r>
      <w:r w:rsidRPr="00F11380">
        <w:rPr>
          <w:sz w:val="28"/>
          <w:szCs w:val="28"/>
          <w:lang w:val="uk-UA"/>
        </w:rPr>
        <w:t>вершині сміттєзвалища</w:t>
      </w:r>
      <w:r>
        <w:rPr>
          <w:sz w:val="28"/>
          <w:szCs w:val="28"/>
          <w:lang w:val="uk-UA"/>
        </w:rPr>
        <w:t xml:space="preserve"> із південного боку поблизу водойм із кислим гудроном: на глибині 5см температура становила +10</w:t>
      </w:r>
      <w:r w:rsidRPr="00E91A24">
        <w:rPr>
          <w:sz w:val="28"/>
          <w:szCs w:val="28"/>
          <w:vertAlign w:val="superscript"/>
        </w:rPr>
        <w:t>0</w:t>
      </w:r>
      <w:r>
        <w:rPr>
          <w:sz w:val="28"/>
          <w:szCs w:val="28"/>
          <w:lang w:val="uk-UA"/>
        </w:rPr>
        <w:t>С; 10 см – +8</w:t>
      </w:r>
      <w:r w:rsidRPr="00E91A24">
        <w:rPr>
          <w:sz w:val="28"/>
          <w:szCs w:val="28"/>
          <w:vertAlign w:val="superscript"/>
        </w:rPr>
        <w:t>0</w:t>
      </w:r>
      <w:r>
        <w:rPr>
          <w:sz w:val="28"/>
          <w:szCs w:val="28"/>
          <w:lang w:val="uk-UA"/>
        </w:rPr>
        <w:t>С; 20 см – +7</w:t>
      </w:r>
      <w:r w:rsidRPr="00E91A24">
        <w:rPr>
          <w:sz w:val="28"/>
          <w:szCs w:val="28"/>
          <w:vertAlign w:val="superscript"/>
        </w:rPr>
        <w:t>0</w:t>
      </w:r>
      <w:r>
        <w:rPr>
          <w:sz w:val="28"/>
          <w:szCs w:val="28"/>
          <w:lang w:val="uk-UA"/>
        </w:rPr>
        <w:t>С.</w:t>
      </w:r>
      <w:r w:rsidRPr="00E91A24">
        <w:rPr>
          <w:sz w:val="28"/>
          <w:szCs w:val="28"/>
        </w:rPr>
        <w:t xml:space="preserve"> </w:t>
      </w:r>
      <w:r>
        <w:rPr>
          <w:sz w:val="28"/>
          <w:szCs w:val="28"/>
          <w:lang w:val="uk-UA"/>
        </w:rPr>
        <w:t>Ділянка представлена такою</w:t>
      </w:r>
      <w:r w:rsidRPr="00E91A24">
        <w:rPr>
          <w:sz w:val="28"/>
          <w:szCs w:val="28"/>
        </w:rPr>
        <w:t xml:space="preserve"> </w:t>
      </w:r>
      <w:r>
        <w:rPr>
          <w:sz w:val="28"/>
          <w:szCs w:val="28"/>
          <w:lang w:val="uk-UA"/>
        </w:rPr>
        <w:t>деревно-чагарниковою рослинністю:</w:t>
      </w:r>
      <w:r w:rsidRPr="00E91A24">
        <w:rPr>
          <w:sz w:val="28"/>
          <w:szCs w:val="28"/>
        </w:rPr>
        <w:t xml:space="preserve"> </w:t>
      </w:r>
      <w:r w:rsidRPr="00951015">
        <w:rPr>
          <w:i/>
          <w:sz w:val="28"/>
          <w:szCs w:val="28"/>
          <w:lang w:val="en-US"/>
        </w:rPr>
        <w:t>Salix</w:t>
      </w:r>
      <w:r w:rsidRPr="00E91A24">
        <w:rPr>
          <w:i/>
          <w:sz w:val="28"/>
          <w:szCs w:val="28"/>
        </w:rPr>
        <w:t xml:space="preserve"> </w:t>
      </w:r>
      <w:r w:rsidRPr="00951015">
        <w:rPr>
          <w:i/>
          <w:sz w:val="28"/>
          <w:szCs w:val="28"/>
          <w:lang w:val="en-US"/>
        </w:rPr>
        <w:t>caprea</w:t>
      </w:r>
      <w:r w:rsidRPr="00E91A24">
        <w:rPr>
          <w:i/>
          <w:sz w:val="28"/>
          <w:szCs w:val="28"/>
        </w:rPr>
        <w:t xml:space="preserve"> </w:t>
      </w:r>
      <w:r w:rsidRPr="00951015">
        <w:rPr>
          <w:sz w:val="28"/>
          <w:szCs w:val="28"/>
          <w:lang w:val="en-US"/>
        </w:rPr>
        <w:t>L</w:t>
      </w:r>
      <w:r w:rsidRPr="00951015">
        <w:rPr>
          <w:sz w:val="28"/>
          <w:szCs w:val="28"/>
          <w:lang w:val="uk-UA"/>
        </w:rPr>
        <w:t>.</w:t>
      </w:r>
      <w:r>
        <w:rPr>
          <w:sz w:val="28"/>
          <w:szCs w:val="28"/>
          <w:lang w:val="uk-UA"/>
        </w:rPr>
        <w:t xml:space="preserve">, </w:t>
      </w:r>
      <w:r w:rsidRPr="00951015">
        <w:rPr>
          <w:i/>
          <w:sz w:val="28"/>
          <w:szCs w:val="28"/>
          <w:lang w:val="en-US"/>
        </w:rPr>
        <w:t>Hippophae</w:t>
      </w:r>
      <w:r w:rsidRPr="00E91A24">
        <w:rPr>
          <w:i/>
          <w:sz w:val="28"/>
          <w:szCs w:val="28"/>
        </w:rPr>
        <w:t xml:space="preserve"> </w:t>
      </w:r>
      <w:r w:rsidRPr="00951015">
        <w:rPr>
          <w:i/>
          <w:sz w:val="28"/>
          <w:szCs w:val="28"/>
          <w:lang w:val="en-US"/>
        </w:rPr>
        <w:t>rhamnoides</w:t>
      </w:r>
      <w:r w:rsidRPr="00E91A24">
        <w:rPr>
          <w:i/>
          <w:sz w:val="28"/>
          <w:szCs w:val="28"/>
        </w:rPr>
        <w:t xml:space="preserve"> </w:t>
      </w:r>
      <w:r w:rsidRPr="00951015">
        <w:rPr>
          <w:sz w:val="28"/>
          <w:szCs w:val="28"/>
          <w:lang w:val="en-US"/>
        </w:rPr>
        <w:t>L</w:t>
      </w:r>
      <w:r w:rsidRPr="00951015">
        <w:rPr>
          <w:sz w:val="28"/>
          <w:szCs w:val="28"/>
          <w:lang w:val="uk-UA"/>
        </w:rPr>
        <w:t>.</w:t>
      </w:r>
      <w:r>
        <w:rPr>
          <w:sz w:val="28"/>
          <w:szCs w:val="28"/>
          <w:lang w:val="uk-UA"/>
        </w:rPr>
        <w:t xml:space="preserve">, </w:t>
      </w:r>
      <w:r w:rsidRPr="00AC4D96">
        <w:rPr>
          <w:i/>
          <w:iCs/>
          <w:sz w:val="28"/>
          <w:szCs w:val="28"/>
          <w:lang w:val="uk-UA"/>
        </w:rPr>
        <w:t>Rubus</w:t>
      </w:r>
      <w:r w:rsidRPr="00E91A24">
        <w:rPr>
          <w:i/>
          <w:iCs/>
          <w:sz w:val="28"/>
          <w:szCs w:val="28"/>
        </w:rPr>
        <w:t xml:space="preserve"> </w:t>
      </w:r>
      <w:r w:rsidRPr="00AC4D96">
        <w:rPr>
          <w:i/>
          <w:iCs/>
          <w:sz w:val="28"/>
          <w:szCs w:val="28"/>
          <w:lang w:val="uk-UA"/>
        </w:rPr>
        <w:t>caesius</w:t>
      </w:r>
      <w:r w:rsidRPr="00E91A24">
        <w:rPr>
          <w:i/>
          <w:iCs/>
          <w:sz w:val="28"/>
          <w:szCs w:val="28"/>
        </w:rPr>
        <w:t xml:space="preserve"> </w:t>
      </w:r>
      <w:r w:rsidRPr="00AC4D96">
        <w:rPr>
          <w:iCs/>
          <w:sz w:val="28"/>
          <w:szCs w:val="28"/>
          <w:lang w:val="uk-UA"/>
        </w:rPr>
        <w:t>L.</w:t>
      </w:r>
      <w:r>
        <w:rPr>
          <w:iCs/>
          <w:sz w:val="28"/>
          <w:szCs w:val="28"/>
          <w:lang w:val="uk-UA"/>
        </w:rPr>
        <w:t xml:space="preserve">, </w:t>
      </w:r>
      <w:r w:rsidRPr="00951015">
        <w:rPr>
          <w:i/>
          <w:sz w:val="28"/>
          <w:szCs w:val="28"/>
          <w:lang w:val="en-US"/>
        </w:rPr>
        <w:t>Betula</w:t>
      </w:r>
      <w:r w:rsidRPr="00E91A24">
        <w:rPr>
          <w:i/>
          <w:sz w:val="28"/>
          <w:szCs w:val="28"/>
        </w:rPr>
        <w:t xml:space="preserve"> </w:t>
      </w:r>
      <w:r w:rsidRPr="00951015">
        <w:rPr>
          <w:i/>
          <w:sz w:val="28"/>
          <w:szCs w:val="28"/>
          <w:lang w:val="en-US"/>
        </w:rPr>
        <w:t>pendula</w:t>
      </w:r>
      <w:r w:rsidRPr="00E91A24">
        <w:rPr>
          <w:i/>
          <w:sz w:val="28"/>
          <w:szCs w:val="28"/>
        </w:rPr>
        <w:t xml:space="preserve"> </w:t>
      </w:r>
      <w:r w:rsidRPr="00951015">
        <w:rPr>
          <w:sz w:val="28"/>
          <w:szCs w:val="28"/>
          <w:lang w:val="en-US"/>
        </w:rPr>
        <w:t>Roth</w:t>
      </w:r>
      <w:r w:rsidRPr="00951015">
        <w:rPr>
          <w:sz w:val="28"/>
          <w:szCs w:val="28"/>
          <w:lang w:val="uk-UA"/>
        </w:rPr>
        <w:t>.</w:t>
      </w:r>
      <w:r>
        <w:rPr>
          <w:sz w:val="28"/>
          <w:szCs w:val="28"/>
          <w:lang w:val="uk-UA"/>
        </w:rPr>
        <w:t xml:space="preserve">, </w:t>
      </w:r>
      <w:r w:rsidRPr="00951015">
        <w:rPr>
          <w:i/>
          <w:sz w:val="28"/>
          <w:szCs w:val="28"/>
          <w:lang w:val="en-US"/>
        </w:rPr>
        <w:t>Populus</w:t>
      </w:r>
      <w:r w:rsidRPr="00E91A24">
        <w:rPr>
          <w:i/>
          <w:sz w:val="28"/>
          <w:szCs w:val="28"/>
        </w:rPr>
        <w:t xml:space="preserve"> </w:t>
      </w:r>
      <w:r>
        <w:rPr>
          <w:i/>
          <w:sz w:val="28"/>
          <w:szCs w:val="28"/>
          <w:lang w:val="en-US"/>
        </w:rPr>
        <w:t>tremula</w:t>
      </w:r>
      <w:r w:rsidRPr="00E91A24">
        <w:rPr>
          <w:i/>
          <w:sz w:val="28"/>
          <w:szCs w:val="28"/>
        </w:rPr>
        <w:t xml:space="preserve"> </w:t>
      </w:r>
      <w:r w:rsidRPr="00951015">
        <w:rPr>
          <w:sz w:val="28"/>
          <w:szCs w:val="28"/>
          <w:lang w:val="en-US"/>
        </w:rPr>
        <w:t>L</w:t>
      </w:r>
      <w:r w:rsidRPr="00236EDA">
        <w:rPr>
          <w:sz w:val="28"/>
          <w:szCs w:val="28"/>
          <w:lang w:val="uk-UA"/>
        </w:rPr>
        <w:t>.</w:t>
      </w:r>
      <w:r>
        <w:rPr>
          <w:sz w:val="28"/>
          <w:szCs w:val="28"/>
          <w:lang w:val="uk-UA"/>
        </w:rPr>
        <w:t xml:space="preserve">, </w:t>
      </w:r>
      <w:r w:rsidRPr="00951015">
        <w:rPr>
          <w:i/>
          <w:sz w:val="28"/>
          <w:szCs w:val="28"/>
          <w:lang w:val="en-US"/>
        </w:rPr>
        <w:t>Robinia</w:t>
      </w:r>
      <w:r w:rsidRPr="00E91A24">
        <w:rPr>
          <w:i/>
          <w:sz w:val="28"/>
          <w:szCs w:val="28"/>
        </w:rPr>
        <w:t xml:space="preserve"> </w:t>
      </w:r>
      <w:r w:rsidRPr="00951015">
        <w:rPr>
          <w:i/>
          <w:sz w:val="28"/>
          <w:szCs w:val="28"/>
          <w:lang w:val="en-US"/>
        </w:rPr>
        <w:t>pseudoacacia</w:t>
      </w:r>
      <w:r w:rsidRPr="00E91A24">
        <w:rPr>
          <w:i/>
          <w:sz w:val="28"/>
          <w:szCs w:val="28"/>
        </w:rPr>
        <w:t xml:space="preserve"> </w:t>
      </w:r>
      <w:r w:rsidRPr="00951015">
        <w:rPr>
          <w:sz w:val="28"/>
          <w:szCs w:val="28"/>
          <w:lang w:val="en-US"/>
        </w:rPr>
        <w:t>L</w:t>
      </w:r>
      <w:r w:rsidRPr="00951015">
        <w:rPr>
          <w:sz w:val="28"/>
          <w:szCs w:val="28"/>
          <w:lang w:val="uk-UA"/>
        </w:rPr>
        <w:t>.</w:t>
      </w:r>
      <w:r>
        <w:rPr>
          <w:sz w:val="28"/>
          <w:szCs w:val="28"/>
          <w:lang w:val="uk-UA"/>
        </w:rPr>
        <w:t xml:space="preserve"> На решта ділянках бічних поверхонь та вершині деревно-чагарникова рослинність відсутня. Можна виявити тенденцію, що деревно-чагарникова рослинність розвивається тільки на техноедафотопі із температурою +10-11</w:t>
      </w:r>
      <w:r w:rsidRPr="00E430E6">
        <w:rPr>
          <w:sz w:val="28"/>
          <w:szCs w:val="28"/>
          <w:vertAlign w:val="superscript"/>
        </w:rPr>
        <w:t>0</w:t>
      </w:r>
      <w:r>
        <w:rPr>
          <w:sz w:val="28"/>
          <w:szCs w:val="28"/>
          <w:lang w:val="uk-UA"/>
        </w:rPr>
        <w:t>С [313, 322].</w:t>
      </w:r>
    </w:p>
    <w:p w:rsidR="008072FC" w:rsidRPr="00AF61F3" w:rsidRDefault="008072FC" w:rsidP="008072FC">
      <w:pPr>
        <w:spacing w:line="360" w:lineRule="auto"/>
        <w:ind w:firstLine="709"/>
        <w:jc w:val="both"/>
        <w:rPr>
          <w:sz w:val="28"/>
          <w:szCs w:val="28"/>
          <w:lang w:val="uk-UA"/>
        </w:rPr>
      </w:pPr>
      <w:r>
        <w:rPr>
          <w:sz w:val="28"/>
          <w:szCs w:val="28"/>
          <w:lang w:val="uk-UA"/>
        </w:rPr>
        <w:t>Температурний режим із максимальними температурами притаманний вершині сміттєзвалища із північного та західного боків (+16-18</w:t>
      </w:r>
      <w:r w:rsidRPr="00E91A24">
        <w:rPr>
          <w:sz w:val="28"/>
          <w:szCs w:val="28"/>
          <w:vertAlign w:val="superscript"/>
        </w:rPr>
        <w:t>0</w:t>
      </w:r>
      <w:r>
        <w:rPr>
          <w:sz w:val="28"/>
          <w:szCs w:val="28"/>
          <w:lang w:val="uk-UA"/>
        </w:rPr>
        <w:t xml:space="preserve">С). На цих ділянках набувають розвитку такі рослини: </w:t>
      </w:r>
      <w:r w:rsidRPr="00E2337C">
        <w:rPr>
          <w:i/>
          <w:sz w:val="28"/>
          <w:szCs w:val="28"/>
          <w:lang w:val="uk-UA"/>
        </w:rPr>
        <w:t>Chenopodium</w:t>
      </w:r>
      <w:r w:rsidRPr="00E91A24">
        <w:rPr>
          <w:i/>
          <w:sz w:val="28"/>
          <w:szCs w:val="28"/>
          <w:lang w:val="uk-UA"/>
        </w:rPr>
        <w:t xml:space="preserve"> </w:t>
      </w:r>
      <w:r w:rsidRPr="00E2337C">
        <w:rPr>
          <w:i/>
          <w:sz w:val="28"/>
          <w:szCs w:val="28"/>
          <w:lang w:val="uk-UA"/>
        </w:rPr>
        <w:t>urbicum</w:t>
      </w:r>
      <w:r w:rsidRPr="00E2337C">
        <w:rPr>
          <w:sz w:val="28"/>
          <w:szCs w:val="28"/>
          <w:lang w:val="uk-UA"/>
        </w:rPr>
        <w:t xml:space="preserve"> L.</w:t>
      </w:r>
      <w:r>
        <w:rPr>
          <w:sz w:val="28"/>
          <w:szCs w:val="28"/>
          <w:lang w:val="uk-UA"/>
        </w:rPr>
        <w:t xml:space="preserve">, </w:t>
      </w:r>
      <w:r w:rsidRPr="00E2337C">
        <w:rPr>
          <w:i/>
          <w:sz w:val="28"/>
          <w:szCs w:val="28"/>
        </w:rPr>
        <w:t>Humulus</w:t>
      </w:r>
      <w:r w:rsidRPr="00E91A24">
        <w:rPr>
          <w:i/>
          <w:sz w:val="28"/>
          <w:szCs w:val="28"/>
          <w:lang w:val="uk-UA"/>
        </w:rPr>
        <w:t xml:space="preserve"> </w:t>
      </w:r>
      <w:r w:rsidRPr="00E2337C">
        <w:rPr>
          <w:i/>
          <w:sz w:val="28"/>
          <w:szCs w:val="28"/>
          <w:lang w:val="uk-UA"/>
        </w:rPr>
        <w:lastRenderedPageBreak/>
        <w:t>lupulus</w:t>
      </w:r>
      <w:r w:rsidRPr="00E2337C">
        <w:rPr>
          <w:sz w:val="28"/>
          <w:szCs w:val="28"/>
          <w:lang w:val="uk-UA"/>
        </w:rPr>
        <w:t xml:space="preserve"> L.</w:t>
      </w:r>
      <w:r>
        <w:rPr>
          <w:sz w:val="28"/>
          <w:szCs w:val="28"/>
          <w:lang w:val="uk-UA"/>
        </w:rPr>
        <w:t xml:space="preserve">, </w:t>
      </w:r>
      <w:r w:rsidRPr="00E2337C">
        <w:rPr>
          <w:i/>
          <w:sz w:val="28"/>
          <w:szCs w:val="28"/>
        </w:rPr>
        <w:t>Calamagrostis</w:t>
      </w:r>
      <w:r w:rsidRPr="00E91A24">
        <w:rPr>
          <w:i/>
          <w:sz w:val="28"/>
          <w:szCs w:val="28"/>
          <w:lang w:val="uk-UA"/>
        </w:rPr>
        <w:t xml:space="preserve"> </w:t>
      </w:r>
      <w:r w:rsidRPr="00E2337C">
        <w:rPr>
          <w:i/>
          <w:sz w:val="28"/>
          <w:szCs w:val="28"/>
        </w:rPr>
        <w:t>epigeios</w:t>
      </w:r>
      <w:r w:rsidRPr="00E91A24">
        <w:rPr>
          <w:i/>
          <w:sz w:val="28"/>
          <w:szCs w:val="28"/>
          <w:lang w:val="uk-UA"/>
        </w:rPr>
        <w:t xml:space="preserve"> </w:t>
      </w:r>
      <w:r w:rsidRPr="00AF61F3">
        <w:rPr>
          <w:sz w:val="28"/>
          <w:szCs w:val="28"/>
          <w:lang w:val="uk-UA"/>
        </w:rPr>
        <w:t>(</w:t>
      </w:r>
      <w:r w:rsidRPr="00E2337C">
        <w:rPr>
          <w:sz w:val="28"/>
          <w:szCs w:val="28"/>
        </w:rPr>
        <w:t>L</w:t>
      </w:r>
      <w:r w:rsidRPr="00AF61F3">
        <w:rPr>
          <w:sz w:val="28"/>
          <w:szCs w:val="28"/>
          <w:lang w:val="uk-UA"/>
        </w:rPr>
        <w:t xml:space="preserve">.) </w:t>
      </w:r>
      <w:r w:rsidRPr="00AF61F3">
        <w:rPr>
          <w:sz w:val="28"/>
          <w:szCs w:val="28"/>
          <w:lang w:val="en-US"/>
        </w:rPr>
        <w:t>Roth</w:t>
      </w:r>
      <w:r w:rsidRPr="00AF61F3">
        <w:rPr>
          <w:sz w:val="28"/>
          <w:szCs w:val="28"/>
          <w:lang w:val="uk-UA"/>
        </w:rPr>
        <w:t>.</w:t>
      </w:r>
      <w:r>
        <w:rPr>
          <w:sz w:val="28"/>
          <w:szCs w:val="28"/>
          <w:lang w:val="uk-UA"/>
        </w:rPr>
        <w:t>,</w:t>
      </w:r>
      <w:r w:rsidRPr="00E91A24">
        <w:rPr>
          <w:sz w:val="28"/>
          <w:szCs w:val="28"/>
          <w:lang w:val="uk-UA"/>
        </w:rPr>
        <w:t xml:space="preserve"> </w:t>
      </w:r>
      <w:r w:rsidRPr="00AF61F3">
        <w:rPr>
          <w:i/>
          <w:sz w:val="28"/>
          <w:szCs w:val="28"/>
          <w:lang w:val="en-US"/>
        </w:rPr>
        <w:t>Equisetum</w:t>
      </w:r>
      <w:r w:rsidRPr="00E91A24">
        <w:rPr>
          <w:i/>
          <w:sz w:val="28"/>
          <w:szCs w:val="28"/>
          <w:lang w:val="uk-UA"/>
        </w:rPr>
        <w:t xml:space="preserve"> </w:t>
      </w:r>
      <w:r w:rsidRPr="00AF61F3">
        <w:rPr>
          <w:i/>
          <w:sz w:val="28"/>
          <w:szCs w:val="28"/>
          <w:lang w:val="en-US"/>
        </w:rPr>
        <w:t>arvense</w:t>
      </w:r>
      <w:r w:rsidRPr="00E91A24">
        <w:rPr>
          <w:i/>
          <w:sz w:val="28"/>
          <w:szCs w:val="28"/>
          <w:lang w:val="uk-UA"/>
        </w:rPr>
        <w:t xml:space="preserve"> </w:t>
      </w:r>
      <w:r w:rsidRPr="00AF61F3">
        <w:rPr>
          <w:sz w:val="28"/>
          <w:szCs w:val="28"/>
          <w:lang w:val="en-US"/>
        </w:rPr>
        <w:t>L</w:t>
      </w:r>
      <w:r w:rsidRPr="00694889">
        <w:rPr>
          <w:sz w:val="28"/>
          <w:szCs w:val="28"/>
          <w:lang w:val="uk-UA"/>
        </w:rPr>
        <w:t>.</w:t>
      </w:r>
      <w:r>
        <w:rPr>
          <w:sz w:val="28"/>
          <w:szCs w:val="28"/>
          <w:lang w:val="uk-UA"/>
        </w:rPr>
        <w:t xml:space="preserve">, </w:t>
      </w:r>
      <w:r w:rsidRPr="00AF61F3">
        <w:rPr>
          <w:i/>
          <w:sz w:val="28"/>
          <w:szCs w:val="28"/>
          <w:lang w:val="en-US"/>
        </w:rPr>
        <w:t>Artemisia</w:t>
      </w:r>
      <w:r w:rsidRPr="00E91A24">
        <w:rPr>
          <w:i/>
          <w:sz w:val="28"/>
          <w:szCs w:val="28"/>
          <w:lang w:val="uk-UA"/>
        </w:rPr>
        <w:t xml:space="preserve"> </w:t>
      </w:r>
      <w:r w:rsidRPr="00AF61F3">
        <w:rPr>
          <w:i/>
          <w:sz w:val="28"/>
          <w:szCs w:val="28"/>
          <w:lang w:val="en-US"/>
        </w:rPr>
        <w:t>absinthium</w:t>
      </w:r>
      <w:r w:rsidRPr="00E91A24">
        <w:rPr>
          <w:i/>
          <w:sz w:val="28"/>
          <w:szCs w:val="28"/>
          <w:lang w:val="uk-UA"/>
        </w:rPr>
        <w:t xml:space="preserve"> </w:t>
      </w:r>
      <w:r w:rsidRPr="00AF61F3">
        <w:rPr>
          <w:sz w:val="28"/>
          <w:szCs w:val="28"/>
          <w:lang w:val="en-US"/>
        </w:rPr>
        <w:t>L</w:t>
      </w:r>
      <w:r w:rsidRPr="00694889">
        <w:rPr>
          <w:sz w:val="28"/>
          <w:szCs w:val="28"/>
          <w:lang w:val="uk-UA"/>
        </w:rPr>
        <w:t>.</w:t>
      </w:r>
      <w:r>
        <w:rPr>
          <w:sz w:val="28"/>
          <w:szCs w:val="28"/>
          <w:lang w:val="uk-UA"/>
        </w:rPr>
        <w:t xml:space="preserve">, </w:t>
      </w:r>
      <w:r w:rsidRPr="00AF61F3">
        <w:rPr>
          <w:i/>
          <w:sz w:val="28"/>
          <w:szCs w:val="28"/>
          <w:lang w:val="en-US"/>
        </w:rPr>
        <w:t>Artemisia</w:t>
      </w:r>
      <w:r w:rsidRPr="00E91A24">
        <w:rPr>
          <w:i/>
          <w:sz w:val="28"/>
          <w:szCs w:val="28"/>
          <w:lang w:val="uk-UA"/>
        </w:rPr>
        <w:t xml:space="preserve"> </w:t>
      </w:r>
      <w:r w:rsidRPr="00AF61F3">
        <w:rPr>
          <w:i/>
          <w:sz w:val="28"/>
          <w:szCs w:val="28"/>
          <w:lang w:val="en-US"/>
        </w:rPr>
        <w:t>vulgaris</w:t>
      </w:r>
      <w:r w:rsidRPr="00E91A24">
        <w:rPr>
          <w:i/>
          <w:sz w:val="28"/>
          <w:szCs w:val="28"/>
          <w:lang w:val="uk-UA"/>
        </w:rPr>
        <w:t xml:space="preserve"> </w:t>
      </w:r>
      <w:r w:rsidRPr="00AF61F3">
        <w:rPr>
          <w:sz w:val="28"/>
          <w:szCs w:val="28"/>
          <w:lang w:val="en-US"/>
        </w:rPr>
        <w:t>L</w:t>
      </w:r>
      <w:r w:rsidRPr="00694889">
        <w:rPr>
          <w:sz w:val="28"/>
          <w:szCs w:val="28"/>
          <w:lang w:val="uk-UA"/>
        </w:rPr>
        <w:t>.</w:t>
      </w:r>
      <w:r>
        <w:rPr>
          <w:sz w:val="28"/>
          <w:szCs w:val="28"/>
          <w:lang w:val="uk-UA"/>
        </w:rPr>
        <w:t xml:space="preserve">, </w:t>
      </w:r>
      <w:r w:rsidRPr="00AF61F3">
        <w:rPr>
          <w:i/>
          <w:sz w:val="28"/>
          <w:szCs w:val="28"/>
          <w:lang w:val="en-US"/>
        </w:rPr>
        <w:t>Hippophae</w:t>
      </w:r>
      <w:r w:rsidRPr="00E91A24">
        <w:rPr>
          <w:i/>
          <w:sz w:val="28"/>
          <w:szCs w:val="28"/>
          <w:lang w:val="uk-UA"/>
        </w:rPr>
        <w:t xml:space="preserve"> </w:t>
      </w:r>
      <w:r w:rsidRPr="00AF61F3">
        <w:rPr>
          <w:i/>
          <w:sz w:val="28"/>
          <w:szCs w:val="28"/>
          <w:lang w:val="en-US"/>
        </w:rPr>
        <w:t>rhamnoides</w:t>
      </w:r>
      <w:r w:rsidRPr="00E91A24">
        <w:rPr>
          <w:i/>
          <w:sz w:val="28"/>
          <w:szCs w:val="28"/>
          <w:lang w:val="uk-UA"/>
        </w:rPr>
        <w:t xml:space="preserve"> </w:t>
      </w:r>
      <w:r w:rsidRPr="00AF61F3">
        <w:rPr>
          <w:sz w:val="28"/>
          <w:szCs w:val="28"/>
          <w:lang w:val="en-US"/>
        </w:rPr>
        <w:t>L</w:t>
      </w:r>
      <w:r w:rsidRPr="00694889">
        <w:rPr>
          <w:sz w:val="28"/>
          <w:szCs w:val="28"/>
          <w:lang w:val="uk-UA"/>
        </w:rPr>
        <w:t>.</w:t>
      </w:r>
      <w:r>
        <w:rPr>
          <w:sz w:val="28"/>
          <w:szCs w:val="28"/>
          <w:lang w:val="uk-UA"/>
        </w:rPr>
        <w:t xml:space="preserve"> (поодиноко).</w:t>
      </w:r>
    </w:p>
    <w:p w:rsidR="008072FC" w:rsidRDefault="008072FC" w:rsidP="008072FC">
      <w:pPr>
        <w:spacing w:line="360" w:lineRule="auto"/>
        <w:ind w:firstLine="709"/>
        <w:jc w:val="both"/>
        <w:rPr>
          <w:sz w:val="28"/>
          <w:szCs w:val="28"/>
          <w:lang w:val="uk-UA"/>
        </w:rPr>
      </w:pPr>
      <w:r w:rsidRPr="00467003">
        <w:rPr>
          <w:sz w:val="28"/>
          <w:szCs w:val="28"/>
          <w:lang w:val="uk-UA"/>
        </w:rPr>
        <w:t>Таким чином, у результаті</w:t>
      </w:r>
      <w:r>
        <w:rPr>
          <w:sz w:val="28"/>
          <w:szCs w:val="28"/>
          <w:lang w:val="uk-UA"/>
        </w:rPr>
        <w:t xml:space="preserve"> вивчення</w:t>
      </w:r>
      <w:r w:rsidRPr="00E91A24">
        <w:rPr>
          <w:sz w:val="28"/>
          <w:szCs w:val="28"/>
        </w:rPr>
        <w:t xml:space="preserve"> </w:t>
      </w:r>
      <w:r>
        <w:rPr>
          <w:sz w:val="28"/>
          <w:szCs w:val="28"/>
          <w:lang w:val="uk-UA"/>
        </w:rPr>
        <w:t>температурного</w:t>
      </w:r>
      <w:r w:rsidRPr="007E1A49">
        <w:rPr>
          <w:sz w:val="28"/>
          <w:szCs w:val="28"/>
          <w:lang w:val="uk-UA"/>
        </w:rPr>
        <w:t xml:space="preserve"> режим</w:t>
      </w:r>
      <w:r>
        <w:rPr>
          <w:sz w:val="28"/>
          <w:szCs w:val="28"/>
          <w:lang w:val="uk-UA"/>
        </w:rPr>
        <w:t>у</w:t>
      </w:r>
      <w:r w:rsidRPr="00E91A24">
        <w:rPr>
          <w:sz w:val="28"/>
          <w:szCs w:val="28"/>
        </w:rPr>
        <w:t xml:space="preserve"> </w:t>
      </w:r>
      <w:r w:rsidRPr="007E1A49">
        <w:rPr>
          <w:sz w:val="28"/>
          <w:szCs w:val="28"/>
          <w:lang w:val="uk-UA"/>
        </w:rPr>
        <w:t>техноедафотопів сміттєзвалищ</w:t>
      </w:r>
      <w:r>
        <w:rPr>
          <w:sz w:val="28"/>
          <w:szCs w:val="28"/>
          <w:lang w:val="uk-UA"/>
        </w:rPr>
        <w:t xml:space="preserve"> та їх впливу на природні фітомеліоративні процеси встановлено:</w:t>
      </w:r>
    </w:p>
    <w:p w:rsidR="008072FC" w:rsidRDefault="008072FC" w:rsidP="00EE3ABD">
      <w:pPr>
        <w:pStyle w:val="14"/>
        <w:numPr>
          <w:ilvl w:val="0"/>
          <w:numId w:val="11"/>
        </w:numPr>
        <w:tabs>
          <w:tab w:val="left" w:pos="284"/>
        </w:tabs>
        <w:spacing w:after="0" w:line="360" w:lineRule="auto"/>
        <w:ind w:left="0" w:firstLine="0"/>
        <w:jc w:val="both"/>
        <w:rPr>
          <w:rFonts w:ascii="Times New Roman" w:hAnsi="Times New Roman"/>
          <w:sz w:val="28"/>
          <w:szCs w:val="28"/>
          <w:lang w:val="uk-UA"/>
        </w:rPr>
      </w:pPr>
      <w:r w:rsidRPr="00E430E6">
        <w:rPr>
          <w:rFonts w:ascii="Times New Roman" w:hAnsi="Times New Roman"/>
          <w:sz w:val="28"/>
          <w:szCs w:val="28"/>
          <w:lang w:val="uk-UA"/>
        </w:rPr>
        <w:t>температурний режим техноедафотопів у зоні впливу Львівського міського полігону ТПВ у весняний період (березень-квітень) знаходиться в межах +10-15</w:t>
      </w:r>
      <w:r w:rsidRPr="00E430E6">
        <w:rPr>
          <w:rFonts w:ascii="Times New Roman" w:hAnsi="Times New Roman"/>
          <w:sz w:val="28"/>
          <w:szCs w:val="28"/>
          <w:vertAlign w:val="superscript"/>
        </w:rPr>
        <w:t>0</w:t>
      </w:r>
      <w:r w:rsidRPr="00E430E6">
        <w:rPr>
          <w:rFonts w:ascii="Times New Roman" w:hAnsi="Times New Roman"/>
          <w:sz w:val="28"/>
          <w:szCs w:val="28"/>
          <w:lang w:val="uk-UA"/>
        </w:rPr>
        <w:t>С</w:t>
      </w:r>
      <w:r>
        <w:rPr>
          <w:rFonts w:ascii="Times New Roman" w:hAnsi="Times New Roman"/>
          <w:sz w:val="28"/>
          <w:szCs w:val="28"/>
          <w:lang w:val="uk-UA"/>
        </w:rPr>
        <w:t>;</w:t>
      </w:r>
    </w:p>
    <w:p w:rsidR="008072FC" w:rsidRPr="00E430E6" w:rsidRDefault="008072FC" w:rsidP="00EE3ABD">
      <w:pPr>
        <w:pStyle w:val="14"/>
        <w:numPr>
          <w:ilvl w:val="0"/>
          <w:numId w:val="11"/>
        </w:numPr>
        <w:tabs>
          <w:tab w:val="left" w:pos="284"/>
        </w:tabs>
        <w:spacing w:after="0" w:line="360" w:lineRule="auto"/>
        <w:ind w:left="0" w:firstLine="0"/>
        <w:jc w:val="both"/>
        <w:rPr>
          <w:rFonts w:ascii="Times New Roman" w:hAnsi="Times New Roman"/>
          <w:sz w:val="28"/>
          <w:szCs w:val="28"/>
          <w:lang w:val="uk-UA"/>
        </w:rPr>
      </w:pPr>
      <w:r w:rsidRPr="00E430E6">
        <w:rPr>
          <w:rFonts w:ascii="Times New Roman" w:hAnsi="Times New Roman"/>
          <w:sz w:val="28"/>
          <w:szCs w:val="28"/>
          <w:lang w:val="uk-UA"/>
        </w:rPr>
        <w:t>найнижчим температурний режим виявився на вершині сміттєзвалища із південного боку поблизу водойм із кислим гудроном: на глибині 5 см температура становила +10</w:t>
      </w:r>
      <w:r w:rsidRPr="00E430E6">
        <w:rPr>
          <w:rFonts w:ascii="Times New Roman" w:hAnsi="Times New Roman"/>
          <w:sz w:val="28"/>
          <w:szCs w:val="28"/>
          <w:vertAlign w:val="superscript"/>
        </w:rPr>
        <w:t>0</w:t>
      </w:r>
      <w:r w:rsidRPr="00E430E6">
        <w:rPr>
          <w:rFonts w:ascii="Times New Roman" w:hAnsi="Times New Roman"/>
          <w:sz w:val="28"/>
          <w:szCs w:val="28"/>
          <w:lang w:val="uk-UA"/>
        </w:rPr>
        <w:t>С; 10 см – +8</w:t>
      </w:r>
      <w:r w:rsidRPr="00E430E6">
        <w:rPr>
          <w:rFonts w:ascii="Times New Roman" w:hAnsi="Times New Roman"/>
          <w:sz w:val="28"/>
          <w:szCs w:val="28"/>
          <w:vertAlign w:val="superscript"/>
        </w:rPr>
        <w:t>0</w:t>
      </w:r>
      <w:r w:rsidRPr="00E430E6">
        <w:rPr>
          <w:rFonts w:ascii="Times New Roman" w:hAnsi="Times New Roman"/>
          <w:sz w:val="28"/>
          <w:szCs w:val="28"/>
          <w:lang w:val="uk-UA"/>
        </w:rPr>
        <w:t>С; 20 см – +7</w:t>
      </w:r>
      <w:r w:rsidRPr="00E430E6">
        <w:rPr>
          <w:rFonts w:ascii="Times New Roman" w:hAnsi="Times New Roman"/>
          <w:sz w:val="28"/>
          <w:szCs w:val="28"/>
          <w:vertAlign w:val="superscript"/>
        </w:rPr>
        <w:t>0</w:t>
      </w:r>
      <w:r w:rsidRPr="00E430E6">
        <w:rPr>
          <w:rFonts w:ascii="Times New Roman" w:hAnsi="Times New Roman"/>
          <w:sz w:val="28"/>
          <w:szCs w:val="28"/>
          <w:lang w:val="uk-UA"/>
        </w:rPr>
        <w:t>С.</w:t>
      </w:r>
    </w:p>
    <w:p w:rsidR="008072FC" w:rsidRPr="00D862E5" w:rsidRDefault="008072FC" w:rsidP="00EE3ABD">
      <w:pPr>
        <w:pStyle w:val="14"/>
        <w:numPr>
          <w:ilvl w:val="0"/>
          <w:numId w:val="11"/>
        </w:numPr>
        <w:tabs>
          <w:tab w:val="left" w:pos="284"/>
        </w:tabs>
        <w:spacing w:after="0" w:line="360" w:lineRule="auto"/>
        <w:ind w:left="0" w:firstLine="0"/>
        <w:jc w:val="both"/>
        <w:rPr>
          <w:rFonts w:ascii="Times New Roman" w:hAnsi="Times New Roman"/>
          <w:sz w:val="28"/>
          <w:szCs w:val="28"/>
          <w:lang w:val="uk-UA"/>
        </w:rPr>
      </w:pPr>
      <w:r w:rsidRPr="00D862E5">
        <w:rPr>
          <w:rFonts w:ascii="Times New Roman" w:hAnsi="Times New Roman"/>
          <w:sz w:val="28"/>
          <w:szCs w:val="28"/>
          <w:lang w:val="uk-UA"/>
        </w:rPr>
        <w:t>температурний режим із максимальними температурами притаманний вершині сміттєзвалища із північного та західного боків (+16-18</w:t>
      </w:r>
      <w:r w:rsidRPr="00E91A24">
        <w:rPr>
          <w:rFonts w:ascii="Times New Roman" w:hAnsi="Times New Roman"/>
          <w:sz w:val="28"/>
          <w:szCs w:val="28"/>
          <w:vertAlign w:val="superscript"/>
        </w:rPr>
        <w:t>0</w:t>
      </w:r>
      <w:r w:rsidRPr="00D862E5">
        <w:rPr>
          <w:rFonts w:ascii="Times New Roman" w:hAnsi="Times New Roman"/>
          <w:sz w:val="28"/>
          <w:szCs w:val="28"/>
          <w:lang w:val="uk-UA"/>
        </w:rPr>
        <w:t xml:space="preserve">С). На цих ділянках набувають розвитку такі рослини: </w:t>
      </w:r>
      <w:r w:rsidRPr="00D862E5">
        <w:rPr>
          <w:rFonts w:ascii="Times New Roman" w:hAnsi="Times New Roman"/>
          <w:i/>
          <w:sz w:val="28"/>
          <w:szCs w:val="28"/>
          <w:lang w:val="uk-UA"/>
        </w:rPr>
        <w:t>Chenopodium</w:t>
      </w:r>
      <w:r w:rsidRPr="00E91A24">
        <w:rPr>
          <w:rFonts w:ascii="Times New Roman" w:hAnsi="Times New Roman"/>
          <w:i/>
          <w:sz w:val="28"/>
          <w:szCs w:val="28"/>
          <w:lang w:val="uk-UA"/>
        </w:rPr>
        <w:t xml:space="preserve"> </w:t>
      </w:r>
      <w:r w:rsidRPr="00D862E5">
        <w:rPr>
          <w:rFonts w:ascii="Times New Roman" w:hAnsi="Times New Roman"/>
          <w:i/>
          <w:sz w:val="28"/>
          <w:szCs w:val="28"/>
          <w:lang w:val="uk-UA"/>
        </w:rPr>
        <w:t>urbicum</w:t>
      </w:r>
      <w:r w:rsidRPr="00D862E5">
        <w:rPr>
          <w:rFonts w:ascii="Times New Roman" w:hAnsi="Times New Roman"/>
          <w:sz w:val="28"/>
          <w:szCs w:val="28"/>
          <w:lang w:val="uk-UA"/>
        </w:rPr>
        <w:t xml:space="preserve"> L., </w:t>
      </w:r>
      <w:r w:rsidRPr="00D862E5">
        <w:rPr>
          <w:rFonts w:ascii="Times New Roman" w:hAnsi="Times New Roman"/>
          <w:i/>
          <w:sz w:val="28"/>
          <w:szCs w:val="28"/>
        </w:rPr>
        <w:t>Humulus</w:t>
      </w:r>
      <w:r w:rsidRPr="00E91A24">
        <w:rPr>
          <w:rFonts w:ascii="Times New Roman" w:hAnsi="Times New Roman"/>
          <w:i/>
          <w:sz w:val="28"/>
          <w:szCs w:val="28"/>
          <w:lang w:val="uk-UA"/>
        </w:rPr>
        <w:t xml:space="preserve"> </w:t>
      </w:r>
      <w:r w:rsidRPr="00D862E5">
        <w:rPr>
          <w:rFonts w:ascii="Times New Roman" w:hAnsi="Times New Roman"/>
          <w:i/>
          <w:sz w:val="28"/>
          <w:szCs w:val="28"/>
          <w:lang w:val="uk-UA"/>
        </w:rPr>
        <w:t>lupulus</w:t>
      </w:r>
      <w:r w:rsidRPr="00D862E5">
        <w:rPr>
          <w:rFonts w:ascii="Times New Roman" w:hAnsi="Times New Roman"/>
          <w:sz w:val="28"/>
          <w:szCs w:val="28"/>
          <w:lang w:val="uk-UA"/>
        </w:rPr>
        <w:t xml:space="preserve"> L., </w:t>
      </w:r>
      <w:r w:rsidRPr="00D862E5">
        <w:rPr>
          <w:rFonts w:ascii="Times New Roman" w:hAnsi="Times New Roman"/>
          <w:i/>
          <w:sz w:val="28"/>
          <w:szCs w:val="28"/>
        </w:rPr>
        <w:t>Calamagrostis</w:t>
      </w:r>
      <w:r w:rsidRPr="00E91A24">
        <w:rPr>
          <w:rFonts w:ascii="Times New Roman" w:hAnsi="Times New Roman"/>
          <w:i/>
          <w:sz w:val="28"/>
          <w:szCs w:val="28"/>
          <w:lang w:val="uk-UA"/>
        </w:rPr>
        <w:t xml:space="preserve"> </w:t>
      </w:r>
      <w:r w:rsidRPr="00D862E5">
        <w:rPr>
          <w:rFonts w:ascii="Times New Roman" w:hAnsi="Times New Roman"/>
          <w:i/>
          <w:sz w:val="28"/>
          <w:szCs w:val="28"/>
        </w:rPr>
        <w:t>epigeios</w:t>
      </w:r>
      <w:r w:rsidRPr="00E91A24">
        <w:rPr>
          <w:rFonts w:ascii="Times New Roman" w:hAnsi="Times New Roman"/>
          <w:i/>
          <w:sz w:val="28"/>
          <w:szCs w:val="28"/>
          <w:lang w:val="uk-UA"/>
        </w:rPr>
        <w:t xml:space="preserve"> </w:t>
      </w:r>
      <w:r w:rsidRPr="00D862E5">
        <w:rPr>
          <w:rFonts w:ascii="Times New Roman" w:hAnsi="Times New Roman"/>
          <w:sz w:val="28"/>
          <w:szCs w:val="28"/>
          <w:lang w:val="uk-UA"/>
        </w:rPr>
        <w:t>(</w:t>
      </w:r>
      <w:r w:rsidRPr="00D862E5">
        <w:rPr>
          <w:rFonts w:ascii="Times New Roman" w:hAnsi="Times New Roman"/>
          <w:sz w:val="28"/>
          <w:szCs w:val="28"/>
        </w:rPr>
        <w:t>L</w:t>
      </w:r>
      <w:r w:rsidRPr="00D862E5">
        <w:rPr>
          <w:rFonts w:ascii="Times New Roman" w:hAnsi="Times New Roman"/>
          <w:sz w:val="28"/>
          <w:szCs w:val="28"/>
          <w:lang w:val="uk-UA"/>
        </w:rPr>
        <w:t xml:space="preserve">.) </w:t>
      </w:r>
      <w:r w:rsidRPr="00D862E5">
        <w:rPr>
          <w:rFonts w:ascii="Times New Roman" w:hAnsi="Times New Roman"/>
          <w:sz w:val="28"/>
          <w:szCs w:val="28"/>
          <w:lang w:val="en-US"/>
        </w:rPr>
        <w:t>Roth</w:t>
      </w:r>
      <w:r w:rsidRPr="00D862E5">
        <w:rPr>
          <w:rFonts w:ascii="Times New Roman" w:hAnsi="Times New Roman"/>
          <w:sz w:val="28"/>
          <w:szCs w:val="28"/>
          <w:lang w:val="uk-UA"/>
        </w:rPr>
        <w:t xml:space="preserve">., </w:t>
      </w:r>
      <w:r w:rsidRPr="00D862E5">
        <w:rPr>
          <w:rFonts w:ascii="Times New Roman" w:hAnsi="Times New Roman"/>
          <w:i/>
          <w:sz w:val="28"/>
          <w:szCs w:val="28"/>
          <w:lang w:val="en-US"/>
        </w:rPr>
        <w:t>Equisetum</w:t>
      </w:r>
      <w:r w:rsidRPr="00E91A24">
        <w:rPr>
          <w:rFonts w:ascii="Times New Roman" w:hAnsi="Times New Roman"/>
          <w:i/>
          <w:sz w:val="28"/>
          <w:szCs w:val="28"/>
          <w:lang w:val="uk-UA"/>
        </w:rPr>
        <w:t xml:space="preserve"> </w:t>
      </w:r>
      <w:r w:rsidRPr="00D862E5">
        <w:rPr>
          <w:rFonts w:ascii="Times New Roman" w:hAnsi="Times New Roman"/>
          <w:i/>
          <w:sz w:val="28"/>
          <w:szCs w:val="28"/>
          <w:lang w:val="en-US"/>
        </w:rPr>
        <w:t>arvense</w:t>
      </w:r>
      <w:r w:rsidRPr="00E91A24">
        <w:rPr>
          <w:rFonts w:ascii="Times New Roman" w:hAnsi="Times New Roman"/>
          <w:i/>
          <w:sz w:val="28"/>
          <w:szCs w:val="28"/>
          <w:lang w:val="uk-UA"/>
        </w:rPr>
        <w:t xml:space="preserve"> </w:t>
      </w:r>
      <w:r w:rsidRPr="00D862E5">
        <w:rPr>
          <w:rFonts w:ascii="Times New Roman" w:hAnsi="Times New Roman"/>
          <w:sz w:val="28"/>
          <w:szCs w:val="28"/>
          <w:lang w:val="en-US"/>
        </w:rPr>
        <w:t>L</w:t>
      </w:r>
      <w:r w:rsidRPr="00694889">
        <w:rPr>
          <w:rFonts w:ascii="Times New Roman" w:hAnsi="Times New Roman"/>
          <w:sz w:val="28"/>
          <w:szCs w:val="28"/>
          <w:lang w:val="uk-UA"/>
        </w:rPr>
        <w:t>.</w:t>
      </w:r>
      <w:r w:rsidRPr="00D862E5">
        <w:rPr>
          <w:rFonts w:ascii="Times New Roman" w:hAnsi="Times New Roman"/>
          <w:sz w:val="28"/>
          <w:szCs w:val="28"/>
          <w:lang w:val="uk-UA"/>
        </w:rPr>
        <w:t xml:space="preserve">, </w:t>
      </w:r>
      <w:r w:rsidRPr="00D862E5">
        <w:rPr>
          <w:rFonts w:ascii="Times New Roman" w:hAnsi="Times New Roman"/>
          <w:i/>
          <w:sz w:val="28"/>
          <w:szCs w:val="28"/>
          <w:lang w:val="en-US"/>
        </w:rPr>
        <w:t>Artemisia</w:t>
      </w:r>
      <w:r w:rsidRPr="00E91A24">
        <w:rPr>
          <w:rFonts w:ascii="Times New Roman" w:hAnsi="Times New Roman"/>
          <w:i/>
          <w:sz w:val="28"/>
          <w:szCs w:val="28"/>
          <w:lang w:val="uk-UA"/>
        </w:rPr>
        <w:t xml:space="preserve"> </w:t>
      </w:r>
      <w:r w:rsidRPr="00D862E5">
        <w:rPr>
          <w:rFonts w:ascii="Times New Roman" w:hAnsi="Times New Roman"/>
          <w:i/>
          <w:sz w:val="28"/>
          <w:szCs w:val="28"/>
          <w:lang w:val="en-US"/>
        </w:rPr>
        <w:t>absinthium</w:t>
      </w:r>
      <w:r w:rsidRPr="00E91A24">
        <w:rPr>
          <w:rFonts w:ascii="Times New Roman" w:hAnsi="Times New Roman"/>
          <w:i/>
          <w:sz w:val="28"/>
          <w:szCs w:val="28"/>
          <w:lang w:val="uk-UA"/>
        </w:rPr>
        <w:t xml:space="preserve"> </w:t>
      </w:r>
      <w:r w:rsidRPr="00D862E5">
        <w:rPr>
          <w:rFonts w:ascii="Times New Roman" w:hAnsi="Times New Roman"/>
          <w:sz w:val="28"/>
          <w:szCs w:val="28"/>
          <w:lang w:val="en-US"/>
        </w:rPr>
        <w:t>L</w:t>
      </w:r>
      <w:r w:rsidRPr="00694889">
        <w:rPr>
          <w:rFonts w:ascii="Times New Roman" w:hAnsi="Times New Roman"/>
          <w:sz w:val="28"/>
          <w:szCs w:val="28"/>
          <w:lang w:val="uk-UA"/>
        </w:rPr>
        <w:t>.</w:t>
      </w:r>
      <w:r w:rsidRPr="00D862E5">
        <w:rPr>
          <w:rFonts w:ascii="Times New Roman" w:hAnsi="Times New Roman"/>
          <w:sz w:val="28"/>
          <w:szCs w:val="28"/>
          <w:lang w:val="uk-UA"/>
        </w:rPr>
        <w:t xml:space="preserve">, </w:t>
      </w:r>
      <w:r w:rsidRPr="00D862E5">
        <w:rPr>
          <w:rFonts w:ascii="Times New Roman" w:hAnsi="Times New Roman"/>
          <w:i/>
          <w:sz w:val="28"/>
          <w:szCs w:val="28"/>
          <w:lang w:val="en-US"/>
        </w:rPr>
        <w:t>Artemisia</w:t>
      </w:r>
      <w:r w:rsidRPr="00E91A24">
        <w:rPr>
          <w:rFonts w:ascii="Times New Roman" w:hAnsi="Times New Roman"/>
          <w:i/>
          <w:sz w:val="28"/>
          <w:szCs w:val="28"/>
          <w:lang w:val="uk-UA"/>
        </w:rPr>
        <w:t xml:space="preserve"> </w:t>
      </w:r>
      <w:r w:rsidRPr="00D862E5">
        <w:rPr>
          <w:rFonts w:ascii="Times New Roman" w:hAnsi="Times New Roman"/>
          <w:i/>
          <w:sz w:val="28"/>
          <w:szCs w:val="28"/>
          <w:lang w:val="en-US"/>
        </w:rPr>
        <w:t>vulgaris</w:t>
      </w:r>
      <w:r w:rsidRPr="00E91A24">
        <w:rPr>
          <w:rFonts w:ascii="Times New Roman" w:hAnsi="Times New Roman"/>
          <w:i/>
          <w:sz w:val="28"/>
          <w:szCs w:val="28"/>
          <w:lang w:val="uk-UA"/>
        </w:rPr>
        <w:t xml:space="preserve"> </w:t>
      </w:r>
      <w:r w:rsidRPr="00D862E5">
        <w:rPr>
          <w:rFonts w:ascii="Times New Roman" w:hAnsi="Times New Roman"/>
          <w:sz w:val="28"/>
          <w:szCs w:val="28"/>
          <w:lang w:val="en-US"/>
        </w:rPr>
        <w:t>L</w:t>
      </w:r>
      <w:r w:rsidRPr="00694889">
        <w:rPr>
          <w:rFonts w:ascii="Times New Roman" w:hAnsi="Times New Roman"/>
          <w:sz w:val="28"/>
          <w:szCs w:val="28"/>
          <w:lang w:val="uk-UA"/>
        </w:rPr>
        <w:t>.</w:t>
      </w:r>
      <w:r w:rsidRPr="00D862E5">
        <w:rPr>
          <w:rFonts w:ascii="Times New Roman" w:hAnsi="Times New Roman"/>
          <w:sz w:val="28"/>
          <w:szCs w:val="28"/>
          <w:lang w:val="uk-UA"/>
        </w:rPr>
        <w:t xml:space="preserve">, </w:t>
      </w:r>
      <w:r w:rsidRPr="00D862E5">
        <w:rPr>
          <w:rFonts w:ascii="Times New Roman" w:hAnsi="Times New Roman"/>
          <w:i/>
          <w:sz w:val="28"/>
          <w:szCs w:val="28"/>
          <w:lang w:val="en-US"/>
        </w:rPr>
        <w:t>Hippophae</w:t>
      </w:r>
      <w:r w:rsidRPr="00E91A24">
        <w:rPr>
          <w:rFonts w:ascii="Times New Roman" w:hAnsi="Times New Roman"/>
          <w:i/>
          <w:sz w:val="28"/>
          <w:szCs w:val="28"/>
          <w:lang w:val="uk-UA"/>
        </w:rPr>
        <w:t xml:space="preserve"> </w:t>
      </w:r>
      <w:r w:rsidRPr="00D862E5">
        <w:rPr>
          <w:rFonts w:ascii="Times New Roman" w:hAnsi="Times New Roman"/>
          <w:i/>
          <w:sz w:val="28"/>
          <w:szCs w:val="28"/>
          <w:lang w:val="en-US"/>
        </w:rPr>
        <w:t>rhamnoides</w:t>
      </w:r>
      <w:r w:rsidRPr="00E91A24">
        <w:rPr>
          <w:rFonts w:ascii="Times New Roman" w:hAnsi="Times New Roman"/>
          <w:i/>
          <w:sz w:val="28"/>
          <w:szCs w:val="28"/>
          <w:lang w:val="uk-UA"/>
        </w:rPr>
        <w:t xml:space="preserve"> </w:t>
      </w:r>
      <w:r w:rsidRPr="00D862E5">
        <w:rPr>
          <w:rFonts w:ascii="Times New Roman" w:hAnsi="Times New Roman"/>
          <w:sz w:val="28"/>
          <w:szCs w:val="28"/>
          <w:lang w:val="en-US"/>
        </w:rPr>
        <w:t>L</w:t>
      </w:r>
      <w:r w:rsidRPr="00694889">
        <w:rPr>
          <w:rFonts w:ascii="Times New Roman" w:hAnsi="Times New Roman"/>
          <w:sz w:val="28"/>
          <w:szCs w:val="28"/>
          <w:lang w:val="uk-UA"/>
        </w:rPr>
        <w:t>.</w:t>
      </w:r>
      <w:r w:rsidRPr="00D862E5">
        <w:rPr>
          <w:rFonts w:ascii="Times New Roman" w:hAnsi="Times New Roman"/>
          <w:sz w:val="28"/>
          <w:szCs w:val="28"/>
          <w:lang w:val="uk-UA"/>
        </w:rPr>
        <w:t xml:space="preserve"> (поодиноко);</w:t>
      </w:r>
    </w:p>
    <w:p w:rsidR="008072FC" w:rsidRPr="00862C78" w:rsidRDefault="008072FC" w:rsidP="00EE3ABD">
      <w:pPr>
        <w:pStyle w:val="14"/>
        <w:numPr>
          <w:ilvl w:val="0"/>
          <w:numId w:val="11"/>
        </w:numPr>
        <w:tabs>
          <w:tab w:val="left" w:pos="284"/>
        </w:tabs>
        <w:spacing w:after="0" w:line="360" w:lineRule="auto"/>
        <w:ind w:left="0" w:firstLine="0"/>
        <w:jc w:val="both"/>
        <w:rPr>
          <w:rFonts w:ascii="Times New Roman" w:hAnsi="Times New Roman"/>
          <w:sz w:val="28"/>
          <w:szCs w:val="28"/>
          <w:lang w:val="uk-UA"/>
        </w:rPr>
      </w:pPr>
      <w:r w:rsidRPr="00D862E5">
        <w:rPr>
          <w:rFonts w:ascii="Times New Roman" w:hAnsi="Times New Roman"/>
          <w:sz w:val="28"/>
          <w:szCs w:val="28"/>
          <w:lang w:val="uk-UA"/>
        </w:rPr>
        <w:t>причиною збільшення температури техноедафотопу при наближенні до сміттєзвалища є вплив тепла, яке надходить від процесів деструкц</w:t>
      </w:r>
      <w:r>
        <w:rPr>
          <w:rFonts w:ascii="Times New Roman" w:hAnsi="Times New Roman"/>
          <w:sz w:val="28"/>
          <w:szCs w:val="28"/>
          <w:lang w:val="uk-UA"/>
        </w:rPr>
        <w:t>ії та подальшого горіння сміття</w:t>
      </w:r>
      <w:r w:rsidRPr="00862C78">
        <w:rPr>
          <w:rFonts w:ascii="Times New Roman" w:hAnsi="Times New Roman"/>
          <w:sz w:val="28"/>
          <w:szCs w:val="28"/>
          <w:lang w:val="uk-UA"/>
        </w:rPr>
        <w:t>.</w:t>
      </w:r>
    </w:p>
    <w:p w:rsidR="008072FC" w:rsidRDefault="008072FC" w:rsidP="008072FC">
      <w:pPr>
        <w:spacing w:line="360" w:lineRule="auto"/>
        <w:jc w:val="both"/>
        <w:outlineLvl w:val="0"/>
        <w:rPr>
          <w:b/>
          <w:sz w:val="28"/>
          <w:szCs w:val="28"/>
          <w:lang w:val="uk-UA"/>
        </w:rPr>
      </w:pPr>
    </w:p>
    <w:p w:rsidR="008072FC" w:rsidRPr="00DC712F" w:rsidRDefault="008072FC" w:rsidP="008072FC">
      <w:pPr>
        <w:spacing w:line="360" w:lineRule="auto"/>
        <w:jc w:val="both"/>
        <w:outlineLvl w:val="0"/>
        <w:rPr>
          <w:b/>
          <w:sz w:val="28"/>
          <w:szCs w:val="28"/>
          <w:lang w:val="uk-UA"/>
        </w:rPr>
      </w:pPr>
      <w:r w:rsidRPr="00DC712F">
        <w:rPr>
          <w:b/>
          <w:sz w:val="28"/>
          <w:szCs w:val="28"/>
          <w:lang w:val="uk-UA"/>
        </w:rPr>
        <w:t xml:space="preserve">3.4. Моделювання температурного поля сміттєзвалищ та його вплив на </w:t>
      </w:r>
      <w:r w:rsidRPr="00D75E30">
        <w:rPr>
          <w:b/>
          <w:sz w:val="28"/>
          <w:szCs w:val="28"/>
          <w:lang w:val="uk-UA"/>
        </w:rPr>
        <w:t>процеси сингенезу</w:t>
      </w:r>
    </w:p>
    <w:p w:rsidR="008072FC" w:rsidRDefault="008072FC" w:rsidP="008072FC">
      <w:pPr>
        <w:spacing w:line="360" w:lineRule="auto"/>
        <w:jc w:val="both"/>
        <w:outlineLvl w:val="0"/>
        <w:rPr>
          <w:b/>
          <w:sz w:val="28"/>
          <w:szCs w:val="28"/>
          <w:lang w:val="uk-UA"/>
        </w:rPr>
      </w:pPr>
    </w:p>
    <w:p w:rsidR="008072FC" w:rsidRPr="0026174C" w:rsidRDefault="008072FC" w:rsidP="008072FC">
      <w:pPr>
        <w:spacing w:line="360" w:lineRule="auto"/>
        <w:ind w:firstLine="709"/>
        <w:jc w:val="both"/>
        <w:rPr>
          <w:sz w:val="28"/>
          <w:szCs w:val="28"/>
          <w:lang w:val="uk-UA"/>
        </w:rPr>
      </w:pPr>
      <w:r w:rsidRPr="0026174C">
        <w:rPr>
          <w:sz w:val="28"/>
          <w:szCs w:val="28"/>
          <w:lang w:val="uk-UA"/>
        </w:rPr>
        <w:t>Горіння сміттєзвалищ являє собою високу екологічну небезпеку, оскільки призводить до забруднення довкілля токсичними продуктами горіння. Значна кількість сміттєзвалищ горить десятками років, незважаючи на методи і способи їх гасіння. Існують деякі теорії, які взагалі виключають попередження самозаймання та горіння сміттєзвалищ. У зв’язку з цим розробка методів попередження, локалізації та ліквідації пожеж на сміттєзвалищах слід використовувати моделювання процесів горіння.</w:t>
      </w:r>
    </w:p>
    <w:p w:rsidR="008072FC" w:rsidRPr="0026174C" w:rsidRDefault="008072FC" w:rsidP="008072FC">
      <w:pPr>
        <w:spacing w:line="360" w:lineRule="auto"/>
        <w:ind w:firstLine="709"/>
        <w:jc w:val="both"/>
        <w:rPr>
          <w:sz w:val="28"/>
          <w:szCs w:val="28"/>
          <w:lang w:val="uk-UA"/>
        </w:rPr>
      </w:pPr>
      <w:r w:rsidRPr="0026174C">
        <w:rPr>
          <w:sz w:val="28"/>
          <w:szCs w:val="28"/>
          <w:lang w:val="uk-UA"/>
        </w:rPr>
        <w:lastRenderedPageBreak/>
        <w:t>Причини загорянь на сміттєзвалищах наведені у численних працях [</w:t>
      </w:r>
      <w:r>
        <w:rPr>
          <w:sz w:val="28"/>
          <w:szCs w:val="28"/>
          <w:lang w:val="uk-UA"/>
        </w:rPr>
        <w:t>8, 98, 347, 356, 364, 432</w:t>
      </w:r>
      <w:r w:rsidRPr="0026174C">
        <w:rPr>
          <w:sz w:val="28"/>
          <w:szCs w:val="28"/>
          <w:lang w:val="uk-UA"/>
        </w:rPr>
        <w:t xml:space="preserve">]. Моделювання двовимірних нестаціонарних потоків газу на сміттєзвалищах, які самозаймаються здійснено В. А. Левіним та Н. А. Луценком </w:t>
      </w:r>
      <w:r w:rsidRPr="008A0961">
        <w:rPr>
          <w:sz w:val="28"/>
          <w:szCs w:val="28"/>
          <w:lang w:val="uk-UA"/>
        </w:rPr>
        <w:t>[</w:t>
      </w:r>
      <w:r>
        <w:rPr>
          <w:sz w:val="28"/>
          <w:szCs w:val="28"/>
          <w:lang w:val="uk-UA"/>
        </w:rPr>
        <w:t>198</w:t>
      </w:r>
      <w:r w:rsidRPr="008A0961">
        <w:rPr>
          <w:sz w:val="28"/>
          <w:szCs w:val="28"/>
          <w:lang w:val="uk-UA"/>
        </w:rPr>
        <w:t xml:space="preserve">]. </w:t>
      </w:r>
      <w:r w:rsidRPr="0026174C">
        <w:rPr>
          <w:sz w:val="28"/>
          <w:szCs w:val="28"/>
          <w:lang w:val="uk-UA"/>
        </w:rPr>
        <w:t xml:space="preserve">Встановлено, що у залежності від початкових умов і параметрів задачі можливе встановлення окрім нестаціонарного режиму необмежений розігрів сміттєзвалища. Наукові дослідження А. В. Черемісіна, які були присвячені розробці методики розрахунку теплового режиму полігону твердих побутових відходів, показали, що розвиток температури в тілі полігону залежить від вологості, морфологічного складу, вмісту активного вуглецю, густини, теплоємності, теплопровідності та температуропровідності </w:t>
      </w:r>
      <w:r w:rsidRPr="008A0961">
        <w:rPr>
          <w:sz w:val="28"/>
          <w:szCs w:val="28"/>
          <w:lang w:val="uk-UA"/>
        </w:rPr>
        <w:t>[4</w:t>
      </w:r>
      <w:r>
        <w:rPr>
          <w:sz w:val="28"/>
          <w:szCs w:val="28"/>
          <w:lang w:val="uk-UA"/>
        </w:rPr>
        <w:t>21</w:t>
      </w:r>
      <w:r w:rsidRPr="008A0961">
        <w:rPr>
          <w:sz w:val="28"/>
          <w:szCs w:val="28"/>
          <w:lang w:val="uk-UA"/>
        </w:rPr>
        <w:t xml:space="preserve">]. </w:t>
      </w:r>
      <w:r w:rsidRPr="0026174C">
        <w:rPr>
          <w:sz w:val="28"/>
          <w:szCs w:val="28"/>
          <w:lang w:val="uk-UA"/>
        </w:rPr>
        <w:t>Проте, у проведених дослідженнях не враховано глибину зосередження джерела горіння, його температуру та вплив високих температур на розвиток рослинності сміттєзвалищ.</w:t>
      </w:r>
    </w:p>
    <w:p w:rsidR="008072FC" w:rsidRPr="0026174C" w:rsidRDefault="008072FC" w:rsidP="008072FC">
      <w:pPr>
        <w:spacing w:line="360" w:lineRule="auto"/>
        <w:ind w:firstLine="709"/>
        <w:jc w:val="both"/>
        <w:rPr>
          <w:sz w:val="28"/>
          <w:szCs w:val="28"/>
          <w:lang w:val="uk-UA"/>
        </w:rPr>
      </w:pPr>
      <w:r w:rsidRPr="0026174C">
        <w:rPr>
          <w:sz w:val="28"/>
          <w:szCs w:val="28"/>
          <w:lang w:val="uk-UA"/>
        </w:rPr>
        <w:t>Моделювання температурного поля Львівського міського сміттєзвалища здійснено методами математичного моделювання теплових процесів з використанням диференціальних рівнянь нестаціонарної теплопровідності. Розв’язки задач теплопровідності будувалися із використанням перетворення Лапласа. Вивчення видового складу здійснено за допомогою методу видових майданчиків площею 1 м</w:t>
      </w:r>
      <w:r w:rsidRPr="0026174C">
        <w:rPr>
          <w:sz w:val="28"/>
          <w:szCs w:val="28"/>
          <w:vertAlign w:val="superscript"/>
          <w:lang w:val="uk-UA"/>
        </w:rPr>
        <w:t>2</w:t>
      </w:r>
      <w:r w:rsidRPr="0026174C">
        <w:rPr>
          <w:sz w:val="28"/>
          <w:szCs w:val="28"/>
          <w:lang w:val="uk-UA"/>
        </w:rPr>
        <w:t xml:space="preserve"> </w:t>
      </w:r>
      <w:r w:rsidRPr="008A0961">
        <w:rPr>
          <w:sz w:val="28"/>
          <w:szCs w:val="28"/>
          <w:lang w:val="uk-UA"/>
        </w:rPr>
        <w:t>[</w:t>
      </w:r>
      <w:r>
        <w:rPr>
          <w:sz w:val="28"/>
          <w:szCs w:val="28"/>
          <w:lang w:val="uk-UA"/>
        </w:rPr>
        <w:t>188</w:t>
      </w:r>
      <w:r w:rsidRPr="008A0961">
        <w:rPr>
          <w:sz w:val="28"/>
          <w:szCs w:val="28"/>
          <w:lang w:val="uk-UA"/>
        </w:rPr>
        <w:t xml:space="preserve">]. </w:t>
      </w:r>
      <w:r w:rsidRPr="0026174C">
        <w:rPr>
          <w:sz w:val="28"/>
          <w:szCs w:val="28"/>
          <w:lang w:val="uk-UA"/>
        </w:rPr>
        <w:t xml:space="preserve">Описи фітоценозів проводили за стандартною методиками А. Г. Воронова </w:t>
      </w:r>
      <w:r w:rsidRPr="008A0961">
        <w:rPr>
          <w:sz w:val="28"/>
          <w:szCs w:val="28"/>
          <w:lang w:val="uk-UA"/>
        </w:rPr>
        <w:t>[</w:t>
      </w:r>
      <w:r>
        <w:rPr>
          <w:sz w:val="28"/>
          <w:szCs w:val="28"/>
          <w:lang w:val="uk-UA"/>
        </w:rPr>
        <w:t>67</w:t>
      </w:r>
      <w:r w:rsidRPr="008A0961">
        <w:rPr>
          <w:sz w:val="28"/>
          <w:szCs w:val="28"/>
          <w:lang w:val="uk-UA"/>
        </w:rPr>
        <w:t xml:space="preserve">] </w:t>
      </w:r>
      <w:r w:rsidRPr="0026174C">
        <w:rPr>
          <w:sz w:val="28"/>
          <w:szCs w:val="28"/>
          <w:lang w:val="uk-UA"/>
        </w:rPr>
        <w:t xml:space="preserve">та В. П. </w:t>
      </w:r>
      <w:r w:rsidRPr="008A0961">
        <w:rPr>
          <w:sz w:val="28"/>
          <w:szCs w:val="28"/>
          <w:lang w:val="uk-UA"/>
        </w:rPr>
        <w:t>Кучерявого [</w:t>
      </w:r>
      <w:r>
        <w:rPr>
          <w:sz w:val="28"/>
          <w:szCs w:val="28"/>
          <w:lang w:val="uk-UA"/>
        </w:rPr>
        <w:t>190</w:t>
      </w:r>
      <w:r w:rsidRPr="008A0961">
        <w:rPr>
          <w:sz w:val="28"/>
          <w:szCs w:val="28"/>
          <w:lang w:val="uk-UA"/>
        </w:rPr>
        <w:t>].</w:t>
      </w:r>
    </w:p>
    <w:p w:rsidR="008072FC" w:rsidRDefault="008072FC" w:rsidP="008072FC">
      <w:pPr>
        <w:shd w:val="clear" w:color="auto" w:fill="FFFFFF"/>
        <w:spacing w:line="360" w:lineRule="auto"/>
        <w:ind w:firstLine="709"/>
        <w:jc w:val="both"/>
        <w:rPr>
          <w:sz w:val="28"/>
          <w:szCs w:val="28"/>
          <w:lang w:val="uk-UA"/>
        </w:rPr>
      </w:pPr>
      <w:r w:rsidRPr="0026174C">
        <w:rPr>
          <w:sz w:val="28"/>
          <w:szCs w:val="28"/>
          <w:lang w:val="uk-UA"/>
        </w:rPr>
        <w:t>Встановлено, що джерело горіння знаходиться на певній глибині, а на поверхню надходять продукти горіння. Виявлено 2 місця виходу продуктів горіння на поверхню. Температура на поверхні сміттєзвалища у місцях виходу газів становила +39</w:t>
      </w:r>
      <w:r w:rsidRPr="0026174C">
        <w:rPr>
          <w:sz w:val="28"/>
          <w:szCs w:val="28"/>
          <w:vertAlign w:val="superscript"/>
          <w:lang w:val="uk-UA"/>
        </w:rPr>
        <w:t>°</w:t>
      </w:r>
      <w:r w:rsidRPr="0026174C">
        <w:rPr>
          <w:sz w:val="28"/>
          <w:szCs w:val="28"/>
          <w:lang w:val="uk-UA"/>
        </w:rPr>
        <w:t>С та +42</w:t>
      </w:r>
      <w:r w:rsidRPr="0026174C">
        <w:rPr>
          <w:sz w:val="28"/>
          <w:szCs w:val="28"/>
          <w:vertAlign w:val="superscript"/>
          <w:lang w:val="uk-UA"/>
        </w:rPr>
        <w:t>°</w:t>
      </w:r>
      <w:r w:rsidRPr="0026174C">
        <w:rPr>
          <w:sz w:val="28"/>
          <w:szCs w:val="28"/>
          <w:lang w:val="uk-UA"/>
        </w:rPr>
        <w:t>С. На віддалі 1 м від місць виходу продуктів горіння із тіла сміттєзвалища температура знизилася до +37</w:t>
      </w:r>
      <w:r w:rsidRPr="0026174C">
        <w:rPr>
          <w:sz w:val="28"/>
          <w:szCs w:val="28"/>
          <w:vertAlign w:val="superscript"/>
          <w:lang w:val="uk-UA"/>
        </w:rPr>
        <w:t>°</w:t>
      </w:r>
      <w:r w:rsidRPr="0026174C">
        <w:rPr>
          <w:sz w:val="28"/>
          <w:szCs w:val="28"/>
          <w:lang w:val="uk-UA"/>
        </w:rPr>
        <w:t>С. Тут не виявлено рослинного покриття. За 2 м від місць виходу продуктів горіння температура становила +25</w:t>
      </w:r>
      <w:r w:rsidRPr="0026174C">
        <w:rPr>
          <w:sz w:val="28"/>
          <w:szCs w:val="28"/>
          <w:vertAlign w:val="superscript"/>
          <w:lang w:val="uk-UA"/>
        </w:rPr>
        <w:t>°</w:t>
      </w:r>
      <w:r w:rsidRPr="0026174C">
        <w:rPr>
          <w:sz w:val="28"/>
          <w:szCs w:val="28"/>
          <w:lang w:val="uk-UA"/>
        </w:rPr>
        <w:t xml:space="preserve">С. У місцях з підвищеним температурним режимом процес природного заростання сміттєзвалища ускладнюється внаслідок самозаймання та просідання сміття. Характеристика осередків горіння сміттєзвалища наведено у таблиці </w:t>
      </w:r>
      <w:r>
        <w:rPr>
          <w:sz w:val="28"/>
          <w:szCs w:val="28"/>
          <w:lang w:val="uk-UA"/>
        </w:rPr>
        <w:t>3.8.</w:t>
      </w:r>
    </w:p>
    <w:p w:rsidR="008072FC" w:rsidRPr="00721CE1" w:rsidRDefault="008072FC" w:rsidP="00721CE1">
      <w:pPr>
        <w:shd w:val="clear" w:color="auto" w:fill="FFFFFF"/>
        <w:spacing w:line="360" w:lineRule="auto"/>
        <w:ind w:firstLine="709"/>
        <w:jc w:val="center"/>
        <w:rPr>
          <w:i/>
          <w:sz w:val="28"/>
          <w:szCs w:val="28"/>
          <w:lang w:val="uk-UA"/>
        </w:rPr>
      </w:pPr>
      <w:r w:rsidRPr="00721CE1">
        <w:rPr>
          <w:sz w:val="28"/>
          <w:szCs w:val="28"/>
          <w:lang w:val="uk-UA"/>
        </w:rPr>
        <w:lastRenderedPageBreak/>
        <w:t>Таблиця 3.8</w:t>
      </w:r>
      <w:r w:rsidR="00721CE1" w:rsidRPr="00721CE1">
        <w:rPr>
          <w:sz w:val="28"/>
          <w:szCs w:val="28"/>
          <w:lang w:val="uk-UA"/>
        </w:rPr>
        <w:t xml:space="preserve"> -</w:t>
      </w:r>
      <w:r w:rsidR="00721CE1">
        <w:rPr>
          <w:i/>
          <w:sz w:val="28"/>
          <w:szCs w:val="28"/>
          <w:lang w:val="uk-UA"/>
        </w:rPr>
        <w:t xml:space="preserve"> </w:t>
      </w:r>
      <w:r w:rsidRPr="00640CF3">
        <w:rPr>
          <w:sz w:val="28"/>
          <w:szCs w:val="28"/>
          <w:lang w:val="uk-UA"/>
        </w:rPr>
        <w:t>Характеристика осередків горіння сміттєзвалищ</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08"/>
        <w:gridCol w:w="818"/>
        <w:gridCol w:w="818"/>
        <w:gridCol w:w="818"/>
        <w:gridCol w:w="886"/>
        <w:gridCol w:w="779"/>
        <w:gridCol w:w="863"/>
        <w:gridCol w:w="1034"/>
        <w:gridCol w:w="754"/>
        <w:gridCol w:w="754"/>
        <w:gridCol w:w="1409"/>
      </w:tblGrid>
      <w:tr w:rsidR="008072FC" w:rsidRPr="00A20954" w:rsidTr="00EB6255">
        <w:trPr>
          <w:cantSplit/>
          <w:trHeight w:val="2283"/>
          <w:jc w:val="center"/>
        </w:trPr>
        <w:tc>
          <w:tcPr>
            <w:tcW w:w="414" w:type="pct"/>
            <w:textDirection w:val="btLr"/>
            <w:vAlign w:val="center"/>
          </w:tcPr>
          <w:p w:rsidR="008072FC" w:rsidRPr="00A20954" w:rsidRDefault="008072FC" w:rsidP="00EB6255">
            <w:pPr>
              <w:jc w:val="center"/>
              <w:rPr>
                <w:b/>
                <w:lang w:val="uk-UA"/>
              </w:rPr>
            </w:pPr>
            <w:r w:rsidRPr="00A20954">
              <w:rPr>
                <w:b/>
                <w:lang w:val="uk-UA"/>
              </w:rPr>
              <w:t>Осередок горіння</w:t>
            </w:r>
          </w:p>
        </w:tc>
        <w:tc>
          <w:tcPr>
            <w:tcW w:w="420" w:type="pct"/>
            <w:textDirection w:val="btLr"/>
            <w:vAlign w:val="center"/>
          </w:tcPr>
          <w:p w:rsidR="008072FC" w:rsidRPr="00A20954" w:rsidRDefault="008072FC" w:rsidP="00EB6255">
            <w:pPr>
              <w:jc w:val="center"/>
              <w:rPr>
                <w:b/>
                <w:lang w:val="uk-UA"/>
              </w:rPr>
            </w:pPr>
            <w:r w:rsidRPr="00A20954">
              <w:rPr>
                <w:b/>
                <w:lang w:val="uk-UA"/>
              </w:rPr>
              <w:t>Вологість на глибині 5 см,</w:t>
            </w:r>
            <w:r w:rsidRPr="00A20954">
              <w:rPr>
                <w:b/>
              </w:rPr>
              <w:t xml:space="preserve"> </w:t>
            </w:r>
            <w:r w:rsidRPr="00A20954">
              <w:rPr>
                <w:b/>
                <w:lang w:val="uk-UA"/>
              </w:rPr>
              <w:t>%</w:t>
            </w:r>
          </w:p>
        </w:tc>
        <w:tc>
          <w:tcPr>
            <w:tcW w:w="420" w:type="pct"/>
            <w:textDirection w:val="btLr"/>
            <w:vAlign w:val="center"/>
          </w:tcPr>
          <w:p w:rsidR="008072FC" w:rsidRPr="00A20954" w:rsidRDefault="008072FC" w:rsidP="00EB6255">
            <w:pPr>
              <w:jc w:val="center"/>
              <w:rPr>
                <w:b/>
                <w:lang w:val="uk-UA"/>
              </w:rPr>
            </w:pPr>
            <w:r w:rsidRPr="00A20954">
              <w:rPr>
                <w:b/>
                <w:lang w:val="uk-UA"/>
              </w:rPr>
              <w:t>Вологість на глибині 50 см,</w:t>
            </w:r>
            <w:r w:rsidRPr="00640CF3">
              <w:rPr>
                <w:b/>
              </w:rPr>
              <w:t xml:space="preserve"> </w:t>
            </w:r>
            <w:r w:rsidRPr="00A20954">
              <w:rPr>
                <w:b/>
                <w:lang w:val="uk-UA"/>
              </w:rPr>
              <w:t>%</w:t>
            </w:r>
          </w:p>
        </w:tc>
        <w:tc>
          <w:tcPr>
            <w:tcW w:w="420" w:type="pct"/>
            <w:textDirection w:val="btLr"/>
            <w:vAlign w:val="center"/>
          </w:tcPr>
          <w:p w:rsidR="008072FC" w:rsidRPr="00A20954" w:rsidRDefault="008072FC" w:rsidP="00EB6255">
            <w:pPr>
              <w:jc w:val="center"/>
              <w:rPr>
                <w:b/>
                <w:lang w:val="uk-UA"/>
              </w:rPr>
            </w:pPr>
            <w:r w:rsidRPr="00A20954">
              <w:rPr>
                <w:b/>
                <w:lang w:val="uk-UA"/>
              </w:rPr>
              <w:t>Вологість на глибині 100 см,</w:t>
            </w:r>
            <w:r w:rsidRPr="00640CF3">
              <w:rPr>
                <w:b/>
              </w:rPr>
              <w:t xml:space="preserve"> </w:t>
            </w:r>
            <w:r w:rsidRPr="00A20954">
              <w:rPr>
                <w:b/>
                <w:lang w:val="uk-UA"/>
              </w:rPr>
              <w:t>%</w:t>
            </w:r>
          </w:p>
        </w:tc>
        <w:tc>
          <w:tcPr>
            <w:tcW w:w="455" w:type="pct"/>
            <w:textDirection w:val="btLr"/>
            <w:vAlign w:val="center"/>
          </w:tcPr>
          <w:p w:rsidR="008072FC" w:rsidRPr="00A20954" w:rsidRDefault="008072FC" w:rsidP="00EB6255">
            <w:pPr>
              <w:jc w:val="center"/>
              <w:rPr>
                <w:b/>
                <w:lang w:val="uk-UA"/>
              </w:rPr>
            </w:pPr>
            <w:r w:rsidRPr="00A20954">
              <w:rPr>
                <w:b/>
                <w:lang w:val="uk-UA"/>
              </w:rPr>
              <w:t>Кислотність на глибині 5 см, рН</w:t>
            </w:r>
          </w:p>
        </w:tc>
        <w:tc>
          <w:tcPr>
            <w:tcW w:w="400" w:type="pct"/>
            <w:textDirection w:val="btLr"/>
            <w:vAlign w:val="center"/>
          </w:tcPr>
          <w:p w:rsidR="008072FC" w:rsidRPr="00A20954" w:rsidRDefault="008072FC" w:rsidP="00EB6255">
            <w:pPr>
              <w:jc w:val="center"/>
              <w:rPr>
                <w:b/>
                <w:lang w:val="uk-UA"/>
              </w:rPr>
            </w:pPr>
            <w:r w:rsidRPr="00A20954">
              <w:rPr>
                <w:b/>
                <w:lang w:val="uk-UA"/>
              </w:rPr>
              <w:t>Кислотність на глибині 10 см, рН</w:t>
            </w:r>
          </w:p>
        </w:tc>
        <w:tc>
          <w:tcPr>
            <w:tcW w:w="443" w:type="pct"/>
            <w:textDirection w:val="btLr"/>
            <w:vAlign w:val="center"/>
          </w:tcPr>
          <w:p w:rsidR="008072FC" w:rsidRPr="00A20954" w:rsidRDefault="008072FC" w:rsidP="00EB6255">
            <w:pPr>
              <w:jc w:val="center"/>
              <w:rPr>
                <w:b/>
                <w:lang w:val="uk-UA"/>
              </w:rPr>
            </w:pPr>
            <w:r w:rsidRPr="00A20954">
              <w:rPr>
                <w:b/>
                <w:lang w:val="uk-UA"/>
              </w:rPr>
              <w:t>Кислотність на глибині 20 см, рН</w:t>
            </w:r>
          </w:p>
        </w:tc>
        <w:tc>
          <w:tcPr>
            <w:tcW w:w="531" w:type="pct"/>
            <w:textDirection w:val="btLr"/>
            <w:vAlign w:val="center"/>
          </w:tcPr>
          <w:p w:rsidR="008072FC" w:rsidRPr="00A20954" w:rsidRDefault="008072FC" w:rsidP="00EB6255">
            <w:pPr>
              <w:jc w:val="center"/>
              <w:rPr>
                <w:b/>
                <w:lang w:val="uk-UA"/>
              </w:rPr>
            </w:pPr>
            <w:r w:rsidRPr="00A20954">
              <w:rPr>
                <w:b/>
                <w:lang w:val="uk-UA"/>
              </w:rPr>
              <w:t>Потужність дози іонізуючого випромінювання, мкЗв/год</w:t>
            </w:r>
          </w:p>
        </w:tc>
        <w:tc>
          <w:tcPr>
            <w:tcW w:w="387" w:type="pct"/>
            <w:textDirection w:val="btLr"/>
            <w:vAlign w:val="center"/>
          </w:tcPr>
          <w:p w:rsidR="008072FC" w:rsidRPr="00A20954" w:rsidRDefault="008072FC" w:rsidP="00EB6255">
            <w:pPr>
              <w:jc w:val="center"/>
              <w:rPr>
                <w:b/>
                <w:lang w:val="uk-UA"/>
              </w:rPr>
            </w:pPr>
            <w:r w:rsidRPr="00A20954">
              <w:rPr>
                <w:b/>
                <w:i/>
                <w:lang w:val="en-US"/>
              </w:rPr>
              <w:t>t</w:t>
            </w:r>
            <w:r w:rsidRPr="00A20954">
              <w:rPr>
                <w:b/>
                <w:lang w:val="uk-UA"/>
              </w:rPr>
              <w:t>,ºC</w:t>
            </w:r>
          </w:p>
        </w:tc>
        <w:tc>
          <w:tcPr>
            <w:tcW w:w="387" w:type="pct"/>
            <w:textDirection w:val="btLr"/>
            <w:vAlign w:val="center"/>
          </w:tcPr>
          <w:p w:rsidR="008072FC" w:rsidRPr="00A20954" w:rsidRDefault="008072FC" w:rsidP="00EB6255">
            <w:pPr>
              <w:jc w:val="center"/>
              <w:rPr>
                <w:b/>
                <w:vertAlign w:val="superscript"/>
                <w:lang w:val="uk-UA"/>
              </w:rPr>
            </w:pPr>
            <w:r w:rsidRPr="00A20954">
              <w:rPr>
                <w:b/>
                <w:lang w:val="uk-UA"/>
              </w:rPr>
              <w:t>Площа виходу газів,</w:t>
            </w:r>
            <w:r w:rsidRPr="00A20954">
              <w:rPr>
                <w:b/>
                <w:lang w:val="en-US"/>
              </w:rPr>
              <w:t xml:space="preserve"> </w:t>
            </w:r>
            <w:r w:rsidRPr="00A20954">
              <w:rPr>
                <w:b/>
                <w:lang w:val="uk-UA"/>
              </w:rPr>
              <w:t>м</w:t>
            </w:r>
            <w:r w:rsidRPr="00A20954">
              <w:rPr>
                <w:b/>
                <w:vertAlign w:val="superscript"/>
                <w:lang w:val="uk-UA"/>
              </w:rPr>
              <w:t>2</w:t>
            </w:r>
          </w:p>
        </w:tc>
        <w:tc>
          <w:tcPr>
            <w:tcW w:w="723" w:type="pct"/>
            <w:textDirection w:val="btLr"/>
            <w:vAlign w:val="center"/>
          </w:tcPr>
          <w:p w:rsidR="008072FC" w:rsidRPr="00A20954" w:rsidRDefault="008072FC" w:rsidP="00EB6255">
            <w:pPr>
              <w:jc w:val="center"/>
              <w:rPr>
                <w:b/>
                <w:lang w:val="uk-UA"/>
              </w:rPr>
            </w:pPr>
            <w:r w:rsidRPr="00A20954">
              <w:rPr>
                <w:b/>
                <w:lang w:val="uk-UA"/>
              </w:rPr>
              <w:t>Рослинний покрив</w:t>
            </w:r>
          </w:p>
        </w:tc>
      </w:tr>
      <w:tr w:rsidR="008072FC" w:rsidRPr="00A20954" w:rsidTr="00EB6255">
        <w:trPr>
          <w:jc w:val="center"/>
        </w:trPr>
        <w:tc>
          <w:tcPr>
            <w:tcW w:w="414" w:type="pct"/>
            <w:vAlign w:val="center"/>
          </w:tcPr>
          <w:p w:rsidR="008072FC" w:rsidRPr="00A20954" w:rsidRDefault="008072FC" w:rsidP="00EB6255">
            <w:pPr>
              <w:jc w:val="center"/>
              <w:rPr>
                <w:lang w:val="uk-UA"/>
              </w:rPr>
            </w:pPr>
            <w:r w:rsidRPr="00A20954">
              <w:rPr>
                <w:lang w:val="uk-UA"/>
              </w:rPr>
              <w:t>1</w:t>
            </w:r>
          </w:p>
        </w:tc>
        <w:tc>
          <w:tcPr>
            <w:tcW w:w="420" w:type="pct"/>
            <w:vAlign w:val="center"/>
          </w:tcPr>
          <w:p w:rsidR="008072FC" w:rsidRPr="00A20954" w:rsidRDefault="008072FC" w:rsidP="00EB6255">
            <w:pPr>
              <w:jc w:val="center"/>
              <w:rPr>
                <w:lang w:val="uk-UA"/>
              </w:rPr>
            </w:pPr>
            <w:r w:rsidRPr="00A20954">
              <w:rPr>
                <w:lang w:val="uk-UA"/>
              </w:rPr>
              <w:t>17,5</w:t>
            </w:r>
          </w:p>
        </w:tc>
        <w:tc>
          <w:tcPr>
            <w:tcW w:w="420" w:type="pct"/>
            <w:vAlign w:val="center"/>
          </w:tcPr>
          <w:p w:rsidR="008072FC" w:rsidRPr="00A20954" w:rsidRDefault="008072FC" w:rsidP="00EB6255">
            <w:pPr>
              <w:jc w:val="center"/>
              <w:rPr>
                <w:lang w:val="uk-UA"/>
              </w:rPr>
            </w:pPr>
            <w:r w:rsidRPr="00A20954">
              <w:rPr>
                <w:lang w:val="uk-UA"/>
              </w:rPr>
              <w:t>9,3</w:t>
            </w:r>
          </w:p>
        </w:tc>
        <w:tc>
          <w:tcPr>
            <w:tcW w:w="420" w:type="pct"/>
            <w:vAlign w:val="center"/>
          </w:tcPr>
          <w:p w:rsidR="008072FC" w:rsidRPr="00A20954" w:rsidRDefault="008072FC" w:rsidP="00EB6255">
            <w:pPr>
              <w:jc w:val="center"/>
              <w:rPr>
                <w:lang w:val="uk-UA"/>
              </w:rPr>
            </w:pPr>
            <w:r w:rsidRPr="00A20954">
              <w:rPr>
                <w:lang w:val="uk-UA"/>
              </w:rPr>
              <w:t>4,5</w:t>
            </w:r>
          </w:p>
        </w:tc>
        <w:tc>
          <w:tcPr>
            <w:tcW w:w="455" w:type="pct"/>
            <w:vAlign w:val="center"/>
          </w:tcPr>
          <w:p w:rsidR="008072FC" w:rsidRPr="00A20954" w:rsidRDefault="008072FC" w:rsidP="00EB6255">
            <w:pPr>
              <w:jc w:val="center"/>
              <w:rPr>
                <w:lang w:val="uk-UA"/>
              </w:rPr>
            </w:pPr>
            <w:r w:rsidRPr="00A20954">
              <w:rPr>
                <w:lang w:val="uk-UA"/>
              </w:rPr>
              <w:t>4,5</w:t>
            </w:r>
          </w:p>
        </w:tc>
        <w:tc>
          <w:tcPr>
            <w:tcW w:w="400" w:type="pct"/>
            <w:vAlign w:val="center"/>
          </w:tcPr>
          <w:p w:rsidR="008072FC" w:rsidRPr="00A20954" w:rsidRDefault="008072FC" w:rsidP="00EB6255">
            <w:pPr>
              <w:jc w:val="center"/>
              <w:rPr>
                <w:lang w:val="uk-UA"/>
              </w:rPr>
            </w:pPr>
            <w:r w:rsidRPr="00A20954">
              <w:rPr>
                <w:lang w:val="uk-UA"/>
              </w:rPr>
              <w:t>3,5</w:t>
            </w:r>
          </w:p>
        </w:tc>
        <w:tc>
          <w:tcPr>
            <w:tcW w:w="443" w:type="pct"/>
            <w:vAlign w:val="center"/>
          </w:tcPr>
          <w:p w:rsidR="008072FC" w:rsidRPr="00A20954" w:rsidRDefault="008072FC" w:rsidP="00EB6255">
            <w:pPr>
              <w:jc w:val="center"/>
              <w:rPr>
                <w:lang w:val="uk-UA"/>
              </w:rPr>
            </w:pPr>
            <w:r w:rsidRPr="00A20954">
              <w:rPr>
                <w:lang w:val="uk-UA"/>
              </w:rPr>
              <w:t>3,0</w:t>
            </w:r>
          </w:p>
        </w:tc>
        <w:tc>
          <w:tcPr>
            <w:tcW w:w="531" w:type="pct"/>
            <w:vAlign w:val="center"/>
          </w:tcPr>
          <w:p w:rsidR="008072FC" w:rsidRPr="00A20954" w:rsidRDefault="008072FC" w:rsidP="00EB6255">
            <w:pPr>
              <w:jc w:val="center"/>
              <w:rPr>
                <w:lang w:val="uk-UA"/>
              </w:rPr>
            </w:pPr>
            <w:r w:rsidRPr="00A20954">
              <w:rPr>
                <w:lang w:val="uk-UA"/>
              </w:rPr>
              <w:t>0,37</w:t>
            </w:r>
          </w:p>
        </w:tc>
        <w:tc>
          <w:tcPr>
            <w:tcW w:w="387" w:type="pct"/>
            <w:vAlign w:val="center"/>
          </w:tcPr>
          <w:p w:rsidR="008072FC" w:rsidRPr="00A20954" w:rsidRDefault="008072FC" w:rsidP="00EB6255">
            <w:pPr>
              <w:jc w:val="center"/>
              <w:rPr>
                <w:lang w:val="uk-UA"/>
              </w:rPr>
            </w:pPr>
            <w:r w:rsidRPr="00A20954">
              <w:rPr>
                <w:lang w:val="uk-UA"/>
              </w:rPr>
              <w:t>42</w:t>
            </w:r>
          </w:p>
        </w:tc>
        <w:tc>
          <w:tcPr>
            <w:tcW w:w="387" w:type="pct"/>
            <w:vAlign w:val="center"/>
          </w:tcPr>
          <w:p w:rsidR="008072FC" w:rsidRPr="00A20954" w:rsidRDefault="008072FC" w:rsidP="00EB6255">
            <w:pPr>
              <w:jc w:val="center"/>
              <w:rPr>
                <w:lang w:val="uk-UA"/>
              </w:rPr>
            </w:pPr>
            <w:r w:rsidRPr="00A20954">
              <w:rPr>
                <w:lang w:val="uk-UA"/>
              </w:rPr>
              <w:t>2,0</w:t>
            </w:r>
          </w:p>
        </w:tc>
        <w:tc>
          <w:tcPr>
            <w:tcW w:w="723" w:type="pct"/>
            <w:vAlign w:val="center"/>
          </w:tcPr>
          <w:p w:rsidR="008072FC" w:rsidRPr="00A20954" w:rsidRDefault="008072FC" w:rsidP="00EB6255">
            <w:pPr>
              <w:jc w:val="center"/>
              <w:rPr>
                <w:lang w:val="uk-UA"/>
              </w:rPr>
            </w:pPr>
            <w:r w:rsidRPr="00A20954">
              <w:rPr>
                <w:lang w:val="uk-UA"/>
              </w:rPr>
              <w:t>Відсутній</w:t>
            </w:r>
          </w:p>
        </w:tc>
      </w:tr>
      <w:tr w:rsidR="008072FC" w:rsidRPr="00A20954" w:rsidTr="00EB6255">
        <w:trPr>
          <w:jc w:val="center"/>
        </w:trPr>
        <w:tc>
          <w:tcPr>
            <w:tcW w:w="414" w:type="pct"/>
            <w:vAlign w:val="center"/>
          </w:tcPr>
          <w:p w:rsidR="008072FC" w:rsidRPr="00A20954" w:rsidRDefault="008072FC" w:rsidP="00EB6255">
            <w:pPr>
              <w:jc w:val="center"/>
              <w:rPr>
                <w:lang w:val="uk-UA"/>
              </w:rPr>
            </w:pPr>
            <w:r w:rsidRPr="00A20954">
              <w:rPr>
                <w:lang w:val="uk-UA"/>
              </w:rPr>
              <w:t>2</w:t>
            </w:r>
          </w:p>
        </w:tc>
        <w:tc>
          <w:tcPr>
            <w:tcW w:w="420" w:type="pct"/>
            <w:vAlign w:val="center"/>
          </w:tcPr>
          <w:p w:rsidR="008072FC" w:rsidRPr="00A20954" w:rsidRDefault="008072FC" w:rsidP="00EB6255">
            <w:pPr>
              <w:jc w:val="center"/>
              <w:rPr>
                <w:lang w:val="uk-UA"/>
              </w:rPr>
            </w:pPr>
            <w:r w:rsidRPr="00A20954">
              <w:rPr>
                <w:lang w:val="uk-UA"/>
              </w:rPr>
              <w:t>16,8</w:t>
            </w:r>
          </w:p>
        </w:tc>
        <w:tc>
          <w:tcPr>
            <w:tcW w:w="420" w:type="pct"/>
            <w:vAlign w:val="center"/>
          </w:tcPr>
          <w:p w:rsidR="008072FC" w:rsidRPr="00A20954" w:rsidRDefault="008072FC" w:rsidP="00EB6255">
            <w:pPr>
              <w:jc w:val="center"/>
              <w:rPr>
                <w:lang w:val="uk-UA"/>
              </w:rPr>
            </w:pPr>
            <w:r w:rsidRPr="00A20954">
              <w:rPr>
                <w:lang w:val="uk-UA"/>
              </w:rPr>
              <w:t>8,9</w:t>
            </w:r>
          </w:p>
        </w:tc>
        <w:tc>
          <w:tcPr>
            <w:tcW w:w="420" w:type="pct"/>
            <w:vAlign w:val="center"/>
          </w:tcPr>
          <w:p w:rsidR="008072FC" w:rsidRPr="00A20954" w:rsidRDefault="008072FC" w:rsidP="00EB6255">
            <w:pPr>
              <w:jc w:val="center"/>
              <w:rPr>
                <w:lang w:val="uk-UA"/>
              </w:rPr>
            </w:pPr>
            <w:r w:rsidRPr="00A20954">
              <w:rPr>
                <w:lang w:val="uk-UA"/>
              </w:rPr>
              <w:t>4,2</w:t>
            </w:r>
          </w:p>
        </w:tc>
        <w:tc>
          <w:tcPr>
            <w:tcW w:w="455" w:type="pct"/>
            <w:vAlign w:val="center"/>
          </w:tcPr>
          <w:p w:rsidR="008072FC" w:rsidRPr="00A20954" w:rsidRDefault="008072FC" w:rsidP="00EB6255">
            <w:pPr>
              <w:jc w:val="center"/>
              <w:rPr>
                <w:lang w:val="uk-UA"/>
              </w:rPr>
            </w:pPr>
            <w:r w:rsidRPr="00A20954">
              <w:rPr>
                <w:lang w:val="uk-UA"/>
              </w:rPr>
              <w:t>4,5</w:t>
            </w:r>
          </w:p>
        </w:tc>
        <w:tc>
          <w:tcPr>
            <w:tcW w:w="400" w:type="pct"/>
            <w:vAlign w:val="center"/>
          </w:tcPr>
          <w:p w:rsidR="008072FC" w:rsidRPr="00A20954" w:rsidRDefault="008072FC" w:rsidP="00EB6255">
            <w:pPr>
              <w:jc w:val="center"/>
              <w:rPr>
                <w:lang w:val="uk-UA"/>
              </w:rPr>
            </w:pPr>
            <w:r w:rsidRPr="00A20954">
              <w:rPr>
                <w:lang w:val="uk-UA"/>
              </w:rPr>
              <w:t>3,5</w:t>
            </w:r>
          </w:p>
        </w:tc>
        <w:tc>
          <w:tcPr>
            <w:tcW w:w="443" w:type="pct"/>
            <w:vAlign w:val="center"/>
          </w:tcPr>
          <w:p w:rsidR="008072FC" w:rsidRPr="00A20954" w:rsidRDefault="008072FC" w:rsidP="00EB6255">
            <w:pPr>
              <w:jc w:val="center"/>
              <w:rPr>
                <w:lang w:val="uk-UA"/>
              </w:rPr>
            </w:pPr>
            <w:r w:rsidRPr="00A20954">
              <w:rPr>
                <w:lang w:val="uk-UA"/>
              </w:rPr>
              <w:t>3,0</w:t>
            </w:r>
          </w:p>
        </w:tc>
        <w:tc>
          <w:tcPr>
            <w:tcW w:w="531" w:type="pct"/>
            <w:vAlign w:val="center"/>
          </w:tcPr>
          <w:p w:rsidR="008072FC" w:rsidRPr="00A20954" w:rsidRDefault="008072FC" w:rsidP="00EB6255">
            <w:pPr>
              <w:jc w:val="center"/>
              <w:rPr>
                <w:lang w:val="uk-UA"/>
              </w:rPr>
            </w:pPr>
            <w:r w:rsidRPr="00A20954">
              <w:rPr>
                <w:lang w:val="uk-UA"/>
              </w:rPr>
              <w:t>0,37</w:t>
            </w:r>
          </w:p>
        </w:tc>
        <w:tc>
          <w:tcPr>
            <w:tcW w:w="387" w:type="pct"/>
            <w:vAlign w:val="center"/>
          </w:tcPr>
          <w:p w:rsidR="008072FC" w:rsidRPr="00A20954" w:rsidRDefault="008072FC" w:rsidP="00EB6255">
            <w:pPr>
              <w:jc w:val="center"/>
              <w:rPr>
                <w:lang w:val="uk-UA"/>
              </w:rPr>
            </w:pPr>
            <w:r w:rsidRPr="00A20954">
              <w:rPr>
                <w:lang w:val="uk-UA"/>
              </w:rPr>
              <w:t>38</w:t>
            </w:r>
          </w:p>
        </w:tc>
        <w:tc>
          <w:tcPr>
            <w:tcW w:w="387" w:type="pct"/>
            <w:vAlign w:val="center"/>
          </w:tcPr>
          <w:p w:rsidR="008072FC" w:rsidRPr="00A20954" w:rsidRDefault="008072FC" w:rsidP="00EB6255">
            <w:pPr>
              <w:jc w:val="center"/>
              <w:rPr>
                <w:lang w:val="uk-UA"/>
              </w:rPr>
            </w:pPr>
            <w:r w:rsidRPr="00A20954">
              <w:rPr>
                <w:lang w:val="uk-UA"/>
              </w:rPr>
              <w:t>2,0</w:t>
            </w:r>
          </w:p>
        </w:tc>
        <w:tc>
          <w:tcPr>
            <w:tcW w:w="723" w:type="pct"/>
            <w:vAlign w:val="center"/>
          </w:tcPr>
          <w:p w:rsidR="008072FC" w:rsidRPr="00A20954" w:rsidRDefault="008072FC" w:rsidP="00EB6255">
            <w:pPr>
              <w:jc w:val="center"/>
              <w:rPr>
                <w:lang w:val="uk-UA"/>
              </w:rPr>
            </w:pPr>
            <w:r w:rsidRPr="00A20954">
              <w:rPr>
                <w:lang w:val="uk-UA"/>
              </w:rPr>
              <w:t>Відсутній</w:t>
            </w:r>
          </w:p>
        </w:tc>
      </w:tr>
    </w:tbl>
    <w:p w:rsidR="008072FC" w:rsidRDefault="008072FC" w:rsidP="008072FC">
      <w:pPr>
        <w:shd w:val="clear" w:color="auto" w:fill="FFFFFF"/>
        <w:spacing w:line="360" w:lineRule="auto"/>
        <w:ind w:firstLine="709"/>
        <w:jc w:val="both"/>
        <w:rPr>
          <w:rFonts w:eastAsia="Arial Unicode MS"/>
          <w:color w:val="000000"/>
          <w:sz w:val="28"/>
          <w:szCs w:val="28"/>
          <w:lang w:val="uk-UA" w:eastAsia="uk-UA"/>
        </w:rPr>
      </w:pPr>
    </w:p>
    <w:p w:rsidR="008072FC" w:rsidRPr="0026174C" w:rsidRDefault="008072FC" w:rsidP="008072FC">
      <w:pPr>
        <w:shd w:val="clear" w:color="auto" w:fill="FFFFFF"/>
        <w:spacing w:line="360" w:lineRule="auto"/>
        <w:ind w:firstLine="709"/>
        <w:jc w:val="both"/>
        <w:rPr>
          <w:rFonts w:eastAsia="Arial Unicode MS"/>
          <w:color w:val="000000"/>
          <w:sz w:val="28"/>
          <w:szCs w:val="28"/>
          <w:lang w:val="uk-UA" w:eastAsia="uk-UA"/>
        </w:rPr>
      </w:pPr>
      <w:r w:rsidRPr="0026174C">
        <w:rPr>
          <w:rFonts w:eastAsia="Arial Unicode MS"/>
          <w:color w:val="000000"/>
          <w:sz w:val="28"/>
          <w:szCs w:val="28"/>
          <w:lang w:val="uk-UA" w:eastAsia="uk-UA"/>
        </w:rPr>
        <w:t>З метою вивчення впливу підвищеної температури на розвиток рослинності на сміттєзвалищах визначено температурне поле від поверхні до джерела горіння відвалу.</w:t>
      </w:r>
    </w:p>
    <w:p w:rsidR="008072FC" w:rsidRDefault="008072FC" w:rsidP="008072FC">
      <w:pPr>
        <w:shd w:val="clear" w:color="auto" w:fill="FFFFFF"/>
        <w:spacing w:line="360" w:lineRule="auto"/>
        <w:ind w:firstLine="709"/>
        <w:jc w:val="both"/>
        <w:rPr>
          <w:rFonts w:eastAsia="Arial Unicode MS"/>
          <w:sz w:val="28"/>
          <w:szCs w:val="28"/>
          <w:lang w:val="uk-UA"/>
        </w:rPr>
      </w:pPr>
      <w:r w:rsidRPr="0026174C">
        <w:rPr>
          <w:rFonts w:eastAsia="Arial Unicode MS"/>
          <w:color w:val="000000"/>
          <w:sz w:val="28"/>
          <w:szCs w:val="28"/>
          <w:lang w:val="uk-UA" w:eastAsia="uk-UA"/>
        </w:rPr>
        <w:t xml:space="preserve">Розглянемо сферичну поверхню радіусом </w:t>
      </w:r>
      <w:r w:rsidRPr="0026174C">
        <w:rPr>
          <w:rFonts w:eastAsia="Arial Unicode MS"/>
          <w:position w:val="-4"/>
          <w:sz w:val="28"/>
          <w:szCs w:val="28"/>
          <w:lang w:val="uk-UA"/>
        </w:rPr>
        <w:object w:dxaOrig="240" w:dyaOrig="260">
          <v:shape id="_x0000_i1028" type="#_x0000_t75" style="width:12.9pt;height:12.9pt" o:ole="">
            <v:imagedata r:id="rId56" o:title=""/>
          </v:shape>
          <o:OLEObject Type="Embed" ProgID="Equation.DSMT4" ShapeID="_x0000_i1028" DrawAspect="Content" ObjectID="_1558943106" r:id="rId57"/>
        </w:object>
      </w:r>
      <w:r w:rsidRPr="0026174C">
        <w:rPr>
          <w:rFonts w:eastAsia="Arial Unicode MS"/>
          <w:sz w:val="28"/>
          <w:szCs w:val="28"/>
          <w:lang w:val="uk-UA"/>
        </w:rPr>
        <w:t xml:space="preserve"> при деякому заданому радіальному розподілі температури (рис. </w:t>
      </w:r>
      <w:r>
        <w:rPr>
          <w:rFonts w:eastAsia="Arial Unicode MS"/>
          <w:sz w:val="28"/>
          <w:szCs w:val="28"/>
          <w:lang w:val="uk-UA"/>
        </w:rPr>
        <w:t>3.6</w:t>
      </w:r>
      <w:r w:rsidRPr="0026174C">
        <w:rPr>
          <w:rFonts w:eastAsia="Arial Unicode MS"/>
          <w:sz w:val="28"/>
          <w:szCs w:val="28"/>
          <w:lang w:val="uk-UA"/>
        </w:rPr>
        <w:t xml:space="preserve">), тобто у вигляді функції </w:t>
      </w:r>
      <w:r w:rsidRPr="0026174C">
        <w:rPr>
          <w:rFonts w:eastAsia="Arial Unicode MS"/>
          <w:position w:val="-10"/>
          <w:sz w:val="28"/>
          <w:szCs w:val="28"/>
          <w:lang w:val="uk-UA"/>
        </w:rPr>
        <w:object w:dxaOrig="520" w:dyaOrig="320">
          <v:shape id="_x0000_i1029" type="#_x0000_t75" style="width:25.8pt;height:18.25pt" o:ole="">
            <v:imagedata r:id="rId58" o:title=""/>
          </v:shape>
          <o:OLEObject Type="Embed" ProgID="Equation.DSMT4" ShapeID="_x0000_i1029" DrawAspect="Content" ObjectID="_1558943107" r:id="rId59"/>
        </w:object>
      </w:r>
      <w:r w:rsidRPr="0026174C">
        <w:rPr>
          <w:rFonts w:eastAsia="Arial Unicode MS"/>
          <w:sz w:val="28"/>
          <w:szCs w:val="28"/>
          <w:lang w:val="uk-UA"/>
        </w:rPr>
        <w:t>.</w:t>
      </w:r>
    </w:p>
    <w:p w:rsidR="008072FC" w:rsidRPr="0026174C" w:rsidRDefault="008072FC" w:rsidP="008072FC">
      <w:pPr>
        <w:shd w:val="clear" w:color="auto" w:fill="FFFFFF"/>
        <w:spacing w:line="360" w:lineRule="auto"/>
        <w:ind w:firstLine="709"/>
        <w:jc w:val="both"/>
        <w:rPr>
          <w:rFonts w:eastAsia="Arial Unicode MS"/>
          <w:sz w:val="28"/>
          <w:szCs w:val="28"/>
          <w:lang w:val="uk-UA"/>
        </w:rPr>
      </w:pPr>
    </w:p>
    <w:p w:rsidR="008072FC" w:rsidRPr="0026174C" w:rsidRDefault="008072FC" w:rsidP="008072FC">
      <w:pPr>
        <w:shd w:val="clear" w:color="auto" w:fill="FFFFFF"/>
        <w:spacing w:line="360" w:lineRule="auto"/>
        <w:jc w:val="center"/>
        <w:rPr>
          <w:rFonts w:eastAsia="Arial Unicode MS"/>
          <w:color w:val="000000"/>
          <w:sz w:val="28"/>
          <w:szCs w:val="28"/>
          <w:lang w:val="uk-UA" w:eastAsia="uk-UA"/>
        </w:rPr>
      </w:pPr>
      <w:r w:rsidRPr="0026174C">
        <w:rPr>
          <w:rFonts w:eastAsia="Arial Unicode MS"/>
          <w:noProof/>
          <w:color w:val="000000"/>
          <w:sz w:val="28"/>
          <w:szCs w:val="28"/>
          <w:lang w:val="uk-UA" w:eastAsia="uk-UA"/>
        </w:rPr>
        <w:drawing>
          <wp:inline distT="0" distB="0" distL="0" distR="0" wp14:anchorId="1289071A" wp14:editId="2DE23DD9">
            <wp:extent cx="4199860" cy="2654752"/>
            <wp:effectExtent l="0" t="0" r="0" b="0"/>
            <wp:docPr id="21" name="Рисунок 21" descr="C:\Users\Андрiй\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ндрiй\Desktop\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04643" cy="2657775"/>
                    </a:xfrm>
                    <a:prstGeom prst="rect">
                      <a:avLst/>
                    </a:prstGeom>
                    <a:noFill/>
                    <a:ln>
                      <a:noFill/>
                    </a:ln>
                  </pic:spPr>
                </pic:pic>
              </a:graphicData>
            </a:graphic>
          </wp:inline>
        </w:drawing>
      </w:r>
      <w:r w:rsidRPr="0026174C">
        <w:rPr>
          <w:rFonts w:eastAsia="Arial Unicode MS"/>
          <w:noProof/>
          <w:color w:val="000000"/>
          <w:sz w:val="28"/>
          <w:szCs w:val="28"/>
        </w:rPr>
        <w:t xml:space="preserve"> </w:t>
      </w:r>
    </w:p>
    <w:p w:rsidR="008072FC" w:rsidRPr="00640CF3" w:rsidRDefault="008072FC" w:rsidP="00721CE1">
      <w:pPr>
        <w:shd w:val="clear" w:color="auto" w:fill="FFFFFF"/>
        <w:spacing w:line="360" w:lineRule="auto"/>
        <w:jc w:val="center"/>
        <w:rPr>
          <w:rFonts w:eastAsia="Arial Unicode MS"/>
          <w:color w:val="000000"/>
          <w:sz w:val="28"/>
          <w:szCs w:val="28"/>
          <w:lang w:val="uk-UA" w:eastAsia="uk-UA"/>
        </w:rPr>
      </w:pPr>
      <w:r w:rsidRPr="00640CF3">
        <w:rPr>
          <w:rFonts w:eastAsia="Arial Unicode MS"/>
          <w:color w:val="000000"/>
          <w:sz w:val="28"/>
          <w:szCs w:val="28"/>
          <w:lang w:val="uk-UA" w:eastAsia="uk-UA"/>
        </w:rPr>
        <w:t>Рис</w:t>
      </w:r>
      <w:r w:rsidR="00721CE1">
        <w:rPr>
          <w:rFonts w:eastAsia="Arial Unicode MS"/>
          <w:color w:val="000000"/>
          <w:sz w:val="28"/>
          <w:szCs w:val="28"/>
          <w:lang w:val="uk-UA" w:eastAsia="uk-UA"/>
        </w:rPr>
        <w:t>унок</w:t>
      </w:r>
      <w:r w:rsidRPr="00640CF3">
        <w:rPr>
          <w:rFonts w:eastAsia="Arial Unicode MS"/>
          <w:color w:val="000000"/>
          <w:sz w:val="28"/>
          <w:szCs w:val="28"/>
          <w:lang w:val="uk-UA" w:eastAsia="uk-UA"/>
        </w:rPr>
        <w:t xml:space="preserve"> 3.</w:t>
      </w:r>
      <w:r>
        <w:rPr>
          <w:rFonts w:eastAsia="Arial Unicode MS"/>
          <w:color w:val="000000"/>
          <w:sz w:val="28"/>
          <w:szCs w:val="28"/>
          <w:lang w:val="uk-UA" w:eastAsia="uk-UA"/>
        </w:rPr>
        <w:t>6</w:t>
      </w:r>
      <w:r w:rsidR="00721CE1">
        <w:rPr>
          <w:rFonts w:eastAsia="Arial Unicode MS"/>
          <w:color w:val="000000"/>
          <w:sz w:val="28"/>
          <w:szCs w:val="28"/>
          <w:lang w:val="uk-UA" w:eastAsia="uk-UA"/>
        </w:rPr>
        <w:t xml:space="preserve"> -</w:t>
      </w:r>
      <w:r w:rsidRPr="00640CF3">
        <w:rPr>
          <w:rFonts w:eastAsia="Arial Unicode MS"/>
          <w:color w:val="000000"/>
          <w:sz w:val="28"/>
          <w:szCs w:val="28"/>
          <w:lang w:val="uk-UA" w:eastAsia="uk-UA"/>
        </w:rPr>
        <w:t xml:space="preserve"> Схематичне зображення джерела горіння сміттєзвалища</w:t>
      </w:r>
    </w:p>
    <w:p w:rsidR="008072FC" w:rsidRDefault="008072FC" w:rsidP="008072FC">
      <w:pPr>
        <w:shd w:val="clear" w:color="auto" w:fill="FFFFFF"/>
        <w:spacing w:line="360" w:lineRule="auto"/>
        <w:ind w:firstLine="709"/>
        <w:jc w:val="both"/>
        <w:rPr>
          <w:rFonts w:eastAsia="Arial Unicode MS"/>
          <w:sz w:val="28"/>
          <w:szCs w:val="28"/>
          <w:lang w:val="uk-UA"/>
        </w:rPr>
      </w:pPr>
    </w:p>
    <w:p w:rsidR="008072FC" w:rsidRPr="0026174C" w:rsidRDefault="008072FC" w:rsidP="008072FC">
      <w:pPr>
        <w:shd w:val="clear" w:color="auto" w:fill="FFFFFF"/>
        <w:spacing w:line="360" w:lineRule="auto"/>
        <w:ind w:firstLine="709"/>
        <w:jc w:val="both"/>
        <w:rPr>
          <w:rFonts w:eastAsia="Arial Unicode MS"/>
          <w:color w:val="000000"/>
          <w:sz w:val="28"/>
          <w:szCs w:val="28"/>
          <w:lang w:val="uk-UA" w:eastAsia="uk-UA"/>
        </w:rPr>
      </w:pPr>
      <w:r w:rsidRPr="0026174C">
        <w:rPr>
          <w:rFonts w:eastAsia="Arial Unicode MS"/>
          <w:sz w:val="28"/>
          <w:szCs w:val="28"/>
          <w:lang w:val="uk-UA"/>
        </w:rPr>
        <w:t xml:space="preserve">Приймаємо, що ізотерми приймають вигляд коаксіальних сферичних поверхонь, тобто температура сфери залежить тільки від радіуса і часу. В початковий момент часу сфера поміщається в середовище з постійною температурою </w:t>
      </w:r>
      <w:r w:rsidRPr="0026174C">
        <w:rPr>
          <w:rFonts w:eastAsia="Arial Unicode MS"/>
          <w:position w:val="-12"/>
          <w:sz w:val="28"/>
          <w:szCs w:val="28"/>
          <w:lang w:val="uk-UA"/>
        </w:rPr>
        <w:object w:dxaOrig="1020" w:dyaOrig="360">
          <v:shape id="_x0000_i1030" type="#_x0000_t75" style="width:52.65pt;height:18.25pt" o:ole="">
            <v:imagedata r:id="rId61" o:title=""/>
          </v:shape>
          <o:OLEObject Type="Embed" ProgID="Equation.DSMT4" ShapeID="_x0000_i1030" DrawAspect="Content" ObjectID="_1558943108" r:id="rId62"/>
        </w:object>
      </w:r>
      <w:r w:rsidRPr="0026174C">
        <w:rPr>
          <w:rFonts w:eastAsia="Arial Unicode MS"/>
          <w:sz w:val="28"/>
          <w:szCs w:val="28"/>
          <w:lang w:val="uk-UA"/>
        </w:rPr>
        <w:t>, яка підтримується постійною протягом всього процесу охолодження. Диференціальне рівняння буде мати вигляд:</w:t>
      </w:r>
    </w:p>
    <w:p w:rsidR="008072FC" w:rsidRPr="0026174C" w:rsidRDefault="008072FC" w:rsidP="008072FC">
      <w:pPr>
        <w:spacing w:line="360" w:lineRule="auto"/>
        <w:ind w:firstLine="709"/>
        <w:jc w:val="right"/>
        <w:rPr>
          <w:sz w:val="28"/>
          <w:szCs w:val="28"/>
          <w:lang w:val="uk-UA"/>
        </w:rPr>
      </w:pPr>
      <w:r w:rsidRPr="0026174C">
        <w:rPr>
          <w:position w:val="-32"/>
          <w:sz w:val="28"/>
          <w:szCs w:val="28"/>
          <w:lang w:val="uk-UA"/>
        </w:rPr>
        <w:object w:dxaOrig="3420" w:dyaOrig="760">
          <v:shape id="_x0000_i1031" type="#_x0000_t75" style="width:205.25pt;height:45.15pt" o:ole="">
            <v:imagedata r:id="rId63" o:title=""/>
          </v:shape>
          <o:OLEObject Type="Embed" ProgID="Equation.DSMT4" ShapeID="_x0000_i1031" DrawAspect="Content" ObjectID="_1558943109" r:id="rId64"/>
        </w:object>
      </w:r>
      <w:r w:rsidRPr="0026174C">
        <w:rPr>
          <w:sz w:val="28"/>
          <w:szCs w:val="28"/>
          <w:lang w:val="uk-UA"/>
        </w:rPr>
        <w:tab/>
      </w:r>
      <w:r w:rsidRPr="0026174C">
        <w:rPr>
          <w:sz w:val="28"/>
          <w:szCs w:val="28"/>
          <w:lang w:val="uk-UA"/>
        </w:rPr>
        <w:tab/>
      </w:r>
      <w:r w:rsidRPr="0026174C">
        <w:rPr>
          <w:sz w:val="28"/>
          <w:szCs w:val="28"/>
          <w:lang w:val="uk-UA"/>
        </w:rPr>
        <w:tab/>
      </w:r>
      <w:r w:rsidRPr="0026174C">
        <w:rPr>
          <w:sz w:val="28"/>
          <w:szCs w:val="28"/>
          <w:lang w:val="uk-UA"/>
        </w:rPr>
        <w:tab/>
        <w:t>(</w:t>
      </w:r>
      <w:r>
        <w:rPr>
          <w:sz w:val="28"/>
          <w:szCs w:val="28"/>
          <w:lang w:val="uk-UA"/>
        </w:rPr>
        <w:t>3.4</w:t>
      </w:r>
      <w:r w:rsidRPr="0026174C">
        <w:rPr>
          <w:sz w:val="28"/>
          <w:szCs w:val="28"/>
          <w:lang w:val="uk-UA"/>
        </w:rPr>
        <w:t>)</w:t>
      </w:r>
    </w:p>
    <w:p w:rsidR="008072FC" w:rsidRPr="0026174C" w:rsidRDefault="008072FC" w:rsidP="008072FC">
      <w:pPr>
        <w:spacing w:line="360" w:lineRule="auto"/>
        <w:ind w:firstLine="709"/>
        <w:rPr>
          <w:sz w:val="28"/>
          <w:szCs w:val="28"/>
          <w:lang w:val="uk-UA"/>
        </w:rPr>
      </w:pPr>
      <w:r w:rsidRPr="0026174C">
        <w:rPr>
          <w:sz w:val="28"/>
          <w:szCs w:val="28"/>
          <w:lang w:val="uk-UA"/>
        </w:rPr>
        <w:t>Початкові та граничні умови можна записати у вигляді:</w:t>
      </w:r>
    </w:p>
    <w:p w:rsidR="008072FC" w:rsidRPr="0026174C" w:rsidRDefault="008072FC" w:rsidP="008072FC">
      <w:pPr>
        <w:spacing w:line="360" w:lineRule="auto"/>
        <w:ind w:left="2123" w:firstLine="709"/>
        <w:rPr>
          <w:position w:val="-10"/>
          <w:sz w:val="28"/>
          <w:szCs w:val="28"/>
          <w:lang w:val="uk-UA"/>
        </w:rPr>
      </w:pPr>
      <w:r w:rsidRPr="0026174C">
        <w:rPr>
          <w:position w:val="-10"/>
          <w:sz w:val="28"/>
          <w:szCs w:val="28"/>
          <w:lang w:val="uk-UA"/>
        </w:rPr>
        <w:object w:dxaOrig="1579" w:dyaOrig="320">
          <v:shape id="_x0000_i1032" type="#_x0000_t75" style="width:102.1pt;height:21.5pt" o:ole="">
            <v:imagedata r:id="rId65" o:title=""/>
          </v:shape>
          <o:OLEObject Type="Embed" ProgID="Equation.DSMT4" ShapeID="_x0000_i1032" DrawAspect="Content" ObjectID="_1558943110" r:id="rId66"/>
        </w:object>
      </w:r>
    </w:p>
    <w:p w:rsidR="008072FC" w:rsidRPr="0026174C" w:rsidRDefault="008072FC" w:rsidP="008072FC">
      <w:pPr>
        <w:spacing w:line="360" w:lineRule="auto"/>
        <w:ind w:firstLine="709"/>
        <w:jc w:val="right"/>
        <w:rPr>
          <w:sz w:val="28"/>
          <w:szCs w:val="28"/>
          <w:lang w:val="uk-UA"/>
        </w:rPr>
      </w:pPr>
      <w:r w:rsidRPr="0026174C">
        <w:rPr>
          <w:position w:val="-10"/>
          <w:sz w:val="28"/>
          <w:szCs w:val="28"/>
          <w:lang w:val="uk-UA"/>
        </w:rPr>
        <w:object w:dxaOrig="1380" w:dyaOrig="320">
          <v:shape id="_x0000_i1033" type="#_x0000_t75" style="width:93.5pt;height:22.55pt" o:ole="">
            <v:imagedata r:id="rId67" o:title=""/>
          </v:shape>
          <o:OLEObject Type="Embed" ProgID="Equation.DSMT4" ShapeID="_x0000_i1033" DrawAspect="Content" ObjectID="_1558943111" r:id="rId68"/>
        </w:object>
      </w:r>
      <w:r w:rsidRPr="0026174C">
        <w:rPr>
          <w:position w:val="-10"/>
          <w:sz w:val="28"/>
          <w:szCs w:val="28"/>
          <w:lang w:val="uk-UA"/>
        </w:rPr>
        <w:tab/>
      </w:r>
      <w:r w:rsidRPr="0026174C">
        <w:rPr>
          <w:position w:val="-10"/>
          <w:sz w:val="28"/>
          <w:szCs w:val="28"/>
          <w:lang w:val="uk-UA"/>
        </w:rPr>
        <w:tab/>
      </w:r>
      <w:r w:rsidRPr="0026174C">
        <w:rPr>
          <w:position w:val="-10"/>
          <w:sz w:val="28"/>
          <w:szCs w:val="28"/>
          <w:lang w:val="uk-UA"/>
        </w:rPr>
        <w:tab/>
      </w:r>
      <w:r w:rsidRPr="0026174C">
        <w:rPr>
          <w:sz w:val="28"/>
          <w:szCs w:val="28"/>
          <w:lang w:val="uk-UA"/>
        </w:rPr>
        <w:tab/>
      </w:r>
      <w:r w:rsidRPr="0026174C">
        <w:rPr>
          <w:sz w:val="28"/>
          <w:szCs w:val="28"/>
          <w:lang w:val="uk-UA"/>
        </w:rPr>
        <w:tab/>
      </w:r>
      <w:r w:rsidRPr="0026174C">
        <w:rPr>
          <w:sz w:val="28"/>
          <w:szCs w:val="28"/>
          <w:lang w:val="uk-UA"/>
        </w:rPr>
        <w:tab/>
      </w:r>
      <w:r w:rsidRPr="0026174C">
        <w:rPr>
          <w:sz w:val="28"/>
          <w:szCs w:val="28"/>
          <w:lang w:val="uk-UA"/>
        </w:rPr>
        <w:tab/>
        <w:t>(</w:t>
      </w:r>
      <w:r>
        <w:rPr>
          <w:sz w:val="28"/>
          <w:szCs w:val="28"/>
          <w:lang w:val="uk-UA"/>
        </w:rPr>
        <w:t>3.5</w:t>
      </w:r>
      <w:r w:rsidRPr="0026174C">
        <w:rPr>
          <w:sz w:val="28"/>
          <w:szCs w:val="28"/>
          <w:lang w:val="uk-UA"/>
        </w:rPr>
        <w:t>)</w:t>
      </w:r>
    </w:p>
    <w:p w:rsidR="008072FC" w:rsidRPr="0026174C" w:rsidRDefault="008072FC" w:rsidP="008072FC">
      <w:pPr>
        <w:spacing w:line="360" w:lineRule="auto"/>
        <w:ind w:firstLine="709"/>
        <w:jc w:val="right"/>
        <w:rPr>
          <w:sz w:val="28"/>
          <w:szCs w:val="28"/>
          <w:lang w:val="uk-UA"/>
        </w:rPr>
      </w:pPr>
      <w:r w:rsidRPr="0026174C">
        <w:rPr>
          <w:position w:val="-12"/>
          <w:sz w:val="28"/>
          <w:szCs w:val="28"/>
          <w:lang w:val="uk-UA"/>
        </w:rPr>
        <w:object w:dxaOrig="2000" w:dyaOrig="360">
          <v:shape id="_x0000_i1034" type="#_x0000_t75" style="width:126.8pt;height:23.65pt" o:ole="">
            <v:imagedata r:id="rId69" o:title=""/>
          </v:shape>
          <o:OLEObject Type="Embed" ProgID="Equation.DSMT4" ShapeID="_x0000_i1034" DrawAspect="Content" ObjectID="_1558943112" r:id="rId70"/>
        </w:object>
      </w:r>
      <w:r w:rsidRPr="0026174C">
        <w:rPr>
          <w:sz w:val="28"/>
          <w:szCs w:val="28"/>
          <w:lang w:val="uk-UA"/>
        </w:rPr>
        <w:tab/>
      </w:r>
      <w:r w:rsidRPr="0026174C">
        <w:rPr>
          <w:sz w:val="28"/>
          <w:szCs w:val="28"/>
          <w:lang w:val="uk-UA"/>
        </w:rPr>
        <w:tab/>
      </w:r>
      <w:r w:rsidRPr="0026174C">
        <w:rPr>
          <w:sz w:val="28"/>
          <w:szCs w:val="28"/>
          <w:lang w:val="uk-UA"/>
        </w:rPr>
        <w:tab/>
      </w:r>
      <w:r w:rsidRPr="0026174C">
        <w:rPr>
          <w:sz w:val="28"/>
          <w:szCs w:val="28"/>
          <w:lang w:val="uk-UA"/>
        </w:rPr>
        <w:tab/>
      </w:r>
      <w:r w:rsidRPr="0026174C">
        <w:rPr>
          <w:sz w:val="28"/>
          <w:szCs w:val="28"/>
          <w:lang w:val="uk-UA"/>
        </w:rPr>
        <w:tab/>
      </w:r>
      <w:r w:rsidRPr="0026174C">
        <w:rPr>
          <w:sz w:val="28"/>
          <w:szCs w:val="28"/>
          <w:lang w:val="uk-UA"/>
        </w:rPr>
        <w:tab/>
        <w:t>(3</w:t>
      </w:r>
      <w:r>
        <w:rPr>
          <w:sz w:val="28"/>
          <w:szCs w:val="28"/>
          <w:lang w:val="uk-UA"/>
        </w:rPr>
        <w:t>.6</w:t>
      </w:r>
      <w:r w:rsidRPr="0026174C">
        <w:rPr>
          <w:sz w:val="28"/>
          <w:szCs w:val="28"/>
          <w:lang w:val="uk-UA"/>
        </w:rPr>
        <w:t>)</w:t>
      </w:r>
    </w:p>
    <w:p w:rsidR="008072FC" w:rsidRPr="0026174C" w:rsidRDefault="008072FC" w:rsidP="008072FC">
      <w:pPr>
        <w:spacing w:line="360" w:lineRule="auto"/>
        <w:ind w:firstLine="709"/>
        <w:jc w:val="right"/>
        <w:rPr>
          <w:sz w:val="28"/>
          <w:szCs w:val="28"/>
          <w:lang w:val="uk-UA"/>
        </w:rPr>
      </w:pPr>
      <w:r w:rsidRPr="0026174C">
        <w:rPr>
          <w:position w:val="-24"/>
          <w:sz w:val="28"/>
          <w:szCs w:val="28"/>
          <w:lang w:val="uk-UA"/>
        </w:rPr>
        <w:object w:dxaOrig="2460" w:dyaOrig="620">
          <v:shape id="_x0000_i1035" type="#_x0000_t75" style="width:149.35pt;height:37.6pt" o:ole="">
            <v:imagedata r:id="rId71" o:title=""/>
          </v:shape>
          <o:OLEObject Type="Embed" ProgID="Equation.DSMT4" ShapeID="_x0000_i1035" DrawAspect="Content" ObjectID="_1558943113" r:id="rId72"/>
        </w:object>
      </w:r>
      <w:r w:rsidRPr="0026174C">
        <w:rPr>
          <w:sz w:val="28"/>
          <w:szCs w:val="28"/>
          <w:lang w:val="uk-UA"/>
        </w:rPr>
        <w:tab/>
      </w:r>
      <w:r w:rsidRPr="0026174C">
        <w:rPr>
          <w:sz w:val="28"/>
          <w:szCs w:val="28"/>
          <w:lang w:val="uk-UA"/>
        </w:rPr>
        <w:tab/>
      </w:r>
      <w:r w:rsidRPr="0026174C">
        <w:rPr>
          <w:sz w:val="28"/>
          <w:szCs w:val="28"/>
          <w:lang w:val="uk-UA"/>
        </w:rPr>
        <w:tab/>
      </w:r>
      <w:r w:rsidRPr="0026174C">
        <w:rPr>
          <w:sz w:val="28"/>
          <w:szCs w:val="28"/>
          <w:lang w:val="uk-UA"/>
        </w:rPr>
        <w:tab/>
      </w:r>
      <w:r w:rsidRPr="0026174C">
        <w:rPr>
          <w:sz w:val="28"/>
          <w:szCs w:val="28"/>
          <w:lang w:val="uk-UA"/>
        </w:rPr>
        <w:tab/>
        <w:t>(</w:t>
      </w:r>
      <w:r>
        <w:rPr>
          <w:sz w:val="28"/>
          <w:szCs w:val="28"/>
          <w:lang w:val="uk-UA"/>
        </w:rPr>
        <w:t>3.7</w:t>
      </w:r>
      <w:r w:rsidRPr="0026174C">
        <w:rPr>
          <w:sz w:val="28"/>
          <w:szCs w:val="28"/>
          <w:lang w:val="uk-UA"/>
        </w:rPr>
        <w:t>)</w:t>
      </w:r>
    </w:p>
    <w:p w:rsidR="008072FC" w:rsidRPr="0026174C" w:rsidRDefault="008072FC" w:rsidP="008072FC">
      <w:pPr>
        <w:spacing w:line="360" w:lineRule="auto"/>
        <w:ind w:firstLine="709"/>
        <w:jc w:val="both"/>
        <w:rPr>
          <w:sz w:val="28"/>
          <w:szCs w:val="28"/>
          <w:lang w:val="uk-UA"/>
        </w:rPr>
      </w:pPr>
      <w:r w:rsidRPr="0026174C">
        <w:rPr>
          <w:sz w:val="28"/>
          <w:szCs w:val="28"/>
          <w:lang w:val="uk-UA"/>
        </w:rPr>
        <w:t xml:space="preserve">де </w:t>
      </w:r>
      <w:r w:rsidRPr="0026174C">
        <w:rPr>
          <w:position w:val="-10"/>
          <w:sz w:val="28"/>
          <w:szCs w:val="28"/>
          <w:lang w:val="uk-UA"/>
        </w:rPr>
        <w:object w:dxaOrig="620" w:dyaOrig="320">
          <v:shape id="_x0000_i1036" type="#_x0000_t75" style="width:31.15pt;height:18.25pt" o:ole="">
            <v:imagedata r:id="rId73" o:title=""/>
          </v:shape>
          <o:OLEObject Type="Embed" ProgID="Equation.DSMT4" ShapeID="_x0000_i1036" DrawAspect="Content" ObjectID="_1558943114" r:id="rId74"/>
        </w:object>
      </w:r>
      <w:r w:rsidRPr="0026174C">
        <w:rPr>
          <w:sz w:val="28"/>
          <w:szCs w:val="28"/>
          <w:lang w:val="uk-UA"/>
        </w:rPr>
        <w:t xml:space="preserve"> - температура в сфері </w:t>
      </w:r>
      <w:r w:rsidRPr="0026174C">
        <w:rPr>
          <w:sz w:val="28"/>
          <w:szCs w:val="28"/>
          <w:vertAlign w:val="superscript"/>
          <w:lang w:val="uk-UA"/>
        </w:rPr>
        <w:t>0</w:t>
      </w:r>
      <w:r w:rsidRPr="0026174C">
        <w:rPr>
          <w:sz w:val="28"/>
          <w:szCs w:val="28"/>
          <w:lang w:val="uk-UA"/>
        </w:rPr>
        <w:t xml:space="preserve">С; </w:t>
      </w:r>
      <w:r w:rsidRPr="0026174C">
        <w:rPr>
          <w:position w:val="-12"/>
          <w:sz w:val="28"/>
          <w:szCs w:val="28"/>
          <w:lang w:val="uk-UA"/>
        </w:rPr>
        <w:object w:dxaOrig="200" w:dyaOrig="360">
          <v:shape id="_x0000_i1037" type="#_x0000_t75" style="width:9.65pt;height:18.25pt" o:ole="">
            <v:imagedata r:id="rId75" o:title=""/>
          </v:shape>
          <o:OLEObject Type="Embed" ProgID="Equation.DSMT4" ShapeID="_x0000_i1037" DrawAspect="Content" ObjectID="_1558943115" r:id="rId76"/>
        </w:object>
      </w:r>
      <w:r w:rsidRPr="0026174C">
        <w:rPr>
          <w:sz w:val="28"/>
          <w:szCs w:val="28"/>
          <w:lang w:val="uk-UA"/>
        </w:rPr>
        <w:t xml:space="preserve"> - величина на яку знизилася температура середовища в початковий момент часу </w:t>
      </w:r>
      <w:r w:rsidRPr="0026174C">
        <w:rPr>
          <w:sz w:val="28"/>
          <w:szCs w:val="28"/>
          <w:vertAlign w:val="superscript"/>
          <w:lang w:val="uk-UA"/>
        </w:rPr>
        <w:t>0</w:t>
      </w:r>
      <w:r w:rsidRPr="0026174C">
        <w:rPr>
          <w:sz w:val="28"/>
          <w:szCs w:val="28"/>
          <w:lang w:val="uk-UA"/>
        </w:rPr>
        <w:t>С.</w:t>
      </w:r>
    </w:p>
    <w:p w:rsidR="008072FC" w:rsidRPr="0026174C" w:rsidRDefault="008072FC" w:rsidP="008072FC">
      <w:pPr>
        <w:spacing w:line="360" w:lineRule="auto"/>
        <w:ind w:firstLine="709"/>
        <w:jc w:val="both"/>
        <w:rPr>
          <w:sz w:val="28"/>
          <w:szCs w:val="28"/>
          <w:lang w:val="uk-UA"/>
        </w:rPr>
      </w:pPr>
      <w:r w:rsidRPr="0026174C">
        <w:rPr>
          <w:sz w:val="28"/>
          <w:szCs w:val="28"/>
          <w:lang w:val="uk-UA"/>
        </w:rPr>
        <w:t>Застосувавши до рівняння (1) і умов (2-4) перетворення Лапласа одержимо</w:t>
      </w:r>
      <w:r w:rsidRPr="0026174C">
        <w:rPr>
          <w:sz w:val="28"/>
          <w:szCs w:val="28"/>
        </w:rPr>
        <w:t xml:space="preserve"> [</w:t>
      </w:r>
      <w:r>
        <w:rPr>
          <w:sz w:val="28"/>
          <w:szCs w:val="28"/>
          <w:lang w:val="uk-UA"/>
        </w:rPr>
        <w:t>160</w:t>
      </w:r>
      <w:r w:rsidRPr="0026174C">
        <w:rPr>
          <w:sz w:val="28"/>
          <w:szCs w:val="28"/>
        </w:rPr>
        <w:t>]</w:t>
      </w:r>
      <w:r w:rsidRPr="0026174C">
        <w:rPr>
          <w:sz w:val="28"/>
          <w:szCs w:val="28"/>
          <w:lang w:val="uk-UA"/>
        </w:rPr>
        <w:t>:</w:t>
      </w:r>
    </w:p>
    <w:p w:rsidR="008072FC" w:rsidRPr="0026174C" w:rsidRDefault="008072FC" w:rsidP="008072FC">
      <w:pPr>
        <w:shd w:val="clear" w:color="auto" w:fill="FFFFFF"/>
        <w:spacing w:line="360" w:lineRule="auto"/>
        <w:ind w:firstLine="709"/>
        <w:jc w:val="right"/>
        <w:rPr>
          <w:rFonts w:eastAsia="Arial Unicode MS"/>
          <w:color w:val="000000"/>
          <w:sz w:val="28"/>
          <w:szCs w:val="28"/>
          <w:lang w:val="uk-UA" w:eastAsia="uk-UA"/>
        </w:rPr>
      </w:pPr>
      <w:r w:rsidRPr="0026174C">
        <w:rPr>
          <w:rFonts w:eastAsia="Arial Unicode MS"/>
          <w:position w:val="-30"/>
          <w:sz w:val="28"/>
          <w:szCs w:val="28"/>
          <w:lang w:val="uk-UA"/>
        </w:rPr>
        <w:object w:dxaOrig="5060" w:dyaOrig="960">
          <v:shape id="_x0000_i1038" type="#_x0000_t75" style="width:305.2pt;height:58.05pt" o:ole="">
            <v:imagedata r:id="rId77" o:title=""/>
          </v:shape>
          <o:OLEObject Type="Embed" ProgID="Equation.DSMT4" ShapeID="_x0000_i1038" DrawAspect="Content" ObjectID="_1558943116" r:id="rId78"/>
        </w:object>
      </w:r>
      <w:r w:rsidRPr="0026174C">
        <w:rPr>
          <w:rFonts w:eastAsia="Arial Unicode MS"/>
          <w:sz w:val="28"/>
          <w:szCs w:val="28"/>
          <w:lang w:val="uk-UA"/>
        </w:rPr>
        <w:tab/>
      </w:r>
      <w:r w:rsidRPr="0026174C">
        <w:rPr>
          <w:rFonts w:eastAsia="Arial Unicode MS"/>
          <w:sz w:val="28"/>
          <w:szCs w:val="28"/>
          <w:lang w:val="uk-UA"/>
        </w:rPr>
        <w:tab/>
      </w:r>
      <w:r w:rsidRPr="0026174C">
        <w:rPr>
          <w:rFonts w:eastAsia="Arial Unicode MS"/>
          <w:sz w:val="28"/>
          <w:szCs w:val="28"/>
          <w:lang w:val="uk-UA"/>
        </w:rPr>
        <w:tab/>
        <w:t>(</w:t>
      </w:r>
      <w:r>
        <w:rPr>
          <w:rFonts w:eastAsia="Arial Unicode MS"/>
          <w:sz w:val="28"/>
          <w:szCs w:val="28"/>
          <w:lang w:val="uk-UA"/>
        </w:rPr>
        <w:t>3.8</w:t>
      </w:r>
      <w:r w:rsidRPr="0026174C">
        <w:rPr>
          <w:rFonts w:eastAsia="Arial Unicode MS"/>
          <w:sz w:val="28"/>
          <w:szCs w:val="28"/>
          <w:lang w:val="uk-UA"/>
        </w:rPr>
        <w:t>)</w:t>
      </w:r>
    </w:p>
    <w:p w:rsidR="008072FC" w:rsidRPr="0026174C" w:rsidRDefault="008072FC" w:rsidP="008072FC">
      <w:pPr>
        <w:spacing w:line="360" w:lineRule="auto"/>
        <w:ind w:firstLine="709"/>
        <w:jc w:val="both"/>
        <w:rPr>
          <w:position w:val="-24"/>
          <w:sz w:val="28"/>
          <w:szCs w:val="28"/>
          <w:lang w:val="uk-UA"/>
        </w:rPr>
      </w:pPr>
      <w:r w:rsidRPr="0026174C">
        <w:rPr>
          <w:position w:val="-12"/>
          <w:sz w:val="28"/>
          <w:szCs w:val="28"/>
          <w:lang w:val="uk-UA"/>
        </w:rPr>
        <w:t xml:space="preserve">де, </w:t>
      </w:r>
      <w:r w:rsidRPr="0026174C">
        <w:rPr>
          <w:position w:val="-12"/>
          <w:sz w:val="28"/>
          <w:szCs w:val="28"/>
        </w:rPr>
        <w:object w:dxaOrig="300" w:dyaOrig="360">
          <v:shape id="_x0000_i1039" type="#_x0000_t75" style="width:15.05pt;height:18.25pt" o:ole="">
            <v:imagedata r:id="rId79" o:title=""/>
          </v:shape>
          <o:OLEObject Type="Embed" ProgID="Equation.DSMT4" ShapeID="_x0000_i1039" DrawAspect="Content" ObjectID="_1558943117" r:id="rId80"/>
        </w:object>
      </w:r>
      <w:r w:rsidRPr="0026174C">
        <w:rPr>
          <w:position w:val="-24"/>
          <w:sz w:val="28"/>
          <w:szCs w:val="28"/>
          <w:lang w:val="uk-UA"/>
        </w:rPr>
        <w:t xml:space="preserve"> </w:t>
      </w:r>
      <w:r w:rsidRPr="0026174C">
        <w:rPr>
          <w:sz w:val="28"/>
          <w:szCs w:val="28"/>
          <w:lang w:val="uk-UA"/>
        </w:rPr>
        <w:t xml:space="preserve">– характеристичні числа, </w:t>
      </w:r>
      <w:r w:rsidRPr="0026174C">
        <w:rPr>
          <w:position w:val="-12"/>
          <w:sz w:val="28"/>
          <w:szCs w:val="28"/>
          <w:lang w:val="uk-UA"/>
        </w:rPr>
        <w:object w:dxaOrig="960" w:dyaOrig="360">
          <v:shape id="_x0000_i1040" type="#_x0000_t75" style="width:47.3pt;height:18.25pt" o:ole="">
            <v:imagedata r:id="rId81" o:title=""/>
          </v:shape>
          <o:OLEObject Type="Embed" ProgID="Equation.DSMT4" ShapeID="_x0000_i1040" DrawAspect="Content" ObjectID="_1558943118" r:id="rId82"/>
        </w:object>
      </w:r>
      <w:r w:rsidRPr="0026174C">
        <w:rPr>
          <w:sz w:val="28"/>
          <w:szCs w:val="28"/>
          <w:lang w:val="uk-UA"/>
        </w:rPr>
        <w:t xml:space="preserve">; </w:t>
      </w:r>
      <w:r w:rsidRPr="0026174C">
        <w:rPr>
          <w:position w:val="-12"/>
          <w:sz w:val="28"/>
          <w:szCs w:val="28"/>
          <w:lang w:val="uk-UA"/>
        </w:rPr>
        <w:object w:dxaOrig="1420" w:dyaOrig="380">
          <v:shape id="_x0000_i1041" type="#_x0000_t75" style="width:66.65pt;height:18.25pt" o:ole="">
            <v:imagedata r:id="rId83" o:title=""/>
          </v:shape>
          <o:OLEObject Type="Embed" ProgID="Equation.DSMT4" ShapeID="_x0000_i1041" DrawAspect="Content" ObjectID="_1558943119" r:id="rId84"/>
        </w:object>
      </w:r>
      <w:r w:rsidRPr="0026174C">
        <w:rPr>
          <w:sz w:val="28"/>
          <w:szCs w:val="28"/>
          <w:lang w:val="uk-UA"/>
        </w:rPr>
        <w:t xml:space="preserve">; </w:t>
      </w:r>
      <w:r w:rsidRPr="0026174C">
        <w:rPr>
          <w:position w:val="-24"/>
          <w:sz w:val="28"/>
          <w:szCs w:val="28"/>
        </w:rPr>
        <w:object w:dxaOrig="900" w:dyaOrig="620">
          <v:shape id="_x0000_i1042" type="#_x0000_t75" style="width:36.55pt;height:25.8pt" o:ole="">
            <v:imagedata r:id="rId85" o:title=""/>
          </v:shape>
          <o:OLEObject Type="Embed" ProgID="Equation.DSMT4" ShapeID="_x0000_i1042" DrawAspect="Content" ObjectID="_1558943120" r:id="rId86"/>
        </w:object>
      </w:r>
      <w:r w:rsidRPr="0026174C">
        <w:rPr>
          <w:sz w:val="28"/>
          <w:szCs w:val="28"/>
          <w:lang w:val="uk-UA"/>
        </w:rPr>
        <w:t xml:space="preserve">– критерій Фур'є; </w:t>
      </w:r>
      <w:r w:rsidRPr="0026174C">
        <w:rPr>
          <w:position w:val="-30"/>
          <w:sz w:val="28"/>
          <w:szCs w:val="28"/>
        </w:rPr>
        <w:object w:dxaOrig="980" w:dyaOrig="680">
          <v:shape id="_x0000_i1043" type="#_x0000_t75" style="width:49.45pt;height:33.3pt" o:ole="">
            <v:imagedata r:id="rId87" o:title=""/>
          </v:shape>
          <o:OLEObject Type="Embed" ProgID="Equation.3" ShapeID="_x0000_i1043" DrawAspect="Content" ObjectID="_1558943121" r:id="rId88"/>
        </w:object>
      </w:r>
      <w:r w:rsidRPr="0026174C">
        <w:rPr>
          <w:sz w:val="28"/>
          <w:szCs w:val="28"/>
          <w:lang w:val="uk-UA"/>
        </w:rPr>
        <w:t xml:space="preserve">– коефіцієнт температуропровідності, </w:t>
      </w:r>
      <w:r w:rsidRPr="0026174C">
        <w:rPr>
          <w:position w:val="-24"/>
          <w:sz w:val="28"/>
          <w:szCs w:val="28"/>
        </w:rPr>
        <w:object w:dxaOrig="460" w:dyaOrig="660">
          <v:shape id="_x0000_i1044" type="#_x0000_t75" style="width:25.8pt;height:32.25pt" o:ole="">
            <v:imagedata r:id="rId89" o:title=""/>
          </v:shape>
          <o:OLEObject Type="Embed" ProgID="Equation.DSMT4" ShapeID="_x0000_i1044" DrawAspect="Content" ObjectID="_1558943122" r:id="rId90"/>
        </w:object>
      </w:r>
      <w:r w:rsidRPr="0026174C">
        <w:rPr>
          <w:sz w:val="28"/>
          <w:szCs w:val="28"/>
          <w:lang w:val="uk-UA"/>
        </w:rPr>
        <w:t xml:space="preserve"> </w:t>
      </w:r>
      <w:r w:rsidRPr="0026174C">
        <w:rPr>
          <w:position w:val="-6"/>
          <w:sz w:val="28"/>
          <w:szCs w:val="28"/>
          <w:lang w:val="uk-UA"/>
        </w:rPr>
        <w:object w:dxaOrig="220" w:dyaOrig="279">
          <v:shape id="_x0000_i1045" type="#_x0000_t75" style="width:9.65pt;height:12.9pt" o:ole="">
            <v:imagedata r:id="rId91" o:title=""/>
          </v:shape>
          <o:OLEObject Type="Embed" ProgID="Equation.DSMT4" ShapeID="_x0000_i1045" DrawAspect="Content" ObjectID="_1558943123" r:id="rId92"/>
        </w:object>
      </w:r>
      <w:r w:rsidRPr="0026174C">
        <w:rPr>
          <w:sz w:val="28"/>
          <w:szCs w:val="28"/>
          <w:lang w:val="uk-UA"/>
        </w:rPr>
        <w:t xml:space="preserve"> – коефіцієнт теплопровідності, </w:t>
      </w:r>
      <w:r w:rsidRPr="0026174C">
        <w:rPr>
          <w:position w:val="-24"/>
          <w:sz w:val="28"/>
          <w:szCs w:val="28"/>
        </w:rPr>
        <w:object w:dxaOrig="639" w:dyaOrig="620">
          <v:shape id="_x0000_i1046" type="#_x0000_t75" style="width:26.85pt;height:25.8pt" o:ole="">
            <v:imagedata r:id="rId93" o:title=""/>
          </v:shape>
          <o:OLEObject Type="Embed" ProgID="Equation.DSMT4" ShapeID="_x0000_i1046" DrawAspect="Content" ObjectID="_1558943124" r:id="rId94"/>
        </w:object>
      </w:r>
      <w:r w:rsidRPr="0026174C">
        <w:rPr>
          <w:sz w:val="28"/>
          <w:szCs w:val="28"/>
          <w:lang w:val="uk-UA"/>
        </w:rPr>
        <w:t xml:space="preserve"> </w:t>
      </w:r>
      <w:r w:rsidRPr="0026174C">
        <w:rPr>
          <w:position w:val="-12"/>
          <w:sz w:val="28"/>
          <w:szCs w:val="28"/>
        </w:rPr>
        <w:object w:dxaOrig="240" w:dyaOrig="360">
          <v:shape id="_x0000_i1047" type="#_x0000_t75" style="width:12.9pt;height:18.25pt" o:ole="">
            <v:imagedata r:id="rId95" o:title=""/>
          </v:shape>
          <o:OLEObject Type="Embed" ProgID="Equation.3" ShapeID="_x0000_i1047" DrawAspect="Content" ObjectID="_1558943125" r:id="rId96"/>
        </w:object>
      </w:r>
      <w:r w:rsidRPr="0026174C">
        <w:rPr>
          <w:sz w:val="28"/>
          <w:szCs w:val="28"/>
          <w:lang w:val="uk-UA"/>
        </w:rPr>
        <w:t xml:space="preserve"> – питома ізохорна теплоємність, </w:t>
      </w:r>
      <w:r w:rsidRPr="0026174C">
        <w:rPr>
          <w:position w:val="-24"/>
          <w:sz w:val="28"/>
          <w:szCs w:val="28"/>
        </w:rPr>
        <w:object w:dxaOrig="700" w:dyaOrig="620">
          <v:shape id="_x0000_i1048" type="#_x0000_t75" style="width:25.8pt;height:23.65pt" o:ole="">
            <v:imagedata r:id="rId97" o:title=""/>
          </v:shape>
          <o:OLEObject Type="Embed" ProgID="Equation.DSMT4" ShapeID="_x0000_i1048" DrawAspect="Content" ObjectID="_1558943126" r:id="rId98"/>
        </w:object>
      </w:r>
      <w:r w:rsidRPr="0026174C">
        <w:rPr>
          <w:sz w:val="28"/>
          <w:szCs w:val="28"/>
          <w:lang w:val="uk-UA"/>
        </w:rPr>
        <w:t xml:space="preserve"> </w:t>
      </w:r>
      <w:r w:rsidRPr="0026174C">
        <w:rPr>
          <w:position w:val="-10"/>
          <w:sz w:val="28"/>
          <w:szCs w:val="28"/>
        </w:rPr>
        <w:object w:dxaOrig="240" w:dyaOrig="260">
          <v:shape id="_x0000_i1049" type="#_x0000_t75" style="width:9.65pt;height:12.9pt" o:ole="">
            <v:imagedata r:id="rId99" o:title=""/>
          </v:shape>
          <o:OLEObject Type="Embed" ProgID="Equation.3" ShapeID="_x0000_i1049" DrawAspect="Content" ObjectID="_1558943127" r:id="rId100"/>
        </w:object>
      </w:r>
      <w:r w:rsidRPr="0026174C">
        <w:rPr>
          <w:sz w:val="28"/>
          <w:szCs w:val="28"/>
          <w:lang w:val="uk-UA"/>
        </w:rPr>
        <w:t xml:space="preserve">– густина тіла, </w:t>
      </w:r>
      <w:r w:rsidRPr="0026174C">
        <w:rPr>
          <w:position w:val="-24"/>
          <w:sz w:val="28"/>
          <w:szCs w:val="28"/>
        </w:rPr>
        <w:object w:dxaOrig="440" w:dyaOrig="620">
          <v:shape id="_x0000_i1050" type="#_x0000_t75" style="width:22.55pt;height:32.25pt" o:ole="">
            <v:imagedata r:id="rId101" o:title=""/>
          </v:shape>
          <o:OLEObject Type="Embed" ProgID="Equation.DSMT4" ShapeID="_x0000_i1050" DrawAspect="Content" ObjectID="_1558943128" r:id="rId102"/>
        </w:object>
      </w:r>
    </w:p>
    <w:p w:rsidR="008072FC" w:rsidRDefault="008072FC" w:rsidP="008072FC">
      <w:pPr>
        <w:spacing w:line="360" w:lineRule="auto"/>
        <w:ind w:firstLine="709"/>
        <w:jc w:val="both"/>
        <w:rPr>
          <w:position w:val="-24"/>
          <w:sz w:val="28"/>
          <w:szCs w:val="28"/>
          <w:lang w:val="uk-UA"/>
        </w:rPr>
      </w:pPr>
      <w:r w:rsidRPr="0026174C">
        <w:rPr>
          <w:position w:val="-24"/>
          <w:sz w:val="28"/>
          <w:szCs w:val="28"/>
          <w:lang w:val="uk-UA"/>
        </w:rPr>
        <w:t xml:space="preserve">Підставивши вихідні дані </w:t>
      </w:r>
      <w:r w:rsidRPr="0026174C">
        <w:rPr>
          <w:position w:val="-24"/>
          <w:sz w:val="28"/>
          <w:szCs w:val="28"/>
          <w:lang w:val="uk-UA"/>
        </w:rPr>
        <w:sym w:font="Symbol" w:char="F02D"/>
      </w:r>
      <w:r w:rsidRPr="0026174C">
        <w:rPr>
          <w:position w:val="-24"/>
          <w:sz w:val="28"/>
          <w:szCs w:val="28"/>
          <w:lang w:val="uk-UA"/>
        </w:rPr>
        <w:t xml:space="preserve"> </w:t>
      </w:r>
      <w:r w:rsidRPr="0026174C">
        <w:rPr>
          <w:i/>
          <w:position w:val="-24"/>
          <w:sz w:val="28"/>
          <w:szCs w:val="28"/>
          <w:lang w:val="uk-UA"/>
        </w:rPr>
        <w:sym w:font="Symbol" w:char="F06C"/>
      </w:r>
      <w:r w:rsidRPr="0026174C">
        <w:rPr>
          <w:position w:val="-24"/>
          <w:sz w:val="28"/>
          <w:szCs w:val="28"/>
          <w:lang w:val="uk-UA"/>
        </w:rPr>
        <w:t xml:space="preserve">=0,25 Вт/(м*К); </w:t>
      </w:r>
      <w:r w:rsidRPr="0026174C">
        <w:rPr>
          <w:i/>
          <w:position w:val="-24"/>
          <w:sz w:val="28"/>
          <w:szCs w:val="28"/>
          <w:lang w:val="uk-UA"/>
        </w:rPr>
        <w:sym w:font="Symbol" w:char="F072"/>
      </w:r>
      <w:r w:rsidRPr="0026174C">
        <w:rPr>
          <w:i/>
          <w:position w:val="-24"/>
          <w:sz w:val="28"/>
          <w:szCs w:val="28"/>
          <w:lang w:val="uk-UA"/>
        </w:rPr>
        <w:t>=</w:t>
      </w:r>
      <w:r w:rsidRPr="0026174C">
        <w:rPr>
          <w:position w:val="-24"/>
          <w:sz w:val="28"/>
          <w:szCs w:val="28"/>
          <w:lang w:val="uk-UA"/>
        </w:rPr>
        <w:t>400 кг/м</w:t>
      </w:r>
      <w:r w:rsidRPr="0026174C">
        <w:rPr>
          <w:position w:val="-24"/>
          <w:sz w:val="28"/>
          <w:szCs w:val="28"/>
          <w:vertAlign w:val="superscript"/>
          <w:lang w:val="uk-UA"/>
        </w:rPr>
        <w:t>3</w:t>
      </w:r>
      <w:r w:rsidRPr="0026174C">
        <w:rPr>
          <w:position w:val="-24"/>
          <w:sz w:val="28"/>
          <w:szCs w:val="28"/>
          <w:lang w:val="uk-UA"/>
        </w:rPr>
        <w:t xml:space="preserve">; </w:t>
      </w:r>
      <w:r w:rsidRPr="0026174C">
        <w:rPr>
          <w:i/>
          <w:position w:val="-24"/>
          <w:sz w:val="28"/>
          <w:szCs w:val="28"/>
          <w:lang w:val="uk-UA"/>
        </w:rPr>
        <w:t>с</w:t>
      </w:r>
      <w:r w:rsidRPr="0026174C">
        <w:rPr>
          <w:i/>
          <w:position w:val="-24"/>
          <w:sz w:val="28"/>
          <w:szCs w:val="28"/>
          <w:vertAlign w:val="subscript"/>
          <w:lang w:val="uk-UA"/>
        </w:rPr>
        <w:t>ʋ</w:t>
      </w:r>
      <w:r w:rsidRPr="0026174C">
        <w:rPr>
          <w:position w:val="-24"/>
          <w:sz w:val="28"/>
          <w:szCs w:val="28"/>
          <w:lang w:val="uk-UA"/>
        </w:rPr>
        <w:t xml:space="preserve">=2000 Дж/(кг*К); </w:t>
      </w:r>
      <w:r w:rsidRPr="0026174C">
        <w:rPr>
          <w:i/>
          <w:position w:val="-24"/>
          <w:sz w:val="28"/>
          <w:szCs w:val="28"/>
          <w:lang w:val="en-US"/>
        </w:rPr>
        <w:t>t</w:t>
      </w:r>
      <w:r w:rsidRPr="0026174C">
        <w:rPr>
          <w:i/>
          <w:position w:val="-24"/>
          <w:sz w:val="28"/>
          <w:szCs w:val="28"/>
          <w:vertAlign w:val="subscript"/>
          <w:lang w:val="uk-UA"/>
        </w:rPr>
        <w:t>пов</w:t>
      </w:r>
      <w:r w:rsidRPr="0026174C">
        <w:rPr>
          <w:position w:val="-24"/>
          <w:sz w:val="28"/>
          <w:szCs w:val="28"/>
          <w:lang w:val="uk-UA"/>
        </w:rPr>
        <w:t xml:space="preserve">=+42°С у рівняння (5) та використовуючи програмне забезпечення </w:t>
      </w:r>
      <w:r w:rsidRPr="0026174C">
        <w:rPr>
          <w:i/>
          <w:position w:val="-24"/>
          <w:sz w:val="28"/>
          <w:szCs w:val="28"/>
          <w:lang w:val="en-US"/>
        </w:rPr>
        <w:t>Mathcad</w:t>
      </w:r>
      <w:r w:rsidRPr="0026174C">
        <w:rPr>
          <w:position w:val="-24"/>
          <w:sz w:val="28"/>
          <w:szCs w:val="28"/>
          <w:lang w:val="uk-UA"/>
        </w:rPr>
        <w:t xml:space="preserve"> і </w:t>
      </w:r>
      <w:r w:rsidRPr="0026174C">
        <w:rPr>
          <w:i/>
          <w:position w:val="-24"/>
          <w:sz w:val="28"/>
          <w:szCs w:val="28"/>
          <w:lang w:val="en-US"/>
        </w:rPr>
        <w:t>Origin</w:t>
      </w:r>
      <w:r w:rsidRPr="0026174C">
        <w:rPr>
          <w:i/>
          <w:position w:val="-24"/>
          <w:sz w:val="28"/>
          <w:szCs w:val="28"/>
          <w:lang w:val="uk-UA"/>
        </w:rPr>
        <w:t xml:space="preserve"> </w:t>
      </w:r>
      <w:r w:rsidRPr="0026174C">
        <w:rPr>
          <w:i/>
          <w:position w:val="-24"/>
          <w:sz w:val="28"/>
          <w:szCs w:val="28"/>
          <w:lang w:val="en-US"/>
        </w:rPr>
        <w:t>Lab</w:t>
      </w:r>
      <w:r w:rsidRPr="0026174C">
        <w:rPr>
          <w:position w:val="-24"/>
          <w:sz w:val="28"/>
          <w:szCs w:val="28"/>
          <w:lang w:val="uk-UA"/>
        </w:rPr>
        <w:t xml:space="preserve"> отримуємо графічний розв’язок розподілу температури у товщі сміттєзвалища (рис. 3</w:t>
      </w:r>
      <w:r>
        <w:rPr>
          <w:position w:val="-24"/>
          <w:sz w:val="28"/>
          <w:szCs w:val="28"/>
          <w:lang w:val="uk-UA"/>
        </w:rPr>
        <w:t>.7</w:t>
      </w:r>
      <w:r w:rsidRPr="0026174C">
        <w:rPr>
          <w:position w:val="-24"/>
          <w:sz w:val="28"/>
          <w:szCs w:val="28"/>
          <w:lang w:val="uk-UA"/>
        </w:rPr>
        <w:t>).</w:t>
      </w:r>
    </w:p>
    <w:p w:rsidR="008072FC" w:rsidRPr="0026174C" w:rsidRDefault="008072FC" w:rsidP="008072FC">
      <w:pPr>
        <w:spacing w:line="360" w:lineRule="auto"/>
        <w:ind w:firstLine="709"/>
        <w:jc w:val="both"/>
        <w:rPr>
          <w:position w:val="-24"/>
          <w:sz w:val="28"/>
          <w:szCs w:val="28"/>
          <w:lang w:val="uk-UA"/>
        </w:rPr>
      </w:pPr>
    </w:p>
    <w:p w:rsidR="008072FC" w:rsidRDefault="008072FC" w:rsidP="008072FC">
      <w:pPr>
        <w:spacing w:line="360" w:lineRule="auto"/>
        <w:jc w:val="center"/>
        <w:rPr>
          <w:sz w:val="28"/>
          <w:szCs w:val="28"/>
          <w:lang w:val="uk-UA"/>
        </w:rPr>
      </w:pPr>
      <w:r>
        <w:rPr>
          <w:noProof/>
          <w:lang w:val="uk-UA" w:eastAsia="uk-UA"/>
        </w:rPr>
        <w:lastRenderedPageBreak/>
        <w:drawing>
          <wp:inline distT="0" distB="0" distL="0" distR="0" wp14:anchorId="4F08B15D" wp14:editId="1B8928E9">
            <wp:extent cx="6048375" cy="379568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6048375" cy="3795686"/>
                    </a:xfrm>
                    <a:prstGeom prst="rect">
                      <a:avLst/>
                    </a:prstGeom>
                  </pic:spPr>
                </pic:pic>
              </a:graphicData>
            </a:graphic>
          </wp:inline>
        </w:drawing>
      </w:r>
    </w:p>
    <w:p w:rsidR="008072FC" w:rsidRDefault="008072FC" w:rsidP="008072FC">
      <w:pPr>
        <w:spacing w:line="360" w:lineRule="auto"/>
        <w:jc w:val="center"/>
        <w:rPr>
          <w:sz w:val="28"/>
          <w:szCs w:val="28"/>
          <w:lang w:val="uk-UA"/>
        </w:rPr>
      </w:pPr>
    </w:p>
    <w:p w:rsidR="008072FC" w:rsidRPr="00AD1546" w:rsidRDefault="00721CE1" w:rsidP="008072FC">
      <w:pPr>
        <w:spacing w:line="360" w:lineRule="auto"/>
        <w:jc w:val="center"/>
        <w:rPr>
          <w:sz w:val="28"/>
          <w:szCs w:val="28"/>
          <w:lang w:val="uk-UA"/>
        </w:rPr>
      </w:pPr>
      <w:r>
        <w:rPr>
          <w:sz w:val="28"/>
          <w:szCs w:val="28"/>
          <w:lang w:val="uk-UA"/>
        </w:rPr>
        <w:t>Рисунок</w:t>
      </w:r>
      <w:r w:rsidR="008072FC" w:rsidRPr="00AD1546">
        <w:rPr>
          <w:sz w:val="28"/>
          <w:szCs w:val="28"/>
          <w:lang w:val="uk-UA"/>
        </w:rPr>
        <w:t xml:space="preserve"> 3.</w:t>
      </w:r>
      <w:r w:rsidR="008072FC">
        <w:rPr>
          <w:sz w:val="28"/>
          <w:szCs w:val="28"/>
          <w:lang w:val="uk-UA"/>
        </w:rPr>
        <w:t>7</w:t>
      </w:r>
      <w:r>
        <w:rPr>
          <w:sz w:val="28"/>
          <w:szCs w:val="28"/>
          <w:lang w:val="uk-UA"/>
        </w:rPr>
        <w:t xml:space="preserve"> -</w:t>
      </w:r>
      <w:r w:rsidR="008072FC" w:rsidRPr="00AD1546">
        <w:rPr>
          <w:sz w:val="28"/>
          <w:szCs w:val="28"/>
          <w:lang w:val="uk-UA"/>
        </w:rPr>
        <w:t xml:space="preserve"> Розподіл температури у товщі сміттєзвалища: Т1 </w:t>
      </w:r>
      <w:r w:rsidR="008072FC" w:rsidRPr="00AD1546">
        <w:rPr>
          <w:sz w:val="28"/>
          <w:szCs w:val="28"/>
          <w:lang w:val="uk-UA"/>
        </w:rPr>
        <w:sym w:font="Symbol" w:char="F02D"/>
      </w:r>
      <w:r w:rsidR="008072FC" w:rsidRPr="00AD1546">
        <w:rPr>
          <w:sz w:val="28"/>
          <w:szCs w:val="28"/>
          <w:lang w:val="uk-UA"/>
        </w:rPr>
        <w:t xml:space="preserve"> при температурі джерела горіння +1000</w:t>
      </w:r>
      <w:r w:rsidR="008072FC" w:rsidRPr="00AD1546">
        <w:rPr>
          <w:sz w:val="28"/>
          <w:szCs w:val="28"/>
          <w:vertAlign w:val="superscript"/>
          <w:lang w:val="uk-UA"/>
        </w:rPr>
        <w:t>°</w:t>
      </w:r>
      <w:r w:rsidR="008072FC" w:rsidRPr="00AD1546">
        <w:rPr>
          <w:sz w:val="28"/>
          <w:szCs w:val="28"/>
          <w:lang w:val="uk-UA"/>
        </w:rPr>
        <w:t xml:space="preserve">С; Т2 </w:t>
      </w:r>
      <w:r w:rsidR="008072FC" w:rsidRPr="00AD1546">
        <w:rPr>
          <w:sz w:val="28"/>
          <w:szCs w:val="28"/>
          <w:lang w:val="uk-UA"/>
        </w:rPr>
        <w:sym w:font="Symbol" w:char="F02D"/>
      </w:r>
      <w:r w:rsidR="008072FC" w:rsidRPr="00AD1546">
        <w:rPr>
          <w:sz w:val="28"/>
          <w:szCs w:val="28"/>
          <w:lang w:val="uk-UA"/>
        </w:rPr>
        <w:t xml:space="preserve"> +950</w:t>
      </w:r>
      <w:r w:rsidR="008072FC" w:rsidRPr="00AD1546">
        <w:rPr>
          <w:sz w:val="28"/>
          <w:szCs w:val="28"/>
          <w:vertAlign w:val="superscript"/>
          <w:lang w:val="uk-UA"/>
        </w:rPr>
        <w:t>°</w:t>
      </w:r>
      <w:r w:rsidR="008072FC" w:rsidRPr="00AD1546">
        <w:rPr>
          <w:sz w:val="28"/>
          <w:szCs w:val="28"/>
          <w:lang w:val="uk-UA"/>
        </w:rPr>
        <w:t xml:space="preserve">С; Т3 </w:t>
      </w:r>
      <w:r w:rsidR="008072FC" w:rsidRPr="00AD1546">
        <w:rPr>
          <w:sz w:val="28"/>
          <w:szCs w:val="28"/>
          <w:lang w:val="uk-UA"/>
        </w:rPr>
        <w:sym w:font="Symbol" w:char="F02D"/>
      </w:r>
      <w:r w:rsidR="008072FC" w:rsidRPr="00AD1546">
        <w:rPr>
          <w:sz w:val="28"/>
          <w:szCs w:val="28"/>
          <w:lang w:val="uk-UA"/>
        </w:rPr>
        <w:t xml:space="preserve"> +900</w:t>
      </w:r>
      <w:r w:rsidR="008072FC" w:rsidRPr="00AD1546">
        <w:rPr>
          <w:sz w:val="28"/>
          <w:szCs w:val="28"/>
          <w:vertAlign w:val="superscript"/>
          <w:lang w:val="uk-UA"/>
        </w:rPr>
        <w:t>°</w:t>
      </w:r>
      <w:r w:rsidR="008072FC" w:rsidRPr="00AD1546">
        <w:rPr>
          <w:sz w:val="28"/>
          <w:szCs w:val="28"/>
          <w:lang w:val="uk-UA"/>
        </w:rPr>
        <w:t xml:space="preserve">С; Т4 </w:t>
      </w:r>
      <w:r w:rsidR="008072FC" w:rsidRPr="00AD1546">
        <w:rPr>
          <w:sz w:val="28"/>
          <w:szCs w:val="28"/>
          <w:lang w:val="uk-UA"/>
        </w:rPr>
        <w:sym w:font="Symbol" w:char="F02D"/>
      </w:r>
      <w:r w:rsidR="008072FC" w:rsidRPr="00AD1546">
        <w:rPr>
          <w:sz w:val="28"/>
          <w:szCs w:val="28"/>
          <w:lang w:val="uk-UA"/>
        </w:rPr>
        <w:t xml:space="preserve"> +850</w:t>
      </w:r>
      <w:r w:rsidR="008072FC" w:rsidRPr="00AD1546">
        <w:rPr>
          <w:sz w:val="28"/>
          <w:szCs w:val="28"/>
          <w:vertAlign w:val="superscript"/>
          <w:lang w:val="uk-UA"/>
        </w:rPr>
        <w:t>°</w:t>
      </w:r>
      <w:r w:rsidR="008072FC" w:rsidRPr="00AD1546">
        <w:rPr>
          <w:sz w:val="28"/>
          <w:szCs w:val="28"/>
          <w:lang w:val="uk-UA"/>
        </w:rPr>
        <w:t xml:space="preserve">С; Т5 </w:t>
      </w:r>
      <w:r w:rsidR="008072FC" w:rsidRPr="00AD1546">
        <w:rPr>
          <w:sz w:val="28"/>
          <w:szCs w:val="28"/>
          <w:lang w:val="uk-UA"/>
        </w:rPr>
        <w:sym w:font="Symbol" w:char="F02D"/>
      </w:r>
      <w:r w:rsidR="008072FC" w:rsidRPr="00AD1546">
        <w:rPr>
          <w:sz w:val="28"/>
          <w:szCs w:val="28"/>
          <w:lang w:val="uk-UA"/>
        </w:rPr>
        <w:t xml:space="preserve"> +800</w:t>
      </w:r>
      <w:r w:rsidR="008072FC" w:rsidRPr="00AD1546">
        <w:rPr>
          <w:sz w:val="28"/>
          <w:szCs w:val="28"/>
          <w:vertAlign w:val="superscript"/>
          <w:lang w:val="uk-UA"/>
        </w:rPr>
        <w:t>°</w:t>
      </w:r>
      <w:r w:rsidR="008072FC" w:rsidRPr="00AD1546">
        <w:rPr>
          <w:sz w:val="28"/>
          <w:szCs w:val="28"/>
          <w:lang w:val="uk-UA"/>
        </w:rPr>
        <w:t xml:space="preserve">С; Т6 </w:t>
      </w:r>
      <w:r w:rsidR="008072FC" w:rsidRPr="00AD1546">
        <w:rPr>
          <w:sz w:val="28"/>
          <w:szCs w:val="28"/>
          <w:lang w:val="uk-UA"/>
        </w:rPr>
        <w:sym w:font="Symbol" w:char="F02D"/>
      </w:r>
      <w:r w:rsidR="008072FC" w:rsidRPr="00AD1546">
        <w:rPr>
          <w:sz w:val="28"/>
          <w:szCs w:val="28"/>
          <w:lang w:val="uk-UA"/>
        </w:rPr>
        <w:t xml:space="preserve"> +750</w:t>
      </w:r>
      <w:r w:rsidR="008072FC" w:rsidRPr="00AD1546">
        <w:rPr>
          <w:sz w:val="28"/>
          <w:szCs w:val="28"/>
          <w:vertAlign w:val="superscript"/>
          <w:lang w:val="uk-UA"/>
        </w:rPr>
        <w:t>°</w:t>
      </w:r>
      <w:r w:rsidR="008072FC" w:rsidRPr="00AD1546">
        <w:rPr>
          <w:sz w:val="28"/>
          <w:szCs w:val="28"/>
          <w:lang w:val="uk-UA"/>
        </w:rPr>
        <w:t xml:space="preserve">С; Т7 </w:t>
      </w:r>
      <w:r w:rsidR="008072FC" w:rsidRPr="00AD1546">
        <w:rPr>
          <w:sz w:val="28"/>
          <w:szCs w:val="28"/>
          <w:lang w:val="uk-UA"/>
        </w:rPr>
        <w:sym w:font="Symbol" w:char="F02D"/>
      </w:r>
      <w:r w:rsidR="008072FC" w:rsidRPr="00AD1546">
        <w:rPr>
          <w:sz w:val="28"/>
          <w:szCs w:val="28"/>
          <w:lang w:val="uk-UA"/>
        </w:rPr>
        <w:t xml:space="preserve"> +700</w:t>
      </w:r>
      <w:r w:rsidR="008072FC" w:rsidRPr="00AD1546">
        <w:rPr>
          <w:sz w:val="28"/>
          <w:szCs w:val="28"/>
          <w:vertAlign w:val="superscript"/>
          <w:lang w:val="uk-UA"/>
        </w:rPr>
        <w:t>°</w:t>
      </w:r>
      <w:r w:rsidR="008072FC" w:rsidRPr="00AD1546">
        <w:rPr>
          <w:sz w:val="28"/>
          <w:szCs w:val="28"/>
          <w:lang w:val="uk-UA"/>
        </w:rPr>
        <w:t>С</w:t>
      </w:r>
    </w:p>
    <w:p w:rsidR="008072FC" w:rsidRDefault="008072FC" w:rsidP="008072FC">
      <w:pPr>
        <w:spacing w:line="360" w:lineRule="auto"/>
        <w:ind w:firstLine="709"/>
        <w:jc w:val="both"/>
        <w:rPr>
          <w:sz w:val="28"/>
          <w:szCs w:val="28"/>
          <w:lang w:val="uk-UA"/>
        </w:rPr>
      </w:pPr>
    </w:p>
    <w:p w:rsidR="008072FC" w:rsidRPr="00602E6E" w:rsidRDefault="008072FC" w:rsidP="008072FC">
      <w:pPr>
        <w:spacing w:line="360" w:lineRule="auto"/>
        <w:ind w:firstLine="709"/>
        <w:jc w:val="both"/>
        <w:rPr>
          <w:i/>
          <w:sz w:val="28"/>
          <w:szCs w:val="28"/>
          <w:lang w:val="uk-UA"/>
        </w:rPr>
      </w:pPr>
      <w:r w:rsidRPr="0026174C">
        <w:rPr>
          <w:sz w:val="28"/>
          <w:szCs w:val="28"/>
          <w:lang w:val="uk-UA"/>
        </w:rPr>
        <w:t>Вивчення розподілу температури у товщі сміттєзвалища за умови різної температури джерела горіння є важливими з точки зору впливу тепла на розвиток рослинного покриву сміттєзвалища. Встановлено, що при температурі джерела горіння від +700</w:t>
      </w:r>
      <w:r w:rsidRPr="0026174C">
        <w:rPr>
          <w:sz w:val="28"/>
          <w:szCs w:val="28"/>
          <w:vertAlign w:val="superscript"/>
          <w:lang w:val="uk-UA"/>
        </w:rPr>
        <w:t>°</w:t>
      </w:r>
      <w:r w:rsidRPr="0026174C">
        <w:rPr>
          <w:sz w:val="28"/>
          <w:szCs w:val="28"/>
          <w:lang w:val="uk-UA"/>
        </w:rPr>
        <w:t>С до +1000</w:t>
      </w:r>
      <w:r w:rsidRPr="0026174C">
        <w:rPr>
          <w:sz w:val="28"/>
          <w:szCs w:val="28"/>
          <w:vertAlign w:val="superscript"/>
          <w:lang w:val="uk-UA"/>
        </w:rPr>
        <w:t>°</w:t>
      </w:r>
      <w:r w:rsidRPr="0026174C">
        <w:rPr>
          <w:sz w:val="28"/>
          <w:szCs w:val="28"/>
          <w:lang w:val="uk-UA"/>
        </w:rPr>
        <w:t>С на глибині 0,1 м сміттєзвалища, температура субстрату становить +125</w:t>
      </w:r>
      <w:r w:rsidRPr="0026174C">
        <w:rPr>
          <w:sz w:val="28"/>
          <w:szCs w:val="28"/>
          <w:vertAlign w:val="superscript"/>
          <w:lang w:val="uk-UA"/>
        </w:rPr>
        <w:t>°</w:t>
      </w:r>
      <w:r w:rsidRPr="0026174C">
        <w:rPr>
          <w:sz w:val="28"/>
          <w:szCs w:val="28"/>
          <w:lang w:val="uk-UA"/>
        </w:rPr>
        <w:t xml:space="preserve">С </w:t>
      </w:r>
      <w:r w:rsidRPr="0026174C">
        <w:rPr>
          <w:sz w:val="28"/>
          <w:szCs w:val="28"/>
          <w:lang w:val="uk-UA"/>
        </w:rPr>
        <w:sym w:font="Symbol" w:char="F02D"/>
      </w:r>
      <w:r w:rsidRPr="0026174C">
        <w:rPr>
          <w:sz w:val="28"/>
          <w:szCs w:val="28"/>
          <w:lang w:val="uk-UA"/>
        </w:rPr>
        <w:t xml:space="preserve"> +175</w:t>
      </w:r>
      <w:r w:rsidRPr="0026174C">
        <w:rPr>
          <w:sz w:val="28"/>
          <w:szCs w:val="28"/>
          <w:vertAlign w:val="superscript"/>
          <w:lang w:val="uk-UA"/>
        </w:rPr>
        <w:t>°</w:t>
      </w:r>
      <w:r w:rsidRPr="0026174C">
        <w:rPr>
          <w:sz w:val="28"/>
          <w:szCs w:val="28"/>
          <w:lang w:val="uk-UA"/>
        </w:rPr>
        <w:t>С (рис. 3). Такі температурні режими є згубними для розвитку фітоценозів. Як наслідок, у радіусі 1 м навколо осередків горіння сміттєзвалищ розвиток рослинності не спостерігається. За 2 м</w:t>
      </w:r>
      <w:r>
        <w:rPr>
          <w:sz w:val="28"/>
          <w:szCs w:val="28"/>
          <w:lang w:val="uk-UA"/>
        </w:rPr>
        <w:t xml:space="preserve"> та більше</w:t>
      </w:r>
      <w:r w:rsidRPr="0026174C">
        <w:rPr>
          <w:sz w:val="28"/>
          <w:szCs w:val="28"/>
          <w:lang w:val="uk-UA"/>
        </w:rPr>
        <w:t xml:space="preserve"> від осередк</w:t>
      </w:r>
      <w:r>
        <w:rPr>
          <w:sz w:val="28"/>
          <w:szCs w:val="28"/>
          <w:lang w:val="uk-UA"/>
        </w:rPr>
        <w:t>ів</w:t>
      </w:r>
      <w:r w:rsidRPr="0026174C">
        <w:rPr>
          <w:sz w:val="28"/>
          <w:szCs w:val="28"/>
          <w:lang w:val="uk-UA"/>
        </w:rPr>
        <w:t xml:space="preserve"> горіння рослинність представлена поодиноко представниками </w:t>
      </w:r>
      <w:r w:rsidRPr="0026174C">
        <w:rPr>
          <w:sz w:val="28"/>
          <w:szCs w:val="28"/>
          <w:lang w:val="uk-UA"/>
        </w:rPr>
        <w:sym w:font="Symbol" w:char="F02D"/>
      </w:r>
      <w:r w:rsidRPr="0026174C">
        <w:rPr>
          <w:sz w:val="28"/>
          <w:szCs w:val="28"/>
          <w:lang w:val="uk-UA"/>
        </w:rPr>
        <w:t xml:space="preserve"> </w:t>
      </w:r>
      <w:r>
        <w:rPr>
          <w:i/>
          <w:sz w:val="28"/>
          <w:szCs w:val="28"/>
          <w:lang w:val="uk-UA"/>
        </w:rPr>
        <w:t xml:space="preserve">Chenopodium urbicum </w:t>
      </w:r>
      <w:r w:rsidRPr="00602E6E">
        <w:rPr>
          <w:sz w:val="28"/>
          <w:szCs w:val="28"/>
          <w:lang w:val="uk-UA"/>
        </w:rPr>
        <w:t>L.</w:t>
      </w:r>
      <w:r>
        <w:rPr>
          <w:i/>
          <w:sz w:val="28"/>
          <w:szCs w:val="28"/>
          <w:lang w:val="uk-UA"/>
        </w:rPr>
        <w:t xml:space="preserve">, Artemisia vulgaris </w:t>
      </w:r>
      <w:r w:rsidRPr="00602E6E">
        <w:rPr>
          <w:sz w:val="28"/>
          <w:szCs w:val="28"/>
          <w:lang w:val="uk-UA"/>
        </w:rPr>
        <w:t>L.</w:t>
      </w:r>
      <w:r>
        <w:rPr>
          <w:i/>
          <w:sz w:val="28"/>
          <w:szCs w:val="28"/>
          <w:lang w:val="uk-UA"/>
        </w:rPr>
        <w:t xml:space="preserve">, Artemisia absinthium </w:t>
      </w:r>
      <w:r w:rsidRPr="00602E6E">
        <w:rPr>
          <w:sz w:val="28"/>
          <w:szCs w:val="28"/>
          <w:lang w:val="uk-UA"/>
        </w:rPr>
        <w:t>L.</w:t>
      </w:r>
      <w:r>
        <w:rPr>
          <w:i/>
          <w:sz w:val="28"/>
          <w:szCs w:val="28"/>
          <w:lang w:val="uk-UA"/>
        </w:rPr>
        <w:t xml:space="preserve">, </w:t>
      </w:r>
      <w:r w:rsidRPr="00602E6E">
        <w:rPr>
          <w:i/>
          <w:sz w:val="28"/>
          <w:szCs w:val="28"/>
          <w:lang w:val="uk-UA"/>
        </w:rPr>
        <w:t xml:space="preserve">Plantago major </w:t>
      </w:r>
      <w:r w:rsidRPr="00602E6E">
        <w:rPr>
          <w:sz w:val="28"/>
          <w:szCs w:val="28"/>
          <w:lang w:val="uk-UA"/>
        </w:rPr>
        <w:t>L.</w:t>
      </w:r>
      <w:r>
        <w:rPr>
          <w:i/>
          <w:sz w:val="28"/>
          <w:szCs w:val="28"/>
          <w:lang w:val="uk-UA"/>
        </w:rPr>
        <w:t xml:space="preserve">, </w:t>
      </w:r>
      <w:r w:rsidRPr="00602E6E">
        <w:rPr>
          <w:i/>
          <w:sz w:val="28"/>
          <w:szCs w:val="28"/>
          <w:lang w:val="uk-UA"/>
        </w:rPr>
        <w:t xml:space="preserve">Arctium lappa </w:t>
      </w:r>
      <w:r w:rsidRPr="00602E6E">
        <w:rPr>
          <w:sz w:val="28"/>
          <w:szCs w:val="28"/>
          <w:lang w:val="uk-UA"/>
        </w:rPr>
        <w:t>L.</w:t>
      </w:r>
      <w:r>
        <w:rPr>
          <w:i/>
          <w:sz w:val="28"/>
          <w:szCs w:val="28"/>
          <w:lang w:val="uk-UA"/>
        </w:rPr>
        <w:t xml:space="preserve"> </w:t>
      </w:r>
      <w:r w:rsidRPr="0026174C">
        <w:rPr>
          <w:sz w:val="28"/>
          <w:szCs w:val="28"/>
          <w:lang w:val="uk-UA"/>
        </w:rPr>
        <w:t xml:space="preserve">Розташування особин у популяціях – спонтанне. Рясність за О. Друде – </w:t>
      </w:r>
      <w:r w:rsidRPr="0026174C">
        <w:rPr>
          <w:i/>
          <w:sz w:val="28"/>
          <w:szCs w:val="28"/>
          <w:lang w:val="uk-UA"/>
        </w:rPr>
        <w:t>solitariae</w:t>
      </w:r>
      <w:r w:rsidRPr="0026174C">
        <w:rPr>
          <w:sz w:val="28"/>
          <w:szCs w:val="28"/>
          <w:lang w:val="uk-UA"/>
        </w:rPr>
        <w:t xml:space="preserve">. На рослинний покрив, окрім прямої дії високих температур, </w:t>
      </w:r>
      <w:r w:rsidRPr="0026174C">
        <w:rPr>
          <w:sz w:val="28"/>
          <w:szCs w:val="28"/>
          <w:lang w:val="uk-UA"/>
        </w:rPr>
        <w:lastRenderedPageBreak/>
        <w:t>негативно впливають низька вологість субстрату (</w:t>
      </w:r>
      <w:r w:rsidRPr="0026174C">
        <w:rPr>
          <w:i/>
          <w:sz w:val="28"/>
          <w:szCs w:val="28"/>
          <w:lang w:val="uk-UA"/>
        </w:rPr>
        <w:sym w:font="Symbol" w:char="F06A"/>
      </w:r>
      <w:r>
        <w:rPr>
          <w:sz w:val="28"/>
          <w:szCs w:val="28"/>
          <w:lang w:val="uk-UA"/>
        </w:rPr>
        <w:t>=16,8-17,5</w:t>
      </w:r>
      <w:r w:rsidRPr="0026174C">
        <w:rPr>
          <w:sz w:val="28"/>
          <w:szCs w:val="28"/>
          <w:lang w:val="uk-UA"/>
        </w:rPr>
        <w:t>%), кислотність субстрату (рН=3,0-4,5) та недостача поживних речовин</w:t>
      </w:r>
      <w:r>
        <w:rPr>
          <w:sz w:val="28"/>
          <w:szCs w:val="28"/>
          <w:lang w:val="uk-UA"/>
        </w:rPr>
        <w:t xml:space="preserve"> [310]</w:t>
      </w:r>
      <w:r w:rsidRPr="0026174C">
        <w:rPr>
          <w:sz w:val="28"/>
          <w:szCs w:val="28"/>
          <w:lang w:val="uk-UA"/>
        </w:rPr>
        <w:t>.</w:t>
      </w:r>
    </w:p>
    <w:p w:rsidR="008072FC" w:rsidRPr="0026174C" w:rsidRDefault="008072FC" w:rsidP="008072FC">
      <w:pPr>
        <w:spacing w:line="360" w:lineRule="auto"/>
        <w:ind w:firstLine="709"/>
        <w:jc w:val="both"/>
        <w:rPr>
          <w:sz w:val="28"/>
          <w:szCs w:val="28"/>
          <w:lang w:val="uk-UA"/>
        </w:rPr>
      </w:pPr>
      <w:r w:rsidRPr="0026174C">
        <w:rPr>
          <w:sz w:val="28"/>
          <w:szCs w:val="28"/>
          <w:lang w:val="uk-UA"/>
        </w:rPr>
        <w:t xml:space="preserve">Водночас спостерігаються негативні фізичні та хімічні фактори </w:t>
      </w:r>
      <w:r w:rsidRPr="0026174C">
        <w:rPr>
          <w:sz w:val="28"/>
          <w:szCs w:val="28"/>
          <w:lang w:val="uk-UA"/>
        </w:rPr>
        <w:sym w:font="Symbol" w:char="F02D"/>
      </w:r>
      <w:r w:rsidRPr="0026174C">
        <w:rPr>
          <w:sz w:val="28"/>
          <w:szCs w:val="28"/>
          <w:lang w:val="uk-UA"/>
        </w:rPr>
        <w:t xml:space="preserve"> утворення зсувів та завалів унаслідок вигорання сміття,  виділення токсичних продуктів горіння та погіршення естетичного стану довкілля.</w:t>
      </w:r>
    </w:p>
    <w:p w:rsidR="008072FC" w:rsidRPr="0026174C" w:rsidRDefault="008072FC" w:rsidP="008072FC">
      <w:pPr>
        <w:spacing w:line="360" w:lineRule="auto"/>
        <w:ind w:firstLine="709"/>
        <w:jc w:val="both"/>
        <w:rPr>
          <w:sz w:val="28"/>
          <w:szCs w:val="28"/>
          <w:lang w:val="uk-UA"/>
        </w:rPr>
      </w:pPr>
      <w:r w:rsidRPr="0026174C">
        <w:rPr>
          <w:sz w:val="28"/>
          <w:szCs w:val="28"/>
          <w:lang w:val="uk-UA"/>
        </w:rPr>
        <w:t>Загалом поява рудеральної рослинності на сміттєзвалищах на віддалі 2 м і більше свідчить про початок сингенетичної стадії сукцесії. Дослідження спонтанних рослинних угрупувань сміттєзвалищ та умов їх існування дають змогу у подальшому ефективно спроектувати біологічний етап рекультивації з метою виведення із експлуатації шкідливого для навколишнього середовища девастованого об’єкта.</w:t>
      </w:r>
    </w:p>
    <w:p w:rsidR="008072FC" w:rsidRDefault="008072FC" w:rsidP="008072FC">
      <w:pPr>
        <w:spacing w:line="360" w:lineRule="auto"/>
        <w:ind w:firstLine="708"/>
        <w:jc w:val="both"/>
        <w:rPr>
          <w:sz w:val="28"/>
          <w:szCs w:val="28"/>
          <w:lang w:val="uk-UA"/>
        </w:rPr>
      </w:pPr>
      <w:r w:rsidRPr="00CE1F8B">
        <w:rPr>
          <w:sz w:val="28"/>
          <w:szCs w:val="28"/>
          <w:lang w:val="uk-UA"/>
        </w:rPr>
        <w:t xml:space="preserve">Для вивчення видового різноманіття </w:t>
      </w:r>
      <w:r>
        <w:rPr>
          <w:sz w:val="28"/>
          <w:szCs w:val="28"/>
          <w:lang w:val="uk-UA"/>
        </w:rPr>
        <w:t>навколо місць горіння сміттєзвалищ</w:t>
      </w:r>
      <w:r w:rsidRPr="00CE1F8B">
        <w:rPr>
          <w:sz w:val="28"/>
          <w:szCs w:val="28"/>
          <w:lang w:val="uk-UA"/>
        </w:rPr>
        <w:t xml:space="preserve"> </w:t>
      </w:r>
      <w:r>
        <w:rPr>
          <w:sz w:val="28"/>
          <w:szCs w:val="28"/>
          <w:lang w:val="uk-UA"/>
        </w:rPr>
        <w:t>використаємо</w:t>
      </w:r>
      <w:r w:rsidRPr="00CE1F8B">
        <w:rPr>
          <w:sz w:val="28"/>
          <w:szCs w:val="28"/>
          <w:lang w:val="uk-UA"/>
        </w:rPr>
        <w:t xml:space="preserve"> </w:t>
      </w:r>
      <w:r>
        <w:rPr>
          <w:sz w:val="28"/>
          <w:szCs w:val="28"/>
          <w:lang w:val="uk-UA"/>
        </w:rPr>
        <w:t>індекс</w:t>
      </w:r>
      <w:r w:rsidRPr="00CE1F8B">
        <w:rPr>
          <w:sz w:val="28"/>
          <w:szCs w:val="28"/>
          <w:lang w:val="uk-UA"/>
        </w:rPr>
        <w:t xml:space="preserve"> різноманітності</w:t>
      </w:r>
      <w:r>
        <w:rPr>
          <w:sz w:val="28"/>
          <w:szCs w:val="28"/>
          <w:lang w:val="uk-UA"/>
        </w:rPr>
        <w:t xml:space="preserve"> за Уіттекером</w:t>
      </w:r>
      <w:r w:rsidRPr="00CE1F8B">
        <w:rPr>
          <w:sz w:val="28"/>
          <w:szCs w:val="28"/>
          <w:lang w:val="uk-UA"/>
        </w:rPr>
        <w:t xml:space="preserve"> [1</w:t>
      </w:r>
      <w:r>
        <w:rPr>
          <w:sz w:val="28"/>
          <w:szCs w:val="28"/>
          <w:lang w:val="uk-UA"/>
        </w:rPr>
        <w:t>81</w:t>
      </w:r>
      <w:r w:rsidRPr="00CE1F8B">
        <w:rPr>
          <w:sz w:val="28"/>
          <w:szCs w:val="28"/>
          <w:lang w:val="uk-UA"/>
        </w:rPr>
        <w:t>]:</w:t>
      </w:r>
    </w:p>
    <w:p w:rsidR="008072FC" w:rsidRPr="00CE1F8B" w:rsidRDefault="008072FC" w:rsidP="008072FC">
      <w:pPr>
        <w:spacing w:line="360" w:lineRule="auto"/>
        <w:ind w:firstLine="708"/>
        <w:jc w:val="both"/>
        <w:rPr>
          <w:sz w:val="28"/>
          <w:szCs w:val="28"/>
          <w:lang w:val="uk-UA"/>
        </w:rPr>
      </w:pPr>
    </w:p>
    <w:tbl>
      <w:tblPr>
        <w:tblW w:w="0" w:type="auto"/>
        <w:tblLook w:val="04A0" w:firstRow="1" w:lastRow="0" w:firstColumn="1" w:lastColumn="0" w:noHBand="0" w:noVBand="1"/>
      </w:tblPr>
      <w:tblGrid>
        <w:gridCol w:w="8988"/>
        <w:gridCol w:w="753"/>
      </w:tblGrid>
      <w:tr w:rsidR="008072FC" w:rsidRPr="00CE1F8B" w:rsidTr="00EB6255">
        <w:tc>
          <w:tcPr>
            <w:tcW w:w="9171" w:type="dxa"/>
            <w:vAlign w:val="center"/>
          </w:tcPr>
          <w:p w:rsidR="008072FC" w:rsidRPr="00CE1F8B" w:rsidRDefault="008072FC" w:rsidP="00EB6255">
            <w:pPr>
              <w:spacing w:line="360" w:lineRule="auto"/>
              <w:jc w:val="center"/>
              <w:rPr>
                <w:b/>
                <w:sz w:val="28"/>
                <w:szCs w:val="28"/>
                <w:lang w:val="uk-UA"/>
              </w:rPr>
            </w:pPr>
            <w:r w:rsidRPr="00CE1F8B">
              <w:rPr>
                <w:b/>
                <w:position w:val="-28"/>
                <w:sz w:val="28"/>
                <w:szCs w:val="28"/>
                <w:lang w:val="uk-UA"/>
              </w:rPr>
              <w:object w:dxaOrig="1040" w:dyaOrig="660">
                <v:shape id="_x0000_i1051" type="#_x0000_t75" style="width:62.35pt;height:38.7pt" o:ole="">
                  <v:imagedata r:id="rId104" o:title=""/>
                </v:shape>
                <o:OLEObject Type="Embed" ProgID="Equation.DSMT4" ShapeID="_x0000_i1051" DrawAspect="Content" ObjectID="_1558943129" r:id="rId105"/>
              </w:object>
            </w:r>
          </w:p>
        </w:tc>
        <w:tc>
          <w:tcPr>
            <w:tcW w:w="683" w:type="dxa"/>
            <w:vAlign w:val="center"/>
          </w:tcPr>
          <w:p w:rsidR="008072FC" w:rsidRPr="00CE1F8B" w:rsidRDefault="008072FC" w:rsidP="00EB6255">
            <w:pPr>
              <w:spacing w:line="360" w:lineRule="auto"/>
              <w:jc w:val="center"/>
              <w:rPr>
                <w:sz w:val="28"/>
                <w:szCs w:val="28"/>
                <w:lang w:val="uk-UA"/>
              </w:rPr>
            </w:pPr>
            <w:r>
              <w:rPr>
                <w:sz w:val="28"/>
                <w:szCs w:val="28"/>
                <w:lang w:val="uk-UA"/>
              </w:rPr>
              <w:t>(3.9</w:t>
            </w:r>
            <w:r w:rsidRPr="00CE1F8B">
              <w:rPr>
                <w:sz w:val="28"/>
                <w:szCs w:val="28"/>
                <w:lang w:val="uk-UA"/>
              </w:rPr>
              <w:t>)</w:t>
            </w:r>
          </w:p>
        </w:tc>
      </w:tr>
    </w:tbl>
    <w:p w:rsidR="008072FC" w:rsidRDefault="008072FC" w:rsidP="008072FC">
      <w:pPr>
        <w:spacing w:line="360" w:lineRule="auto"/>
        <w:ind w:firstLine="709"/>
        <w:jc w:val="both"/>
        <w:rPr>
          <w:sz w:val="28"/>
          <w:szCs w:val="28"/>
          <w:lang w:val="uk-UA"/>
        </w:rPr>
      </w:pPr>
    </w:p>
    <w:p w:rsidR="008072FC" w:rsidRDefault="008072FC" w:rsidP="008072FC">
      <w:pPr>
        <w:spacing w:line="360" w:lineRule="auto"/>
        <w:ind w:firstLine="709"/>
        <w:jc w:val="both"/>
        <w:rPr>
          <w:sz w:val="28"/>
          <w:szCs w:val="28"/>
          <w:lang w:val="uk-UA"/>
        </w:rPr>
      </w:pPr>
      <w:r w:rsidRPr="00CE1F8B">
        <w:rPr>
          <w:sz w:val="28"/>
          <w:szCs w:val="28"/>
          <w:lang w:val="uk-UA"/>
        </w:rPr>
        <w:t xml:space="preserve">де, </w:t>
      </w:r>
      <w:r w:rsidRPr="00CE1F8B">
        <w:rPr>
          <w:i/>
          <w:sz w:val="28"/>
          <w:szCs w:val="28"/>
          <w:lang w:val="en-US"/>
        </w:rPr>
        <w:t>D</w:t>
      </w:r>
      <w:r w:rsidRPr="00CE1F8B">
        <w:rPr>
          <w:sz w:val="28"/>
          <w:szCs w:val="28"/>
          <w:lang w:val="uk-UA"/>
        </w:rPr>
        <w:t xml:space="preserve"> – індекс різноманітності; </w:t>
      </w:r>
      <w:r w:rsidRPr="00CE1F8B">
        <w:rPr>
          <w:i/>
          <w:sz w:val="28"/>
          <w:szCs w:val="28"/>
          <w:lang w:val="en-US"/>
        </w:rPr>
        <w:t>S</w:t>
      </w:r>
      <w:r w:rsidRPr="00CE1F8B">
        <w:rPr>
          <w:sz w:val="28"/>
          <w:szCs w:val="28"/>
          <w:lang w:val="uk-UA"/>
        </w:rPr>
        <w:t xml:space="preserve"> – кількість видів у описі на </w:t>
      </w:r>
      <w:r>
        <w:rPr>
          <w:sz w:val="28"/>
          <w:szCs w:val="28"/>
          <w:lang w:val="uk-UA"/>
        </w:rPr>
        <w:t>майданчику</w:t>
      </w:r>
      <w:r w:rsidRPr="00CE1F8B">
        <w:rPr>
          <w:sz w:val="28"/>
          <w:szCs w:val="28"/>
          <w:lang w:val="uk-UA"/>
        </w:rPr>
        <w:t xml:space="preserve"> стандартного розміру; </w:t>
      </w:r>
      <w:r w:rsidRPr="00CE1F8B">
        <w:rPr>
          <w:i/>
          <w:sz w:val="28"/>
          <w:szCs w:val="28"/>
          <w:lang w:val="en-US"/>
        </w:rPr>
        <w:t>N</w:t>
      </w:r>
      <w:r w:rsidRPr="00CE1F8B">
        <w:rPr>
          <w:sz w:val="28"/>
          <w:szCs w:val="28"/>
          <w:lang w:val="uk-UA"/>
        </w:rPr>
        <w:t xml:space="preserve"> – заг</w:t>
      </w:r>
      <w:r>
        <w:rPr>
          <w:sz w:val="28"/>
          <w:szCs w:val="28"/>
          <w:lang w:val="uk-UA"/>
        </w:rPr>
        <w:t xml:space="preserve">альна кількість особин в описі.  </w:t>
      </w:r>
    </w:p>
    <w:p w:rsidR="008072FC" w:rsidRDefault="008072FC" w:rsidP="008072FC">
      <w:pPr>
        <w:spacing w:line="360" w:lineRule="auto"/>
        <w:ind w:firstLine="709"/>
        <w:jc w:val="both"/>
        <w:rPr>
          <w:sz w:val="28"/>
          <w:szCs w:val="28"/>
          <w:lang w:val="uk-UA"/>
        </w:rPr>
      </w:pPr>
      <w:r>
        <w:rPr>
          <w:sz w:val="28"/>
          <w:szCs w:val="28"/>
          <w:lang w:val="uk-UA"/>
        </w:rPr>
        <w:t>Для р</w:t>
      </w:r>
      <w:r w:rsidRPr="00CE1F8B">
        <w:rPr>
          <w:sz w:val="28"/>
          <w:szCs w:val="28"/>
          <w:lang w:val="uk-UA"/>
        </w:rPr>
        <w:t>озрахун</w:t>
      </w:r>
      <w:r>
        <w:rPr>
          <w:sz w:val="28"/>
          <w:szCs w:val="28"/>
          <w:lang w:val="uk-UA"/>
        </w:rPr>
        <w:t>ку</w:t>
      </w:r>
      <w:r w:rsidRPr="00CE1F8B">
        <w:rPr>
          <w:sz w:val="28"/>
          <w:szCs w:val="28"/>
          <w:lang w:val="uk-UA"/>
        </w:rPr>
        <w:t xml:space="preserve"> індексу різноманітності</w:t>
      </w:r>
      <w:r>
        <w:rPr>
          <w:sz w:val="28"/>
          <w:szCs w:val="28"/>
          <w:lang w:val="uk-UA"/>
        </w:rPr>
        <w:t xml:space="preserve"> поблизу місць горіння сміття</w:t>
      </w:r>
      <w:r w:rsidRPr="00CE1F8B">
        <w:rPr>
          <w:sz w:val="28"/>
          <w:szCs w:val="28"/>
          <w:lang w:val="uk-UA"/>
        </w:rPr>
        <w:t xml:space="preserve"> було </w:t>
      </w:r>
      <w:r>
        <w:rPr>
          <w:sz w:val="28"/>
          <w:szCs w:val="28"/>
          <w:lang w:val="uk-UA"/>
        </w:rPr>
        <w:t>використано</w:t>
      </w:r>
      <w:r w:rsidRPr="00CE1F8B">
        <w:rPr>
          <w:sz w:val="28"/>
          <w:szCs w:val="28"/>
          <w:lang w:val="uk-UA"/>
        </w:rPr>
        <w:t xml:space="preserve"> метод видових майданчиків, площею 1 м</w:t>
      </w:r>
      <w:r w:rsidRPr="00CE1F8B">
        <w:rPr>
          <w:sz w:val="28"/>
          <w:szCs w:val="28"/>
          <w:vertAlign w:val="superscript"/>
          <w:lang w:val="uk-UA"/>
        </w:rPr>
        <w:t>2</w:t>
      </w:r>
      <w:r>
        <w:rPr>
          <w:sz w:val="28"/>
          <w:szCs w:val="28"/>
          <w:lang w:val="uk-UA"/>
        </w:rPr>
        <w:t xml:space="preserve"> [181]. Досліджувані майданчики встановлювали на відстані 2 м та 3 м від осередків виходу продуктів горіння із тіла полігону – у місцях появи рослинності.</w:t>
      </w:r>
    </w:p>
    <w:p w:rsidR="008072FC" w:rsidRDefault="008072FC" w:rsidP="008072FC">
      <w:pPr>
        <w:spacing w:line="360" w:lineRule="auto"/>
        <w:ind w:firstLine="709"/>
        <w:jc w:val="both"/>
        <w:rPr>
          <w:sz w:val="28"/>
          <w:szCs w:val="28"/>
          <w:lang w:val="uk-UA"/>
        </w:rPr>
      </w:pPr>
      <w:r w:rsidRPr="00CE1F8B">
        <w:rPr>
          <w:sz w:val="28"/>
          <w:szCs w:val="28"/>
          <w:lang w:val="uk-UA"/>
        </w:rPr>
        <w:t xml:space="preserve">Всього закладено </w:t>
      </w:r>
      <w:r>
        <w:rPr>
          <w:sz w:val="28"/>
          <w:szCs w:val="28"/>
          <w:lang w:val="uk-UA"/>
        </w:rPr>
        <w:t>вісім</w:t>
      </w:r>
      <w:r w:rsidRPr="00CE1F8B">
        <w:rPr>
          <w:sz w:val="28"/>
          <w:szCs w:val="28"/>
          <w:lang w:val="uk-UA"/>
        </w:rPr>
        <w:t xml:space="preserve"> </w:t>
      </w:r>
      <w:r>
        <w:rPr>
          <w:sz w:val="28"/>
          <w:szCs w:val="28"/>
          <w:lang w:val="uk-UA"/>
        </w:rPr>
        <w:t>майданчиків</w:t>
      </w:r>
      <w:r w:rsidRPr="00CE1F8B">
        <w:rPr>
          <w:sz w:val="28"/>
          <w:szCs w:val="28"/>
          <w:lang w:val="uk-UA"/>
        </w:rPr>
        <w:t xml:space="preserve">, на яких відмічено </w:t>
      </w:r>
      <w:r>
        <w:rPr>
          <w:sz w:val="28"/>
          <w:szCs w:val="28"/>
          <w:lang w:val="uk-UA"/>
        </w:rPr>
        <w:t>5</w:t>
      </w:r>
      <w:r w:rsidRPr="00CE1F8B">
        <w:rPr>
          <w:sz w:val="28"/>
          <w:szCs w:val="28"/>
          <w:lang w:val="uk-UA"/>
        </w:rPr>
        <w:t xml:space="preserve"> видів загальною кількістю </w:t>
      </w:r>
      <w:r>
        <w:rPr>
          <w:sz w:val="28"/>
          <w:szCs w:val="28"/>
          <w:lang w:val="uk-UA"/>
        </w:rPr>
        <w:t>68</w:t>
      </w:r>
      <w:r w:rsidRPr="00CE1F8B">
        <w:rPr>
          <w:sz w:val="28"/>
          <w:szCs w:val="28"/>
          <w:lang w:val="uk-UA"/>
        </w:rPr>
        <w:t xml:space="preserve"> особин. </w:t>
      </w:r>
      <w:r>
        <w:rPr>
          <w:sz w:val="28"/>
          <w:szCs w:val="28"/>
          <w:lang w:val="uk-UA"/>
        </w:rPr>
        <w:t>У табл. 3.9</w:t>
      </w:r>
      <w:r w:rsidRPr="00CE1F8B">
        <w:rPr>
          <w:sz w:val="28"/>
          <w:szCs w:val="28"/>
          <w:lang w:val="uk-UA"/>
        </w:rPr>
        <w:t xml:space="preserve"> </w:t>
      </w:r>
      <w:r>
        <w:rPr>
          <w:sz w:val="28"/>
          <w:szCs w:val="28"/>
          <w:lang w:val="uk-UA"/>
        </w:rPr>
        <w:t>представлено</w:t>
      </w:r>
      <w:r w:rsidRPr="00CE1F8B">
        <w:rPr>
          <w:sz w:val="28"/>
          <w:szCs w:val="28"/>
          <w:lang w:val="uk-UA"/>
        </w:rPr>
        <w:t xml:space="preserve"> кількість видів на </w:t>
      </w:r>
      <w:r>
        <w:rPr>
          <w:sz w:val="28"/>
          <w:szCs w:val="28"/>
          <w:lang w:val="uk-UA"/>
        </w:rPr>
        <w:t>досліджуваних майданчиках.</w:t>
      </w:r>
    </w:p>
    <w:p w:rsidR="008072FC" w:rsidRDefault="008072FC" w:rsidP="008072FC">
      <w:pPr>
        <w:spacing w:line="360" w:lineRule="auto"/>
        <w:ind w:firstLine="709"/>
        <w:jc w:val="both"/>
        <w:rPr>
          <w:sz w:val="28"/>
          <w:szCs w:val="28"/>
          <w:lang w:val="uk-UA"/>
        </w:rPr>
      </w:pPr>
    </w:p>
    <w:p w:rsidR="008072FC" w:rsidRDefault="008072FC" w:rsidP="008072FC">
      <w:pPr>
        <w:spacing w:line="360" w:lineRule="auto"/>
        <w:ind w:firstLine="709"/>
        <w:jc w:val="both"/>
        <w:rPr>
          <w:sz w:val="28"/>
          <w:szCs w:val="28"/>
          <w:lang w:val="uk-UA"/>
        </w:rPr>
      </w:pPr>
    </w:p>
    <w:p w:rsidR="008072FC" w:rsidRDefault="008072FC" w:rsidP="008072FC">
      <w:pPr>
        <w:spacing w:line="360" w:lineRule="auto"/>
        <w:ind w:firstLine="709"/>
        <w:jc w:val="both"/>
        <w:rPr>
          <w:sz w:val="28"/>
          <w:szCs w:val="28"/>
          <w:lang w:val="uk-UA"/>
        </w:rPr>
      </w:pPr>
    </w:p>
    <w:p w:rsidR="008072FC" w:rsidRPr="00CE1F8B" w:rsidRDefault="008072FC" w:rsidP="008072FC">
      <w:pPr>
        <w:spacing w:line="360" w:lineRule="auto"/>
        <w:ind w:firstLine="709"/>
        <w:jc w:val="both"/>
        <w:rPr>
          <w:sz w:val="28"/>
          <w:szCs w:val="28"/>
          <w:lang w:val="uk-UA"/>
        </w:rPr>
      </w:pPr>
    </w:p>
    <w:p w:rsidR="008072FC" w:rsidRPr="004B71EA" w:rsidRDefault="008072FC" w:rsidP="004B71EA">
      <w:pPr>
        <w:spacing w:line="360" w:lineRule="auto"/>
        <w:jc w:val="center"/>
        <w:rPr>
          <w:i/>
          <w:sz w:val="28"/>
          <w:szCs w:val="28"/>
          <w:lang w:val="uk-UA"/>
        </w:rPr>
      </w:pPr>
      <w:r w:rsidRPr="004B71EA">
        <w:rPr>
          <w:sz w:val="28"/>
          <w:szCs w:val="28"/>
          <w:lang w:val="uk-UA"/>
        </w:rPr>
        <w:lastRenderedPageBreak/>
        <w:t>Таблиця 3.9</w:t>
      </w:r>
      <w:r w:rsidR="004B71EA" w:rsidRPr="004B71EA">
        <w:rPr>
          <w:sz w:val="28"/>
          <w:szCs w:val="28"/>
          <w:lang w:val="uk-UA"/>
        </w:rPr>
        <w:t xml:space="preserve"> -</w:t>
      </w:r>
      <w:r w:rsidR="004B71EA">
        <w:rPr>
          <w:i/>
          <w:sz w:val="28"/>
          <w:szCs w:val="28"/>
          <w:lang w:val="uk-UA"/>
        </w:rPr>
        <w:t xml:space="preserve"> </w:t>
      </w:r>
      <w:r w:rsidRPr="00AD1546">
        <w:rPr>
          <w:sz w:val="28"/>
          <w:szCs w:val="28"/>
          <w:lang w:val="uk-UA"/>
        </w:rPr>
        <w:t>Кількість видів (шт.) на досліджуваних майданчиках площею 1 м</w:t>
      </w:r>
      <w:r w:rsidRPr="00AD1546">
        <w:rPr>
          <w:sz w:val="28"/>
          <w:szCs w:val="28"/>
          <w:vertAlign w:val="superscript"/>
          <w:lang w:val="uk-UA"/>
        </w:rPr>
        <w:t>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5"/>
        <w:gridCol w:w="4101"/>
        <w:gridCol w:w="561"/>
        <w:gridCol w:w="561"/>
        <w:gridCol w:w="561"/>
        <w:gridCol w:w="561"/>
        <w:gridCol w:w="618"/>
        <w:gridCol w:w="561"/>
        <w:gridCol w:w="561"/>
        <w:gridCol w:w="551"/>
      </w:tblGrid>
      <w:tr w:rsidR="008072FC" w:rsidRPr="00AD1546" w:rsidTr="00EB6255">
        <w:tc>
          <w:tcPr>
            <w:tcW w:w="567" w:type="pct"/>
            <w:vMerge w:val="restart"/>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 п</w:t>
            </w:r>
            <w:r w:rsidRPr="00AD1546">
              <w:rPr>
                <w:b/>
                <w:sz w:val="28"/>
                <w:szCs w:val="28"/>
                <w:lang w:val="uk-UA"/>
              </w:rPr>
              <w:t>/</w:t>
            </w:r>
            <w:r w:rsidRPr="00730B00">
              <w:rPr>
                <w:b/>
                <w:sz w:val="28"/>
                <w:szCs w:val="28"/>
                <w:lang w:val="uk-UA"/>
              </w:rPr>
              <w:t>п</w:t>
            </w:r>
          </w:p>
        </w:tc>
        <w:tc>
          <w:tcPr>
            <w:tcW w:w="2104" w:type="pct"/>
            <w:vMerge w:val="restart"/>
            <w:vAlign w:val="center"/>
          </w:tcPr>
          <w:p w:rsidR="008072FC" w:rsidRPr="00AD1546" w:rsidRDefault="008072FC" w:rsidP="00EB6255">
            <w:pPr>
              <w:spacing w:line="360" w:lineRule="auto"/>
              <w:jc w:val="center"/>
              <w:rPr>
                <w:b/>
                <w:sz w:val="28"/>
                <w:szCs w:val="28"/>
                <w:lang w:val="uk-UA"/>
              </w:rPr>
            </w:pPr>
            <w:r w:rsidRPr="00730B00">
              <w:rPr>
                <w:b/>
                <w:sz w:val="28"/>
                <w:szCs w:val="28"/>
                <w:lang w:val="uk-UA"/>
              </w:rPr>
              <w:t>Вид</w:t>
            </w:r>
            <w:r w:rsidRPr="00AD1546">
              <w:rPr>
                <w:b/>
                <w:sz w:val="28"/>
                <w:szCs w:val="28"/>
                <w:lang w:val="uk-UA"/>
              </w:rPr>
              <w:t xml:space="preserve"> (</w:t>
            </w:r>
            <w:r w:rsidRPr="00730B00">
              <w:rPr>
                <w:b/>
                <w:i/>
                <w:sz w:val="28"/>
                <w:szCs w:val="28"/>
                <w:lang w:val="en-US"/>
              </w:rPr>
              <w:t>S</w:t>
            </w:r>
            <w:r w:rsidRPr="00AD1546">
              <w:rPr>
                <w:b/>
                <w:sz w:val="28"/>
                <w:szCs w:val="28"/>
                <w:lang w:val="uk-UA"/>
              </w:rPr>
              <w:t>)</w:t>
            </w:r>
          </w:p>
        </w:tc>
        <w:tc>
          <w:tcPr>
            <w:tcW w:w="2328" w:type="pct"/>
            <w:gridSpan w:val="8"/>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Досліджуваний майданчик, №</w:t>
            </w:r>
          </w:p>
        </w:tc>
      </w:tr>
      <w:tr w:rsidR="008072FC" w:rsidRPr="00AD1546" w:rsidTr="00EB6255">
        <w:tc>
          <w:tcPr>
            <w:tcW w:w="567" w:type="pct"/>
            <w:vMerge/>
            <w:vAlign w:val="center"/>
          </w:tcPr>
          <w:p w:rsidR="008072FC" w:rsidRPr="00730B00" w:rsidRDefault="008072FC" w:rsidP="00EB6255">
            <w:pPr>
              <w:spacing w:line="360" w:lineRule="auto"/>
              <w:jc w:val="center"/>
              <w:rPr>
                <w:b/>
                <w:sz w:val="28"/>
                <w:szCs w:val="28"/>
                <w:lang w:val="uk-UA"/>
              </w:rPr>
            </w:pPr>
          </w:p>
        </w:tc>
        <w:tc>
          <w:tcPr>
            <w:tcW w:w="2104" w:type="pct"/>
            <w:vMerge/>
            <w:vAlign w:val="center"/>
          </w:tcPr>
          <w:p w:rsidR="008072FC" w:rsidRPr="00730B00" w:rsidRDefault="008072FC" w:rsidP="00EB6255">
            <w:pPr>
              <w:spacing w:line="360" w:lineRule="auto"/>
              <w:jc w:val="center"/>
              <w:rPr>
                <w:b/>
                <w:sz w:val="28"/>
                <w:szCs w:val="28"/>
                <w:lang w:val="uk-UA"/>
              </w:rPr>
            </w:pPr>
          </w:p>
        </w:tc>
        <w:tc>
          <w:tcPr>
            <w:tcW w:w="288" w:type="pct"/>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1</w:t>
            </w:r>
          </w:p>
        </w:tc>
        <w:tc>
          <w:tcPr>
            <w:tcW w:w="288" w:type="pct"/>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2</w:t>
            </w:r>
          </w:p>
        </w:tc>
        <w:tc>
          <w:tcPr>
            <w:tcW w:w="288" w:type="pct"/>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3</w:t>
            </w:r>
          </w:p>
        </w:tc>
        <w:tc>
          <w:tcPr>
            <w:tcW w:w="288" w:type="pct"/>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4</w:t>
            </w:r>
          </w:p>
        </w:tc>
        <w:tc>
          <w:tcPr>
            <w:tcW w:w="317" w:type="pct"/>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5</w:t>
            </w:r>
          </w:p>
        </w:tc>
        <w:tc>
          <w:tcPr>
            <w:tcW w:w="288" w:type="pct"/>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6</w:t>
            </w:r>
          </w:p>
        </w:tc>
        <w:tc>
          <w:tcPr>
            <w:tcW w:w="288" w:type="pct"/>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7</w:t>
            </w:r>
          </w:p>
        </w:tc>
        <w:tc>
          <w:tcPr>
            <w:tcW w:w="284" w:type="pct"/>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8</w:t>
            </w:r>
          </w:p>
        </w:tc>
      </w:tr>
      <w:tr w:rsidR="008072FC" w:rsidRPr="00AD1546" w:rsidTr="00EB6255">
        <w:tc>
          <w:tcPr>
            <w:tcW w:w="567" w:type="pct"/>
            <w:vMerge/>
            <w:vAlign w:val="center"/>
          </w:tcPr>
          <w:p w:rsidR="008072FC" w:rsidRPr="00730B00" w:rsidRDefault="008072FC" w:rsidP="00EB6255">
            <w:pPr>
              <w:spacing w:line="360" w:lineRule="auto"/>
              <w:jc w:val="center"/>
              <w:rPr>
                <w:b/>
                <w:sz w:val="28"/>
                <w:szCs w:val="28"/>
                <w:lang w:val="uk-UA"/>
              </w:rPr>
            </w:pPr>
          </w:p>
        </w:tc>
        <w:tc>
          <w:tcPr>
            <w:tcW w:w="2104" w:type="pct"/>
            <w:vMerge/>
            <w:vAlign w:val="center"/>
          </w:tcPr>
          <w:p w:rsidR="008072FC" w:rsidRPr="00730B00" w:rsidRDefault="008072FC" w:rsidP="00EB6255">
            <w:pPr>
              <w:spacing w:line="360" w:lineRule="auto"/>
              <w:jc w:val="center"/>
              <w:rPr>
                <w:b/>
                <w:sz w:val="28"/>
                <w:szCs w:val="28"/>
                <w:lang w:val="uk-UA"/>
              </w:rPr>
            </w:pPr>
          </w:p>
        </w:tc>
        <w:tc>
          <w:tcPr>
            <w:tcW w:w="1151" w:type="pct"/>
            <w:gridSpan w:val="4"/>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2 м від місць горіння</w:t>
            </w:r>
          </w:p>
        </w:tc>
        <w:tc>
          <w:tcPr>
            <w:tcW w:w="1177" w:type="pct"/>
            <w:gridSpan w:val="4"/>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3 м від місць горіння</w:t>
            </w:r>
          </w:p>
        </w:tc>
      </w:tr>
      <w:tr w:rsidR="008072FC" w:rsidRPr="00730B00" w:rsidTr="00EB6255">
        <w:tc>
          <w:tcPr>
            <w:tcW w:w="56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1.</w:t>
            </w:r>
          </w:p>
        </w:tc>
        <w:tc>
          <w:tcPr>
            <w:tcW w:w="2104" w:type="pct"/>
            <w:vAlign w:val="center"/>
          </w:tcPr>
          <w:p w:rsidR="008072FC" w:rsidRPr="00730B00" w:rsidRDefault="008072FC" w:rsidP="00EB6255">
            <w:pPr>
              <w:spacing w:line="360" w:lineRule="auto"/>
              <w:jc w:val="center"/>
              <w:rPr>
                <w:sz w:val="28"/>
                <w:szCs w:val="28"/>
                <w:lang w:val="uk-UA"/>
              </w:rPr>
            </w:pPr>
            <w:r w:rsidRPr="00730B00">
              <w:rPr>
                <w:i/>
                <w:sz w:val="28"/>
                <w:szCs w:val="28"/>
                <w:lang w:val="uk-UA"/>
              </w:rPr>
              <w:t>Chenopodium urbicum</w:t>
            </w:r>
            <w:r w:rsidRPr="00730B00">
              <w:rPr>
                <w:sz w:val="28"/>
                <w:szCs w:val="28"/>
                <w:lang w:val="uk-UA"/>
              </w:rPr>
              <w:t xml:space="preserve"> L.</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w:t>
            </w:r>
          </w:p>
        </w:tc>
        <w:tc>
          <w:tcPr>
            <w:tcW w:w="31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4"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4</w:t>
            </w:r>
          </w:p>
        </w:tc>
      </w:tr>
      <w:tr w:rsidR="008072FC" w:rsidRPr="00730B00" w:rsidTr="00EB6255">
        <w:tc>
          <w:tcPr>
            <w:tcW w:w="56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104" w:type="pct"/>
            <w:vAlign w:val="center"/>
          </w:tcPr>
          <w:p w:rsidR="008072FC" w:rsidRPr="00730B00" w:rsidRDefault="008072FC" w:rsidP="00EB6255">
            <w:pPr>
              <w:spacing w:line="360" w:lineRule="auto"/>
              <w:jc w:val="center"/>
              <w:rPr>
                <w:sz w:val="28"/>
                <w:szCs w:val="28"/>
                <w:lang w:val="uk-UA"/>
              </w:rPr>
            </w:pPr>
            <w:r w:rsidRPr="00730B00">
              <w:rPr>
                <w:i/>
                <w:sz w:val="28"/>
                <w:szCs w:val="28"/>
                <w:lang w:val="uk-UA"/>
              </w:rPr>
              <w:t>Artemisia vulgaris</w:t>
            </w:r>
            <w:r w:rsidRPr="00730B00">
              <w:rPr>
                <w:sz w:val="28"/>
                <w:szCs w:val="28"/>
                <w:lang w:val="uk-UA"/>
              </w:rPr>
              <w:t xml:space="preserve"> L.</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31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w:t>
            </w:r>
          </w:p>
        </w:tc>
        <w:tc>
          <w:tcPr>
            <w:tcW w:w="284"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4</w:t>
            </w:r>
          </w:p>
        </w:tc>
      </w:tr>
      <w:tr w:rsidR="008072FC" w:rsidRPr="00730B00" w:rsidTr="00EB6255">
        <w:trPr>
          <w:trHeight w:val="215"/>
        </w:trPr>
        <w:tc>
          <w:tcPr>
            <w:tcW w:w="56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w:t>
            </w:r>
          </w:p>
        </w:tc>
        <w:tc>
          <w:tcPr>
            <w:tcW w:w="2104" w:type="pct"/>
            <w:vAlign w:val="center"/>
          </w:tcPr>
          <w:p w:rsidR="008072FC" w:rsidRPr="00730B00" w:rsidRDefault="008072FC" w:rsidP="00EB6255">
            <w:pPr>
              <w:spacing w:line="360" w:lineRule="auto"/>
              <w:jc w:val="center"/>
              <w:rPr>
                <w:sz w:val="28"/>
                <w:szCs w:val="28"/>
                <w:lang w:val="uk-UA"/>
              </w:rPr>
            </w:pPr>
            <w:r w:rsidRPr="00730B00">
              <w:rPr>
                <w:i/>
                <w:sz w:val="28"/>
                <w:szCs w:val="28"/>
              </w:rPr>
              <w:t>Artemisia absinthium</w:t>
            </w:r>
            <w:r w:rsidRPr="00730B00">
              <w:rPr>
                <w:sz w:val="28"/>
                <w:szCs w:val="28"/>
              </w:rPr>
              <w:t xml:space="preserve"> L.</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w:t>
            </w:r>
          </w:p>
        </w:tc>
        <w:tc>
          <w:tcPr>
            <w:tcW w:w="31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1</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4"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r>
      <w:tr w:rsidR="008072FC" w:rsidRPr="00730B00" w:rsidTr="00EB6255">
        <w:tc>
          <w:tcPr>
            <w:tcW w:w="56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4.</w:t>
            </w:r>
          </w:p>
        </w:tc>
        <w:tc>
          <w:tcPr>
            <w:tcW w:w="2104" w:type="pct"/>
            <w:vAlign w:val="center"/>
          </w:tcPr>
          <w:p w:rsidR="008072FC" w:rsidRPr="00730B00" w:rsidRDefault="008072FC" w:rsidP="00EB6255">
            <w:pPr>
              <w:spacing w:line="360" w:lineRule="auto"/>
              <w:ind w:left="-93"/>
              <w:contextualSpacing/>
              <w:jc w:val="center"/>
              <w:rPr>
                <w:sz w:val="28"/>
                <w:szCs w:val="28"/>
                <w:lang w:val="uk-UA"/>
              </w:rPr>
            </w:pPr>
            <w:r w:rsidRPr="00730B00">
              <w:rPr>
                <w:i/>
                <w:color w:val="000000"/>
                <w:sz w:val="28"/>
                <w:szCs w:val="28"/>
                <w:lang w:val="uk-UA"/>
              </w:rPr>
              <w:t>Plantago major</w:t>
            </w:r>
            <w:r w:rsidRPr="00730B00">
              <w:rPr>
                <w:color w:val="000000"/>
                <w:sz w:val="28"/>
                <w:szCs w:val="28"/>
                <w:lang w:val="uk-UA"/>
              </w:rPr>
              <w:t> L.</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1</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31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w:t>
            </w:r>
          </w:p>
        </w:tc>
        <w:tc>
          <w:tcPr>
            <w:tcW w:w="284"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r>
      <w:tr w:rsidR="008072FC" w:rsidRPr="00730B00" w:rsidTr="00EB6255">
        <w:tc>
          <w:tcPr>
            <w:tcW w:w="56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5.</w:t>
            </w:r>
          </w:p>
        </w:tc>
        <w:tc>
          <w:tcPr>
            <w:tcW w:w="2104" w:type="pct"/>
            <w:vAlign w:val="center"/>
          </w:tcPr>
          <w:p w:rsidR="008072FC" w:rsidRPr="00730B00" w:rsidRDefault="008072FC" w:rsidP="00EB6255">
            <w:pPr>
              <w:spacing w:line="360" w:lineRule="auto"/>
              <w:contextualSpacing/>
              <w:jc w:val="center"/>
              <w:rPr>
                <w:sz w:val="28"/>
                <w:szCs w:val="28"/>
                <w:lang w:val="uk-UA"/>
              </w:rPr>
            </w:pPr>
            <w:r w:rsidRPr="00730B00">
              <w:rPr>
                <w:i/>
                <w:sz w:val="28"/>
                <w:szCs w:val="28"/>
                <w:lang w:val="uk-UA"/>
              </w:rPr>
              <w:t>Arctium lappa</w:t>
            </w:r>
            <w:r w:rsidRPr="00730B00">
              <w:rPr>
                <w:sz w:val="28"/>
                <w:szCs w:val="28"/>
                <w:lang w:val="uk-UA"/>
              </w:rPr>
              <w:t xml:space="preserve"> L.</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w:t>
            </w:r>
          </w:p>
        </w:tc>
        <w:tc>
          <w:tcPr>
            <w:tcW w:w="31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w:t>
            </w:r>
          </w:p>
        </w:tc>
        <w:tc>
          <w:tcPr>
            <w:tcW w:w="284"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r>
      <w:tr w:rsidR="008072FC" w:rsidRPr="00730B00" w:rsidTr="00EB6255">
        <w:tc>
          <w:tcPr>
            <w:tcW w:w="2672" w:type="pct"/>
            <w:gridSpan w:val="2"/>
            <w:vAlign w:val="center"/>
          </w:tcPr>
          <w:p w:rsidR="008072FC" w:rsidRPr="00730B00" w:rsidRDefault="008072FC" w:rsidP="00EB6255">
            <w:pPr>
              <w:spacing w:line="360" w:lineRule="auto"/>
              <w:contextualSpacing/>
              <w:jc w:val="center"/>
              <w:rPr>
                <w:b/>
                <w:sz w:val="28"/>
                <w:szCs w:val="28"/>
                <w:lang w:val="uk-UA"/>
              </w:rPr>
            </w:pPr>
            <w:r w:rsidRPr="00730B00">
              <w:rPr>
                <w:b/>
                <w:sz w:val="28"/>
                <w:szCs w:val="28"/>
                <w:lang w:val="uk-UA"/>
              </w:rPr>
              <w:t>Всього (</w:t>
            </w:r>
            <w:r w:rsidRPr="00730B00">
              <w:rPr>
                <w:b/>
                <w:i/>
                <w:sz w:val="28"/>
                <w:szCs w:val="28"/>
                <w:lang w:val="en-US"/>
              </w:rPr>
              <w:t>N</w:t>
            </w:r>
            <w:r w:rsidRPr="00730B00">
              <w:rPr>
                <w:b/>
                <w:sz w:val="28"/>
                <w:szCs w:val="28"/>
                <w:lang w:val="uk-UA"/>
              </w:rPr>
              <w:t>)</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4</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5</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5</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7</w:t>
            </w:r>
          </w:p>
        </w:tc>
        <w:tc>
          <w:tcPr>
            <w:tcW w:w="31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9</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11</w:t>
            </w:r>
          </w:p>
        </w:tc>
        <w:tc>
          <w:tcPr>
            <w:tcW w:w="28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13</w:t>
            </w:r>
          </w:p>
        </w:tc>
        <w:tc>
          <w:tcPr>
            <w:tcW w:w="284"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14</w:t>
            </w:r>
          </w:p>
        </w:tc>
      </w:tr>
    </w:tbl>
    <w:p w:rsidR="008072FC" w:rsidRDefault="008072FC" w:rsidP="008072FC">
      <w:pPr>
        <w:spacing w:line="360" w:lineRule="auto"/>
        <w:ind w:firstLine="709"/>
        <w:jc w:val="both"/>
        <w:rPr>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 xml:space="preserve">Використовуючи формулу 1 нами розраховано </w:t>
      </w:r>
      <w:r w:rsidRPr="00CE1F8B">
        <w:rPr>
          <w:sz w:val="28"/>
          <w:szCs w:val="28"/>
          <w:lang w:val="uk-UA"/>
        </w:rPr>
        <w:t>індекс</w:t>
      </w:r>
      <w:r>
        <w:rPr>
          <w:sz w:val="28"/>
          <w:szCs w:val="28"/>
          <w:lang w:val="uk-UA"/>
        </w:rPr>
        <w:t>и</w:t>
      </w:r>
      <w:r w:rsidRPr="00CE1F8B">
        <w:rPr>
          <w:sz w:val="28"/>
          <w:szCs w:val="28"/>
          <w:lang w:val="uk-UA"/>
        </w:rPr>
        <w:t xml:space="preserve"> різноманітності</w:t>
      </w:r>
      <w:r>
        <w:rPr>
          <w:sz w:val="28"/>
          <w:szCs w:val="28"/>
          <w:lang w:val="uk-UA"/>
        </w:rPr>
        <w:t xml:space="preserve"> досліджуваних майданчиків</w:t>
      </w:r>
      <w:r w:rsidRPr="00CE1F8B">
        <w:rPr>
          <w:sz w:val="28"/>
          <w:szCs w:val="28"/>
          <w:lang w:val="uk-UA"/>
        </w:rPr>
        <w:t>.</w:t>
      </w:r>
      <w:r>
        <w:rPr>
          <w:sz w:val="28"/>
          <w:szCs w:val="28"/>
          <w:lang w:val="uk-UA"/>
        </w:rPr>
        <w:t xml:space="preserve"> Результати наведені у таблиці 3.10.</w:t>
      </w:r>
    </w:p>
    <w:p w:rsidR="008072FC" w:rsidRDefault="008072FC" w:rsidP="008072FC">
      <w:pPr>
        <w:spacing w:line="360" w:lineRule="auto"/>
        <w:ind w:firstLine="709"/>
        <w:jc w:val="both"/>
        <w:rPr>
          <w:b/>
          <w:sz w:val="28"/>
          <w:szCs w:val="28"/>
          <w:lang w:val="uk-UA"/>
        </w:rPr>
      </w:pPr>
    </w:p>
    <w:p w:rsidR="008072FC" w:rsidRPr="004B71EA" w:rsidRDefault="008072FC" w:rsidP="004B71EA">
      <w:pPr>
        <w:spacing w:line="360" w:lineRule="auto"/>
        <w:jc w:val="center"/>
        <w:rPr>
          <w:i/>
          <w:sz w:val="28"/>
          <w:szCs w:val="28"/>
          <w:lang w:val="uk-UA"/>
        </w:rPr>
      </w:pPr>
      <w:r w:rsidRPr="004B71EA">
        <w:rPr>
          <w:sz w:val="28"/>
          <w:szCs w:val="28"/>
          <w:lang w:val="uk-UA"/>
        </w:rPr>
        <w:t>Таблиця 3.10</w:t>
      </w:r>
      <w:r w:rsidR="004B71EA" w:rsidRPr="004B71EA">
        <w:rPr>
          <w:sz w:val="28"/>
          <w:szCs w:val="28"/>
          <w:lang w:val="uk-UA"/>
        </w:rPr>
        <w:t xml:space="preserve"> - </w:t>
      </w:r>
      <w:r w:rsidRPr="004B71EA">
        <w:rPr>
          <w:sz w:val="28"/>
          <w:szCs w:val="28"/>
          <w:lang w:val="uk-UA"/>
        </w:rPr>
        <w:t>Індекси</w:t>
      </w:r>
      <w:r w:rsidRPr="00AD1546">
        <w:rPr>
          <w:sz w:val="28"/>
          <w:szCs w:val="28"/>
          <w:lang w:val="uk-UA"/>
        </w:rPr>
        <w:t xml:space="preserve"> різноманітності досліджуваних майданчиків поблизу осередків горіння сміттєзвалищ</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95"/>
        <w:gridCol w:w="1202"/>
        <w:gridCol w:w="1206"/>
        <w:gridCol w:w="1214"/>
        <w:gridCol w:w="1327"/>
        <w:gridCol w:w="1206"/>
        <w:gridCol w:w="1206"/>
        <w:gridCol w:w="1185"/>
      </w:tblGrid>
      <w:tr w:rsidR="008072FC" w:rsidRPr="00AD1546" w:rsidTr="00EB6255">
        <w:tc>
          <w:tcPr>
            <w:tcW w:w="5000" w:type="pct"/>
            <w:gridSpan w:val="8"/>
            <w:vAlign w:val="center"/>
          </w:tcPr>
          <w:p w:rsidR="008072FC" w:rsidRPr="00730B00" w:rsidRDefault="008072FC" w:rsidP="00EB6255">
            <w:pPr>
              <w:spacing w:line="360" w:lineRule="auto"/>
              <w:jc w:val="center"/>
              <w:rPr>
                <w:b/>
                <w:sz w:val="28"/>
                <w:szCs w:val="28"/>
                <w:lang w:val="uk-UA"/>
              </w:rPr>
            </w:pPr>
            <w:r w:rsidRPr="00730B00">
              <w:rPr>
                <w:b/>
                <w:sz w:val="28"/>
                <w:szCs w:val="28"/>
                <w:lang w:val="uk-UA"/>
              </w:rPr>
              <w:t>Досліджуваний майданчик, №</w:t>
            </w:r>
          </w:p>
        </w:tc>
      </w:tr>
      <w:tr w:rsidR="008072FC" w:rsidRPr="00AD1546" w:rsidTr="00EB6255">
        <w:tc>
          <w:tcPr>
            <w:tcW w:w="614"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1</w:t>
            </w:r>
          </w:p>
        </w:tc>
        <w:tc>
          <w:tcPr>
            <w:tcW w:w="61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w:t>
            </w:r>
          </w:p>
        </w:tc>
        <w:tc>
          <w:tcPr>
            <w:tcW w:w="619"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w:t>
            </w:r>
          </w:p>
        </w:tc>
        <w:tc>
          <w:tcPr>
            <w:tcW w:w="622"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4</w:t>
            </w:r>
          </w:p>
        </w:tc>
        <w:tc>
          <w:tcPr>
            <w:tcW w:w="681"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5</w:t>
            </w:r>
          </w:p>
        </w:tc>
        <w:tc>
          <w:tcPr>
            <w:tcW w:w="619"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6</w:t>
            </w:r>
          </w:p>
        </w:tc>
        <w:tc>
          <w:tcPr>
            <w:tcW w:w="619"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7</w:t>
            </w:r>
          </w:p>
        </w:tc>
        <w:tc>
          <w:tcPr>
            <w:tcW w:w="60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8</w:t>
            </w:r>
          </w:p>
        </w:tc>
      </w:tr>
      <w:tr w:rsidR="008072FC" w:rsidRPr="00AD1546" w:rsidTr="00EB6255">
        <w:tc>
          <w:tcPr>
            <w:tcW w:w="2473" w:type="pct"/>
            <w:gridSpan w:val="4"/>
            <w:vAlign w:val="center"/>
          </w:tcPr>
          <w:p w:rsidR="008072FC" w:rsidRPr="00730B00" w:rsidRDefault="008072FC" w:rsidP="00EB6255">
            <w:pPr>
              <w:spacing w:line="360" w:lineRule="auto"/>
              <w:jc w:val="center"/>
              <w:rPr>
                <w:b/>
                <w:sz w:val="28"/>
                <w:szCs w:val="28"/>
                <w:lang w:val="uk-UA"/>
              </w:rPr>
            </w:pPr>
            <w:r w:rsidRPr="00730B00">
              <w:rPr>
                <w:b/>
                <w:i/>
                <w:sz w:val="28"/>
                <w:szCs w:val="28"/>
                <w:lang w:val="en-US"/>
              </w:rPr>
              <w:t>D</w:t>
            </w:r>
            <w:r w:rsidRPr="00AD1546">
              <w:rPr>
                <w:b/>
                <w:i/>
                <w:sz w:val="28"/>
                <w:szCs w:val="28"/>
                <w:lang w:val="uk-UA"/>
              </w:rPr>
              <w:t xml:space="preserve"> </w:t>
            </w:r>
            <w:r w:rsidRPr="00730B00">
              <w:rPr>
                <w:b/>
                <w:sz w:val="28"/>
                <w:szCs w:val="28"/>
                <w:lang w:val="uk-UA"/>
              </w:rPr>
              <w:t>у радіусі 2 м від місць горіння</w:t>
            </w:r>
          </w:p>
        </w:tc>
        <w:tc>
          <w:tcPr>
            <w:tcW w:w="2527" w:type="pct"/>
            <w:gridSpan w:val="4"/>
            <w:vAlign w:val="center"/>
          </w:tcPr>
          <w:p w:rsidR="008072FC" w:rsidRPr="00730B00" w:rsidRDefault="008072FC" w:rsidP="00EB6255">
            <w:pPr>
              <w:spacing w:line="360" w:lineRule="auto"/>
              <w:jc w:val="center"/>
              <w:rPr>
                <w:b/>
                <w:sz w:val="28"/>
                <w:szCs w:val="28"/>
                <w:lang w:val="uk-UA"/>
              </w:rPr>
            </w:pPr>
            <w:r w:rsidRPr="00730B00">
              <w:rPr>
                <w:b/>
                <w:i/>
                <w:sz w:val="28"/>
                <w:szCs w:val="28"/>
                <w:lang w:val="en-US"/>
              </w:rPr>
              <w:t>D</w:t>
            </w:r>
            <w:r w:rsidRPr="00AD1546">
              <w:rPr>
                <w:b/>
                <w:sz w:val="28"/>
                <w:szCs w:val="28"/>
                <w:lang w:val="uk-UA"/>
              </w:rPr>
              <w:t xml:space="preserve"> </w:t>
            </w:r>
            <w:r w:rsidRPr="00730B00">
              <w:rPr>
                <w:b/>
                <w:sz w:val="28"/>
                <w:szCs w:val="28"/>
                <w:lang w:val="uk-UA"/>
              </w:rPr>
              <w:t>у радіусі 3 м від місць горіння</w:t>
            </w:r>
          </w:p>
        </w:tc>
      </w:tr>
      <w:tr w:rsidR="008072FC" w:rsidRPr="00730B00" w:rsidTr="00EB6255">
        <w:tc>
          <w:tcPr>
            <w:tcW w:w="614"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3,33</w:t>
            </w:r>
          </w:p>
        </w:tc>
        <w:tc>
          <w:tcPr>
            <w:tcW w:w="617"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2,85</w:t>
            </w:r>
          </w:p>
        </w:tc>
        <w:tc>
          <w:tcPr>
            <w:tcW w:w="619"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4,28</w:t>
            </w:r>
          </w:p>
        </w:tc>
        <w:tc>
          <w:tcPr>
            <w:tcW w:w="622"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3,57</w:t>
            </w:r>
          </w:p>
        </w:tc>
        <w:tc>
          <w:tcPr>
            <w:tcW w:w="681"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4,21</w:t>
            </w:r>
          </w:p>
        </w:tc>
        <w:tc>
          <w:tcPr>
            <w:tcW w:w="619"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4,80</w:t>
            </w:r>
          </w:p>
        </w:tc>
        <w:tc>
          <w:tcPr>
            <w:tcW w:w="619"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4,50</w:t>
            </w:r>
          </w:p>
        </w:tc>
        <w:tc>
          <w:tcPr>
            <w:tcW w:w="608" w:type="pct"/>
            <w:vAlign w:val="center"/>
          </w:tcPr>
          <w:p w:rsidR="008072FC" w:rsidRPr="00730B00" w:rsidRDefault="008072FC" w:rsidP="00EB6255">
            <w:pPr>
              <w:spacing w:line="360" w:lineRule="auto"/>
              <w:jc w:val="center"/>
              <w:rPr>
                <w:sz w:val="28"/>
                <w:szCs w:val="28"/>
                <w:lang w:val="uk-UA"/>
              </w:rPr>
            </w:pPr>
            <w:r w:rsidRPr="00730B00">
              <w:rPr>
                <w:sz w:val="28"/>
                <w:szCs w:val="28"/>
                <w:lang w:val="uk-UA"/>
              </w:rPr>
              <w:t>4,35</w:t>
            </w:r>
          </w:p>
        </w:tc>
      </w:tr>
    </w:tbl>
    <w:p w:rsidR="008072FC" w:rsidRDefault="008072FC" w:rsidP="008072FC">
      <w:pPr>
        <w:spacing w:line="360" w:lineRule="auto"/>
        <w:ind w:firstLine="709"/>
        <w:jc w:val="both"/>
        <w:rPr>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Таким чином, видове різноманіття навколо осередків горіння сміттєзвалищ є надзвичайно низьке. Індекси різноманітності на досліджуваних ділянках становлять від 2,85 до 4,80. Причому, на відстані 2 м індекс різноманітності знаходиться в межах 2,85-4,28, що свідчить про вплив підвищених температур субстрату на рослинність.</w:t>
      </w:r>
    </w:p>
    <w:p w:rsidR="008072FC" w:rsidRPr="00CE1F8B" w:rsidRDefault="008072FC" w:rsidP="008072FC">
      <w:pPr>
        <w:spacing w:line="360" w:lineRule="auto"/>
        <w:ind w:firstLine="709"/>
        <w:jc w:val="both"/>
        <w:rPr>
          <w:sz w:val="28"/>
          <w:szCs w:val="28"/>
          <w:lang w:val="uk-UA"/>
        </w:rPr>
      </w:pPr>
      <w:r w:rsidRPr="00CE1F8B">
        <w:rPr>
          <w:sz w:val="28"/>
          <w:szCs w:val="28"/>
          <w:lang w:val="uk-UA"/>
        </w:rPr>
        <w:t xml:space="preserve">Загальний індекс різноманітності для цих </w:t>
      </w:r>
      <w:r>
        <w:rPr>
          <w:sz w:val="28"/>
          <w:szCs w:val="28"/>
          <w:lang w:val="uk-UA"/>
        </w:rPr>
        <w:t>ділянок</w:t>
      </w:r>
      <w:r w:rsidRPr="00CE1F8B">
        <w:rPr>
          <w:sz w:val="28"/>
          <w:szCs w:val="28"/>
          <w:lang w:val="uk-UA"/>
        </w:rPr>
        <w:t xml:space="preserve"> становитиме:</w:t>
      </w:r>
    </w:p>
    <w:tbl>
      <w:tblPr>
        <w:tblW w:w="0" w:type="auto"/>
        <w:tblLook w:val="04A0" w:firstRow="1" w:lastRow="0" w:firstColumn="1" w:lastColumn="0" w:noHBand="0" w:noVBand="1"/>
      </w:tblPr>
      <w:tblGrid>
        <w:gridCol w:w="8848"/>
        <w:gridCol w:w="893"/>
      </w:tblGrid>
      <w:tr w:rsidR="008072FC" w:rsidRPr="00CE1F8B" w:rsidTr="00EB6255">
        <w:tc>
          <w:tcPr>
            <w:tcW w:w="9171" w:type="dxa"/>
            <w:vAlign w:val="center"/>
          </w:tcPr>
          <w:p w:rsidR="008072FC" w:rsidRPr="00CE1F8B" w:rsidRDefault="008072FC" w:rsidP="00EB6255">
            <w:pPr>
              <w:spacing w:line="360" w:lineRule="auto"/>
              <w:jc w:val="center"/>
              <w:rPr>
                <w:b/>
                <w:sz w:val="28"/>
                <w:szCs w:val="28"/>
                <w:lang w:val="uk-UA"/>
              </w:rPr>
            </w:pPr>
            <w:r w:rsidRPr="00CE1F8B">
              <w:rPr>
                <w:b/>
                <w:position w:val="-28"/>
                <w:sz w:val="28"/>
                <w:szCs w:val="28"/>
                <w:lang w:val="uk-UA"/>
              </w:rPr>
              <w:object w:dxaOrig="1660" w:dyaOrig="660">
                <v:shape id="_x0000_i1052" type="#_x0000_t75" style="width:93.5pt;height:36.55pt" o:ole="">
                  <v:imagedata r:id="rId106" o:title=""/>
                </v:shape>
                <o:OLEObject Type="Embed" ProgID="Equation.DSMT4" ShapeID="_x0000_i1052" DrawAspect="Content" ObjectID="_1558943130" r:id="rId107"/>
              </w:object>
            </w:r>
          </w:p>
        </w:tc>
        <w:tc>
          <w:tcPr>
            <w:tcW w:w="683" w:type="dxa"/>
            <w:vAlign w:val="center"/>
          </w:tcPr>
          <w:p w:rsidR="008072FC" w:rsidRPr="00CE1F8B" w:rsidRDefault="008072FC" w:rsidP="00EB6255">
            <w:pPr>
              <w:spacing w:line="360" w:lineRule="auto"/>
              <w:jc w:val="center"/>
              <w:rPr>
                <w:sz w:val="28"/>
                <w:szCs w:val="28"/>
                <w:lang w:val="uk-UA"/>
              </w:rPr>
            </w:pPr>
            <w:r w:rsidRPr="00CE1F8B">
              <w:rPr>
                <w:sz w:val="28"/>
                <w:szCs w:val="28"/>
                <w:lang w:val="uk-UA"/>
              </w:rPr>
              <w:t>(</w:t>
            </w:r>
            <w:r>
              <w:rPr>
                <w:sz w:val="28"/>
                <w:szCs w:val="28"/>
                <w:lang w:val="uk-UA"/>
              </w:rPr>
              <w:t>3.10</w:t>
            </w:r>
            <w:r w:rsidRPr="00CE1F8B">
              <w:rPr>
                <w:sz w:val="28"/>
                <w:szCs w:val="28"/>
                <w:lang w:val="uk-UA"/>
              </w:rPr>
              <w:t>)</w:t>
            </w:r>
          </w:p>
        </w:tc>
      </w:tr>
    </w:tbl>
    <w:p w:rsidR="008072FC" w:rsidRDefault="008072FC" w:rsidP="008072FC">
      <w:pPr>
        <w:spacing w:line="360" w:lineRule="auto"/>
        <w:ind w:firstLine="709"/>
        <w:jc w:val="both"/>
        <w:rPr>
          <w:sz w:val="28"/>
          <w:szCs w:val="28"/>
          <w:lang w:val="uk-UA"/>
        </w:rPr>
      </w:pPr>
      <w:r w:rsidRPr="00CE1F8B">
        <w:rPr>
          <w:sz w:val="28"/>
          <w:szCs w:val="28"/>
          <w:lang w:val="uk-UA"/>
        </w:rPr>
        <w:t>Встановлена нами залежність видового багатства і чисельності окремих організмів в угрупуваннях</w:t>
      </w:r>
      <w:r>
        <w:rPr>
          <w:sz w:val="28"/>
          <w:szCs w:val="28"/>
          <w:lang w:val="uk-UA"/>
        </w:rPr>
        <w:t xml:space="preserve"> описана рівнянням (3) та графічно наведена </w:t>
      </w:r>
      <w:r w:rsidRPr="00CE1F8B">
        <w:rPr>
          <w:sz w:val="28"/>
          <w:szCs w:val="28"/>
          <w:lang w:val="uk-UA"/>
        </w:rPr>
        <w:t xml:space="preserve">на рис. </w:t>
      </w:r>
      <w:r>
        <w:rPr>
          <w:sz w:val="28"/>
          <w:szCs w:val="28"/>
          <w:lang w:val="uk-UA"/>
        </w:rPr>
        <w:t>3</w:t>
      </w:r>
      <w:r w:rsidRPr="00CE1F8B">
        <w:rPr>
          <w:sz w:val="28"/>
          <w:szCs w:val="28"/>
          <w:lang w:val="uk-UA"/>
        </w:rPr>
        <w:t>.</w:t>
      </w:r>
      <w:r>
        <w:rPr>
          <w:sz w:val="28"/>
          <w:szCs w:val="28"/>
          <w:lang w:val="uk-UA"/>
        </w:rPr>
        <w:t>8.</w:t>
      </w:r>
    </w:p>
    <w:tbl>
      <w:tblPr>
        <w:tblW w:w="0" w:type="auto"/>
        <w:tblLook w:val="04A0" w:firstRow="1" w:lastRow="0" w:firstColumn="1" w:lastColumn="0" w:noHBand="0" w:noVBand="1"/>
      </w:tblPr>
      <w:tblGrid>
        <w:gridCol w:w="8848"/>
        <w:gridCol w:w="893"/>
      </w:tblGrid>
      <w:tr w:rsidR="008072FC" w:rsidRPr="00CE1F8B" w:rsidTr="00EB6255">
        <w:tc>
          <w:tcPr>
            <w:tcW w:w="9171" w:type="dxa"/>
            <w:vAlign w:val="center"/>
          </w:tcPr>
          <w:p w:rsidR="008072FC" w:rsidRPr="00CE1F8B" w:rsidRDefault="008072FC" w:rsidP="00EB6255">
            <w:pPr>
              <w:spacing w:line="360" w:lineRule="auto"/>
              <w:jc w:val="center"/>
              <w:rPr>
                <w:b/>
                <w:sz w:val="28"/>
                <w:szCs w:val="28"/>
                <w:lang w:val="uk-UA"/>
              </w:rPr>
            </w:pPr>
            <w:r w:rsidRPr="00053A9F">
              <w:rPr>
                <w:b/>
                <w:position w:val="-10"/>
                <w:sz w:val="28"/>
                <w:szCs w:val="28"/>
                <w:lang w:val="uk-UA"/>
              </w:rPr>
              <w:object w:dxaOrig="3080" w:dyaOrig="360">
                <v:shape id="_x0000_i1053" type="#_x0000_t75" style="width:177.3pt;height:21.5pt" o:ole="">
                  <v:imagedata r:id="rId108" o:title=""/>
                </v:shape>
                <o:OLEObject Type="Embed" ProgID="Equation.DSMT4" ShapeID="_x0000_i1053" DrawAspect="Content" ObjectID="_1558943131" r:id="rId109"/>
              </w:object>
            </w:r>
          </w:p>
        </w:tc>
        <w:tc>
          <w:tcPr>
            <w:tcW w:w="683" w:type="dxa"/>
            <w:vAlign w:val="center"/>
          </w:tcPr>
          <w:p w:rsidR="008072FC" w:rsidRPr="00CE1F8B" w:rsidRDefault="008072FC" w:rsidP="00EB6255">
            <w:pPr>
              <w:spacing w:line="360" w:lineRule="auto"/>
              <w:jc w:val="center"/>
              <w:rPr>
                <w:sz w:val="28"/>
                <w:szCs w:val="28"/>
                <w:lang w:val="uk-UA"/>
              </w:rPr>
            </w:pPr>
            <w:r w:rsidRPr="00CE1F8B">
              <w:rPr>
                <w:sz w:val="28"/>
                <w:szCs w:val="28"/>
                <w:lang w:val="uk-UA"/>
              </w:rPr>
              <w:t>(</w:t>
            </w:r>
            <w:r>
              <w:rPr>
                <w:sz w:val="28"/>
                <w:szCs w:val="28"/>
                <w:lang w:val="uk-UA"/>
              </w:rPr>
              <w:t>3.11</w:t>
            </w:r>
            <w:r w:rsidRPr="00CE1F8B">
              <w:rPr>
                <w:sz w:val="28"/>
                <w:szCs w:val="28"/>
                <w:lang w:val="uk-UA"/>
              </w:rPr>
              <w:t>)</w:t>
            </w:r>
          </w:p>
        </w:tc>
      </w:tr>
    </w:tbl>
    <w:p w:rsidR="008072FC" w:rsidRPr="00987E06" w:rsidRDefault="008072FC" w:rsidP="008072FC">
      <w:pPr>
        <w:spacing w:line="360" w:lineRule="auto"/>
        <w:jc w:val="center"/>
        <w:rPr>
          <w:noProof/>
          <w:sz w:val="28"/>
          <w:szCs w:val="28"/>
          <w:lang w:val="uk-UA"/>
        </w:rPr>
      </w:pPr>
      <w:r>
        <w:rPr>
          <w:noProof/>
          <w:lang w:val="uk-UA" w:eastAsia="uk-UA"/>
        </w:rPr>
        <w:drawing>
          <wp:inline distT="0" distB="0" distL="0" distR="0" wp14:anchorId="6A862468" wp14:editId="372F9AB3">
            <wp:extent cx="5940425" cy="2799461"/>
            <wp:effectExtent l="0" t="0" r="3175" b="127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8072FC" w:rsidRPr="009C5219" w:rsidRDefault="008072FC" w:rsidP="008072FC">
      <w:pPr>
        <w:spacing w:line="360" w:lineRule="auto"/>
        <w:jc w:val="center"/>
        <w:rPr>
          <w:noProof/>
          <w:sz w:val="28"/>
          <w:szCs w:val="28"/>
          <w:lang w:val="uk-UA"/>
        </w:rPr>
      </w:pPr>
      <w:r w:rsidRPr="009C5219">
        <w:rPr>
          <w:noProof/>
          <w:sz w:val="28"/>
          <w:szCs w:val="28"/>
          <w:lang w:val="uk-UA"/>
        </w:rPr>
        <w:t>Рис</w:t>
      </w:r>
      <w:r w:rsidR="004B71EA">
        <w:rPr>
          <w:noProof/>
          <w:sz w:val="28"/>
          <w:szCs w:val="28"/>
          <w:lang w:val="uk-UA"/>
        </w:rPr>
        <w:t>унок</w:t>
      </w:r>
      <w:r w:rsidRPr="009C5219">
        <w:rPr>
          <w:noProof/>
          <w:sz w:val="28"/>
          <w:szCs w:val="28"/>
          <w:lang w:val="uk-UA"/>
        </w:rPr>
        <w:t xml:space="preserve"> 3.</w:t>
      </w:r>
      <w:r>
        <w:rPr>
          <w:noProof/>
          <w:sz w:val="28"/>
          <w:szCs w:val="28"/>
          <w:lang w:val="uk-UA"/>
        </w:rPr>
        <w:t>8</w:t>
      </w:r>
      <w:r w:rsidR="004B71EA">
        <w:rPr>
          <w:noProof/>
          <w:sz w:val="28"/>
          <w:szCs w:val="28"/>
          <w:lang w:val="uk-UA"/>
        </w:rPr>
        <w:t xml:space="preserve"> -</w:t>
      </w:r>
      <w:r w:rsidRPr="009C5219">
        <w:rPr>
          <w:noProof/>
          <w:sz w:val="28"/>
          <w:szCs w:val="28"/>
          <w:lang w:val="uk-UA"/>
        </w:rPr>
        <w:t xml:space="preserve"> Залежність чисельності окремих організмів від видового багатства в угрупуваннях поблизу осередків горіння сміття на звалищах</w:t>
      </w:r>
    </w:p>
    <w:p w:rsidR="008072FC" w:rsidRDefault="008072FC" w:rsidP="008072FC">
      <w:pPr>
        <w:spacing w:line="360" w:lineRule="auto"/>
        <w:jc w:val="both"/>
        <w:rPr>
          <w:sz w:val="28"/>
          <w:szCs w:val="28"/>
          <w:lang w:val="uk-UA"/>
        </w:rPr>
      </w:pPr>
    </w:p>
    <w:p w:rsidR="008072FC" w:rsidRPr="00C022B0" w:rsidRDefault="008072FC" w:rsidP="008072FC">
      <w:pPr>
        <w:spacing w:line="360" w:lineRule="auto"/>
        <w:ind w:firstLine="709"/>
        <w:jc w:val="both"/>
        <w:rPr>
          <w:sz w:val="28"/>
          <w:szCs w:val="28"/>
          <w:lang w:val="uk-UA" w:eastAsia="uk-UA"/>
        </w:rPr>
      </w:pPr>
      <w:r>
        <w:rPr>
          <w:sz w:val="28"/>
          <w:szCs w:val="28"/>
          <w:lang w:val="uk-UA" w:eastAsia="uk-UA"/>
        </w:rPr>
        <w:t>Розподіл особин у популяції за Швердтфегером (1968) може бути:  спонтанним, коли організми намагаються об’єднатися в групи; рівномірним - поширений в умовах сильної конкуренції, сприяє рівномірному розмноженню в просторі; нерівномірним (груповим) - організми намагаються створити групи, розміщення близьке до випадкового [181</w:t>
      </w:r>
      <w:r w:rsidRPr="00A073C4">
        <w:rPr>
          <w:sz w:val="28"/>
          <w:szCs w:val="28"/>
          <w:lang w:val="uk-UA" w:eastAsia="uk-UA"/>
        </w:rPr>
        <w:t>]</w:t>
      </w:r>
      <w:r>
        <w:rPr>
          <w:sz w:val="28"/>
          <w:szCs w:val="28"/>
          <w:lang w:val="uk-UA" w:eastAsia="uk-UA"/>
        </w:rPr>
        <w:t>.</w:t>
      </w:r>
    </w:p>
    <w:p w:rsidR="008072FC" w:rsidRDefault="008072FC" w:rsidP="008072FC">
      <w:pPr>
        <w:spacing w:line="360" w:lineRule="auto"/>
        <w:ind w:firstLine="709"/>
        <w:jc w:val="both"/>
        <w:rPr>
          <w:sz w:val="28"/>
          <w:szCs w:val="28"/>
          <w:lang w:val="uk-UA"/>
        </w:rPr>
      </w:pPr>
      <w:r>
        <w:rPr>
          <w:sz w:val="28"/>
          <w:szCs w:val="28"/>
          <w:lang w:val="uk-UA"/>
        </w:rPr>
        <w:t>Оцінка просторової структури популяції залежить від середньої щільності популяції, або способу розміщення особин. Дисперсію (розсіювання) особин у популяції можна вирахувати за формулою [181</w:t>
      </w:r>
      <w:r w:rsidRPr="00DD6CD5">
        <w:rPr>
          <w:sz w:val="28"/>
          <w:szCs w:val="28"/>
          <w:lang w:val="uk-UA"/>
        </w:rPr>
        <w:t>]</w:t>
      </w:r>
      <w:r>
        <w:rPr>
          <w:sz w:val="28"/>
          <w:szCs w:val="28"/>
          <w:lang w:val="uk-UA"/>
        </w:rPr>
        <w:t xml:space="preserve">: </w:t>
      </w:r>
    </w:p>
    <w:tbl>
      <w:tblPr>
        <w:tblW w:w="0" w:type="auto"/>
        <w:tblLook w:val="04A0" w:firstRow="1" w:lastRow="0" w:firstColumn="1" w:lastColumn="0" w:noHBand="0" w:noVBand="1"/>
      </w:tblPr>
      <w:tblGrid>
        <w:gridCol w:w="8848"/>
        <w:gridCol w:w="893"/>
      </w:tblGrid>
      <w:tr w:rsidR="008072FC" w:rsidRPr="00F94403" w:rsidTr="00EB6255">
        <w:tc>
          <w:tcPr>
            <w:tcW w:w="9180" w:type="dxa"/>
            <w:vAlign w:val="center"/>
          </w:tcPr>
          <w:p w:rsidR="008072FC" w:rsidRPr="00F94403" w:rsidRDefault="008072FC" w:rsidP="00EB6255">
            <w:pPr>
              <w:spacing w:line="360" w:lineRule="auto"/>
              <w:ind w:firstLine="709"/>
              <w:jc w:val="center"/>
              <w:rPr>
                <w:sz w:val="28"/>
                <w:szCs w:val="28"/>
                <w:lang w:val="en-US"/>
              </w:rPr>
            </w:pPr>
            <w:r w:rsidRPr="00F94403">
              <w:rPr>
                <w:i/>
                <w:position w:val="-24"/>
                <w:sz w:val="28"/>
                <w:szCs w:val="28"/>
                <w:lang w:val="en-US"/>
              </w:rPr>
              <w:object w:dxaOrig="1780" w:dyaOrig="960">
                <v:shape id="_x0000_i1054" type="#_x0000_t75" style="width:97.8pt;height:52.65pt" o:ole="">
                  <v:imagedata r:id="rId111" o:title=""/>
                </v:shape>
                <o:OLEObject Type="Embed" ProgID="Equation.DSMT4" ShapeID="_x0000_i1054" DrawAspect="Content" ObjectID="_1558943132" r:id="rId112"/>
              </w:object>
            </w:r>
          </w:p>
        </w:tc>
        <w:tc>
          <w:tcPr>
            <w:tcW w:w="674" w:type="dxa"/>
            <w:vAlign w:val="center"/>
          </w:tcPr>
          <w:p w:rsidR="008072FC" w:rsidRPr="00F94403" w:rsidRDefault="008072FC" w:rsidP="00EB6255">
            <w:pPr>
              <w:spacing w:line="360" w:lineRule="auto"/>
              <w:jc w:val="center"/>
              <w:rPr>
                <w:sz w:val="28"/>
                <w:szCs w:val="28"/>
                <w:lang w:val="uk-UA"/>
              </w:rPr>
            </w:pPr>
            <w:r w:rsidRPr="00F94403">
              <w:rPr>
                <w:sz w:val="28"/>
                <w:szCs w:val="28"/>
                <w:lang w:val="uk-UA"/>
              </w:rPr>
              <w:t>(</w:t>
            </w:r>
            <w:r>
              <w:rPr>
                <w:sz w:val="28"/>
                <w:szCs w:val="28"/>
                <w:lang w:val="uk-UA"/>
              </w:rPr>
              <w:t>3.12</w:t>
            </w:r>
            <w:r w:rsidRPr="00F94403">
              <w:rPr>
                <w:sz w:val="28"/>
                <w:szCs w:val="28"/>
                <w:lang w:val="uk-UA"/>
              </w:rPr>
              <w:t>)</w:t>
            </w:r>
          </w:p>
        </w:tc>
      </w:tr>
    </w:tbl>
    <w:p w:rsidR="008072FC" w:rsidRDefault="008072FC" w:rsidP="008072FC">
      <w:pPr>
        <w:spacing w:line="360" w:lineRule="auto"/>
        <w:ind w:firstLine="709"/>
        <w:jc w:val="both"/>
        <w:rPr>
          <w:sz w:val="28"/>
          <w:szCs w:val="28"/>
          <w:lang w:val="uk-UA"/>
        </w:rPr>
      </w:pPr>
      <w:r>
        <w:rPr>
          <w:sz w:val="28"/>
          <w:szCs w:val="28"/>
          <w:lang w:val="uk-UA"/>
        </w:rPr>
        <w:lastRenderedPageBreak/>
        <w:t xml:space="preserve">де,  </w:t>
      </w:r>
      <w:r w:rsidRPr="00DF31CD">
        <w:rPr>
          <w:i/>
          <w:sz w:val="28"/>
          <w:szCs w:val="28"/>
          <w:lang w:val="en-US"/>
        </w:rPr>
        <w:t>S</w:t>
      </w:r>
      <w:r w:rsidRPr="00DF31CD">
        <w:rPr>
          <w:i/>
          <w:sz w:val="28"/>
          <w:szCs w:val="28"/>
          <w:vertAlign w:val="superscript"/>
          <w:lang w:val="uk-UA"/>
        </w:rPr>
        <w:t>2</w:t>
      </w:r>
      <w:r>
        <w:rPr>
          <w:sz w:val="28"/>
          <w:szCs w:val="28"/>
          <w:lang w:val="uk-UA"/>
        </w:rPr>
        <w:t xml:space="preserve"> – розсіювання особин; </w:t>
      </w:r>
      <w:r w:rsidRPr="00DF31CD">
        <w:rPr>
          <w:i/>
          <w:sz w:val="28"/>
          <w:szCs w:val="28"/>
          <w:lang w:val="uk-UA"/>
        </w:rPr>
        <w:t>т</w:t>
      </w:r>
      <w:r>
        <w:rPr>
          <w:sz w:val="28"/>
          <w:szCs w:val="28"/>
          <w:lang w:val="uk-UA"/>
        </w:rPr>
        <w:t xml:space="preserve"> – кількість особин у кожній вибірці; </w:t>
      </w:r>
      <w:r w:rsidRPr="00DF31CD">
        <w:rPr>
          <w:i/>
          <w:sz w:val="28"/>
          <w:szCs w:val="28"/>
          <w:lang w:val="uk-UA"/>
        </w:rPr>
        <w:t>п</w:t>
      </w:r>
      <w:r>
        <w:rPr>
          <w:sz w:val="28"/>
          <w:szCs w:val="28"/>
          <w:lang w:val="uk-UA"/>
        </w:rPr>
        <w:t xml:space="preserve"> – кількість вибірок; </w:t>
      </w:r>
      <m:oMath>
        <m:acc>
          <m:accPr>
            <m:chr m:val="̅"/>
            <m:ctrlPr>
              <w:rPr>
                <w:rFonts w:ascii="Cambria Math" w:hAnsi="Cambria Math"/>
                <w:i/>
                <w:sz w:val="28"/>
                <w:szCs w:val="28"/>
                <w:lang w:val="uk-UA"/>
              </w:rPr>
            </m:ctrlPr>
          </m:accPr>
          <m:e>
            <m:r>
              <w:rPr>
                <w:rFonts w:ascii="Cambria Math" w:hAnsi="Cambria Math"/>
                <w:sz w:val="28"/>
                <w:szCs w:val="28"/>
                <w:lang w:val="uk-UA"/>
              </w:rPr>
              <m:t>x</m:t>
            </m:r>
          </m:e>
        </m:acc>
      </m:oMath>
      <w:r>
        <w:rPr>
          <w:sz w:val="28"/>
          <w:szCs w:val="28"/>
          <w:lang w:val="uk-UA"/>
        </w:rPr>
        <w:t xml:space="preserve"> – середня</w:t>
      </w:r>
      <w:r w:rsidRPr="00723F0A">
        <w:rPr>
          <w:sz w:val="28"/>
          <w:szCs w:val="28"/>
          <w:lang w:val="uk-UA"/>
        </w:rPr>
        <w:t xml:space="preserve"> кількість особин.</w:t>
      </w:r>
    </w:p>
    <w:p w:rsidR="008072FC" w:rsidRPr="00FE12DD" w:rsidRDefault="008072FC" w:rsidP="008072FC">
      <w:pPr>
        <w:spacing w:line="360" w:lineRule="auto"/>
        <w:ind w:firstLine="709"/>
        <w:jc w:val="both"/>
        <w:rPr>
          <w:i/>
          <w:sz w:val="28"/>
          <w:szCs w:val="28"/>
          <w:lang w:val="uk-UA"/>
        </w:rPr>
      </w:pPr>
      <w:r w:rsidRPr="00277EDF">
        <w:rPr>
          <w:sz w:val="28"/>
          <w:szCs w:val="28"/>
          <w:lang w:val="uk-UA"/>
        </w:rPr>
        <w:t xml:space="preserve">Навколо осередків горіння сміттєзвалищ спостерігається випадкове розташування особин у популяціях. </w:t>
      </w:r>
      <w:r>
        <w:rPr>
          <w:sz w:val="28"/>
          <w:szCs w:val="28"/>
          <w:lang w:val="uk-UA"/>
        </w:rPr>
        <w:t>Спонтанне</w:t>
      </w:r>
      <w:r w:rsidRPr="009A3C26">
        <w:rPr>
          <w:sz w:val="28"/>
          <w:szCs w:val="28"/>
          <w:lang w:val="uk-UA"/>
        </w:rPr>
        <w:t xml:space="preserve"> розташування притаманне</w:t>
      </w:r>
      <w:r>
        <w:rPr>
          <w:sz w:val="28"/>
          <w:szCs w:val="28"/>
          <w:lang w:val="uk-UA"/>
        </w:rPr>
        <w:t xml:space="preserve"> </w:t>
      </w:r>
      <w:r w:rsidRPr="009A3C26">
        <w:rPr>
          <w:sz w:val="28"/>
          <w:szCs w:val="28"/>
          <w:lang w:val="uk-UA"/>
        </w:rPr>
        <w:t xml:space="preserve">здебільшого рослинам, які не намагаються об’єднуватися у групи між собою. </w:t>
      </w:r>
      <w:r>
        <w:rPr>
          <w:sz w:val="28"/>
          <w:szCs w:val="28"/>
          <w:lang w:val="uk-UA"/>
        </w:rPr>
        <w:t>П</w:t>
      </w:r>
      <w:r w:rsidRPr="009A3C26">
        <w:rPr>
          <w:sz w:val="28"/>
          <w:szCs w:val="28"/>
          <w:lang w:val="uk-UA"/>
        </w:rPr>
        <w:t xml:space="preserve">роведемо </w:t>
      </w:r>
      <w:r>
        <w:rPr>
          <w:sz w:val="28"/>
          <w:szCs w:val="28"/>
          <w:lang w:val="uk-UA"/>
        </w:rPr>
        <w:t>р</w:t>
      </w:r>
      <w:r w:rsidRPr="009A3C26">
        <w:rPr>
          <w:sz w:val="28"/>
          <w:szCs w:val="28"/>
          <w:lang w:val="uk-UA"/>
        </w:rPr>
        <w:t>озрахунок дисперсії для</w:t>
      </w:r>
      <w:r>
        <w:rPr>
          <w:sz w:val="28"/>
          <w:szCs w:val="28"/>
          <w:lang w:val="uk-UA"/>
        </w:rPr>
        <w:t xml:space="preserve"> видів, які виявлені на певній відстані від місць горіння. </w:t>
      </w:r>
      <w:r w:rsidRPr="009A3C26">
        <w:rPr>
          <w:sz w:val="28"/>
          <w:szCs w:val="28"/>
          <w:lang w:val="uk-UA"/>
        </w:rPr>
        <w:t xml:space="preserve">Проведення підрахунків особин здійснювалися на </w:t>
      </w:r>
      <w:r>
        <w:rPr>
          <w:sz w:val="28"/>
          <w:szCs w:val="28"/>
          <w:lang w:val="uk-UA"/>
        </w:rPr>
        <w:t>ділянці</w:t>
      </w:r>
      <w:r w:rsidRPr="009A3C26">
        <w:rPr>
          <w:sz w:val="28"/>
          <w:szCs w:val="28"/>
          <w:lang w:val="uk-UA"/>
        </w:rPr>
        <w:t xml:space="preserve"> розміром 1×1 м</w:t>
      </w:r>
      <w:r>
        <w:rPr>
          <w:sz w:val="28"/>
          <w:szCs w:val="28"/>
          <w:lang w:val="uk-UA"/>
        </w:rPr>
        <w:t xml:space="preserve"> за методикою О. Друде</w:t>
      </w:r>
      <w:r w:rsidRPr="009A3C26">
        <w:rPr>
          <w:sz w:val="28"/>
          <w:szCs w:val="28"/>
          <w:lang w:val="uk-UA"/>
        </w:rPr>
        <w:t>.</w:t>
      </w:r>
    </w:p>
    <w:p w:rsidR="008072FC" w:rsidRPr="009A3C26" w:rsidRDefault="008072FC" w:rsidP="008072FC">
      <w:pPr>
        <w:spacing w:line="360" w:lineRule="auto"/>
        <w:ind w:firstLine="709"/>
        <w:jc w:val="both"/>
        <w:rPr>
          <w:sz w:val="28"/>
          <w:szCs w:val="28"/>
          <w:lang w:val="uk-UA"/>
        </w:rPr>
      </w:pPr>
      <w:r w:rsidRPr="009A3C26">
        <w:rPr>
          <w:sz w:val="28"/>
          <w:szCs w:val="28"/>
          <w:lang w:val="uk-UA"/>
        </w:rPr>
        <w:t xml:space="preserve">Для </w:t>
      </w:r>
      <w:r>
        <w:rPr>
          <w:i/>
          <w:sz w:val="28"/>
          <w:szCs w:val="28"/>
          <w:lang w:val="uk-UA"/>
        </w:rPr>
        <w:t xml:space="preserve">Chenopodium urbicum </w:t>
      </w:r>
      <w:r w:rsidRPr="00FE12DD">
        <w:rPr>
          <w:sz w:val="28"/>
          <w:szCs w:val="28"/>
          <w:lang w:val="uk-UA"/>
        </w:rPr>
        <w:t>L.</w:t>
      </w:r>
      <w:r>
        <w:rPr>
          <w:sz w:val="28"/>
          <w:szCs w:val="28"/>
          <w:lang w:val="uk-UA"/>
        </w:rPr>
        <w:t xml:space="preserve"> </w:t>
      </w:r>
      <w:r w:rsidRPr="009A3C26">
        <w:rPr>
          <w:sz w:val="28"/>
          <w:szCs w:val="28"/>
          <w:lang w:val="uk-UA"/>
        </w:rPr>
        <w:t>розсіювання особин, з</w:t>
      </w:r>
      <w:r>
        <w:rPr>
          <w:sz w:val="28"/>
          <w:szCs w:val="28"/>
          <w:lang w:val="uk-UA"/>
        </w:rPr>
        <w:t>а</w:t>
      </w:r>
      <w:r w:rsidRPr="009A3C26">
        <w:rPr>
          <w:sz w:val="28"/>
          <w:szCs w:val="28"/>
          <w:lang w:val="uk-UA"/>
        </w:rPr>
        <w:t xml:space="preserve"> формул</w:t>
      </w:r>
      <w:r>
        <w:rPr>
          <w:sz w:val="28"/>
          <w:szCs w:val="28"/>
          <w:lang w:val="uk-UA"/>
        </w:rPr>
        <w:t>ою (3.9</w:t>
      </w:r>
      <w:r w:rsidRPr="009A3C26">
        <w:rPr>
          <w:sz w:val="28"/>
          <w:szCs w:val="28"/>
          <w:lang w:val="uk-UA"/>
        </w:rPr>
        <w:t>) становить:</w:t>
      </w:r>
    </w:p>
    <w:tbl>
      <w:tblPr>
        <w:tblW w:w="0" w:type="auto"/>
        <w:tblLook w:val="04A0" w:firstRow="1" w:lastRow="0" w:firstColumn="1" w:lastColumn="0" w:noHBand="0" w:noVBand="1"/>
      </w:tblPr>
      <w:tblGrid>
        <w:gridCol w:w="8848"/>
        <w:gridCol w:w="893"/>
      </w:tblGrid>
      <w:tr w:rsidR="008072FC" w:rsidRPr="009A3C26" w:rsidTr="00EB6255">
        <w:tc>
          <w:tcPr>
            <w:tcW w:w="9311" w:type="dxa"/>
            <w:vAlign w:val="center"/>
          </w:tcPr>
          <w:p w:rsidR="008072FC" w:rsidRPr="009A3C26" w:rsidRDefault="008072FC" w:rsidP="00EB6255">
            <w:pPr>
              <w:spacing w:line="360" w:lineRule="auto"/>
              <w:jc w:val="center"/>
              <w:rPr>
                <w:sz w:val="28"/>
                <w:szCs w:val="28"/>
                <w:lang w:val="uk-UA"/>
              </w:rPr>
            </w:pPr>
            <w:r w:rsidRPr="009A3C26">
              <w:rPr>
                <w:position w:val="-24"/>
                <w:sz w:val="28"/>
                <w:szCs w:val="28"/>
                <w:lang w:val="uk-UA"/>
              </w:rPr>
              <w:object w:dxaOrig="10320" w:dyaOrig="660">
                <v:shape id="_x0000_i1055" type="#_x0000_t75" style="width:423.4pt;height:26.85pt" o:ole="">
                  <v:imagedata r:id="rId113" o:title=""/>
                </v:shape>
                <o:OLEObject Type="Embed" ProgID="Equation.DSMT4" ShapeID="_x0000_i1055" DrawAspect="Content" ObjectID="_1558943133" r:id="rId114"/>
              </w:object>
            </w:r>
          </w:p>
        </w:tc>
        <w:tc>
          <w:tcPr>
            <w:tcW w:w="543" w:type="dxa"/>
            <w:vAlign w:val="center"/>
          </w:tcPr>
          <w:p w:rsidR="008072FC" w:rsidRPr="009A3C26" w:rsidRDefault="008072FC" w:rsidP="00EB6255">
            <w:pPr>
              <w:spacing w:line="360" w:lineRule="auto"/>
              <w:jc w:val="center"/>
              <w:rPr>
                <w:sz w:val="28"/>
                <w:szCs w:val="28"/>
                <w:lang w:val="uk-UA"/>
              </w:rPr>
            </w:pPr>
            <w:r>
              <w:rPr>
                <w:sz w:val="28"/>
                <w:szCs w:val="28"/>
                <w:lang w:val="uk-UA"/>
              </w:rPr>
              <w:t>(3.13</w:t>
            </w:r>
            <w:r w:rsidRPr="009A3C26">
              <w:rPr>
                <w:sz w:val="28"/>
                <w:szCs w:val="28"/>
                <w:lang w:val="uk-UA"/>
              </w:rPr>
              <w:t>)</w:t>
            </w:r>
          </w:p>
        </w:tc>
      </w:tr>
    </w:tbl>
    <w:p w:rsidR="008072FC" w:rsidRPr="009A3C26" w:rsidRDefault="008072FC" w:rsidP="008072FC">
      <w:pPr>
        <w:spacing w:line="360" w:lineRule="auto"/>
        <w:ind w:firstLine="709"/>
        <w:jc w:val="both"/>
        <w:rPr>
          <w:sz w:val="28"/>
          <w:szCs w:val="28"/>
          <w:lang w:val="uk-UA"/>
        </w:rPr>
      </w:pPr>
      <w:r w:rsidRPr="009A3C26">
        <w:rPr>
          <w:sz w:val="28"/>
          <w:szCs w:val="28"/>
          <w:lang w:val="uk-UA"/>
        </w:rPr>
        <w:t xml:space="preserve">Для </w:t>
      </w:r>
      <w:r w:rsidRPr="00730B00">
        <w:rPr>
          <w:i/>
          <w:sz w:val="28"/>
          <w:szCs w:val="28"/>
          <w:lang w:val="uk-UA"/>
        </w:rPr>
        <w:t xml:space="preserve">Artemisia vulgaris </w:t>
      </w:r>
      <w:r w:rsidRPr="00730B00">
        <w:rPr>
          <w:sz w:val="28"/>
          <w:szCs w:val="28"/>
          <w:lang w:val="uk-UA"/>
        </w:rPr>
        <w:t>L.</w:t>
      </w:r>
      <w:r>
        <w:rPr>
          <w:sz w:val="28"/>
          <w:szCs w:val="28"/>
          <w:lang w:val="uk-UA"/>
        </w:rPr>
        <w:t xml:space="preserve"> </w:t>
      </w:r>
      <w:r w:rsidRPr="009A3C26">
        <w:rPr>
          <w:sz w:val="28"/>
          <w:szCs w:val="28"/>
          <w:lang w:val="uk-UA"/>
        </w:rPr>
        <w:t>розсіювання особин, з</w:t>
      </w:r>
      <w:r>
        <w:rPr>
          <w:sz w:val="28"/>
          <w:szCs w:val="28"/>
          <w:lang w:val="uk-UA"/>
        </w:rPr>
        <w:t>а</w:t>
      </w:r>
      <w:r w:rsidRPr="009A3C26">
        <w:rPr>
          <w:sz w:val="28"/>
          <w:szCs w:val="28"/>
          <w:lang w:val="uk-UA"/>
        </w:rPr>
        <w:t xml:space="preserve"> формул</w:t>
      </w:r>
      <w:r>
        <w:rPr>
          <w:sz w:val="28"/>
          <w:szCs w:val="28"/>
          <w:lang w:val="uk-UA"/>
        </w:rPr>
        <w:t>ою (3.14</w:t>
      </w:r>
      <w:r w:rsidRPr="009A3C26">
        <w:rPr>
          <w:sz w:val="28"/>
          <w:szCs w:val="28"/>
          <w:lang w:val="uk-UA"/>
        </w:rPr>
        <w:t>) становить:</w:t>
      </w:r>
    </w:p>
    <w:tbl>
      <w:tblPr>
        <w:tblW w:w="0" w:type="auto"/>
        <w:tblLook w:val="04A0" w:firstRow="1" w:lastRow="0" w:firstColumn="1" w:lastColumn="0" w:noHBand="0" w:noVBand="1"/>
      </w:tblPr>
      <w:tblGrid>
        <w:gridCol w:w="8848"/>
        <w:gridCol w:w="893"/>
      </w:tblGrid>
      <w:tr w:rsidR="008072FC" w:rsidRPr="009A3C26" w:rsidTr="00EB6255">
        <w:tc>
          <w:tcPr>
            <w:tcW w:w="9311" w:type="dxa"/>
            <w:vAlign w:val="center"/>
          </w:tcPr>
          <w:p w:rsidR="008072FC" w:rsidRPr="009A3C26" w:rsidRDefault="008072FC" w:rsidP="00EB6255">
            <w:pPr>
              <w:spacing w:line="360" w:lineRule="auto"/>
              <w:jc w:val="center"/>
              <w:rPr>
                <w:sz w:val="28"/>
                <w:szCs w:val="28"/>
                <w:lang w:val="uk-UA"/>
              </w:rPr>
            </w:pPr>
            <w:r w:rsidRPr="009A3C26">
              <w:rPr>
                <w:position w:val="-24"/>
                <w:sz w:val="28"/>
                <w:szCs w:val="28"/>
                <w:lang w:val="uk-UA"/>
              </w:rPr>
              <w:object w:dxaOrig="10340" w:dyaOrig="660">
                <v:shape id="_x0000_i1056" type="#_x0000_t75" style="width:423.4pt;height:26.85pt" o:ole="">
                  <v:imagedata r:id="rId115" o:title=""/>
                </v:shape>
                <o:OLEObject Type="Embed" ProgID="Equation.DSMT4" ShapeID="_x0000_i1056" DrawAspect="Content" ObjectID="_1558943134" r:id="rId116"/>
              </w:object>
            </w:r>
          </w:p>
        </w:tc>
        <w:tc>
          <w:tcPr>
            <w:tcW w:w="543" w:type="dxa"/>
            <w:vAlign w:val="center"/>
          </w:tcPr>
          <w:p w:rsidR="008072FC" w:rsidRPr="009A3C26" w:rsidRDefault="008072FC" w:rsidP="00EB6255">
            <w:pPr>
              <w:spacing w:line="360" w:lineRule="auto"/>
              <w:jc w:val="center"/>
              <w:rPr>
                <w:sz w:val="28"/>
                <w:szCs w:val="28"/>
                <w:lang w:val="uk-UA"/>
              </w:rPr>
            </w:pPr>
            <w:r>
              <w:rPr>
                <w:sz w:val="28"/>
                <w:szCs w:val="28"/>
                <w:lang w:val="uk-UA"/>
              </w:rPr>
              <w:t>(3.15</w:t>
            </w:r>
            <w:r w:rsidRPr="009A3C26">
              <w:rPr>
                <w:sz w:val="28"/>
                <w:szCs w:val="28"/>
                <w:lang w:val="uk-UA"/>
              </w:rPr>
              <w:t>)</w:t>
            </w:r>
          </w:p>
        </w:tc>
      </w:tr>
    </w:tbl>
    <w:p w:rsidR="008072FC" w:rsidRPr="009A3C26" w:rsidRDefault="008072FC" w:rsidP="008072FC">
      <w:pPr>
        <w:spacing w:line="360" w:lineRule="auto"/>
        <w:ind w:firstLine="709"/>
        <w:jc w:val="both"/>
        <w:rPr>
          <w:sz w:val="28"/>
          <w:szCs w:val="28"/>
          <w:lang w:val="uk-UA"/>
        </w:rPr>
      </w:pPr>
      <w:r w:rsidRPr="009A3C26">
        <w:rPr>
          <w:sz w:val="28"/>
          <w:szCs w:val="28"/>
          <w:lang w:val="uk-UA"/>
        </w:rPr>
        <w:t xml:space="preserve">Для </w:t>
      </w:r>
      <w:r w:rsidRPr="004445BC">
        <w:rPr>
          <w:i/>
          <w:sz w:val="28"/>
          <w:szCs w:val="28"/>
        </w:rPr>
        <w:t>Artemisia absinthium</w:t>
      </w:r>
      <w:r w:rsidRPr="004445BC">
        <w:rPr>
          <w:sz w:val="28"/>
          <w:szCs w:val="28"/>
        </w:rPr>
        <w:t xml:space="preserve"> L.</w:t>
      </w:r>
      <w:r w:rsidRPr="00466C19">
        <w:rPr>
          <w:color w:val="FF0000"/>
          <w:sz w:val="28"/>
          <w:szCs w:val="28"/>
          <w:lang w:val="uk-UA"/>
        </w:rPr>
        <w:t xml:space="preserve"> </w:t>
      </w:r>
      <w:r w:rsidRPr="009A3C26">
        <w:rPr>
          <w:sz w:val="28"/>
          <w:szCs w:val="28"/>
          <w:lang w:val="uk-UA"/>
        </w:rPr>
        <w:t>розсіювання особин, з</w:t>
      </w:r>
      <w:r>
        <w:rPr>
          <w:sz w:val="28"/>
          <w:szCs w:val="28"/>
          <w:lang w:val="uk-UA"/>
        </w:rPr>
        <w:t>а</w:t>
      </w:r>
      <w:r w:rsidRPr="009A3C26">
        <w:rPr>
          <w:sz w:val="28"/>
          <w:szCs w:val="28"/>
          <w:lang w:val="uk-UA"/>
        </w:rPr>
        <w:t xml:space="preserve"> формул</w:t>
      </w:r>
      <w:r>
        <w:rPr>
          <w:sz w:val="28"/>
          <w:szCs w:val="28"/>
          <w:lang w:val="uk-UA"/>
        </w:rPr>
        <w:t>ою (3.16</w:t>
      </w:r>
      <w:r w:rsidRPr="009A3C26">
        <w:rPr>
          <w:sz w:val="28"/>
          <w:szCs w:val="28"/>
          <w:lang w:val="uk-UA"/>
        </w:rPr>
        <w:t>) становить:</w:t>
      </w:r>
    </w:p>
    <w:tbl>
      <w:tblPr>
        <w:tblW w:w="0" w:type="auto"/>
        <w:tblLook w:val="04A0" w:firstRow="1" w:lastRow="0" w:firstColumn="1" w:lastColumn="0" w:noHBand="0" w:noVBand="1"/>
      </w:tblPr>
      <w:tblGrid>
        <w:gridCol w:w="8848"/>
        <w:gridCol w:w="893"/>
      </w:tblGrid>
      <w:tr w:rsidR="008072FC" w:rsidRPr="009A3C26" w:rsidTr="00EB6255">
        <w:tc>
          <w:tcPr>
            <w:tcW w:w="9311" w:type="dxa"/>
            <w:vAlign w:val="center"/>
          </w:tcPr>
          <w:p w:rsidR="008072FC" w:rsidRPr="009A3C26" w:rsidRDefault="008072FC" w:rsidP="00EB6255">
            <w:pPr>
              <w:spacing w:line="360" w:lineRule="auto"/>
              <w:jc w:val="center"/>
              <w:rPr>
                <w:sz w:val="28"/>
                <w:szCs w:val="28"/>
                <w:lang w:val="uk-UA"/>
              </w:rPr>
            </w:pPr>
            <w:r w:rsidRPr="009A3C26">
              <w:rPr>
                <w:position w:val="-24"/>
                <w:sz w:val="28"/>
                <w:szCs w:val="28"/>
                <w:lang w:val="uk-UA"/>
              </w:rPr>
              <w:object w:dxaOrig="4380" w:dyaOrig="660">
                <v:shape id="_x0000_i1057" type="#_x0000_t75" style="width:187pt;height:29pt" o:ole="">
                  <v:imagedata r:id="rId117" o:title=""/>
                </v:shape>
                <o:OLEObject Type="Embed" ProgID="Equation.DSMT4" ShapeID="_x0000_i1057" DrawAspect="Content" ObjectID="_1558943135" r:id="rId118"/>
              </w:object>
            </w:r>
          </w:p>
        </w:tc>
        <w:tc>
          <w:tcPr>
            <w:tcW w:w="543" w:type="dxa"/>
            <w:vAlign w:val="center"/>
          </w:tcPr>
          <w:p w:rsidR="008072FC" w:rsidRPr="009A3C26" w:rsidRDefault="008072FC" w:rsidP="00EB6255">
            <w:pPr>
              <w:spacing w:line="360" w:lineRule="auto"/>
              <w:jc w:val="center"/>
              <w:rPr>
                <w:sz w:val="28"/>
                <w:szCs w:val="28"/>
                <w:lang w:val="uk-UA"/>
              </w:rPr>
            </w:pPr>
            <w:r>
              <w:rPr>
                <w:sz w:val="28"/>
                <w:szCs w:val="28"/>
                <w:lang w:val="uk-UA"/>
              </w:rPr>
              <w:t>(3.17</w:t>
            </w:r>
            <w:r w:rsidRPr="009A3C26">
              <w:rPr>
                <w:sz w:val="28"/>
                <w:szCs w:val="28"/>
                <w:lang w:val="uk-UA"/>
              </w:rPr>
              <w:t>)</w:t>
            </w:r>
          </w:p>
        </w:tc>
      </w:tr>
    </w:tbl>
    <w:p w:rsidR="008072FC" w:rsidRPr="007F2B7D" w:rsidRDefault="008072FC" w:rsidP="008072FC">
      <w:pPr>
        <w:spacing w:line="360" w:lineRule="auto"/>
        <w:ind w:firstLine="709"/>
        <w:jc w:val="both"/>
        <w:rPr>
          <w:sz w:val="28"/>
          <w:szCs w:val="28"/>
          <w:lang w:val="uk-UA"/>
        </w:rPr>
      </w:pPr>
      <w:r w:rsidRPr="007F2B7D">
        <w:rPr>
          <w:sz w:val="28"/>
          <w:szCs w:val="28"/>
          <w:lang w:val="uk-UA"/>
        </w:rPr>
        <w:t xml:space="preserve">Для </w:t>
      </w:r>
      <w:r w:rsidRPr="00716CF8">
        <w:rPr>
          <w:i/>
          <w:color w:val="000000"/>
          <w:sz w:val="28"/>
          <w:szCs w:val="28"/>
          <w:lang w:val="uk-UA"/>
        </w:rPr>
        <w:t>Plantago major</w:t>
      </w:r>
      <w:r w:rsidRPr="008E618E">
        <w:rPr>
          <w:color w:val="000000"/>
          <w:sz w:val="28"/>
          <w:szCs w:val="28"/>
          <w:lang w:val="uk-UA"/>
        </w:rPr>
        <w:t> L.</w:t>
      </w:r>
      <w:r w:rsidRPr="007F2B7D">
        <w:rPr>
          <w:sz w:val="28"/>
          <w:szCs w:val="28"/>
          <w:lang w:val="uk-UA"/>
        </w:rPr>
        <w:t xml:space="preserve"> розсіювання особин, за формулою (4) становить:</w:t>
      </w:r>
    </w:p>
    <w:tbl>
      <w:tblPr>
        <w:tblW w:w="0" w:type="auto"/>
        <w:tblLook w:val="04A0" w:firstRow="1" w:lastRow="0" w:firstColumn="1" w:lastColumn="0" w:noHBand="0" w:noVBand="1"/>
      </w:tblPr>
      <w:tblGrid>
        <w:gridCol w:w="8848"/>
        <w:gridCol w:w="893"/>
      </w:tblGrid>
      <w:tr w:rsidR="008072FC" w:rsidRPr="001E5CF2" w:rsidTr="00EB6255">
        <w:tc>
          <w:tcPr>
            <w:tcW w:w="9311" w:type="dxa"/>
            <w:vAlign w:val="center"/>
          </w:tcPr>
          <w:p w:rsidR="008072FC" w:rsidRPr="001E5CF2" w:rsidRDefault="008072FC" w:rsidP="00EB6255">
            <w:pPr>
              <w:spacing w:line="360" w:lineRule="auto"/>
              <w:jc w:val="center"/>
              <w:rPr>
                <w:sz w:val="28"/>
                <w:szCs w:val="28"/>
                <w:lang w:val="uk-UA"/>
              </w:rPr>
            </w:pPr>
            <w:r w:rsidRPr="001E5CF2">
              <w:rPr>
                <w:position w:val="-24"/>
                <w:sz w:val="28"/>
                <w:szCs w:val="28"/>
                <w:lang w:val="uk-UA"/>
              </w:rPr>
              <w:object w:dxaOrig="6840" w:dyaOrig="660">
                <v:shape id="_x0000_i1058" type="#_x0000_t75" style="width:290.15pt;height:29pt" o:ole="">
                  <v:imagedata r:id="rId119" o:title=""/>
                </v:shape>
                <o:OLEObject Type="Embed" ProgID="Equation.DSMT4" ShapeID="_x0000_i1058" DrawAspect="Content" ObjectID="_1558943136" r:id="rId120"/>
              </w:object>
            </w:r>
          </w:p>
        </w:tc>
        <w:tc>
          <w:tcPr>
            <w:tcW w:w="543" w:type="dxa"/>
            <w:vAlign w:val="center"/>
          </w:tcPr>
          <w:p w:rsidR="008072FC" w:rsidRPr="001E5CF2" w:rsidRDefault="008072FC" w:rsidP="00EB6255">
            <w:pPr>
              <w:spacing w:line="360" w:lineRule="auto"/>
              <w:jc w:val="center"/>
              <w:rPr>
                <w:sz w:val="28"/>
                <w:szCs w:val="28"/>
                <w:lang w:val="uk-UA"/>
              </w:rPr>
            </w:pPr>
            <w:r w:rsidRPr="001E5CF2">
              <w:rPr>
                <w:sz w:val="28"/>
                <w:szCs w:val="28"/>
                <w:lang w:val="uk-UA"/>
              </w:rPr>
              <w:t>(</w:t>
            </w:r>
            <w:r>
              <w:rPr>
                <w:sz w:val="28"/>
                <w:szCs w:val="28"/>
                <w:lang w:val="uk-UA"/>
              </w:rPr>
              <w:t>3.18</w:t>
            </w:r>
            <w:r w:rsidRPr="001E5CF2">
              <w:rPr>
                <w:sz w:val="28"/>
                <w:szCs w:val="28"/>
                <w:lang w:val="uk-UA"/>
              </w:rPr>
              <w:t>)</w:t>
            </w:r>
          </w:p>
        </w:tc>
      </w:tr>
    </w:tbl>
    <w:p w:rsidR="008072FC" w:rsidRPr="001E5CF2" w:rsidRDefault="008072FC" w:rsidP="008072FC">
      <w:pPr>
        <w:spacing w:line="360" w:lineRule="auto"/>
        <w:ind w:firstLine="709"/>
        <w:jc w:val="both"/>
        <w:rPr>
          <w:sz w:val="28"/>
          <w:szCs w:val="28"/>
          <w:lang w:val="uk-UA"/>
        </w:rPr>
      </w:pPr>
      <w:r w:rsidRPr="001E5CF2">
        <w:rPr>
          <w:sz w:val="28"/>
          <w:szCs w:val="28"/>
          <w:lang w:val="uk-UA"/>
        </w:rPr>
        <w:t xml:space="preserve">Для </w:t>
      </w:r>
      <w:r w:rsidRPr="001E5CF2">
        <w:rPr>
          <w:i/>
          <w:sz w:val="28"/>
          <w:szCs w:val="28"/>
          <w:lang w:val="uk-UA"/>
        </w:rPr>
        <w:t xml:space="preserve">Arctium lappa </w:t>
      </w:r>
      <w:r w:rsidRPr="001E5CF2">
        <w:rPr>
          <w:sz w:val="28"/>
          <w:szCs w:val="28"/>
          <w:lang w:val="uk-UA"/>
        </w:rPr>
        <w:t>L. розсіювання особин, за формулою (4) становить:</w:t>
      </w:r>
    </w:p>
    <w:tbl>
      <w:tblPr>
        <w:tblW w:w="0" w:type="auto"/>
        <w:tblLook w:val="04A0" w:firstRow="1" w:lastRow="0" w:firstColumn="1" w:lastColumn="0" w:noHBand="0" w:noVBand="1"/>
      </w:tblPr>
      <w:tblGrid>
        <w:gridCol w:w="8848"/>
        <w:gridCol w:w="893"/>
      </w:tblGrid>
      <w:tr w:rsidR="008072FC" w:rsidRPr="001E5CF2" w:rsidTr="00EB6255">
        <w:tc>
          <w:tcPr>
            <w:tcW w:w="9311" w:type="dxa"/>
            <w:vAlign w:val="center"/>
          </w:tcPr>
          <w:p w:rsidR="008072FC" w:rsidRPr="001E5CF2" w:rsidRDefault="008072FC" w:rsidP="00EB6255">
            <w:pPr>
              <w:spacing w:line="360" w:lineRule="auto"/>
              <w:jc w:val="center"/>
              <w:rPr>
                <w:sz w:val="28"/>
                <w:szCs w:val="28"/>
                <w:lang w:val="uk-UA"/>
              </w:rPr>
            </w:pPr>
            <w:r w:rsidRPr="001E5CF2">
              <w:rPr>
                <w:position w:val="-24"/>
                <w:sz w:val="28"/>
                <w:szCs w:val="28"/>
                <w:lang w:val="uk-UA"/>
              </w:rPr>
              <w:object w:dxaOrig="6160" w:dyaOrig="660">
                <v:shape id="_x0000_i1059" type="#_x0000_t75" style="width:262.2pt;height:29pt" o:ole="">
                  <v:imagedata r:id="rId121" o:title=""/>
                </v:shape>
                <o:OLEObject Type="Embed" ProgID="Equation.DSMT4" ShapeID="_x0000_i1059" DrawAspect="Content" ObjectID="_1558943137" r:id="rId122"/>
              </w:object>
            </w:r>
          </w:p>
        </w:tc>
        <w:tc>
          <w:tcPr>
            <w:tcW w:w="543" w:type="dxa"/>
            <w:vAlign w:val="center"/>
          </w:tcPr>
          <w:p w:rsidR="008072FC" w:rsidRPr="001E5CF2" w:rsidRDefault="008072FC" w:rsidP="00EB6255">
            <w:pPr>
              <w:spacing w:line="360" w:lineRule="auto"/>
              <w:jc w:val="center"/>
              <w:rPr>
                <w:sz w:val="28"/>
                <w:szCs w:val="28"/>
                <w:lang w:val="uk-UA"/>
              </w:rPr>
            </w:pPr>
            <w:r w:rsidRPr="001E5CF2">
              <w:rPr>
                <w:sz w:val="28"/>
                <w:szCs w:val="28"/>
                <w:lang w:val="uk-UA"/>
              </w:rPr>
              <w:t>(</w:t>
            </w:r>
            <w:r>
              <w:rPr>
                <w:sz w:val="28"/>
                <w:szCs w:val="28"/>
                <w:lang w:val="uk-UA"/>
              </w:rPr>
              <w:t>3.19</w:t>
            </w:r>
            <w:r w:rsidRPr="001E5CF2">
              <w:rPr>
                <w:sz w:val="28"/>
                <w:szCs w:val="28"/>
                <w:lang w:val="uk-UA"/>
              </w:rPr>
              <w:t>)</w:t>
            </w:r>
          </w:p>
        </w:tc>
      </w:tr>
    </w:tbl>
    <w:p w:rsidR="008072FC" w:rsidRDefault="008072FC" w:rsidP="008072FC">
      <w:pPr>
        <w:spacing w:line="360" w:lineRule="auto"/>
        <w:ind w:firstLine="709"/>
        <w:jc w:val="both"/>
        <w:rPr>
          <w:sz w:val="28"/>
          <w:szCs w:val="28"/>
          <w:lang w:val="uk-UA"/>
        </w:rPr>
      </w:pPr>
      <w:r>
        <w:rPr>
          <w:sz w:val="28"/>
          <w:szCs w:val="28"/>
          <w:lang w:val="uk-UA"/>
        </w:rPr>
        <w:t>Згідно проведених розрахунків</w:t>
      </w:r>
      <w:r w:rsidRPr="001E5CF2">
        <w:rPr>
          <w:sz w:val="28"/>
          <w:szCs w:val="28"/>
          <w:lang w:val="uk-UA"/>
        </w:rPr>
        <w:t xml:space="preserve">, розсіювання </w:t>
      </w:r>
      <w:r>
        <w:rPr>
          <w:sz w:val="28"/>
          <w:szCs w:val="28"/>
          <w:lang w:val="uk-UA"/>
        </w:rPr>
        <w:t>особин навколо осередків горіння сміттєзвалищ відбувається в межах 0,1-0,55 м</w:t>
      </w:r>
      <w:r w:rsidRPr="002751F9">
        <w:rPr>
          <w:sz w:val="28"/>
          <w:szCs w:val="28"/>
          <w:vertAlign w:val="superscript"/>
          <w:lang w:val="uk-UA"/>
        </w:rPr>
        <w:t>2</w:t>
      </w:r>
      <w:r>
        <w:rPr>
          <w:sz w:val="28"/>
          <w:szCs w:val="28"/>
          <w:lang w:val="uk-UA"/>
        </w:rPr>
        <w:t>.</w:t>
      </w:r>
    </w:p>
    <w:p w:rsidR="008072FC" w:rsidRPr="002751F9" w:rsidRDefault="008072FC" w:rsidP="008072FC">
      <w:pPr>
        <w:spacing w:line="360" w:lineRule="auto"/>
        <w:ind w:firstLine="709"/>
        <w:jc w:val="both"/>
        <w:rPr>
          <w:sz w:val="28"/>
          <w:szCs w:val="28"/>
          <w:lang w:val="uk-UA"/>
        </w:rPr>
      </w:pPr>
      <w:r>
        <w:rPr>
          <w:sz w:val="28"/>
          <w:szCs w:val="28"/>
          <w:lang w:val="uk-UA"/>
        </w:rPr>
        <w:t>Кислотність та вологість субстрату на різній віддалі від осередків горіння змінюються. Зокрема, на віддалі 3 м реакція середовища переходить у слабо кислу. Вологість субстратів із глибиною зменшується, а з віддалю від осередків горіння збільшується (рис. 3.9).</w:t>
      </w:r>
    </w:p>
    <w:p w:rsidR="008072FC" w:rsidRDefault="008072FC" w:rsidP="008072FC">
      <w:pPr>
        <w:spacing w:line="360" w:lineRule="auto"/>
        <w:rPr>
          <w:lang w:val="uk-UA"/>
        </w:rPr>
      </w:pPr>
      <w:r>
        <w:rPr>
          <w:noProof/>
          <w:lang w:val="uk-UA" w:eastAsia="uk-UA"/>
        </w:rPr>
        <w:lastRenderedPageBreak/>
        <w:drawing>
          <wp:inline distT="0" distB="0" distL="0" distR="0" wp14:anchorId="309EA837" wp14:editId="51A80B23">
            <wp:extent cx="5940425" cy="3270330"/>
            <wp:effectExtent l="0" t="0" r="3175" b="635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8072FC" w:rsidRPr="009C5219" w:rsidRDefault="008072FC" w:rsidP="008072FC">
      <w:pPr>
        <w:spacing w:line="360" w:lineRule="auto"/>
        <w:jc w:val="center"/>
        <w:rPr>
          <w:noProof/>
          <w:sz w:val="28"/>
          <w:szCs w:val="28"/>
          <w:lang w:val="uk-UA"/>
        </w:rPr>
      </w:pPr>
      <w:r w:rsidRPr="009C5219">
        <w:rPr>
          <w:noProof/>
          <w:sz w:val="28"/>
          <w:szCs w:val="28"/>
          <w:lang w:val="uk-UA"/>
        </w:rPr>
        <w:t>Рис</w:t>
      </w:r>
      <w:r w:rsidR="004B71EA">
        <w:rPr>
          <w:noProof/>
          <w:sz w:val="28"/>
          <w:szCs w:val="28"/>
          <w:lang w:val="uk-UA"/>
        </w:rPr>
        <w:t>унок</w:t>
      </w:r>
      <w:r w:rsidRPr="009C5219">
        <w:rPr>
          <w:noProof/>
          <w:sz w:val="28"/>
          <w:szCs w:val="28"/>
          <w:lang w:val="uk-UA"/>
        </w:rPr>
        <w:t xml:space="preserve"> </w:t>
      </w:r>
      <w:r>
        <w:rPr>
          <w:noProof/>
          <w:sz w:val="28"/>
          <w:szCs w:val="28"/>
          <w:lang w:val="uk-UA"/>
        </w:rPr>
        <w:t>3.9</w:t>
      </w:r>
      <w:r w:rsidR="004B71EA">
        <w:rPr>
          <w:noProof/>
          <w:sz w:val="28"/>
          <w:szCs w:val="28"/>
          <w:lang w:val="uk-UA"/>
        </w:rPr>
        <w:t xml:space="preserve"> -</w:t>
      </w:r>
      <w:r w:rsidRPr="009C5219">
        <w:rPr>
          <w:noProof/>
          <w:sz w:val="28"/>
          <w:szCs w:val="28"/>
          <w:lang w:val="uk-UA"/>
        </w:rPr>
        <w:t xml:space="preserve"> Значення вологості та кислотності субстрату навколо осередків горіння сміттєзвалищ</w:t>
      </w:r>
    </w:p>
    <w:p w:rsidR="008072FC" w:rsidRPr="009C5219" w:rsidRDefault="008072FC" w:rsidP="008072FC">
      <w:pPr>
        <w:spacing w:line="360" w:lineRule="auto"/>
        <w:ind w:firstLine="709"/>
        <w:jc w:val="both"/>
        <w:rPr>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Відносна вологість у зоні впливу осередків горіння недостатня для розвитку трав’яного вкриття. На глибині 5 см, де зароджується неорельєф, мінімальні значення вологості субстрату становлять лише 16,8%, на глибині 50 см – 8,9%, на глибині 100 см – 4,2 %. На відстані 3 м від осередків горіння значення відносної вологості на глибині 5 см становлять 56,4%, на глибині 50 см – 42,9 %, на глибині 100 см – 33,8 % та є позитивними для розвитку трав’яного вкриття. Низькі значення вологості субстрату негативно впливають на сингенетичні процеси рослинності сміттєзвалищ, особливо це стосується майданчиків поблизу осередків горіння.</w:t>
      </w:r>
    </w:p>
    <w:p w:rsidR="008072FC" w:rsidRDefault="008072FC" w:rsidP="008072FC">
      <w:pPr>
        <w:tabs>
          <w:tab w:val="left" w:pos="6630"/>
        </w:tabs>
        <w:spacing w:line="360" w:lineRule="auto"/>
        <w:ind w:firstLine="709"/>
        <w:jc w:val="both"/>
        <w:rPr>
          <w:sz w:val="28"/>
          <w:szCs w:val="28"/>
          <w:lang w:val="uk-UA"/>
        </w:rPr>
      </w:pPr>
      <w:r>
        <w:rPr>
          <w:sz w:val="28"/>
          <w:szCs w:val="28"/>
          <w:lang w:val="uk-UA"/>
        </w:rPr>
        <w:t>Відомо, що розвиток</w:t>
      </w:r>
      <w:r w:rsidRPr="0019448E">
        <w:rPr>
          <w:sz w:val="28"/>
          <w:szCs w:val="28"/>
          <w:lang w:val="uk-UA"/>
        </w:rPr>
        <w:t xml:space="preserve"> рослин залежать від географічної зони, в якій вони ростуть та визначаються такими характерними температурами: мінімальною, при якій ріст рослини починається; оптимальною, яка є найбільш сприятливою для росту; максимальною, при якій ріст припиняється. Для теплолюбних рослин мінімальна температура перевищує </w:t>
      </w:r>
      <w:r>
        <w:rPr>
          <w:sz w:val="28"/>
          <w:szCs w:val="28"/>
          <w:lang w:val="uk-UA"/>
        </w:rPr>
        <w:t>+10</w:t>
      </w:r>
      <w:r w:rsidRPr="0019448E">
        <w:rPr>
          <w:sz w:val="28"/>
          <w:szCs w:val="28"/>
          <w:lang w:val="uk-UA"/>
        </w:rPr>
        <w:t xml:space="preserve">ºC, а оптимальна знаходиться в межах </w:t>
      </w:r>
      <w:r>
        <w:rPr>
          <w:sz w:val="28"/>
          <w:szCs w:val="28"/>
          <w:lang w:val="uk-UA"/>
        </w:rPr>
        <w:t>+</w:t>
      </w:r>
      <w:r w:rsidRPr="0019448E">
        <w:rPr>
          <w:sz w:val="28"/>
          <w:szCs w:val="28"/>
          <w:lang w:val="uk-UA"/>
        </w:rPr>
        <w:t>30-</w:t>
      </w:r>
      <w:r>
        <w:rPr>
          <w:sz w:val="28"/>
          <w:szCs w:val="28"/>
          <w:lang w:val="uk-UA"/>
        </w:rPr>
        <w:t>+40</w:t>
      </w:r>
      <w:r w:rsidRPr="0019448E">
        <w:rPr>
          <w:sz w:val="28"/>
          <w:szCs w:val="28"/>
          <w:lang w:val="uk-UA"/>
        </w:rPr>
        <w:t xml:space="preserve">ºC; для холодостійких мінімальна температура знаходиться в </w:t>
      </w:r>
      <w:r w:rsidRPr="0019448E">
        <w:rPr>
          <w:sz w:val="28"/>
          <w:szCs w:val="28"/>
          <w:lang w:val="uk-UA"/>
        </w:rPr>
        <w:lastRenderedPageBreak/>
        <w:t>межах 0-</w:t>
      </w:r>
      <w:r>
        <w:rPr>
          <w:sz w:val="28"/>
          <w:szCs w:val="28"/>
          <w:lang w:val="uk-UA"/>
        </w:rPr>
        <w:t>+</w:t>
      </w:r>
      <w:r w:rsidRPr="0019448E">
        <w:rPr>
          <w:sz w:val="28"/>
          <w:szCs w:val="28"/>
          <w:lang w:val="uk-UA"/>
        </w:rPr>
        <w:t xml:space="preserve">5 ºC, а оптимальна – в межах </w:t>
      </w:r>
      <w:r>
        <w:rPr>
          <w:sz w:val="28"/>
          <w:szCs w:val="28"/>
          <w:lang w:val="uk-UA"/>
        </w:rPr>
        <w:t>+</w:t>
      </w:r>
      <w:r w:rsidRPr="0019448E">
        <w:rPr>
          <w:sz w:val="28"/>
          <w:szCs w:val="28"/>
          <w:lang w:val="uk-UA"/>
        </w:rPr>
        <w:t>25-</w:t>
      </w:r>
      <w:r>
        <w:rPr>
          <w:sz w:val="28"/>
          <w:szCs w:val="28"/>
          <w:lang w:val="uk-UA"/>
        </w:rPr>
        <w:t>+31</w:t>
      </w:r>
      <w:r w:rsidRPr="0019448E">
        <w:rPr>
          <w:sz w:val="28"/>
          <w:szCs w:val="28"/>
          <w:lang w:val="uk-UA"/>
        </w:rPr>
        <w:t xml:space="preserve">ºC. Максимальна температура для більшості рослин знаходиться в інтервалі </w:t>
      </w:r>
      <w:r>
        <w:rPr>
          <w:sz w:val="28"/>
          <w:szCs w:val="28"/>
          <w:lang w:val="uk-UA"/>
        </w:rPr>
        <w:t>+</w:t>
      </w:r>
      <w:r w:rsidRPr="0019448E">
        <w:rPr>
          <w:sz w:val="28"/>
          <w:szCs w:val="28"/>
          <w:lang w:val="uk-UA"/>
        </w:rPr>
        <w:t>35-</w:t>
      </w:r>
      <w:r>
        <w:rPr>
          <w:sz w:val="28"/>
          <w:szCs w:val="28"/>
          <w:lang w:val="uk-UA"/>
        </w:rPr>
        <w:t xml:space="preserve">+45ºC </w:t>
      </w:r>
      <w:r w:rsidRPr="0019448E">
        <w:rPr>
          <w:sz w:val="28"/>
          <w:szCs w:val="28"/>
          <w:lang w:val="uk-UA"/>
        </w:rPr>
        <w:t>[</w:t>
      </w:r>
      <w:r>
        <w:rPr>
          <w:sz w:val="28"/>
          <w:szCs w:val="28"/>
          <w:lang w:val="uk-UA"/>
        </w:rPr>
        <w:t>367</w:t>
      </w:r>
      <w:r w:rsidRPr="0019448E">
        <w:rPr>
          <w:sz w:val="28"/>
          <w:szCs w:val="28"/>
          <w:lang w:val="uk-UA"/>
        </w:rPr>
        <w:t>]</w:t>
      </w:r>
      <w:r>
        <w:rPr>
          <w:sz w:val="28"/>
          <w:szCs w:val="28"/>
          <w:lang w:val="uk-UA"/>
        </w:rPr>
        <w:t>.</w:t>
      </w:r>
    </w:p>
    <w:p w:rsidR="008072FC" w:rsidRDefault="008072FC" w:rsidP="008072FC">
      <w:pPr>
        <w:spacing w:line="360" w:lineRule="auto"/>
        <w:ind w:firstLine="709"/>
        <w:jc w:val="both"/>
        <w:rPr>
          <w:sz w:val="28"/>
          <w:szCs w:val="28"/>
          <w:lang w:val="uk-UA"/>
        </w:rPr>
      </w:pPr>
      <w:r w:rsidRPr="0026174C">
        <w:rPr>
          <w:sz w:val="28"/>
          <w:szCs w:val="28"/>
          <w:lang w:val="uk-UA"/>
        </w:rPr>
        <w:t>У результаті моделювання температурного поля сміттєзвалищ встановлено, що температурні режими навколо осередків горіння Львівського міського сміттєзвалища згубно впливають на розвиток рослинності. На глибині 10 см температура субстрату становить +125</w:t>
      </w:r>
      <w:r w:rsidRPr="0026174C">
        <w:rPr>
          <w:sz w:val="28"/>
          <w:szCs w:val="28"/>
          <w:vertAlign w:val="superscript"/>
          <w:lang w:val="uk-UA"/>
        </w:rPr>
        <w:t>°</w:t>
      </w:r>
      <w:r w:rsidRPr="0026174C">
        <w:rPr>
          <w:sz w:val="28"/>
          <w:szCs w:val="28"/>
          <w:lang w:val="uk-UA"/>
        </w:rPr>
        <w:t xml:space="preserve">С </w:t>
      </w:r>
      <w:r w:rsidRPr="0026174C">
        <w:rPr>
          <w:sz w:val="28"/>
          <w:szCs w:val="28"/>
          <w:lang w:val="uk-UA"/>
        </w:rPr>
        <w:sym w:font="Symbol" w:char="F02D"/>
      </w:r>
      <w:r w:rsidRPr="0026174C">
        <w:rPr>
          <w:sz w:val="28"/>
          <w:szCs w:val="28"/>
          <w:lang w:val="uk-UA"/>
        </w:rPr>
        <w:t xml:space="preserve"> +175</w:t>
      </w:r>
      <w:r w:rsidRPr="0026174C">
        <w:rPr>
          <w:sz w:val="28"/>
          <w:szCs w:val="28"/>
          <w:vertAlign w:val="superscript"/>
          <w:lang w:val="uk-UA"/>
        </w:rPr>
        <w:t>°</w:t>
      </w:r>
      <w:r w:rsidRPr="0026174C">
        <w:rPr>
          <w:sz w:val="28"/>
          <w:szCs w:val="28"/>
          <w:lang w:val="uk-UA"/>
        </w:rPr>
        <w:t>С, на глибині 100 см температура вже становить +650</w:t>
      </w:r>
      <w:r w:rsidRPr="0026174C">
        <w:rPr>
          <w:sz w:val="28"/>
          <w:szCs w:val="28"/>
          <w:vertAlign w:val="superscript"/>
          <w:lang w:val="uk-UA"/>
        </w:rPr>
        <w:t>°</w:t>
      </w:r>
      <w:r w:rsidRPr="0026174C">
        <w:rPr>
          <w:sz w:val="28"/>
          <w:szCs w:val="28"/>
          <w:lang w:val="uk-UA"/>
        </w:rPr>
        <w:t xml:space="preserve">С </w:t>
      </w:r>
      <w:r w:rsidRPr="0026174C">
        <w:rPr>
          <w:sz w:val="28"/>
          <w:szCs w:val="28"/>
          <w:lang w:val="uk-UA"/>
        </w:rPr>
        <w:sym w:font="Symbol" w:char="F02D"/>
      </w:r>
      <w:r w:rsidRPr="0026174C">
        <w:rPr>
          <w:sz w:val="28"/>
          <w:szCs w:val="28"/>
          <w:lang w:val="uk-UA"/>
        </w:rPr>
        <w:t xml:space="preserve"> +925</w:t>
      </w:r>
      <w:r w:rsidRPr="0026174C">
        <w:rPr>
          <w:sz w:val="28"/>
          <w:szCs w:val="28"/>
          <w:vertAlign w:val="superscript"/>
          <w:lang w:val="uk-UA"/>
        </w:rPr>
        <w:t>°</w:t>
      </w:r>
      <w:r w:rsidRPr="0026174C">
        <w:rPr>
          <w:sz w:val="28"/>
          <w:szCs w:val="28"/>
          <w:lang w:val="uk-UA"/>
        </w:rPr>
        <w:t>С. Такі температури унеможливлюють появу рудеральної та деревно-чагарникової рослинності навколо осередків горіння сміттєзвалищ.</w:t>
      </w:r>
    </w:p>
    <w:p w:rsidR="008072FC" w:rsidRPr="00AE3860" w:rsidRDefault="008072FC" w:rsidP="008072FC">
      <w:pPr>
        <w:spacing w:line="360" w:lineRule="auto"/>
        <w:ind w:firstLine="567"/>
        <w:jc w:val="both"/>
        <w:rPr>
          <w:sz w:val="28"/>
          <w:szCs w:val="28"/>
          <w:lang w:val="uk-UA"/>
        </w:rPr>
      </w:pPr>
      <w:r w:rsidRPr="00AE3860">
        <w:rPr>
          <w:sz w:val="28"/>
          <w:szCs w:val="28"/>
          <w:lang w:val="uk-UA"/>
        </w:rPr>
        <w:t xml:space="preserve">В першу чергу полігони ТПВ впливають на ґрунтовий покрив. Ґрунт </w:t>
      </w:r>
      <w:r w:rsidRPr="00AE3860">
        <w:rPr>
          <w:sz w:val="28"/>
          <w:szCs w:val="28"/>
          <w:lang w:val="uk-UA"/>
        </w:rPr>
        <w:sym w:font="Symbol" w:char="F02D"/>
      </w:r>
      <w:r w:rsidRPr="00AE3860">
        <w:rPr>
          <w:sz w:val="28"/>
          <w:szCs w:val="28"/>
          <w:lang w:val="uk-UA"/>
        </w:rPr>
        <w:t xml:space="preserve"> найменш рухливе середовище, що має слабкі функції самоочищення і велику сорбційну ємність. У підсумку він проявляє себе як потужне і довготривале джерело вторинного забруднення. Першими на всі зміни в ґрунті реагують мікроорганізми – чуйні індикатори якості ґрунтового середовища [</w:t>
      </w:r>
      <w:r>
        <w:rPr>
          <w:sz w:val="28"/>
          <w:szCs w:val="28"/>
          <w:lang w:val="uk-UA"/>
        </w:rPr>
        <w:t>125, 138, 333</w:t>
      </w:r>
      <w:r w:rsidRPr="00AE3860">
        <w:rPr>
          <w:sz w:val="28"/>
          <w:szCs w:val="28"/>
          <w:lang w:val="uk-UA"/>
        </w:rPr>
        <w:t>]. Негативні впливи на мікробні популяції ґрунту призводять до випадання найбільш чутливих ланок, порушення природної рівноваги між окремими групами ґрунтових мікроорганізмів. У свою чергу, це змінює інтенсивність окремих стадій процесу кругообігу біогенних елементів, що стає причиною деградації ґрунтів, мінералізації гумусу, порушення екологічної функції ґрунту, родючості [</w:t>
      </w:r>
      <w:r>
        <w:rPr>
          <w:sz w:val="28"/>
          <w:szCs w:val="28"/>
          <w:lang w:val="uk-UA"/>
        </w:rPr>
        <w:t>36, 128, 334</w:t>
      </w:r>
      <w:r w:rsidRPr="00AE3860">
        <w:rPr>
          <w:sz w:val="28"/>
          <w:szCs w:val="28"/>
          <w:lang w:val="uk-UA"/>
        </w:rPr>
        <w:t>].</w:t>
      </w:r>
    </w:p>
    <w:p w:rsidR="008072FC" w:rsidRDefault="008072FC" w:rsidP="008072FC">
      <w:pPr>
        <w:spacing w:line="360" w:lineRule="auto"/>
        <w:ind w:firstLine="567"/>
        <w:jc w:val="both"/>
        <w:rPr>
          <w:sz w:val="28"/>
          <w:szCs w:val="28"/>
          <w:lang w:val="uk-UA"/>
        </w:rPr>
      </w:pPr>
      <w:r w:rsidRPr="00AE3860">
        <w:rPr>
          <w:sz w:val="28"/>
          <w:szCs w:val="28"/>
          <w:lang w:val="uk-UA"/>
        </w:rPr>
        <w:t xml:space="preserve">Нами були відібрані зразки субстратів із поверхні сміттєзвалища у зоні впливу підвищених температур з метою виявлення та характеристики найбільших колоній мікроміцетів. Фізико-механічні властивості субстратів наведені у таблиці </w:t>
      </w:r>
      <w:r>
        <w:rPr>
          <w:sz w:val="28"/>
          <w:szCs w:val="28"/>
          <w:lang w:val="uk-UA"/>
        </w:rPr>
        <w:t>3.11.</w:t>
      </w:r>
    </w:p>
    <w:p w:rsidR="008072FC" w:rsidRDefault="008072FC" w:rsidP="008072FC">
      <w:pPr>
        <w:spacing w:line="360" w:lineRule="auto"/>
        <w:ind w:firstLine="567"/>
        <w:jc w:val="both"/>
        <w:rPr>
          <w:sz w:val="28"/>
          <w:szCs w:val="28"/>
          <w:lang w:val="uk-UA"/>
        </w:rPr>
      </w:pPr>
    </w:p>
    <w:p w:rsidR="008072FC" w:rsidRDefault="008072FC" w:rsidP="008072FC">
      <w:pPr>
        <w:spacing w:line="360" w:lineRule="auto"/>
        <w:ind w:firstLine="567"/>
        <w:jc w:val="both"/>
        <w:rPr>
          <w:sz w:val="28"/>
          <w:szCs w:val="28"/>
          <w:lang w:val="uk-UA"/>
        </w:rPr>
      </w:pPr>
    </w:p>
    <w:p w:rsidR="008072FC" w:rsidRDefault="008072FC" w:rsidP="008072FC">
      <w:pPr>
        <w:spacing w:line="360" w:lineRule="auto"/>
        <w:ind w:firstLine="567"/>
        <w:jc w:val="both"/>
        <w:rPr>
          <w:sz w:val="28"/>
          <w:szCs w:val="28"/>
          <w:lang w:val="uk-UA"/>
        </w:rPr>
      </w:pPr>
    </w:p>
    <w:p w:rsidR="008072FC" w:rsidRDefault="008072FC" w:rsidP="008072FC">
      <w:pPr>
        <w:spacing w:line="360" w:lineRule="auto"/>
        <w:ind w:firstLine="567"/>
        <w:jc w:val="both"/>
        <w:rPr>
          <w:sz w:val="28"/>
          <w:szCs w:val="28"/>
          <w:lang w:val="uk-UA"/>
        </w:rPr>
      </w:pPr>
    </w:p>
    <w:p w:rsidR="008072FC" w:rsidRDefault="008072FC" w:rsidP="008072FC">
      <w:pPr>
        <w:spacing w:line="360" w:lineRule="auto"/>
        <w:ind w:firstLine="567"/>
        <w:jc w:val="both"/>
        <w:rPr>
          <w:sz w:val="28"/>
          <w:szCs w:val="28"/>
          <w:lang w:val="uk-UA"/>
        </w:rPr>
      </w:pPr>
    </w:p>
    <w:p w:rsidR="008072FC" w:rsidRPr="00AE3860" w:rsidRDefault="008072FC" w:rsidP="008072FC">
      <w:pPr>
        <w:spacing w:line="360" w:lineRule="auto"/>
        <w:ind w:firstLine="567"/>
        <w:jc w:val="both"/>
        <w:rPr>
          <w:sz w:val="28"/>
          <w:szCs w:val="28"/>
          <w:lang w:val="uk-UA"/>
        </w:rPr>
      </w:pPr>
    </w:p>
    <w:p w:rsidR="008072FC" w:rsidRPr="00B961FE" w:rsidRDefault="008072FC" w:rsidP="00B961FE">
      <w:pPr>
        <w:tabs>
          <w:tab w:val="left" w:pos="3665"/>
        </w:tabs>
        <w:spacing w:line="360" w:lineRule="auto"/>
        <w:ind w:firstLine="567"/>
        <w:jc w:val="center"/>
        <w:rPr>
          <w:i/>
          <w:sz w:val="28"/>
          <w:szCs w:val="28"/>
          <w:lang w:val="uk-UA"/>
        </w:rPr>
      </w:pPr>
      <w:r w:rsidRPr="00B961FE">
        <w:rPr>
          <w:sz w:val="28"/>
          <w:szCs w:val="28"/>
          <w:lang w:val="uk-UA"/>
        </w:rPr>
        <w:lastRenderedPageBreak/>
        <w:t>Таблиця 3.11</w:t>
      </w:r>
      <w:r w:rsidR="00B961FE" w:rsidRPr="00B961FE">
        <w:rPr>
          <w:sz w:val="28"/>
          <w:szCs w:val="28"/>
          <w:lang w:val="uk-UA"/>
        </w:rPr>
        <w:t xml:space="preserve"> -</w:t>
      </w:r>
      <w:r w:rsidR="00B961FE">
        <w:rPr>
          <w:i/>
          <w:sz w:val="28"/>
          <w:szCs w:val="28"/>
          <w:lang w:val="uk-UA"/>
        </w:rPr>
        <w:t xml:space="preserve"> </w:t>
      </w:r>
      <w:r w:rsidRPr="00AE3860">
        <w:rPr>
          <w:sz w:val="28"/>
          <w:szCs w:val="28"/>
          <w:lang w:val="uk-UA"/>
        </w:rPr>
        <w:t>Фізико-механічні властивості субстратів сміттєзвалища</w:t>
      </w:r>
      <w:r>
        <w:rPr>
          <w:sz w:val="28"/>
          <w:szCs w:val="28"/>
          <w:lang w:val="uk-UA"/>
        </w:rPr>
        <w:t xml:space="preserve"> у зоні горіння</w:t>
      </w:r>
    </w:p>
    <w:tbl>
      <w:tblPr>
        <w:tblStyle w:val="a6"/>
        <w:tblW w:w="4808" w:type="pct"/>
        <w:tblInd w:w="108" w:type="dxa"/>
        <w:tblLayout w:type="fixed"/>
        <w:tblLook w:val="04A0" w:firstRow="1" w:lastRow="0" w:firstColumn="1" w:lastColumn="0" w:noHBand="0" w:noVBand="1"/>
      </w:tblPr>
      <w:tblGrid>
        <w:gridCol w:w="2083"/>
        <w:gridCol w:w="1405"/>
        <w:gridCol w:w="871"/>
        <w:gridCol w:w="1525"/>
        <w:gridCol w:w="1304"/>
        <w:gridCol w:w="2179"/>
      </w:tblGrid>
      <w:tr w:rsidR="008072FC" w:rsidRPr="00162EF4" w:rsidTr="00EB6255">
        <w:tc>
          <w:tcPr>
            <w:tcW w:w="1112" w:type="pct"/>
            <w:vAlign w:val="center"/>
          </w:tcPr>
          <w:p w:rsidR="008072FC" w:rsidRPr="00AE3860" w:rsidRDefault="008072FC" w:rsidP="00EB6255">
            <w:pPr>
              <w:jc w:val="center"/>
              <w:rPr>
                <w:b/>
                <w:sz w:val="28"/>
                <w:szCs w:val="28"/>
                <w:lang w:val="uk-UA"/>
              </w:rPr>
            </w:pPr>
            <w:r w:rsidRPr="00AE3860">
              <w:rPr>
                <w:b/>
                <w:sz w:val="28"/>
                <w:szCs w:val="28"/>
                <w:lang w:val="uk-UA"/>
              </w:rPr>
              <w:t>Досліджувана ділянка</w:t>
            </w:r>
          </w:p>
        </w:tc>
        <w:tc>
          <w:tcPr>
            <w:tcW w:w="750" w:type="pct"/>
            <w:vAlign w:val="center"/>
          </w:tcPr>
          <w:p w:rsidR="008072FC" w:rsidRPr="00AE3860" w:rsidRDefault="008072FC" w:rsidP="00EB6255">
            <w:pPr>
              <w:jc w:val="center"/>
              <w:rPr>
                <w:b/>
                <w:sz w:val="28"/>
                <w:szCs w:val="28"/>
                <w:lang w:val="uk-UA"/>
              </w:rPr>
            </w:pPr>
            <w:r w:rsidRPr="00AE3860">
              <w:rPr>
                <w:b/>
                <w:sz w:val="28"/>
                <w:szCs w:val="28"/>
                <w:lang w:val="uk-UA"/>
              </w:rPr>
              <w:t>Горизонт, см</w:t>
            </w:r>
          </w:p>
        </w:tc>
        <w:tc>
          <w:tcPr>
            <w:tcW w:w="465" w:type="pct"/>
            <w:vAlign w:val="center"/>
          </w:tcPr>
          <w:p w:rsidR="008072FC" w:rsidRPr="00AE3860" w:rsidRDefault="008072FC" w:rsidP="00EB6255">
            <w:pPr>
              <w:jc w:val="center"/>
              <w:rPr>
                <w:b/>
                <w:sz w:val="28"/>
                <w:szCs w:val="28"/>
                <w:lang w:val="uk-UA"/>
              </w:rPr>
            </w:pPr>
            <w:r w:rsidRPr="00AE3860">
              <w:rPr>
                <w:b/>
                <w:sz w:val="28"/>
                <w:szCs w:val="28"/>
                <w:lang w:val="uk-UA"/>
              </w:rPr>
              <w:t>рН</w:t>
            </w:r>
          </w:p>
        </w:tc>
        <w:tc>
          <w:tcPr>
            <w:tcW w:w="814" w:type="pct"/>
            <w:vAlign w:val="center"/>
          </w:tcPr>
          <w:p w:rsidR="008072FC" w:rsidRPr="00AE3860" w:rsidRDefault="008072FC" w:rsidP="00EB6255">
            <w:pPr>
              <w:jc w:val="center"/>
              <w:rPr>
                <w:b/>
                <w:sz w:val="28"/>
                <w:szCs w:val="28"/>
                <w:lang w:val="uk-UA"/>
              </w:rPr>
            </w:pPr>
            <w:r w:rsidRPr="00AE3860">
              <w:rPr>
                <w:b/>
                <w:sz w:val="28"/>
                <w:szCs w:val="28"/>
                <w:lang w:val="uk-UA"/>
              </w:rPr>
              <w:t>Вологість шару, %</w:t>
            </w:r>
          </w:p>
        </w:tc>
        <w:tc>
          <w:tcPr>
            <w:tcW w:w="696" w:type="pct"/>
            <w:vAlign w:val="center"/>
          </w:tcPr>
          <w:p w:rsidR="008072FC" w:rsidRPr="00AE3860" w:rsidRDefault="008072FC" w:rsidP="00EB6255">
            <w:pPr>
              <w:jc w:val="center"/>
              <w:rPr>
                <w:b/>
                <w:sz w:val="28"/>
                <w:szCs w:val="28"/>
                <w:lang w:val="uk-UA"/>
              </w:rPr>
            </w:pPr>
            <w:r w:rsidRPr="00AE3860">
              <w:rPr>
                <w:b/>
                <w:sz w:val="28"/>
                <w:szCs w:val="28"/>
                <w:lang w:val="uk-UA"/>
              </w:rPr>
              <w:t>Зв’язність, кг/см</w:t>
            </w:r>
            <w:r w:rsidRPr="00AE3860">
              <w:rPr>
                <w:b/>
                <w:sz w:val="28"/>
                <w:szCs w:val="28"/>
                <w:vertAlign w:val="superscript"/>
                <w:lang w:val="uk-UA"/>
              </w:rPr>
              <w:t>2</w:t>
            </w:r>
          </w:p>
        </w:tc>
        <w:tc>
          <w:tcPr>
            <w:tcW w:w="1163" w:type="pct"/>
            <w:vAlign w:val="center"/>
          </w:tcPr>
          <w:p w:rsidR="008072FC" w:rsidRPr="00AE3860" w:rsidRDefault="008072FC" w:rsidP="00EB6255">
            <w:pPr>
              <w:jc w:val="center"/>
              <w:rPr>
                <w:b/>
                <w:sz w:val="28"/>
                <w:szCs w:val="28"/>
                <w:lang w:val="uk-UA"/>
              </w:rPr>
            </w:pPr>
            <w:r w:rsidRPr="00AE3860">
              <w:rPr>
                <w:b/>
                <w:sz w:val="28"/>
                <w:szCs w:val="28"/>
                <w:lang w:val="uk-UA"/>
              </w:rPr>
              <w:t>Виялені колонії мікроміцетів</w:t>
            </w:r>
          </w:p>
        </w:tc>
      </w:tr>
      <w:tr w:rsidR="008072FC" w:rsidRPr="006A57FC" w:rsidTr="00EB6255">
        <w:tc>
          <w:tcPr>
            <w:tcW w:w="1112" w:type="pct"/>
            <w:vAlign w:val="center"/>
          </w:tcPr>
          <w:p w:rsidR="008072FC" w:rsidRPr="00AE3860" w:rsidRDefault="008072FC" w:rsidP="00EB6255">
            <w:pPr>
              <w:jc w:val="center"/>
              <w:rPr>
                <w:sz w:val="28"/>
                <w:szCs w:val="28"/>
                <w:lang w:val="uk-UA"/>
              </w:rPr>
            </w:pPr>
            <w:r w:rsidRPr="00AE3860">
              <w:rPr>
                <w:sz w:val="28"/>
                <w:szCs w:val="28"/>
                <w:lang w:val="uk-UA"/>
              </w:rPr>
              <w:t>Південна експозиція схилу</w:t>
            </w:r>
          </w:p>
        </w:tc>
        <w:tc>
          <w:tcPr>
            <w:tcW w:w="750" w:type="pct"/>
            <w:vAlign w:val="center"/>
          </w:tcPr>
          <w:p w:rsidR="008072FC" w:rsidRPr="00AE3860" w:rsidRDefault="008072FC" w:rsidP="00EB6255">
            <w:pPr>
              <w:jc w:val="center"/>
              <w:rPr>
                <w:sz w:val="28"/>
                <w:szCs w:val="28"/>
                <w:u w:val="single"/>
                <w:lang w:val="uk-UA"/>
              </w:rPr>
            </w:pPr>
            <w:r w:rsidRPr="00AE3860">
              <w:rPr>
                <w:sz w:val="28"/>
                <w:szCs w:val="28"/>
                <w:u w:val="single"/>
                <w:lang w:val="uk-UA"/>
              </w:rPr>
              <w:t>0-5</w:t>
            </w:r>
          </w:p>
          <w:p w:rsidR="008072FC" w:rsidRPr="00AE3860" w:rsidRDefault="008072FC" w:rsidP="00EB6255">
            <w:pPr>
              <w:jc w:val="center"/>
              <w:rPr>
                <w:sz w:val="28"/>
                <w:szCs w:val="28"/>
                <w:lang w:val="uk-UA"/>
              </w:rPr>
            </w:pPr>
            <w:r w:rsidRPr="00AE3860">
              <w:rPr>
                <w:sz w:val="28"/>
                <w:szCs w:val="28"/>
                <w:lang w:val="uk-UA"/>
              </w:rPr>
              <w:t>5</w:t>
            </w:r>
          </w:p>
        </w:tc>
        <w:tc>
          <w:tcPr>
            <w:tcW w:w="465" w:type="pct"/>
            <w:vAlign w:val="center"/>
          </w:tcPr>
          <w:p w:rsidR="008072FC" w:rsidRPr="00AE3860" w:rsidRDefault="008072FC" w:rsidP="00EB6255">
            <w:pPr>
              <w:jc w:val="center"/>
              <w:rPr>
                <w:sz w:val="28"/>
                <w:szCs w:val="28"/>
                <w:lang w:val="uk-UA"/>
              </w:rPr>
            </w:pPr>
            <w:r w:rsidRPr="00AE3860">
              <w:rPr>
                <w:sz w:val="28"/>
                <w:szCs w:val="28"/>
                <w:lang w:val="uk-UA"/>
              </w:rPr>
              <w:t>5,0</w:t>
            </w:r>
          </w:p>
        </w:tc>
        <w:tc>
          <w:tcPr>
            <w:tcW w:w="814" w:type="pct"/>
            <w:vAlign w:val="center"/>
          </w:tcPr>
          <w:p w:rsidR="008072FC" w:rsidRPr="00AE3860" w:rsidRDefault="008072FC" w:rsidP="00EB6255">
            <w:pPr>
              <w:jc w:val="center"/>
              <w:rPr>
                <w:sz w:val="28"/>
                <w:szCs w:val="28"/>
                <w:lang w:val="uk-UA"/>
              </w:rPr>
            </w:pPr>
            <w:r w:rsidRPr="00AE3860">
              <w:rPr>
                <w:sz w:val="28"/>
                <w:szCs w:val="28"/>
                <w:lang w:val="uk-UA"/>
              </w:rPr>
              <w:t>35,5</w:t>
            </w:r>
          </w:p>
        </w:tc>
        <w:tc>
          <w:tcPr>
            <w:tcW w:w="696" w:type="pct"/>
            <w:vAlign w:val="center"/>
          </w:tcPr>
          <w:p w:rsidR="008072FC" w:rsidRPr="00AE3860" w:rsidRDefault="008072FC" w:rsidP="00EB6255">
            <w:pPr>
              <w:jc w:val="center"/>
              <w:rPr>
                <w:sz w:val="28"/>
                <w:szCs w:val="28"/>
                <w:lang w:val="uk-UA"/>
              </w:rPr>
            </w:pPr>
            <w:r w:rsidRPr="00AE3860">
              <w:rPr>
                <w:sz w:val="28"/>
                <w:szCs w:val="28"/>
                <w:lang w:val="uk-UA"/>
              </w:rPr>
              <w:t>6</w:t>
            </w:r>
          </w:p>
        </w:tc>
        <w:tc>
          <w:tcPr>
            <w:tcW w:w="1163" w:type="pct"/>
            <w:vAlign w:val="center"/>
          </w:tcPr>
          <w:p w:rsidR="008072FC" w:rsidRPr="00AE3860" w:rsidRDefault="008072FC" w:rsidP="00EB6255">
            <w:pPr>
              <w:jc w:val="center"/>
              <w:rPr>
                <w:i/>
                <w:sz w:val="28"/>
                <w:szCs w:val="28"/>
                <w:lang w:val="uk-UA"/>
              </w:rPr>
            </w:pPr>
            <w:r w:rsidRPr="00AE3860">
              <w:rPr>
                <w:i/>
                <w:sz w:val="28"/>
                <w:szCs w:val="28"/>
                <w:lang w:val="uk-UA"/>
              </w:rPr>
              <w:t>Penicillium ochro-chloron,</w:t>
            </w:r>
          </w:p>
          <w:p w:rsidR="008072FC" w:rsidRPr="00AE3860" w:rsidRDefault="008072FC" w:rsidP="00EB6255">
            <w:pPr>
              <w:jc w:val="center"/>
              <w:rPr>
                <w:sz w:val="28"/>
                <w:szCs w:val="28"/>
                <w:lang w:val="uk-UA"/>
              </w:rPr>
            </w:pPr>
            <w:r w:rsidRPr="00AE3860">
              <w:rPr>
                <w:i/>
                <w:sz w:val="28"/>
                <w:szCs w:val="28"/>
                <w:lang w:val="uk-UA"/>
              </w:rPr>
              <w:t>Aspergillus fumigatus</w:t>
            </w:r>
          </w:p>
        </w:tc>
      </w:tr>
      <w:tr w:rsidR="008072FC" w:rsidRPr="00AE3860" w:rsidTr="00EB6255">
        <w:tc>
          <w:tcPr>
            <w:tcW w:w="1112" w:type="pct"/>
            <w:vAlign w:val="center"/>
          </w:tcPr>
          <w:p w:rsidR="008072FC" w:rsidRPr="00AE3860" w:rsidRDefault="008072FC" w:rsidP="00EB6255">
            <w:pPr>
              <w:jc w:val="center"/>
              <w:rPr>
                <w:sz w:val="28"/>
                <w:szCs w:val="28"/>
                <w:lang w:val="uk-UA"/>
              </w:rPr>
            </w:pPr>
            <w:r w:rsidRPr="00AE3860">
              <w:rPr>
                <w:sz w:val="28"/>
                <w:szCs w:val="28"/>
                <w:lang w:val="uk-UA"/>
              </w:rPr>
              <w:t>Західна експозиція схилу</w:t>
            </w:r>
          </w:p>
        </w:tc>
        <w:tc>
          <w:tcPr>
            <w:tcW w:w="750" w:type="pct"/>
            <w:vAlign w:val="center"/>
          </w:tcPr>
          <w:p w:rsidR="008072FC" w:rsidRPr="00AE3860" w:rsidRDefault="008072FC" w:rsidP="00EB6255">
            <w:pPr>
              <w:jc w:val="center"/>
              <w:rPr>
                <w:sz w:val="28"/>
                <w:szCs w:val="28"/>
                <w:u w:val="single"/>
                <w:lang w:val="uk-UA"/>
              </w:rPr>
            </w:pPr>
            <w:r w:rsidRPr="00AE3860">
              <w:rPr>
                <w:sz w:val="28"/>
                <w:szCs w:val="28"/>
                <w:u w:val="single"/>
                <w:lang w:val="uk-UA"/>
              </w:rPr>
              <w:t>0-5</w:t>
            </w:r>
          </w:p>
          <w:p w:rsidR="008072FC" w:rsidRPr="00AE3860" w:rsidRDefault="008072FC" w:rsidP="00EB6255">
            <w:pPr>
              <w:jc w:val="center"/>
              <w:rPr>
                <w:sz w:val="28"/>
                <w:szCs w:val="28"/>
                <w:lang w:val="uk-UA"/>
              </w:rPr>
            </w:pPr>
            <w:r w:rsidRPr="00AE3860">
              <w:rPr>
                <w:sz w:val="28"/>
                <w:szCs w:val="28"/>
                <w:lang w:val="uk-UA"/>
              </w:rPr>
              <w:t>5</w:t>
            </w:r>
          </w:p>
        </w:tc>
        <w:tc>
          <w:tcPr>
            <w:tcW w:w="465" w:type="pct"/>
            <w:vAlign w:val="center"/>
          </w:tcPr>
          <w:p w:rsidR="008072FC" w:rsidRPr="00AE3860" w:rsidRDefault="008072FC" w:rsidP="00EB6255">
            <w:pPr>
              <w:jc w:val="center"/>
              <w:rPr>
                <w:sz w:val="28"/>
                <w:szCs w:val="28"/>
                <w:lang w:val="uk-UA"/>
              </w:rPr>
            </w:pPr>
            <w:r w:rsidRPr="00AE3860">
              <w:rPr>
                <w:sz w:val="28"/>
                <w:szCs w:val="28"/>
                <w:lang w:val="uk-UA"/>
              </w:rPr>
              <w:t>6,5</w:t>
            </w:r>
          </w:p>
        </w:tc>
        <w:tc>
          <w:tcPr>
            <w:tcW w:w="814" w:type="pct"/>
            <w:vAlign w:val="center"/>
          </w:tcPr>
          <w:p w:rsidR="008072FC" w:rsidRPr="00AE3860" w:rsidRDefault="008072FC" w:rsidP="00EB6255">
            <w:pPr>
              <w:jc w:val="center"/>
              <w:rPr>
                <w:sz w:val="28"/>
                <w:szCs w:val="28"/>
                <w:lang w:val="uk-UA"/>
              </w:rPr>
            </w:pPr>
            <w:r w:rsidRPr="00AE3860">
              <w:rPr>
                <w:sz w:val="28"/>
                <w:szCs w:val="28"/>
                <w:lang w:val="uk-UA"/>
              </w:rPr>
              <w:t>40,2</w:t>
            </w:r>
          </w:p>
        </w:tc>
        <w:tc>
          <w:tcPr>
            <w:tcW w:w="696" w:type="pct"/>
            <w:vAlign w:val="center"/>
          </w:tcPr>
          <w:p w:rsidR="008072FC" w:rsidRPr="00AE3860" w:rsidRDefault="008072FC" w:rsidP="00EB6255">
            <w:pPr>
              <w:jc w:val="center"/>
              <w:rPr>
                <w:sz w:val="28"/>
                <w:szCs w:val="28"/>
                <w:lang w:val="uk-UA"/>
              </w:rPr>
            </w:pPr>
            <w:r w:rsidRPr="00AE3860">
              <w:rPr>
                <w:sz w:val="28"/>
                <w:szCs w:val="28"/>
                <w:lang w:val="uk-UA"/>
              </w:rPr>
              <w:t>7</w:t>
            </w:r>
          </w:p>
        </w:tc>
        <w:tc>
          <w:tcPr>
            <w:tcW w:w="1163" w:type="pct"/>
            <w:vAlign w:val="center"/>
          </w:tcPr>
          <w:p w:rsidR="008072FC" w:rsidRPr="00AE3860" w:rsidRDefault="008072FC" w:rsidP="00EB6255">
            <w:pPr>
              <w:jc w:val="center"/>
              <w:rPr>
                <w:i/>
                <w:sz w:val="28"/>
                <w:szCs w:val="28"/>
                <w:lang w:val="uk-UA"/>
              </w:rPr>
            </w:pPr>
            <w:r w:rsidRPr="00AE3860">
              <w:rPr>
                <w:i/>
                <w:sz w:val="28"/>
                <w:szCs w:val="28"/>
                <w:lang w:val="uk-UA"/>
              </w:rPr>
              <w:t>Aspergillus fumigatus,</w:t>
            </w:r>
          </w:p>
          <w:p w:rsidR="008072FC" w:rsidRPr="00AE3860" w:rsidRDefault="008072FC" w:rsidP="00EB6255">
            <w:pPr>
              <w:jc w:val="center"/>
              <w:rPr>
                <w:sz w:val="28"/>
                <w:szCs w:val="28"/>
                <w:lang w:val="uk-UA"/>
              </w:rPr>
            </w:pPr>
            <w:r w:rsidRPr="00AE3860">
              <w:rPr>
                <w:i/>
                <w:sz w:val="28"/>
                <w:szCs w:val="28"/>
                <w:lang w:val="uk-UA"/>
              </w:rPr>
              <w:t>Rhizopus oryzae</w:t>
            </w:r>
          </w:p>
        </w:tc>
      </w:tr>
      <w:tr w:rsidR="008072FC" w:rsidRPr="006A57FC" w:rsidTr="00EB6255">
        <w:tc>
          <w:tcPr>
            <w:tcW w:w="1112" w:type="pct"/>
            <w:vAlign w:val="center"/>
          </w:tcPr>
          <w:p w:rsidR="008072FC" w:rsidRPr="00AE3860" w:rsidRDefault="008072FC" w:rsidP="00EB6255">
            <w:pPr>
              <w:jc w:val="center"/>
              <w:rPr>
                <w:sz w:val="28"/>
                <w:szCs w:val="28"/>
                <w:lang w:val="uk-UA"/>
              </w:rPr>
            </w:pPr>
            <w:r w:rsidRPr="00AE3860">
              <w:rPr>
                <w:sz w:val="28"/>
                <w:szCs w:val="28"/>
                <w:lang w:val="uk-UA"/>
              </w:rPr>
              <w:t>Поверхня сміттєзвалища</w:t>
            </w:r>
          </w:p>
        </w:tc>
        <w:tc>
          <w:tcPr>
            <w:tcW w:w="750" w:type="pct"/>
            <w:vAlign w:val="center"/>
          </w:tcPr>
          <w:p w:rsidR="008072FC" w:rsidRPr="00AE3860" w:rsidRDefault="008072FC" w:rsidP="00EB6255">
            <w:pPr>
              <w:jc w:val="center"/>
              <w:rPr>
                <w:sz w:val="28"/>
                <w:szCs w:val="28"/>
                <w:u w:val="single"/>
                <w:lang w:val="uk-UA"/>
              </w:rPr>
            </w:pPr>
            <w:r w:rsidRPr="00AE3860">
              <w:rPr>
                <w:sz w:val="28"/>
                <w:szCs w:val="28"/>
                <w:u w:val="single"/>
                <w:lang w:val="uk-UA"/>
              </w:rPr>
              <w:t>0-5</w:t>
            </w:r>
          </w:p>
          <w:p w:rsidR="008072FC" w:rsidRPr="00AE3860" w:rsidRDefault="008072FC" w:rsidP="00EB6255">
            <w:pPr>
              <w:jc w:val="center"/>
              <w:rPr>
                <w:sz w:val="28"/>
                <w:szCs w:val="28"/>
                <w:lang w:val="uk-UA"/>
              </w:rPr>
            </w:pPr>
            <w:r w:rsidRPr="00AE3860">
              <w:rPr>
                <w:sz w:val="28"/>
                <w:szCs w:val="28"/>
                <w:lang w:val="uk-UA"/>
              </w:rPr>
              <w:t>5</w:t>
            </w:r>
          </w:p>
        </w:tc>
        <w:tc>
          <w:tcPr>
            <w:tcW w:w="465" w:type="pct"/>
            <w:vAlign w:val="center"/>
          </w:tcPr>
          <w:p w:rsidR="008072FC" w:rsidRPr="00AE3860" w:rsidRDefault="008072FC" w:rsidP="00EB6255">
            <w:pPr>
              <w:jc w:val="center"/>
              <w:rPr>
                <w:sz w:val="28"/>
                <w:szCs w:val="28"/>
                <w:lang w:val="uk-UA"/>
              </w:rPr>
            </w:pPr>
            <w:r w:rsidRPr="00AE3860">
              <w:rPr>
                <w:sz w:val="28"/>
                <w:szCs w:val="28"/>
                <w:lang w:val="uk-UA"/>
              </w:rPr>
              <w:t>5,5</w:t>
            </w:r>
          </w:p>
        </w:tc>
        <w:tc>
          <w:tcPr>
            <w:tcW w:w="814" w:type="pct"/>
            <w:vAlign w:val="center"/>
          </w:tcPr>
          <w:p w:rsidR="008072FC" w:rsidRPr="00AE3860" w:rsidRDefault="008072FC" w:rsidP="00EB6255">
            <w:pPr>
              <w:jc w:val="center"/>
              <w:rPr>
                <w:sz w:val="28"/>
                <w:szCs w:val="28"/>
                <w:lang w:val="uk-UA"/>
              </w:rPr>
            </w:pPr>
            <w:r w:rsidRPr="00AE3860">
              <w:rPr>
                <w:sz w:val="28"/>
                <w:szCs w:val="28"/>
                <w:lang w:val="uk-UA"/>
              </w:rPr>
              <w:t>37,3</w:t>
            </w:r>
          </w:p>
        </w:tc>
        <w:tc>
          <w:tcPr>
            <w:tcW w:w="696" w:type="pct"/>
            <w:vAlign w:val="center"/>
          </w:tcPr>
          <w:p w:rsidR="008072FC" w:rsidRPr="00AE3860" w:rsidRDefault="008072FC" w:rsidP="00EB6255">
            <w:pPr>
              <w:jc w:val="center"/>
              <w:rPr>
                <w:sz w:val="28"/>
                <w:szCs w:val="28"/>
                <w:lang w:val="uk-UA"/>
              </w:rPr>
            </w:pPr>
            <w:r w:rsidRPr="00AE3860">
              <w:rPr>
                <w:sz w:val="28"/>
                <w:szCs w:val="28"/>
                <w:lang w:val="uk-UA"/>
              </w:rPr>
              <w:t>21</w:t>
            </w:r>
          </w:p>
        </w:tc>
        <w:tc>
          <w:tcPr>
            <w:tcW w:w="1163" w:type="pct"/>
            <w:vAlign w:val="center"/>
          </w:tcPr>
          <w:p w:rsidR="008072FC" w:rsidRPr="00AE3860" w:rsidRDefault="008072FC" w:rsidP="00EB6255">
            <w:pPr>
              <w:jc w:val="center"/>
              <w:rPr>
                <w:i/>
                <w:sz w:val="28"/>
                <w:szCs w:val="28"/>
                <w:lang w:val="uk-UA"/>
              </w:rPr>
            </w:pPr>
            <w:r w:rsidRPr="00AE3860">
              <w:rPr>
                <w:i/>
                <w:sz w:val="28"/>
                <w:szCs w:val="28"/>
                <w:lang w:val="uk-UA"/>
              </w:rPr>
              <w:t>Penicillium ochro-chloron,</w:t>
            </w:r>
          </w:p>
          <w:p w:rsidR="008072FC" w:rsidRPr="00AE3860" w:rsidRDefault="008072FC" w:rsidP="00EB6255">
            <w:pPr>
              <w:jc w:val="center"/>
              <w:rPr>
                <w:sz w:val="28"/>
                <w:szCs w:val="28"/>
                <w:lang w:val="uk-UA"/>
              </w:rPr>
            </w:pPr>
            <w:r w:rsidRPr="00AE3860">
              <w:rPr>
                <w:i/>
                <w:sz w:val="28"/>
                <w:szCs w:val="28"/>
                <w:lang w:val="uk-UA"/>
              </w:rPr>
              <w:t>Rhizopus oryzae</w:t>
            </w:r>
          </w:p>
        </w:tc>
      </w:tr>
      <w:tr w:rsidR="008072FC" w:rsidRPr="00AE3860" w:rsidTr="00EB6255">
        <w:tc>
          <w:tcPr>
            <w:tcW w:w="1112" w:type="pct"/>
            <w:vAlign w:val="center"/>
          </w:tcPr>
          <w:p w:rsidR="008072FC" w:rsidRPr="00AE3860" w:rsidRDefault="008072FC" w:rsidP="00EB6255">
            <w:pPr>
              <w:jc w:val="center"/>
              <w:rPr>
                <w:sz w:val="28"/>
                <w:szCs w:val="28"/>
                <w:lang w:val="uk-UA"/>
              </w:rPr>
            </w:pPr>
            <w:r w:rsidRPr="00AE3860">
              <w:rPr>
                <w:sz w:val="28"/>
                <w:szCs w:val="28"/>
                <w:lang w:val="uk-UA"/>
              </w:rPr>
              <w:t>Берегова зона гудронового озера</w:t>
            </w:r>
          </w:p>
        </w:tc>
        <w:tc>
          <w:tcPr>
            <w:tcW w:w="750" w:type="pct"/>
            <w:vAlign w:val="center"/>
          </w:tcPr>
          <w:p w:rsidR="008072FC" w:rsidRPr="00AE3860" w:rsidRDefault="008072FC" w:rsidP="00EB6255">
            <w:pPr>
              <w:jc w:val="center"/>
              <w:rPr>
                <w:sz w:val="28"/>
                <w:szCs w:val="28"/>
                <w:u w:val="single"/>
                <w:lang w:val="uk-UA"/>
              </w:rPr>
            </w:pPr>
            <w:r w:rsidRPr="00AE3860">
              <w:rPr>
                <w:sz w:val="28"/>
                <w:szCs w:val="28"/>
                <w:u w:val="single"/>
                <w:lang w:val="uk-UA"/>
              </w:rPr>
              <w:t>0-5</w:t>
            </w:r>
          </w:p>
          <w:p w:rsidR="008072FC" w:rsidRPr="00AE3860" w:rsidRDefault="008072FC" w:rsidP="00EB6255">
            <w:pPr>
              <w:jc w:val="center"/>
              <w:rPr>
                <w:sz w:val="28"/>
                <w:szCs w:val="28"/>
                <w:lang w:val="uk-UA"/>
              </w:rPr>
            </w:pPr>
            <w:r w:rsidRPr="00AE3860">
              <w:rPr>
                <w:sz w:val="28"/>
                <w:szCs w:val="28"/>
                <w:lang w:val="uk-UA"/>
              </w:rPr>
              <w:t>5</w:t>
            </w:r>
          </w:p>
        </w:tc>
        <w:tc>
          <w:tcPr>
            <w:tcW w:w="465" w:type="pct"/>
            <w:vAlign w:val="center"/>
          </w:tcPr>
          <w:p w:rsidR="008072FC" w:rsidRPr="00AE3860" w:rsidRDefault="008072FC" w:rsidP="00EB6255">
            <w:pPr>
              <w:jc w:val="center"/>
              <w:rPr>
                <w:sz w:val="28"/>
                <w:szCs w:val="28"/>
                <w:lang w:val="uk-UA"/>
              </w:rPr>
            </w:pPr>
            <w:r w:rsidRPr="00AE3860">
              <w:rPr>
                <w:sz w:val="28"/>
                <w:szCs w:val="28"/>
                <w:lang w:val="uk-UA"/>
              </w:rPr>
              <w:t>6,5</w:t>
            </w:r>
          </w:p>
        </w:tc>
        <w:tc>
          <w:tcPr>
            <w:tcW w:w="814" w:type="pct"/>
            <w:vAlign w:val="center"/>
          </w:tcPr>
          <w:p w:rsidR="008072FC" w:rsidRPr="00AE3860" w:rsidRDefault="008072FC" w:rsidP="00EB6255">
            <w:pPr>
              <w:jc w:val="center"/>
              <w:rPr>
                <w:sz w:val="28"/>
                <w:szCs w:val="28"/>
                <w:lang w:val="uk-UA"/>
              </w:rPr>
            </w:pPr>
            <w:r w:rsidRPr="00AE3860">
              <w:rPr>
                <w:sz w:val="28"/>
                <w:szCs w:val="28"/>
                <w:lang w:val="uk-UA"/>
              </w:rPr>
              <w:t>57,8</w:t>
            </w:r>
          </w:p>
        </w:tc>
        <w:tc>
          <w:tcPr>
            <w:tcW w:w="696" w:type="pct"/>
            <w:vAlign w:val="center"/>
          </w:tcPr>
          <w:p w:rsidR="008072FC" w:rsidRPr="00AE3860" w:rsidRDefault="008072FC" w:rsidP="00EB6255">
            <w:pPr>
              <w:jc w:val="center"/>
              <w:rPr>
                <w:sz w:val="28"/>
                <w:szCs w:val="28"/>
                <w:lang w:val="uk-UA"/>
              </w:rPr>
            </w:pPr>
            <w:r w:rsidRPr="00AE3860">
              <w:rPr>
                <w:sz w:val="28"/>
                <w:szCs w:val="28"/>
                <w:lang w:val="uk-UA"/>
              </w:rPr>
              <w:t>17</w:t>
            </w:r>
          </w:p>
        </w:tc>
        <w:tc>
          <w:tcPr>
            <w:tcW w:w="1163" w:type="pct"/>
            <w:vAlign w:val="center"/>
          </w:tcPr>
          <w:p w:rsidR="008072FC" w:rsidRPr="00AE3860" w:rsidRDefault="008072FC" w:rsidP="00EB6255">
            <w:pPr>
              <w:jc w:val="center"/>
              <w:rPr>
                <w:sz w:val="28"/>
                <w:szCs w:val="28"/>
                <w:lang w:val="uk-UA"/>
              </w:rPr>
            </w:pPr>
            <w:r w:rsidRPr="00AE3860">
              <w:rPr>
                <w:i/>
                <w:sz w:val="28"/>
                <w:szCs w:val="28"/>
                <w:lang w:val="uk-UA"/>
              </w:rPr>
              <w:t>Aspergillus niger</w:t>
            </w:r>
          </w:p>
        </w:tc>
      </w:tr>
    </w:tbl>
    <w:p w:rsidR="008072FC" w:rsidRPr="00AE3860" w:rsidRDefault="008072FC" w:rsidP="008072FC">
      <w:pPr>
        <w:spacing w:line="360" w:lineRule="auto"/>
        <w:ind w:firstLine="567"/>
        <w:jc w:val="both"/>
        <w:rPr>
          <w:sz w:val="28"/>
          <w:szCs w:val="28"/>
          <w:lang w:val="uk-UA"/>
        </w:rPr>
      </w:pPr>
    </w:p>
    <w:p w:rsidR="008072FC" w:rsidRDefault="008072FC" w:rsidP="008072FC">
      <w:pPr>
        <w:spacing w:line="360" w:lineRule="auto"/>
        <w:ind w:firstLine="709"/>
        <w:jc w:val="both"/>
        <w:rPr>
          <w:sz w:val="28"/>
          <w:szCs w:val="28"/>
          <w:lang w:val="uk-UA"/>
        </w:rPr>
      </w:pPr>
      <w:r w:rsidRPr="00AE3860">
        <w:rPr>
          <w:sz w:val="28"/>
          <w:szCs w:val="28"/>
          <w:lang w:val="uk-UA"/>
        </w:rPr>
        <w:t xml:space="preserve">Мікроміцети на сміттєзвалищах виконують важливу екологічну функцію – розкладають органічні відходи з утворенням гумусу. Вирощені у лабораторних умовах колонії мікроміцетів, а саме </w:t>
      </w:r>
      <w:r w:rsidRPr="00AE3860">
        <w:rPr>
          <w:sz w:val="28"/>
          <w:szCs w:val="28"/>
          <w:lang w:val="uk-UA"/>
        </w:rPr>
        <w:sym w:font="Symbol" w:char="F02D"/>
      </w:r>
      <w:r w:rsidRPr="00AE3860">
        <w:rPr>
          <w:sz w:val="28"/>
          <w:szCs w:val="28"/>
          <w:lang w:val="uk-UA"/>
        </w:rPr>
        <w:t xml:space="preserve"> </w:t>
      </w:r>
      <w:r w:rsidRPr="00AE3860">
        <w:rPr>
          <w:i/>
          <w:sz w:val="28"/>
          <w:szCs w:val="28"/>
          <w:lang w:val="uk-UA"/>
        </w:rPr>
        <w:t xml:space="preserve">Aspergillus fumigatus </w:t>
      </w:r>
      <w:r w:rsidRPr="00AE3860">
        <w:rPr>
          <w:sz w:val="28"/>
          <w:szCs w:val="28"/>
          <w:lang w:val="uk-UA"/>
        </w:rPr>
        <w:t>(родина</w:t>
      </w:r>
      <w:r w:rsidRPr="00AE3860">
        <w:rPr>
          <w:i/>
          <w:sz w:val="28"/>
          <w:szCs w:val="28"/>
          <w:lang w:val="uk-UA"/>
        </w:rPr>
        <w:t xml:space="preserve"> Moniliaceae</w:t>
      </w:r>
      <w:r w:rsidRPr="00AE3860">
        <w:rPr>
          <w:sz w:val="28"/>
          <w:szCs w:val="28"/>
          <w:lang w:val="uk-UA"/>
        </w:rPr>
        <w:t>)</w:t>
      </w:r>
      <w:r w:rsidRPr="00AE3860">
        <w:rPr>
          <w:i/>
          <w:sz w:val="28"/>
          <w:szCs w:val="28"/>
          <w:lang w:val="uk-UA"/>
        </w:rPr>
        <w:t xml:space="preserve">, Aspergillus niger </w:t>
      </w:r>
      <w:r w:rsidRPr="00AE3860">
        <w:rPr>
          <w:sz w:val="28"/>
          <w:szCs w:val="28"/>
          <w:lang w:val="uk-UA"/>
        </w:rPr>
        <w:t>(родина</w:t>
      </w:r>
      <w:r w:rsidRPr="00AE3860">
        <w:rPr>
          <w:i/>
          <w:sz w:val="28"/>
          <w:szCs w:val="28"/>
          <w:lang w:val="uk-UA"/>
        </w:rPr>
        <w:t xml:space="preserve"> Moniliaceae</w:t>
      </w:r>
      <w:r w:rsidRPr="00AE3860">
        <w:rPr>
          <w:sz w:val="28"/>
          <w:szCs w:val="28"/>
          <w:lang w:val="uk-UA"/>
        </w:rPr>
        <w:t>)</w:t>
      </w:r>
      <w:r w:rsidRPr="00AE3860">
        <w:rPr>
          <w:i/>
          <w:sz w:val="28"/>
          <w:szCs w:val="28"/>
          <w:lang w:val="uk-UA"/>
        </w:rPr>
        <w:t xml:space="preserve">, Rhizopus oryzae </w:t>
      </w:r>
      <w:r w:rsidRPr="00AE3860">
        <w:rPr>
          <w:sz w:val="28"/>
          <w:szCs w:val="28"/>
          <w:lang w:val="uk-UA"/>
        </w:rPr>
        <w:t>(родина</w:t>
      </w:r>
      <w:r w:rsidRPr="00AE3860">
        <w:rPr>
          <w:i/>
          <w:sz w:val="28"/>
          <w:szCs w:val="28"/>
          <w:lang w:val="uk-UA"/>
        </w:rPr>
        <w:t xml:space="preserve"> Mucoraceae</w:t>
      </w:r>
      <w:r w:rsidRPr="00AE3860">
        <w:rPr>
          <w:sz w:val="28"/>
          <w:szCs w:val="28"/>
          <w:lang w:val="uk-UA"/>
        </w:rPr>
        <w:t>)</w:t>
      </w:r>
      <w:r w:rsidRPr="00AE3860">
        <w:rPr>
          <w:i/>
          <w:sz w:val="28"/>
          <w:szCs w:val="28"/>
          <w:lang w:val="uk-UA"/>
        </w:rPr>
        <w:t xml:space="preserve">, Penicillium ochro-chloron </w:t>
      </w:r>
      <w:r w:rsidRPr="00AE3860">
        <w:rPr>
          <w:sz w:val="28"/>
          <w:szCs w:val="28"/>
          <w:lang w:val="uk-UA"/>
        </w:rPr>
        <w:t>(родина</w:t>
      </w:r>
      <w:r w:rsidRPr="00AE3860">
        <w:rPr>
          <w:i/>
          <w:sz w:val="28"/>
          <w:szCs w:val="28"/>
          <w:lang w:val="uk-UA"/>
        </w:rPr>
        <w:t xml:space="preserve"> Moniliaceae</w:t>
      </w:r>
      <w:r w:rsidRPr="00AE3860">
        <w:rPr>
          <w:sz w:val="28"/>
          <w:szCs w:val="28"/>
          <w:lang w:val="uk-UA"/>
        </w:rPr>
        <w:t>) притаманні техногенно забрудненим територіям</w:t>
      </w:r>
      <w:r w:rsidRPr="00AE3860">
        <w:rPr>
          <w:i/>
          <w:sz w:val="28"/>
          <w:szCs w:val="28"/>
          <w:lang w:val="uk-UA"/>
        </w:rPr>
        <w:t>.</w:t>
      </w:r>
      <w:r w:rsidRPr="00AE3860">
        <w:rPr>
          <w:sz w:val="28"/>
          <w:szCs w:val="28"/>
          <w:lang w:val="uk-UA"/>
        </w:rPr>
        <w:t xml:space="preserve"> Ці види є домінантними у зразках субстратів зони горіння сміття. Культивування мікроміцетів проводили на мінеральному поживному середовищі Чапека протягом 90 діб. Найбільші колонії мікроміцетів наведено на рис. </w:t>
      </w:r>
      <w:r>
        <w:rPr>
          <w:sz w:val="28"/>
          <w:szCs w:val="28"/>
          <w:lang w:val="uk-UA"/>
        </w:rPr>
        <w:t>3.10.</w:t>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072FC" w:rsidTr="00EB6255">
        <w:trPr>
          <w:jc w:val="center"/>
        </w:trPr>
        <w:tc>
          <w:tcPr>
            <w:tcW w:w="4785" w:type="dxa"/>
            <w:vAlign w:val="center"/>
          </w:tcPr>
          <w:p w:rsidR="008072FC" w:rsidRDefault="008072FC" w:rsidP="00EB6255">
            <w:pPr>
              <w:jc w:val="center"/>
              <w:rPr>
                <w:sz w:val="28"/>
                <w:szCs w:val="28"/>
                <w:lang w:val="uk-UA"/>
              </w:rPr>
            </w:pPr>
            <w:r w:rsidRPr="00AE3860">
              <w:rPr>
                <w:noProof/>
                <w:sz w:val="28"/>
                <w:szCs w:val="28"/>
                <w:lang w:val="uk-UA" w:eastAsia="uk-UA"/>
              </w:rPr>
              <w:drawing>
                <wp:inline distT="0" distB="0" distL="0" distR="0" wp14:anchorId="3620FB07" wp14:editId="2A4AFAC9">
                  <wp:extent cx="1475394" cy="1440000"/>
                  <wp:effectExtent l="0" t="0" r="0" b="8255"/>
                  <wp:docPr id="25" name="Рисунок 25" descr="http://cs412121.vk.me/v412121519/4b69/R97qmAAcz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412121.vk.me/v412121519/4b69/R97qmAAczMU.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4287" t="16254" r="21324"/>
                          <a:stretch/>
                        </pic:blipFill>
                        <pic:spPr bwMode="auto">
                          <a:xfrm>
                            <a:off x="0" y="0"/>
                            <a:ext cx="1475394"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vAlign w:val="center"/>
          </w:tcPr>
          <w:p w:rsidR="008072FC" w:rsidRDefault="008072FC" w:rsidP="00EB6255">
            <w:pPr>
              <w:jc w:val="center"/>
              <w:rPr>
                <w:sz w:val="28"/>
                <w:szCs w:val="28"/>
                <w:lang w:val="uk-UA"/>
              </w:rPr>
            </w:pPr>
            <w:r w:rsidRPr="00AE3860">
              <w:rPr>
                <w:noProof/>
                <w:sz w:val="28"/>
                <w:szCs w:val="28"/>
                <w:lang w:val="uk-UA" w:eastAsia="uk-UA"/>
              </w:rPr>
              <w:drawing>
                <wp:inline distT="0" distB="0" distL="0" distR="0" wp14:anchorId="6C0AD9A2" wp14:editId="774BFE87">
                  <wp:extent cx="1469646" cy="1440000"/>
                  <wp:effectExtent l="0" t="0" r="0" b="8255"/>
                  <wp:docPr id="26" name="Рисунок 26" descr="http://cs412121.vk.me/v412121519/4b73/UaWDxF0Dt1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s412121.vk.me/v412121519/4b73/UaWDxF0Dt1U.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4701" t="6061" r="13354"/>
                          <a:stretch/>
                        </pic:blipFill>
                        <pic:spPr bwMode="auto">
                          <a:xfrm>
                            <a:off x="0" y="0"/>
                            <a:ext cx="1469646"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072FC" w:rsidTr="00EB6255">
        <w:trPr>
          <w:jc w:val="center"/>
        </w:trPr>
        <w:tc>
          <w:tcPr>
            <w:tcW w:w="4785" w:type="dxa"/>
            <w:vAlign w:val="center"/>
          </w:tcPr>
          <w:p w:rsidR="008072FC" w:rsidRDefault="008072FC" w:rsidP="00EB6255">
            <w:pPr>
              <w:tabs>
                <w:tab w:val="left" w:pos="6630"/>
              </w:tabs>
              <w:jc w:val="center"/>
              <w:rPr>
                <w:noProof/>
                <w:sz w:val="28"/>
                <w:szCs w:val="28"/>
                <w:lang w:val="uk-UA"/>
              </w:rPr>
            </w:pPr>
            <w:r w:rsidRPr="00AE3860">
              <w:rPr>
                <w:noProof/>
                <w:sz w:val="28"/>
                <w:szCs w:val="28"/>
                <w:lang w:val="uk-UA"/>
              </w:rPr>
              <w:t xml:space="preserve">Колонія </w:t>
            </w:r>
            <w:r w:rsidRPr="00AE3860">
              <w:rPr>
                <w:i/>
                <w:sz w:val="28"/>
                <w:szCs w:val="28"/>
                <w:lang w:val="uk-UA"/>
              </w:rPr>
              <w:t>Aspergillus fumigatus</w:t>
            </w:r>
          </w:p>
        </w:tc>
        <w:tc>
          <w:tcPr>
            <w:tcW w:w="4786" w:type="dxa"/>
            <w:vAlign w:val="center"/>
          </w:tcPr>
          <w:p w:rsidR="008072FC" w:rsidRDefault="008072FC" w:rsidP="00EB6255">
            <w:pPr>
              <w:tabs>
                <w:tab w:val="left" w:pos="6630"/>
              </w:tabs>
              <w:jc w:val="center"/>
              <w:rPr>
                <w:noProof/>
                <w:sz w:val="28"/>
                <w:szCs w:val="28"/>
                <w:lang w:val="uk-UA"/>
              </w:rPr>
            </w:pPr>
            <w:r w:rsidRPr="00AE3860">
              <w:rPr>
                <w:noProof/>
                <w:sz w:val="28"/>
                <w:szCs w:val="28"/>
                <w:lang w:val="uk-UA"/>
              </w:rPr>
              <w:t xml:space="preserve">Колонія </w:t>
            </w:r>
            <w:r w:rsidRPr="00AE3860">
              <w:rPr>
                <w:i/>
                <w:sz w:val="28"/>
                <w:szCs w:val="28"/>
                <w:lang w:val="uk-UA"/>
              </w:rPr>
              <w:t>Aspergillus niger</w:t>
            </w:r>
          </w:p>
        </w:tc>
      </w:tr>
      <w:tr w:rsidR="008072FC" w:rsidTr="00EB6255">
        <w:trPr>
          <w:jc w:val="center"/>
        </w:trPr>
        <w:tc>
          <w:tcPr>
            <w:tcW w:w="4785" w:type="dxa"/>
            <w:vAlign w:val="center"/>
          </w:tcPr>
          <w:p w:rsidR="008072FC" w:rsidRDefault="008072FC" w:rsidP="00EB6255">
            <w:pPr>
              <w:jc w:val="center"/>
              <w:rPr>
                <w:sz w:val="28"/>
                <w:szCs w:val="28"/>
                <w:lang w:val="uk-UA"/>
              </w:rPr>
            </w:pPr>
            <w:r w:rsidRPr="00AE3860">
              <w:rPr>
                <w:noProof/>
                <w:sz w:val="28"/>
                <w:szCs w:val="28"/>
                <w:lang w:val="uk-UA" w:eastAsia="uk-UA"/>
              </w:rPr>
              <w:lastRenderedPageBreak/>
              <w:drawing>
                <wp:inline distT="0" distB="0" distL="0" distR="0" wp14:anchorId="456A8308" wp14:editId="2231ABFD">
                  <wp:extent cx="1502415" cy="1440000"/>
                  <wp:effectExtent l="0" t="0" r="2540" b="8255"/>
                  <wp:docPr id="13" name="Рисунок 13" descr="http://cs412121.vk.me/v412121519/4b7d/rvdDLohkq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s412121.vk.me/v412121519/4b7d/rvdDLohkqLk.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4907" t="10744" r="15211"/>
                          <a:stretch/>
                        </pic:blipFill>
                        <pic:spPr bwMode="auto">
                          <a:xfrm>
                            <a:off x="0" y="0"/>
                            <a:ext cx="150241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vAlign w:val="center"/>
          </w:tcPr>
          <w:p w:rsidR="008072FC" w:rsidRDefault="008072FC" w:rsidP="00EB6255">
            <w:pPr>
              <w:jc w:val="center"/>
              <w:rPr>
                <w:sz w:val="28"/>
                <w:szCs w:val="28"/>
                <w:lang w:val="uk-UA"/>
              </w:rPr>
            </w:pPr>
            <w:r w:rsidRPr="00AE3860">
              <w:rPr>
                <w:noProof/>
                <w:sz w:val="28"/>
                <w:szCs w:val="28"/>
                <w:lang w:val="uk-UA" w:eastAsia="uk-UA"/>
              </w:rPr>
              <w:drawing>
                <wp:inline distT="0" distB="0" distL="0" distR="0" wp14:anchorId="1D74A0D0" wp14:editId="1E4A1CA3">
                  <wp:extent cx="1555029" cy="1440000"/>
                  <wp:effectExtent l="0" t="0" r="7620" b="8255"/>
                  <wp:docPr id="27" name="Рисунок 27" descr="http://cs412121.vk.me/v412121519/4b87/zVHAeIzeb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s412121.vk.me/v412121519/4b87/zVHAeIzebAU.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2422" t="6612" r="11900"/>
                          <a:stretch/>
                        </pic:blipFill>
                        <pic:spPr bwMode="auto">
                          <a:xfrm>
                            <a:off x="0" y="0"/>
                            <a:ext cx="1555029"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072FC" w:rsidTr="00EB6255">
        <w:trPr>
          <w:jc w:val="center"/>
        </w:trPr>
        <w:tc>
          <w:tcPr>
            <w:tcW w:w="4785" w:type="dxa"/>
            <w:vAlign w:val="center"/>
          </w:tcPr>
          <w:p w:rsidR="008072FC" w:rsidRDefault="008072FC" w:rsidP="00EB6255">
            <w:pPr>
              <w:tabs>
                <w:tab w:val="left" w:pos="6630"/>
              </w:tabs>
              <w:jc w:val="center"/>
              <w:rPr>
                <w:noProof/>
                <w:sz w:val="28"/>
                <w:szCs w:val="28"/>
                <w:lang w:val="uk-UA"/>
              </w:rPr>
            </w:pPr>
            <w:r w:rsidRPr="00AE3860">
              <w:rPr>
                <w:noProof/>
                <w:sz w:val="28"/>
                <w:szCs w:val="28"/>
                <w:lang w:val="uk-UA"/>
              </w:rPr>
              <w:t xml:space="preserve">Колонія </w:t>
            </w:r>
            <w:r w:rsidRPr="00AE3860">
              <w:rPr>
                <w:i/>
                <w:sz w:val="28"/>
                <w:szCs w:val="28"/>
                <w:lang w:val="uk-UA"/>
              </w:rPr>
              <w:t>Rhizopus oryzae</w:t>
            </w:r>
          </w:p>
        </w:tc>
        <w:tc>
          <w:tcPr>
            <w:tcW w:w="4786" w:type="dxa"/>
            <w:vAlign w:val="center"/>
          </w:tcPr>
          <w:p w:rsidR="008072FC" w:rsidRPr="00D77ACE" w:rsidRDefault="008072FC" w:rsidP="00EB6255">
            <w:pPr>
              <w:tabs>
                <w:tab w:val="left" w:pos="6630"/>
              </w:tabs>
              <w:jc w:val="center"/>
              <w:rPr>
                <w:i/>
                <w:sz w:val="28"/>
                <w:szCs w:val="28"/>
                <w:lang w:val="uk-UA"/>
              </w:rPr>
            </w:pPr>
            <w:r w:rsidRPr="00AE3860">
              <w:rPr>
                <w:noProof/>
                <w:sz w:val="28"/>
                <w:szCs w:val="28"/>
                <w:lang w:val="uk-UA"/>
              </w:rPr>
              <w:t xml:space="preserve">Колонія </w:t>
            </w:r>
            <w:r w:rsidRPr="00AE3860">
              <w:rPr>
                <w:i/>
                <w:sz w:val="28"/>
                <w:szCs w:val="28"/>
                <w:lang w:val="uk-UA"/>
              </w:rPr>
              <w:t>Penicillium ochro-chloron</w:t>
            </w:r>
          </w:p>
        </w:tc>
      </w:tr>
      <w:tr w:rsidR="008072FC" w:rsidRPr="00B961FE" w:rsidTr="00EB6255">
        <w:trPr>
          <w:jc w:val="center"/>
        </w:trPr>
        <w:tc>
          <w:tcPr>
            <w:tcW w:w="9571" w:type="dxa"/>
            <w:gridSpan w:val="2"/>
            <w:vAlign w:val="center"/>
          </w:tcPr>
          <w:p w:rsidR="008072FC" w:rsidRDefault="008072FC" w:rsidP="00EB6255">
            <w:pPr>
              <w:jc w:val="center"/>
              <w:rPr>
                <w:sz w:val="28"/>
                <w:szCs w:val="28"/>
                <w:lang w:val="uk-UA"/>
              </w:rPr>
            </w:pPr>
          </w:p>
          <w:p w:rsidR="008072FC" w:rsidRDefault="00B961FE" w:rsidP="00B961FE">
            <w:pPr>
              <w:jc w:val="center"/>
              <w:rPr>
                <w:sz w:val="28"/>
                <w:szCs w:val="28"/>
                <w:lang w:val="uk-UA"/>
              </w:rPr>
            </w:pPr>
            <w:r>
              <w:rPr>
                <w:sz w:val="28"/>
                <w:szCs w:val="28"/>
                <w:lang w:val="uk-UA"/>
              </w:rPr>
              <w:t>Рисунок</w:t>
            </w:r>
            <w:r w:rsidR="008072FC">
              <w:rPr>
                <w:sz w:val="28"/>
                <w:szCs w:val="28"/>
                <w:lang w:val="uk-UA"/>
              </w:rPr>
              <w:t xml:space="preserve"> 3.10</w:t>
            </w:r>
            <w:r>
              <w:rPr>
                <w:sz w:val="28"/>
                <w:szCs w:val="28"/>
                <w:lang w:val="uk-UA"/>
              </w:rPr>
              <w:t xml:space="preserve"> -</w:t>
            </w:r>
            <w:r w:rsidR="008072FC">
              <w:rPr>
                <w:sz w:val="28"/>
                <w:szCs w:val="28"/>
                <w:lang w:val="uk-UA"/>
              </w:rPr>
              <w:t xml:space="preserve"> </w:t>
            </w:r>
            <w:r w:rsidR="008072FC" w:rsidRPr="00AE3860">
              <w:rPr>
                <w:sz w:val="28"/>
                <w:szCs w:val="28"/>
                <w:lang w:val="uk-UA"/>
              </w:rPr>
              <w:t>Найбільші колонії мікроміцетів</w:t>
            </w:r>
            <w:r w:rsidR="008072FC">
              <w:rPr>
                <w:sz w:val="28"/>
                <w:szCs w:val="28"/>
                <w:lang w:val="uk-UA"/>
              </w:rPr>
              <w:t xml:space="preserve"> біля осередків горіння відходів на сміттєзвалищі</w:t>
            </w:r>
          </w:p>
        </w:tc>
      </w:tr>
    </w:tbl>
    <w:p w:rsidR="008072FC" w:rsidRPr="00AE3860" w:rsidRDefault="008072FC" w:rsidP="008072FC">
      <w:pPr>
        <w:tabs>
          <w:tab w:val="left" w:pos="6630"/>
        </w:tabs>
        <w:spacing w:line="360" w:lineRule="auto"/>
        <w:jc w:val="center"/>
        <w:rPr>
          <w:noProof/>
          <w:sz w:val="28"/>
          <w:szCs w:val="28"/>
          <w:lang w:val="uk-UA"/>
        </w:rPr>
      </w:pPr>
    </w:p>
    <w:p w:rsidR="008072FC" w:rsidRPr="00AE3860" w:rsidRDefault="008072FC" w:rsidP="008072FC">
      <w:pPr>
        <w:tabs>
          <w:tab w:val="left" w:pos="6630"/>
        </w:tabs>
        <w:spacing w:line="360" w:lineRule="auto"/>
        <w:ind w:firstLine="567"/>
        <w:jc w:val="both"/>
        <w:rPr>
          <w:noProof/>
          <w:sz w:val="28"/>
          <w:szCs w:val="28"/>
          <w:lang w:val="uk-UA"/>
        </w:rPr>
      </w:pPr>
      <w:r w:rsidRPr="00AE3860">
        <w:rPr>
          <w:noProof/>
          <w:sz w:val="28"/>
          <w:szCs w:val="28"/>
          <w:lang w:val="uk-UA"/>
        </w:rPr>
        <w:t>Таким чином, у зоні впливу горіння сміттєзвалищ колонії мікроміцетів мають незначний видовий склад. Субстрат характеризується низьким вмістом гумусу, кислою реакцією середовища, високою звязністю.</w:t>
      </w:r>
      <w:r>
        <w:rPr>
          <w:noProof/>
          <w:sz w:val="28"/>
          <w:szCs w:val="28"/>
          <w:lang w:val="uk-UA"/>
        </w:rPr>
        <w:t xml:space="preserve"> </w:t>
      </w:r>
      <w:r w:rsidRPr="00AE3860">
        <w:rPr>
          <w:sz w:val="28"/>
          <w:szCs w:val="28"/>
          <w:lang w:val="uk-UA"/>
        </w:rPr>
        <w:t xml:space="preserve">Виявлені мікроміцети </w:t>
      </w:r>
      <w:r>
        <w:rPr>
          <w:sz w:val="28"/>
          <w:szCs w:val="28"/>
          <w:lang w:val="uk-UA"/>
        </w:rPr>
        <w:t xml:space="preserve">у зоні горіння </w:t>
      </w:r>
      <w:r w:rsidRPr="00AE3860">
        <w:rPr>
          <w:sz w:val="28"/>
          <w:szCs w:val="28"/>
          <w:lang w:val="uk-UA"/>
        </w:rPr>
        <w:t xml:space="preserve">є індикаторами забруднення важкими металами субстратів, викликають різноманітні захворювання людей, у тому числі алергічні реакції. Зокрема, вид </w:t>
      </w:r>
      <w:r w:rsidRPr="00AE3860">
        <w:rPr>
          <w:i/>
          <w:sz w:val="28"/>
          <w:szCs w:val="28"/>
          <w:lang w:val="uk-UA"/>
        </w:rPr>
        <w:t>Aspergillus niger</w:t>
      </w:r>
      <w:r w:rsidRPr="00AE3860">
        <w:rPr>
          <w:sz w:val="28"/>
          <w:szCs w:val="28"/>
          <w:lang w:val="uk-UA"/>
        </w:rPr>
        <w:t xml:space="preserve"> притаманний субстратам, які забруднені нафтою та нафтопродуктами. </w:t>
      </w:r>
      <w:r w:rsidRPr="00AE3860">
        <w:rPr>
          <w:i/>
          <w:sz w:val="28"/>
          <w:szCs w:val="28"/>
          <w:lang w:val="uk-UA"/>
        </w:rPr>
        <w:t>Penicillium ochro-chloron</w:t>
      </w:r>
      <w:r w:rsidRPr="00AE3860">
        <w:rPr>
          <w:sz w:val="28"/>
          <w:szCs w:val="28"/>
          <w:lang w:val="uk-UA"/>
        </w:rPr>
        <w:t xml:space="preserve"> </w:t>
      </w:r>
      <w:r w:rsidRPr="00AE3860">
        <w:rPr>
          <w:sz w:val="28"/>
          <w:szCs w:val="28"/>
          <w:lang w:val="uk-UA"/>
        </w:rPr>
        <w:sym w:font="Symbol" w:char="F02D"/>
      </w:r>
      <w:r w:rsidRPr="00AE3860">
        <w:rPr>
          <w:sz w:val="28"/>
          <w:szCs w:val="28"/>
          <w:lang w:val="uk-UA"/>
        </w:rPr>
        <w:t xml:space="preserve"> спороносний вид, який свідчить про надмірний вміст важких металів у субстратах. </w:t>
      </w:r>
      <w:r w:rsidRPr="00AE3860">
        <w:rPr>
          <w:i/>
          <w:sz w:val="28"/>
          <w:szCs w:val="28"/>
          <w:lang w:val="uk-UA"/>
        </w:rPr>
        <w:t>Aspergillus fumigatus</w:t>
      </w:r>
      <w:r w:rsidRPr="00AE3860">
        <w:rPr>
          <w:sz w:val="28"/>
          <w:szCs w:val="28"/>
          <w:lang w:val="uk-UA"/>
        </w:rPr>
        <w:t xml:space="preserve"> притаманний середовищам, де знижений вміст кисню (в т. ч. унаслідок горіння). </w:t>
      </w:r>
      <w:r w:rsidRPr="00AE3860">
        <w:rPr>
          <w:i/>
          <w:sz w:val="28"/>
          <w:szCs w:val="28"/>
          <w:lang w:val="uk-UA"/>
        </w:rPr>
        <w:t>Rhizopus oryzae</w:t>
      </w:r>
      <w:r w:rsidRPr="00AE3860">
        <w:rPr>
          <w:sz w:val="28"/>
          <w:szCs w:val="28"/>
          <w:lang w:val="uk-UA"/>
        </w:rPr>
        <w:t xml:space="preserve"> викликає алергічні реакції людини.</w:t>
      </w:r>
    </w:p>
    <w:p w:rsidR="008072FC" w:rsidRDefault="008072FC" w:rsidP="008072FC">
      <w:pPr>
        <w:spacing w:line="360" w:lineRule="auto"/>
        <w:jc w:val="both"/>
        <w:outlineLvl w:val="0"/>
        <w:rPr>
          <w:b/>
          <w:sz w:val="28"/>
          <w:szCs w:val="28"/>
          <w:lang w:val="uk-UA"/>
        </w:rPr>
      </w:pPr>
    </w:p>
    <w:p w:rsidR="008072FC" w:rsidRDefault="008072FC" w:rsidP="008072FC">
      <w:pPr>
        <w:spacing w:line="360" w:lineRule="auto"/>
        <w:jc w:val="both"/>
        <w:outlineLvl w:val="0"/>
        <w:rPr>
          <w:b/>
          <w:sz w:val="28"/>
          <w:szCs w:val="28"/>
          <w:lang w:val="uk-UA"/>
        </w:rPr>
      </w:pPr>
      <w:r w:rsidRPr="00DC712F">
        <w:rPr>
          <w:b/>
          <w:sz w:val="28"/>
          <w:szCs w:val="28"/>
          <w:lang w:val="uk-UA"/>
        </w:rPr>
        <w:t>3.5. Продукти горіння твердих побутових відходів із підвищеним вмістом полімерних мат</w:t>
      </w:r>
      <w:r>
        <w:rPr>
          <w:b/>
          <w:sz w:val="28"/>
          <w:szCs w:val="28"/>
          <w:lang w:val="uk-UA"/>
        </w:rPr>
        <w:t>еріалів та їх вплив на довкілля</w:t>
      </w:r>
    </w:p>
    <w:p w:rsidR="008072FC" w:rsidRPr="00DC712F" w:rsidRDefault="008072FC" w:rsidP="008072FC">
      <w:pPr>
        <w:spacing w:line="360" w:lineRule="auto"/>
        <w:jc w:val="both"/>
        <w:outlineLvl w:val="0"/>
        <w:rPr>
          <w:b/>
          <w:sz w:val="28"/>
          <w:szCs w:val="28"/>
          <w:lang w:val="uk-UA"/>
        </w:rPr>
      </w:pPr>
    </w:p>
    <w:p w:rsidR="008072FC" w:rsidRDefault="008072FC" w:rsidP="008072FC">
      <w:pPr>
        <w:spacing w:line="360" w:lineRule="auto"/>
        <w:ind w:firstLine="709"/>
        <w:jc w:val="both"/>
        <w:rPr>
          <w:rFonts w:eastAsia="Calibri"/>
          <w:sz w:val="28"/>
          <w:szCs w:val="28"/>
          <w:lang w:val="uk-UA" w:eastAsia="en-US"/>
        </w:rPr>
      </w:pPr>
      <w:r>
        <w:rPr>
          <w:rFonts w:eastAsia="Calibri"/>
          <w:sz w:val="28"/>
          <w:szCs w:val="28"/>
          <w:lang w:val="uk-UA" w:eastAsia="en-US"/>
        </w:rPr>
        <w:t xml:space="preserve">За результатами досліджень </w:t>
      </w:r>
      <w:r w:rsidRPr="00095F0F">
        <w:rPr>
          <w:rFonts w:eastAsia="Calibri"/>
          <w:sz w:val="28"/>
          <w:szCs w:val="28"/>
          <w:lang w:val="uk-UA" w:eastAsia="en-US"/>
        </w:rPr>
        <w:t>Любомиров</w:t>
      </w:r>
      <w:r>
        <w:rPr>
          <w:rFonts w:eastAsia="Calibri"/>
          <w:sz w:val="28"/>
          <w:szCs w:val="28"/>
          <w:lang w:val="uk-UA" w:eastAsia="en-US"/>
        </w:rPr>
        <w:t>ої</w:t>
      </w:r>
      <w:r w:rsidRPr="00095F0F">
        <w:rPr>
          <w:rFonts w:eastAsia="Calibri"/>
          <w:sz w:val="28"/>
          <w:szCs w:val="28"/>
          <w:lang w:val="uk-UA" w:eastAsia="en-US"/>
        </w:rPr>
        <w:t xml:space="preserve"> В. Н.</w:t>
      </w:r>
      <w:r>
        <w:rPr>
          <w:rFonts w:eastAsia="Calibri"/>
          <w:sz w:val="28"/>
          <w:szCs w:val="28"/>
          <w:lang w:val="uk-UA" w:eastAsia="en-US"/>
        </w:rPr>
        <w:t xml:space="preserve"> небезпечними явищами є горіння сміттєзвалищ сільських населених пунктів. На сільських сміттєзвалищах депонують харчові, будівельні відходи, полімерну упаковку, відходи тваринництва, скло, металобрухт, гумові вироби. Тому, нерідко спостерігається ситуація, що поверхня таких сміттєзвалищ покрита фрагментами та продуктами горіння відходів. Дослідженнями [206] встановлено, що у ході деструкції та горіння відходи на сміттєзвалищах, </w:t>
      </w:r>
      <w:r>
        <w:rPr>
          <w:rFonts w:eastAsia="Calibri"/>
          <w:sz w:val="28"/>
          <w:szCs w:val="28"/>
          <w:lang w:val="uk-UA" w:eastAsia="en-US"/>
        </w:rPr>
        <w:lastRenderedPageBreak/>
        <w:t>взаємодіючи одні із одними, утворюють нові сполуки, властивості яких складно дослідити та прогнозувати.</w:t>
      </w:r>
    </w:p>
    <w:p w:rsidR="008072FC" w:rsidRDefault="008072FC" w:rsidP="008072FC">
      <w:pPr>
        <w:spacing w:line="360" w:lineRule="auto"/>
        <w:ind w:firstLine="709"/>
        <w:jc w:val="both"/>
        <w:rPr>
          <w:rFonts w:eastAsia="Calibri"/>
          <w:sz w:val="28"/>
          <w:szCs w:val="28"/>
          <w:lang w:val="uk-UA" w:eastAsia="en-US"/>
        </w:rPr>
      </w:pPr>
      <w:r>
        <w:rPr>
          <w:rFonts w:eastAsia="Calibri"/>
          <w:sz w:val="28"/>
          <w:szCs w:val="28"/>
          <w:lang w:val="uk-UA" w:eastAsia="en-US"/>
        </w:rPr>
        <w:t xml:space="preserve">Дослідженнями </w:t>
      </w:r>
      <w:r w:rsidRPr="00B76868">
        <w:rPr>
          <w:sz w:val="28"/>
          <w:szCs w:val="28"/>
          <w:lang w:val="uk-UA"/>
        </w:rPr>
        <w:t>[</w:t>
      </w:r>
      <w:r>
        <w:rPr>
          <w:sz w:val="28"/>
          <w:szCs w:val="28"/>
          <w:lang w:val="uk-UA"/>
        </w:rPr>
        <w:t>182, 355, 446</w:t>
      </w:r>
      <w:r w:rsidRPr="00B76868">
        <w:rPr>
          <w:sz w:val="28"/>
          <w:szCs w:val="28"/>
          <w:lang w:val="uk-UA"/>
        </w:rPr>
        <w:t>]</w:t>
      </w:r>
      <w:r>
        <w:rPr>
          <w:sz w:val="28"/>
          <w:szCs w:val="28"/>
          <w:lang w:val="uk-UA"/>
        </w:rPr>
        <w:t xml:space="preserve"> встановлено, що на сміттєзвалищі існують два генетичних джерела утворення газів: біохімічний та термохімічний. Біохімічне джерело утворення газів спричинене процесами біохімічної деструкції відходів. Термохімічне джерело утворення газів спричинене термічним режимом звалища та спричиняє потраплянню у довкілля таких газових сумішей як бензапірен, бензол, чадний газ, окиси азоту та сірки. Основною причиною термічного режиму звалища є ігнорування правильною експлуатацією сміттєзвалища. На сміттєзвалищі було виявлено 3 ділянки газодинамічного порушення перекривного шару сміттєзвалища, з яких виділялись продукти горіння температурою +34-62,5°С та 2 ділянки із вибухонебезпечними концентраціями метаноповітряної суміші у верхньому горизонті. Автор дійшов до висновків, що найбільш ефективним способом боротьби із пожежами та вибухами на сміттєзвалищах є дегазація за допомогою системи свердловин та колекторів.</w:t>
      </w:r>
    </w:p>
    <w:p w:rsidR="008072FC" w:rsidRDefault="008072FC" w:rsidP="008072FC">
      <w:pPr>
        <w:spacing w:line="360" w:lineRule="auto"/>
        <w:ind w:firstLine="709"/>
        <w:jc w:val="both"/>
        <w:rPr>
          <w:sz w:val="28"/>
          <w:szCs w:val="28"/>
          <w:lang w:val="uk-UA"/>
        </w:rPr>
      </w:pPr>
      <w:r w:rsidRPr="00271124">
        <w:rPr>
          <w:sz w:val="28"/>
          <w:szCs w:val="28"/>
          <w:lang w:val="uk-UA"/>
        </w:rPr>
        <w:t>Харчовим відходам та паперу, як джерелам органічних речовин</w:t>
      </w:r>
      <w:r>
        <w:rPr>
          <w:sz w:val="28"/>
          <w:szCs w:val="28"/>
          <w:lang w:val="uk-UA"/>
        </w:rPr>
        <w:t xml:space="preserve"> на звалищах</w:t>
      </w:r>
      <w:r w:rsidRPr="00271124">
        <w:rPr>
          <w:sz w:val="28"/>
          <w:szCs w:val="28"/>
          <w:lang w:val="uk-UA"/>
        </w:rPr>
        <w:t>, притаманні анаеробні процеси деструкції [</w:t>
      </w:r>
      <w:r>
        <w:rPr>
          <w:sz w:val="28"/>
          <w:szCs w:val="28"/>
          <w:lang w:val="uk-UA"/>
        </w:rPr>
        <w:t>140</w:t>
      </w:r>
      <w:r w:rsidRPr="00271124">
        <w:rPr>
          <w:sz w:val="28"/>
          <w:szCs w:val="28"/>
          <w:lang w:val="uk-UA"/>
        </w:rPr>
        <w:t>]. Полімери, шкірозамінники, гума навпаки, не піддаються процесам розкладання та є сильно горючими. У продуктах горіння полімерів містяться такі токсичні речовини як ціанідна (синильна) кислота (</w:t>
      </w:r>
      <w:r w:rsidRPr="00271124">
        <w:rPr>
          <w:sz w:val="28"/>
          <w:szCs w:val="28"/>
          <w:lang w:val="en-US"/>
        </w:rPr>
        <w:t>HCN</w:t>
      </w:r>
      <w:r w:rsidRPr="00271124">
        <w:rPr>
          <w:sz w:val="28"/>
          <w:szCs w:val="28"/>
          <w:lang w:val="uk-UA"/>
        </w:rPr>
        <w:t>), хлороводень (</w:t>
      </w:r>
      <w:r w:rsidRPr="00271124">
        <w:rPr>
          <w:sz w:val="28"/>
          <w:szCs w:val="28"/>
          <w:lang w:val="en-US"/>
        </w:rPr>
        <w:t>HCl</w:t>
      </w:r>
      <w:r w:rsidRPr="00271124">
        <w:rPr>
          <w:sz w:val="28"/>
          <w:szCs w:val="28"/>
          <w:lang w:val="uk-UA"/>
        </w:rPr>
        <w:t>), чадний газ (</w:t>
      </w:r>
      <w:r w:rsidRPr="00271124">
        <w:rPr>
          <w:sz w:val="28"/>
          <w:szCs w:val="28"/>
          <w:lang w:val="en-US"/>
        </w:rPr>
        <w:t>CO</w:t>
      </w:r>
      <w:r w:rsidRPr="00271124">
        <w:rPr>
          <w:sz w:val="28"/>
          <w:szCs w:val="28"/>
          <w:lang w:val="uk-UA"/>
        </w:rPr>
        <w:t>), оксиди азоту (</w:t>
      </w:r>
      <w:r w:rsidRPr="00271124">
        <w:rPr>
          <w:sz w:val="28"/>
          <w:szCs w:val="28"/>
          <w:lang w:val="en-US"/>
        </w:rPr>
        <w:t>NO</w:t>
      </w:r>
      <w:r w:rsidRPr="00271124">
        <w:rPr>
          <w:sz w:val="28"/>
          <w:szCs w:val="28"/>
          <w:lang w:val="uk-UA"/>
        </w:rPr>
        <w:t xml:space="preserve">, </w:t>
      </w:r>
      <w:r w:rsidRPr="00271124">
        <w:rPr>
          <w:sz w:val="28"/>
          <w:szCs w:val="28"/>
          <w:lang w:val="en-US"/>
        </w:rPr>
        <w:t>NO</w:t>
      </w:r>
      <w:r w:rsidRPr="00271124">
        <w:rPr>
          <w:sz w:val="28"/>
          <w:szCs w:val="28"/>
          <w:vertAlign w:val="subscript"/>
          <w:lang w:val="uk-UA"/>
        </w:rPr>
        <w:t>2</w:t>
      </w:r>
      <w:r w:rsidRPr="00271124">
        <w:rPr>
          <w:sz w:val="28"/>
          <w:szCs w:val="28"/>
          <w:lang w:val="uk-UA"/>
        </w:rPr>
        <w:t>) тощо [</w:t>
      </w:r>
      <w:r>
        <w:rPr>
          <w:sz w:val="28"/>
          <w:szCs w:val="28"/>
          <w:lang w:val="uk-UA"/>
        </w:rPr>
        <w:t>437, 438</w:t>
      </w:r>
      <w:r w:rsidRPr="00271124">
        <w:rPr>
          <w:sz w:val="28"/>
          <w:szCs w:val="28"/>
          <w:lang w:val="uk-UA"/>
        </w:rPr>
        <w:t>].</w:t>
      </w:r>
    </w:p>
    <w:p w:rsidR="008072FC" w:rsidRDefault="008072FC" w:rsidP="008072FC">
      <w:pPr>
        <w:spacing w:line="360" w:lineRule="auto"/>
        <w:ind w:firstLine="709"/>
        <w:jc w:val="both"/>
        <w:rPr>
          <w:sz w:val="28"/>
          <w:szCs w:val="28"/>
          <w:lang w:val="uk-UA"/>
        </w:rPr>
      </w:pPr>
      <w:r w:rsidRPr="00271124">
        <w:rPr>
          <w:sz w:val="28"/>
          <w:szCs w:val="28"/>
          <w:lang w:val="uk-UA"/>
        </w:rPr>
        <w:t>Проблему токсичності продуктів горіння полімерних матеріалів вивчають в Інституті гігієни та медичної екології ім. О. М. Марзеєва АМНУ [</w:t>
      </w:r>
      <w:r>
        <w:rPr>
          <w:sz w:val="28"/>
          <w:szCs w:val="28"/>
          <w:lang w:val="uk-UA"/>
        </w:rPr>
        <w:t>207</w:t>
      </w:r>
      <w:r w:rsidRPr="00271124">
        <w:rPr>
          <w:sz w:val="28"/>
          <w:szCs w:val="28"/>
          <w:lang w:val="uk-UA"/>
        </w:rPr>
        <w:t>]. Дослідження здійснюються із метою визначення інтегрального показника токсичності (H</w:t>
      </w:r>
      <w:r w:rsidRPr="00271124">
        <w:rPr>
          <w:sz w:val="28"/>
          <w:szCs w:val="28"/>
          <w:vertAlign w:val="subscript"/>
          <w:lang w:val="uk-UA"/>
        </w:rPr>
        <w:t>CL50</w:t>
      </w:r>
      <w:r w:rsidRPr="00271124">
        <w:rPr>
          <w:sz w:val="28"/>
          <w:szCs w:val="28"/>
          <w:lang w:val="uk-UA"/>
        </w:rPr>
        <w:t>), який рівний відношенню маси матеріалу до об’єму повітря, продукти горіння якої викликають 50-ти відсоткову смертність лабораторних тварин на протязі певного часу. Проте, для населення він є антигуманним і неприйнятн</w:t>
      </w:r>
      <w:r>
        <w:rPr>
          <w:sz w:val="28"/>
          <w:szCs w:val="28"/>
          <w:lang w:val="uk-UA"/>
        </w:rPr>
        <w:t>им.</w:t>
      </w:r>
    </w:p>
    <w:p w:rsidR="008072FC" w:rsidRPr="00271124" w:rsidRDefault="008072FC" w:rsidP="008072FC">
      <w:pPr>
        <w:spacing w:line="360" w:lineRule="auto"/>
        <w:ind w:firstLine="709"/>
        <w:jc w:val="both"/>
        <w:rPr>
          <w:sz w:val="28"/>
          <w:szCs w:val="28"/>
          <w:lang w:val="uk-UA"/>
        </w:rPr>
      </w:pPr>
      <w:r w:rsidRPr="00271124">
        <w:rPr>
          <w:sz w:val="28"/>
          <w:szCs w:val="28"/>
          <w:lang w:val="uk-UA"/>
        </w:rPr>
        <w:lastRenderedPageBreak/>
        <w:t>В Українському науково-дослідному інституті медицини транспорту МОЗ України встановлено токсиколого-гігієнічну оцінку продуктів горіння полімерних матеріалів транспортного призначення. Досліджено якісний і кількісний склад продуктів горіння 24 полімерних матеріалів. В експерименті на тваринах встановлено, що тільки в 30% випадків причиною отруєння є карбон (ІІ) оксид, а в 70% смертельні отруєння викликані комбінованою дією СО та інших компонентів, а також їх поєднаною дією з іншими факторами пожежі (димом, підвищеною температурою, зниженим вмістом кисню). Досліджено провідні механізми розвитку патологічних ефектів в гострому, підгострому і субхронічному експериментах, серед яких гіпоксії та оксидативного стресу належить провідна роль. Обґрунтовано ефективність профілактичного застосування комплексу дикарбонових кислот і ряду вітамінів і мікроелементів при субхронічному отруєнні токсичними продуктами горіння [</w:t>
      </w:r>
      <w:r>
        <w:rPr>
          <w:sz w:val="28"/>
          <w:szCs w:val="28"/>
          <w:lang w:val="uk-UA"/>
        </w:rPr>
        <w:t>401</w:t>
      </w:r>
      <w:r w:rsidRPr="00271124">
        <w:rPr>
          <w:sz w:val="28"/>
          <w:szCs w:val="28"/>
          <w:lang w:val="uk-UA"/>
        </w:rPr>
        <w:t>].</w:t>
      </w:r>
    </w:p>
    <w:p w:rsidR="008072FC" w:rsidRPr="00271124" w:rsidRDefault="008072FC" w:rsidP="008072FC">
      <w:pPr>
        <w:spacing w:line="360" w:lineRule="auto"/>
        <w:ind w:firstLine="567"/>
        <w:jc w:val="both"/>
        <w:rPr>
          <w:sz w:val="28"/>
          <w:szCs w:val="28"/>
          <w:lang w:val="uk-UA"/>
        </w:rPr>
      </w:pPr>
      <w:r w:rsidRPr="00271124">
        <w:rPr>
          <w:sz w:val="28"/>
          <w:szCs w:val="28"/>
          <w:lang w:val="uk-UA"/>
        </w:rPr>
        <w:tab/>
        <w:t>Оскільки, на сміттєзвалищах та полігонах ТПВ міститься значна маса полімерних матеріалів, дослідження продуктів горіння їх із іншими відходами різної маси, є актуальними.</w:t>
      </w:r>
    </w:p>
    <w:p w:rsidR="008072FC" w:rsidRPr="00785869" w:rsidRDefault="008072FC" w:rsidP="008072FC">
      <w:pPr>
        <w:spacing w:line="360" w:lineRule="auto"/>
        <w:ind w:firstLine="567"/>
        <w:jc w:val="both"/>
        <w:rPr>
          <w:sz w:val="28"/>
          <w:szCs w:val="28"/>
          <w:lang w:val="uk-UA"/>
        </w:rPr>
      </w:pPr>
      <w:r w:rsidRPr="00271124">
        <w:rPr>
          <w:sz w:val="28"/>
          <w:szCs w:val="28"/>
          <w:lang w:val="uk-UA"/>
        </w:rPr>
        <w:t>Зразки відбиралися на відкритому просторі. Метеорологічні показники в цей день були наступними: температура довкілля становила +8°С, вологість повітря – 58,5%,  швидкість вітру – 0,6 м/с, атмосферний тиск – 98,13 кПа, без опадів.</w:t>
      </w:r>
      <w:r>
        <w:rPr>
          <w:sz w:val="28"/>
          <w:szCs w:val="28"/>
          <w:lang w:val="uk-UA"/>
        </w:rPr>
        <w:t xml:space="preserve"> </w:t>
      </w:r>
      <w:r w:rsidRPr="00785869">
        <w:rPr>
          <w:sz w:val="28"/>
          <w:szCs w:val="28"/>
          <w:lang w:val="uk-UA"/>
        </w:rPr>
        <w:t>Програмою дослідження передбачалося відібрати суміші сміття із масовою часткою полімерів 20, 25, 50, 56% та спалюючи їх визначити продукти горіння. Маси сумішей розраховані у відповідності до власного аналізу твердих побутових відходів, які утворюються у житловому секторі м. Львова. Вимірювання вмісту продуктів горіння та температури полум’я проводились при появі полуменевого горіння.</w:t>
      </w:r>
    </w:p>
    <w:p w:rsidR="008072FC" w:rsidRPr="00785869" w:rsidRDefault="008072FC" w:rsidP="008072FC">
      <w:pPr>
        <w:spacing w:line="360" w:lineRule="auto"/>
        <w:ind w:firstLine="567"/>
        <w:jc w:val="both"/>
        <w:rPr>
          <w:sz w:val="28"/>
          <w:szCs w:val="28"/>
          <w:lang w:val="uk-UA"/>
        </w:rPr>
      </w:pPr>
      <w:r w:rsidRPr="00785869">
        <w:rPr>
          <w:sz w:val="28"/>
          <w:szCs w:val="28"/>
          <w:lang w:val="uk-UA"/>
        </w:rPr>
        <w:t xml:space="preserve">В загальному, морфологічний склад твердих побутових відходів визначають за </w:t>
      </w:r>
      <w:r w:rsidRPr="006707BA">
        <w:rPr>
          <w:sz w:val="28"/>
          <w:szCs w:val="28"/>
          <w:lang w:val="uk-UA"/>
        </w:rPr>
        <w:t>методикою [</w:t>
      </w:r>
      <w:r>
        <w:rPr>
          <w:sz w:val="28"/>
          <w:szCs w:val="28"/>
          <w:lang w:val="uk-UA"/>
        </w:rPr>
        <w:t>244</w:t>
      </w:r>
      <w:r w:rsidRPr="006707BA">
        <w:rPr>
          <w:sz w:val="28"/>
          <w:szCs w:val="28"/>
          <w:lang w:val="uk-UA"/>
        </w:rPr>
        <w:t xml:space="preserve">], </w:t>
      </w:r>
      <w:r w:rsidRPr="00785869">
        <w:rPr>
          <w:sz w:val="28"/>
          <w:szCs w:val="28"/>
          <w:lang w:val="uk-UA"/>
        </w:rPr>
        <w:t>а дослідження їх властивостей за – [</w:t>
      </w:r>
      <w:r>
        <w:rPr>
          <w:sz w:val="28"/>
          <w:szCs w:val="28"/>
          <w:lang w:val="uk-UA"/>
        </w:rPr>
        <w:t>221</w:t>
      </w:r>
      <w:r w:rsidRPr="00785869">
        <w:rPr>
          <w:sz w:val="28"/>
          <w:szCs w:val="28"/>
          <w:lang w:val="uk-UA"/>
        </w:rPr>
        <w:t>]. Гігієнічну оцінку показників токсичності продуктів горіння полімерних матеріалів встановлюють за допомогою [</w:t>
      </w:r>
      <w:r>
        <w:rPr>
          <w:sz w:val="28"/>
          <w:szCs w:val="28"/>
          <w:lang w:val="uk-UA"/>
        </w:rPr>
        <w:t>248</w:t>
      </w:r>
      <w:r w:rsidRPr="00785869">
        <w:rPr>
          <w:sz w:val="28"/>
          <w:szCs w:val="28"/>
          <w:lang w:val="uk-UA"/>
        </w:rPr>
        <w:t>].</w:t>
      </w:r>
    </w:p>
    <w:p w:rsidR="008072FC" w:rsidRPr="00785869" w:rsidRDefault="008072FC" w:rsidP="008072FC">
      <w:pPr>
        <w:spacing w:line="360" w:lineRule="auto"/>
        <w:ind w:firstLine="567"/>
        <w:jc w:val="both"/>
        <w:rPr>
          <w:sz w:val="28"/>
          <w:szCs w:val="28"/>
          <w:lang w:val="uk-UA"/>
        </w:rPr>
      </w:pPr>
      <w:r w:rsidRPr="00785869">
        <w:rPr>
          <w:sz w:val="28"/>
          <w:szCs w:val="28"/>
          <w:lang w:val="uk-UA"/>
        </w:rPr>
        <w:lastRenderedPageBreak/>
        <w:t>Суміші сміття для встановлення якісного та кількісного складу продуктів горіння наведено у табл. 1. Зразки №1-4 передбачали суміші неорганічних відходів, а зразок №5 – органічних</w:t>
      </w:r>
      <w:r>
        <w:rPr>
          <w:sz w:val="28"/>
          <w:szCs w:val="28"/>
          <w:lang w:val="uk-UA"/>
        </w:rPr>
        <w:t xml:space="preserve"> (табл. 3.12)</w:t>
      </w:r>
      <w:r w:rsidRPr="00785869">
        <w:rPr>
          <w:sz w:val="28"/>
          <w:szCs w:val="28"/>
          <w:lang w:val="uk-UA"/>
        </w:rPr>
        <w:t>.</w:t>
      </w:r>
    </w:p>
    <w:p w:rsidR="00B961FE" w:rsidRDefault="00B961FE" w:rsidP="00B961FE">
      <w:pPr>
        <w:spacing w:line="360" w:lineRule="auto"/>
        <w:ind w:firstLine="567"/>
        <w:jc w:val="center"/>
        <w:rPr>
          <w:sz w:val="28"/>
          <w:szCs w:val="28"/>
          <w:lang w:val="uk-UA"/>
        </w:rPr>
      </w:pPr>
    </w:p>
    <w:p w:rsidR="008072FC" w:rsidRPr="00B961FE" w:rsidRDefault="008072FC" w:rsidP="00B961FE">
      <w:pPr>
        <w:spacing w:line="360" w:lineRule="auto"/>
        <w:ind w:firstLine="567"/>
        <w:jc w:val="center"/>
        <w:rPr>
          <w:i/>
          <w:sz w:val="28"/>
          <w:szCs w:val="28"/>
          <w:lang w:val="uk-UA"/>
        </w:rPr>
      </w:pPr>
      <w:r w:rsidRPr="00B961FE">
        <w:rPr>
          <w:sz w:val="28"/>
          <w:szCs w:val="28"/>
          <w:lang w:val="uk-UA"/>
        </w:rPr>
        <w:t>Таблиця 3.12</w:t>
      </w:r>
      <w:r w:rsidR="00B961FE" w:rsidRPr="00B961FE">
        <w:rPr>
          <w:sz w:val="28"/>
          <w:szCs w:val="28"/>
          <w:lang w:val="uk-UA"/>
        </w:rPr>
        <w:t xml:space="preserve"> -</w:t>
      </w:r>
      <w:r w:rsidR="00B961FE">
        <w:rPr>
          <w:i/>
          <w:sz w:val="28"/>
          <w:szCs w:val="28"/>
          <w:lang w:val="uk-UA"/>
        </w:rPr>
        <w:t xml:space="preserve"> </w:t>
      </w:r>
      <w:r w:rsidRPr="00162EF4">
        <w:rPr>
          <w:sz w:val="28"/>
          <w:szCs w:val="28"/>
          <w:lang w:val="uk-UA"/>
        </w:rPr>
        <w:t>Опис зразків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4"/>
        <w:gridCol w:w="4286"/>
        <w:gridCol w:w="1671"/>
        <w:gridCol w:w="1582"/>
        <w:gridCol w:w="1128"/>
      </w:tblGrid>
      <w:tr w:rsidR="008072FC" w:rsidRPr="00785869" w:rsidTr="00EB6255">
        <w:tc>
          <w:tcPr>
            <w:tcW w:w="487" w:type="pc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Зразок</w:t>
            </w:r>
          </w:p>
        </w:tc>
        <w:tc>
          <w:tcPr>
            <w:tcW w:w="2445" w:type="pc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Масова частка твердих побутових відходів у досліді</w:t>
            </w:r>
          </w:p>
        </w:tc>
        <w:tc>
          <w:tcPr>
            <w:tcW w:w="792" w:type="pct"/>
            <w:shd w:val="clear" w:color="auto" w:fill="auto"/>
            <w:vAlign w:val="center"/>
          </w:tcPr>
          <w:p w:rsidR="008072FC" w:rsidRPr="00785869" w:rsidRDefault="008072FC" w:rsidP="00EB6255">
            <w:pPr>
              <w:jc w:val="center"/>
              <w:rPr>
                <w:b/>
                <w:color w:val="FF0000"/>
                <w:sz w:val="28"/>
                <w:szCs w:val="28"/>
                <w:lang w:val="uk-UA"/>
              </w:rPr>
            </w:pPr>
            <w:r w:rsidRPr="00785869">
              <w:rPr>
                <w:b/>
                <w:sz w:val="28"/>
                <w:szCs w:val="28"/>
                <w:lang w:val="uk-UA"/>
              </w:rPr>
              <w:t>Характер горіння</w:t>
            </w:r>
          </w:p>
        </w:tc>
        <w:tc>
          <w:tcPr>
            <w:tcW w:w="721" w:type="pc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Колір полум’я</w:t>
            </w:r>
          </w:p>
        </w:tc>
        <w:tc>
          <w:tcPr>
            <w:tcW w:w="555" w:type="pc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Колір диму</w:t>
            </w:r>
          </w:p>
        </w:tc>
      </w:tr>
      <w:tr w:rsidR="008072FC" w:rsidRPr="00785869" w:rsidTr="00EB6255">
        <w:tc>
          <w:tcPr>
            <w:tcW w:w="487"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w:t>
            </w:r>
          </w:p>
        </w:tc>
        <w:tc>
          <w:tcPr>
            <w:tcW w:w="2445"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Полімери(50%) + папір (з густиною 80 г/см</w:t>
            </w:r>
            <w:r w:rsidRPr="00785869">
              <w:rPr>
                <w:sz w:val="28"/>
                <w:szCs w:val="28"/>
                <w:vertAlign w:val="superscript"/>
                <w:lang w:val="uk-UA"/>
              </w:rPr>
              <w:t>2</w:t>
            </w:r>
            <w:r w:rsidRPr="00785869">
              <w:rPr>
                <w:sz w:val="28"/>
                <w:szCs w:val="28"/>
                <w:lang w:val="uk-UA"/>
              </w:rPr>
              <w:t>) (50%)</w:t>
            </w:r>
          </w:p>
        </w:tc>
        <w:tc>
          <w:tcPr>
            <w:tcW w:w="792"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Полуменеве горіння → жевріння</w:t>
            </w:r>
          </w:p>
        </w:tc>
        <w:tc>
          <w:tcPr>
            <w:tcW w:w="72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Блакитний</w:t>
            </w:r>
          </w:p>
        </w:tc>
        <w:tc>
          <w:tcPr>
            <w:tcW w:w="555"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Чорний</w:t>
            </w:r>
          </w:p>
        </w:tc>
      </w:tr>
      <w:tr w:rsidR="008072FC" w:rsidRPr="00785869" w:rsidTr="00EB6255">
        <w:tc>
          <w:tcPr>
            <w:tcW w:w="487"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2</w:t>
            </w:r>
          </w:p>
        </w:tc>
        <w:tc>
          <w:tcPr>
            <w:tcW w:w="2445"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Полімери (25%) + текстиль (25%) + картон (25%) + сухі рослинні рештки (25%)</w:t>
            </w:r>
          </w:p>
        </w:tc>
        <w:tc>
          <w:tcPr>
            <w:tcW w:w="792"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Полуменеве горіння → жевріння</w:t>
            </w:r>
          </w:p>
        </w:tc>
        <w:tc>
          <w:tcPr>
            <w:tcW w:w="72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Яскраво-червоний</w:t>
            </w:r>
          </w:p>
        </w:tc>
        <w:tc>
          <w:tcPr>
            <w:tcW w:w="555"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Чорний</w:t>
            </w:r>
          </w:p>
        </w:tc>
      </w:tr>
      <w:tr w:rsidR="008072FC" w:rsidRPr="00785869" w:rsidTr="00EB6255">
        <w:tc>
          <w:tcPr>
            <w:tcW w:w="487"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3</w:t>
            </w:r>
          </w:p>
        </w:tc>
        <w:tc>
          <w:tcPr>
            <w:tcW w:w="2445"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Полімери (56%) + шкірозамінник (28%) + папір (з густиною 80 г/см</w:t>
            </w:r>
            <w:r w:rsidRPr="00785869">
              <w:rPr>
                <w:sz w:val="28"/>
                <w:szCs w:val="28"/>
                <w:vertAlign w:val="superscript"/>
                <w:lang w:val="uk-UA"/>
              </w:rPr>
              <w:t>2</w:t>
            </w:r>
            <w:r w:rsidRPr="00785869">
              <w:rPr>
                <w:sz w:val="28"/>
                <w:szCs w:val="28"/>
                <w:lang w:val="uk-UA"/>
              </w:rPr>
              <w:t>) (11%) + стружка алюмінію (5%)</w:t>
            </w:r>
          </w:p>
        </w:tc>
        <w:tc>
          <w:tcPr>
            <w:tcW w:w="792"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Полуменеве горіння → жевріння</w:t>
            </w:r>
          </w:p>
        </w:tc>
        <w:tc>
          <w:tcPr>
            <w:tcW w:w="72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Яскраво-червоний</w:t>
            </w:r>
          </w:p>
        </w:tc>
        <w:tc>
          <w:tcPr>
            <w:tcW w:w="555"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Чорний</w:t>
            </w:r>
          </w:p>
        </w:tc>
      </w:tr>
      <w:tr w:rsidR="008072FC" w:rsidRPr="00785869" w:rsidTr="00EB6255">
        <w:tc>
          <w:tcPr>
            <w:tcW w:w="487"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4</w:t>
            </w:r>
          </w:p>
        </w:tc>
        <w:tc>
          <w:tcPr>
            <w:tcW w:w="2445"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Полімери (20%) + гума (19%) + текстиль (19%) + деревина (сосна звичайна) (19%) + стружка заліза (19%) + стружка алюмінію (1%)</w:t>
            </w:r>
          </w:p>
        </w:tc>
        <w:tc>
          <w:tcPr>
            <w:tcW w:w="792"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Полуменеве горіння → тління</w:t>
            </w:r>
          </w:p>
        </w:tc>
        <w:tc>
          <w:tcPr>
            <w:tcW w:w="72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Оранжевий</w:t>
            </w:r>
          </w:p>
        </w:tc>
        <w:tc>
          <w:tcPr>
            <w:tcW w:w="555"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Чорний</w:t>
            </w:r>
          </w:p>
        </w:tc>
      </w:tr>
      <w:tr w:rsidR="008072FC" w:rsidRPr="00785869" w:rsidTr="00EB6255">
        <w:tc>
          <w:tcPr>
            <w:tcW w:w="487"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5</w:t>
            </w:r>
          </w:p>
        </w:tc>
        <w:tc>
          <w:tcPr>
            <w:tcW w:w="2445"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Кістки (40%) + газета (20%) + сухі рослинні рештки (20%) + деревина (сосна звичайна) (20%)</w:t>
            </w:r>
          </w:p>
        </w:tc>
        <w:tc>
          <w:tcPr>
            <w:tcW w:w="792"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Полуменеве горіння → тління</w:t>
            </w:r>
          </w:p>
        </w:tc>
        <w:tc>
          <w:tcPr>
            <w:tcW w:w="72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Оранжевий</w:t>
            </w:r>
          </w:p>
        </w:tc>
        <w:tc>
          <w:tcPr>
            <w:tcW w:w="555"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Сірий</w:t>
            </w:r>
          </w:p>
        </w:tc>
      </w:tr>
    </w:tbl>
    <w:p w:rsidR="008072FC" w:rsidRDefault="008072FC" w:rsidP="008072FC">
      <w:pPr>
        <w:spacing w:line="360" w:lineRule="auto"/>
        <w:ind w:firstLine="709"/>
        <w:jc w:val="both"/>
        <w:rPr>
          <w:sz w:val="28"/>
          <w:szCs w:val="28"/>
          <w:lang w:val="uk-UA"/>
        </w:rPr>
      </w:pPr>
    </w:p>
    <w:p w:rsidR="008072FC" w:rsidRPr="00267690" w:rsidRDefault="008072FC" w:rsidP="008072FC">
      <w:pPr>
        <w:spacing w:line="360" w:lineRule="auto"/>
        <w:ind w:firstLine="709"/>
        <w:jc w:val="both"/>
      </w:pPr>
      <w:r w:rsidRPr="00267690">
        <w:rPr>
          <w:sz w:val="28"/>
          <w:szCs w:val="28"/>
          <w:lang w:val="uk-UA"/>
        </w:rPr>
        <w:t xml:space="preserve">У результаті проведення дослідів встановлено, що найнебезпечнішим для організму людини є горіння сміття із наступним морфологічним складом: полімери (20%) + гума (19%) + текстиль (19%) + деревина (сосна звичайна) (19%) + стружка заліза (19%) + стружка алюмінію (1%) (зразок №4). При горінні цього сміття виділяється сірководень – 2 </w:t>
      </w:r>
      <w:r w:rsidRPr="00267690">
        <w:rPr>
          <w:sz w:val="28"/>
          <w:szCs w:val="28"/>
          <w:lang w:val="en-US"/>
        </w:rPr>
        <w:t>ppm</w:t>
      </w:r>
      <w:r w:rsidRPr="00267690">
        <w:rPr>
          <w:sz w:val="28"/>
          <w:szCs w:val="28"/>
          <w:lang w:val="uk-UA"/>
        </w:rPr>
        <w:t xml:space="preserve"> або 0,0002 % (при гранично допустимій концентрації (ГДК) 1000 </w:t>
      </w:r>
      <w:r w:rsidRPr="00267690">
        <w:rPr>
          <w:sz w:val="28"/>
          <w:szCs w:val="28"/>
          <w:lang w:val="en-US"/>
        </w:rPr>
        <w:t>ppm</w:t>
      </w:r>
      <w:r w:rsidRPr="00267690">
        <w:rPr>
          <w:sz w:val="28"/>
          <w:szCs w:val="28"/>
          <w:lang w:val="uk-UA"/>
        </w:rPr>
        <w:t xml:space="preserve"> [</w:t>
      </w:r>
      <w:r>
        <w:rPr>
          <w:sz w:val="28"/>
          <w:szCs w:val="28"/>
          <w:lang w:val="uk-UA"/>
        </w:rPr>
        <w:t>212</w:t>
      </w:r>
      <w:r w:rsidRPr="00267690">
        <w:rPr>
          <w:sz w:val="28"/>
          <w:szCs w:val="28"/>
          <w:lang w:val="uk-UA"/>
        </w:rPr>
        <w:t xml:space="preserve">]), вибухонебезпечні гази – 11% (при (ГДК) 4,4% </w:t>
      </w:r>
      <w:r w:rsidRPr="00BD113E">
        <w:rPr>
          <w:sz w:val="28"/>
          <w:szCs w:val="28"/>
          <w:lang w:val="uk-UA"/>
        </w:rPr>
        <w:t>[2</w:t>
      </w:r>
      <w:r>
        <w:rPr>
          <w:sz w:val="28"/>
          <w:szCs w:val="28"/>
          <w:lang w:val="uk-UA"/>
        </w:rPr>
        <w:t>8</w:t>
      </w:r>
      <w:r w:rsidRPr="00BD113E">
        <w:rPr>
          <w:sz w:val="28"/>
          <w:szCs w:val="28"/>
          <w:lang w:val="uk-UA"/>
        </w:rPr>
        <w:t xml:space="preserve">]), </w:t>
      </w:r>
      <w:r w:rsidRPr="00267690">
        <w:rPr>
          <w:sz w:val="28"/>
          <w:szCs w:val="28"/>
          <w:lang w:val="uk-UA"/>
        </w:rPr>
        <w:t xml:space="preserve">концентрація чадного газу становить &gt; 1000 </w:t>
      </w:r>
      <w:r w:rsidRPr="00267690">
        <w:rPr>
          <w:sz w:val="28"/>
          <w:szCs w:val="28"/>
          <w:lang w:val="en-US"/>
        </w:rPr>
        <w:t>ppm</w:t>
      </w:r>
      <w:r w:rsidRPr="00267690">
        <w:rPr>
          <w:sz w:val="28"/>
          <w:szCs w:val="28"/>
          <w:lang w:val="uk-UA"/>
        </w:rPr>
        <w:t xml:space="preserve"> (при ГДК 25 </w:t>
      </w:r>
      <w:r w:rsidRPr="00267690">
        <w:rPr>
          <w:sz w:val="28"/>
          <w:szCs w:val="28"/>
          <w:lang w:val="en-US"/>
        </w:rPr>
        <w:t>ppm</w:t>
      </w:r>
      <w:r w:rsidRPr="00267690">
        <w:rPr>
          <w:sz w:val="28"/>
          <w:szCs w:val="28"/>
          <w:lang w:val="uk-UA"/>
        </w:rPr>
        <w:t xml:space="preserve"> [</w:t>
      </w:r>
      <w:r>
        <w:rPr>
          <w:sz w:val="28"/>
          <w:szCs w:val="28"/>
          <w:lang w:val="uk-UA"/>
        </w:rPr>
        <w:t>28</w:t>
      </w:r>
      <w:r w:rsidRPr="00267690">
        <w:rPr>
          <w:sz w:val="28"/>
          <w:szCs w:val="28"/>
          <w:lang w:val="uk-UA"/>
        </w:rPr>
        <w:t xml:space="preserve">]), кисню – 18,3% (мінімальна концентрація для життєдіяльності людського організму становить 20,9 %). Якісний та кількісний склад продуктів горіння (усереднені показники) наведено на рис. </w:t>
      </w:r>
      <w:r>
        <w:rPr>
          <w:sz w:val="28"/>
          <w:szCs w:val="28"/>
          <w:lang w:val="uk-UA"/>
        </w:rPr>
        <w:t>3.11.</w:t>
      </w:r>
    </w:p>
    <w:p w:rsidR="008072FC" w:rsidRPr="00785869" w:rsidRDefault="008072FC" w:rsidP="008072FC">
      <w:pPr>
        <w:spacing w:line="360" w:lineRule="auto"/>
        <w:jc w:val="center"/>
        <w:rPr>
          <w:sz w:val="28"/>
          <w:szCs w:val="28"/>
          <w:lang w:val="uk-UA"/>
        </w:rPr>
      </w:pPr>
      <w:r>
        <w:rPr>
          <w:noProof/>
          <w:lang w:val="uk-UA" w:eastAsia="uk-UA"/>
        </w:rPr>
        <w:lastRenderedPageBreak/>
        <w:drawing>
          <wp:inline distT="0" distB="0" distL="0" distR="0" wp14:anchorId="50921329" wp14:editId="0EF5DEFE">
            <wp:extent cx="5158615" cy="2764465"/>
            <wp:effectExtent l="0" t="0" r="444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158787" cy="2764557"/>
                    </a:xfrm>
                    <a:prstGeom prst="rect">
                      <a:avLst/>
                    </a:prstGeom>
                  </pic:spPr>
                </pic:pic>
              </a:graphicData>
            </a:graphic>
          </wp:inline>
        </w:drawing>
      </w:r>
    </w:p>
    <w:p w:rsidR="008072FC" w:rsidRPr="00162EF4" w:rsidRDefault="008072FC" w:rsidP="008072FC">
      <w:pPr>
        <w:spacing w:line="360" w:lineRule="auto"/>
        <w:ind w:firstLine="567"/>
        <w:jc w:val="center"/>
        <w:rPr>
          <w:sz w:val="28"/>
          <w:szCs w:val="28"/>
          <w:lang w:val="uk-UA"/>
        </w:rPr>
      </w:pPr>
      <w:r w:rsidRPr="00162EF4">
        <w:rPr>
          <w:sz w:val="28"/>
          <w:szCs w:val="28"/>
          <w:lang w:val="uk-UA"/>
        </w:rPr>
        <w:t>Рис</w:t>
      </w:r>
      <w:r w:rsidR="00B961FE">
        <w:rPr>
          <w:sz w:val="28"/>
          <w:szCs w:val="28"/>
          <w:lang w:val="uk-UA"/>
        </w:rPr>
        <w:t>унок</w:t>
      </w:r>
      <w:r w:rsidRPr="00162EF4">
        <w:rPr>
          <w:sz w:val="28"/>
          <w:szCs w:val="28"/>
          <w:lang w:val="uk-UA"/>
        </w:rPr>
        <w:t xml:space="preserve"> 3.1</w:t>
      </w:r>
      <w:r>
        <w:rPr>
          <w:sz w:val="28"/>
          <w:szCs w:val="28"/>
          <w:lang w:val="uk-UA"/>
        </w:rPr>
        <w:t>1</w:t>
      </w:r>
      <w:r w:rsidR="00B961FE">
        <w:rPr>
          <w:sz w:val="28"/>
          <w:szCs w:val="28"/>
          <w:lang w:val="uk-UA"/>
        </w:rPr>
        <w:t xml:space="preserve"> -</w:t>
      </w:r>
      <w:r w:rsidRPr="00162EF4">
        <w:rPr>
          <w:sz w:val="28"/>
          <w:szCs w:val="28"/>
          <w:lang w:val="uk-UA"/>
        </w:rPr>
        <w:t xml:space="preserve"> Вміст кисню, сірководню та вибухонебезпечних газів (С</w:t>
      </w:r>
      <w:r w:rsidRPr="00162EF4">
        <w:rPr>
          <w:sz w:val="28"/>
          <w:szCs w:val="28"/>
          <w:vertAlign w:val="subscript"/>
          <w:lang w:val="en-US"/>
        </w:rPr>
        <w:t>x</w:t>
      </w:r>
      <w:r w:rsidRPr="00162EF4">
        <w:rPr>
          <w:sz w:val="28"/>
          <w:szCs w:val="28"/>
          <w:lang w:val="uk-UA"/>
        </w:rPr>
        <w:t>Н</w:t>
      </w:r>
      <w:r w:rsidRPr="00162EF4">
        <w:rPr>
          <w:sz w:val="28"/>
          <w:szCs w:val="28"/>
          <w:vertAlign w:val="subscript"/>
          <w:lang w:val="en-US"/>
        </w:rPr>
        <w:t>y</w:t>
      </w:r>
      <w:r w:rsidRPr="00162EF4">
        <w:rPr>
          <w:sz w:val="28"/>
          <w:szCs w:val="28"/>
          <w:lang w:val="uk-UA"/>
        </w:rPr>
        <w:t>) у продуктах горіння сміття</w:t>
      </w:r>
    </w:p>
    <w:p w:rsidR="008072FC" w:rsidRPr="00162EF4" w:rsidRDefault="008072FC" w:rsidP="008072FC">
      <w:pPr>
        <w:spacing w:line="360" w:lineRule="auto"/>
        <w:ind w:firstLine="567"/>
        <w:jc w:val="both"/>
        <w:rPr>
          <w:sz w:val="28"/>
          <w:szCs w:val="28"/>
          <w:lang w:val="uk-UA"/>
        </w:rPr>
      </w:pPr>
    </w:p>
    <w:p w:rsidR="008072FC" w:rsidRPr="00785869" w:rsidRDefault="008072FC" w:rsidP="008072FC">
      <w:pPr>
        <w:spacing w:line="360" w:lineRule="auto"/>
        <w:ind w:firstLine="567"/>
        <w:jc w:val="both"/>
        <w:rPr>
          <w:sz w:val="28"/>
          <w:szCs w:val="28"/>
          <w:lang w:val="uk-UA"/>
        </w:rPr>
      </w:pPr>
      <w:r w:rsidRPr="00785869">
        <w:rPr>
          <w:sz w:val="28"/>
          <w:szCs w:val="28"/>
          <w:lang w:val="uk-UA"/>
        </w:rPr>
        <w:t>Максимальна температура полум’я встановлена для зразка №3 (434,8°</w:t>
      </w:r>
      <w:r w:rsidRPr="00785869">
        <w:rPr>
          <w:sz w:val="28"/>
          <w:szCs w:val="28"/>
          <w:lang w:val="en-US"/>
        </w:rPr>
        <w:t>C</w:t>
      </w:r>
      <w:r w:rsidRPr="00785869">
        <w:rPr>
          <w:sz w:val="28"/>
          <w:szCs w:val="28"/>
          <w:lang w:val="uk-UA"/>
        </w:rPr>
        <w:t>), хоча показники середньої температури найбільші для зразка №4 (387,8°</w:t>
      </w:r>
      <w:r w:rsidRPr="00785869">
        <w:rPr>
          <w:sz w:val="28"/>
          <w:szCs w:val="28"/>
          <w:lang w:val="en-US"/>
        </w:rPr>
        <w:t>C</w:t>
      </w:r>
      <w:r w:rsidRPr="00785869">
        <w:rPr>
          <w:sz w:val="28"/>
          <w:szCs w:val="28"/>
          <w:lang w:val="uk-UA"/>
        </w:rPr>
        <w:t xml:space="preserve">). Значення температур для всіх зразків наведено на рис. </w:t>
      </w:r>
      <w:r>
        <w:rPr>
          <w:sz w:val="28"/>
          <w:szCs w:val="28"/>
          <w:lang w:val="uk-UA"/>
        </w:rPr>
        <w:t>3.12.</w:t>
      </w:r>
    </w:p>
    <w:p w:rsidR="008072FC" w:rsidRPr="00785869" w:rsidRDefault="008072FC" w:rsidP="008072FC">
      <w:pPr>
        <w:spacing w:line="360" w:lineRule="auto"/>
        <w:jc w:val="center"/>
        <w:rPr>
          <w:sz w:val="28"/>
          <w:szCs w:val="28"/>
          <w:lang w:val="uk-UA"/>
        </w:rPr>
      </w:pPr>
      <w:r w:rsidRPr="00785869">
        <w:rPr>
          <w:noProof/>
          <w:sz w:val="28"/>
          <w:szCs w:val="28"/>
          <w:lang w:val="uk-UA" w:eastAsia="uk-UA"/>
        </w:rPr>
        <w:drawing>
          <wp:inline distT="0" distB="0" distL="0" distR="0" wp14:anchorId="398C2E79" wp14:editId="51DFA9B4">
            <wp:extent cx="5225348" cy="27432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25522" cy="2743291"/>
                    </a:xfrm>
                    <a:prstGeom prst="rect">
                      <a:avLst/>
                    </a:prstGeom>
                    <a:noFill/>
                    <a:ln>
                      <a:noFill/>
                    </a:ln>
                  </pic:spPr>
                </pic:pic>
              </a:graphicData>
            </a:graphic>
          </wp:inline>
        </w:drawing>
      </w:r>
    </w:p>
    <w:p w:rsidR="008072FC" w:rsidRPr="00162EF4" w:rsidRDefault="008072FC" w:rsidP="008072FC">
      <w:pPr>
        <w:spacing w:line="360" w:lineRule="auto"/>
        <w:ind w:firstLine="567"/>
        <w:jc w:val="center"/>
        <w:rPr>
          <w:sz w:val="28"/>
          <w:szCs w:val="28"/>
          <w:lang w:val="uk-UA"/>
        </w:rPr>
      </w:pPr>
      <w:r w:rsidRPr="00162EF4">
        <w:rPr>
          <w:sz w:val="28"/>
          <w:szCs w:val="28"/>
          <w:lang w:val="uk-UA"/>
        </w:rPr>
        <w:t>Рис</w:t>
      </w:r>
      <w:r w:rsidR="00B961FE">
        <w:rPr>
          <w:sz w:val="28"/>
          <w:szCs w:val="28"/>
          <w:lang w:val="uk-UA"/>
        </w:rPr>
        <w:t>унок</w:t>
      </w:r>
      <w:r w:rsidRPr="00162EF4">
        <w:rPr>
          <w:sz w:val="28"/>
          <w:szCs w:val="28"/>
          <w:lang w:val="uk-UA"/>
        </w:rPr>
        <w:t xml:space="preserve"> 3.1</w:t>
      </w:r>
      <w:r>
        <w:rPr>
          <w:sz w:val="28"/>
          <w:szCs w:val="28"/>
          <w:lang w:val="uk-UA"/>
        </w:rPr>
        <w:t>2</w:t>
      </w:r>
      <w:r w:rsidR="00B961FE">
        <w:rPr>
          <w:sz w:val="28"/>
          <w:szCs w:val="28"/>
          <w:lang w:val="uk-UA"/>
        </w:rPr>
        <w:t xml:space="preserve"> -</w:t>
      </w:r>
      <w:r w:rsidRPr="00162EF4">
        <w:rPr>
          <w:sz w:val="28"/>
          <w:szCs w:val="28"/>
          <w:lang w:val="uk-UA"/>
        </w:rPr>
        <w:t xml:space="preserve"> Вміст чадного газу в продуктах горіння сміття та показники середніх і максимальних температур полум’я</w:t>
      </w:r>
    </w:p>
    <w:p w:rsidR="008072FC" w:rsidRPr="00785869" w:rsidRDefault="008072FC" w:rsidP="008072FC">
      <w:pPr>
        <w:spacing w:line="360" w:lineRule="auto"/>
        <w:ind w:firstLine="567"/>
        <w:jc w:val="both"/>
        <w:rPr>
          <w:sz w:val="28"/>
          <w:szCs w:val="28"/>
          <w:lang w:val="uk-UA"/>
        </w:rPr>
      </w:pPr>
    </w:p>
    <w:p w:rsidR="008072FC" w:rsidRPr="00785869" w:rsidRDefault="008072FC" w:rsidP="008072FC">
      <w:pPr>
        <w:spacing w:line="360" w:lineRule="auto"/>
        <w:ind w:firstLine="567"/>
        <w:jc w:val="both"/>
        <w:rPr>
          <w:sz w:val="28"/>
          <w:szCs w:val="28"/>
          <w:lang w:val="uk-UA"/>
        </w:rPr>
      </w:pPr>
      <w:r w:rsidRPr="00785869">
        <w:rPr>
          <w:sz w:val="28"/>
          <w:szCs w:val="28"/>
          <w:lang w:val="uk-UA"/>
        </w:rPr>
        <w:t xml:space="preserve">Важливим є факт, що суміш органічних відходів у зразку №5 при горінні виділяє СО 148 </w:t>
      </w:r>
      <w:r w:rsidRPr="00785869">
        <w:rPr>
          <w:sz w:val="28"/>
          <w:szCs w:val="28"/>
          <w:lang w:val="en-US"/>
        </w:rPr>
        <w:t>ppm</w:t>
      </w:r>
      <w:r w:rsidRPr="00785869">
        <w:rPr>
          <w:sz w:val="28"/>
          <w:szCs w:val="28"/>
          <w:lang w:val="uk-UA"/>
        </w:rPr>
        <w:t xml:space="preserve">, а концентрація </w:t>
      </w:r>
      <w:r w:rsidRPr="00785869">
        <w:rPr>
          <w:sz w:val="28"/>
          <w:szCs w:val="28"/>
          <w:lang w:val="en-US"/>
        </w:rPr>
        <w:t>O</w:t>
      </w:r>
      <w:r w:rsidRPr="00785869">
        <w:rPr>
          <w:sz w:val="28"/>
          <w:szCs w:val="28"/>
          <w:vertAlign w:val="subscript"/>
          <w:lang w:val="uk-UA"/>
        </w:rPr>
        <w:t>2</w:t>
      </w:r>
      <w:r w:rsidRPr="00785869">
        <w:rPr>
          <w:sz w:val="28"/>
          <w:szCs w:val="28"/>
          <w:lang w:val="uk-UA"/>
        </w:rPr>
        <w:t xml:space="preserve"> становить 19,9%. В загальному </w:t>
      </w:r>
      <w:r w:rsidRPr="00785869">
        <w:rPr>
          <w:sz w:val="28"/>
          <w:szCs w:val="28"/>
          <w:lang w:val="uk-UA"/>
        </w:rPr>
        <w:lastRenderedPageBreak/>
        <w:t xml:space="preserve">встановлено, що при горінні усіх сумішей сміття концентрація кисню знижується до показників 18,3-20,7%, а вміст СО зростає від 41 до  &gt; 1000 </w:t>
      </w:r>
      <w:r w:rsidRPr="00785869">
        <w:rPr>
          <w:sz w:val="28"/>
          <w:szCs w:val="28"/>
          <w:lang w:val="en-US"/>
        </w:rPr>
        <w:t>ppm</w:t>
      </w:r>
      <w:r w:rsidRPr="00785869">
        <w:rPr>
          <w:sz w:val="28"/>
          <w:szCs w:val="28"/>
          <w:lang w:val="uk-UA"/>
        </w:rPr>
        <w:t>.</w:t>
      </w:r>
    </w:p>
    <w:p w:rsidR="008072FC" w:rsidRDefault="008072FC" w:rsidP="008072FC">
      <w:pPr>
        <w:spacing w:line="360" w:lineRule="auto"/>
        <w:ind w:firstLine="567"/>
        <w:jc w:val="both"/>
        <w:rPr>
          <w:sz w:val="28"/>
          <w:szCs w:val="28"/>
          <w:lang w:val="uk-UA"/>
        </w:rPr>
      </w:pPr>
      <w:r w:rsidRPr="00785869">
        <w:rPr>
          <w:sz w:val="28"/>
          <w:szCs w:val="28"/>
          <w:lang w:val="uk-UA"/>
        </w:rPr>
        <w:t xml:space="preserve">Для визначення летких речовин (%) у дослідах скористаємося формулою </w:t>
      </w:r>
      <w:r w:rsidRPr="00DC46D0">
        <w:rPr>
          <w:sz w:val="28"/>
          <w:szCs w:val="28"/>
          <w:lang w:val="uk-UA"/>
        </w:rPr>
        <w:t>[</w:t>
      </w:r>
      <w:r>
        <w:rPr>
          <w:sz w:val="28"/>
          <w:szCs w:val="28"/>
          <w:lang w:val="uk-UA"/>
        </w:rPr>
        <w:t>221</w:t>
      </w:r>
      <w:r w:rsidRPr="00DC46D0">
        <w:rPr>
          <w:sz w:val="28"/>
          <w:szCs w:val="28"/>
          <w:lang w:val="uk-UA"/>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269"/>
      </w:tblGrid>
      <w:tr w:rsidR="008072FC" w:rsidTr="00EB6255">
        <w:tc>
          <w:tcPr>
            <w:tcW w:w="8472" w:type="dxa"/>
            <w:vAlign w:val="center"/>
          </w:tcPr>
          <w:p w:rsidR="008072FC" w:rsidRDefault="008072FC" w:rsidP="00EB6255">
            <w:pPr>
              <w:spacing w:line="360" w:lineRule="auto"/>
              <w:jc w:val="center"/>
              <w:rPr>
                <w:sz w:val="28"/>
                <w:szCs w:val="28"/>
                <w:lang w:val="uk-UA"/>
              </w:rPr>
            </w:pPr>
            <w:r w:rsidRPr="00DC46D0">
              <w:rPr>
                <w:position w:val="-24"/>
                <w:sz w:val="28"/>
                <w:szCs w:val="28"/>
                <w:lang w:val="uk-UA"/>
              </w:rPr>
              <w:object w:dxaOrig="1240" w:dyaOrig="620">
                <v:shape id="_x0000_i1060" type="#_x0000_t75" style="width:84.9pt;height:40.85pt" o:ole="">
                  <v:imagedata r:id="rId130" o:title=""/>
                </v:shape>
                <o:OLEObject Type="Embed" ProgID="Equation.DSMT4" ShapeID="_x0000_i1060" DrawAspect="Content" ObjectID="_1558943138" r:id="rId131"/>
              </w:object>
            </w:r>
          </w:p>
        </w:tc>
        <w:tc>
          <w:tcPr>
            <w:tcW w:w="1269" w:type="dxa"/>
            <w:vAlign w:val="center"/>
          </w:tcPr>
          <w:p w:rsidR="008072FC" w:rsidRDefault="008072FC" w:rsidP="00EB6255">
            <w:pPr>
              <w:spacing w:line="360" w:lineRule="auto"/>
              <w:jc w:val="center"/>
              <w:rPr>
                <w:sz w:val="28"/>
                <w:szCs w:val="28"/>
                <w:lang w:val="uk-UA"/>
              </w:rPr>
            </w:pPr>
            <w:r>
              <w:rPr>
                <w:sz w:val="28"/>
                <w:szCs w:val="28"/>
                <w:lang w:val="uk-UA"/>
              </w:rPr>
              <w:t>(3.20)</w:t>
            </w:r>
          </w:p>
        </w:tc>
      </w:tr>
    </w:tbl>
    <w:p w:rsidR="008072FC" w:rsidRPr="00DC46D0" w:rsidRDefault="008072FC" w:rsidP="008072FC">
      <w:pPr>
        <w:spacing w:line="360" w:lineRule="auto"/>
        <w:ind w:firstLine="567"/>
        <w:rPr>
          <w:sz w:val="28"/>
          <w:szCs w:val="28"/>
          <w:lang w:val="uk-UA"/>
        </w:rPr>
      </w:pPr>
      <w:r w:rsidRPr="00DC46D0">
        <w:rPr>
          <w:sz w:val="28"/>
          <w:szCs w:val="28"/>
          <w:lang w:val="uk-UA"/>
        </w:rPr>
        <w:t>де, В – частка відходу в суміші, %;</w:t>
      </w:r>
    </w:p>
    <w:p w:rsidR="008072FC" w:rsidRPr="00DC46D0" w:rsidRDefault="008072FC" w:rsidP="008072FC">
      <w:pPr>
        <w:spacing w:line="360" w:lineRule="auto"/>
        <w:ind w:firstLine="567"/>
        <w:rPr>
          <w:sz w:val="28"/>
          <w:szCs w:val="28"/>
          <w:lang w:val="uk-UA"/>
        </w:rPr>
      </w:pPr>
      <w:r w:rsidRPr="00DC46D0">
        <w:rPr>
          <w:i/>
          <w:sz w:val="28"/>
          <w:szCs w:val="28"/>
          <w:lang w:val="en-US"/>
        </w:rPr>
        <w:t>V</w:t>
      </w:r>
      <w:r w:rsidRPr="00DC46D0">
        <w:rPr>
          <w:sz w:val="28"/>
          <w:szCs w:val="28"/>
          <w:lang w:val="uk-UA"/>
        </w:rPr>
        <w:t xml:space="preserve"> – вихід летких компонентів, %.</w:t>
      </w:r>
    </w:p>
    <w:p w:rsidR="008072FC" w:rsidRDefault="008072FC" w:rsidP="008072FC">
      <w:pPr>
        <w:spacing w:line="360" w:lineRule="auto"/>
        <w:ind w:firstLine="567"/>
        <w:jc w:val="both"/>
        <w:rPr>
          <w:sz w:val="28"/>
          <w:szCs w:val="28"/>
          <w:lang w:val="uk-UA"/>
        </w:rPr>
      </w:pPr>
      <w:r w:rsidRPr="00DC46D0">
        <w:rPr>
          <w:sz w:val="28"/>
          <w:szCs w:val="28"/>
          <w:lang w:val="uk-UA"/>
        </w:rPr>
        <w:t>Теплотворна спроможність (кДж/кг) компонентів суміші сміття визначається як [</w:t>
      </w:r>
      <w:r>
        <w:rPr>
          <w:sz w:val="28"/>
          <w:szCs w:val="28"/>
          <w:lang w:val="uk-UA"/>
        </w:rPr>
        <w:t>221</w:t>
      </w:r>
      <w:r w:rsidRPr="00DC46D0">
        <w:rPr>
          <w:sz w:val="28"/>
          <w:szCs w:val="28"/>
          <w:lang w:val="uk-UA"/>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269"/>
      </w:tblGrid>
      <w:tr w:rsidR="008072FC" w:rsidTr="00EB6255">
        <w:tc>
          <w:tcPr>
            <w:tcW w:w="8472" w:type="dxa"/>
            <w:vAlign w:val="center"/>
          </w:tcPr>
          <w:p w:rsidR="008072FC" w:rsidRDefault="008072FC" w:rsidP="00EB6255">
            <w:pPr>
              <w:spacing w:line="360" w:lineRule="auto"/>
              <w:jc w:val="center"/>
              <w:rPr>
                <w:sz w:val="28"/>
                <w:szCs w:val="28"/>
                <w:lang w:val="uk-UA"/>
              </w:rPr>
            </w:pPr>
            <w:r w:rsidRPr="00785869">
              <w:rPr>
                <w:position w:val="-24"/>
                <w:sz w:val="28"/>
                <w:szCs w:val="28"/>
                <w:lang w:val="uk-UA"/>
              </w:rPr>
              <w:object w:dxaOrig="1180" w:dyaOrig="660">
                <v:shape id="_x0000_i1061" type="#_x0000_t75" style="width:82.75pt;height:43pt" o:ole="">
                  <v:imagedata r:id="rId132" o:title=""/>
                </v:shape>
                <o:OLEObject Type="Embed" ProgID="Equation.DSMT4" ShapeID="_x0000_i1061" DrawAspect="Content" ObjectID="_1558943139" r:id="rId133"/>
              </w:object>
            </w:r>
          </w:p>
        </w:tc>
        <w:tc>
          <w:tcPr>
            <w:tcW w:w="1269" w:type="dxa"/>
            <w:vAlign w:val="center"/>
          </w:tcPr>
          <w:p w:rsidR="008072FC" w:rsidRDefault="008072FC" w:rsidP="00EB6255">
            <w:pPr>
              <w:spacing w:line="360" w:lineRule="auto"/>
              <w:jc w:val="center"/>
              <w:rPr>
                <w:sz w:val="28"/>
                <w:szCs w:val="28"/>
                <w:lang w:val="uk-UA"/>
              </w:rPr>
            </w:pPr>
            <w:r>
              <w:rPr>
                <w:sz w:val="28"/>
                <w:szCs w:val="28"/>
                <w:lang w:val="uk-UA"/>
              </w:rPr>
              <w:t>(3.21)</w:t>
            </w:r>
          </w:p>
        </w:tc>
      </w:tr>
    </w:tbl>
    <w:p w:rsidR="008072FC" w:rsidRPr="00785869" w:rsidRDefault="008072FC" w:rsidP="008072FC">
      <w:pPr>
        <w:spacing w:line="360" w:lineRule="auto"/>
        <w:ind w:firstLine="567"/>
        <w:rPr>
          <w:sz w:val="28"/>
          <w:szCs w:val="28"/>
          <w:vertAlign w:val="superscript"/>
        </w:rPr>
      </w:pPr>
      <w:r w:rsidRPr="00785869">
        <w:rPr>
          <w:sz w:val="28"/>
          <w:szCs w:val="28"/>
          <w:lang w:val="uk-UA"/>
        </w:rPr>
        <w:t xml:space="preserve">де, </w:t>
      </w:r>
      <w:r w:rsidRPr="00785869">
        <w:rPr>
          <w:position w:val="-12"/>
          <w:sz w:val="28"/>
          <w:szCs w:val="28"/>
          <w:lang w:val="uk-UA"/>
        </w:rPr>
        <w:object w:dxaOrig="340" w:dyaOrig="380">
          <v:shape id="_x0000_i1062" type="#_x0000_t75" style="width:22.55pt;height:24.7pt" o:ole="">
            <v:imagedata r:id="rId134" o:title=""/>
          </v:shape>
          <o:OLEObject Type="Embed" ProgID="Equation.DSMT4" ShapeID="_x0000_i1062" DrawAspect="Content" ObjectID="_1558943140" r:id="rId135"/>
        </w:object>
      </w:r>
      <w:r w:rsidRPr="00785869">
        <w:rPr>
          <w:sz w:val="28"/>
          <w:szCs w:val="28"/>
          <w:lang w:val="uk-UA"/>
        </w:rPr>
        <w:t>–</w:t>
      </w:r>
      <w:r w:rsidRPr="00785869">
        <w:rPr>
          <w:sz w:val="28"/>
          <w:szCs w:val="28"/>
        </w:rPr>
        <w:t xml:space="preserve">  </w:t>
      </w:r>
      <w:r w:rsidRPr="00785869">
        <w:rPr>
          <w:sz w:val="28"/>
          <w:szCs w:val="28"/>
          <w:lang w:val="uk-UA"/>
        </w:rPr>
        <w:t xml:space="preserve">теплотворна спроможність певного відходу, </w:t>
      </w:r>
      <w:r w:rsidRPr="00785869">
        <w:rPr>
          <w:i/>
          <w:sz w:val="28"/>
          <w:szCs w:val="28"/>
          <w:lang w:val="uk-UA"/>
        </w:rPr>
        <w:t>кДж/кг</w:t>
      </w:r>
      <w:r w:rsidRPr="00785869">
        <w:rPr>
          <w:sz w:val="28"/>
          <w:szCs w:val="28"/>
          <w:lang w:val="uk-UA"/>
        </w:rPr>
        <w:t>.</w:t>
      </w:r>
    </w:p>
    <w:p w:rsidR="008072FC" w:rsidRPr="00785869" w:rsidRDefault="008072FC" w:rsidP="008072FC">
      <w:pPr>
        <w:spacing w:line="360" w:lineRule="auto"/>
        <w:ind w:firstLine="567"/>
        <w:jc w:val="both"/>
        <w:rPr>
          <w:sz w:val="28"/>
          <w:szCs w:val="28"/>
          <w:lang w:val="uk-UA"/>
        </w:rPr>
      </w:pPr>
      <w:r w:rsidRPr="00785869">
        <w:rPr>
          <w:sz w:val="28"/>
          <w:szCs w:val="28"/>
          <w:lang w:val="uk-UA"/>
        </w:rPr>
        <w:t>Результати розрахунків летких речо</w:t>
      </w:r>
      <w:r>
        <w:rPr>
          <w:sz w:val="28"/>
          <w:szCs w:val="28"/>
          <w:lang w:val="uk-UA"/>
        </w:rPr>
        <w:t>вин відходів наведені у табл. 3.13.</w:t>
      </w:r>
    </w:p>
    <w:p w:rsidR="008072FC" w:rsidRDefault="008072FC" w:rsidP="008072FC">
      <w:pPr>
        <w:spacing w:line="360" w:lineRule="auto"/>
        <w:ind w:firstLine="567"/>
        <w:jc w:val="right"/>
        <w:rPr>
          <w:i/>
          <w:sz w:val="28"/>
          <w:szCs w:val="28"/>
          <w:lang w:val="uk-UA"/>
        </w:rPr>
      </w:pPr>
    </w:p>
    <w:p w:rsidR="008072FC" w:rsidRPr="00B961FE" w:rsidRDefault="008072FC" w:rsidP="00B961FE">
      <w:pPr>
        <w:spacing w:line="360" w:lineRule="auto"/>
        <w:jc w:val="center"/>
        <w:rPr>
          <w:i/>
          <w:sz w:val="28"/>
          <w:szCs w:val="28"/>
          <w:lang w:val="uk-UA"/>
        </w:rPr>
      </w:pPr>
      <w:r w:rsidRPr="00B961FE">
        <w:rPr>
          <w:sz w:val="28"/>
          <w:szCs w:val="28"/>
          <w:lang w:val="uk-UA"/>
        </w:rPr>
        <w:t>Таблиця 3.13</w:t>
      </w:r>
      <w:r w:rsidR="00B961FE" w:rsidRPr="00B961FE">
        <w:rPr>
          <w:sz w:val="28"/>
          <w:szCs w:val="28"/>
          <w:lang w:val="uk-UA"/>
        </w:rPr>
        <w:t xml:space="preserve"> -</w:t>
      </w:r>
      <w:r w:rsidR="00B961FE">
        <w:rPr>
          <w:i/>
          <w:sz w:val="28"/>
          <w:szCs w:val="28"/>
          <w:lang w:val="uk-UA"/>
        </w:rPr>
        <w:t xml:space="preserve"> </w:t>
      </w:r>
      <w:r w:rsidRPr="00162EF4">
        <w:rPr>
          <w:sz w:val="28"/>
          <w:szCs w:val="28"/>
          <w:lang w:val="uk-UA"/>
        </w:rPr>
        <w:t>Леткі речовини відходів у зразках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2120"/>
        <w:gridCol w:w="1989"/>
        <w:gridCol w:w="1449"/>
        <w:gridCol w:w="6"/>
        <w:gridCol w:w="997"/>
        <w:gridCol w:w="1151"/>
        <w:gridCol w:w="853"/>
      </w:tblGrid>
      <w:tr w:rsidR="008072FC" w:rsidRPr="00785869" w:rsidTr="00EB6255">
        <w:tc>
          <w:tcPr>
            <w:tcW w:w="603" w:type="pc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Зразки</w:t>
            </w:r>
          </w:p>
        </w:tc>
        <w:tc>
          <w:tcPr>
            <w:tcW w:w="2109" w:type="pct"/>
            <w:gridSpan w:val="2"/>
            <w:shd w:val="clear" w:color="auto" w:fill="auto"/>
            <w:vAlign w:val="center"/>
          </w:tcPr>
          <w:p w:rsidR="008072FC" w:rsidRPr="00785869" w:rsidRDefault="008072FC" w:rsidP="00EB6255">
            <w:pPr>
              <w:jc w:val="center"/>
              <w:rPr>
                <w:sz w:val="28"/>
                <w:szCs w:val="28"/>
                <w:lang w:val="uk-UA"/>
              </w:rPr>
            </w:pPr>
            <w:r w:rsidRPr="00F420B8">
              <w:rPr>
                <w:position w:val="-14"/>
                <w:sz w:val="28"/>
                <w:szCs w:val="28"/>
                <w:lang w:val="uk-UA"/>
              </w:rPr>
              <w:object w:dxaOrig="560" w:dyaOrig="400">
                <v:shape id="_x0000_i1063" type="#_x0000_t75" style="width:41.9pt;height:29pt" o:ole="">
                  <v:imagedata r:id="rId136" o:title=""/>
                </v:shape>
                <o:OLEObject Type="Embed" ProgID="Equation.DSMT4" ShapeID="_x0000_i1063" DrawAspect="Content" ObjectID="_1558943141" r:id="rId137"/>
              </w:object>
            </w:r>
          </w:p>
        </w:tc>
        <w:tc>
          <w:tcPr>
            <w:tcW w:w="2288" w:type="pct"/>
            <w:gridSpan w:val="5"/>
            <w:shd w:val="clear" w:color="auto" w:fill="auto"/>
            <w:vAlign w:val="center"/>
          </w:tcPr>
          <w:p w:rsidR="008072FC" w:rsidRPr="00785869" w:rsidRDefault="008072FC" w:rsidP="00EB6255">
            <w:pPr>
              <w:jc w:val="center"/>
              <w:rPr>
                <w:b/>
                <w:sz w:val="28"/>
                <w:szCs w:val="28"/>
                <w:lang w:val="uk-UA"/>
              </w:rPr>
            </w:pPr>
            <w:r w:rsidRPr="00785869">
              <w:rPr>
                <w:b/>
                <w:position w:val="-14"/>
                <w:sz w:val="28"/>
                <w:szCs w:val="28"/>
                <w:lang w:val="uk-UA"/>
              </w:rPr>
              <w:object w:dxaOrig="540" w:dyaOrig="400">
                <v:shape id="_x0000_i1064" type="#_x0000_t75" style="width:39.75pt;height:29pt" o:ole="">
                  <v:imagedata r:id="rId138" o:title=""/>
                </v:shape>
                <o:OLEObject Type="Embed" ProgID="Equation.DSMT4" ShapeID="_x0000_i1064" DrawAspect="Content" ObjectID="_1558943142" r:id="rId139"/>
              </w:object>
            </w:r>
          </w:p>
        </w:tc>
      </w:tr>
      <w:tr w:rsidR="008072FC" w:rsidRPr="00785869" w:rsidTr="00EB6255">
        <w:tc>
          <w:tcPr>
            <w:tcW w:w="603" w:type="pc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1</w:t>
            </w:r>
          </w:p>
        </w:tc>
        <w:tc>
          <w:tcPr>
            <w:tcW w:w="2109" w:type="pct"/>
            <w:gridSpan w:val="2"/>
            <w:shd w:val="clear" w:color="auto" w:fill="auto"/>
            <w:vAlign w:val="center"/>
          </w:tcPr>
          <w:p w:rsidR="008072FC" w:rsidRPr="0072493A" w:rsidRDefault="008072FC" w:rsidP="00EB6255">
            <w:pPr>
              <w:jc w:val="center"/>
              <w:rPr>
                <w:sz w:val="28"/>
                <w:szCs w:val="28"/>
              </w:rPr>
            </w:pPr>
            <w:r w:rsidRPr="0072493A">
              <w:rPr>
                <w:sz w:val="28"/>
                <w:szCs w:val="28"/>
              </w:rPr>
              <w:t>42</w:t>
            </w:r>
            <w:r w:rsidRPr="00785869">
              <w:rPr>
                <w:sz w:val="28"/>
                <w:szCs w:val="28"/>
                <w:lang w:val="uk-UA"/>
              </w:rPr>
              <w:t>,</w:t>
            </w:r>
            <w:r w:rsidRPr="0072493A">
              <w:rPr>
                <w:sz w:val="28"/>
                <w:szCs w:val="28"/>
              </w:rPr>
              <w:t>17</w:t>
            </w:r>
          </w:p>
        </w:tc>
        <w:tc>
          <w:tcPr>
            <w:tcW w:w="2288" w:type="pct"/>
            <w:gridSpan w:val="5"/>
            <w:shd w:val="clear" w:color="auto" w:fill="auto"/>
            <w:vAlign w:val="center"/>
          </w:tcPr>
          <w:p w:rsidR="008072FC" w:rsidRPr="00785869" w:rsidRDefault="008072FC" w:rsidP="00EB6255">
            <w:pPr>
              <w:jc w:val="center"/>
              <w:rPr>
                <w:sz w:val="28"/>
                <w:szCs w:val="28"/>
                <w:lang w:val="uk-UA"/>
              </w:rPr>
            </w:pPr>
            <w:r w:rsidRPr="00785869">
              <w:rPr>
                <w:sz w:val="28"/>
                <w:szCs w:val="28"/>
                <w:lang w:val="uk-UA"/>
              </w:rPr>
              <w:t>37,97</w:t>
            </w:r>
          </w:p>
        </w:tc>
      </w:tr>
      <w:tr w:rsidR="008072FC" w:rsidRPr="00785869" w:rsidTr="00EB6255">
        <w:tc>
          <w:tcPr>
            <w:tcW w:w="603" w:type="pct"/>
            <w:vMerge w:val="restar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2</w:t>
            </w:r>
          </w:p>
        </w:tc>
        <w:tc>
          <w:tcPr>
            <w:tcW w:w="1088" w:type="pct"/>
            <w:shd w:val="clear" w:color="auto" w:fill="auto"/>
            <w:vAlign w:val="center"/>
          </w:tcPr>
          <w:p w:rsidR="008072FC" w:rsidRPr="00785869" w:rsidRDefault="008072FC" w:rsidP="00EB6255">
            <w:pPr>
              <w:jc w:val="center"/>
              <w:rPr>
                <w:sz w:val="28"/>
                <w:szCs w:val="28"/>
                <w:lang w:val="uk-UA"/>
              </w:rPr>
            </w:pPr>
            <w:r w:rsidRPr="00F420B8">
              <w:rPr>
                <w:position w:val="-14"/>
                <w:sz w:val="28"/>
                <w:szCs w:val="28"/>
                <w:lang w:val="uk-UA"/>
              </w:rPr>
              <w:object w:dxaOrig="560" w:dyaOrig="400">
                <v:shape id="_x0000_i1065" type="#_x0000_t75" style="width:41.9pt;height:29pt" o:ole="">
                  <v:imagedata r:id="rId140" o:title=""/>
                </v:shape>
                <o:OLEObject Type="Embed" ProgID="Equation.DSMT4" ShapeID="_x0000_i1065" DrawAspect="Content" ObjectID="_1558943143" r:id="rId141"/>
              </w:object>
            </w:r>
          </w:p>
        </w:tc>
        <w:tc>
          <w:tcPr>
            <w:tcW w:w="1021" w:type="pct"/>
            <w:shd w:val="clear" w:color="auto" w:fill="auto"/>
            <w:vAlign w:val="center"/>
          </w:tcPr>
          <w:p w:rsidR="008072FC" w:rsidRPr="00785869" w:rsidRDefault="008072FC" w:rsidP="00EB6255">
            <w:pPr>
              <w:jc w:val="center"/>
              <w:rPr>
                <w:sz w:val="28"/>
                <w:szCs w:val="28"/>
                <w:lang w:val="uk-UA"/>
              </w:rPr>
            </w:pPr>
            <w:r w:rsidRPr="00F420B8">
              <w:rPr>
                <w:position w:val="-14"/>
                <w:sz w:val="28"/>
                <w:szCs w:val="28"/>
                <w:lang w:val="uk-UA"/>
              </w:rPr>
              <w:object w:dxaOrig="499" w:dyaOrig="400">
                <v:shape id="_x0000_i1066" type="#_x0000_t75" style="width:37.6pt;height:29pt" o:ole="">
                  <v:imagedata r:id="rId142" o:title=""/>
                </v:shape>
                <o:OLEObject Type="Embed" ProgID="Equation.DSMT4" ShapeID="_x0000_i1066" DrawAspect="Content" ObjectID="_1558943144" r:id="rId143"/>
              </w:object>
            </w:r>
          </w:p>
        </w:tc>
        <w:tc>
          <w:tcPr>
            <w:tcW w:w="1258" w:type="pct"/>
            <w:gridSpan w:val="3"/>
            <w:shd w:val="clear" w:color="auto" w:fill="auto"/>
            <w:vAlign w:val="center"/>
          </w:tcPr>
          <w:p w:rsidR="008072FC" w:rsidRPr="00785869" w:rsidRDefault="008072FC" w:rsidP="00EB6255">
            <w:pPr>
              <w:jc w:val="center"/>
              <w:rPr>
                <w:sz w:val="28"/>
                <w:szCs w:val="28"/>
                <w:lang w:val="uk-UA"/>
              </w:rPr>
            </w:pPr>
            <w:r w:rsidRPr="00F420B8">
              <w:rPr>
                <w:position w:val="-12"/>
                <w:sz w:val="28"/>
                <w:szCs w:val="28"/>
                <w:lang w:val="uk-UA"/>
              </w:rPr>
              <w:object w:dxaOrig="560" w:dyaOrig="380">
                <v:shape id="_x0000_i1067" type="#_x0000_t75" style="width:39.75pt;height:25.8pt" o:ole="">
                  <v:imagedata r:id="rId144" o:title=""/>
                </v:shape>
                <o:OLEObject Type="Embed" ProgID="Equation.DSMT4" ShapeID="_x0000_i1067" DrawAspect="Content" ObjectID="_1558943145" r:id="rId145"/>
              </w:object>
            </w:r>
          </w:p>
        </w:tc>
        <w:tc>
          <w:tcPr>
            <w:tcW w:w="1029" w:type="pct"/>
            <w:gridSpan w:val="2"/>
            <w:shd w:val="clear" w:color="auto" w:fill="auto"/>
            <w:vAlign w:val="center"/>
          </w:tcPr>
          <w:p w:rsidR="008072FC" w:rsidRPr="00785869" w:rsidRDefault="008072FC" w:rsidP="00EB6255">
            <w:pPr>
              <w:jc w:val="center"/>
              <w:rPr>
                <w:sz w:val="28"/>
                <w:szCs w:val="28"/>
                <w:lang w:val="uk-UA"/>
              </w:rPr>
            </w:pPr>
            <w:r w:rsidRPr="00F420B8">
              <w:rPr>
                <w:position w:val="-12"/>
                <w:sz w:val="28"/>
                <w:szCs w:val="28"/>
                <w:lang w:val="uk-UA"/>
              </w:rPr>
              <w:object w:dxaOrig="420" w:dyaOrig="380">
                <v:shape id="_x0000_i1068" type="#_x0000_t75" style="width:31.15pt;height:25.8pt" o:ole="">
                  <v:imagedata r:id="rId146" o:title=""/>
                </v:shape>
                <o:OLEObject Type="Embed" ProgID="Equation.DSMT4" ShapeID="_x0000_i1068" DrawAspect="Content" ObjectID="_1558943146" r:id="rId147"/>
              </w:object>
            </w:r>
          </w:p>
        </w:tc>
      </w:tr>
      <w:tr w:rsidR="008072FC" w:rsidRPr="00785869" w:rsidTr="00EB6255">
        <w:tc>
          <w:tcPr>
            <w:tcW w:w="603" w:type="pct"/>
            <w:vMerge/>
            <w:shd w:val="clear" w:color="auto" w:fill="auto"/>
            <w:vAlign w:val="center"/>
          </w:tcPr>
          <w:p w:rsidR="008072FC" w:rsidRPr="00785869" w:rsidRDefault="008072FC" w:rsidP="00EB6255">
            <w:pPr>
              <w:jc w:val="center"/>
              <w:rPr>
                <w:b/>
                <w:sz w:val="28"/>
                <w:szCs w:val="28"/>
                <w:lang w:val="uk-UA"/>
              </w:rPr>
            </w:pPr>
          </w:p>
        </w:tc>
        <w:tc>
          <w:tcPr>
            <w:tcW w:w="1088"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21,1</w:t>
            </w:r>
          </w:p>
        </w:tc>
        <w:tc>
          <w:tcPr>
            <w:tcW w:w="102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21,1</w:t>
            </w:r>
          </w:p>
        </w:tc>
        <w:tc>
          <w:tcPr>
            <w:tcW w:w="1258" w:type="pct"/>
            <w:gridSpan w:val="3"/>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19</w:t>
            </w:r>
          </w:p>
        </w:tc>
        <w:tc>
          <w:tcPr>
            <w:tcW w:w="1029" w:type="pct"/>
            <w:gridSpan w:val="2"/>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13,5</w:t>
            </w:r>
          </w:p>
        </w:tc>
      </w:tr>
      <w:tr w:rsidR="008072FC" w:rsidRPr="00785869" w:rsidTr="00EB6255">
        <w:tc>
          <w:tcPr>
            <w:tcW w:w="603" w:type="pct"/>
            <w:vMerge w:val="restar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3</w:t>
            </w:r>
          </w:p>
        </w:tc>
        <w:tc>
          <w:tcPr>
            <w:tcW w:w="1088" w:type="pct"/>
            <w:shd w:val="clear" w:color="auto" w:fill="auto"/>
            <w:vAlign w:val="center"/>
          </w:tcPr>
          <w:p w:rsidR="008072FC" w:rsidRPr="00785869" w:rsidRDefault="008072FC" w:rsidP="00EB6255">
            <w:pPr>
              <w:jc w:val="center"/>
              <w:rPr>
                <w:sz w:val="28"/>
                <w:szCs w:val="28"/>
                <w:lang w:val="uk-UA"/>
              </w:rPr>
            </w:pPr>
            <w:r w:rsidRPr="00F420B8">
              <w:rPr>
                <w:position w:val="-14"/>
                <w:sz w:val="28"/>
                <w:szCs w:val="28"/>
                <w:lang w:val="uk-UA"/>
              </w:rPr>
              <w:object w:dxaOrig="560" w:dyaOrig="400">
                <v:shape id="_x0000_i1069" type="#_x0000_t75" style="width:41.9pt;height:29pt" o:ole="">
                  <v:imagedata r:id="rId148" o:title=""/>
                </v:shape>
                <o:OLEObject Type="Embed" ProgID="Equation.DSMT4" ShapeID="_x0000_i1069" DrawAspect="Content" ObjectID="_1558943147" r:id="rId149"/>
              </w:object>
            </w:r>
          </w:p>
        </w:tc>
        <w:tc>
          <w:tcPr>
            <w:tcW w:w="1021" w:type="pct"/>
            <w:shd w:val="clear" w:color="auto" w:fill="auto"/>
            <w:vAlign w:val="center"/>
          </w:tcPr>
          <w:p w:rsidR="008072FC" w:rsidRPr="00785869" w:rsidRDefault="008072FC" w:rsidP="00EB6255">
            <w:pPr>
              <w:jc w:val="center"/>
              <w:rPr>
                <w:sz w:val="28"/>
                <w:szCs w:val="28"/>
                <w:lang w:val="uk-UA"/>
              </w:rPr>
            </w:pPr>
            <w:r w:rsidRPr="00F420B8">
              <w:rPr>
                <w:position w:val="-12"/>
                <w:sz w:val="28"/>
                <w:szCs w:val="28"/>
                <w:lang w:val="uk-UA"/>
              </w:rPr>
              <w:object w:dxaOrig="700" w:dyaOrig="380">
                <v:shape id="_x0000_i1070" type="#_x0000_t75" style="width:52.65pt;height:25.8pt" o:ole="">
                  <v:imagedata r:id="rId150" o:title=""/>
                </v:shape>
                <o:OLEObject Type="Embed" ProgID="Equation.DSMT4" ShapeID="_x0000_i1070" DrawAspect="Content" ObjectID="_1558943148" r:id="rId151"/>
              </w:object>
            </w:r>
          </w:p>
        </w:tc>
        <w:tc>
          <w:tcPr>
            <w:tcW w:w="1258" w:type="pct"/>
            <w:gridSpan w:val="3"/>
            <w:shd w:val="clear" w:color="auto" w:fill="auto"/>
            <w:vAlign w:val="center"/>
          </w:tcPr>
          <w:p w:rsidR="008072FC" w:rsidRPr="00785869" w:rsidRDefault="008072FC" w:rsidP="00EB6255">
            <w:pPr>
              <w:jc w:val="center"/>
              <w:rPr>
                <w:sz w:val="28"/>
                <w:szCs w:val="28"/>
                <w:lang w:val="uk-UA"/>
              </w:rPr>
            </w:pPr>
            <w:r w:rsidRPr="00785869">
              <w:rPr>
                <w:position w:val="-14"/>
                <w:sz w:val="28"/>
                <w:szCs w:val="28"/>
                <w:lang w:val="uk-UA"/>
              </w:rPr>
              <w:object w:dxaOrig="540" w:dyaOrig="400">
                <v:shape id="_x0000_i1071" type="#_x0000_t75" style="width:39.75pt;height:29pt" o:ole="">
                  <v:imagedata r:id="rId152" o:title=""/>
                </v:shape>
                <o:OLEObject Type="Embed" ProgID="Equation.DSMT4" ShapeID="_x0000_i1071" DrawAspect="Content" ObjectID="_1558943149" r:id="rId153"/>
              </w:object>
            </w:r>
          </w:p>
        </w:tc>
        <w:tc>
          <w:tcPr>
            <w:tcW w:w="1029" w:type="pct"/>
            <w:gridSpan w:val="2"/>
            <w:shd w:val="clear" w:color="auto" w:fill="auto"/>
            <w:vAlign w:val="center"/>
          </w:tcPr>
          <w:p w:rsidR="008072FC" w:rsidRPr="00785869" w:rsidRDefault="008072FC" w:rsidP="00EB6255">
            <w:pPr>
              <w:jc w:val="center"/>
              <w:rPr>
                <w:sz w:val="28"/>
                <w:szCs w:val="28"/>
                <w:lang w:val="uk-UA"/>
              </w:rPr>
            </w:pPr>
            <w:r w:rsidRPr="00785869">
              <w:rPr>
                <w:position w:val="-12"/>
                <w:sz w:val="28"/>
                <w:szCs w:val="28"/>
                <w:lang w:val="uk-UA"/>
              </w:rPr>
              <w:object w:dxaOrig="340" w:dyaOrig="380">
                <v:shape id="_x0000_i1072" type="#_x0000_t75" style="width:24.7pt;height:29pt" o:ole="">
                  <v:imagedata r:id="rId154" o:title=""/>
                </v:shape>
                <o:OLEObject Type="Embed" ProgID="Equation.DSMT4" ShapeID="_x0000_i1072" DrawAspect="Content" ObjectID="_1558943150" r:id="rId155"/>
              </w:object>
            </w:r>
          </w:p>
        </w:tc>
      </w:tr>
      <w:tr w:rsidR="008072FC" w:rsidRPr="00785869" w:rsidTr="00EB6255">
        <w:tc>
          <w:tcPr>
            <w:tcW w:w="603" w:type="pct"/>
            <w:vMerge/>
            <w:shd w:val="clear" w:color="auto" w:fill="auto"/>
            <w:vAlign w:val="center"/>
          </w:tcPr>
          <w:p w:rsidR="008072FC" w:rsidRPr="00785869" w:rsidRDefault="008072FC" w:rsidP="00EB6255">
            <w:pPr>
              <w:jc w:val="center"/>
              <w:rPr>
                <w:b/>
                <w:sz w:val="28"/>
                <w:szCs w:val="28"/>
                <w:lang w:val="uk-UA"/>
              </w:rPr>
            </w:pPr>
          </w:p>
        </w:tc>
        <w:tc>
          <w:tcPr>
            <w:tcW w:w="1088"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47,2</w:t>
            </w:r>
          </w:p>
        </w:tc>
        <w:tc>
          <w:tcPr>
            <w:tcW w:w="102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23,5</w:t>
            </w:r>
          </w:p>
        </w:tc>
        <w:tc>
          <w:tcPr>
            <w:tcW w:w="1258" w:type="pct"/>
            <w:gridSpan w:val="3"/>
            <w:shd w:val="clear" w:color="auto" w:fill="auto"/>
            <w:vAlign w:val="center"/>
          </w:tcPr>
          <w:p w:rsidR="008072FC" w:rsidRPr="00785869" w:rsidRDefault="008072FC" w:rsidP="00EB6255">
            <w:pPr>
              <w:jc w:val="center"/>
              <w:rPr>
                <w:sz w:val="28"/>
                <w:szCs w:val="28"/>
                <w:lang w:val="uk-UA"/>
              </w:rPr>
            </w:pPr>
            <w:r w:rsidRPr="00785869">
              <w:rPr>
                <w:sz w:val="28"/>
                <w:szCs w:val="28"/>
                <w:lang w:val="uk-UA"/>
              </w:rPr>
              <w:t>8,35</w:t>
            </w:r>
          </w:p>
        </w:tc>
        <w:tc>
          <w:tcPr>
            <w:tcW w:w="1029" w:type="pct"/>
            <w:gridSpan w:val="2"/>
            <w:shd w:val="clear" w:color="auto" w:fill="auto"/>
            <w:vAlign w:val="center"/>
          </w:tcPr>
          <w:p w:rsidR="008072FC" w:rsidRPr="00785869" w:rsidRDefault="008072FC" w:rsidP="00EB6255">
            <w:pPr>
              <w:jc w:val="center"/>
              <w:rPr>
                <w:sz w:val="28"/>
                <w:szCs w:val="28"/>
                <w:lang w:val="uk-UA"/>
              </w:rPr>
            </w:pPr>
            <w:r w:rsidRPr="00785869">
              <w:rPr>
                <w:sz w:val="28"/>
                <w:szCs w:val="28"/>
                <w:lang w:val="uk-UA"/>
              </w:rPr>
              <w:t>0,025</w:t>
            </w:r>
          </w:p>
        </w:tc>
      </w:tr>
      <w:tr w:rsidR="008072FC" w:rsidRPr="00785869" w:rsidTr="00EB6255">
        <w:tc>
          <w:tcPr>
            <w:tcW w:w="603" w:type="pct"/>
            <w:vMerge w:val="restar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4</w:t>
            </w:r>
          </w:p>
        </w:tc>
        <w:tc>
          <w:tcPr>
            <w:tcW w:w="1088" w:type="pct"/>
            <w:shd w:val="clear" w:color="auto" w:fill="auto"/>
            <w:vAlign w:val="center"/>
          </w:tcPr>
          <w:p w:rsidR="008072FC" w:rsidRPr="00785869" w:rsidRDefault="008072FC" w:rsidP="00EB6255">
            <w:pPr>
              <w:jc w:val="center"/>
              <w:rPr>
                <w:sz w:val="28"/>
                <w:szCs w:val="28"/>
                <w:lang w:val="uk-UA"/>
              </w:rPr>
            </w:pPr>
            <w:r w:rsidRPr="00F420B8">
              <w:rPr>
                <w:position w:val="-14"/>
                <w:sz w:val="28"/>
                <w:szCs w:val="28"/>
                <w:lang w:val="uk-UA"/>
              </w:rPr>
              <w:object w:dxaOrig="560" w:dyaOrig="400">
                <v:shape id="_x0000_i1073" type="#_x0000_t75" style="width:41.9pt;height:29pt" o:ole="">
                  <v:imagedata r:id="rId156" o:title=""/>
                </v:shape>
                <o:OLEObject Type="Embed" ProgID="Equation.DSMT4" ShapeID="_x0000_i1073" DrawAspect="Content" ObjectID="_1558943151" r:id="rId157"/>
              </w:object>
            </w:r>
          </w:p>
        </w:tc>
        <w:tc>
          <w:tcPr>
            <w:tcW w:w="1021" w:type="pct"/>
            <w:shd w:val="clear" w:color="auto" w:fill="auto"/>
            <w:vAlign w:val="center"/>
          </w:tcPr>
          <w:p w:rsidR="008072FC" w:rsidRPr="00785869" w:rsidRDefault="008072FC" w:rsidP="00EB6255">
            <w:pPr>
              <w:jc w:val="center"/>
              <w:rPr>
                <w:sz w:val="28"/>
                <w:szCs w:val="28"/>
                <w:lang w:val="uk-UA"/>
              </w:rPr>
            </w:pPr>
            <w:r w:rsidRPr="00785869">
              <w:rPr>
                <w:position w:val="-14"/>
                <w:sz w:val="28"/>
                <w:szCs w:val="28"/>
                <w:lang w:val="uk-UA"/>
              </w:rPr>
              <w:object w:dxaOrig="520" w:dyaOrig="400">
                <v:shape id="_x0000_i1074" type="#_x0000_t75" style="width:38.7pt;height:29pt" o:ole="">
                  <v:imagedata r:id="rId158" o:title=""/>
                </v:shape>
                <o:OLEObject Type="Embed" ProgID="Equation.DSMT4" ShapeID="_x0000_i1074" DrawAspect="Content" ObjectID="_1558943152" r:id="rId159"/>
              </w:object>
            </w:r>
          </w:p>
        </w:tc>
        <w:tc>
          <w:tcPr>
            <w:tcW w:w="744" w:type="pct"/>
            <w:shd w:val="clear" w:color="auto" w:fill="auto"/>
            <w:vAlign w:val="center"/>
          </w:tcPr>
          <w:p w:rsidR="008072FC" w:rsidRPr="00785869" w:rsidRDefault="008072FC" w:rsidP="00EB6255">
            <w:pPr>
              <w:jc w:val="center"/>
              <w:rPr>
                <w:sz w:val="28"/>
                <w:szCs w:val="28"/>
                <w:lang w:val="uk-UA"/>
              </w:rPr>
            </w:pPr>
            <w:r w:rsidRPr="00F420B8">
              <w:rPr>
                <w:position w:val="-14"/>
                <w:sz w:val="28"/>
                <w:szCs w:val="28"/>
                <w:lang w:val="uk-UA"/>
              </w:rPr>
              <w:object w:dxaOrig="499" w:dyaOrig="400">
                <v:shape id="_x0000_i1075" type="#_x0000_t75" style="width:37.6pt;height:29pt" o:ole="">
                  <v:imagedata r:id="rId160" o:title=""/>
                </v:shape>
                <o:OLEObject Type="Embed" ProgID="Equation.DSMT4" ShapeID="_x0000_i1075" DrawAspect="Content" ObjectID="_1558943153" r:id="rId161"/>
              </w:object>
            </w:r>
          </w:p>
        </w:tc>
        <w:tc>
          <w:tcPr>
            <w:tcW w:w="515" w:type="pct"/>
            <w:gridSpan w:val="2"/>
            <w:shd w:val="clear" w:color="auto" w:fill="auto"/>
            <w:vAlign w:val="center"/>
          </w:tcPr>
          <w:p w:rsidR="008072FC" w:rsidRPr="00785869" w:rsidRDefault="008072FC" w:rsidP="00EB6255">
            <w:pPr>
              <w:jc w:val="center"/>
              <w:rPr>
                <w:sz w:val="28"/>
                <w:szCs w:val="28"/>
                <w:lang w:val="uk-UA"/>
              </w:rPr>
            </w:pPr>
            <w:r w:rsidRPr="00F420B8">
              <w:rPr>
                <w:position w:val="-12"/>
                <w:sz w:val="28"/>
                <w:szCs w:val="28"/>
                <w:lang w:val="uk-UA"/>
              </w:rPr>
              <w:object w:dxaOrig="499" w:dyaOrig="380">
                <v:shape id="_x0000_i1076" type="#_x0000_t75" style="width:37.6pt;height:25.8pt" o:ole="">
                  <v:imagedata r:id="rId162" o:title=""/>
                </v:shape>
                <o:OLEObject Type="Embed" ProgID="Equation.DSMT4" ShapeID="_x0000_i1076" DrawAspect="Content" ObjectID="_1558943154" r:id="rId163"/>
              </w:object>
            </w:r>
          </w:p>
        </w:tc>
        <w:tc>
          <w:tcPr>
            <w:tcW w:w="591" w:type="pct"/>
            <w:shd w:val="clear" w:color="auto" w:fill="auto"/>
            <w:vAlign w:val="center"/>
          </w:tcPr>
          <w:p w:rsidR="008072FC" w:rsidRPr="00785869" w:rsidRDefault="008072FC" w:rsidP="00EB6255">
            <w:pPr>
              <w:jc w:val="center"/>
              <w:rPr>
                <w:sz w:val="28"/>
                <w:szCs w:val="28"/>
                <w:lang w:val="uk-UA"/>
              </w:rPr>
            </w:pPr>
            <w:r w:rsidRPr="00785869">
              <w:rPr>
                <w:position w:val="-12"/>
                <w:sz w:val="28"/>
                <w:szCs w:val="28"/>
                <w:lang w:val="uk-UA"/>
              </w:rPr>
              <w:object w:dxaOrig="340" w:dyaOrig="380">
                <v:shape id="_x0000_i1077" type="#_x0000_t75" style="width:24.7pt;height:29pt" o:ole="">
                  <v:imagedata r:id="rId164" o:title=""/>
                </v:shape>
                <o:OLEObject Type="Embed" ProgID="Equation.DSMT4" ShapeID="_x0000_i1077" DrawAspect="Content" ObjectID="_1558943155" r:id="rId165"/>
              </w:object>
            </w:r>
          </w:p>
        </w:tc>
        <w:tc>
          <w:tcPr>
            <w:tcW w:w="438" w:type="pct"/>
            <w:shd w:val="clear" w:color="auto" w:fill="auto"/>
            <w:vAlign w:val="center"/>
          </w:tcPr>
          <w:p w:rsidR="008072FC" w:rsidRPr="00785869" w:rsidRDefault="008072FC" w:rsidP="00EB6255">
            <w:pPr>
              <w:jc w:val="center"/>
              <w:rPr>
                <w:sz w:val="28"/>
                <w:szCs w:val="28"/>
                <w:lang w:val="uk-UA"/>
              </w:rPr>
            </w:pPr>
            <w:r w:rsidRPr="00785869">
              <w:rPr>
                <w:position w:val="-12"/>
                <w:sz w:val="28"/>
                <w:szCs w:val="28"/>
                <w:lang w:val="uk-UA"/>
              </w:rPr>
              <w:object w:dxaOrig="340" w:dyaOrig="380">
                <v:shape id="_x0000_i1078" type="#_x0000_t75" style="width:24.7pt;height:29pt" o:ole="">
                  <v:imagedata r:id="rId154" o:title=""/>
                </v:shape>
                <o:OLEObject Type="Embed" ProgID="Equation.DSMT4" ShapeID="_x0000_i1078" DrawAspect="Content" ObjectID="_1558943156" r:id="rId166"/>
              </w:object>
            </w:r>
          </w:p>
        </w:tc>
      </w:tr>
      <w:tr w:rsidR="008072FC" w:rsidRPr="00785869" w:rsidTr="00EB6255">
        <w:tc>
          <w:tcPr>
            <w:tcW w:w="603" w:type="pct"/>
            <w:vMerge/>
            <w:shd w:val="clear" w:color="auto" w:fill="auto"/>
            <w:vAlign w:val="center"/>
          </w:tcPr>
          <w:p w:rsidR="008072FC" w:rsidRPr="00785869" w:rsidRDefault="008072FC" w:rsidP="00EB6255">
            <w:pPr>
              <w:jc w:val="center"/>
              <w:rPr>
                <w:b/>
                <w:sz w:val="28"/>
                <w:szCs w:val="28"/>
                <w:lang w:val="uk-UA"/>
              </w:rPr>
            </w:pPr>
          </w:p>
        </w:tc>
        <w:tc>
          <w:tcPr>
            <w:tcW w:w="1088"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16,87</w:t>
            </w:r>
          </w:p>
        </w:tc>
        <w:tc>
          <w:tcPr>
            <w:tcW w:w="102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15,95</w:t>
            </w:r>
          </w:p>
        </w:tc>
        <w:tc>
          <w:tcPr>
            <w:tcW w:w="747" w:type="pct"/>
            <w:gridSpan w:val="2"/>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16,02</w:t>
            </w:r>
          </w:p>
        </w:tc>
        <w:tc>
          <w:tcPr>
            <w:tcW w:w="51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12,9</w:t>
            </w:r>
          </w:p>
        </w:tc>
        <w:tc>
          <w:tcPr>
            <w:tcW w:w="59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0,01</w:t>
            </w:r>
          </w:p>
        </w:tc>
        <w:tc>
          <w:tcPr>
            <w:tcW w:w="438"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0,005</w:t>
            </w:r>
          </w:p>
        </w:tc>
      </w:tr>
      <w:tr w:rsidR="008072FC" w:rsidRPr="00785869" w:rsidTr="00EB6255">
        <w:tc>
          <w:tcPr>
            <w:tcW w:w="603" w:type="pct"/>
            <w:vMerge w:val="restar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5</w:t>
            </w:r>
          </w:p>
        </w:tc>
        <w:tc>
          <w:tcPr>
            <w:tcW w:w="1088" w:type="pct"/>
            <w:shd w:val="clear" w:color="auto" w:fill="auto"/>
            <w:vAlign w:val="center"/>
          </w:tcPr>
          <w:p w:rsidR="008072FC" w:rsidRPr="00785869" w:rsidRDefault="008072FC" w:rsidP="00EB6255">
            <w:pPr>
              <w:jc w:val="center"/>
              <w:rPr>
                <w:sz w:val="28"/>
                <w:szCs w:val="28"/>
                <w:lang w:val="uk-UA"/>
              </w:rPr>
            </w:pPr>
            <w:r w:rsidRPr="00F420B8">
              <w:rPr>
                <w:position w:val="-14"/>
                <w:sz w:val="28"/>
                <w:szCs w:val="28"/>
                <w:lang w:val="uk-UA"/>
              </w:rPr>
              <w:object w:dxaOrig="520" w:dyaOrig="400">
                <v:shape id="_x0000_i1079" type="#_x0000_t75" style="width:38.7pt;height:29pt" o:ole="">
                  <v:imagedata r:id="rId167" o:title=""/>
                </v:shape>
                <o:OLEObject Type="Embed" ProgID="Equation.DSMT4" ShapeID="_x0000_i1079" DrawAspect="Content" ObjectID="_1558943157" r:id="rId168"/>
              </w:object>
            </w:r>
          </w:p>
        </w:tc>
        <w:tc>
          <w:tcPr>
            <w:tcW w:w="1021" w:type="pct"/>
            <w:shd w:val="clear" w:color="auto" w:fill="auto"/>
            <w:vAlign w:val="center"/>
          </w:tcPr>
          <w:p w:rsidR="008072FC" w:rsidRPr="00785869" w:rsidRDefault="008072FC" w:rsidP="00EB6255">
            <w:pPr>
              <w:jc w:val="center"/>
              <w:rPr>
                <w:sz w:val="28"/>
                <w:szCs w:val="28"/>
                <w:lang w:val="uk-UA"/>
              </w:rPr>
            </w:pPr>
            <w:r w:rsidRPr="00F420B8">
              <w:rPr>
                <w:position w:val="-14"/>
                <w:sz w:val="28"/>
                <w:szCs w:val="28"/>
                <w:lang w:val="uk-UA"/>
              </w:rPr>
              <w:object w:dxaOrig="560" w:dyaOrig="400">
                <v:shape id="_x0000_i1080" type="#_x0000_t75" style="width:40.85pt;height:29pt" o:ole="">
                  <v:imagedata r:id="rId169" o:title=""/>
                </v:shape>
                <o:OLEObject Type="Embed" ProgID="Equation.DSMT4" ShapeID="_x0000_i1080" DrawAspect="Content" ObjectID="_1558943158" r:id="rId170"/>
              </w:object>
            </w:r>
          </w:p>
        </w:tc>
        <w:tc>
          <w:tcPr>
            <w:tcW w:w="1258" w:type="pct"/>
            <w:gridSpan w:val="3"/>
            <w:shd w:val="clear" w:color="auto" w:fill="auto"/>
            <w:vAlign w:val="center"/>
          </w:tcPr>
          <w:p w:rsidR="008072FC" w:rsidRPr="00785869" w:rsidRDefault="008072FC" w:rsidP="00EB6255">
            <w:pPr>
              <w:jc w:val="center"/>
              <w:rPr>
                <w:sz w:val="28"/>
                <w:szCs w:val="28"/>
                <w:lang w:val="uk-UA"/>
              </w:rPr>
            </w:pPr>
            <w:r w:rsidRPr="00F420B8">
              <w:rPr>
                <w:position w:val="-12"/>
                <w:sz w:val="28"/>
                <w:szCs w:val="28"/>
                <w:lang w:val="uk-UA"/>
              </w:rPr>
              <w:object w:dxaOrig="420" w:dyaOrig="380">
                <v:shape id="_x0000_i1081" type="#_x0000_t75" style="width:31.15pt;height:25.8pt" o:ole="">
                  <v:imagedata r:id="rId171" o:title=""/>
                </v:shape>
                <o:OLEObject Type="Embed" ProgID="Equation.DSMT4" ShapeID="_x0000_i1081" DrawAspect="Content" ObjectID="_1558943159" r:id="rId172"/>
              </w:object>
            </w:r>
          </w:p>
        </w:tc>
        <w:tc>
          <w:tcPr>
            <w:tcW w:w="1029" w:type="pct"/>
            <w:gridSpan w:val="2"/>
            <w:shd w:val="clear" w:color="auto" w:fill="auto"/>
            <w:vAlign w:val="center"/>
          </w:tcPr>
          <w:p w:rsidR="008072FC" w:rsidRPr="00785869" w:rsidRDefault="008072FC" w:rsidP="00EB6255">
            <w:pPr>
              <w:jc w:val="center"/>
              <w:rPr>
                <w:sz w:val="28"/>
                <w:szCs w:val="28"/>
                <w:lang w:val="uk-UA"/>
              </w:rPr>
            </w:pPr>
            <w:r w:rsidRPr="00F420B8">
              <w:rPr>
                <w:position w:val="-12"/>
                <w:sz w:val="28"/>
                <w:szCs w:val="28"/>
                <w:lang w:val="uk-UA"/>
              </w:rPr>
              <w:object w:dxaOrig="499" w:dyaOrig="380">
                <v:shape id="_x0000_i1082" type="#_x0000_t75" style="width:37.6pt;height:25.8pt" o:ole="">
                  <v:imagedata r:id="rId173" o:title=""/>
                </v:shape>
                <o:OLEObject Type="Embed" ProgID="Equation.DSMT4" ShapeID="_x0000_i1082" DrawAspect="Content" ObjectID="_1558943160" r:id="rId174"/>
              </w:object>
            </w:r>
          </w:p>
        </w:tc>
      </w:tr>
      <w:tr w:rsidR="008072FC" w:rsidRPr="00785869" w:rsidTr="00EB6255">
        <w:tc>
          <w:tcPr>
            <w:tcW w:w="603" w:type="pct"/>
            <w:vMerge/>
            <w:shd w:val="clear" w:color="auto" w:fill="auto"/>
            <w:vAlign w:val="center"/>
          </w:tcPr>
          <w:p w:rsidR="008072FC" w:rsidRPr="00785869" w:rsidRDefault="008072FC" w:rsidP="00EB6255">
            <w:pPr>
              <w:jc w:val="center"/>
              <w:rPr>
                <w:b/>
                <w:sz w:val="28"/>
                <w:szCs w:val="28"/>
                <w:lang w:val="uk-UA"/>
              </w:rPr>
            </w:pPr>
          </w:p>
        </w:tc>
        <w:tc>
          <w:tcPr>
            <w:tcW w:w="1088"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8,1</w:t>
            </w:r>
          </w:p>
        </w:tc>
        <w:tc>
          <w:tcPr>
            <w:tcW w:w="102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15,2</w:t>
            </w:r>
          </w:p>
        </w:tc>
        <w:tc>
          <w:tcPr>
            <w:tcW w:w="1258" w:type="pct"/>
            <w:gridSpan w:val="3"/>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10,8</w:t>
            </w:r>
          </w:p>
        </w:tc>
        <w:tc>
          <w:tcPr>
            <w:tcW w:w="1029" w:type="pct"/>
            <w:gridSpan w:val="2"/>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13,58</w:t>
            </w:r>
          </w:p>
        </w:tc>
      </w:tr>
    </w:tbl>
    <w:p w:rsidR="008072FC" w:rsidRPr="00785869" w:rsidRDefault="008072FC" w:rsidP="008072FC">
      <w:pPr>
        <w:spacing w:line="360" w:lineRule="auto"/>
        <w:ind w:firstLine="567"/>
        <w:jc w:val="center"/>
        <w:rPr>
          <w:b/>
          <w:sz w:val="28"/>
          <w:szCs w:val="28"/>
          <w:lang w:val="uk-UA"/>
        </w:rPr>
      </w:pPr>
    </w:p>
    <w:p w:rsidR="008072FC" w:rsidRPr="00785869" w:rsidRDefault="008072FC" w:rsidP="008072FC">
      <w:pPr>
        <w:spacing w:line="360" w:lineRule="auto"/>
        <w:ind w:firstLine="567"/>
        <w:jc w:val="both"/>
        <w:rPr>
          <w:sz w:val="28"/>
          <w:szCs w:val="28"/>
          <w:lang w:val="uk-UA"/>
        </w:rPr>
      </w:pPr>
      <w:r>
        <w:rPr>
          <w:sz w:val="28"/>
          <w:szCs w:val="28"/>
          <w:lang w:val="uk-UA"/>
        </w:rPr>
        <w:t>В</w:t>
      </w:r>
      <w:r w:rsidRPr="00785869">
        <w:rPr>
          <w:sz w:val="28"/>
          <w:szCs w:val="28"/>
          <w:lang w:val="uk-UA"/>
        </w:rPr>
        <w:t xml:space="preserve">становлено, що найбільше виділяється летких речовин із такого виду сміття: у зразку №1 – із полімерів (42,17%); у зразку №2 - із полімерів та </w:t>
      </w:r>
      <w:r w:rsidRPr="00785869">
        <w:rPr>
          <w:sz w:val="28"/>
          <w:szCs w:val="28"/>
          <w:lang w:val="uk-UA"/>
        </w:rPr>
        <w:lastRenderedPageBreak/>
        <w:t>текстилю (по 21,1%); у зразку №3 – із полімерів (47,2%);  у зразку №4 - із полімерів (16,87%); у зразку №5 – із деревини (13,58%). Найменше: у зразку №1 – із паперу (37,97%); у зразку №2 - із картону (19%); у зразку №3 – із паперу (8,35%);  у зразку №4 - із стружки заліза (0,01%); у зразку №5 – із кісток (8,1%).</w:t>
      </w:r>
    </w:p>
    <w:p w:rsidR="008072FC" w:rsidRPr="00785869" w:rsidRDefault="008072FC" w:rsidP="008072FC">
      <w:pPr>
        <w:spacing w:line="360" w:lineRule="auto"/>
        <w:ind w:firstLine="567"/>
        <w:jc w:val="both"/>
        <w:rPr>
          <w:sz w:val="28"/>
          <w:szCs w:val="28"/>
          <w:lang w:val="uk-UA"/>
        </w:rPr>
      </w:pPr>
      <w:r w:rsidRPr="00785869">
        <w:rPr>
          <w:sz w:val="28"/>
          <w:szCs w:val="28"/>
          <w:lang w:val="uk-UA"/>
        </w:rPr>
        <w:t xml:space="preserve">Результати розрахунків теплотворної спроможності по кожному відходу окремо наведені у табл. </w:t>
      </w:r>
      <w:r>
        <w:rPr>
          <w:sz w:val="28"/>
          <w:szCs w:val="28"/>
          <w:lang w:val="uk-UA"/>
        </w:rPr>
        <w:t>3.14.</w:t>
      </w:r>
    </w:p>
    <w:p w:rsidR="00B961FE" w:rsidRDefault="00B961FE" w:rsidP="00B961FE">
      <w:pPr>
        <w:spacing w:line="360" w:lineRule="auto"/>
        <w:ind w:firstLine="567"/>
        <w:jc w:val="center"/>
        <w:rPr>
          <w:sz w:val="28"/>
          <w:szCs w:val="28"/>
          <w:lang w:val="uk-UA"/>
        </w:rPr>
      </w:pPr>
    </w:p>
    <w:p w:rsidR="008072FC" w:rsidRPr="00B961FE" w:rsidRDefault="008072FC" w:rsidP="00B961FE">
      <w:pPr>
        <w:spacing w:line="360" w:lineRule="auto"/>
        <w:ind w:firstLine="567"/>
        <w:jc w:val="center"/>
        <w:rPr>
          <w:i/>
          <w:sz w:val="28"/>
          <w:szCs w:val="28"/>
          <w:lang w:val="uk-UA"/>
        </w:rPr>
      </w:pPr>
      <w:r w:rsidRPr="00B961FE">
        <w:rPr>
          <w:sz w:val="28"/>
          <w:szCs w:val="28"/>
          <w:lang w:val="uk-UA"/>
        </w:rPr>
        <w:t>Таблиця 3.14</w:t>
      </w:r>
      <w:r w:rsidR="00B961FE" w:rsidRPr="00B961FE">
        <w:rPr>
          <w:sz w:val="28"/>
          <w:szCs w:val="28"/>
          <w:lang w:val="uk-UA"/>
        </w:rPr>
        <w:t xml:space="preserve"> - </w:t>
      </w:r>
      <w:r w:rsidRPr="00B961FE">
        <w:rPr>
          <w:sz w:val="28"/>
          <w:szCs w:val="28"/>
          <w:lang w:val="uk-UA"/>
        </w:rPr>
        <w:t>Теплотворна</w:t>
      </w:r>
      <w:r w:rsidRPr="00162EF4">
        <w:rPr>
          <w:sz w:val="28"/>
          <w:szCs w:val="28"/>
          <w:lang w:val="uk-UA"/>
        </w:rPr>
        <w:t xml:space="preserve"> спроможність відходів у зразках (кДж/кг)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2125"/>
        <w:gridCol w:w="1950"/>
        <w:gridCol w:w="1465"/>
        <w:gridCol w:w="1072"/>
        <w:gridCol w:w="1153"/>
        <w:gridCol w:w="838"/>
      </w:tblGrid>
      <w:tr w:rsidR="008072FC" w:rsidRPr="00785869" w:rsidTr="00EB6255">
        <w:tc>
          <w:tcPr>
            <w:tcW w:w="584" w:type="pc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Зразки</w:t>
            </w:r>
          </w:p>
        </w:tc>
        <w:tc>
          <w:tcPr>
            <w:tcW w:w="2092" w:type="pct"/>
            <w:gridSpan w:val="2"/>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4"/>
                <w:sz w:val="28"/>
                <w:szCs w:val="28"/>
                <w:lang w:val="uk-UA"/>
              </w:rPr>
              <w:object w:dxaOrig="600" w:dyaOrig="400">
                <v:shape id="_x0000_i1083" type="#_x0000_t75" style="width:43pt;height:29pt" o:ole="">
                  <v:imagedata r:id="rId175" o:title=""/>
                </v:shape>
                <o:OLEObject Type="Embed" ProgID="Equation.DSMT4" ShapeID="_x0000_i1083" DrawAspect="Content" ObjectID="_1558943161" r:id="rId176"/>
              </w:object>
            </w:r>
          </w:p>
        </w:tc>
        <w:tc>
          <w:tcPr>
            <w:tcW w:w="2324" w:type="pct"/>
            <w:gridSpan w:val="4"/>
            <w:shd w:val="clear" w:color="auto" w:fill="auto"/>
            <w:vAlign w:val="center"/>
          </w:tcPr>
          <w:p w:rsidR="008072FC" w:rsidRPr="00785869" w:rsidRDefault="008072FC" w:rsidP="00EB6255">
            <w:pPr>
              <w:jc w:val="center"/>
              <w:rPr>
                <w:b/>
                <w:color w:val="FF0000"/>
                <w:sz w:val="28"/>
                <w:szCs w:val="28"/>
                <w:lang w:val="uk-UA"/>
              </w:rPr>
            </w:pPr>
            <w:r w:rsidRPr="00785869">
              <w:rPr>
                <w:b/>
                <w:color w:val="FF0000"/>
                <w:position w:val="-14"/>
                <w:sz w:val="28"/>
                <w:szCs w:val="28"/>
                <w:lang w:val="uk-UA"/>
              </w:rPr>
              <w:object w:dxaOrig="580" w:dyaOrig="400">
                <v:shape id="_x0000_i1084" type="#_x0000_t75" style="width:41.9pt;height:29pt" o:ole="">
                  <v:imagedata r:id="rId177" o:title=""/>
                </v:shape>
                <o:OLEObject Type="Embed" ProgID="Equation.DSMT4" ShapeID="_x0000_i1084" DrawAspect="Content" ObjectID="_1558943162" r:id="rId178"/>
              </w:object>
            </w:r>
          </w:p>
        </w:tc>
      </w:tr>
      <w:tr w:rsidR="008072FC" w:rsidRPr="00785869" w:rsidTr="00EB6255">
        <w:tc>
          <w:tcPr>
            <w:tcW w:w="584" w:type="pc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1</w:t>
            </w:r>
          </w:p>
        </w:tc>
        <w:tc>
          <w:tcPr>
            <w:tcW w:w="2092" w:type="pct"/>
            <w:gridSpan w:val="2"/>
            <w:shd w:val="clear" w:color="auto" w:fill="auto"/>
            <w:vAlign w:val="center"/>
          </w:tcPr>
          <w:p w:rsidR="008072FC" w:rsidRPr="00785869" w:rsidRDefault="008072FC" w:rsidP="00EB6255">
            <w:pPr>
              <w:jc w:val="center"/>
              <w:rPr>
                <w:sz w:val="28"/>
                <w:szCs w:val="28"/>
                <w:lang w:val="uk-UA"/>
              </w:rPr>
            </w:pPr>
            <w:r w:rsidRPr="00785869">
              <w:rPr>
                <w:sz w:val="28"/>
                <w:szCs w:val="28"/>
                <w:lang w:val="uk-UA"/>
              </w:rPr>
              <w:t>7243,2</w:t>
            </w:r>
          </w:p>
        </w:tc>
        <w:tc>
          <w:tcPr>
            <w:tcW w:w="2324" w:type="pct"/>
            <w:gridSpan w:val="4"/>
            <w:shd w:val="clear" w:color="auto" w:fill="auto"/>
            <w:vAlign w:val="center"/>
          </w:tcPr>
          <w:p w:rsidR="008072FC" w:rsidRPr="00785869" w:rsidRDefault="008072FC" w:rsidP="00EB6255">
            <w:pPr>
              <w:jc w:val="center"/>
              <w:rPr>
                <w:sz w:val="28"/>
                <w:szCs w:val="28"/>
                <w:lang w:val="uk-UA"/>
              </w:rPr>
            </w:pPr>
            <w:r w:rsidRPr="00785869">
              <w:rPr>
                <w:sz w:val="28"/>
                <w:szCs w:val="28"/>
                <w:lang w:val="uk-UA"/>
              </w:rPr>
              <w:t>7096,6</w:t>
            </w:r>
          </w:p>
        </w:tc>
      </w:tr>
      <w:tr w:rsidR="008072FC" w:rsidRPr="00785869" w:rsidTr="00EB6255">
        <w:tc>
          <w:tcPr>
            <w:tcW w:w="584" w:type="pct"/>
            <w:vMerge w:val="restar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2</w:t>
            </w:r>
          </w:p>
        </w:tc>
        <w:tc>
          <w:tcPr>
            <w:tcW w:w="1091" w:type="pct"/>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4"/>
                <w:sz w:val="28"/>
                <w:szCs w:val="28"/>
                <w:lang w:val="uk-UA"/>
              </w:rPr>
              <w:object w:dxaOrig="600" w:dyaOrig="400">
                <v:shape id="_x0000_i1085" type="#_x0000_t75" style="width:43pt;height:29pt" o:ole="">
                  <v:imagedata r:id="rId179" o:title=""/>
                </v:shape>
                <o:OLEObject Type="Embed" ProgID="Equation.DSMT4" ShapeID="_x0000_i1085" DrawAspect="Content" ObjectID="_1558943163" r:id="rId180"/>
              </w:object>
            </w:r>
          </w:p>
        </w:tc>
        <w:tc>
          <w:tcPr>
            <w:tcW w:w="1001" w:type="pct"/>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4"/>
                <w:sz w:val="28"/>
                <w:szCs w:val="28"/>
                <w:lang w:val="uk-UA"/>
              </w:rPr>
              <w:object w:dxaOrig="540" w:dyaOrig="400">
                <v:shape id="_x0000_i1086" type="#_x0000_t75" style="width:39.75pt;height:29pt" o:ole="">
                  <v:imagedata r:id="rId181" o:title=""/>
                </v:shape>
                <o:OLEObject Type="Embed" ProgID="Equation.DSMT4" ShapeID="_x0000_i1086" DrawAspect="Content" ObjectID="_1558943164" r:id="rId182"/>
              </w:object>
            </w:r>
          </w:p>
        </w:tc>
        <w:tc>
          <w:tcPr>
            <w:tcW w:w="1301" w:type="pct"/>
            <w:gridSpan w:val="2"/>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2"/>
                <w:sz w:val="28"/>
                <w:szCs w:val="28"/>
                <w:lang w:val="uk-UA"/>
              </w:rPr>
              <w:object w:dxaOrig="600" w:dyaOrig="380">
                <v:shape id="_x0000_i1087" type="#_x0000_t75" style="width:45.15pt;height:25.8pt" o:ole="">
                  <v:imagedata r:id="rId183" o:title=""/>
                </v:shape>
                <o:OLEObject Type="Embed" ProgID="Equation.DSMT4" ShapeID="_x0000_i1087" DrawAspect="Content" ObjectID="_1558943165" r:id="rId184"/>
              </w:object>
            </w:r>
          </w:p>
        </w:tc>
        <w:tc>
          <w:tcPr>
            <w:tcW w:w="1023" w:type="pct"/>
            <w:gridSpan w:val="2"/>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2"/>
                <w:sz w:val="28"/>
                <w:szCs w:val="28"/>
                <w:lang w:val="uk-UA"/>
              </w:rPr>
              <w:object w:dxaOrig="460" w:dyaOrig="380">
                <v:shape id="_x0000_i1088" type="#_x0000_t75" style="width:34.4pt;height:25.8pt" o:ole="">
                  <v:imagedata r:id="rId185" o:title=""/>
                </v:shape>
                <o:OLEObject Type="Embed" ProgID="Equation.DSMT4" ShapeID="_x0000_i1088" DrawAspect="Content" ObjectID="_1558943166" r:id="rId186"/>
              </w:object>
            </w:r>
          </w:p>
        </w:tc>
      </w:tr>
      <w:tr w:rsidR="008072FC" w:rsidRPr="00785869" w:rsidTr="00EB6255">
        <w:tc>
          <w:tcPr>
            <w:tcW w:w="584" w:type="pct"/>
            <w:vMerge/>
            <w:shd w:val="clear" w:color="auto" w:fill="auto"/>
            <w:vAlign w:val="center"/>
          </w:tcPr>
          <w:p w:rsidR="008072FC" w:rsidRPr="00785869" w:rsidRDefault="008072FC" w:rsidP="00EB6255">
            <w:pPr>
              <w:jc w:val="center"/>
              <w:rPr>
                <w:b/>
                <w:sz w:val="28"/>
                <w:szCs w:val="28"/>
                <w:lang w:val="uk-UA"/>
              </w:rPr>
            </w:pPr>
          </w:p>
        </w:tc>
        <w:tc>
          <w:tcPr>
            <w:tcW w:w="109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3621,6</w:t>
            </w:r>
          </w:p>
        </w:tc>
        <w:tc>
          <w:tcPr>
            <w:tcW w:w="1001" w:type="pct"/>
            <w:shd w:val="clear" w:color="auto" w:fill="auto"/>
            <w:vAlign w:val="center"/>
          </w:tcPr>
          <w:p w:rsidR="008072FC" w:rsidRPr="00785869" w:rsidRDefault="008072FC" w:rsidP="00EB6255">
            <w:pPr>
              <w:jc w:val="center"/>
              <w:rPr>
                <w:color w:val="FF0000"/>
                <w:sz w:val="28"/>
                <w:szCs w:val="28"/>
                <w:lang w:val="uk-UA"/>
              </w:rPr>
            </w:pPr>
            <w:r w:rsidRPr="00785869">
              <w:rPr>
                <w:sz w:val="28"/>
                <w:szCs w:val="28"/>
                <w:lang w:val="uk-UA"/>
              </w:rPr>
              <w:t>3621,6</w:t>
            </w:r>
          </w:p>
        </w:tc>
        <w:tc>
          <w:tcPr>
            <w:tcW w:w="1301" w:type="pct"/>
            <w:gridSpan w:val="2"/>
            <w:shd w:val="clear" w:color="auto" w:fill="auto"/>
            <w:vAlign w:val="center"/>
          </w:tcPr>
          <w:p w:rsidR="008072FC" w:rsidRPr="00785869" w:rsidRDefault="008072FC" w:rsidP="00EB6255">
            <w:pPr>
              <w:jc w:val="center"/>
              <w:rPr>
                <w:sz w:val="28"/>
                <w:szCs w:val="28"/>
                <w:lang w:val="uk-UA"/>
              </w:rPr>
            </w:pPr>
            <w:r w:rsidRPr="00785869">
              <w:rPr>
                <w:sz w:val="28"/>
                <w:szCs w:val="28"/>
                <w:lang w:val="uk-UA"/>
              </w:rPr>
              <w:t>3548,3</w:t>
            </w:r>
          </w:p>
        </w:tc>
        <w:tc>
          <w:tcPr>
            <w:tcW w:w="1023" w:type="pct"/>
            <w:gridSpan w:val="2"/>
            <w:shd w:val="clear" w:color="auto" w:fill="auto"/>
            <w:vAlign w:val="center"/>
          </w:tcPr>
          <w:p w:rsidR="008072FC" w:rsidRPr="00785869" w:rsidRDefault="008072FC" w:rsidP="00EB6255">
            <w:pPr>
              <w:jc w:val="center"/>
              <w:rPr>
                <w:sz w:val="28"/>
                <w:szCs w:val="28"/>
                <w:lang w:val="uk-UA"/>
              </w:rPr>
            </w:pPr>
            <w:r w:rsidRPr="00785869">
              <w:rPr>
                <w:sz w:val="28"/>
                <w:szCs w:val="28"/>
                <w:lang w:val="uk-UA"/>
              </w:rPr>
              <w:t>51,3</w:t>
            </w:r>
          </w:p>
        </w:tc>
      </w:tr>
      <w:tr w:rsidR="008072FC" w:rsidRPr="00785869" w:rsidTr="00EB6255">
        <w:tc>
          <w:tcPr>
            <w:tcW w:w="584" w:type="pct"/>
            <w:vMerge w:val="restar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3</w:t>
            </w:r>
          </w:p>
        </w:tc>
        <w:tc>
          <w:tcPr>
            <w:tcW w:w="1091" w:type="pct"/>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4"/>
                <w:sz w:val="28"/>
                <w:szCs w:val="28"/>
                <w:lang w:val="uk-UA"/>
              </w:rPr>
              <w:object w:dxaOrig="600" w:dyaOrig="400">
                <v:shape id="_x0000_i1089" type="#_x0000_t75" style="width:43pt;height:29pt" o:ole="">
                  <v:imagedata r:id="rId187" o:title=""/>
                </v:shape>
                <o:OLEObject Type="Embed" ProgID="Equation.DSMT4" ShapeID="_x0000_i1089" DrawAspect="Content" ObjectID="_1558943167" r:id="rId188"/>
              </w:object>
            </w:r>
          </w:p>
        </w:tc>
        <w:tc>
          <w:tcPr>
            <w:tcW w:w="1001" w:type="pct"/>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2"/>
                <w:sz w:val="28"/>
                <w:szCs w:val="28"/>
                <w:lang w:val="uk-UA"/>
              </w:rPr>
              <w:object w:dxaOrig="740" w:dyaOrig="380">
                <v:shape id="_x0000_i1090" type="#_x0000_t75" style="width:53.75pt;height:25.8pt" o:ole="">
                  <v:imagedata r:id="rId189" o:title=""/>
                </v:shape>
                <o:OLEObject Type="Embed" ProgID="Equation.DSMT4" ShapeID="_x0000_i1090" DrawAspect="Content" ObjectID="_1558943168" r:id="rId190"/>
              </w:object>
            </w:r>
          </w:p>
        </w:tc>
        <w:tc>
          <w:tcPr>
            <w:tcW w:w="1301" w:type="pct"/>
            <w:gridSpan w:val="2"/>
            <w:shd w:val="clear" w:color="auto" w:fill="auto"/>
            <w:vAlign w:val="center"/>
          </w:tcPr>
          <w:p w:rsidR="008072FC" w:rsidRPr="00785869" w:rsidRDefault="008072FC" w:rsidP="00EB6255">
            <w:pPr>
              <w:jc w:val="center"/>
              <w:rPr>
                <w:color w:val="FF0000"/>
                <w:sz w:val="28"/>
                <w:szCs w:val="28"/>
                <w:lang w:val="uk-UA"/>
              </w:rPr>
            </w:pPr>
            <w:r w:rsidRPr="00785869">
              <w:rPr>
                <w:color w:val="FF0000"/>
                <w:position w:val="-14"/>
                <w:sz w:val="28"/>
                <w:szCs w:val="28"/>
                <w:lang w:val="uk-UA"/>
              </w:rPr>
              <w:object w:dxaOrig="580" w:dyaOrig="400">
                <v:shape id="_x0000_i1091" type="#_x0000_t75" style="width:41.9pt;height:29pt" o:ole="">
                  <v:imagedata r:id="rId191" o:title=""/>
                </v:shape>
                <o:OLEObject Type="Embed" ProgID="Equation.DSMT4" ShapeID="_x0000_i1091" DrawAspect="Content" ObjectID="_1558943169" r:id="rId192"/>
              </w:object>
            </w:r>
          </w:p>
        </w:tc>
        <w:tc>
          <w:tcPr>
            <w:tcW w:w="1023" w:type="pct"/>
            <w:gridSpan w:val="2"/>
            <w:shd w:val="clear" w:color="auto" w:fill="auto"/>
            <w:vAlign w:val="center"/>
          </w:tcPr>
          <w:p w:rsidR="008072FC" w:rsidRPr="00785869" w:rsidRDefault="008072FC" w:rsidP="00EB6255">
            <w:pPr>
              <w:jc w:val="center"/>
              <w:rPr>
                <w:color w:val="FF0000"/>
                <w:sz w:val="28"/>
                <w:szCs w:val="28"/>
                <w:lang w:val="uk-UA"/>
              </w:rPr>
            </w:pPr>
            <w:r w:rsidRPr="00785869">
              <w:rPr>
                <w:color w:val="FF0000"/>
                <w:position w:val="-12"/>
                <w:sz w:val="28"/>
                <w:szCs w:val="28"/>
                <w:lang w:val="uk-UA"/>
              </w:rPr>
              <w:object w:dxaOrig="380" w:dyaOrig="380">
                <v:shape id="_x0000_i1092" type="#_x0000_t75" style="width:29pt;height:29pt" o:ole="">
                  <v:imagedata r:id="rId193" o:title=""/>
                </v:shape>
                <o:OLEObject Type="Embed" ProgID="Equation.DSMT4" ShapeID="_x0000_i1092" DrawAspect="Content" ObjectID="_1558943170" r:id="rId194"/>
              </w:object>
            </w:r>
          </w:p>
        </w:tc>
      </w:tr>
      <w:tr w:rsidR="008072FC" w:rsidRPr="00785869" w:rsidTr="00EB6255">
        <w:tc>
          <w:tcPr>
            <w:tcW w:w="584" w:type="pct"/>
            <w:vMerge/>
            <w:shd w:val="clear" w:color="auto" w:fill="auto"/>
            <w:vAlign w:val="center"/>
          </w:tcPr>
          <w:p w:rsidR="008072FC" w:rsidRPr="00785869" w:rsidRDefault="008072FC" w:rsidP="00EB6255">
            <w:pPr>
              <w:jc w:val="center"/>
              <w:rPr>
                <w:b/>
                <w:sz w:val="28"/>
                <w:szCs w:val="28"/>
                <w:lang w:val="uk-UA"/>
              </w:rPr>
            </w:pPr>
          </w:p>
        </w:tc>
        <w:tc>
          <w:tcPr>
            <w:tcW w:w="109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8112,3</w:t>
            </w:r>
          </w:p>
        </w:tc>
        <w:tc>
          <w:tcPr>
            <w:tcW w:w="100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6647,0</w:t>
            </w:r>
          </w:p>
        </w:tc>
        <w:tc>
          <w:tcPr>
            <w:tcW w:w="1301" w:type="pct"/>
            <w:gridSpan w:val="2"/>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1561,3</w:t>
            </w:r>
          </w:p>
        </w:tc>
        <w:tc>
          <w:tcPr>
            <w:tcW w:w="1023" w:type="pct"/>
            <w:gridSpan w:val="2"/>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10,3</w:t>
            </w:r>
          </w:p>
        </w:tc>
      </w:tr>
      <w:tr w:rsidR="008072FC" w:rsidRPr="00785869" w:rsidTr="00EB6255">
        <w:tc>
          <w:tcPr>
            <w:tcW w:w="584" w:type="pct"/>
            <w:vMerge w:val="restar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4</w:t>
            </w:r>
          </w:p>
        </w:tc>
        <w:tc>
          <w:tcPr>
            <w:tcW w:w="1091" w:type="pct"/>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4"/>
                <w:sz w:val="28"/>
                <w:szCs w:val="28"/>
                <w:lang w:val="uk-UA"/>
              </w:rPr>
              <w:object w:dxaOrig="600" w:dyaOrig="400">
                <v:shape id="_x0000_i1093" type="#_x0000_t75" style="width:43pt;height:29pt" o:ole="">
                  <v:imagedata r:id="rId195" o:title=""/>
                </v:shape>
                <o:OLEObject Type="Embed" ProgID="Equation.DSMT4" ShapeID="_x0000_i1093" DrawAspect="Content" ObjectID="_1558943171" r:id="rId196"/>
              </w:object>
            </w:r>
          </w:p>
        </w:tc>
        <w:tc>
          <w:tcPr>
            <w:tcW w:w="1001" w:type="pct"/>
            <w:shd w:val="clear" w:color="auto" w:fill="auto"/>
            <w:vAlign w:val="center"/>
          </w:tcPr>
          <w:p w:rsidR="008072FC" w:rsidRPr="00785869" w:rsidRDefault="008072FC" w:rsidP="00EB6255">
            <w:pPr>
              <w:jc w:val="center"/>
              <w:rPr>
                <w:color w:val="FF0000"/>
                <w:sz w:val="28"/>
                <w:szCs w:val="28"/>
                <w:lang w:val="uk-UA"/>
              </w:rPr>
            </w:pPr>
            <w:r w:rsidRPr="00785869">
              <w:rPr>
                <w:color w:val="FF0000"/>
                <w:position w:val="-14"/>
                <w:sz w:val="28"/>
                <w:szCs w:val="28"/>
                <w:lang w:val="uk-UA"/>
              </w:rPr>
              <w:object w:dxaOrig="560" w:dyaOrig="400">
                <v:shape id="_x0000_i1094" type="#_x0000_t75" style="width:41.9pt;height:29pt" o:ole="">
                  <v:imagedata r:id="rId197" o:title=""/>
                </v:shape>
                <o:OLEObject Type="Embed" ProgID="Equation.DSMT4" ShapeID="_x0000_i1094" DrawAspect="Content" ObjectID="_1558943172" r:id="rId198"/>
              </w:object>
            </w:r>
          </w:p>
        </w:tc>
        <w:tc>
          <w:tcPr>
            <w:tcW w:w="752" w:type="pct"/>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4"/>
                <w:sz w:val="28"/>
                <w:szCs w:val="28"/>
                <w:lang w:val="uk-UA"/>
              </w:rPr>
              <w:object w:dxaOrig="540" w:dyaOrig="400">
                <v:shape id="_x0000_i1095" type="#_x0000_t75" style="width:39.75pt;height:29pt" o:ole="">
                  <v:imagedata r:id="rId199" o:title=""/>
                </v:shape>
                <o:OLEObject Type="Embed" ProgID="Equation.DSMT4" ShapeID="_x0000_i1095" DrawAspect="Content" ObjectID="_1558943173" r:id="rId200"/>
              </w:object>
            </w:r>
          </w:p>
        </w:tc>
        <w:tc>
          <w:tcPr>
            <w:tcW w:w="550" w:type="pct"/>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2"/>
                <w:sz w:val="28"/>
                <w:szCs w:val="28"/>
                <w:lang w:val="uk-UA"/>
              </w:rPr>
              <w:object w:dxaOrig="540" w:dyaOrig="380">
                <v:shape id="_x0000_i1096" type="#_x0000_t75" style="width:39.75pt;height:25.8pt" o:ole="">
                  <v:imagedata r:id="rId201" o:title=""/>
                </v:shape>
                <o:OLEObject Type="Embed" ProgID="Equation.DSMT4" ShapeID="_x0000_i1096" DrawAspect="Content" ObjectID="_1558943174" r:id="rId202"/>
              </w:object>
            </w:r>
          </w:p>
        </w:tc>
        <w:tc>
          <w:tcPr>
            <w:tcW w:w="592" w:type="pct"/>
            <w:shd w:val="clear" w:color="auto" w:fill="auto"/>
            <w:vAlign w:val="center"/>
          </w:tcPr>
          <w:p w:rsidR="008072FC" w:rsidRPr="00785869" w:rsidRDefault="008072FC" w:rsidP="00EB6255">
            <w:pPr>
              <w:jc w:val="center"/>
              <w:rPr>
                <w:color w:val="FF0000"/>
                <w:sz w:val="28"/>
                <w:szCs w:val="28"/>
                <w:lang w:val="uk-UA"/>
              </w:rPr>
            </w:pPr>
            <w:r w:rsidRPr="00785869">
              <w:rPr>
                <w:color w:val="FF0000"/>
                <w:position w:val="-12"/>
                <w:sz w:val="28"/>
                <w:szCs w:val="28"/>
                <w:lang w:val="uk-UA"/>
              </w:rPr>
              <w:object w:dxaOrig="380" w:dyaOrig="380">
                <v:shape id="_x0000_i1097" type="#_x0000_t75" style="width:29pt;height:29pt" o:ole="">
                  <v:imagedata r:id="rId203" o:title=""/>
                </v:shape>
                <o:OLEObject Type="Embed" ProgID="Equation.DSMT4" ShapeID="_x0000_i1097" DrawAspect="Content" ObjectID="_1558943175" r:id="rId204"/>
              </w:object>
            </w:r>
          </w:p>
        </w:tc>
        <w:tc>
          <w:tcPr>
            <w:tcW w:w="431" w:type="pct"/>
            <w:shd w:val="clear" w:color="auto" w:fill="auto"/>
            <w:vAlign w:val="center"/>
          </w:tcPr>
          <w:p w:rsidR="008072FC" w:rsidRPr="00785869" w:rsidRDefault="008072FC" w:rsidP="00EB6255">
            <w:pPr>
              <w:jc w:val="center"/>
              <w:rPr>
                <w:color w:val="FF0000"/>
                <w:sz w:val="28"/>
                <w:szCs w:val="28"/>
                <w:lang w:val="uk-UA"/>
              </w:rPr>
            </w:pPr>
            <w:r w:rsidRPr="00785869">
              <w:rPr>
                <w:color w:val="FF0000"/>
                <w:position w:val="-12"/>
                <w:sz w:val="28"/>
                <w:szCs w:val="28"/>
                <w:lang w:val="uk-UA"/>
              </w:rPr>
              <w:object w:dxaOrig="380" w:dyaOrig="380">
                <v:shape id="_x0000_i1098" type="#_x0000_t75" style="width:29pt;height:29pt" o:ole="">
                  <v:imagedata r:id="rId205" o:title=""/>
                </v:shape>
                <o:OLEObject Type="Embed" ProgID="Equation.DSMT4" ShapeID="_x0000_i1098" DrawAspect="Content" ObjectID="_1558943176" r:id="rId206"/>
              </w:object>
            </w:r>
          </w:p>
        </w:tc>
      </w:tr>
      <w:tr w:rsidR="008072FC" w:rsidRPr="00785869" w:rsidTr="00EB6255">
        <w:tc>
          <w:tcPr>
            <w:tcW w:w="584" w:type="pct"/>
            <w:vMerge/>
            <w:shd w:val="clear" w:color="auto" w:fill="auto"/>
            <w:vAlign w:val="center"/>
          </w:tcPr>
          <w:p w:rsidR="008072FC" w:rsidRPr="00785869" w:rsidRDefault="008072FC" w:rsidP="00EB6255">
            <w:pPr>
              <w:jc w:val="center"/>
              <w:rPr>
                <w:b/>
                <w:sz w:val="28"/>
                <w:szCs w:val="28"/>
                <w:lang w:val="uk-UA"/>
              </w:rPr>
            </w:pPr>
          </w:p>
        </w:tc>
        <w:tc>
          <w:tcPr>
            <w:tcW w:w="109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2897,3</w:t>
            </w:r>
          </w:p>
        </w:tc>
        <w:tc>
          <w:tcPr>
            <w:tcW w:w="100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4510,4</w:t>
            </w:r>
          </w:p>
        </w:tc>
        <w:tc>
          <w:tcPr>
            <w:tcW w:w="752"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2752,4</w:t>
            </w:r>
          </w:p>
        </w:tc>
        <w:tc>
          <w:tcPr>
            <w:tcW w:w="550"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2712,6</w:t>
            </w:r>
          </w:p>
        </w:tc>
        <w:tc>
          <w:tcPr>
            <w:tcW w:w="592"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39,0</w:t>
            </w:r>
          </w:p>
        </w:tc>
        <w:tc>
          <w:tcPr>
            <w:tcW w:w="43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2,0</w:t>
            </w:r>
          </w:p>
        </w:tc>
      </w:tr>
      <w:tr w:rsidR="008072FC" w:rsidRPr="00785869" w:rsidTr="00EB6255">
        <w:tc>
          <w:tcPr>
            <w:tcW w:w="584" w:type="pct"/>
            <w:vMerge w:val="restart"/>
            <w:shd w:val="clear" w:color="auto" w:fill="auto"/>
            <w:vAlign w:val="center"/>
          </w:tcPr>
          <w:p w:rsidR="008072FC" w:rsidRPr="00785869" w:rsidRDefault="008072FC" w:rsidP="00EB6255">
            <w:pPr>
              <w:jc w:val="center"/>
              <w:rPr>
                <w:b/>
                <w:sz w:val="28"/>
                <w:szCs w:val="28"/>
                <w:lang w:val="uk-UA"/>
              </w:rPr>
            </w:pPr>
            <w:r w:rsidRPr="00785869">
              <w:rPr>
                <w:b/>
                <w:sz w:val="28"/>
                <w:szCs w:val="28"/>
                <w:lang w:val="uk-UA"/>
              </w:rPr>
              <w:t>5</w:t>
            </w:r>
          </w:p>
        </w:tc>
        <w:tc>
          <w:tcPr>
            <w:tcW w:w="1091" w:type="pct"/>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4"/>
                <w:sz w:val="28"/>
                <w:szCs w:val="28"/>
                <w:lang w:val="uk-UA"/>
              </w:rPr>
              <w:object w:dxaOrig="560" w:dyaOrig="400">
                <v:shape id="_x0000_i1099" type="#_x0000_t75" style="width:39.75pt;height:29pt" o:ole="">
                  <v:imagedata r:id="rId207" o:title=""/>
                </v:shape>
                <o:OLEObject Type="Embed" ProgID="Equation.DSMT4" ShapeID="_x0000_i1099" DrawAspect="Content" ObjectID="_1558943177" r:id="rId208"/>
              </w:object>
            </w:r>
          </w:p>
        </w:tc>
        <w:tc>
          <w:tcPr>
            <w:tcW w:w="1001" w:type="pct"/>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4"/>
                <w:sz w:val="28"/>
                <w:szCs w:val="28"/>
                <w:lang w:val="uk-UA"/>
              </w:rPr>
              <w:object w:dxaOrig="600" w:dyaOrig="400">
                <v:shape id="_x0000_i1100" type="#_x0000_t75" style="width:43pt;height:29pt" o:ole="">
                  <v:imagedata r:id="rId209" o:title=""/>
                </v:shape>
                <o:OLEObject Type="Embed" ProgID="Equation.DSMT4" ShapeID="_x0000_i1100" DrawAspect="Content" ObjectID="_1558943178" r:id="rId210"/>
              </w:object>
            </w:r>
          </w:p>
        </w:tc>
        <w:tc>
          <w:tcPr>
            <w:tcW w:w="1301" w:type="pct"/>
            <w:gridSpan w:val="2"/>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2"/>
                <w:sz w:val="28"/>
                <w:szCs w:val="28"/>
                <w:lang w:val="uk-UA"/>
              </w:rPr>
              <w:object w:dxaOrig="460" w:dyaOrig="380">
                <v:shape id="_x0000_i1101" type="#_x0000_t75" style="width:34.4pt;height:25.8pt" o:ole="">
                  <v:imagedata r:id="rId211" o:title=""/>
                </v:shape>
                <o:OLEObject Type="Embed" ProgID="Equation.DSMT4" ShapeID="_x0000_i1101" DrawAspect="Content" ObjectID="_1558943179" r:id="rId212"/>
              </w:object>
            </w:r>
          </w:p>
        </w:tc>
        <w:tc>
          <w:tcPr>
            <w:tcW w:w="1023" w:type="pct"/>
            <w:gridSpan w:val="2"/>
            <w:shd w:val="clear" w:color="auto" w:fill="auto"/>
            <w:vAlign w:val="center"/>
          </w:tcPr>
          <w:p w:rsidR="008072FC" w:rsidRPr="00785869" w:rsidRDefault="008072FC" w:rsidP="00EB6255">
            <w:pPr>
              <w:jc w:val="center"/>
              <w:rPr>
                <w:color w:val="FF0000"/>
                <w:sz w:val="28"/>
                <w:szCs w:val="28"/>
                <w:lang w:val="uk-UA"/>
              </w:rPr>
            </w:pPr>
            <w:r w:rsidRPr="00F420B8">
              <w:rPr>
                <w:color w:val="FF0000"/>
                <w:position w:val="-12"/>
                <w:sz w:val="28"/>
                <w:szCs w:val="28"/>
                <w:lang w:val="uk-UA"/>
              </w:rPr>
              <w:object w:dxaOrig="540" w:dyaOrig="380">
                <v:shape id="_x0000_i1102" type="#_x0000_t75" style="width:39.75pt;height:25.8pt" o:ole="">
                  <v:imagedata r:id="rId213" o:title=""/>
                </v:shape>
                <o:OLEObject Type="Embed" ProgID="Equation.DSMT4" ShapeID="_x0000_i1102" DrawAspect="Content" ObjectID="_1558943180" r:id="rId214"/>
              </w:object>
            </w:r>
          </w:p>
        </w:tc>
      </w:tr>
      <w:tr w:rsidR="008072FC" w:rsidRPr="00785869" w:rsidTr="00EB6255">
        <w:tc>
          <w:tcPr>
            <w:tcW w:w="584" w:type="pct"/>
            <w:vMerge/>
            <w:shd w:val="clear" w:color="auto" w:fill="auto"/>
            <w:vAlign w:val="center"/>
          </w:tcPr>
          <w:p w:rsidR="008072FC" w:rsidRPr="00785869" w:rsidRDefault="008072FC" w:rsidP="00EB6255">
            <w:pPr>
              <w:jc w:val="center"/>
              <w:rPr>
                <w:b/>
                <w:color w:val="FF0000"/>
                <w:sz w:val="28"/>
                <w:szCs w:val="28"/>
                <w:lang w:val="uk-UA"/>
              </w:rPr>
            </w:pPr>
          </w:p>
        </w:tc>
        <w:tc>
          <w:tcPr>
            <w:tcW w:w="109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3868,6</w:t>
            </w:r>
          </w:p>
        </w:tc>
        <w:tc>
          <w:tcPr>
            <w:tcW w:w="1001" w:type="pct"/>
            <w:shd w:val="clear" w:color="auto" w:fill="auto"/>
            <w:vAlign w:val="center"/>
          </w:tcPr>
          <w:p w:rsidR="008072FC" w:rsidRPr="00785869" w:rsidRDefault="008072FC" w:rsidP="00EB6255">
            <w:pPr>
              <w:jc w:val="center"/>
              <w:rPr>
                <w:sz w:val="28"/>
                <w:szCs w:val="28"/>
                <w:lang w:val="uk-UA"/>
              </w:rPr>
            </w:pPr>
            <w:r w:rsidRPr="00785869">
              <w:rPr>
                <w:sz w:val="28"/>
                <w:szCs w:val="28"/>
                <w:lang w:val="uk-UA"/>
              </w:rPr>
              <w:t>2838,6</w:t>
            </w:r>
          </w:p>
        </w:tc>
        <w:tc>
          <w:tcPr>
            <w:tcW w:w="1301" w:type="pct"/>
            <w:gridSpan w:val="2"/>
            <w:shd w:val="clear" w:color="auto" w:fill="auto"/>
            <w:vAlign w:val="center"/>
          </w:tcPr>
          <w:p w:rsidR="008072FC" w:rsidRPr="00785869" w:rsidRDefault="008072FC" w:rsidP="00EB6255">
            <w:pPr>
              <w:jc w:val="center"/>
              <w:rPr>
                <w:sz w:val="28"/>
                <w:szCs w:val="28"/>
                <w:lang w:val="uk-UA"/>
              </w:rPr>
            </w:pPr>
            <w:r w:rsidRPr="00785869">
              <w:rPr>
                <w:sz w:val="28"/>
                <w:szCs w:val="28"/>
                <w:lang w:val="uk-UA"/>
              </w:rPr>
              <w:t>1934,3</w:t>
            </w:r>
          </w:p>
        </w:tc>
        <w:tc>
          <w:tcPr>
            <w:tcW w:w="1023" w:type="pct"/>
            <w:gridSpan w:val="2"/>
            <w:shd w:val="clear" w:color="auto" w:fill="auto"/>
            <w:vAlign w:val="center"/>
          </w:tcPr>
          <w:p w:rsidR="008072FC" w:rsidRPr="00785869" w:rsidRDefault="008072FC" w:rsidP="00EB6255">
            <w:pPr>
              <w:jc w:val="center"/>
              <w:rPr>
                <w:sz w:val="28"/>
                <w:szCs w:val="28"/>
                <w:lang w:val="uk-UA"/>
              </w:rPr>
            </w:pPr>
            <w:r w:rsidRPr="00785869">
              <w:rPr>
                <w:sz w:val="28"/>
                <w:szCs w:val="28"/>
                <w:lang w:val="uk-UA"/>
              </w:rPr>
              <w:t>2855,4</w:t>
            </w:r>
          </w:p>
        </w:tc>
      </w:tr>
    </w:tbl>
    <w:p w:rsidR="008072FC" w:rsidRPr="00785869" w:rsidRDefault="008072FC" w:rsidP="008072FC">
      <w:pPr>
        <w:spacing w:line="360" w:lineRule="auto"/>
        <w:ind w:firstLine="567"/>
        <w:rPr>
          <w:sz w:val="28"/>
          <w:szCs w:val="28"/>
          <w:lang w:val="uk-UA"/>
        </w:rPr>
      </w:pPr>
    </w:p>
    <w:p w:rsidR="008072FC" w:rsidRPr="00785869" w:rsidRDefault="008072FC" w:rsidP="008072FC">
      <w:pPr>
        <w:spacing w:line="360" w:lineRule="auto"/>
        <w:ind w:firstLine="567"/>
        <w:jc w:val="both"/>
        <w:rPr>
          <w:sz w:val="28"/>
          <w:szCs w:val="28"/>
          <w:lang w:val="uk-UA"/>
        </w:rPr>
      </w:pPr>
      <w:r w:rsidRPr="00785869">
        <w:rPr>
          <w:sz w:val="28"/>
          <w:szCs w:val="28"/>
          <w:lang w:val="uk-UA"/>
        </w:rPr>
        <w:t xml:space="preserve"> Найбільша теплотворна спроможність належить: у зразку №1 – полімерам (7243,2 кДж/кг); у зразку №2 – полімерам та текстилю (по 3621,6 кДж/кг); у зразку №3 – полімерам (8112,3 кДж/кг); у зразку №4 – гумі (4510,4 кДж/кг); у зразку №5 – кісткам (3868,6 кДж/кг). Найменші значення теплотворної спроможності виявлені при горінні такого сміття: у зразку №1 – паперу (7096,6 кДж/кг); у зразку №2 – рослинних решток (51,3 кДж/кг); у зразку №3 – стружки алюмінію (10,3 кДж/кг); у зразку №4 – стружки алюмінію (2,0 кДж/кг); у зразку №5 – рослинних решток (1934,3 кДж/кг).</w:t>
      </w:r>
    </w:p>
    <w:p w:rsidR="008072FC" w:rsidRPr="00785869" w:rsidRDefault="008072FC" w:rsidP="008072FC">
      <w:pPr>
        <w:spacing w:line="360" w:lineRule="auto"/>
        <w:ind w:firstLine="567"/>
        <w:jc w:val="both"/>
        <w:rPr>
          <w:sz w:val="28"/>
          <w:szCs w:val="28"/>
          <w:lang w:val="uk-UA"/>
        </w:rPr>
      </w:pPr>
      <w:r w:rsidRPr="00785869">
        <w:rPr>
          <w:sz w:val="28"/>
          <w:szCs w:val="28"/>
          <w:lang w:val="uk-UA"/>
        </w:rPr>
        <w:t>У</w:t>
      </w:r>
      <w:r>
        <w:rPr>
          <w:b/>
          <w:sz w:val="28"/>
          <w:szCs w:val="28"/>
          <w:lang w:val="uk-UA"/>
        </w:rPr>
        <w:t xml:space="preserve"> </w:t>
      </w:r>
      <w:r w:rsidRPr="00785869">
        <w:rPr>
          <w:sz w:val="28"/>
          <w:szCs w:val="28"/>
          <w:lang w:val="uk-UA"/>
        </w:rPr>
        <w:t>результаті проведення досліджень продуктів горіння сміття із підвищеним вмістом полімерних матеріалів встановлено:</w:t>
      </w:r>
      <w:r>
        <w:rPr>
          <w:sz w:val="28"/>
          <w:szCs w:val="28"/>
          <w:lang w:val="uk-UA"/>
        </w:rPr>
        <w:t xml:space="preserve"> </w:t>
      </w:r>
      <w:r w:rsidRPr="00785869">
        <w:rPr>
          <w:sz w:val="28"/>
          <w:szCs w:val="28"/>
          <w:lang w:val="uk-UA"/>
        </w:rPr>
        <w:t xml:space="preserve">сміття із </w:t>
      </w:r>
      <w:r w:rsidRPr="00785869">
        <w:rPr>
          <w:sz w:val="28"/>
          <w:szCs w:val="28"/>
          <w:lang w:val="uk-UA"/>
        </w:rPr>
        <w:lastRenderedPageBreak/>
        <w:t xml:space="preserve">морфологічним складом: полімери (20%) + гума (19%) + текстиль (19%) + деревина (сосна звичайна) (19%) + стружка заліза (19%) + стружка алюмінію (1%) при горінні виділяє сірководень (2 </w:t>
      </w:r>
      <w:r w:rsidRPr="00785869">
        <w:rPr>
          <w:sz w:val="28"/>
          <w:szCs w:val="28"/>
          <w:lang w:val="en-US"/>
        </w:rPr>
        <w:t>ppm</w:t>
      </w:r>
      <w:r w:rsidRPr="00785869">
        <w:rPr>
          <w:sz w:val="28"/>
          <w:szCs w:val="28"/>
          <w:lang w:val="uk-UA"/>
        </w:rPr>
        <w:t xml:space="preserve">), вибухонебезпечні гази – 11%, при чому концентрація чадного газу становить &gt; 1000 </w:t>
      </w:r>
      <w:r w:rsidRPr="00785869">
        <w:rPr>
          <w:sz w:val="28"/>
          <w:szCs w:val="28"/>
          <w:lang w:val="en-US"/>
        </w:rPr>
        <w:t>ppm</w:t>
      </w:r>
      <w:r w:rsidRPr="00785869">
        <w:rPr>
          <w:sz w:val="28"/>
          <w:szCs w:val="28"/>
          <w:lang w:val="uk-UA"/>
        </w:rPr>
        <w:t>, кисню лише 18,3%, що становить загрозу для життя людей;</w:t>
      </w:r>
      <w:r>
        <w:rPr>
          <w:sz w:val="28"/>
          <w:szCs w:val="28"/>
          <w:lang w:val="uk-UA"/>
        </w:rPr>
        <w:t xml:space="preserve"> </w:t>
      </w:r>
      <w:r w:rsidRPr="00785869">
        <w:rPr>
          <w:sz w:val="28"/>
          <w:szCs w:val="28"/>
          <w:lang w:val="uk-UA"/>
        </w:rPr>
        <w:t>концентрація О</w:t>
      </w:r>
      <w:r w:rsidRPr="00785869">
        <w:rPr>
          <w:sz w:val="28"/>
          <w:szCs w:val="28"/>
          <w:vertAlign w:val="subscript"/>
          <w:lang w:val="uk-UA"/>
        </w:rPr>
        <w:t>2</w:t>
      </w:r>
      <w:r w:rsidRPr="00785869">
        <w:rPr>
          <w:sz w:val="28"/>
          <w:szCs w:val="28"/>
          <w:lang w:val="uk-UA"/>
        </w:rPr>
        <w:t xml:space="preserve"> при проведенні дослідів становила 18,3-20,7% (при мінімально-допустимих нормах ≥ 20,9%);</w:t>
      </w:r>
      <w:r>
        <w:rPr>
          <w:sz w:val="28"/>
          <w:szCs w:val="28"/>
          <w:lang w:val="uk-UA"/>
        </w:rPr>
        <w:t xml:space="preserve"> </w:t>
      </w:r>
      <w:r w:rsidRPr="00785869">
        <w:rPr>
          <w:sz w:val="28"/>
          <w:szCs w:val="28"/>
          <w:lang w:val="uk-UA"/>
        </w:rPr>
        <w:t xml:space="preserve">вміст СО становив від 41 до  &gt; 1000 </w:t>
      </w:r>
      <w:r w:rsidRPr="00785869">
        <w:rPr>
          <w:sz w:val="28"/>
          <w:szCs w:val="28"/>
          <w:lang w:val="en-US"/>
        </w:rPr>
        <w:t>ppm</w:t>
      </w:r>
      <w:r w:rsidRPr="00785869">
        <w:rPr>
          <w:sz w:val="28"/>
          <w:szCs w:val="28"/>
          <w:lang w:val="uk-UA"/>
        </w:rPr>
        <w:t xml:space="preserve"> (при ГДК 25 </w:t>
      </w:r>
      <w:r w:rsidRPr="00785869">
        <w:rPr>
          <w:sz w:val="28"/>
          <w:szCs w:val="28"/>
          <w:lang w:val="en-US"/>
        </w:rPr>
        <w:t>ppm</w:t>
      </w:r>
      <w:r w:rsidRPr="00785869">
        <w:rPr>
          <w:sz w:val="28"/>
          <w:szCs w:val="28"/>
          <w:lang w:val="uk-UA"/>
        </w:rPr>
        <w:t>);</w:t>
      </w:r>
      <w:r>
        <w:rPr>
          <w:sz w:val="28"/>
          <w:szCs w:val="28"/>
          <w:lang w:val="uk-UA"/>
        </w:rPr>
        <w:t xml:space="preserve"> </w:t>
      </w:r>
      <w:r w:rsidRPr="00785869">
        <w:rPr>
          <w:sz w:val="28"/>
          <w:szCs w:val="28"/>
          <w:lang w:val="uk-UA"/>
        </w:rPr>
        <w:t>найбільше летких речовин утворюється з полімерів (16,87-47,2%) та паперу (37,97%), а найменше – із стружки заліза (0,01%) та кісток (8,1%);</w:t>
      </w:r>
      <w:r>
        <w:rPr>
          <w:sz w:val="28"/>
          <w:szCs w:val="28"/>
          <w:lang w:val="uk-UA"/>
        </w:rPr>
        <w:t xml:space="preserve"> </w:t>
      </w:r>
      <w:r w:rsidRPr="00785869">
        <w:rPr>
          <w:sz w:val="28"/>
          <w:szCs w:val="28"/>
          <w:lang w:val="uk-UA"/>
        </w:rPr>
        <w:t>найбільша теплотворна спроможність належить полімерам (2897,3-8112,3 кДж/кг), а найменша –  стружці алюмінію (2,0-10,3 кДж/кг)</w:t>
      </w:r>
      <w:r>
        <w:rPr>
          <w:sz w:val="28"/>
          <w:szCs w:val="28"/>
          <w:lang w:val="uk-UA"/>
        </w:rPr>
        <w:t xml:space="preserve"> [290, 291, 294, 306, 307, 317]</w:t>
      </w:r>
      <w:r w:rsidRPr="00785869">
        <w:rPr>
          <w:sz w:val="28"/>
          <w:szCs w:val="28"/>
          <w:lang w:val="uk-UA"/>
        </w:rPr>
        <w:t>.</w:t>
      </w:r>
    </w:p>
    <w:p w:rsidR="008072FC" w:rsidRPr="00785869" w:rsidRDefault="008072FC" w:rsidP="008072FC">
      <w:pPr>
        <w:spacing w:line="360" w:lineRule="auto"/>
        <w:ind w:firstLine="567"/>
        <w:jc w:val="both"/>
        <w:rPr>
          <w:sz w:val="28"/>
          <w:szCs w:val="28"/>
          <w:lang w:val="uk-UA"/>
        </w:rPr>
      </w:pPr>
      <w:r w:rsidRPr="00785869">
        <w:rPr>
          <w:sz w:val="28"/>
          <w:szCs w:val="28"/>
          <w:lang w:val="uk-UA"/>
        </w:rPr>
        <w:t>В Україні потребує покращення система роздільного збирання сміття з метою виключення потрапляння токсичних компонентів на сміттєзвалища. Проведені дослідження свідчать, що під час пожеж на сміттєзвалищах виділяються токсичні речовини, які отруюють живі організми.</w:t>
      </w:r>
      <w:r>
        <w:rPr>
          <w:sz w:val="28"/>
          <w:szCs w:val="28"/>
          <w:lang w:val="uk-UA"/>
        </w:rPr>
        <w:t xml:space="preserve"> </w:t>
      </w:r>
      <w:r w:rsidRPr="00785869">
        <w:rPr>
          <w:sz w:val="28"/>
          <w:szCs w:val="28"/>
          <w:lang w:val="uk-UA"/>
        </w:rPr>
        <w:t>Під час гасіння пожеж на сміттєзвалищах особовому складу необхідно працювати у апаратах на стисненому повітрі та хімічно-захисних костюмах. Для гасіння, окрім водяних та повітряно-пінних, використовувати стволи із розпилюючими насадками з метою осадження летких речовин.</w:t>
      </w:r>
    </w:p>
    <w:p w:rsidR="008072FC" w:rsidRDefault="008072FC" w:rsidP="008072FC">
      <w:pPr>
        <w:spacing w:line="360" w:lineRule="auto"/>
        <w:jc w:val="both"/>
        <w:outlineLvl w:val="0"/>
        <w:rPr>
          <w:b/>
          <w:sz w:val="28"/>
          <w:szCs w:val="28"/>
          <w:lang w:val="uk-UA"/>
        </w:rPr>
      </w:pPr>
    </w:p>
    <w:p w:rsidR="008072FC" w:rsidRPr="00DC712F" w:rsidRDefault="008072FC" w:rsidP="008072FC">
      <w:pPr>
        <w:spacing w:line="360" w:lineRule="auto"/>
        <w:jc w:val="both"/>
        <w:outlineLvl w:val="0"/>
        <w:rPr>
          <w:b/>
          <w:sz w:val="28"/>
          <w:szCs w:val="28"/>
          <w:lang w:val="uk-UA"/>
        </w:rPr>
      </w:pPr>
      <w:r w:rsidRPr="00DC712F">
        <w:rPr>
          <w:b/>
          <w:sz w:val="28"/>
          <w:szCs w:val="28"/>
          <w:lang w:val="uk-UA"/>
        </w:rPr>
        <w:t>3.6. Залежність радіаційного фону від природних фітомеліорат</w:t>
      </w:r>
      <w:r>
        <w:rPr>
          <w:b/>
          <w:sz w:val="28"/>
          <w:szCs w:val="28"/>
          <w:lang w:val="uk-UA"/>
        </w:rPr>
        <w:t>ивних процесів на сміттєзвалищі</w:t>
      </w:r>
    </w:p>
    <w:p w:rsidR="008072FC" w:rsidRDefault="008072FC" w:rsidP="008072FC">
      <w:pPr>
        <w:spacing w:line="360" w:lineRule="auto"/>
        <w:jc w:val="both"/>
        <w:outlineLvl w:val="0"/>
        <w:rPr>
          <w:b/>
          <w:sz w:val="28"/>
          <w:szCs w:val="28"/>
          <w:lang w:val="uk-UA"/>
        </w:rPr>
      </w:pPr>
    </w:p>
    <w:p w:rsidR="008072FC" w:rsidRPr="00E31F1B" w:rsidRDefault="008072FC" w:rsidP="008072FC">
      <w:pPr>
        <w:spacing w:line="360" w:lineRule="auto"/>
        <w:ind w:firstLine="709"/>
        <w:jc w:val="both"/>
        <w:rPr>
          <w:sz w:val="28"/>
          <w:szCs w:val="28"/>
          <w:lang w:val="uk-UA"/>
        </w:rPr>
      </w:pPr>
      <w:r w:rsidRPr="000403C4">
        <w:rPr>
          <w:sz w:val="28"/>
          <w:szCs w:val="28"/>
          <w:lang w:val="uk-UA"/>
        </w:rPr>
        <w:t>Іо</w:t>
      </w:r>
      <w:r>
        <w:rPr>
          <w:sz w:val="28"/>
          <w:szCs w:val="28"/>
          <w:lang w:val="uk-UA"/>
        </w:rPr>
        <w:t>нізуюче випромінювання володіє високою біологічною активністю. Радіонукліди мають тенденцію накопичуватися у ґрунтах і донних відкладеннях водосховищ, легко адсорбуються на поверхнях рослин і мікроорганізмів, вбудовуючись таким чином у харчові ланцюги. Переміщення ра</w:t>
      </w:r>
      <w:r w:rsidRPr="00E31F1B">
        <w:rPr>
          <w:sz w:val="28"/>
          <w:szCs w:val="28"/>
          <w:lang w:val="uk-UA"/>
        </w:rPr>
        <w:t>ді</w:t>
      </w:r>
      <w:r>
        <w:rPr>
          <w:sz w:val="28"/>
          <w:szCs w:val="28"/>
          <w:lang w:val="uk-UA"/>
        </w:rPr>
        <w:t xml:space="preserve">онуклідів в екосистемі пов'язане з процесами ерозії, пожежами, вторинним переносом за </w:t>
      </w:r>
      <w:r w:rsidRPr="00E31F1B">
        <w:rPr>
          <w:sz w:val="28"/>
          <w:szCs w:val="28"/>
          <w:lang w:val="uk-UA"/>
        </w:rPr>
        <w:t>р</w:t>
      </w:r>
      <w:r>
        <w:rPr>
          <w:sz w:val="28"/>
          <w:szCs w:val="28"/>
          <w:lang w:val="uk-UA"/>
        </w:rPr>
        <w:t xml:space="preserve">ахунок вітру, а також старінням і руйнуванням радіоактивних частинок, яке відбувається дуже повільно. Живі організми піддаються впливу </w:t>
      </w:r>
      <w:r w:rsidRPr="00E31F1B">
        <w:rPr>
          <w:sz w:val="28"/>
          <w:szCs w:val="28"/>
          <w:lang w:val="uk-UA"/>
        </w:rPr>
        <w:lastRenderedPageBreak/>
        <w:t>радіонуклідів перев</w:t>
      </w:r>
      <w:r>
        <w:rPr>
          <w:sz w:val="28"/>
          <w:szCs w:val="28"/>
          <w:lang w:val="uk-UA"/>
        </w:rPr>
        <w:t xml:space="preserve">ажно через поверхневий контакт, інгаляцію </w:t>
      </w:r>
      <w:r w:rsidRPr="00E31F1B">
        <w:rPr>
          <w:sz w:val="28"/>
          <w:szCs w:val="28"/>
          <w:lang w:val="uk-UA"/>
        </w:rPr>
        <w:t>та їжу</w:t>
      </w:r>
      <w:r>
        <w:rPr>
          <w:sz w:val="28"/>
          <w:szCs w:val="28"/>
          <w:lang w:val="uk-UA"/>
        </w:rPr>
        <w:t xml:space="preserve"> [109, 216, 337, 460, 471, 472, 473, 476]</w:t>
      </w:r>
      <w:r w:rsidRPr="00E31F1B">
        <w:rPr>
          <w:sz w:val="28"/>
          <w:szCs w:val="28"/>
          <w:lang w:val="uk-UA"/>
        </w:rPr>
        <w:t>.</w:t>
      </w:r>
    </w:p>
    <w:p w:rsidR="008072FC" w:rsidRDefault="008072FC" w:rsidP="008072FC">
      <w:pPr>
        <w:spacing w:line="360" w:lineRule="auto"/>
        <w:ind w:firstLine="709"/>
        <w:jc w:val="both"/>
        <w:rPr>
          <w:sz w:val="28"/>
          <w:szCs w:val="28"/>
          <w:lang w:val="uk-UA"/>
        </w:rPr>
      </w:pPr>
      <w:r>
        <w:rPr>
          <w:sz w:val="28"/>
          <w:szCs w:val="28"/>
          <w:lang w:val="uk-UA"/>
        </w:rPr>
        <w:t xml:space="preserve">Про реабілітацію радіаційно забруднених територій за допомогою рослинності йдеться у науковій праці [131]. </w:t>
      </w:r>
      <w:r w:rsidRPr="008A7D5B">
        <w:rPr>
          <w:sz w:val="28"/>
          <w:szCs w:val="28"/>
          <w:lang w:val="uk-UA"/>
        </w:rPr>
        <w:t>Показано, що при їх</w:t>
      </w:r>
      <w:r>
        <w:rPr>
          <w:sz w:val="28"/>
          <w:szCs w:val="28"/>
          <w:lang w:val="uk-UA"/>
        </w:rPr>
        <w:t xml:space="preserve"> залісенні майбутня продукція у </w:t>
      </w:r>
      <w:r w:rsidRPr="008A7D5B">
        <w:rPr>
          <w:sz w:val="28"/>
          <w:szCs w:val="28"/>
          <w:lang w:val="uk-UA"/>
        </w:rPr>
        <w:t>зв'язку з тривалим часом достигання лісу буде відповідати радіаційним нормам.</w:t>
      </w:r>
      <w:r>
        <w:rPr>
          <w:sz w:val="28"/>
          <w:szCs w:val="28"/>
          <w:lang w:val="uk-UA"/>
        </w:rPr>
        <w:t xml:space="preserve"> У праці [73] здійснено оцінку </w:t>
      </w:r>
      <w:r w:rsidRPr="00FD414A">
        <w:rPr>
          <w:sz w:val="28"/>
          <w:szCs w:val="28"/>
          <w:lang w:val="uk-UA"/>
        </w:rPr>
        <w:t xml:space="preserve">впливу радіонуклідного забруднення на флуктуючу асиметрію листків </w:t>
      </w:r>
      <w:r w:rsidRPr="00FD414A">
        <w:rPr>
          <w:i/>
          <w:sz w:val="28"/>
          <w:szCs w:val="28"/>
          <w:lang w:val="uk-UA"/>
        </w:rPr>
        <w:t>Betula pendula</w:t>
      </w:r>
      <w:r>
        <w:rPr>
          <w:i/>
          <w:sz w:val="28"/>
          <w:szCs w:val="28"/>
          <w:lang w:val="uk-UA"/>
        </w:rPr>
        <w:t xml:space="preserve"> </w:t>
      </w:r>
      <w:r w:rsidRPr="007F665B">
        <w:rPr>
          <w:sz w:val="28"/>
          <w:szCs w:val="28"/>
          <w:lang w:val="uk-UA"/>
        </w:rPr>
        <w:t>Roth.</w:t>
      </w:r>
      <w:r w:rsidRPr="00FD414A">
        <w:rPr>
          <w:sz w:val="28"/>
          <w:szCs w:val="28"/>
          <w:lang w:val="uk-UA"/>
        </w:rPr>
        <w:t xml:space="preserve"> Наведені результати</w:t>
      </w:r>
      <w:r>
        <w:rPr>
          <w:sz w:val="28"/>
          <w:szCs w:val="28"/>
          <w:lang w:val="uk-UA"/>
        </w:rPr>
        <w:t xml:space="preserve"> </w:t>
      </w:r>
      <w:r w:rsidRPr="00FD414A">
        <w:rPr>
          <w:sz w:val="28"/>
          <w:szCs w:val="28"/>
          <w:lang w:val="uk-UA"/>
        </w:rPr>
        <w:t>свідчать, що перехід радіонуклідів у вегетативну масу активізується на ранніх стадіях фітодемутації.</w:t>
      </w:r>
      <w:r>
        <w:rPr>
          <w:sz w:val="28"/>
          <w:szCs w:val="28"/>
          <w:lang w:val="uk-UA"/>
        </w:rPr>
        <w:t xml:space="preserve"> Н</w:t>
      </w:r>
      <w:r w:rsidRPr="001A55AA">
        <w:rPr>
          <w:sz w:val="28"/>
          <w:szCs w:val="28"/>
          <w:lang w:val="uk-UA"/>
        </w:rPr>
        <w:t>аслідки аварі</w:t>
      </w:r>
      <w:r>
        <w:rPr>
          <w:sz w:val="28"/>
          <w:szCs w:val="28"/>
          <w:lang w:val="uk-UA"/>
        </w:rPr>
        <w:t xml:space="preserve">ї на Чорнобильській АЕС у флорі </w:t>
      </w:r>
      <w:r w:rsidRPr="001A55AA">
        <w:rPr>
          <w:sz w:val="28"/>
          <w:szCs w:val="28"/>
          <w:lang w:val="uk-UA"/>
        </w:rPr>
        <w:t>прилеглих територій</w:t>
      </w:r>
      <w:r>
        <w:rPr>
          <w:sz w:val="28"/>
          <w:szCs w:val="28"/>
          <w:lang w:val="uk-UA"/>
        </w:rPr>
        <w:t xml:space="preserve"> відображено у праці [101].</w:t>
      </w:r>
    </w:p>
    <w:p w:rsidR="008072FC" w:rsidRPr="001A55AA" w:rsidRDefault="008072FC" w:rsidP="008072FC">
      <w:pPr>
        <w:spacing w:line="360" w:lineRule="auto"/>
        <w:ind w:firstLine="709"/>
        <w:jc w:val="both"/>
        <w:rPr>
          <w:sz w:val="28"/>
          <w:szCs w:val="28"/>
          <w:lang w:val="uk-UA"/>
        </w:rPr>
      </w:pPr>
      <w:r>
        <w:rPr>
          <w:sz w:val="28"/>
          <w:szCs w:val="28"/>
          <w:lang w:val="uk-UA"/>
        </w:rPr>
        <w:t>Вивченню радіаційної обстановки на сміттєзвалищах та шламонакопичувачах присвячена наукова робота [74]. Встановлено, що потужність експозиційної дози на шлаковій дамбі у 1,5-3 рази нижча за фонові значення. Автор пропонує використовувати шлак для потреб будівництва.  На сміттєзвалищах потужність експозиційної дози перевищує фонові значення.</w:t>
      </w:r>
    </w:p>
    <w:p w:rsidR="008072FC" w:rsidRPr="00AB53E5" w:rsidRDefault="008072FC" w:rsidP="008072FC">
      <w:pPr>
        <w:spacing w:line="360" w:lineRule="auto"/>
        <w:ind w:firstLine="709"/>
        <w:jc w:val="both"/>
        <w:rPr>
          <w:sz w:val="28"/>
          <w:szCs w:val="28"/>
          <w:lang w:val="uk-UA"/>
        </w:rPr>
      </w:pPr>
      <w:r>
        <w:rPr>
          <w:sz w:val="28"/>
          <w:szCs w:val="28"/>
          <w:lang w:val="uk-UA"/>
        </w:rPr>
        <w:t>З цієї точки зору актуальним завданням є дослідження радіаційного фону девастованих ландшафтів, зокрема – сміттєзвалищ, де це питання вивчено недостатньо. В</w:t>
      </w:r>
      <w:r w:rsidRPr="0061279F">
        <w:rPr>
          <w:sz w:val="28"/>
          <w:szCs w:val="28"/>
          <w:lang w:val="uk-UA"/>
        </w:rPr>
        <w:t xml:space="preserve">ивчення </w:t>
      </w:r>
      <w:r>
        <w:rPr>
          <w:sz w:val="28"/>
          <w:szCs w:val="28"/>
          <w:lang w:val="uk-UA"/>
        </w:rPr>
        <w:t>залежності радіаційного</w:t>
      </w:r>
      <w:r w:rsidRPr="0061279F">
        <w:rPr>
          <w:sz w:val="28"/>
          <w:szCs w:val="28"/>
          <w:lang w:val="uk-UA"/>
        </w:rPr>
        <w:t xml:space="preserve"> фону </w:t>
      </w:r>
      <w:r>
        <w:rPr>
          <w:sz w:val="28"/>
          <w:szCs w:val="28"/>
          <w:lang w:val="uk-UA"/>
        </w:rPr>
        <w:t xml:space="preserve">від природних фітомеліоративних процесів проводидися на Львівському міському полігоні ТПВ. </w:t>
      </w:r>
      <w:r w:rsidRPr="00717CCD">
        <w:rPr>
          <w:sz w:val="28"/>
          <w:szCs w:val="28"/>
          <w:lang w:val="uk-UA"/>
        </w:rPr>
        <w:t>Згідно плану досліджень</w:t>
      </w:r>
      <w:r>
        <w:rPr>
          <w:sz w:val="28"/>
          <w:szCs w:val="28"/>
          <w:lang w:val="uk-UA"/>
        </w:rPr>
        <w:t>,</w:t>
      </w:r>
      <w:r w:rsidRPr="00717CCD">
        <w:rPr>
          <w:sz w:val="28"/>
          <w:szCs w:val="28"/>
          <w:lang w:val="uk-UA"/>
        </w:rPr>
        <w:t xml:space="preserve"> передбачалося розв’язання </w:t>
      </w:r>
      <w:r>
        <w:rPr>
          <w:sz w:val="28"/>
          <w:szCs w:val="28"/>
          <w:lang w:val="uk-UA"/>
        </w:rPr>
        <w:t>таких</w:t>
      </w:r>
      <w:r w:rsidRPr="00717CCD">
        <w:rPr>
          <w:sz w:val="28"/>
          <w:szCs w:val="28"/>
          <w:lang w:val="uk-UA"/>
        </w:rPr>
        <w:t xml:space="preserve"> завдань:</w:t>
      </w:r>
      <w:r>
        <w:rPr>
          <w:sz w:val="28"/>
          <w:szCs w:val="28"/>
          <w:lang w:val="uk-UA"/>
        </w:rPr>
        <w:t xml:space="preserve"> в</w:t>
      </w:r>
      <w:r w:rsidRPr="00AB53E5">
        <w:rPr>
          <w:sz w:val="28"/>
          <w:szCs w:val="28"/>
          <w:lang w:val="uk-UA"/>
        </w:rPr>
        <w:t xml:space="preserve">иміряти радіаційний фон сміттєзвалищ, а саме </w:t>
      </w:r>
      <w:r>
        <w:rPr>
          <w:sz w:val="28"/>
          <w:szCs w:val="28"/>
          <w:lang w:val="uk-UA"/>
        </w:rPr>
        <w:t xml:space="preserve">– </w:t>
      </w:r>
      <w:r w:rsidRPr="00AB53E5">
        <w:rPr>
          <w:sz w:val="28"/>
          <w:szCs w:val="28"/>
          <w:lang w:val="uk-UA"/>
        </w:rPr>
        <w:t>потужність еквівалентної дози фотонного іоні</w:t>
      </w:r>
      <w:r>
        <w:rPr>
          <w:sz w:val="28"/>
          <w:szCs w:val="28"/>
          <w:lang w:val="uk-UA"/>
        </w:rPr>
        <w:t xml:space="preserve">зуючого випромінювання та </w:t>
      </w:r>
      <w:r w:rsidRPr="00AB53E5">
        <w:rPr>
          <w:sz w:val="28"/>
          <w:szCs w:val="28"/>
          <w:lang w:val="uk-UA"/>
        </w:rPr>
        <w:t>щільність потоку бета-частинок</w:t>
      </w:r>
      <w:r>
        <w:rPr>
          <w:sz w:val="28"/>
          <w:szCs w:val="28"/>
          <w:lang w:val="uk-UA"/>
        </w:rPr>
        <w:t>; п</w:t>
      </w:r>
      <w:r w:rsidRPr="00AB53E5">
        <w:rPr>
          <w:sz w:val="28"/>
          <w:szCs w:val="28"/>
          <w:lang w:val="uk-UA"/>
        </w:rPr>
        <w:t xml:space="preserve">орівняти показники різних ділянок </w:t>
      </w:r>
      <w:r>
        <w:rPr>
          <w:sz w:val="28"/>
          <w:szCs w:val="28"/>
          <w:lang w:val="uk-UA"/>
        </w:rPr>
        <w:t>полігону</w:t>
      </w:r>
      <w:r w:rsidRPr="00AB53E5">
        <w:rPr>
          <w:sz w:val="28"/>
          <w:szCs w:val="28"/>
          <w:lang w:val="uk-UA"/>
        </w:rPr>
        <w:t xml:space="preserve"> (із трав</w:t>
      </w:r>
      <w:r w:rsidRPr="00E0576F">
        <w:rPr>
          <w:sz w:val="28"/>
          <w:szCs w:val="28"/>
          <w:lang w:val="uk-UA"/>
        </w:rPr>
        <w:t>’</w:t>
      </w:r>
      <w:r>
        <w:rPr>
          <w:sz w:val="28"/>
          <w:szCs w:val="28"/>
          <w:lang w:val="uk-UA"/>
        </w:rPr>
        <w:t xml:space="preserve">яним вкриттям та без нього); встановити залежність </w:t>
      </w:r>
      <w:r w:rsidRPr="00A733B1">
        <w:rPr>
          <w:sz w:val="28"/>
          <w:szCs w:val="28"/>
          <w:lang w:val="uk-UA"/>
        </w:rPr>
        <w:t>радіаційного фону від природних фітомеліоративних процесів</w:t>
      </w:r>
      <w:r w:rsidRPr="00AB53E5">
        <w:rPr>
          <w:sz w:val="28"/>
          <w:szCs w:val="28"/>
          <w:lang w:val="uk-UA"/>
        </w:rPr>
        <w:t>.</w:t>
      </w:r>
    </w:p>
    <w:p w:rsidR="008072FC" w:rsidRDefault="008072FC" w:rsidP="008072FC">
      <w:pPr>
        <w:spacing w:line="360" w:lineRule="auto"/>
        <w:ind w:firstLine="709"/>
        <w:jc w:val="both"/>
        <w:rPr>
          <w:b/>
          <w:sz w:val="28"/>
          <w:szCs w:val="28"/>
          <w:lang w:val="uk-UA"/>
        </w:rPr>
      </w:pPr>
      <w:r>
        <w:rPr>
          <w:sz w:val="28"/>
          <w:szCs w:val="28"/>
          <w:lang w:val="uk-UA"/>
        </w:rPr>
        <w:t>Д</w:t>
      </w:r>
      <w:r w:rsidRPr="009B48C3">
        <w:rPr>
          <w:sz w:val="28"/>
          <w:szCs w:val="28"/>
          <w:lang w:val="uk-UA"/>
        </w:rPr>
        <w:t xml:space="preserve">ослідження проводилися </w:t>
      </w:r>
      <w:r>
        <w:rPr>
          <w:sz w:val="28"/>
          <w:szCs w:val="28"/>
          <w:lang w:val="uk-UA"/>
        </w:rPr>
        <w:t>при таких погодних умовах:</w:t>
      </w:r>
      <w:r w:rsidRPr="009848DC">
        <w:rPr>
          <w:sz w:val="28"/>
          <w:szCs w:val="28"/>
          <w:lang w:val="uk-UA"/>
        </w:rPr>
        <w:t xml:space="preserve"> температура довкілля </w:t>
      </w:r>
      <w:r>
        <w:rPr>
          <w:sz w:val="28"/>
          <w:szCs w:val="28"/>
          <w:lang w:val="uk-UA"/>
        </w:rPr>
        <w:t>–</w:t>
      </w:r>
      <w:r w:rsidRPr="009848DC">
        <w:rPr>
          <w:sz w:val="28"/>
          <w:szCs w:val="28"/>
          <w:lang w:val="uk-UA"/>
        </w:rPr>
        <w:t xml:space="preserve"> +18°С, вологість повітря – 33%,  швидкість вітру – 1 м/с, атмосферний тиск – 769 мм. рт. ст</w:t>
      </w:r>
      <w:r>
        <w:rPr>
          <w:sz w:val="28"/>
          <w:szCs w:val="28"/>
          <w:lang w:val="uk-UA"/>
        </w:rPr>
        <w:t xml:space="preserve">., без опадів. Згідно з програмою досліджень, здійснювали вимірювання </w:t>
      </w:r>
      <w:r w:rsidRPr="00AB53E5">
        <w:rPr>
          <w:sz w:val="28"/>
          <w:szCs w:val="28"/>
          <w:lang w:val="uk-UA"/>
        </w:rPr>
        <w:t>потужн</w:t>
      </w:r>
      <w:r>
        <w:rPr>
          <w:sz w:val="28"/>
          <w:szCs w:val="28"/>
          <w:lang w:val="uk-UA"/>
        </w:rPr>
        <w:t>о</w:t>
      </w:r>
      <w:r w:rsidRPr="00AB53E5">
        <w:rPr>
          <w:sz w:val="28"/>
          <w:szCs w:val="28"/>
          <w:lang w:val="uk-UA"/>
        </w:rPr>
        <w:t>ст</w:t>
      </w:r>
      <w:r>
        <w:rPr>
          <w:sz w:val="28"/>
          <w:szCs w:val="28"/>
          <w:lang w:val="uk-UA"/>
        </w:rPr>
        <w:t>і</w:t>
      </w:r>
      <w:r w:rsidRPr="00AB53E5">
        <w:rPr>
          <w:sz w:val="28"/>
          <w:szCs w:val="28"/>
          <w:lang w:val="uk-UA"/>
        </w:rPr>
        <w:t xml:space="preserve"> еквівалентної дози фотонн</w:t>
      </w:r>
      <w:r>
        <w:rPr>
          <w:sz w:val="28"/>
          <w:szCs w:val="28"/>
          <w:lang w:val="uk-UA"/>
        </w:rPr>
        <w:t>ого іонізуючого випромінювання та</w:t>
      </w:r>
      <w:r w:rsidRPr="00AB53E5">
        <w:rPr>
          <w:sz w:val="28"/>
          <w:szCs w:val="28"/>
          <w:lang w:val="uk-UA"/>
        </w:rPr>
        <w:t xml:space="preserve"> щільність потоку бета-частинок</w:t>
      </w:r>
      <w:r>
        <w:rPr>
          <w:sz w:val="28"/>
          <w:szCs w:val="28"/>
          <w:lang w:val="uk-UA"/>
        </w:rPr>
        <w:t xml:space="preserve"> на відстані </w:t>
      </w:r>
      <w:r>
        <w:rPr>
          <w:sz w:val="28"/>
          <w:szCs w:val="28"/>
          <w:lang w:val="uk-UA"/>
        </w:rPr>
        <w:lastRenderedPageBreak/>
        <w:t xml:space="preserve">500 м, 400 м, 300 м, 200 м, 100 м від полігону ТПВ, а також біля підніжжя, на середньому рівні та вершині з усіх сторін світу. Фоновими значеннями стали аналогічні виміри у «Парку імені І. Франка» в м. Львові, які становили: потужність еквівалентної дози фотонного іонізуючого випромінювання </w:t>
      </w:r>
      <w:r w:rsidRPr="00DC0E58">
        <w:rPr>
          <w:sz w:val="28"/>
          <w:szCs w:val="28"/>
          <w:lang w:val="uk-UA"/>
        </w:rPr>
        <w:t>(</w:t>
      </w:r>
      <w:r w:rsidRPr="00DC0E58">
        <w:rPr>
          <w:sz w:val="28"/>
          <w:szCs w:val="28"/>
          <w:vertAlign w:val="superscript"/>
          <w:lang w:val="uk-UA"/>
        </w:rPr>
        <w:t>137</w:t>
      </w:r>
      <w:r w:rsidRPr="00DC0E58">
        <w:rPr>
          <w:sz w:val="28"/>
          <w:szCs w:val="28"/>
          <w:lang w:val="uk-UA"/>
        </w:rPr>
        <w:t>Cs)</w:t>
      </w:r>
      <w:r>
        <w:rPr>
          <w:sz w:val="28"/>
          <w:szCs w:val="28"/>
          <w:lang w:val="uk-UA"/>
        </w:rPr>
        <w:t xml:space="preserve"> − 0,07 мкЗв/год.; </w:t>
      </w:r>
      <w:r w:rsidRPr="00AB53E5">
        <w:rPr>
          <w:sz w:val="28"/>
          <w:szCs w:val="28"/>
          <w:lang w:val="uk-UA"/>
        </w:rPr>
        <w:t>щільність потоку бета-частинок</w:t>
      </w:r>
      <w:r>
        <w:rPr>
          <w:sz w:val="28"/>
          <w:szCs w:val="28"/>
          <w:lang w:val="uk-UA"/>
        </w:rPr>
        <w:t xml:space="preserve"> </w:t>
      </w:r>
      <w:r w:rsidRPr="00DC0E58">
        <w:rPr>
          <w:sz w:val="28"/>
          <w:szCs w:val="28"/>
          <w:lang w:val="uk-UA"/>
        </w:rPr>
        <w:t>(</w:t>
      </w:r>
      <w:r w:rsidRPr="00DC0E58">
        <w:rPr>
          <w:sz w:val="28"/>
          <w:szCs w:val="28"/>
          <w:vertAlign w:val="superscript"/>
          <w:lang w:val="uk-UA"/>
        </w:rPr>
        <w:t>90</w:t>
      </w:r>
      <w:r w:rsidRPr="00DC0E58">
        <w:rPr>
          <w:sz w:val="28"/>
          <w:szCs w:val="28"/>
          <w:lang w:val="uk-UA"/>
        </w:rPr>
        <w:t>Sr+</w:t>
      </w:r>
      <w:r w:rsidRPr="00DC0E58">
        <w:rPr>
          <w:sz w:val="28"/>
          <w:szCs w:val="28"/>
          <w:vertAlign w:val="superscript"/>
          <w:lang w:val="uk-UA"/>
        </w:rPr>
        <w:t>90</w:t>
      </w:r>
      <w:r w:rsidRPr="00DC0E58">
        <w:rPr>
          <w:sz w:val="28"/>
          <w:szCs w:val="28"/>
          <w:lang w:val="uk-UA"/>
        </w:rPr>
        <w:t xml:space="preserve">Y) </w:t>
      </w:r>
      <w:r>
        <w:rPr>
          <w:sz w:val="28"/>
          <w:szCs w:val="28"/>
          <w:lang w:val="uk-UA"/>
        </w:rPr>
        <w:t xml:space="preserve">– 0,001 </w:t>
      </w:r>
      <w:r w:rsidRPr="00D600F5">
        <w:rPr>
          <w:sz w:val="28"/>
          <w:szCs w:val="28"/>
          <w:lang w:val="uk-UA"/>
        </w:rPr>
        <w:t>частинок/(см²·хв).</w:t>
      </w:r>
      <w:r w:rsidRPr="007008C1">
        <w:rPr>
          <w:color w:val="FF0000"/>
          <w:sz w:val="28"/>
          <w:szCs w:val="28"/>
          <w:lang w:val="uk-UA"/>
        </w:rPr>
        <w:t xml:space="preserve"> </w:t>
      </w:r>
      <w:r>
        <w:rPr>
          <w:sz w:val="28"/>
          <w:szCs w:val="28"/>
          <w:lang w:val="uk-UA"/>
        </w:rPr>
        <w:t>Згідно «</w:t>
      </w:r>
      <w:r w:rsidRPr="00D246C3">
        <w:rPr>
          <w:sz w:val="28"/>
          <w:szCs w:val="28"/>
          <w:lang w:val="uk-UA"/>
        </w:rPr>
        <w:t>Н</w:t>
      </w:r>
      <w:r>
        <w:rPr>
          <w:sz w:val="28"/>
          <w:szCs w:val="28"/>
          <w:lang w:val="uk-UA"/>
        </w:rPr>
        <w:t>орм радіаційної безпеки України» (НРБУ-97)</w:t>
      </w:r>
      <w:r w:rsidRPr="00D246C3">
        <w:rPr>
          <w:sz w:val="28"/>
          <w:szCs w:val="28"/>
          <w:lang w:val="uk-UA"/>
        </w:rPr>
        <w:t xml:space="preserve"> </w:t>
      </w:r>
      <w:r>
        <w:rPr>
          <w:sz w:val="28"/>
          <w:szCs w:val="28"/>
          <w:lang w:val="uk-UA"/>
        </w:rPr>
        <w:t xml:space="preserve">[261] </w:t>
      </w:r>
      <w:r w:rsidRPr="00D246C3">
        <w:rPr>
          <w:sz w:val="28"/>
          <w:szCs w:val="28"/>
          <w:lang w:val="uk-UA"/>
        </w:rPr>
        <w:t>м</w:t>
      </w:r>
      <w:r>
        <w:rPr>
          <w:sz w:val="28"/>
          <w:szCs w:val="28"/>
          <w:lang w:val="uk-UA"/>
        </w:rPr>
        <w:t>аксимально допустимим рівнем гам</w:t>
      </w:r>
      <w:r w:rsidRPr="00D246C3">
        <w:rPr>
          <w:sz w:val="28"/>
          <w:szCs w:val="28"/>
          <w:lang w:val="uk-UA"/>
        </w:rPr>
        <w:t>ма</w:t>
      </w:r>
      <w:r>
        <w:rPr>
          <w:sz w:val="28"/>
          <w:szCs w:val="28"/>
          <w:lang w:val="uk-UA"/>
        </w:rPr>
        <w:t>-</w:t>
      </w:r>
      <w:r w:rsidRPr="00D246C3">
        <w:rPr>
          <w:sz w:val="28"/>
          <w:szCs w:val="28"/>
          <w:lang w:val="uk-UA"/>
        </w:rPr>
        <w:t>фону</w:t>
      </w:r>
      <w:r>
        <w:rPr>
          <w:sz w:val="28"/>
          <w:szCs w:val="28"/>
          <w:lang w:val="uk-UA"/>
        </w:rPr>
        <w:t xml:space="preserve"> (який найбільше впливає на біологічні організми)</w:t>
      </w:r>
      <w:r w:rsidRPr="00D246C3">
        <w:rPr>
          <w:sz w:val="28"/>
          <w:szCs w:val="28"/>
          <w:lang w:val="uk-UA"/>
        </w:rPr>
        <w:t xml:space="preserve"> вважається рівень 0,30 мкЗв/год.</w:t>
      </w:r>
    </w:p>
    <w:p w:rsidR="008072FC" w:rsidRDefault="008072FC" w:rsidP="008072FC">
      <w:pPr>
        <w:spacing w:line="360" w:lineRule="auto"/>
        <w:ind w:firstLine="709"/>
        <w:jc w:val="both"/>
        <w:rPr>
          <w:sz w:val="28"/>
          <w:szCs w:val="28"/>
          <w:lang w:val="uk-UA"/>
        </w:rPr>
      </w:pPr>
      <w:r>
        <w:rPr>
          <w:sz w:val="28"/>
          <w:szCs w:val="28"/>
          <w:lang w:val="uk-UA"/>
        </w:rPr>
        <w:t xml:space="preserve">Заміри потужності </w:t>
      </w:r>
      <w:r w:rsidRPr="00AB53E5">
        <w:rPr>
          <w:sz w:val="28"/>
          <w:szCs w:val="28"/>
          <w:lang w:val="uk-UA"/>
        </w:rPr>
        <w:t>еквівалентн</w:t>
      </w:r>
      <w:r>
        <w:rPr>
          <w:sz w:val="28"/>
          <w:szCs w:val="28"/>
          <w:lang w:val="uk-UA"/>
        </w:rPr>
        <w:t>ої</w:t>
      </w:r>
      <w:r w:rsidRPr="00AB53E5">
        <w:rPr>
          <w:sz w:val="28"/>
          <w:szCs w:val="28"/>
          <w:lang w:val="uk-UA"/>
        </w:rPr>
        <w:t xml:space="preserve"> доз</w:t>
      </w:r>
      <w:r>
        <w:rPr>
          <w:sz w:val="28"/>
          <w:szCs w:val="28"/>
          <w:lang w:val="uk-UA"/>
        </w:rPr>
        <w:t>и</w:t>
      </w:r>
      <w:r w:rsidRPr="00AB53E5">
        <w:rPr>
          <w:sz w:val="28"/>
          <w:szCs w:val="28"/>
          <w:lang w:val="uk-UA"/>
        </w:rPr>
        <w:t xml:space="preserve"> фотон</w:t>
      </w:r>
      <w:r>
        <w:rPr>
          <w:sz w:val="28"/>
          <w:szCs w:val="28"/>
          <w:lang w:val="uk-UA"/>
        </w:rPr>
        <w:t>ного іонізуючого випромінювання (далі – ПЕД) на різних відстанях від Львівського міського полігону ТПВ показали, що із наближенням до полігону радіаційний фон зростає за степеневою залежністю (рис. 3.13):</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411"/>
      </w:tblGrid>
      <w:tr w:rsidR="008072FC" w:rsidTr="00EB6255">
        <w:tc>
          <w:tcPr>
            <w:tcW w:w="8330" w:type="dxa"/>
            <w:vAlign w:val="center"/>
          </w:tcPr>
          <w:p w:rsidR="008072FC" w:rsidRDefault="008072FC" w:rsidP="00EB6255">
            <w:pPr>
              <w:spacing w:line="360" w:lineRule="auto"/>
              <w:jc w:val="center"/>
              <w:rPr>
                <w:sz w:val="28"/>
                <w:szCs w:val="28"/>
                <w:lang w:val="uk-UA"/>
              </w:rPr>
            </w:pPr>
            <w:r w:rsidRPr="00B040F1">
              <w:rPr>
                <w:position w:val="-12"/>
              </w:rPr>
              <w:object w:dxaOrig="1700" w:dyaOrig="380">
                <v:shape id="_x0000_i1103" type="#_x0000_t75" style="width:109.6pt;height:24.7pt" o:ole="">
                  <v:imagedata r:id="rId215" o:title=""/>
                </v:shape>
                <o:OLEObject Type="Embed" ProgID="Equation.DSMT4" ShapeID="_x0000_i1103" DrawAspect="Content" ObjectID="_1558943181" r:id="rId216"/>
              </w:object>
            </w:r>
          </w:p>
        </w:tc>
        <w:tc>
          <w:tcPr>
            <w:tcW w:w="1411" w:type="dxa"/>
            <w:vAlign w:val="center"/>
          </w:tcPr>
          <w:p w:rsidR="008072FC" w:rsidRDefault="008072FC" w:rsidP="00EB6255">
            <w:pPr>
              <w:spacing w:line="360" w:lineRule="auto"/>
              <w:jc w:val="center"/>
              <w:rPr>
                <w:sz w:val="28"/>
                <w:szCs w:val="28"/>
                <w:lang w:val="uk-UA"/>
              </w:rPr>
            </w:pPr>
            <w:r>
              <w:rPr>
                <w:sz w:val="28"/>
                <w:szCs w:val="28"/>
                <w:lang w:val="uk-UA"/>
              </w:rPr>
              <w:t>(3.22)</w:t>
            </w:r>
          </w:p>
        </w:tc>
      </w:tr>
    </w:tbl>
    <w:p w:rsidR="008072FC" w:rsidRDefault="008072FC" w:rsidP="008072FC">
      <w:pPr>
        <w:spacing w:line="360" w:lineRule="auto"/>
        <w:ind w:firstLine="709"/>
        <w:jc w:val="both"/>
        <w:rPr>
          <w:sz w:val="28"/>
          <w:szCs w:val="28"/>
          <w:lang w:val="uk-UA"/>
        </w:rPr>
      </w:pPr>
      <w:r w:rsidRPr="00B161B1">
        <w:rPr>
          <w:sz w:val="28"/>
          <w:szCs w:val="28"/>
          <w:lang w:val="uk-UA"/>
        </w:rPr>
        <w:t xml:space="preserve">де </w:t>
      </w:r>
      <w:r w:rsidRPr="00F967B7">
        <w:rPr>
          <w:position w:val="-4"/>
          <w:sz w:val="28"/>
          <w:szCs w:val="28"/>
        </w:rPr>
        <w:object w:dxaOrig="260" w:dyaOrig="260">
          <v:shape id="_x0000_i1104" type="#_x0000_t75" style="width:18.25pt;height:18.25pt" o:ole="">
            <v:imagedata r:id="rId217" o:title=""/>
          </v:shape>
          <o:OLEObject Type="Embed" ProgID="Equation.DSMT4" ShapeID="_x0000_i1104" DrawAspect="Content" ObjectID="_1558943182" r:id="rId218"/>
        </w:object>
      </w:r>
      <w:r w:rsidRPr="00B161B1">
        <w:rPr>
          <w:sz w:val="28"/>
          <w:szCs w:val="28"/>
        </w:rPr>
        <w:t>−</w:t>
      </w:r>
      <w:r w:rsidRPr="00B161B1">
        <w:rPr>
          <w:sz w:val="28"/>
          <w:szCs w:val="28"/>
          <w:lang w:val="uk-UA"/>
        </w:rPr>
        <w:t xml:space="preserve"> значення ПЕД, мкЗв/год.</w:t>
      </w:r>
    </w:p>
    <w:p w:rsidR="008072FC" w:rsidRPr="00B161B1" w:rsidRDefault="008072FC" w:rsidP="008072FC">
      <w:pPr>
        <w:spacing w:line="360" w:lineRule="auto"/>
        <w:jc w:val="center"/>
        <w:rPr>
          <w:sz w:val="28"/>
          <w:szCs w:val="28"/>
          <w:lang w:val="uk-UA"/>
        </w:rPr>
      </w:pPr>
      <w:r>
        <w:rPr>
          <w:noProof/>
          <w:lang w:val="uk-UA" w:eastAsia="uk-UA"/>
        </w:rPr>
        <w:drawing>
          <wp:inline distT="0" distB="0" distL="0" distR="0" wp14:anchorId="7CB51771" wp14:editId="4A514B4D">
            <wp:extent cx="3878347" cy="2259724"/>
            <wp:effectExtent l="0" t="0" r="8255"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3878475" cy="2259798"/>
                    </a:xfrm>
                    <a:prstGeom prst="rect">
                      <a:avLst/>
                    </a:prstGeom>
                  </pic:spPr>
                </pic:pic>
              </a:graphicData>
            </a:graphic>
          </wp:inline>
        </w:drawing>
      </w:r>
    </w:p>
    <w:p w:rsidR="008072FC" w:rsidRPr="00162EF4" w:rsidRDefault="00B961FE" w:rsidP="008072FC">
      <w:pPr>
        <w:ind w:firstLine="709"/>
        <w:jc w:val="center"/>
        <w:rPr>
          <w:sz w:val="28"/>
          <w:szCs w:val="28"/>
          <w:lang w:val="uk-UA"/>
        </w:rPr>
      </w:pPr>
      <w:r>
        <w:rPr>
          <w:sz w:val="28"/>
          <w:szCs w:val="28"/>
          <w:lang w:val="uk-UA"/>
        </w:rPr>
        <w:t>Рисунок</w:t>
      </w:r>
      <w:r w:rsidR="008072FC" w:rsidRPr="00162EF4">
        <w:rPr>
          <w:sz w:val="28"/>
          <w:szCs w:val="28"/>
          <w:lang w:val="uk-UA"/>
        </w:rPr>
        <w:t xml:space="preserve"> 3.1</w:t>
      </w:r>
      <w:r w:rsidR="008072FC">
        <w:rPr>
          <w:sz w:val="28"/>
          <w:szCs w:val="28"/>
          <w:lang w:val="uk-UA"/>
        </w:rPr>
        <w:t>3</w:t>
      </w:r>
      <w:r>
        <w:rPr>
          <w:sz w:val="28"/>
          <w:szCs w:val="28"/>
          <w:lang w:val="uk-UA"/>
        </w:rPr>
        <w:t xml:space="preserve"> -</w:t>
      </w:r>
      <w:r w:rsidR="008072FC" w:rsidRPr="00162EF4">
        <w:rPr>
          <w:sz w:val="28"/>
          <w:szCs w:val="28"/>
          <w:lang w:val="uk-UA"/>
        </w:rPr>
        <w:t xml:space="preserve"> ПЕД на різних відстанях від Львівського міського полігону ТПВ</w:t>
      </w:r>
    </w:p>
    <w:p w:rsidR="00B961FE" w:rsidRDefault="00B961FE" w:rsidP="008072FC">
      <w:pPr>
        <w:spacing w:line="360" w:lineRule="auto"/>
        <w:ind w:firstLine="709"/>
        <w:jc w:val="both"/>
        <w:rPr>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 xml:space="preserve">Значення ПЕД </w:t>
      </w:r>
      <w:r w:rsidRPr="00DC0E58">
        <w:rPr>
          <w:sz w:val="28"/>
          <w:szCs w:val="28"/>
          <w:lang w:val="uk-UA"/>
        </w:rPr>
        <w:t>(</w:t>
      </w:r>
      <w:r w:rsidRPr="00DC0E58">
        <w:rPr>
          <w:sz w:val="28"/>
          <w:szCs w:val="28"/>
          <w:vertAlign w:val="superscript"/>
          <w:lang w:val="uk-UA"/>
        </w:rPr>
        <w:t>137</w:t>
      </w:r>
      <w:r w:rsidRPr="00DC0E58">
        <w:rPr>
          <w:sz w:val="28"/>
          <w:szCs w:val="28"/>
          <w:lang w:val="uk-UA"/>
        </w:rPr>
        <w:t>Cs)</w:t>
      </w:r>
      <w:r>
        <w:rPr>
          <w:sz w:val="28"/>
          <w:szCs w:val="28"/>
          <w:lang w:val="uk-UA"/>
        </w:rPr>
        <w:t xml:space="preserve"> на різних рівнях експозицій схилів полігону показали, що її значення перевищують максимально допустимий рівень у північній частині (вершина та середня експозиція схилу), південній (вершина) та поблизу озер-відстійників із кислими гудронами (вершина). Перевищення </w:t>
      </w:r>
      <w:r>
        <w:rPr>
          <w:sz w:val="28"/>
          <w:szCs w:val="28"/>
          <w:lang w:val="uk-UA"/>
        </w:rPr>
        <w:lastRenderedPageBreak/>
        <w:t>фонових значень спостерігалися на решта ділянках. Результати замірів наведено на рис. 3.14.</w:t>
      </w:r>
    </w:p>
    <w:p w:rsidR="008072FC" w:rsidRDefault="008072FC" w:rsidP="008072FC">
      <w:pPr>
        <w:spacing w:line="360" w:lineRule="auto"/>
        <w:jc w:val="center"/>
        <w:rPr>
          <w:sz w:val="28"/>
          <w:szCs w:val="28"/>
          <w:lang w:val="uk-UA"/>
        </w:rPr>
      </w:pPr>
      <w:r>
        <w:rPr>
          <w:noProof/>
          <w:lang w:val="uk-UA" w:eastAsia="uk-UA"/>
        </w:rPr>
        <w:drawing>
          <wp:inline distT="0" distB="0" distL="0" distR="0" wp14:anchorId="624A2C22" wp14:editId="528BEF3D">
            <wp:extent cx="4964430" cy="2158365"/>
            <wp:effectExtent l="0" t="0" r="7620" b="0"/>
            <wp:docPr id="64" name="Диаграмма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rsidR="008072FC" w:rsidRPr="00162EF4" w:rsidRDefault="00B961FE" w:rsidP="008072FC">
      <w:pPr>
        <w:ind w:firstLine="709"/>
        <w:jc w:val="center"/>
        <w:rPr>
          <w:sz w:val="28"/>
          <w:szCs w:val="28"/>
          <w:lang w:val="uk-UA"/>
        </w:rPr>
      </w:pPr>
      <w:r>
        <w:rPr>
          <w:sz w:val="28"/>
          <w:szCs w:val="28"/>
          <w:lang w:val="uk-UA"/>
        </w:rPr>
        <w:t>Рисунок</w:t>
      </w:r>
      <w:r w:rsidR="008072FC" w:rsidRPr="00162EF4">
        <w:rPr>
          <w:sz w:val="28"/>
          <w:szCs w:val="28"/>
          <w:lang w:val="uk-UA"/>
        </w:rPr>
        <w:t xml:space="preserve"> 3.</w:t>
      </w:r>
      <w:r w:rsidR="008072FC">
        <w:rPr>
          <w:sz w:val="28"/>
          <w:szCs w:val="28"/>
          <w:lang w:val="uk-UA"/>
        </w:rPr>
        <w:t>14</w:t>
      </w:r>
      <w:r>
        <w:rPr>
          <w:sz w:val="28"/>
          <w:szCs w:val="28"/>
          <w:lang w:val="uk-UA"/>
        </w:rPr>
        <w:t xml:space="preserve"> -</w:t>
      </w:r>
      <w:r w:rsidR="008072FC" w:rsidRPr="00162EF4">
        <w:rPr>
          <w:sz w:val="28"/>
          <w:szCs w:val="28"/>
          <w:lang w:val="uk-UA"/>
        </w:rPr>
        <w:t xml:space="preserve"> ПЕД на різних експозиціях схилів Львівського міського </w:t>
      </w:r>
    </w:p>
    <w:p w:rsidR="008072FC" w:rsidRPr="00162EF4" w:rsidRDefault="008072FC" w:rsidP="008072FC">
      <w:pPr>
        <w:ind w:firstLine="709"/>
        <w:jc w:val="center"/>
        <w:rPr>
          <w:sz w:val="28"/>
          <w:szCs w:val="28"/>
          <w:lang w:val="uk-UA"/>
        </w:rPr>
      </w:pPr>
      <w:r w:rsidRPr="00162EF4">
        <w:rPr>
          <w:sz w:val="28"/>
          <w:szCs w:val="28"/>
          <w:lang w:val="uk-UA"/>
        </w:rPr>
        <w:t>полігону ТПВ</w:t>
      </w:r>
    </w:p>
    <w:p w:rsidR="008072FC" w:rsidRPr="00E0576F" w:rsidRDefault="008072FC" w:rsidP="008072FC">
      <w:pPr>
        <w:ind w:firstLine="709"/>
        <w:jc w:val="center"/>
        <w:rPr>
          <w:b/>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За результатами вимірювань ПЕД на різних відстанях від полігону та на різних експозиціях схилів розроблено карту радіаційної небезпеки на полігоні ТПВ та у радіусі 500 м від нього (рис. 3.15).</w:t>
      </w:r>
    </w:p>
    <w:p w:rsidR="008072FC" w:rsidRDefault="008072FC" w:rsidP="008072FC">
      <w:pPr>
        <w:spacing w:line="360" w:lineRule="auto"/>
        <w:jc w:val="center"/>
        <w:rPr>
          <w:sz w:val="28"/>
          <w:szCs w:val="28"/>
          <w:lang w:val="uk-UA"/>
        </w:rPr>
      </w:pPr>
      <w:r>
        <w:rPr>
          <w:noProof/>
          <w:sz w:val="28"/>
          <w:szCs w:val="28"/>
          <w:lang w:val="uk-UA" w:eastAsia="uk-UA"/>
        </w:rPr>
        <w:drawing>
          <wp:inline distT="0" distB="0" distL="0" distR="0" wp14:anchorId="739C9D31" wp14:editId="5A474B59">
            <wp:extent cx="4827270" cy="2509520"/>
            <wp:effectExtent l="0" t="0" r="0" b="5080"/>
            <wp:docPr id="63" name="Рисунок 63" descr="Описание: K:\Стаття_10_радіаційний фон\Мої результати\Карта радіаці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K:\Стаття_10_радіаційний фон\Мої результати\Карта радіації.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827270" cy="2509520"/>
                    </a:xfrm>
                    <a:prstGeom prst="rect">
                      <a:avLst/>
                    </a:prstGeom>
                    <a:noFill/>
                    <a:ln>
                      <a:noFill/>
                    </a:ln>
                  </pic:spPr>
                </pic:pic>
              </a:graphicData>
            </a:graphic>
          </wp:inline>
        </w:drawing>
      </w:r>
    </w:p>
    <w:p w:rsidR="008072FC" w:rsidRPr="00162EF4" w:rsidRDefault="00B961FE" w:rsidP="008072FC">
      <w:pPr>
        <w:ind w:firstLine="709"/>
        <w:jc w:val="center"/>
        <w:rPr>
          <w:sz w:val="28"/>
          <w:szCs w:val="28"/>
          <w:lang w:val="uk-UA"/>
        </w:rPr>
      </w:pPr>
      <w:r>
        <w:rPr>
          <w:sz w:val="28"/>
          <w:szCs w:val="28"/>
          <w:lang w:val="uk-UA"/>
        </w:rPr>
        <w:t>Рисунок</w:t>
      </w:r>
      <w:r w:rsidR="008072FC" w:rsidRPr="00162EF4">
        <w:rPr>
          <w:sz w:val="28"/>
          <w:szCs w:val="28"/>
          <w:lang w:val="uk-UA"/>
        </w:rPr>
        <w:t xml:space="preserve"> 3.</w:t>
      </w:r>
      <w:r w:rsidR="008072FC">
        <w:rPr>
          <w:sz w:val="28"/>
          <w:szCs w:val="28"/>
          <w:lang w:val="uk-UA"/>
        </w:rPr>
        <w:t>15</w:t>
      </w:r>
      <w:r>
        <w:rPr>
          <w:sz w:val="28"/>
          <w:szCs w:val="28"/>
          <w:lang w:val="uk-UA"/>
        </w:rPr>
        <w:t xml:space="preserve"> -</w:t>
      </w:r>
      <w:r w:rsidR="008072FC" w:rsidRPr="00162EF4">
        <w:rPr>
          <w:sz w:val="28"/>
          <w:szCs w:val="28"/>
          <w:lang w:val="uk-UA"/>
        </w:rPr>
        <w:t xml:space="preserve"> Карта Львівського міського полігону ТПВ із відмітками: </w:t>
      </w:r>
    </w:p>
    <w:p w:rsidR="008072FC" w:rsidRPr="00162EF4" w:rsidRDefault="008072FC" w:rsidP="008072FC">
      <w:pPr>
        <w:ind w:firstLine="709"/>
        <w:jc w:val="center"/>
        <w:rPr>
          <w:sz w:val="28"/>
          <w:szCs w:val="28"/>
          <w:lang w:val="uk-UA"/>
        </w:rPr>
      </w:pPr>
      <w:r w:rsidRPr="00162EF4">
        <w:rPr>
          <w:sz w:val="28"/>
          <w:szCs w:val="28"/>
          <w:lang w:val="uk-UA"/>
        </w:rPr>
        <w:t xml:space="preserve">1 – перевищення максимально допустимого рівня потужності еквівалентної дози фотонного іонізуючого випромінювання (0,30 мкЗв/год.); </w:t>
      </w:r>
    </w:p>
    <w:p w:rsidR="008072FC" w:rsidRPr="00162EF4" w:rsidRDefault="008072FC" w:rsidP="008072FC">
      <w:pPr>
        <w:ind w:firstLine="709"/>
        <w:jc w:val="center"/>
        <w:rPr>
          <w:sz w:val="28"/>
          <w:szCs w:val="28"/>
          <w:lang w:val="uk-UA"/>
        </w:rPr>
      </w:pPr>
      <w:r w:rsidRPr="00162EF4">
        <w:rPr>
          <w:sz w:val="28"/>
          <w:szCs w:val="28"/>
          <w:lang w:val="uk-UA"/>
        </w:rPr>
        <w:t>2 – перевищення фонового значення потужності еквівалентної дози фотонного іонізуючого випромінювання (0,07 мкЗв/год.); 3 – позначення сторін світу (північ)</w:t>
      </w:r>
    </w:p>
    <w:p w:rsidR="008072FC" w:rsidRPr="00E0576F" w:rsidRDefault="008072FC" w:rsidP="008072FC">
      <w:pPr>
        <w:ind w:firstLine="709"/>
        <w:jc w:val="center"/>
        <w:rPr>
          <w:b/>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lastRenderedPageBreak/>
        <w:t xml:space="preserve">Як видно із даних рис. 3.15, значення ПЕД перевищує </w:t>
      </w:r>
      <w:r w:rsidRPr="002E5528">
        <w:rPr>
          <w:sz w:val="28"/>
          <w:szCs w:val="28"/>
          <w:lang w:val="uk-UA"/>
        </w:rPr>
        <w:t>гранично допустимі концентрації (ГДК)</w:t>
      </w:r>
      <w:r>
        <w:rPr>
          <w:sz w:val="28"/>
          <w:szCs w:val="28"/>
          <w:lang w:val="uk-UA"/>
        </w:rPr>
        <w:t xml:space="preserve"> в тих ділянках, де відсутні природні фітомеліоративні процеси та відбувається подальше насипання сміття.</w:t>
      </w:r>
    </w:p>
    <w:p w:rsidR="008072FC" w:rsidRDefault="008072FC" w:rsidP="008072FC">
      <w:pPr>
        <w:spacing w:line="360" w:lineRule="auto"/>
        <w:ind w:firstLine="709"/>
        <w:jc w:val="both"/>
        <w:rPr>
          <w:sz w:val="28"/>
          <w:szCs w:val="28"/>
          <w:lang w:val="uk-UA"/>
        </w:rPr>
      </w:pPr>
      <w:r>
        <w:rPr>
          <w:sz w:val="28"/>
          <w:szCs w:val="28"/>
          <w:lang w:val="uk-UA"/>
        </w:rPr>
        <w:t xml:space="preserve">Вимірювання </w:t>
      </w:r>
      <w:r w:rsidRPr="00AB53E5">
        <w:rPr>
          <w:sz w:val="28"/>
          <w:szCs w:val="28"/>
          <w:lang w:val="uk-UA"/>
        </w:rPr>
        <w:t>щільн</w:t>
      </w:r>
      <w:r>
        <w:rPr>
          <w:sz w:val="28"/>
          <w:szCs w:val="28"/>
          <w:lang w:val="uk-UA"/>
        </w:rPr>
        <w:t>о</w:t>
      </w:r>
      <w:r w:rsidRPr="00AB53E5">
        <w:rPr>
          <w:sz w:val="28"/>
          <w:szCs w:val="28"/>
          <w:lang w:val="uk-UA"/>
        </w:rPr>
        <w:t>ст</w:t>
      </w:r>
      <w:r>
        <w:rPr>
          <w:sz w:val="28"/>
          <w:szCs w:val="28"/>
          <w:lang w:val="uk-UA"/>
        </w:rPr>
        <w:t>і</w:t>
      </w:r>
      <w:r w:rsidRPr="00AB53E5">
        <w:rPr>
          <w:sz w:val="28"/>
          <w:szCs w:val="28"/>
          <w:lang w:val="uk-UA"/>
        </w:rPr>
        <w:t xml:space="preserve"> потоку бета-частинок</w:t>
      </w:r>
      <w:r>
        <w:rPr>
          <w:sz w:val="28"/>
          <w:szCs w:val="28"/>
          <w:lang w:val="uk-UA"/>
        </w:rPr>
        <w:t xml:space="preserve"> </w:t>
      </w:r>
      <w:r w:rsidRPr="00DC0E58">
        <w:rPr>
          <w:sz w:val="28"/>
          <w:szCs w:val="28"/>
          <w:lang w:val="uk-UA"/>
        </w:rPr>
        <w:t>(</w:t>
      </w:r>
      <w:r w:rsidRPr="00DC0E58">
        <w:rPr>
          <w:sz w:val="28"/>
          <w:szCs w:val="28"/>
          <w:vertAlign w:val="superscript"/>
          <w:lang w:val="uk-UA"/>
        </w:rPr>
        <w:t>90</w:t>
      </w:r>
      <w:r w:rsidRPr="00DC0E58">
        <w:rPr>
          <w:sz w:val="28"/>
          <w:szCs w:val="28"/>
          <w:lang w:val="uk-UA"/>
        </w:rPr>
        <w:t>Sr+</w:t>
      </w:r>
      <w:r w:rsidRPr="00DC0E58">
        <w:rPr>
          <w:sz w:val="28"/>
          <w:szCs w:val="28"/>
          <w:vertAlign w:val="superscript"/>
          <w:lang w:val="uk-UA"/>
        </w:rPr>
        <w:t>90</w:t>
      </w:r>
      <w:r w:rsidRPr="00DC0E58">
        <w:rPr>
          <w:sz w:val="28"/>
          <w:szCs w:val="28"/>
          <w:lang w:val="uk-UA"/>
        </w:rPr>
        <w:t>Y)</w:t>
      </w:r>
      <w:r>
        <w:rPr>
          <w:sz w:val="28"/>
          <w:szCs w:val="28"/>
          <w:lang w:val="uk-UA"/>
        </w:rPr>
        <w:t xml:space="preserve"> здійснювалося на поверхні ґрунту та асфальтному покритті автодороги, яка веде на вершину полігону ТПВ. Результати вимірювань на</w:t>
      </w:r>
      <w:r w:rsidRPr="00863795">
        <w:rPr>
          <w:sz w:val="28"/>
          <w:szCs w:val="28"/>
          <w:lang w:val="uk-UA"/>
        </w:rPr>
        <w:t xml:space="preserve"> різних відстанях від Львівського міського полігону ТПВ</w:t>
      </w:r>
      <w:r>
        <w:rPr>
          <w:sz w:val="28"/>
          <w:szCs w:val="28"/>
          <w:lang w:val="uk-UA"/>
        </w:rPr>
        <w:t xml:space="preserve">  показано на рис. 3.16. Встановлено, що найбільші значення щільності потоку притаманні: для асфальтного покриття на відстані 500 м від полігону ТПВ (0,006 </w:t>
      </w:r>
      <w:r w:rsidRPr="00FA539B">
        <w:rPr>
          <w:sz w:val="28"/>
          <w:szCs w:val="28"/>
          <w:lang w:val="uk-UA"/>
        </w:rPr>
        <w:t>частинок/(см²•хв</w:t>
      </w:r>
      <w:r>
        <w:rPr>
          <w:sz w:val="28"/>
          <w:szCs w:val="28"/>
          <w:lang w:val="uk-UA"/>
        </w:rPr>
        <w:t xml:space="preserve">) та біля підніжжя (0,004 </w:t>
      </w:r>
      <w:r w:rsidRPr="00FA539B">
        <w:rPr>
          <w:sz w:val="28"/>
          <w:szCs w:val="28"/>
          <w:lang w:val="uk-UA"/>
        </w:rPr>
        <w:t>частинок/(см²•хв</w:t>
      </w:r>
      <w:r>
        <w:rPr>
          <w:sz w:val="28"/>
          <w:szCs w:val="28"/>
          <w:lang w:val="uk-UA"/>
        </w:rPr>
        <w:t xml:space="preserve">); для поверхні ґрунту також на відстані 500 м від полігону ТПВ (0,005 </w:t>
      </w:r>
      <w:r w:rsidRPr="00FA539B">
        <w:rPr>
          <w:sz w:val="28"/>
          <w:szCs w:val="28"/>
          <w:lang w:val="uk-UA"/>
        </w:rPr>
        <w:t>частинок/(см²•хв</w:t>
      </w:r>
      <w:r>
        <w:rPr>
          <w:sz w:val="28"/>
          <w:szCs w:val="28"/>
          <w:lang w:val="uk-UA"/>
        </w:rPr>
        <w:t xml:space="preserve">) та біля підніжжя (0,003 </w:t>
      </w:r>
      <w:r w:rsidRPr="00FA539B">
        <w:rPr>
          <w:sz w:val="28"/>
          <w:szCs w:val="28"/>
          <w:lang w:val="uk-UA"/>
        </w:rPr>
        <w:t>частинок/(см²•хв</w:t>
      </w:r>
      <w:r>
        <w:rPr>
          <w:sz w:val="28"/>
          <w:szCs w:val="28"/>
          <w:lang w:val="uk-UA"/>
        </w:rPr>
        <w:t>).</w:t>
      </w:r>
    </w:p>
    <w:p w:rsidR="008072FC" w:rsidRDefault="008072FC" w:rsidP="008072FC">
      <w:pPr>
        <w:spacing w:line="360" w:lineRule="auto"/>
        <w:jc w:val="center"/>
        <w:rPr>
          <w:sz w:val="28"/>
          <w:szCs w:val="28"/>
          <w:lang w:val="uk-UA"/>
        </w:rPr>
      </w:pPr>
      <w:r>
        <w:rPr>
          <w:noProof/>
          <w:lang w:val="uk-UA" w:eastAsia="uk-UA"/>
        </w:rPr>
        <w:drawing>
          <wp:inline distT="0" distB="0" distL="0" distR="0" wp14:anchorId="4641327B" wp14:editId="4E3A74C5">
            <wp:extent cx="5038725" cy="3242310"/>
            <wp:effectExtent l="0" t="0" r="0" b="0"/>
            <wp:docPr id="62" name="Диаграмма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rsidR="008072FC" w:rsidRPr="00162EF4" w:rsidRDefault="00B961FE" w:rsidP="008072FC">
      <w:pPr>
        <w:ind w:firstLine="709"/>
        <w:jc w:val="center"/>
        <w:rPr>
          <w:sz w:val="28"/>
          <w:szCs w:val="28"/>
          <w:lang w:val="uk-UA"/>
        </w:rPr>
      </w:pPr>
      <w:r>
        <w:rPr>
          <w:sz w:val="28"/>
          <w:szCs w:val="28"/>
          <w:lang w:val="uk-UA"/>
        </w:rPr>
        <w:t>Рисунок</w:t>
      </w:r>
      <w:r w:rsidR="008072FC" w:rsidRPr="00162EF4">
        <w:rPr>
          <w:sz w:val="28"/>
          <w:szCs w:val="28"/>
          <w:lang w:val="uk-UA"/>
        </w:rPr>
        <w:t xml:space="preserve"> 3.</w:t>
      </w:r>
      <w:r w:rsidR="008072FC">
        <w:rPr>
          <w:sz w:val="28"/>
          <w:szCs w:val="28"/>
          <w:lang w:val="uk-UA"/>
        </w:rPr>
        <w:t>16</w:t>
      </w:r>
      <w:r>
        <w:rPr>
          <w:sz w:val="28"/>
          <w:szCs w:val="28"/>
          <w:lang w:val="uk-UA"/>
        </w:rPr>
        <w:t xml:space="preserve"> -</w:t>
      </w:r>
      <w:r w:rsidR="008072FC" w:rsidRPr="00162EF4">
        <w:rPr>
          <w:sz w:val="28"/>
          <w:szCs w:val="28"/>
          <w:lang w:val="uk-UA"/>
        </w:rPr>
        <w:t xml:space="preserve"> Щільність потоку бета-частинок автодороги з асфальтним покриттям та ґрунту на різних відстанях від Львівського міського полігону ТПВ (частинок/(см²·хв)</w:t>
      </w:r>
    </w:p>
    <w:p w:rsidR="008072FC" w:rsidRPr="00E0576F" w:rsidRDefault="008072FC" w:rsidP="008072FC">
      <w:pPr>
        <w:spacing w:line="240" w:lineRule="exact"/>
        <w:ind w:firstLine="709"/>
        <w:jc w:val="center"/>
        <w:rPr>
          <w:b/>
          <w:sz w:val="28"/>
          <w:szCs w:val="28"/>
          <w:lang w:val="uk-UA"/>
        </w:rPr>
      </w:pPr>
    </w:p>
    <w:p w:rsidR="008072FC" w:rsidRDefault="008072FC" w:rsidP="008072FC">
      <w:pPr>
        <w:spacing w:line="360" w:lineRule="auto"/>
        <w:ind w:firstLine="709"/>
        <w:jc w:val="both"/>
        <w:rPr>
          <w:sz w:val="28"/>
          <w:szCs w:val="28"/>
          <w:lang w:val="uk-UA"/>
        </w:rPr>
      </w:pPr>
      <w:r w:rsidRPr="000C46ED">
        <w:rPr>
          <w:sz w:val="28"/>
          <w:szCs w:val="28"/>
          <w:lang w:val="uk-UA"/>
        </w:rPr>
        <w:t>Щільність потоку бета-частинок</w:t>
      </w:r>
      <w:r>
        <w:rPr>
          <w:sz w:val="28"/>
          <w:szCs w:val="28"/>
          <w:lang w:val="uk-UA"/>
        </w:rPr>
        <w:t xml:space="preserve"> ґрунту на різних експозиціях схилів відрізняється. Найбільші показники зафіксовано на вершині східної (0,01 </w:t>
      </w:r>
      <w:r w:rsidRPr="00E76E16">
        <w:rPr>
          <w:sz w:val="28"/>
          <w:szCs w:val="28"/>
          <w:lang w:val="uk-UA"/>
        </w:rPr>
        <w:t>частинок/(см²•хв</w:t>
      </w:r>
      <w:r>
        <w:rPr>
          <w:sz w:val="28"/>
          <w:szCs w:val="28"/>
          <w:lang w:val="uk-UA"/>
        </w:rPr>
        <w:t xml:space="preserve">), південної та </w:t>
      </w:r>
      <w:r w:rsidRPr="00E76E16">
        <w:rPr>
          <w:sz w:val="28"/>
          <w:szCs w:val="28"/>
          <w:lang w:val="uk-UA"/>
        </w:rPr>
        <w:t xml:space="preserve"> </w:t>
      </w:r>
      <w:r>
        <w:rPr>
          <w:sz w:val="28"/>
          <w:szCs w:val="28"/>
          <w:lang w:val="uk-UA"/>
        </w:rPr>
        <w:t xml:space="preserve">північної експозицій (0,02 </w:t>
      </w:r>
      <w:r w:rsidRPr="00E76E16">
        <w:rPr>
          <w:sz w:val="28"/>
          <w:szCs w:val="28"/>
          <w:lang w:val="uk-UA"/>
        </w:rPr>
        <w:t>частинок/(см²•хв</w:t>
      </w:r>
      <w:r>
        <w:rPr>
          <w:sz w:val="28"/>
          <w:szCs w:val="28"/>
          <w:lang w:val="uk-UA"/>
        </w:rPr>
        <w:t>), що на порядок більше фонових значень. Результати вимірювань наведено на рис. 3.17.</w:t>
      </w:r>
    </w:p>
    <w:p w:rsidR="008072FC" w:rsidRDefault="008072FC" w:rsidP="008072FC">
      <w:pPr>
        <w:spacing w:line="360" w:lineRule="auto"/>
        <w:jc w:val="center"/>
        <w:rPr>
          <w:sz w:val="28"/>
          <w:szCs w:val="28"/>
          <w:lang w:val="uk-UA"/>
        </w:rPr>
      </w:pPr>
      <w:r>
        <w:rPr>
          <w:noProof/>
          <w:lang w:val="uk-UA" w:eastAsia="uk-UA"/>
        </w:rPr>
        <w:lastRenderedPageBreak/>
        <w:drawing>
          <wp:inline distT="0" distB="0" distL="0" distR="0" wp14:anchorId="0EA23A42" wp14:editId="00A19BF8">
            <wp:extent cx="5038725" cy="2158365"/>
            <wp:effectExtent l="0" t="0" r="9525" b="0"/>
            <wp:docPr id="61" name="Диаграмма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8072FC" w:rsidRPr="00162EF4" w:rsidRDefault="008072FC" w:rsidP="008072FC">
      <w:pPr>
        <w:ind w:firstLine="709"/>
        <w:jc w:val="center"/>
        <w:rPr>
          <w:sz w:val="28"/>
          <w:szCs w:val="28"/>
          <w:lang w:val="uk-UA"/>
        </w:rPr>
      </w:pPr>
      <w:r w:rsidRPr="00162EF4">
        <w:rPr>
          <w:sz w:val="28"/>
          <w:szCs w:val="28"/>
          <w:lang w:val="uk-UA"/>
        </w:rPr>
        <w:t>Рис</w:t>
      </w:r>
      <w:r w:rsidR="00B961FE">
        <w:rPr>
          <w:sz w:val="28"/>
          <w:szCs w:val="28"/>
          <w:lang w:val="uk-UA"/>
        </w:rPr>
        <w:t>унок</w:t>
      </w:r>
      <w:r w:rsidRPr="00162EF4">
        <w:rPr>
          <w:sz w:val="28"/>
          <w:szCs w:val="28"/>
          <w:lang w:val="uk-UA"/>
        </w:rPr>
        <w:t xml:space="preserve"> </w:t>
      </w:r>
      <w:r>
        <w:rPr>
          <w:sz w:val="28"/>
          <w:szCs w:val="28"/>
          <w:lang w:val="uk-UA"/>
        </w:rPr>
        <w:t>3.17</w:t>
      </w:r>
      <w:r w:rsidR="00B961FE">
        <w:rPr>
          <w:sz w:val="28"/>
          <w:szCs w:val="28"/>
          <w:lang w:val="uk-UA"/>
        </w:rPr>
        <w:t xml:space="preserve"> -</w:t>
      </w:r>
      <w:r w:rsidRPr="00162EF4">
        <w:rPr>
          <w:sz w:val="28"/>
          <w:szCs w:val="28"/>
          <w:lang w:val="uk-UA"/>
        </w:rPr>
        <w:t xml:space="preserve"> Щільність потоку бета-частинок на різних експозиціях схилів Львівського міського полігону ТПВ</w:t>
      </w:r>
    </w:p>
    <w:p w:rsidR="008072FC" w:rsidRPr="00E0576F" w:rsidRDefault="008072FC" w:rsidP="008072FC">
      <w:pPr>
        <w:ind w:firstLine="709"/>
        <w:jc w:val="center"/>
        <w:rPr>
          <w:b/>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 xml:space="preserve">Виміряні значення </w:t>
      </w:r>
      <w:r w:rsidRPr="005C2877">
        <w:rPr>
          <w:sz w:val="28"/>
          <w:szCs w:val="28"/>
          <w:lang w:val="uk-UA"/>
        </w:rPr>
        <w:t>щільн</w:t>
      </w:r>
      <w:r>
        <w:rPr>
          <w:sz w:val="28"/>
          <w:szCs w:val="28"/>
          <w:lang w:val="uk-UA"/>
        </w:rPr>
        <w:t>о</w:t>
      </w:r>
      <w:r w:rsidRPr="005C2877">
        <w:rPr>
          <w:sz w:val="28"/>
          <w:szCs w:val="28"/>
          <w:lang w:val="uk-UA"/>
        </w:rPr>
        <w:t>ст</w:t>
      </w:r>
      <w:r>
        <w:rPr>
          <w:sz w:val="28"/>
          <w:szCs w:val="28"/>
          <w:lang w:val="uk-UA"/>
        </w:rPr>
        <w:t>і</w:t>
      </w:r>
      <w:r w:rsidRPr="005C2877">
        <w:rPr>
          <w:sz w:val="28"/>
          <w:szCs w:val="28"/>
          <w:lang w:val="uk-UA"/>
        </w:rPr>
        <w:t xml:space="preserve"> потоку бета-частинок на різних експозиціях схилів</w:t>
      </w:r>
      <w:r>
        <w:rPr>
          <w:sz w:val="28"/>
          <w:szCs w:val="28"/>
          <w:lang w:val="uk-UA"/>
        </w:rPr>
        <w:t xml:space="preserve"> полігону та відстанях від</w:t>
      </w:r>
      <w:r w:rsidRPr="005C2877">
        <w:rPr>
          <w:sz w:val="28"/>
          <w:szCs w:val="28"/>
          <w:lang w:val="uk-UA"/>
        </w:rPr>
        <w:t xml:space="preserve"> </w:t>
      </w:r>
      <w:r>
        <w:rPr>
          <w:sz w:val="28"/>
          <w:szCs w:val="28"/>
          <w:lang w:val="uk-UA"/>
        </w:rPr>
        <w:t xml:space="preserve">нього дали можливість нанести на карту позначення перевищення фонових значень  </w:t>
      </w:r>
      <w:r w:rsidRPr="00F34583">
        <w:rPr>
          <w:sz w:val="28"/>
          <w:szCs w:val="28"/>
          <w:lang w:val="uk-UA"/>
        </w:rPr>
        <w:t xml:space="preserve">(рис. </w:t>
      </w:r>
      <w:r>
        <w:rPr>
          <w:sz w:val="28"/>
          <w:szCs w:val="28"/>
          <w:lang w:val="uk-UA"/>
        </w:rPr>
        <w:t>3.18</w:t>
      </w:r>
      <w:r w:rsidRPr="00F34583">
        <w:rPr>
          <w:sz w:val="28"/>
          <w:szCs w:val="28"/>
          <w:lang w:val="uk-UA"/>
        </w:rPr>
        <w:t>).</w:t>
      </w:r>
      <w:r>
        <w:rPr>
          <w:sz w:val="28"/>
          <w:szCs w:val="28"/>
          <w:lang w:val="uk-UA"/>
        </w:rPr>
        <w:t xml:space="preserve"> </w:t>
      </w:r>
    </w:p>
    <w:p w:rsidR="008072FC" w:rsidRDefault="008072FC" w:rsidP="008072FC">
      <w:pPr>
        <w:spacing w:line="360" w:lineRule="auto"/>
        <w:jc w:val="center"/>
        <w:rPr>
          <w:sz w:val="28"/>
          <w:szCs w:val="28"/>
          <w:lang w:val="uk-UA"/>
        </w:rPr>
      </w:pPr>
      <w:r>
        <w:rPr>
          <w:noProof/>
          <w:sz w:val="28"/>
          <w:szCs w:val="28"/>
          <w:lang w:val="uk-UA" w:eastAsia="uk-UA"/>
        </w:rPr>
        <w:drawing>
          <wp:inline distT="0" distB="0" distL="0" distR="0" wp14:anchorId="4C7D4382" wp14:editId="7C93A7CB">
            <wp:extent cx="4162567" cy="2163965"/>
            <wp:effectExtent l="0" t="0" r="0" b="8255"/>
            <wp:docPr id="60" name="Рисунок 60" descr="Описание: J:\Стаття_10_радіаційний фон\Мої результати\Карта б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J:\Стаття_10_радіаційний фон\Мої результати\Карта бета.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159010" cy="2162116"/>
                    </a:xfrm>
                    <a:prstGeom prst="rect">
                      <a:avLst/>
                    </a:prstGeom>
                    <a:noFill/>
                    <a:ln>
                      <a:noFill/>
                    </a:ln>
                  </pic:spPr>
                </pic:pic>
              </a:graphicData>
            </a:graphic>
          </wp:inline>
        </w:drawing>
      </w:r>
    </w:p>
    <w:p w:rsidR="008072FC" w:rsidRPr="00162EF4" w:rsidRDefault="008072FC" w:rsidP="008072FC">
      <w:pPr>
        <w:ind w:firstLine="709"/>
        <w:jc w:val="center"/>
        <w:rPr>
          <w:sz w:val="28"/>
          <w:szCs w:val="28"/>
          <w:lang w:val="uk-UA"/>
        </w:rPr>
      </w:pPr>
      <w:r w:rsidRPr="00162EF4">
        <w:rPr>
          <w:sz w:val="28"/>
          <w:szCs w:val="28"/>
          <w:lang w:val="uk-UA"/>
        </w:rPr>
        <w:t>Рис</w:t>
      </w:r>
      <w:r w:rsidR="00B961FE">
        <w:rPr>
          <w:sz w:val="28"/>
          <w:szCs w:val="28"/>
          <w:lang w:val="uk-UA"/>
        </w:rPr>
        <w:t>унок</w:t>
      </w:r>
      <w:r w:rsidRPr="00162EF4">
        <w:rPr>
          <w:sz w:val="28"/>
          <w:szCs w:val="28"/>
          <w:lang w:val="uk-UA"/>
        </w:rPr>
        <w:t xml:space="preserve"> 3.</w:t>
      </w:r>
      <w:r>
        <w:rPr>
          <w:sz w:val="28"/>
          <w:szCs w:val="28"/>
          <w:lang w:val="uk-UA"/>
        </w:rPr>
        <w:t>18</w:t>
      </w:r>
      <w:r w:rsidR="00B961FE">
        <w:rPr>
          <w:sz w:val="28"/>
          <w:szCs w:val="28"/>
          <w:lang w:val="uk-UA"/>
        </w:rPr>
        <w:t xml:space="preserve"> -</w:t>
      </w:r>
      <w:r w:rsidRPr="00162EF4">
        <w:rPr>
          <w:sz w:val="28"/>
          <w:szCs w:val="28"/>
          <w:lang w:val="uk-UA"/>
        </w:rPr>
        <w:t xml:space="preserve"> Карта Львівського міського полігону ТПВ із відмітками: </w:t>
      </w:r>
    </w:p>
    <w:p w:rsidR="008072FC" w:rsidRPr="00162EF4" w:rsidRDefault="008072FC" w:rsidP="008072FC">
      <w:pPr>
        <w:ind w:firstLine="709"/>
        <w:jc w:val="center"/>
        <w:rPr>
          <w:sz w:val="28"/>
          <w:szCs w:val="28"/>
          <w:lang w:val="uk-UA"/>
        </w:rPr>
      </w:pPr>
      <w:r w:rsidRPr="00162EF4">
        <w:rPr>
          <w:sz w:val="28"/>
          <w:szCs w:val="28"/>
          <w:lang w:val="uk-UA"/>
        </w:rPr>
        <w:t>1 – перевищення фонового значення щільності потоку бета частинок (0,001 частинок/(см²•хв)); 2 – допустимий фон; 3 – позначення сторін світу (північ)</w:t>
      </w:r>
    </w:p>
    <w:p w:rsidR="008072FC" w:rsidRPr="00E0576F" w:rsidRDefault="008072FC" w:rsidP="008072FC">
      <w:pPr>
        <w:ind w:firstLine="709"/>
        <w:jc w:val="center"/>
        <w:rPr>
          <w:b/>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Встановлено, що значення ПЕД та щільності потоку бета-частинок перебувають у залежності на різній відстані від полігону ТПВ (рис. 3.19).</w:t>
      </w:r>
    </w:p>
    <w:p w:rsidR="008072FC" w:rsidRDefault="008072FC" w:rsidP="008072FC">
      <w:pPr>
        <w:spacing w:line="360" w:lineRule="auto"/>
        <w:jc w:val="center"/>
        <w:rPr>
          <w:sz w:val="28"/>
          <w:szCs w:val="28"/>
          <w:lang w:val="uk-UA"/>
        </w:rPr>
      </w:pPr>
      <w:r>
        <w:rPr>
          <w:noProof/>
          <w:lang w:val="uk-UA" w:eastAsia="uk-UA"/>
        </w:rPr>
        <w:lastRenderedPageBreak/>
        <w:drawing>
          <wp:inline distT="0" distB="0" distL="0" distR="0" wp14:anchorId="61E3B478" wp14:editId="778F4C16">
            <wp:extent cx="5932968" cy="3370521"/>
            <wp:effectExtent l="0" t="0" r="0" b="1905"/>
            <wp:docPr id="59" name="Диаграмма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rsidR="008072FC" w:rsidRPr="00162EF4" w:rsidRDefault="008072FC" w:rsidP="008072FC">
      <w:pPr>
        <w:ind w:firstLine="709"/>
        <w:jc w:val="center"/>
        <w:rPr>
          <w:sz w:val="28"/>
          <w:szCs w:val="28"/>
          <w:lang w:val="uk-UA"/>
        </w:rPr>
      </w:pPr>
      <w:r w:rsidRPr="00162EF4">
        <w:rPr>
          <w:sz w:val="28"/>
          <w:szCs w:val="28"/>
          <w:lang w:val="uk-UA"/>
        </w:rPr>
        <w:t>Рис</w:t>
      </w:r>
      <w:r w:rsidR="00B961FE">
        <w:rPr>
          <w:sz w:val="28"/>
          <w:szCs w:val="28"/>
          <w:lang w:val="uk-UA"/>
        </w:rPr>
        <w:t>унок</w:t>
      </w:r>
      <w:r w:rsidRPr="00162EF4">
        <w:rPr>
          <w:sz w:val="28"/>
          <w:szCs w:val="28"/>
          <w:lang w:val="uk-UA"/>
        </w:rPr>
        <w:t xml:space="preserve"> 3.</w:t>
      </w:r>
      <w:r>
        <w:rPr>
          <w:sz w:val="28"/>
          <w:szCs w:val="28"/>
          <w:lang w:val="uk-UA"/>
        </w:rPr>
        <w:t>19</w:t>
      </w:r>
      <w:r w:rsidR="00B961FE">
        <w:rPr>
          <w:sz w:val="28"/>
          <w:szCs w:val="28"/>
          <w:lang w:val="uk-UA"/>
        </w:rPr>
        <w:t xml:space="preserve"> -</w:t>
      </w:r>
      <w:r w:rsidRPr="00162EF4">
        <w:rPr>
          <w:sz w:val="28"/>
          <w:szCs w:val="28"/>
          <w:lang w:val="uk-UA"/>
        </w:rPr>
        <w:t xml:space="preserve"> Залежність випромінювання бета-променів від ПЕД фотонного іонізуючого гамма-випромінювання: 1 – Автодорога Львів - Жовква; </w:t>
      </w:r>
    </w:p>
    <w:p w:rsidR="008072FC" w:rsidRPr="00162EF4" w:rsidRDefault="008072FC" w:rsidP="008072FC">
      <w:pPr>
        <w:ind w:firstLine="709"/>
        <w:jc w:val="center"/>
        <w:rPr>
          <w:sz w:val="28"/>
          <w:szCs w:val="28"/>
          <w:lang w:val="uk-UA"/>
        </w:rPr>
      </w:pPr>
      <w:r w:rsidRPr="00162EF4">
        <w:rPr>
          <w:sz w:val="28"/>
          <w:szCs w:val="28"/>
          <w:lang w:val="uk-UA"/>
        </w:rPr>
        <w:t>2 – 500 м від полігону; 3 – 500 м від полігону (водоймище); 4 – 400 м від полігону; 5 – 300 м від полігону; 6 –200 м від полігону; 7 –100 м від полігону; 8 – підніжжя полігону (озеро фільтрату); 9 – підніжжя полігону</w:t>
      </w:r>
    </w:p>
    <w:p w:rsidR="008072FC" w:rsidRPr="00162EF4" w:rsidRDefault="008072FC" w:rsidP="008072FC">
      <w:pPr>
        <w:ind w:firstLine="709"/>
        <w:jc w:val="center"/>
        <w:rPr>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На рис. 3.19 показано, що при збільшенні ПЕД щільність потоку бета-частинок зменшується і навпаки. Це пояснюється більшою проникністю гама-променів та здатністю впливати на живі організми. Досліджувані показники перевищують фонові значення на всіх ділянках.</w:t>
      </w:r>
    </w:p>
    <w:p w:rsidR="008072FC" w:rsidRDefault="008072FC" w:rsidP="008072FC">
      <w:pPr>
        <w:spacing w:line="360" w:lineRule="auto"/>
        <w:ind w:firstLine="709"/>
        <w:jc w:val="both"/>
        <w:rPr>
          <w:sz w:val="28"/>
          <w:szCs w:val="28"/>
          <w:lang w:val="uk-UA"/>
        </w:rPr>
      </w:pPr>
      <w:r>
        <w:rPr>
          <w:sz w:val="28"/>
          <w:szCs w:val="28"/>
          <w:lang w:val="uk-UA"/>
        </w:rPr>
        <w:t>Дослідження рослинних мікроасоціацій, які виникли унаслідок природних фітомеліоративних процесів, дали змогу виявити низку закономірностей. У зоні дії полігону ТПВ рослини заселяються у залежності від відстані до нього. На відстанях 500 і 400 м до підніжжя полігону переважають трав</w:t>
      </w:r>
      <w:r w:rsidRPr="00B7070B">
        <w:rPr>
          <w:sz w:val="28"/>
          <w:szCs w:val="28"/>
          <w:lang w:val="uk-UA"/>
        </w:rPr>
        <w:t>’</w:t>
      </w:r>
      <w:r>
        <w:rPr>
          <w:sz w:val="28"/>
          <w:szCs w:val="28"/>
          <w:lang w:val="uk-UA"/>
        </w:rPr>
        <w:t xml:space="preserve">яні види </w:t>
      </w:r>
      <w:r w:rsidRPr="00E90C73">
        <w:rPr>
          <w:i/>
          <w:sz w:val="28"/>
          <w:szCs w:val="28"/>
          <w:lang w:val="uk-UA"/>
        </w:rPr>
        <w:t>Calamagrostis epigeios</w:t>
      </w:r>
      <w:r w:rsidRPr="00E90C73">
        <w:rPr>
          <w:sz w:val="28"/>
          <w:szCs w:val="28"/>
          <w:lang w:val="uk-UA"/>
        </w:rPr>
        <w:t xml:space="preserve"> (L.) Roth.</w:t>
      </w:r>
      <w:r>
        <w:rPr>
          <w:sz w:val="28"/>
          <w:szCs w:val="28"/>
          <w:lang w:val="uk-UA"/>
        </w:rPr>
        <w:t xml:space="preserve">, </w:t>
      </w:r>
      <w:r w:rsidRPr="00D53EC7">
        <w:rPr>
          <w:i/>
          <w:sz w:val="28"/>
          <w:szCs w:val="28"/>
          <w:lang w:val="uk-UA"/>
        </w:rPr>
        <w:t>Daucus carota</w:t>
      </w:r>
      <w:r w:rsidRPr="00D53EC7">
        <w:rPr>
          <w:sz w:val="28"/>
          <w:szCs w:val="28"/>
          <w:lang w:val="uk-UA"/>
        </w:rPr>
        <w:t xml:space="preserve"> L.</w:t>
      </w:r>
      <w:r>
        <w:rPr>
          <w:sz w:val="28"/>
          <w:szCs w:val="28"/>
          <w:lang w:val="uk-UA"/>
        </w:rPr>
        <w:t xml:space="preserve">, </w:t>
      </w:r>
      <w:r w:rsidRPr="00514015">
        <w:rPr>
          <w:i/>
          <w:sz w:val="28"/>
          <w:szCs w:val="28"/>
          <w:lang w:val="uk-UA"/>
        </w:rPr>
        <w:t>Trifolium pratense</w:t>
      </w:r>
      <w:r w:rsidRPr="00514015">
        <w:rPr>
          <w:sz w:val="28"/>
          <w:szCs w:val="28"/>
          <w:lang w:val="uk-UA"/>
        </w:rPr>
        <w:t xml:space="preserve"> Schreb.</w:t>
      </w:r>
      <w:r>
        <w:rPr>
          <w:sz w:val="28"/>
          <w:szCs w:val="28"/>
          <w:lang w:val="uk-UA"/>
        </w:rPr>
        <w:t xml:space="preserve">, </w:t>
      </w:r>
      <w:r w:rsidRPr="00FD1F35">
        <w:rPr>
          <w:i/>
          <w:sz w:val="28"/>
          <w:szCs w:val="28"/>
          <w:lang w:val="uk-UA"/>
        </w:rPr>
        <w:t>Plantago major</w:t>
      </w:r>
      <w:r w:rsidRPr="00FD1F35">
        <w:rPr>
          <w:sz w:val="28"/>
          <w:szCs w:val="28"/>
          <w:lang w:val="uk-UA"/>
        </w:rPr>
        <w:t xml:space="preserve"> L.</w:t>
      </w:r>
      <w:r>
        <w:rPr>
          <w:sz w:val="28"/>
          <w:szCs w:val="28"/>
          <w:lang w:val="uk-UA"/>
        </w:rPr>
        <w:t xml:space="preserve"> із проективним вкриттям 90%. Деревні види представлені </w:t>
      </w:r>
      <w:r w:rsidRPr="004752CA">
        <w:rPr>
          <w:i/>
          <w:sz w:val="28"/>
          <w:szCs w:val="28"/>
          <w:lang w:val="uk-UA"/>
        </w:rPr>
        <w:t>Populus alba</w:t>
      </w:r>
      <w:r w:rsidRPr="004752CA">
        <w:rPr>
          <w:sz w:val="28"/>
          <w:szCs w:val="28"/>
          <w:lang w:val="uk-UA"/>
        </w:rPr>
        <w:t xml:space="preserve"> L.</w:t>
      </w:r>
      <w:r>
        <w:rPr>
          <w:sz w:val="28"/>
          <w:szCs w:val="28"/>
          <w:lang w:val="uk-UA"/>
        </w:rPr>
        <w:t xml:space="preserve">, чагарники – </w:t>
      </w:r>
      <w:r w:rsidRPr="000B7984">
        <w:rPr>
          <w:i/>
          <w:sz w:val="28"/>
          <w:szCs w:val="28"/>
          <w:lang w:val="uk-UA"/>
        </w:rPr>
        <w:t>Salix caprea</w:t>
      </w:r>
      <w:r w:rsidRPr="000B7984">
        <w:rPr>
          <w:sz w:val="28"/>
          <w:szCs w:val="28"/>
          <w:lang w:val="uk-UA"/>
        </w:rPr>
        <w:t xml:space="preserve"> L.</w:t>
      </w:r>
      <w:r>
        <w:rPr>
          <w:sz w:val="28"/>
          <w:szCs w:val="28"/>
          <w:lang w:val="uk-UA"/>
        </w:rPr>
        <w:t xml:space="preserve">, </w:t>
      </w:r>
      <w:r w:rsidRPr="007B4559">
        <w:rPr>
          <w:i/>
          <w:sz w:val="28"/>
          <w:szCs w:val="28"/>
          <w:lang w:val="uk-UA"/>
        </w:rPr>
        <w:t>Hippophae rhamnoides</w:t>
      </w:r>
      <w:r w:rsidRPr="007B4559">
        <w:rPr>
          <w:sz w:val="28"/>
          <w:szCs w:val="28"/>
          <w:lang w:val="uk-UA"/>
        </w:rPr>
        <w:t xml:space="preserve"> L.</w:t>
      </w:r>
      <w:r>
        <w:rPr>
          <w:sz w:val="28"/>
          <w:szCs w:val="28"/>
          <w:lang w:val="uk-UA"/>
        </w:rPr>
        <w:t xml:space="preserve"> із незначним проективним вкриттям (5-10%).</w:t>
      </w:r>
    </w:p>
    <w:p w:rsidR="008072FC" w:rsidRPr="006D616F" w:rsidRDefault="008072FC" w:rsidP="008072FC">
      <w:pPr>
        <w:spacing w:line="360" w:lineRule="auto"/>
        <w:ind w:firstLine="709"/>
        <w:jc w:val="both"/>
        <w:rPr>
          <w:sz w:val="28"/>
          <w:szCs w:val="28"/>
          <w:lang w:val="uk-UA"/>
        </w:rPr>
      </w:pPr>
      <w:r>
        <w:rPr>
          <w:sz w:val="28"/>
          <w:szCs w:val="28"/>
          <w:lang w:val="uk-UA"/>
        </w:rPr>
        <w:t>На відстані 300 і 200 м проективне вкриття трав</w:t>
      </w:r>
      <w:r w:rsidRPr="008624FC">
        <w:rPr>
          <w:sz w:val="28"/>
          <w:szCs w:val="28"/>
          <w:lang w:val="uk-UA"/>
        </w:rPr>
        <w:t>’</w:t>
      </w:r>
      <w:r>
        <w:rPr>
          <w:sz w:val="28"/>
          <w:szCs w:val="28"/>
          <w:lang w:val="uk-UA"/>
        </w:rPr>
        <w:t xml:space="preserve">яних видів зменшується до 70% та з’являється деревний вид </w:t>
      </w:r>
      <w:r w:rsidRPr="00905386">
        <w:rPr>
          <w:i/>
          <w:sz w:val="28"/>
          <w:szCs w:val="28"/>
          <w:lang w:val="uk-UA"/>
        </w:rPr>
        <w:t xml:space="preserve">Alnus glutinosa </w:t>
      </w:r>
      <w:r w:rsidRPr="00905386">
        <w:rPr>
          <w:sz w:val="28"/>
          <w:szCs w:val="28"/>
          <w:lang w:val="uk-UA"/>
        </w:rPr>
        <w:t>(L.) Gaerth.</w:t>
      </w:r>
      <w:r>
        <w:rPr>
          <w:sz w:val="28"/>
          <w:szCs w:val="28"/>
          <w:lang w:val="uk-UA"/>
        </w:rPr>
        <w:t xml:space="preserve"> За 100 м від </w:t>
      </w:r>
      <w:r>
        <w:rPr>
          <w:sz w:val="28"/>
          <w:szCs w:val="28"/>
          <w:lang w:val="uk-UA"/>
        </w:rPr>
        <w:lastRenderedPageBreak/>
        <w:t xml:space="preserve">підніжжя проективне вкриття зменшується до 60%, поява </w:t>
      </w:r>
      <w:r w:rsidRPr="003F3B17">
        <w:rPr>
          <w:i/>
          <w:sz w:val="28"/>
          <w:szCs w:val="28"/>
          <w:lang w:val="uk-UA"/>
        </w:rPr>
        <w:t>Phragmites australis</w:t>
      </w:r>
      <w:r w:rsidRPr="003F3B17">
        <w:rPr>
          <w:sz w:val="28"/>
          <w:szCs w:val="28"/>
          <w:lang w:val="uk-UA"/>
        </w:rPr>
        <w:t xml:space="preserve"> L.</w:t>
      </w:r>
      <w:r>
        <w:rPr>
          <w:sz w:val="28"/>
          <w:szCs w:val="28"/>
          <w:lang w:val="uk-UA"/>
        </w:rPr>
        <w:t xml:space="preserve"> пояснюється зволоженням субстрату фільтраційними водами.</w:t>
      </w:r>
    </w:p>
    <w:p w:rsidR="008072FC" w:rsidRPr="0093075E" w:rsidRDefault="008072FC" w:rsidP="008072FC">
      <w:pPr>
        <w:spacing w:line="360" w:lineRule="auto"/>
        <w:ind w:firstLine="709"/>
        <w:jc w:val="both"/>
        <w:rPr>
          <w:sz w:val="28"/>
          <w:szCs w:val="28"/>
          <w:lang w:val="uk-UA"/>
        </w:rPr>
      </w:pPr>
      <w:r>
        <w:rPr>
          <w:sz w:val="28"/>
          <w:szCs w:val="28"/>
          <w:lang w:val="uk-UA"/>
        </w:rPr>
        <w:t xml:space="preserve">Біля підніжжя полігону ТПВ із усіх боків заселяється </w:t>
      </w:r>
      <w:r w:rsidRPr="00D50F58">
        <w:rPr>
          <w:i/>
          <w:sz w:val="28"/>
          <w:szCs w:val="28"/>
          <w:lang w:val="uk-UA"/>
        </w:rPr>
        <w:t>Chenopodium urbicum</w:t>
      </w:r>
      <w:r w:rsidRPr="00D50F58">
        <w:rPr>
          <w:sz w:val="28"/>
          <w:szCs w:val="28"/>
          <w:lang w:val="uk-UA"/>
        </w:rPr>
        <w:t xml:space="preserve"> L.</w:t>
      </w:r>
      <w:r>
        <w:rPr>
          <w:sz w:val="28"/>
          <w:szCs w:val="28"/>
          <w:lang w:val="uk-UA"/>
        </w:rPr>
        <w:t xml:space="preserve">, який утворює мікроасоціації із </w:t>
      </w:r>
      <w:r w:rsidRPr="00A1124B">
        <w:rPr>
          <w:i/>
          <w:sz w:val="28"/>
          <w:szCs w:val="28"/>
          <w:lang w:val="uk-UA"/>
        </w:rPr>
        <w:t>Humulus lupulus</w:t>
      </w:r>
      <w:r w:rsidRPr="00A1124B">
        <w:rPr>
          <w:sz w:val="28"/>
          <w:szCs w:val="28"/>
          <w:lang w:val="uk-UA"/>
        </w:rPr>
        <w:t xml:space="preserve"> L.</w:t>
      </w:r>
      <w:r>
        <w:rPr>
          <w:sz w:val="28"/>
          <w:szCs w:val="28"/>
          <w:lang w:val="uk-UA"/>
        </w:rPr>
        <w:t xml:space="preserve">, </w:t>
      </w:r>
      <w:r w:rsidRPr="003060F5">
        <w:rPr>
          <w:i/>
          <w:sz w:val="28"/>
          <w:szCs w:val="28"/>
          <w:lang w:val="uk-UA"/>
        </w:rPr>
        <w:t xml:space="preserve">Hippophae rhamnoides </w:t>
      </w:r>
      <w:r w:rsidRPr="003060F5">
        <w:rPr>
          <w:sz w:val="28"/>
          <w:szCs w:val="28"/>
          <w:lang w:val="uk-UA"/>
        </w:rPr>
        <w:t>L.</w:t>
      </w:r>
      <w:r>
        <w:rPr>
          <w:sz w:val="28"/>
          <w:szCs w:val="28"/>
          <w:lang w:val="uk-UA"/>
        </w:rPr>
        <w:t xml:space="preserve"> та </w:t>
      </w:r>
      <w:r w:rsidRPr="00E90C73">
        <w:rPr>
          <w:i/>
          <w:sz w:val="28"/>
          <w:szCs w:val="28"/>
          <w:lang w:val="uk-UA"/>
        </w:rPr>
        <w:t>Calamagrostis epigeios</w:t>
      </w:r>
      <w:r w:rsidRPr="00E90C73">
        <w:rPr>
          <w:sz w:val="28"/>
          <w:szCs w:val="28"/>
          <w:lang w:val="uk-UA"/>
        </w:rPr>
        <w:t xml:space="preserve"> (L.) Roth.</w:t>
      </w:r>
      <w:r>
        <w:rPr>
          <w:sz w:val="28"/>
          <w:szCs w:val="28"/>
          <w:lang w:val="uk-UA"/>
        </w:rPr>
        <w:t xml:space="preserve"> на північних та західних експозиціях схилів. На східних експозиціях схилів набувають </w:t>
      </w:r>
      <w:r w:rsidRPr="0093075E">
        <w:rPr>
          <w:sz w:val="28"/>
          <w:szCs w:val="28"/>
          <w:lang w:val="uk-UA"/>
        </w:rPr>
        <w:t xml:space="preserve">розвитку </w:t>
      </w:r>
      <w:r w:rsidRPr="0093075E">
        <w:rPr>
          <w:i/>
          <w:sz w:val="28"/>
          <w:szCs w:val="28"/>
        </w:rPr>
        <w:t>Betula</w:t>
      </w:r>
      <w:r w:rsidRPr="0093075E">
        <w:rPr>
          <w:i/>
          <w:sz w:val="28"/>
          <w:szCs w:val="28"/>
          <w:lang w:val="uk-UA"/>
        </w:rPr>
        <w:t xml:space="preserve"> </w:t>
      </w:r>
      <w:r w:rsidRPr="0093075E">
        <w:rPr>
          <w:i/>
          <w:sz w:val="28"/>
          <w:szCs w:val="28"/>
        </w:rPr>
        <w:t>pendula</w:t>
      </w:r>
      <w:r w:rsidRPr="0093075E">
        <w:rPr>
          <w:sz w:val="28"/>
          <w:szCs w:val="28"/>
          <w:lang w:val="uk-UA"/>
        </w:rPr>
        <w:t xml:space="preserve"> </w:t>
      </w:r>
      <w:r w:rsidRPr="0093075E">
        <w:rPr>
          <w:sz w:val="28"/>
          <w:szCs w:val="28"/>
        </w:rPr>
        <w:t>Roth</w:t>
      </w:r>
      <w:r w:rsidRPr="0093075E">
        <w:rPr>
          <w:sz w:val="28"/>
          <w:szCs w:val="28"/>
          <w:lang w:val="uk-UA"/>
        </w:rPr>
        <w:t xml:space="preserve">. та </w:t>
      </w:r>
      <w:r w:rsidRPr="0093075E">
        <w:rPr>
          <w:i/>
          <w:sz w:val="28"/>
          <w:szCs w:val="28"/>
        </w:rPr>
        <w:t>Robinia</w:t>
      </w:r>
      <w:r w:rsidRPr="0093075E">
        <w:rPr>
          <w:i/>
          <w:sz w:val="28"/>
          <w:szCs w:val="28"/>
          <w:lang w:val="uk-UA"/>
        </w:rPr>
        <w:t xml:space="preserve"> </w:t>
      </w:r>
      <w:r w:rsidRPr="0093075E">
        <w:rPr>
          <w:i/>
          <w:sz w:val="28"/>
          <w:szCs w:val="28"/>
        </w:rPr>
        <w:t>pseudoacacia</w:t>
      </w:r>
      <w:r w:rsidRPr="0093075E">
        <w:rPr>
          <w:sz w:val="28"/>
          <w:szCs w:val="28"/>
          <w:lang w:val="uk-UA"/>
        </w:rPr>
        <w:t xml:space="preserve"> </w:t>
      </w:r>
      <w:r w:rsidRPr="0093075E">
        <w:rPr>
          <w:sz w:val="28"/>
          <w:szCs w:val="28"/>
        </w:rPr>
        <w:t>L</w:t>
      </w:r>
      <w:r w:rsidRPr="0093075E">
        <w:rPr>
          <w:sz w:val="28"/>
          <w:szCs w:val="28"/>
          <w:lang w:val="uk-UA"/>
        </w:rPr>
        <w:t>.</w:t>
      </w:r>
      <w:r>
        <w:rPr>
          <w:sz w:val="28"/>
          <w:szCs w:val="28"/>
          <w:lang w:val="uk-UA"/>
        </w:rPr>
        <w:t xml:space="preserve"> (проективне вкриття 5%) [326, 328]. </w:t>
      </w:r>
    </w:p>
    <w:p w:rsidR="008072FC" w:rsidRDefault="008072FC" w:rsidP="008072FC">
      <w:pPr>
        <w:spacing w:line="360" w:lineRule="auto"/>
        <w:ind w:firstLine="709"/>
        <w:jc w:val="both"/>
        <w:rPr>
          <w:sz w:val="28"/>
          <w:szCs w:val="28"/>
          <w:lang w:val="uk-UA"/>
        </w:rPr>
      </w:pPr>
      <w:r>
        <w:rPr>
          <w:sz w:val="28"/>
          <w:szCs w:val="28"/>
          <w:lang w:val="uk-UA"/>
        </w:rPr>
        <w:t xml:space="preserve">Вершина полігону ТПВ є осередком накопичення сміття, що унеможливлює процес природньої фітомеліорації. Поблизу гудронових озер спостерігається розвиток деревних видів </w:t>
      </w:r>
      <w:r w:rsidRPr="000B14E2">
        <w:rPr>
          <w:i/>
          <w:sz w:val="28"/>
          <w:szCs w:val="28"/>
          <w:lang w:val="uk-UA"/>
        </w:rPr>
        <w:t>Betula pendula</w:t>
      </w:r>
      <w:r w:rsidRPr="000B14E2">
        <w:rPr>
          <w:sz w:val="28"/>
          <w:szCs w:val="28"/>
          <w:lang w:val="uk-UA"/>
        </w:rPr>
        <w:t xml:space="preserve"> Roth.</w:t>
      </w:r>
      <w:r>
        <w:rPr>
          <w:sz w:val="28"/>
          <w:szCs w:val="28"/>
          <w:lang w:val="uk-UA"/>
        </w:rPr>
        <w:t xml:space="preserve">, </w:t>
      </w:r>
      <w:r w:rsidRPr="000B14E2">
        <w:rPr>
          <w:i/>
          <w:sz w:val="28"/>
          <w:szCs w:val="28"/>
          <w:lang w:val="uk-UA"/>
        </w:rPr>
        <w:t>Acer negundo</w:t>
      </w:r>
      <w:r w:rsidRPr="000B14E2">
        <w:rPr>
          <w:sz w:val="28"/>
          <w:szCs w:val="28"/>
          <w:lang w:val="uk-UA"/>
        </w:rPr>
        <w:t xml:space="preserve"> L.</w:t>
      </w:r>
      <w:r>
        <w:rPr>
          <w:sz w:val="28"/>
          <w:szCs w:val="28"/>
          <w:lang w:val="uk-UA"/>
        </w:rPr>
        <w:t xml:space="preserve"> (5%) та чагарників </w:t>
      </w:r>
      <w:r w:rsidRPr="007D2A8F">
        <w:rPr>
          <w:i/>
          <w:sz w:val="28"/>
          <w:szCs w:val="28"/>
          <w:lang w:val="uk-UA"/>
        </w:rPr>
        <w:t>Hippophae rhamnoides</w:t>
      </w:r>
      <w:r w:rsidRPr="007D2A8F">
        <w:rPr>
          <w:sz w:val="28"/>
          <w:szCs w:val="28"/>
          <w:lang w:val="uk-UA"/>
        </w:rPr>
        <w:t xml:space="preserve"> L., </w:t>
      </w:r>
      <w:r w:rsidRPr="007D2A8F">
        <w:rPr>
          <w:i/>
          <w:sz w:val="28"/>
          <w:szCs w:val="28"/>
        </w:rPr>
        <w:t>Salix</w:t>
      </w:r>
      <w:r w:rsidRPr="007D2A8F">
        <w:rPr>
          <w:i/>
          <w:sz w:val="28"/>
          <w:szCs w:val="28"/>
          <w:lang w:val="uk-UA"/>
        </w:rPr>
        <w:t xml:space="preserve"> </w:t>
      </w:r>
      <w:r w:rsidRPr="007D2A8F">
        <w:rPr>
          <w:i/>
          <w:sz w:val="28"/>
          <w:szCs w:val="28"/>
        </w:rPr>
        <w:t>caprea</w:t>
      </w:r>
      <w:r w:rsidRPr="007D2A8F">
        <w:rPr>
          <w:sz w:val="28"/>
          <w:szCs w:val="28"/>
          <w:lang w:val="uk-UA"/>
        </w:rPr>
        <w:t xml:space="preserve"> </w:t>
      </w:r>
      <w:r w:rsidRPr="007D2A8F">
        <w:rPr>
          <w:sz w:val="28"/>
          <w:szCs w:val="28"/>
        </w:rPr>
        <w:t>L</w:t>
      </w:r>
      <w:r w:rsidRPr="007D2A8F">
        <w:rPr>
          <w:sz w:val="28"/>
          <w:szCs w:val="28"/>
          <w:lang w:val="uk-UA"/>
        </w:rPr>
        <w:t xml:space="preserve">., </w:t>
      </w:r>
      <w:r w:rsidRPr="007D2A8F">
        <w:rPr>
          <w:i/>
          <w:sz w:val="28"/>
          <w:szCs w:val="28"/>
          <w:lang w:val="uk-UA"/>
        </w:rPr>
        <w:t>Thelycrania alba</w:t>
      </w:r>
      <w:r w:rsidRPr="007D2A8F">
        <w:rPr>
          <w:sz w:val="28"/>
          <w:szCs w:val="28"/>
          <w:lang w:val="uk-UA"/>
        </w:rPr>
        <w:t xml:space="preserve"> (L.) Pojark.</w:t>
      </w:r>
      <w:r>
        <w:rPr>
          <w:sz w:val="28"/>
          <w:szCs w:val="28"/>
          <w:lang w:val="uk-UA"/>
        </w:rPr>
        <w:t xml:space="preserve"> (5%). В цілому, видове різноманіття на поверхні Львівського міського полігону ТПВ на </w:t>
      </w:r>
      <w:r w:rsidRPr="00FD537E">
        <w:rPr>
          <w:sz w:val="28"/>
          <w:szCs w:val="28"/>
          <w:lang w:val="uk-UA"/>
        </w:rPr>
        <w:t>90%</w:t>
      </w:r>
      <w:r>
        <w:rPr>
          <w:sz w:val="28"/>
          <w:szCs w:val="28"/>
          <w:lang w:val="uk-UA"/>
        </w:rPr>
        <w:t xml:space="preserve"> менше, аніж на відстані </w:t>
      </w:r>
      <w:r w:rsidRPr="00FD537E">
        <w:rPr>
          <w:sz w:val="28"/>
          <w:szCs w:val="28"/>
          <w:lang w:val="uk-UA"/>
        </w:rPr>
        <w:t>500 м</w:t>
      </w:r>
      <w:r>
        <w:rPr>
          <w:sz w:val="28"/>
          <w:szCs w:val="28"/>
          <w:lang w:val="uk-UA"/>
        </w:rPr>
        <w:t xml:space="preserve"> від нього. Це пояснюється дією на розвиток рослинного покриву згубного радіаційно-депресивного едафотопу, підвищеного радіаційного фону, токсичних продуктів горіння сміття [293].</w:t>
      </w:r>
    </w:p>
    <w:p w:rsidR="008072FC" w:rsidRPr="007A2D76" w:rsidRDefault="008072FC" w:rsidP="008072FC">
      <w:pPr>
        <w:spacing w:line="360" w:lineRule="auto"/>
        <w:ind w:firstLine="709"/>
        <w:jc w:val="both"/>
        <w:rPr>
          <w:sz w:val="28"/>
          <w:szCs w:val="28"/>
          <w:lang w:val="uk-UA"/>
        </w:rPr>
      </w:pPr>
      <w:r>
        <w:rPr>
          <w:sz w:val="28"/>
          <w:szCs w:val="28"/>
          <w:lang w:val="uk-UA"/>
        </w:rPr>
        <w:t>Вищенаведені дані свідчать про те, що ПЕД фотонного іонізуючого випромінювання та щільність потоку бета-частинок на досліджуваних ділянках залежать від рослинного покриву. Спостерігається тенденція до зменшення іонізуючого випромінювання на ділянках із більшим відсотком проективного вкриття. На рис. 3.20, 3.21 наведено залежності радіаційного фону від площі проективного вкриття трав</w:t>
      </w:r>
      <w:r w:rsidRPr="00714507">
        <w:rPr>
          <w:sz w:val="28"/>
          <w:szCs w:val="28"/>
          <w:lang w:val="uk-UA"/>
        </w:rPr>
        <w:t>’</w:t>
      </w:r>
      <w:r>
        <w:rPr>
          <w:sz w:val="28"/>
          <w:szCs w:val="28"/>
          <w:lang w:val="uk-UA"/>
        </w:rPr>
        <w:t xml:space="preserve">яними видами на різних відстанях та експозиціях схилів полігону ТПВ. Деревні види, внаслідок слабкого розвитку, не відіграють відчутної ролі в зниженні радіаційного пресингу на </w:t>
      </w:r>
      <w:r w:rsidRPr="002E5528">
        <w:rPr>
          <w:sz w:val="28"/>
          <w:szCs w:val="28"/>
          <w:lang w:val="uk-UA"/>
        </w:rPr>
        <w:t>довкілля.</w:t>
      </w:r>
    </w:p>
    <w:p w:rsidR="008072FC" w:rsidRDefault="008072FC" w:rsidP="008072FC">
      <w:pPr>
        <w:spacing w:line="360" w:lineRule="auto"/>
        <w:jc w:val="center"/>
        <w:rPr>
          <w:sz w:val="28"/>
          <w:szCs w:val="28"/>
          <w:lang w:val="uk-UA"/>
        </w:rPr>
      </w:pPr>
      <w:r>
        <w:rPr>
          <w:noProof/>
          <w:lang w:val="uk-UA" w:eastAsia="uk-UA"/>
        </w:rPr>
        <w:lastRenderedPageBreak/>
        <w:drawing>
          <wp:inline distT="0" distB="0" distL="0" distR="0" wp14:anchorId="156691DF" wp14:editId="1AF6DC20">
            <wp:extent cx="5645888" cy="2551814"/>
            <wp:effectExtent l="0" t="0" r="0" b="1270"/>
            <wp:docPr id="58" name="Диаграмма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rsidR="008072FC" w:rsidRPr="00162EF4" w:rsidRDefault="008072FC" w:rsidP="008072FC">
      <w:pPr>
        <w:ind w:firstLine="709"/>
        <w:jc w:val="center"/>
        <w:rPr>
          <w:sz w:val="28"/>
          <w:szCs w:val="28"/>
          <w:lang w:val="uk-UA"/>
        </w:rPr>
      </w:pPr>
      <w:r w:rsidRPr="00162EF4">
        <w:rPr>
          <w:sz w:val="28"/>
          <w:szCs w:val="28"/>
          <w:lang w:val="uk-UA"/>
        </w:rPr>
        <w:t>Рис</w:t>
      </w:r>
      <w:r w:rsidR="00B961FE">
        <w:rPr>
          <w:sz w:val="28"/>
          <w:szCs w:val="28"/>
          <w:lang w:val="uk-UA"/>
        </w:rPr>
        <w:t>унок</w:t>
      </w:r>
      <w:r w:rsidRPr="00162EF4">
        <w:rPr>
          <w:sz w:val="28"/>
          <w:szCs w:val="28"/>
          <w:lang w:val="uk-UA"/>
        </w:rPr>
        <w:t xml:space="preserve"> 3.2</w:t>
      </w:r>
      <w:r>
        <w:rPr>
          <w:sz w:val="28"/>
          <w:szCs w:val="28"/>
          <w:lang w:val="uk-UA"/>
        </w:rPr>
        <w:t>0</w:t>
      </w:r>
      <w:r w:rsidR="00B961FE">
        <w:rPr>
          <w:sz w:val="28"/>
          <w:szCs w:val="28"/>
          <w:lang w:val="uk-UA"/>
        </w:rPr>
        <w:t xml:space="preserve"> -</w:t>
      </w:r>
      <w:r w:rsidRPr="00162EF4">
        <w:rPr>
          <w:sz w:val="28"/>
          <w:szCs w:val="28"/>
          <w:lang w:val="uk-UA"/>
        </w:rPr>
        <w:t xml:space="preserve"> Залежність ПЕД від проективного вкриття на різних відстанях від полігону</w:t>
      </w:r>
    </w:p>
    <w:p w:rsidR="008072FC" w:rsidRPr="00E0576F" w:rsidRDefault="008072FC" w:rsidP="008072FC">
      <w:pPr>
        <w:ind w:firstLine="709"/>
        <w:jc w:val="center"/>
        <w:rPr>
          <w:b/>
          <w:sz w:val="28"/>
          <w:szCs w:val="28"/>
          <w:lang w:val="uk-UA"/>
        </w:rPr>
      </w:pPr>
    </w:p>
    <w:p w:rsidR="008072FC" w:rsidRDefault="008072FC" w:rsidP="008072FC">
      <w:pPr>
        <w:spacing w:line="360" w:lineRule="auto"/>
        <w:jc w:val="center"/>
        <w:rPr>
          <w:sz w:val="28"/>
          <w:szCs w:val="28"/>
          <w:lang w:val="uk-UA"/>
        </w:rPr>
      </w:pPr>
      <w:r>
        <w:rPr>
          <w:noProof/>
          <w:lang w:val="uk-UA" w:eastAsia="uk-UA"/>
        </w:rPr>
        <w:drawing>
          <wp:inline distT="0" distB="0" distL="0" distR="0" wp14:anchorId="154A7EAB" wp14:editId="65EA28F5">
            <wp:extent cx="6060558" cy="2977116"/>
            <wp:effectExtent l="0" t="0" r="0" b="0"/>
            <wp:docPr id="57" name="Диаграмма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8072FC" w:rsidRPr="00162EF4" w:rsidRDefault="008072FC" w:rsidP="008072FC">
      <w:pPr>
        <w:jc w:val="center"/>
        <w:rPr>
          <w:sz w:val="28"/>
          <w:szCs w:val="28"/>
          <w:lang w:val="uk-UA"/>
        </w:rPr>
      </w:pPr>
      <w:r w:rsidRPr="00162EF4">
        <w:rPr>
          <w:sz w:val="28"/>
          <w:szCs w:val="28"/>
          <w:lang w:val="uk-UA"/>
        </w:rPr>
        <w:t>Рис</w:t>
      </w:r>
      <w:r w:rsidR="00B961FE">
        <w:rPr>
          <w:sz w:val="28"/>
          <w:szCs w:val="28"/>
          <w:lang w:val="uk-UA"/>
        </w:rPr>
        <w:t>унок</w:t>
      </w:r>
      <w:r w:rsidRPr="00162EF4">
        <w:rPr>
          <w:sz w:val="28"/>
          <w:szCs w:val="28"/>
          <w:lang w:val="uk-UA"/>
        </w:rPr>
        <w:t xml:space="preserve"> 3.2</w:t>
      </w:r>
      <w:r>
        <w:rPr>
          <w:sz w:val="28"/>
          <w:szCs w:val="28"/>
          <w:lang w:val="uk-UA"/>
        </w:rPr>
        <w:t>1</w:t>
      </w:r>
      <w:r w:rsidR="00B961FE">
        <w:rPr>
          <w:sz w:val="28"/>
          <w:szCs w:val="28"/>
          <w:lang w:val="uk-UA"/>
        </w:rPr>
        <w:t xml:space="preserve"> -</w:t>
      </w:r>
      <w:r w:rsidRPr="00162EF4">
        <w:rPr>
          <w:sz w:val="28"/>
          <w:szCs w:val="28"/>
          <w:lang w:val="uk-UA"/>
        </w:rPr>
        <w:t xml:space="preserve"> Залежність ПЕД від проективного вкриття на поверхні </w:t>
      </w:r>
    </w:p>
    <w:p w:rsidR="008072FC" w:rsidRPr="00162EF4" w:rsidRDefault="008072FC" w:rsidP="008072FC">
      <w:pPr>
        <w:ind w:firstLine="709"/>
        <w:jc w:val="center"/>
        <w:rPr>
          <w:sz w:val="28"/>
          <w:szCs w:val="28"/>
          <w:lang w:val="uk-UA"/>
        </w:rPr>
      </w:pPr>
      <w:r w:rsidRPr="00162EF4">
        <w:rPr>
          <w:sz w:val="28"/>
          <w:szCs w:val="28"/>
          <w:lang w:val="uk-UA"/>
        </w:rPr>
        <w:t>полігону</w:t>
      </w:r>
    </w:p>
    <w:p w:rsidR="008072FC" w:rsidRPr="00E0576F" w:rsidRDefault="008072FC" w:rsidP="008072FC">
      <w:pPr>
        <w:ind w:firstLine="709"/>
        <w:jc w:val="center"/>
        <w:rPr>
          <w:b/>
          <w:sz w:val="28"/>
          <w:szCs w:val="28"/>
          <w:lang w:val="uk-UA"/>
        </w:rPr>
      </w:pPr>
    </w:p>
    <w:p w:rsidR="008072FC" w:rsidRPr="00087A86" w:rsidRDefault="008072FC" w:rsidP="008072FC">
      <w:pPr>
        <w:spacing w:line="360" w:lineRule="auto"/>
        <w:ind w:firstLine="709"/>
        <w:jc w:val="both"/>
        <w:rPr>
          <w:sz w:val="28"/>
          <w:szCs w:val="28"/>
          <w:lang w:val="uk-UA"/>
        </w:rPr>
      </w:pPr>
      <w:r w:rsidRPr="00087A86">
        <w:rPr>
          <w:sz w:val="28"/>
          <w:szCs w:val="28"/>
          <w:lang w:val="uk-UA"/>
        </w:rPr>
        <w:t xml:space="preserve">Як можна побачити із </w:t>
      </w:r>
      <w:r w:rsidRPr="002E5528">
        <w:rPr>
          <w:sz w:val="28"/>
          <w:szCs w:val="28"/>
          <w:lang w:val="uk-UA"/>
        </w:rPr>
        <w:t xml:space="preserve">рис. </w:t>
      </w:r>
      <w:r>
        <w:rPr>
          <w:sz w:val="28"/>
          <w:szCs w:val="28"/>
          <w:lang w:val="uk-UA"/>
        </w:rPr>
        <w:t>3.20</w:t>
      </w:r>
      <w:r w:rsidRPr="00087A86">
        <w:rPr>
          <w:sz w:val="28"/>
          <w:szCs w:val="28"/>
          <w:lang w:val="uk-UA"/>
        </w:rPr>
        <w:t>,</w:t>
      </w:r>
      <w:r>
        <w:rPr>
          <w:sz w:val="28"/>
          <w:szCs w:val="28"/>
          <w:lang w:val="uk-UA"/>
        </w:rPr>
        <w:t xml:space="preserve"> </w:t>
      </w:r>
      <w:r w:rsidRPr="00087A86">
        <w:rPr>
          <w:sz w:val="28"/>
          <w:szCs w:val="28"/>
          <w:lang w:val="uk-UA"/>
        </w:rPr>
        <w:t>при зменшенні площі проективного вкриття радіаційний фон на поверхні сміттєзвалища збільшується та перевищує допустимі норми.</w:t>
      </w:r>
    </w:p>
    <w:p w:rsidR="008072FC" w:rsidRDefault="008072FC" w:rsidP="008072FC">
      <w:pPr>
        <w:spacing w:line="360" w:lineRule="auto"/>
        <w:ind w:firstLine="709"/>
        <w:jc w:val="both"/>
        <w:rPr>
          <w:sz w:val="28"/>
          <w:szCs w:val="28"/>
          <w:lang w:val="uk-UA"/>
        </w:rPr>
      </w:pPr>
      <w:r>
        <w:rPr>
          <w:sz w:val="28"/>
          <w:szCs w:val="28"/>
          <w:lang w:val="uk-UA"/>
        </w:rPr>
        <w:t>У результаті проведених досліджень встановлено, що радіаційний фон полігону ТПВ залежить від природних фітомеліоративних процесів (проективного вкриття). Причому, ПЕД фотонного іонізуючого випромінювання у місцях із відсутнім трав</w:t>
      </w:r>
      <w:r w:rsidRPr="000A10C8">
        <w:rPr>
          <w:sz w:val="28"/>
          <w:szCs w:val="28"/>
          <w:lang w:val="uk-UA"/>
        </w:rPr>
        <w:t>’</w:t>
      </w:r>
      <w:r>
        <w:rPr>
          <w:sz w:val="28"/>
          <w:szCs w:val="28"/>
          <w:lang w:val="uk-UA"/>
        </w:rPr>
        <w:t xml:space="preserve">яним покривом перевищує </w:t>
      </w:r>
      <w:r>
        <w:rPr>
          <w:sz w:val="28"/>
          <w:szCs w:val="28"/>
          <w:lang w:val="uk-UA"/>
        </w:rPr>
        <w:lastRenderedPageBreak/>
        <w:t>допустимі норми у 1,5 рази, а щільність потоку бета-частинок перевищують фонові значення у 10-20 разів [292, 295, 302, 318].</w:t>
      </w:r>
    </w:p>
    <w:p w:rsidR="008072FC" w:rsidRDefault="008072FC" w:rsidP="008072FC">
      <w:pPr>
        <w:spacing w:line="360" w:lineRule="auto"/>
        <w:ind w:firstLine="709"/>
        <w:jc w:val="both"/>
        <w:rPr>
          <w:sz w:val="28"/>
          <w:szCs w:val="28"/>
          <w:lang w:val="uk-UA"/>
        </w:rPr>
      </w:pPr>
      <w:r>
        <w:rPr>
          <w:sz w:val="28"/>
          <w:szCs w:val="28"/>
          <w:lang w:val="uk-UA"/>
        </w:rPr>
        <w:t xml:space="preserve">У зоні впливу полігону ТПВ із радіусом 500 м розвиваються значна кількість фітоценозів із проективним вкриттям 60-90%, проте, дерева та чагарники трапляються вкрай рідко. Поблизу техногенних водойм (окрім озер із фільтратом) росте </w:t>
      </w:r>
      <w:r w:rsidRPr="003B4577">
        <w:rPr>
          <w:i/>
          <w:sz w:val="28"/>
          <w:szCs w:val="28"/>
          <w:lang w:val="uk-UA"/>
        </w:rPr>
        <w:t>Phragmites australis</w:t>
      </w:r>
      <w:r w:rsidRPr="003B4577">
        <w:rPr>
          <w:sz w:val="28"/>
          <w:szCs w:val="28"/>
          <w:lang w:val="uk-UA"/>
        </w:rPr>
        <w:t xml:space="preserve"> L.</w:t>
      </w:r>
      <w:r>
        <w:rPr>
          <w:sz w:val="28"/>
          <w:szCs w:val="28"/>
          <w:lang w:val="uk-UA"/>
        </w:rPr>
        <w:t xml:space="preserve">, який притаманний природним водоймам. Незвичним явищем для полігону є розвиток на його поверхні культурфітоценозу </w:t>
      </w:r>
      <w:r w:rsidRPr="00103599">
        <w:rPr>
          <w:i/>
          <w:sz w:val="28"/>
          <w:szCs w:val="28"/>
          <w:lang w:val="uk-UA"/>
        </w:rPr>
        <w:t>Humulus lupulus</w:t>
      </w:r>
      <w:r w:rsidRPr="00103599">
        <w:rPr>
          <w:sz w:val="28"/>
          <w:szCs w:val="28"/>
          <w:lang w:val="uk-UA"/>
        </w:rPr>
        <w:t xml:space="preserve"> L.</w:t>
      </w:r>
      <w:r>
        <w:rPr>
          <w:sz w:val="28"/>
          <w:szCs w:val="28"/>
          <w:lang w:val="uk-UA"/>
        </w:rPr>
        <w:t xml:space="preserve">, який вступає в мікроасоціації, переважно, із рудеральним видом </w:t>
      </w:r>
      <w:r w:rsidRPr="001C4A1C">
        <w:rPr>
          <w:i/>
          <w:sz w:val="28"/>
          <w:szCs w:val="28"/>
          <w:lang w:val="uk-UA"/>
        </w:rPr>
        <w:t>Chenopodium urbicum</w:t>
      </w:r>
      <w:r w:rsidRPr="001C4A1C">
        <w:rPr>
          <w:sz w:val="28"/>
          <w:szCs w:val="28"/>
          <w:lang w:val="uk-UA"/>
        </w:rPr>
        <w:t xml:space="preserve"> L.</w:t>
      </w:r>
      <w:r>
        <w:rPr>
          <w:sz w:val="28"/>
          <w:szCs w:val="28"/>
          <w:lang w:val="uk-UA"/>
        </w:rPr>
        <w:t xml:space="preserve"> Поблизу гудронових озер із південного боку полігону розвиваються деревні види та чагарники, проте кислі стоки значно пригнічують їх розвиток. Значні обсяги накопичення сміття та його пресування пригнічують розвиток рослинності на вершині полігону ТПВ.</w:t>
      </w:r>
    </w:p>
    <w:p w:rsidR="008072FC" w:rsidRPr="008C35DB" w:rsidRDefault="008072FC" w:rsidP="008072FC">
      <w:pPr>
        <w:spacing w:line="360" w:lineRule="auto"/>
        <w:ind w:firstLine="709"/>
        <w:jc w:val="both"/>
        <w:rPr>
          <w:sz w:val="28"/>
          <w:szCs w:val="28"/>
          <w:lang w:val="uk-UA"/>
        </w:rPr>
      </w:pPr>
      <w:r>
        <w:rPr>
          <w:sz w:val="28"/>
          <w:szCs w:val="28"/>
          <w:lang w:val="uk-UA"/>
        </w:rPr>
        <w:t>Для покращення умов протікання природних фітомеліоративних процесів необхідно заборонити хаотичний вивіз сміття на поверхню полігону, здійснити утилізацію та переробку гудрону, сформувати канали для відведення фільтрату, ліквідувати процеси горіння сміття, встановити дозиметричний контроль. У зоні впливу полігону ТПВ необхідно створити санітарно-захисні насадження для попередження розповсюдження продуктів горіння сміття до житлових масивів.</w:t>
      </w:r>
    </w:p>
    <w:p w:rsidR="008072FC" w:rsidRDefault="008072FC" w:rsidP="008072FC">
      <w:pPr>
        <w:spacing w:line="360" w:lineRule="auto"/>
        <w:jc w:val="both"/>
        <w:outlineLvl w:val="0"/>
        <w:rPr>
          <w:b/>
          <w:sz w:val="28"/>
          <w:szCs w:val="28"/>
          <w:lang w:val="uk-UA"/>
        </w:rPr>
      </w:pPr>
    </w:p>
    <w:p w:rsidR="008072FC" w:rsidRPr="00DC712F" w:rsidRDefault="008072FC" w:rsidP="008072FC">
      <w:pPr>
        <w:spacing w:line="360" w:lineRule="auto"/>
        <w:jc w:val="both"/>
        <w:outlineLvl w:val="0"/>
        <w:rPr>
          <w:b/>
          <w:sz w:val="28"/>
          <w:szCs w:val="28"/>
          <w:lang w:val="uk-UA"/>
        </w:rPr>
      </w:pPr>
      <w:r w:rsidRPr="00DC712F">
        <w:rPr>
          <w:b/>
          <w:sz w:val="28"/>
          <w:szCs w:val="28"/>
          <w:lang w:val="uk-UA"/>
        </w:rPr>
        <w:t>3.7. Екологічні особливості накопичення нітратів рослинами, що зрост</w:t>
      </w:r>
      <w:r>
        <w:rPr>
          <w:b/>
          <w:sz w:val="28"/>
          <w:szCs w:val="28"/>
          <w:lang w:val="uk-UA"/>
        </w:rPr>
        <w:t>ають у зоні впливу сміттєзвалищ</w:t>
      </w:r>
    </w:p>
    <w:p w:rsidR="008072FC" w:rsidRDefault="008072FC" w:rsidP="008072FC">
      <w:pPr>
        <w:rPr>
          <w:lang w:val="uk-UA"/>
        </w:rPr>
      </w:pPr>
    </w:p>
    <w:p w:rsidR="008072FC" w:rsidRDefault="008072FC" w:rsidP="008072FC">
      <w:pPr>
        <w:spacing w:line="360" w:lineRule="auto"/>
        <w:ind w:firstLine="708"/>
        <w:jc w:val="both"/>
        <w:rPr>
          <w:sz w:val="28"/>
          <w:szCs w:val="28"/>
          <w:lang w:val="uk-UA"/>
        </w:rPr>
      </w:pPr>
      <w:r w:rsidRPr="00BB2AAA">
        <w:rPr>
          <w:sz w:val="28"/>
          <w:szCs w:val="28"/>
          <w:lang w:val="uk-UA"/>
        </w:rPr>
        <w:t xml:space="preserve">Нітрати є </w:t>
      </w:r>
      <w:r>
        <w:rPr>
          <w:sz w:val="28"/>
          <w:szCs w:val="28"/>
          <w:lang w:val="uk-UA"/>
        </w:rPr>
        <w:t xml:space="preserve">необхідною </w:t>
      </w:r>
      <w:r w:rsidRPr="00BB2AAA">
        <w:rPr>
          <w:sz w:val="28"/>
          <w:szCs w:val="28"/>
          <w:lang w:val="uk-UA"/>
        </w:rPr>
        <w:t>частиною азотного харчування рослин, без якого неможливі складні біологічні процеси синтезу білка.</w:t>
      </w:r>
      <w:r>
        <w:rPr>
          <w:sz w:val="28"/>
          <w:szCs w:val="28"/>
          <w:lang w:val="uk-UA"/>
        </w:rPr>
        <w:t xml:space="preserve"> Проте, перевищення допустимого рівня нітратів у рослинній продукції при споживанні призводить до харчового отруєння людей [113]. Н</w:t>
      </w:r>
      <w:r w:rsidRPr="00AC0B14">
        <w:rPr>
          <w:sz w:val="28"/>
          <w:szCs w:val="28"/>
          <w:lang w:val="uk-UA"/>
        </w:rPr>
        <w:t>авіть незначн</w:t>
      </w:r>
      <w:r>
        <w:rPr>
          <w:sz w:val="28"/>
          <w:szCs w:val="28"/>
          <w:lang w:val="uk-UA"/>
        </w:rPr>
        <w:t>а</w:t>
      </w:r>
      <w:r w:rsidRPr="00AC0B14">
        <w:rPr>
          <w:sz w:val="28"/>
          <w:szCs w:val="28"/>
          <w:lang w:val="uk-UA"/>
        </w:rPr>
        <w:t xml:space="preserve"> </w:t>
      </w:r>
      <w:r>
        <w:rPr>
          <w:sz w:val="28"/>
          <w:szCs w:val="28"/>
          <w:lang w:val="uk-UA"/>
        </w:rPr>
        <w:t xml:space="preserve">доля нітратів викликає у людини </w:t>
      </w:r>
      <w:r w:rsidRPr="00AC0B14">
        <w:rPr>
          <w:sz w:val="28"/>
          <w:szCs w:val="28"/>
          <w:lang w:val="uk-UA"/>
        </w:rPr>
        <w:t>метгемоглобінемію (кисневе голодування), спричиня</w:t>
      </w:r>
      <w:r>
        <w:rPr>
          <w:sz w:val="28"/>
          <w:szCs w:val="28"/>
          <w:lang w:val="uk-UA"/>
        </w:rPr>
        <w:t>є</w:t>
      </w:r>
      <w:r w:rsidRPr="00AC0B14">
        <w:rPr>
          <w:sz w:val="28"/>
          <w:szCs w:val="28"/>
          <w:lang w:val="uk-UA"/>
        </w:rPr>
        <w:t xml:space="preserve"> негативну дію на нервову і серцево-судинну системи</w:t>
      </w:r>
      <w:r>
        <w:rPr>
          <w:sz w:val="28"/>
          <w:szCs w:val="28"/>
          <w:lang w:val="uk-UA"/>
        </w:rPr>
        <w:t xml:space="preserve"> [110, 260].</w:t>
      </w:r>
    </w:p>
    <w:p w:rsidR="008072FC" w:rsidRDefault="008072FC" w:rsidP="008072FC">
      <w:pPr>
        <w:spacing w:line="360" w:lineRule="auto"/>
        <w:ind w:firstLine="708"/>
        <w:jc w:val="both"/>
        <w:rPr>
          <w:sz w:val="28"/>
          <w:szCs w:val="28"/>
          <w:lang w:val="uk-UA"/>
        </w:rPr>
      </w:pPr>
      <w:r w:rsidRPr="00AA1AD0">
        <w:rPr>
          <w:sz w:val="28"/>
          <w:szCs w:val="28"/>
          <w:lang w:val="uk-UA"/>
        </w:rPr>
        <w:lastRenderedPageBreak/>
        <w:t>Для запобігання надлишковому нагромадженню нітратів з добрив не можна допускати надлишкового однобічного внесення азотних добрив, особливо при недостачі в ґрунті фосфору, калію та інших поживних елементів</w:t>
      </w:r>
      <w:r>
        <w:rPr>
          <w:sz w:val="28"/>
          <w:szCs w:val="28"/>
          <w:lang w:val="uk-UA"/>
        </w:rPr>
        <w:t xml:space="preserve"> [172, 447, 448, 465]</w:t>
      </w:r>
      <w:r w:rsidRPr="00AA1AD0">
        <w:rPr>
          <w:sz w:val="28"/>
          <w:szCs w:val="28"/>
          <w:lang w:val="uk-UA"/>
        </w:rPr>
        <w:t>.</w:t>
      </w:r>
    </w:p>
    <w:p w:rsidR="008072FC" w:rsidRDefault="008072FC" w:rsidP="008072FC">
      <w:pPr>
        <w:spacing w:line="360" w:lineRule="auto"/>
        <w:ind w:firstLine="708"/>
        <w:jc w:val="both"/>
        <w:rPr>
          <w:sz w:val="28"/>
          <w:szCs w:val="28"/>
          <w:lang w:val="uk-UA"/>
        </w:rPr>
      </w:pPr>
      <w:r>
        <w:rPr>
          <w:sz w:val="28"/>
          <w:szCs w:val="28"/>
          <w:lang w:val="uk-UA"/>
        </w:rPr>
        <w:t>Фітоценози сміттєзвалищ потребують широкомасштабних досліджень у зв’язку із впливом на них радіаційного фону, кислих ґрунтів, фільтрату. Не дослідженими є процеси накопичення нітратів, важких металів, інших небезпечних речовин рослинністю сміттєзвалищ у межах Західного Лісостепу України. Дослідженням вмісту нітратів у рослинах, макроміцетах, м’ясі, молочних продуктах присвячено багато наукових праць українських та закордонних вчених. Зокрема, д</w:t>
      </w:r>
      <w:r w:rsidRPr="00D2458F">
        <w:rPr>
          <w:sz w:val="28"/>
          <w:szCs w:val="28"/>
          <w:lang w:val="uk-UA"/>
        </w:rPr>
        <w:t>ослідження</w:t>
      </w:r>
      <w:r>
        <w:rPr>
          <w:sz w:val="28"/>
          <w:szCs w:val="28"/>
          <w:lang w:val="uk-UA"/>
        </w:rPr>
        <w:t xml:space="preserve">ми </w:t>
      </w:r>
      <w:r w:rsidRPr="003012FF">
        <w:rPr>
          <w:sz w:val="28"/>
          <w:szCs w:val="28"/>
          <w:lang w:val="uk-UA"/>
        </w:rPr>
        <w:t>[2</w:t>
      </w:r>
      <w:r>
        <w:rPr>
          <w:sz w:val="28"/>
          <w:szCs w:val="28"/>
          <w:lang w:val="uk-UA"/>
        </w:rPr>
        <w:t>60</w:t>
      </w:r>
      <w:r w:rsidRPr="003012FF">
        <w:rPr>
          <w:sz w:val="28"/>
          <w:szCs w:val="28"/>
          <w:lang w:val="uk-UA"/>
        </w:rPr>
        <w:t xml:space="preserve">] було </w:t>
      </w:r>
      <w:r w:rsidRPr="00D2458F">
        <w:rPr>
          <w:sz w:val="28"/>
          <w:szCs w:val="28"/>
          <w:lang w:val="uk-UA"/>
        </w:rPr>
        <w:t xml:space="preserve">встановлено, що </w:t>
      </w:r>
      <w:r>
        <w:rPr>
          <w:sz w:val="28"/>
          <w:szCs w:val="28"/>
          <w:lang w:val="uk-UA"/>
        </w:rPr>
        <w:t xml:space="preserve">44,6 % від загальної кількості відібраних зразків рослинної продукції </w:t>
      </w:r>
      <w:r w:rsidRPr="00D2458F">
        <w:rPr>
          <w:sz w:val="28"/>
          <w:szCs w:val="28"/>
          <w:lang w:val="uk-UA"/>
        </w:rPr>
        <w:t xml:space="preserve">мали підвищений рівень нітратів за гранично </w:t>
      </w:r>
      <w:r>
        <w:rPr>
          <w:sz w:val="28"/>
          <w:szCs w:val="28"/>
          <w:lang w:val="uk-UA"/>
        </w:rPr>
        <w:t>допустиму концентрацію</w:t>
      </w:r>
      <w:r w:rsidRPr="00D2458F">
        <w:rPr>
          <w:sz w:val="28"/>
          <w:szCs w:val="28"/>
          <w:lang w:val="uk-UA"/>
        </w:rPr>
        <w:t>. Перевищення спостерігалося в столових буряках, кабачках, картоплі та цибулі.</w:t>
      </w:r>
      <w:r>
        <w:rPr>
          <w:sz w:val="28"/>
          <w:szCs w:val="28"/>
          <w:lang w:val="uk-UA"/>
        </w:rPr>
        <w:t xml:space="preserve"> Н</w:t>
      </w:r>
      <w:r w:rsidRPr="00D2458F">
        <w:rPr>
          <w:sz w:val="28"/>
          <w:szCs w:val="28"/>
          <w:lang w:val="uk-UA"/>
        </w:rPr>
        <w:t>айменший вміст нітратів було вияв</w:t>
      </w:r>
      <w:r>
        <w:rPr>
          <w:sz w:val="28"/>
          <w:szCs w:val="28"/>
          <w:lang w:val="uk-UA"/>
        </w:rPr>
        <w:t>лено в огірках, томатах, моркві.</w:t>
      </w:r>
    </w:p>
    <w:p w:rsidR="008072FC" w:rsidRDefault="008072FC" w:rsidP="008072FC">
      <w:pPr>
        <w:spacing w:line="360" w:lineRule="auto"/>
        <w:ind w:firstLine="708"/>
        <w:jc w:val="both"/>
        <w:rPr>
          <w:sz w:val="28"/>
          <w:szCs w:val="28"/>
          <w:lang w:val="uk-UA"/>
        </w:rPr>
      </w:pPr>
      <w:r w:rsidRPr="00CC76C7">
        <w:rPr>
          <w:sz w:val="28"/>
          <w:szCs w:val="28"/>
          <w:lang w:val="uk-UA"/>
        </w:rPr>
        <w:t xml:space="preserve">Значне перевищення </w:t>
      </w:r>
      <w:r>
        <w:rPr>
          <w:sz w:val="28"/>
          <w:szCs w:val="28"/>
          <w:lang w:val="uk-UA"/>
        </w:rPr>
        <w:t xml:space="preserve">нітратів </w:t>
      </w:r>
      <w:r w:rsidRPr="00CC76C7">
        <w:rPr>
          <w:sz w:val="28"/>
          <w:szCs w:val="28"/>
          <w:lang w:val="uk-UA"/>
        </w:rPr>
        <w:t>спостерігається</w:t>
      </w:r>
      <w:r>
        <w:rPr>
          <w:sz w:val="28"/>
          <w:szCs w:val="28"/>
          <w:lang w:val="uk-UA"/>
        </w:rPr>
        <w:t xml:space="preserve"> </w:t>
      </w:r>
      <w:r w:rsidRPr="00CC76C7">
        <w:rPr>
          <w:sz w:val="28"/>
          <w:szCs w:val="28"/>
          <w:lang w:val="uk-UA"/>
        </w:rPr>
        <w:t>для ранніх томатів, буряку, картоплі та редису; з фруктів − по</w:t>
      </w:r>
      <w:r>
        <w:rPr>
          <w:sz w:val="28"/>
          <w:szCs w:val="28"/>
          <w:lang w:val="uk-UA"/>
        </w:rPr>
        <w:t>луниці. Зроблено висновок про те</w:t>
      </w:r>
      <w:r w:rsidRPr="00CC76C7">
        <w:rPr>
          <w:sz w:val="28"/>
          <w:szCs w:val="28"/>
          <w:lang w:val="uk-UA"/>
        </w:rPr>
        <w:t>, що нітрати найбільш інтенсивно поглинаються рослинами на ранніх етапах вегетації</w:t>
      </w:r>
      <w:r>
        <w:rPr>
          <w:sz w:val="28"/>
          <w:szCs w:val="28"/>
          <w:lang w:val="uk-UA"/>
        </w:rPr>
        <w:t xml:space="preserve"> </w:t>
      </w:r>
      <w:r w:rsidRPr="00CC76C7">
        <w:rPr>
          <w:sz w:val="28"/>
          <w:szCs w:val="28"/>
          <w:lang w:val="uk-UA"/>
        </w:rPr>
        <w:t>під час розвитку стебел та листків, а не в період повного дозрівання</w:t>
      </w:r>
      <w:r>
        <w:rPr>
          <w:sz w:val="28"/>
          <w:szCs w:val="28"/>
          <w:lang w:val="uk-UA"/>
        </w:rPr>
        <w:t xml:space="preserve"> </w:t>
      </w:r>
      <w:r w:rsidRPr="003012FF">
        <w:rPr>
          <w:sz w:val="28"/>
          <w:szCs w:val="28"/>
          <w:lang w:val="uk-UA"/>
        </w:rPr>
        <w:t>[</w:t>
      </w:r>
      <w:r>
        <w:rPr>
          <w:sz w:val="28"/>
          <w:szCs w:val="28"/>
          <w:lang w:val="uk-UA"/>
        </w:rPr>
        <w:t>162, 237</w:t>
      </w:r>
      <w:r w:rsidRPr="003012FF">
        <w:rPr>
          <w:sz w:val="28"/>
          <w:szCs w:val="28"/>
          <w:lang w:val="uk-UA"/>
        </w:rPr>
        <w:t>]</w:t>
      </w:r>
      <w:r>
        <w:rPr>
          <w:sz w:val="28"/>
          <w:szCs w:val="28"/>
          <w:lang w:val="uk-UA"/>
        </w:rPr>
        <w:t>.</w:t>
      </w:r>
    </w:p>
    <w:p w:rsidR="008072FC" w:rsidRPr="00673FCB" w:rsidRDefault="008072FC" w:rsidP="008072FC">
      <w:pPr>
        <w:spacing w:line="360" w:lineRule="auto"/>
        <w:ind w:firstLine="708"/>
        <w:jc w:val="both"/>
        <w:rPr>
          <w:i/>
          <w:sz w:val="28"/>
          <w:szCs w:val="28"/>
          <w:lang w:val="uk-UA"/>
        </w:rPr>
      </w:pPr>
      <w:r>
        <w:rPr>
          <w:sz w:val="28"/>
          <w:szCs w:val="28"/>
          <w:lang w:val="uk-UA"/>
        </w:rPr>
        <w:t>Пробні майданчики ми закладали в місцях зростання стихійних заростей деревних та трав’яних рослин, плоди яких вживаються людьми.</w:t>
      </w:r>
    </w:p>
    <w:p w:rsidR="008072FC" w:rsidRDefault="008072FC" w:rsidP="008072FC">
      <w:pPr>
        <w:spacing w:line="360" w:lineRule="auto"/>
        <w:ind w:firstLine="708"/>
        <w:jc w:val="both"/>
        <w:rPr>
          <w:sz w:val="28"/>
          <w:szCs w:val="28"/>
          <w:lang w:val="uk-UA"/>
        </w:rPr>
      </w:pPr>
      <w:r>
        <w:rPr>
          <w:sz w:val="28"/>
          <w:szCs w:val="28"/>
          <w:lang w:val="uk-UA"/>
        </w:rPr>
        <w:t>На рис. 3.22 та у таблиці 3.15  наведено дані про розвиток рослинності на Львівському міському сміттєзвалищі.</w:t>
      </w:r>
    </w:p>
    <w:p w:rsidR="008072FC" w:rsidRDefault="008072FC" w:rsidP="008072FC">
      <w:pPr>
        <w:spacing w:line="360" w:lineRule="auto"/>
        <w:jc w:val="center"/>
        <w:rPr>
          <w:sz w:val="28"/>
          <w:szCs w:val="28"/>
          <w:lang w:val="uk-UA"/>
        </w:rPr>
      </w:pPr>
      <w:r>
        <w:rPr>
          <w:noProof/>
          <w:sz w:val="28"/>
          <w:szCs w:val="28"/>
          <w:lang w:val="uk-UA" w:eastAsia="uk-UA"/>
        </w:rPr>
        <w:lastRenderedPageBreak/>
        <w:drawing>
          <wp:inline distT="0" distB="0" distL="0" distR="0" wp14:anchorId="2270DA04" wp14:editId="5E687DF4">
            <wp:extent cx="4159587" cy="2160000"/>
            <wp:effectExtent l="0" t="0" r="0" b="0"/>
            <wp:docPr id="85" name="Рисунок 85" descr="C:\Users\Администратор\Desktop\Стаття_нітрати_Попович_2014\Карта нітрат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Стаття_нітрати_Попович_2014\Карта нітратів.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159587" cy="2160000"/>
                    </a:xfrm>
                    <a:prstGeom prst="rect">
                      <a:avLst/>
                    </a:prstGeom>
                    <a:noFill/>
                    <a:ln>
                      <a:noFill/>
                    </a:ln>
                  </pic:spPr>
                </pic:pic>
              </a:graphicData>
            </a:graphic>
          </wp:inline>
        </w:drawing>
      </w:r>
    </w:p>
    <w:p w:rsidR="008072FC" w:rsidRPr="004476FD" w:rsidRDefault="008072FC" w:rsidP="008072FC">
      <w:pPr>
        <w:spacing w:line="360" w:lineRule="auto"/>
        <w:jc w:val="center"/>
        <w:rPr>
          <w:sz w:val="28"/>
          <w:szCs w:val="28"/>
          <w:lang w:val="uk-UA"/>
        </w:rPr>
      </w:pPr>
      <w:r w:rsidRPr="004476FD">
        <w:rPr>
          <w:sz w:val="28"/>
          <w:szCs w:val="28"/>
          <w:lang w:val="uk-UA"/>
        </w:rPr>
        <w:t>Рис</w:t>
      </w:r>
      <w:r w:rsidR="00B961FE">
        <w:rPr>
          <w:sz w:val="28"/>
          <w:szCs w:val="28"/>
          <w:lang w:val="uk-UA"/>
        </w:rPr>
        <w:t>унок</w:t>
      </w:r>
      <w:r w:rsidRPr="004476FD">
        <w:rPr>
          <w:sz w:val="28"/>
          <w:szCs w:val="28"/>
          <w:lang w:val="uk-UA"/>
        </w:rPr>
        <w:t xml:space="preserve"> </w:t>
      </w:r>
      <w:r>
        <w:rPr>
          <w:sz w:val="28"/>
          <w:szCs w:val="28"/>
          <w:lang w:val="uk-UA"/>
        </w:rPr>
        <w:t>3.22</w:t>
      </w:r>
      <w:r w:rsidR="00B961FE">
        <w:rPr>
          <w:sz w:val="28"/>
          <w:szCs w:val="28"/>
          <w:lang w:val="uk-UA"/>
        </w:rPr>
        <w:t xml:space="preserve"> -</w:t>
      </w:r>
      <w:r w:rsidRPr="004476FD">
        <w:rPr>
          <w:sz w:val="28"/>
          <w:szCs w:val="28"/>
          <w:lang w:val="uk-UA"/>
        </w:rPr>
        <w:t xml:space="preserve"> Карта сміттєзвалища із нанесенням пробних ділянок</w:t>
      </w:r>
    </w:p>
    <w:p w:rsidR="008072FC" w:rsidRDefault="008072FC" w:rsidP="008072FC">
      <w:pPr>
        <w:spacing w:line="360" w:lineRule="auto"/>
        <w:jc w:val="right"/>
        <w:rPr>
          <w:i/>
          <w:sz w:val="28"/>
          <w:szCs w:val="28"/>
          <w:lang w:val="uk-UA"/>
        </w:rPr>
      </w:pPr>
    </w:p>
    <w:p w:rsidR="008072FC" w:rsidRPr="00B961FE" w:rsidRDefault="008072FC" w:rsidP="00B961FE">
      <w:pPr>
        <w:spacing w:line="360" w:lineRule="auto"/>
        <w:jc w:val="center"/>
        <w:rPr>
          <w:i/>
          <w:sz w:val="28"/>
          <w:szCs w:val="28"/>
          <w:lang w:val="uk-UA"/>
        </w:rPr>
      </w:pPr>
      <w:r w:rsidRPr="00B961FE">
        <w:rPr>
          <w:sz w:val="28"/>
          <w:szCs w:val="28"/>
          <w:lang w:val="uk-UA"/>
        </w:rPr>
        <w:t>Таблиця 3.15</w:t>
      </w:r>
      <w:r w:rsidR="00B961FE" w:rsidRPr="00B961FE">
        <w:rPr>
          <w:sz w:val="28"/>
          <w:szCs w:val="28"/>
          <w:lang w:val="uk-UA"/>
        </w:rPr>
        <w:t xml:space="preserve"> -</w:t>
      </w:r>
      <w:r w:rsidR="00B961FE">
        <w:rPr>
          <w:i/>
          <w:sz w:val="28"/>
          <w:szCs w:val="28"/>
          <w:lang w:val="uk-UA"/>
        </w:rPr>
        <w:t xml:space="preserve"> </w:t>
      </w:r>
      <w:r w:rsidRPr="004476FD">
        <w:rPr>
          <w:sz w:val="28"/>
          <w:szCs w:val="28"/>
          <w:lang w:val="uk-UA"/>
        </w:rPr>
        <w:t>Плодова рослинність сміттєзвалища</w:t>
      </w:r>
    </w:p>
    <w:tbl>
      <w:tblPr>
        <w:tblW w:w="5000" w:type="pct"/>
        <w:tblLayout w:type="fixed"/>
        <w:tblLook w:val="04A0" w:firstRow="1" w:lastRow="0" w:firstColumn="1" w:lastColumn="0" w:noHBand="0" w:noVBand="1"/>
      </w:tblPr>
      <w:tblGrid>
        <w:gridCol w:w="1552"/>
        <w:gridCol w:w="3320"/>
        <w:gridCol w:w="4869"/>
      </w:tblGrid>
      <w:tr w:rsidR="008072FC" w:rsidRPr="004476FD" w:rsidTr="00EB6255">
        <w:trPr>
          <w:trHeight w:val="585"/>
        </w:trPr>
        <w:tc>
          <w:tcPr>
            <w:tcW w:w="797" w:type="pct"/>
            <w:tcBorders>
              <w:top w:val="single" w:sz="4" w:space="0" w:color="auto"/>
              <w:left w:val="single" w:sz="4" w:space="0" w:color="auto"/>
              <w:bottom w:val="single" w:sz="4" w:space="0" w:color="auto"/>
              <w:right w:val="single" w:sz="4" w:space="0" w:color="auto"/>
            </w:tcBorders>
            <w:vAlign w:val="center"/>
          </w:tcPr>
          <w:p w:rsidR="008072FC" w:rsidRPr="004476FD" w:rsidRDefault="008072FC" w:rsidP="00EB6255">
            <w:pPr>
              <w:jc w:val="center"/>
              <w:rPr>
                <w:b/>
                <w:bCs/>
                <w:iCs/>
                <w:sz w:val="28"/>
                <w:szCs w:val="28"/>
                <w:lang w:val="uk-UA"/>
              </w:rPr>
            </w:pPr>
            <w:r w:rsidRPr="004476FD">
              <w:rPr>
                <w:b/>
                <w:bCs/>
                <w:iCs/>
                <w:sz w:val="28"/>
                <w:szCs w:val="28"/>
                <w:lang w:val="uk-UA"/>
              </w:rPr>
              <w:t>Позначен</w:t>
            </w:r>
            <w:r>
              <w:rPr>
                <w:b/>
                <w:bCs/>
                <w:iCs/>
                <w:sz w:val="28"/>
                <w:szCs w:val="28"/>
                <w:lang w:val="uk-UA"/>
              </w:rPr>
              <w:t>-</w:t>
            </w:r>
            <w:r w:rsidRPr="004476FD">
              <w:rPr>
                <w:b/>
                <w:bCs/>
                <w:iCs/>
                <w:sz w:val="28"/>
                <w:szCs w:val="28"/>
                <w:lang w:val="uk-UA"/>
              </w:rPr>
              <w:t>ня на карті</w:t>
            </w:r>
          </w:p>
        </w:tc>
        <w:tc>
          <w:tcPr>
            <w:tcW w:w="17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b/>
                <w:bCs/>
                <w:iCs/>
                <w:sz w:val="28"/>
                <w:szCs w:val="28"/>
                <w:lang w:val="uk-UA"/>
              </w:rPr>
            </w:pPr>
            <w:r w:rsidRPr="00B30DB3">
              <w:rPr>
                <w:b/>
                <w:bCs/>
                <w:iCs/>
                <w:sz w:val="28"/>
                <w:szCs w:val="28"/>
                <w:lang w:val="uk-UA"/>
              </w:rPr>
              <w:t>Вид</w:t>
            </w:r>
          </w:p>
        </w:tc>
        <w:tc>
          <w:tcPr>
            <w:tcW w:w="2499" w:type="pct"/>
            <w:tcBorders>
              <w:top w:val="single" w:sz="4" w:space="0" w:color="auto"/>
              <w:left w:val="nil"/>
              <w:bottom w:val="single" w:sz="4" w:space="0" w:color="auto"/>
              <w:right w:val="single" w:sz="4" w:space="0" w:color="auto"/>
            </w:tcBorders>
            <w:shd w:val="clear" w:color="auto" w:fill="auto"/>
            <w:noWrap/>
            <w:vAlign w:val="center"/>
            <w:hideMark/>
          </w:tcPr>
          <w:p w:rsidR="008072FC" w:rsidRPr="004476FD" w:rsidRDefault="008072FC" w:rsidP="00EB6255">
            <w:pPr>
              <w:jc w:val="center"/>
              <w:rPr>
                <w:b/>
                <w:bCs/>
                <w:iCs/>
                <w:sz w:val="28"/>
                <w:szCs w:val="28"/>
                <w:lang w:val="uk-UA"/>
              </w:rPr>
            </w:pPr>
            <w:r w:rsidRPr="00B30DB3">
              <w:rPr>
                <w:b/>
                <w:bCs/>
                <w:iCs/>
                <w:sz w:val="28"/>
                <w:szCs w:val="28"/>
                <w:lang w:val="uk-UA"/>
              </w:rPr>
              <w:t>М</w:t>
            </w:r>
            <w:r w:rsidRPr="004476FD">
              <w:rPr>
                <w:b/>
                <w:bCs/>
                <w:iCs/>
                <w:sz w:val="28"/>
                <w:szCs w:val="28"/>
                <w:lang w:val="uk-UA"/>
              </w:rPr>
              <w:t>ісце виявлення</w:t>
            </w:r>
          </w:p>
        </w:tc>
      </w:tr>
      <w:tr w:rsidR="008072FC" w:rsidRPr="004476FD"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4476FD" w:rsidRDefault="008072FC" w:rsidP="00EB6255">
            <w:pPr>
              <w:jc w:val="center"/>
              <w:rPr>
                <w:sz w:val="28"/>
                <w:szCs w:val="28"/>
                <w:lang w:val="uk-UA"/>
              </w:rPr>
            </w:pPr>
            <w:r w:rsidRPr="004476FD">
              <w:rPr>
                <w:sz w:val="28"/>
                <w:szCs w:val="28"/>
                <w:lang w:val="uk-UA"/>
              </w:rPr>
              <w:t>1</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AA1B0C" w:rsidRDefault="008072FC" w:rsidP="00EB6255">
            <w:pPr>
              <w:jc w:val="center"/>
              <w:rPr>
                <w:i/>
                <w:iCs/>
                <w:sz w:val="28"/>
                <w:szCs w:val="28"/>
                <w:lang w:val="uk-UA"/>
              </w:rPr>
            </w:pPr>
            <w:r w:rsidRPr="00AA1B0C">
              <w:rPr>
                <w:i/>
                <w:iCs/>
                <w:sz w:val="28"/>
                <w:szCs w:val="28"/>
                <w:lang w:val="uk-UA"/>
              </w:rPr>
              <w:t xml:space="preserve">Crataegus monogyna </w:t>
            </w:r>
            <w:r w:rsidRPr="00AA1B0C">
              <w:rPr>
                <w:iCs/>
                <w:sz w:val="28"/>
                <w:szCs w:val="28"/>
                <w:lang w:val="uk-UA"/>
              </w:rPr>
              <w:t>Jacq.</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4476FD" w:rsidRDefault="008072FC" w:rsidP="00EB6255">
            <w:pPr>
              <w:jc w:val="center"/>
              <w:rPr>
                <w:sz w:val="28"/>
                <w:szCs w:val="28"/>
                <w:lang w:val="uk-UA"/>
              </w:rPr>
            </w:pPr>
            <w:r w:rsidRPr="004476FD">
              <w:rPr>
                <w:sz w:val="28"/>
                <w:szCs w:val="28"/>
                <w:lang w:val="uk-UA"/>
              </w:rPr>
              <w:t>500 м до підніжжя, автодорога Львів - Жовква</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4476FD" w:rsidRDefault="008072FC" w:rsidP="00EB6255">
            <w:pPr>
              <w:jc w:val="center"/>
              <w:rPr>
                <w:sz w:val="28"/>
                <w:szCs w:val="28"/>
                <w:lang w:val="uk-UA"/>
              </w:rPr>
            </w:pPr>
            <w:r w:rsidRPr="004476FD">
              <w:rPr>
                <w:sz w:val="28"/>
                <w:szCs w:val="28"/>
                <w:lang w:val="uk-UA"/>
              </w:rPr>
              <w:t>2</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rPr>
              <w:t>Daphne</w:t>
            </w:r>
            <w:r w:rsidRPr="004476FD">
              <w:rPr>
                <w:bCs/>
                <w:i/>
                <w:iCs/>
                <w:sz w:val="28"/>
                <w:szCs w:val="28"/>
                <w:lang w:val="uk-UA"/>
              </w:rPr>
              <w:t xml:space="preserve"> </w:t>
            </w:r>
            <w:r w:rsidRPr="00B30DB3">
              <w:rPr>
                <w:bCs/>
                <w:i/>
                <w:iCs/>
                <w:sz w:val="28"/>
                <w:szCs w:val="28"/>
              </w:rPr>
              <w:t xml:space="preserve">mezereum </w:t>
            </w:r>
            <w:r w:rsidRPr="00B30DB3">
              <w:rPr>
                <w:bCs/>
                <w:sz w:val="28"/>
                <w:szCs w:val="28"/>
              </w:rPr>
              <w:t>L.</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sidRPr="00B30DB3">
              <w:rPr>
                <w:sz w:val="28"/>
                <w:szCs w:val="28"/>
              </w:rPr>
              <w:t>500 м до підніжжя, автодорога Львів - Жовква</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3</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rPr>
              <w:t xml:space="preserve">Rosa canina </w:t>
            </w:r>
            <w:r w:rsidRPr="00B30DB3">
              <w:rPr>
                <w:bCs/>
                <w:sz w:val="28"/>
                <w:szCs w:val="28"/>
              </w:rPr>
              <w:t>L</w:t>
            </w:r>
            <w:r>
              <w:rPr>
                <w:bCs/>
                <w:i/>
                <w:iCs/>
                <w:sz w:val="28"/>
                <w:szCs w:val="28"/>
              </w:rPr>
              <w:t>.</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sidRPr="00B30DB3">
              <w:rPr>
                <w:sz w:val="28"/>
                <w:szCs w:val="28"/>
              </w:rPr>
              <w:t>500 м до підніжжя, автодорога Львів - Жовква</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4</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rPr>
              <w:t xml:space="preserve">Hippophae rhamnoides </w:t>
            </w:r>
            <w:r w:rsidRPr="00B30DB3">
              <w:rPr>
                <w:bCs/>
                <w:sz w:val="28"/>
                <w:szCs w:val="28"/>
              </w:rPr>
              <w:t>L.</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sidRPr="00B30DB3">
              <w:rPr>
                <w:sz w:val="28"/>
                <w:szCs w:val="28"/>
              </w:rPr>
              <w:t>50</w:t>
            </w:r>
            <w:r w:rsidRPr="00B30DB3">
              <w:rPr>
                <w:sz w:val="28"/>
                <w:szCs w:val="28"/>
                <w:lang w:val="uk-UA"/>
              </w:rPr>
              <w:t>0</w:t>
            </w:r>
            <w:r w:rsidRPr="00B30DB3">
              <w:rPr>
                <w:sz w:val="28"/>
                <w:szCs w:val="28"/>
              </w:rPr>
              <w:t xml:space="preserve"> м до підніжжя, автодорога Львів - Жовква</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5</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lang w:val="en-US"/>
              </w:rPr>
              <w:t xml:space="preserve">Solanum lycopersicum </w:t>
            </w:r>
            <w:r w:rsidRPr="00B30DB3">
              <w:rPr>
                <w:bCs/>
                <w:sz w:val="28"/>
                <w:szCs w:val="28"/>
                <w:lang w:val="en-US"/>
              </w:rPr>
              <w:t>L</w:t>
            </w:r>
            <w:r>
              <w:rPr>
                <w:bCs/>
                <w:i/>
                <w:iCs/>
                <w:sz w:val="28"/>
                <w:szCs w:val="28"/>
                <w:lang w:val="en-US"/>
              </w:rPr>
              <w:t>.</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sidRPr="00B30DB3">
              <w:rPr>
                <w:sz w:val="28"/>
                <w:szCs w:val="28"/>
              </w:rPr>
              <w:t xml:space="preserve">біля </w:t>
            </w:r>
            <w:r>
              <w:rPr>
                <w:sz w:val="28"/>
                <w:szCs w:val="28"/>
                <w:lang w:val="uk-UA"/>
              </w:rPr>
              <w:t>водойм</w:t>
            </w:r>
            <w:r w:rsidRPr="00B30DB3">
              <w:rPr>
                <w:sz w:val="28"/>
                <w:szCs w:val="28"/>
              </w:rPr>
              <w:t xml:space="preserve"> з фільтратом (підніжжя)</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6</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rPr>
              <w:t xml:space="preserve">Zea mays </w:t>
            </w:r>
            <w:r w:rsidRPr="00B30DB3">
              <w:rPr>
                <w:bCs/>
                <w:sz w:val="28"/>
                <w:szCs w:val="28"/>
              </w:rPr>
              <w:t>L.</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sidRPr="00B30DB3">
              <w:rPr>
                <w:sz w:val="28"/>
                <w:szCs w:val="28"/>
              </w:rPr>
              <w:t xml:space="preserve">біля </w:t>
            </w:r>
            <w:r>
              <w:rPr>
                <w:sz w:val="28"/>
                <w:szCs w:val="28"/>
                <w:lang w:val="uk-UA"/>
              </w:rPr>
              <w:t>водойм</w:t>
            </w:r>
            <w:r w:rsidRPr="00B30DB3">
              <w:rPr>
                <w:sz w:val="28"/>
                <w:szCs w:val="28"/>
              </w:rPr>
              <w:t xml:space="preserve"> з фільтратом (підніжжя)</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7</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D33F10">
              <w:rPr>
                <w:bCs/>
                <w:i/>
                <w:iCs/>
                <w:sz w:val="28"/>
                <w:szCs w:val="28"/>
              </w:rPr>
              <w:t xml:space="preserve">Malus domestica </w:t>
            </w:r>
            <w:r w:rsidRPr="00D33F10">
              <w:rPr>
                <w:bCs/>
                <w:iCs/>
                <w:sz w:val="28"/>
                <w:szCs w:val="28"/>
              </w:rPr>
              <w:t>Borkh.</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sidRPr="00B30DB3">
              <w:rPr>
                <w:sz w:val="28"/>
                <w:szCs w:val="28"/>
              </w:rPr>
              <w:t>підніжжя, східна частина</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8</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rPr>
              <w:t xml:space="preserve">Humulus lupulus </w:t>
            </w:r>
            <w:r w:rsidRPr="00B30DB3">
              <w:rPr>
                <w:bCs/>
                <w:sz w:val="28"/>
                <w:szCs w:val="28"/>
              </w:rPr>
              <w:t>L.</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sidRPr="00B30DB3">
              <w:rPr>
                <w:sz w:val="28"/>
                <w:szCs w:val="28"/>
              </w:rPr>
              <w:t>підніжжя, східна частина</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9</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lang w:val="en-US"/>
              </w:rPr>
              <w:t xml:space="preserve">Sambucus nigra </w:t>
            </w:r>
            <w:r w:rsidRPr="00B30DB3">
              <w:rPr>
                <w:bCs/>
                <w:sz w:val="28"/>
                <w:szCs w:val="28"/>
                <w:lang w:val="en-US"/>
              </w:rPr>
              <w:t>L.</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Pr>
                <w:sz w:val="28"/>
                <w:szCs w:val="28"/>
                <w:lang w:val="uk-UA"/>
              </w:rPr>
              <w:t>п</w:t>
            </w:r>
            <w:r w:rsidRPr="00B30DB3">
              <w:rPr>
                <w:sz w:val="28"/>
                <w:szCs w:val="28"/>
              </w:rPr>
              <w:t>івнічний  схід, середня експозиція схилу</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10</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rPr>
              <w:t xml:space="preserve">Rosa canina </w:t>
            </w:r>
            <w:r w:rsidRPr="00B30DB3">
              <w:rPr>
                <w:bCs/>
                <w:sz w:val="28"/>
                <w:szCs w:val="28"/>
              </w:rPr>
              <w:t>L.</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Pr>
                <w:sz w:val="28"/>
                <w:szCs w:val="28"/>
                <w:lang w:val="uk-UA"/>
              </w:rPr>
              <w:t>п</w:t>
            </w:r>
            <w:r>
              <w:rPr>
                <w:sz w:val="28"/>
                <w:szCs w:val="28"/>
              </w:rPr>
              <w:t>івніч</w:t>
            </w:r>
            <w:r w:rsidRPr="00B30DB3">
              <w:rPr>
                <w:sz w:val="28"/>
                <w:szCs w:val="28"/>
              </w:rPr>
              <w:t>, середня експозиція схилу</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11</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rPr>
              <w:t xml:space="preserve">Berberis vulgaris </w:t>
            </w:r>
            <w:r w:rsidRPr="00B30DB3">
              <w:rPr>
                <w:bCs/>
                <w:sz w:val="28"/>
                <w:szCs w:val="28"/>
              </w:rPr>
              <w:t>L.</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Pr>
                <w:sz w:val="28"/>
                <w:szCs w:val="28"/>
                <w:lang w:val="uk-UA"/>
              </w:rPr>
              <w:t>п</w:t>
            </w:r>
            <w:r w:rsidRPr="00B30DB3">
              <w:rPr>
                <w:sz w:val="28"/>
                <w:szCs w:val="28"/>
              </w:rPr>
              <w:t>івніч, середня експозиція схилу</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12</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rPr>
              <w:t xml:space="preserve">Humulus lupulus </w:t>
            </w:r>
            <w:r w:rsidRPr="00B30DB3">
              <w:rPr>
                <w:bCs/>
                <w:sz w:val="28"/>
                <w:szCs w:val="28"/>
              </w:rPr>
              <w:t>L.</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Pr>
                <w:sz w:val="28"/>
                <w:szCs w:val="28"/>
                <w:lang w:val="uk-UA"/>
              </w:rPr>
              <w:t>п</w:t>
            </w:r>
            <w:r w:rsidRPr="00B30DB3">
              <w:rPr>
                <w:sz w:val="28"/>
                <w:szCs w:val="28"/>
              </w:rPr>
              <w:t>облизу гудронових озер</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13</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E26F92">
              <w:rPr>
                <w:i/>
                <w:sz w:val="28"/>
                <w:szCs w:val="28"/>
                <w:lang w:val="uk-UA"/>
              </w:rPr>
              <w:t xml:space="preserve">Prunus padus </w:t>
            </w:r>
            <w:r w:rsidRPr="00E26F92">
              <w:rPr>
                <w:sz w:val="28"/>
                <w:szCs w:val="28"/>
                <w:lang w:val="uk-UA"/>
              </w:rPr>
              <w:t>L.</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rPr>
            </w:pPr>
            <w:r w:rsidRPr="00B30DB3">
              <w:rPr>
                <w:sz w:val="28"/>
                <w:szCs w:val="28"/>
              </w:rPr>
              <w:t xml:space="preserve">біля </w:t>
            </w:r>
            <w:r>
              <w:rPr>
                <w:sz w:val="28"/>
                <w:szCs w:val="28"/>
                <w:lang w:val="uk-UA"/>
              </w:rPr>
              <w:t>водойм</w:t>
            </w:r>
            <w:r w:rsidRPr="00B30DB3">
              <w:rPr>
                <w:sz w:val="28"/>
                <w:szCs w:val="28"/>
              </w:rPr>
              <w:t xml:space="preserve"> з фільтратом (підніжжя)</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14</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rPr>
              <w:t xml:space="preserve">Cucurbita pepo </w:t>
            </w:r>
            <w:r w:rsidRPr="00B30DB3">
              <w:rPr>
                <w:bCs/>
                <w:sz w:val="28"/>
                <w:szCs w:val="28"/>
              </w:rPr>
              <w:t>L.</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sz w:val="28"/>
                <w:szCs w:val="28"/>
                <w:lang w:val="uk-UA"/>
              </w:rPr>
            </w:pPr>
            <w:r w:rsidRPr="00B30DB3">
              <w:rPr>
                <w:sz w:val="28"/>
                <w:szCs w:val="28"/>
                <w:lang w:val="uk-UA"/>
              </w:rPr>
              <w:t>50 м до підніжжя</w:t>
            </w:r>
            <w:r>
              <w:rPr>
                <w:sz w:val="28"/>
                <w:szCs w:val="28"/>
                <w:lang w:val="uk-UA"/>
              </w:rPr>
              <w:t xml:space="preserve"> сміттєзвалища</w:t>
            </w:r>
          </w:p>
        </w:tc>
      </w:tr>
      <w:tr w:rsidR="008072FC" w:rsidRPr="00B30DB3" w:rsidTr="00EB6255">
        <w:trPr>
          <w:trHeight w:val="300"/>
        </w:trPr>
        <w:tc>
          <w:tcPr>
            <w:tcW w:w="797" w:type="pct"/>
            <w:tcBorders>
              <w:top w:val="nil"/>
              <w:left w:val="single" w:sz="4" w:space="0" w:color="auto"/>
              <w:bottom w:val="single" w:sz="4" w:space="0" w:color="auto"/>
              <w:right w:val="single" w:sz="4" w:space="0" w:color="auto"/>
            </w:tcBorders>
            <w:vAlign w:val="center"/>
          </w:tcPr>
          <w:p w:rsidR="008072FC" w:rsidRPr="00B30DB3" w:rsidRDefault="008072FC" w:rsidP="00EB6255">
            <w:pPr>
              <w:jc w:val="center"/>
              <w:rPr>
                <w:sz w:val="28"/>
                <w:szCs w:val="28"/>
              </w:rPr>
            </w:pPr>
            <w:r w:rsidRPr="00B30DB3">
              <w:rPr>
                <w:sz w:val="28"/>
                <w:szCs w:val="28"/>
              </w:rPr>
              <w:t>15</w:t>
            </w:r>
          </w:p>
        </w:tc>
        <w:tc>
          <w:tcPr>
            <w:tcW w:w="1704" w:type="pct"/>
            <w:tcBorders>
              <w:top w:val="nil"/>
              <w:left w:val="single" w:sz="4" w:space="0" w:color="auto"/>
              <w:bottom w:val="single" w:sz="4" w:space="0" w:color="auto"/>
              <w:right w:val="single" w:sz="4" w:space="0" w:color="auto"/>
            </w:tcBorders>
            <w:shd w:val="clear" w:color="auto" w:fill="auto"/>
            <w:noWrap/>
            <w:vAlign w:val="center"/>
            <w:hideMark/>
          </w:tcPr>
          <w:p w:rsidR="008072FC" w:rsidRPr="00B30DB3" w:rsidRDefault="008072FC" w:rsidP="00EB6255">
            <w:pPr>
              <w:jc w:val="center"/>
              <w:rPr>
                <w:i/>
                <w:iCs/>
                <w:sz w:val="28"/>
                <w:szCs w:val="28"/>
                <w:lang w:val="uk-UA"/>
              </w:rPr>
            </w:pPr>
            <w:r w:rsidRPr="00B30DB3">
              <w:rPr>
                <w:bCs/>
                <w:i/>
                <w:iCs/>
                <w:sz w:val="28"/>
                <w:szCs w:val="28"/>
              </w:rPr>
              <w:t xml:space="preserve">Heliánthus ánnuus </w:t>
            </w:r>
            <w:r w:rsidRPr="00B30DB3">
              <w:rPr>
                <w:bCs/>
                <w:sz w:val="28"/>
                <w:szCs w:val="28"/>
              </w:rPr>
              <w:t>L.</w:t>
            </w:r>
          </w:p>
        </w:tc>
        <w:tc>
          <w:tcPr>
            <w:tcW w:w="2499" w:type="pct"/>
            <w:tcBorders>
              <w:top w:val="nil"/>
              <w:left w:val="nil"/>
              <w:bottom w:val="single" w:sz="4" w:space="0" w:color="auto"/>
              <w:right w:val="single" w:sz="4" w:space="0" w:color="auto"/>
            </w:tcBorders>
            <w:shd w:val="clear" w:color="auto" w:fill="auto"/>
            <w:noWrap/>
            <w:vAlign w:val="center"/>
            <w:hideMark/>
          </w:tcPr>
          <w:p w:rsidR="008072FC" w:rsidRPr="00B30DB3" w:rsidRDefault="008072FC" w:rsidP="00EB6255">
            <w:pPr>
              <w:jc w:val="center"/>
              <w:rPr>
                <w:lang w:val="uk-UA"/>
              </w:rPr>
            </w:pPr>
            <w:r w:rsidRPr="00B30DB3">
              <w:rPr>
                <w:sz w:val="28"/>
                <w:szCs w:val="28"/>
                <w:lang w:val="uk-UA"/>
              </w:rPr>
              <w:t>50 м до підніжжя</w:t>
            </w:r>
            <w:r>
              <w:rPr>
                <w:sz w:val="28"/>
                <w:szCs w:val="28"/>
                <w:lang w:val="uk-UA"/>
              </w:rPr>
              <w:t xml:space="preserve"> сміттєзвалища</w:t>
            </w:r>
          </w:p>
        </w:tc>
      </w:tr>
    </w:tbl>
    <w:p w:rsidR="008072FC" w:rsidRDefault="008072FC" w:rsidP="008072FC">
      <w:pPr>
        <w:spacing w:line="360" w:lineRule="auto"/>
        <w:ind w:firstLine="708"/>
        <w:jc w:val="both"/>
        <w:rPr>
          <w:sz w:val="28"/>
          <w:szCs w:val="28"/>
          <w:lang w:val="uk-UA"/>
        </w:rPr>
      </w:pPr>
    </w:p>
    <w:p w:rsidR="008072FC" w:rsidRDefault="008072FC" w:rsidP="008072FC">
      <w:pPr>
        <w:spacing w:line="360" w:lineRule="auto"/>
        <w:ind w:firstLine="708"/>
        <w:jc w:val="both"/>
        <w:rPr>
          <w:sz w:val="28"/>
          <w:szCs w:val="28"/>
          <w:lang w:val="uk-UA"/>
        </w:rPr>
      </w:pPr>
      <w:r>
        <w:rPr>
          <w:sz w:val="28"/>
          <w:szCs w:val="28"/>
          <w:lang w:val="uk-UA"/>
        </w:rPr>
        <w:t xml:space="preserve">Спостерігається, що найкращого розвитку рослини набули на відстані 500 м від сміттєзвалища, поблизу штучних водойм із фільтратом та біля підніжжя сміттєзвалища зі східного боку. В місцях відсипання сміття, з </w:t>
      </w:r>
      <w:r>
        <w:rPr>
          <w:sz w:val="28"/>
          <w:szCs w:val="28"/>
          <w:lang w:val="uk-UA"/>
        </w:rPr>
        <w:lastRenderedPageBreak/>
        <w:t>подальшим розрівнюванням його бульдозерами ДТ-75, неможливою є сингентична стадія сукцесії.</w:t>
      </w:r>
    </w:p>
    <w:p w:rsidR="008072FC" w:rsidRDefault="008072FC" w:rsidP="008072FC">
      <w:pPr>
        <w:spacing w:line="360" w:lineRule="auto"/>
        <w:ind w:firstLine="708"/>
        <w:jc w:val="both"/>
        <w:rPr>
          <w:sz w:val="28"/>
          <w:szCs w:val="28"/>
          <w:lang w:val="uk-UA"/>
        </w:rPr>
      </w:pPr>
      <w:r>
        <w:rPr>
          <w:sz w:val="28"/>
          <w:szCs w:val="28"/>
          <w:lang w:val="uk-UA"/>
        </w:rPr>
        <w:t>Розвиток рослин на досліджуваних ділянках пояснюється успішним гумусотвірним процесом та зволоженістю субстрату (рис. 3.23). Найвищі значення вологості едафотопів спостерігалися на східній експозиції схилу сміттєзвалища та на дамбах штучних водойм із гудроном (60-95%). Найменші значення вологості едафотопів притаманні вершині та ділянкам на певній відстані (50-100 м) від сміттєзвалища (20-50%).</w:t>
      </w:r>
    </w:p>
    <w:p w:rsidR="008072FC" w:rsidRDefault="008072FC" w:rsidP="008072FC">
      <w:pPr>
        <w:spacing w:line="360" w:lineRule="auto"/>
        <w:jc w:val="center"/>
        <w:rPr>
          <w:sz w:val="28"/>
          <w:szCs w:val="28"/>
          <w:lang w:val="uk-UA"/>
        </w:rPr>
      </w:pPr>
      <w:r>
        <w:rPr>
          <w:noProof/>
          <w:lang w:val="uk-UA" w:eastAsia="uk-UA"/>
        </w:rPr>
        <w:drawing>
          <wp:inline distT="0" distB="0" distL="0" distR="0" wp14:anchorId="1E155548" wp14:editId="33756FF1">
            <wp:extent cx="6152515" cy="3444240"/>
            <wp:effectExtent l="0" t="0" r="19685" b="2286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8072FC" w:rsidRPr="004476FD" w:rsidRDefault="00B961FE" w:rsidP="008072FC">
      <w:pPr>
        <w:spacing w:line="360" w:lineRule="auto"/>
        <w:jc w:val="center"/>
        <w:rPr>
          <w:sz w:val="28"/>
          <w:szCs w:val="28"/>
          <w:lang w:val="uk-UA"/>
        </w:rPr>
      </w:pPr>
      <w:r>
        <w:rPr>
          <w:sz w:val="28"/>
          <w:szCs w:val="28"/>
          <w:lang w:val="uk-UA"/>
        </w:rPr>
        <w:t>Рисунок</w:t>
      </w:r>
      <w:r w:rsidR="008072FC" w:rsidRPr="004476FD">
        <w:rPr>
          <w:sz w:val="28"/>
          <w:szCs w:val="28"/>
          <w:lang w:val="uk-UA"/>
        </w:rPr>
        <w:t xml:space="preserve"> 3.2</w:t>
      </w:r>
      <w:r w:rsidR="008072FC">
        <w:rPr>
          <w:sz w:val="28"/>
          <w:szCs w:val="28"/>
          <w:lang w:val="uk-UA"/>
        </w:rPr>
        <w:t>3</w:t>
      </w:r>
      <w:r>
        <w:rPr>
          <w:sz w:val="28"/>
          <w:szCs w:val="28"/>
          <w:lang w:val="uk-UA"/>
        </w:rPr>
        <w:t xml:space="preserve"> -</w:t>
      </w:r>
      <w:r w:rsidR="008072FC" w:rsidRPr="004476FD">
        <w:rPr>
          <w:sz w:val="28"/>
          <w:szCs w:val="28"/>
          <w:lang w:val="uk-UA"/>
        </w:rPr>
        <w:t xml:space="preserve"> Значення вологості техногенних едафотопів сміттєзвалища на різній глибині</w:t>
      </w:r>
    </w:p>
    <w:p w:rsidR="008072FC" w:rsidRDefault="008072FC" w:rsidP="008072FC">
      <w:pPr>
        <w:spacing w:line="360" w:lineRule="auto"/>
        <w:ind w:firstLine="708"/>
        <w:jc w:val="both"/>
        <w:rPr>
          <w:sz w:val="28"/>
          <w:szCs w:val="28"/>
          <w:lang w:val="uk-UA"/>
        </w:rPr>
      </w:pPr>
    </w:p>
    <w:p w:rsidR="008072FC" w:rsidRPr="00EB4642" w:rsidRDefault="008072FC" w:rsidP="008072FC">
      <w:pPr>
        <w:spacing w:line="360" w:lineRule="auto"/>
        <w:ind w:firstLine="708"/>
        <w:jc w:val="both"/>
        <w:rPr>
          <w:i/>
          <w:sz w:val="28"/>
          <w:szCs w:val="28"/>
          <w:lang w:val="uk-UA"/>
        </w:rPr>
      </w:pPr>
      <w:r>
        <w:rPr>
          <w:sz w:val="28"/>
          <w:szCs w:val="28"/>
          <w:lang w:val="uk-UA"/>
        </w:rPr>
        <w:t>У  більшості досліджуваних рослинах</w:t>
      </w:r>
      <w:r w:rsidRPr="00785491">
        <w:rPr>
          <w:sz w:val="28"/>
          <w:szCs w:val="28"/>
          <w:lang w:val="uk-UA"/>
        </w:rPr>
        <w:t xml:space="preserve"> вміст нітратів перевищує гранично допустимі концентрації</w:t>
      </w:r>
      <w:r>
        <w:rPr>
          <w:sz w:val="28"/>
          <w:szCs w:val="28"/>
          <w:lang w:val="uk-UA"/>
        </w:rPr>
        <w:t xml:space="preserve"> (ГДК)</w:t>
      </w:r>
      <w:r w:rsidRPr="00785491">
        <w:rPr>
          <w:sz w:val="28"/>
          <w:szCs w:val="28"/>
          <w:lang w:val="uk-UA"/>
        </w:rPr>
        <w:t xml:space="preserve">. </w:t>
      </w:r>
      <w:r>
        <w:rPr>
          <w:sz w:val="28"/>
          <w:szCs w:val="28"/>
          <w:lang w:val="uk-UA"/>
        </w:rPr>
        <w:t xml:space="preserve">Встановлено, що </w:t>
      </w:r>
      <w:r w:rsidRPr="00CB1D48">
        <w:rPr>
          <w:sz w:val="28"/>
          <w:szCs w:val="28"/>
          <w:lang w:val="uk-UA"/>
        </w:rPr>
        <w:t xml:space="preserve">найбільше нітратів </w:t>
      </w:r>
      <w:r w:rsidRPr="003012FF">
        <w:rPr>
          <w:sz w:val="28"/>
          <w:szCs w:val="28"/>
          <w:lang w:val="uk-UA"/>
        </w:rPr>
        <w:t>поглинули наступні види</w:t>
      </w:r>
      <w:r w:rsidRPr="00CB1D48">
        <w:rPr>
          <w:sz w:val="28"/>
          <w:szCs w:val="28"/>
          <w:lang w:val="uk-UA"/>
        </w:rPr>
        <w:t>:</w:t>
      </w:r>
      <w:r>
        <w:rPr>
          <w:i/>
          <w:sz w:val="28"/>
          <w:szCs w:val="28"/>
          <w:lang w:val="uk-UA"/>
        </w:rPr>
        <w:t xml:space="preserve"> </w:t>
      </w:r>
      <w:r w:rsidRPr="00CB1D48">
        <w:rPr>
          <w:sz w:val="28"/>
          <w:szCs w:val="28"/>
          <w:lang w:val="uk-UA"/>
        </w:rPr>
        <w:t>томат (</w:t>
      </w:r>
      <w:r w:rsidRPr="00CB1D48">
        <w:rPr>
          <w:i/>
          <w:sz w:val="28"/>
          <w:szCs w:val="28"/>
          <w:lang w:val="uk-UA"/>
        </w:rPr>
        <w:t>Solanum lycopersicum</w:t>
      </w:r>
      <w:r w:rsidRPr="00CB1D48">
        <w:rPr>
          <w:sz w:val="28"/>
          <w:szCs w:val="28"/>
          <w:lang w:val="uk-UA"/>
        </w:rPr>
        <w:t xml:space="preserve"> L.) діаметром 52 мм,</w:t>
      </w:r>
      <w:r>
        <w:rPr>
          <w:sz w:val="28"/>
          <w:szCs w:val="28"/>
          <w:lang w:val="uk-UA"/>
        </w:rPr>
        <w:t xml:space="preserve"> який</w:t>
      </w:r>
      <w:r w:rsidRPr="00CB1D48">
        <w:rPr>
          <w:sz w:val="28"/>
          <w:szCs w:val="28"/>
          <w:lang w:val="uk-UA"/>
        </w:rPr>
        <w:t xml:space="preserve"> виявлений біля </w:t>
      </w:r>
      <w:r>
        <w:rPr>
          <w:sz w:val="28"/>
          <w:szCs w:val="28"/>
          <w:lang w:val="uk-UA"/>
        </w:rPr>
        <w:t>водойм</w:t>
      </w:r>
      <w:r w:rsidRPr="00CB1D48">
        <w:rPr>
          <w:sz w:val="28"/>
          <w:szCs w:val="28"/>
          <w:lang w:val="uk-UA"/>
        </w:rPr>
        <w:t xml:space="preserve"> з фільтратом</w:t>
      </w:r>
      <w:r>
        <w:rPr>
          <w:sz w:val="28"/>
          <w:szCs w:val="28"/>
          <w:lang w:val="uk-UA"/>
        </w:rPr>
        <w:t>. Вміст нітратів становив 207 мг/кг (</w:t>
      </w:r>
      <w:r w:rsidRPr="00CB1D48">
        <w:rPr>
          <w:sz w:val="28"/>
          <w:szCs w:val="28"/>
          <w:lang w:val="uk-UA"/>
        </w:rPr>
        <w:t>ГДК 150 мг/кг</w:t>
      </w:r>
      <w:r>
        <w:rPr>
          <w:sz w:val="28"/>
          <w:szCs w:val="28"/>
          <w:lang w:val="uk-UA"/>
        </w:rPr>
        <w:t>));</w:t>
      </w:r>
      <w:r>
        <w:rPr>
          <w:i/>
          <w:sz w:val="28"/>
          <w:szCs w:val="28"/>
          <w:lang w:val="uk-UA"/>
        </w:rPr>
        <w:t xml:space="preserve"> </w:t>
      </w:r>
      <w:r w:rsidRPr="00CB1D48">
        <w:rPr>
          <w:sz w:val="28"/>
          <w:szCs w:val="28"/>
          <w:lang w:val="uk-UA"/>
        </w:rPr>
        <w:t>гарбуз (</w:t>
      </w:r>
      <w:r w:rsidRPr="00CB1D48">
        <w:rPr>
          <w:i/>
          <w:sz w:val="28"/>
          <w:szCs w:val="28"/>
          <w:lang w:val="uk-UA"/>
        </w:rPr>
        <w:t>Cucurbita pepo</w:t>
      </w:r>
      <w:r w:rsidRPr="00CB1D48">
        <w:rPr>
          <w:sz w:val="28"/>
          <w:szCs w:val="28"/>
          <w:lang w:val="uk-UA"/>
        </w:rPr>
        <w:t xml:space="preserve"> L.), діаметром 67 мм, </w:t>
      </w:r>
      <w:r>
        <w:rPr>
          <w:sz w:val="28"/>
          <w:szCs w:val="28"/>
          <w:lang w:val="uk-UA"/>
        </w:rPr>
        <w:t xml:space="preserve">який </w:t>
      </w:r>
      <w:r w:rsidRPr="00CB1D48">
        <w:rPr>
          <w:sz w:val="28"/>
          <w:szCs w:val="28"/>
          <w:lang w:val="uk-UA"/>
        </w:rPr>
        <w:t xml:space="preserve">виявлений </w:t>
      </w:r>
      <w:r>
        <w:rPr>
          <w:sz w:val="28"/>
          <w:szCs w:val="28"/>
          <w:lang w:val="uk-UA"/>
        </w:rPr>
        <w:t>за</w:t>
      </w:r>
      <w:r w:rsidRPr="00CB1D48">
        <w:rPr>
          <w:sz w:val="28"/>
          <w:szCs w:val="28"/>
          <w:lang w:val="uk-UA"/>
        </w:rPr>
        <w:t xml:space="preserve"> 50 метрів від</w:t>
      </w:r>
      <w:r>
        <w:rPr>
          <w:sz w:val="28"/>
          <w:szCs w:val="28"/>
          <w:lang w:val="uk-UA"/>
        </w:rPr>
        <w:t xml:space="preserve"> півдніжжя сміттєзвалища. В</w:t>
      </w:r>
      <w:r w:rsidRPr="00CB1D48">
        <w:rPr>
          <w:sz w:val="28"/>
          <w:szCs w:val="28"/>
          <w:lang w:val="uk-UA"/>
        </w:rPr>
        <w:t>міст н</w:t>
      </w:r>
      <w:r>
        <w:rPr>
          <w:sz w:val="28"/>
          <w:szCs w:val="28"/>
          <w:lang w:val="uk-UA"/>
        </w:rPr>
        <w:t>ітратів становив 127 мг/кг (</w:t>
      </w:r>
      <w:r w:rsidRPr="00CB1D48">
        <w:rPr>
          <w:sz w:val="28"/>
          <w:szCs w:val="28"/>
          <w:lang w:val="uk-UA"/>
        </w:rPr>
        <w:t>ГДК 60 мг/кг</w:t>
      </w:r>
      <w:r>
        <w:rPr>
          <w:sz w:val="28"/>
          <w:szCs w:val="28"/>
          <w:lang w:val="uk-UA"/>
        </w:rPr>
        <w:t>);</w:t>
      </w:r>
      <w:r>
        <w:rPr>
          <w:i/>
          <w:sz w:val="28"/>
          <w:szCs w:val="28"/>
          <w:lang w:val="uk-UA"/>
        </w:rPr>
        <w:t xml:space="preserve"> </w:t>
      </w:r>
      <w:r>
        <w:rPr>
          <w:sz w:val="28"/>
          <w:szCs w:val="28"/>
          <w:lang w:val="uk-UA"/>
        </w:rPr>
        <w:t>глід одноматочковий</w:t>
      </w:r>
      <w:r w:rsidRPr="00CB1D48">
        <w:rPr>
          <w:sz w:val="28"/>
          <w:szCs w:val="28"/>
          <w:lang w:val="uk-UA"/>
        </w:rPr>
        <w:t xml:space="preserve"> (</w:t>
      </w:r>
      <w:r w:rsidRPr="00AA1B0C">
        <w:rPr>
          <w:i/>
          <w:sz w:val="28"/>
          <w:szCs w:val="28"/>
          <w:lang w:val="uk-UA"/>
        </w:rPr>
        <w:t>Crataegus monogyna</w:t>
      </w:r>
      <w:r w:rsidRPr="00AA1B0C">
        <w:rPr>
          <w:sz w:val="28"/>
          <w:szCs w:val="28"/>
          <w:lang w:val="uk-UA"/>
        </w:rPr>
        <w:t xml:space="preserve"> Jacq.</w:t>
      </w:r>
      <w:r w:rsidRPr="00CB1D48">
        <w:rPr>
          <w:sz w:val="28"/>
          <w:szCs w:val="28"/>
          <w:lang w:val="uk-UA"/>
        </w:rPr>
        <w:t xml:space="preserve">), </w:t>
      </w:r>
      <w:r>
        <w:rPr>
          <w:sz w:val="28"/>
          <w:szCs w:val="28"/>
          <w:lang w:val="uk-UA"/>
        </w:rPr>
        <w:t xml:space="preserve">який </w:t>
      </w:r>
      <w:r w:rsidRPr="00CB1D48">
        <w:rPr>
          <w:sz w:val="28"/>
          <w:szCs w:val="28"/>
          <w:lang w:val="uk-UA"/>
        </w:rPr>
        <w:t xml:space="preserve">виявлений </w:t>
      </w:r>
      <w:r>
        <w:rPr>
          <w:sz w:val="28"/>
          <w:szCs w:val="28"/>
          <w:lang w:val="uk-UA"/>
        </w:rPr>
        <w:t xml:space="preserve">за </w:t>
      </w:r>
      <w:r w:rsidRPr="00CB1D48">
        <w:rPr>
          <w:sz w:val="28"/>
          <w:szCs w:val="28"/>
          <w:lang w:val="uk-UA"/>
        </w:rPr>
        <w:lastRenderedPageBreak/>
        <w:t xml:space="preserve">500 метрів від </w:t>
      </w:r>
      <w:r>
        <w:rPr>
          <w:sz w:val="28"/>
          <w:szCs w:val="28"/>
          <w:lang w:val="uk-UA"/>
        </w:rPr>
        <w:t xml:space="preserve">підніжжя </w:t>
      </w:r>
      <w:r w:rsidRPr="00CB1D48">
        <w:rPr>
          <w:sz w:val="28"/>
          <w:szCs w:val="28"/>
          <w:lang w:val="uk-UA"/>
        </w:rPr>
        <w:t>сміттєзвалища</w:t>
      </w:r>
      <w:r>
        <w:rPr>
          <w:sz w:val="28"/>
          <w:szCs w:val="28"/>
          <w:lang w:val="uk-UA"/>
        </w:rPr>
        <w:t xml:space="preserve"> поблизу</w:t>
      </w:r>
      <w:r w:rsidRPr="00CB1D48">
        <w:rPr>
          <w:sz w:val="28"/>
          <w:szCs w:val="28"/>
          <w:lang w:val="uk-UA"/>
        </w:rPr>
        <w:t xml:space="preserve"> автодороги Львів-Жовква</w:t>
      </w:r>
      <w:r>
        <w:rPr>
          <w:sz w:val="28"/>
          <w:szCs w:val="28"/>
          <w:lang w:val="uk-UA"/>
        </w:rPr>
        <w:t>. В</w:t>
      </w:r>
      <w:r w:rsidRPr="00CB1D48">
        <w:rPr>
          <w:sz w:val="28"/>
          <w:szCs w:val="28"/>
          <w:lang w:val="uk-UA"/>
        </w:rPr>
        <w:t xml:space="preserve">міст </w:t>
      </w:r>
      <w:r>
        <w:rPr>
          <w:sz w:val="28"/>
          <w:szCs w:val="28"/>
          <w:lang w:val="uk-UA"/>
        </w:rPr>
        <w:t>нітратів становив 94 мг/кг (</w:t>
      </w:r>
      <w:r w:rsidRPr="00CB1D48">
        <w:rPr>
          <w:sz w:val="28"/>
          <w:szCs w:val="28"/>
          <w:lang w:val="uk-UA"/>
        </w:rPr>
        <w:t>ГДК 50 мг/кг</w:t>
      </w:r>
      <w:r>
        <w:rPr>
          <w:sz w:val="28"/>
          <w:szCs w:val="28"/>
          <w:lang w:val="uk-UA"/>
        </w:rPr>
        <w:t>);</w:t>
      </w:r>
      <w:r>
        <w:rPr>
          <w:i/>
          <w:sz w:val="28"/>
          <w:szCs w:val="28"/>
          <w:lang w:val="uk-UA"/>
        </w:rPr>
        <w:t xml:space="preserve"> </w:t>
      </w:r>
      <w:r w:rsidRPr="00CB1D48">
        <w:rPr>
          <w:sz w:val="28"/>
          <w:szCs w:val="28"/>
          <w:lang w:val="uk-UA"/>
        </w:rPr>
        <w:t>черемха звичайна (</w:t>
      </w:r>
      <w:r w:rsidRPr="00E26F92">
        <w:rPr>
          <w:i/>
          <w:sz w:val="28"/>
          <w:szCs w:val="28"/>
          <w:lang w:val="uk-UA"/>
        </w:rPr>
        <w:t xml:space="preserve">Prunus padus </w:t>
      </w:r>
      <w:r w:rsidRPr="00E26F92">
        <w:rPr>
          <w:sz w:val="28"/>
          <w:szCs w:val="28"/>
          <w:lang w:val="uk-UA"/>
        </w:rPr>
        <w:t>L.</w:t>
      </w:r>
      <w:r w:rsidRPr="00CB1D48">
        <w:rPr>
          <w:sz w:val="28"/>
          <w:szCs w:val="28"/>
          <w:lang w:val="uk-UA"/>
        </w:rPr>
        <w:t xml:space="preserve">), </w:t>
      </w:r>
      <w:r>
        <w:rPr>
          <w:sz w:val="28"/>
          <w:szCs w:val="28"/>
          <w:lang w:val="uk-UA"/>
        </w:rPr>
        <w:t xml:space="preserve">яка </w:t>
      </w:r>
      <w:r w:rsidRPr="00CB1D48">
        <w:rPr>
          <w:sz w:val="28"/>
          <w:szCs w:val="28"/>
          <w:lang w:val="uk-UA"/>
        </w:rPr>
        <w:t>ви</w:t>
      </w:r>
      <w:r>
        <w:rPr>
          <w:sz w:val="28"/>
          <w:szCs w:val="28"/>
          <w:lang w:val="uk-UA"/>
        </w:rPr>
        <w:t>явлена біля озер з фільтратом. В</w:t>
      </w:r>
      <w:r w:rsidRPr="00CB1D48">
        <w:rPr>
          <w:sz w:val="28"/>
          <w:szCs w:val="28"/>
          <w:lang w:val="uk-UA"/>
        </w:rPr>
        <w:t>міст н</w:t>
      </w:r>
      <w:r>
        <w:rPr>
          <w:sz w:val="28"/>
          <w:szCs w:val="28"/>
          <w:lang w:val="uk-UA"/>
        </w:rPr>
        <w:t>ітратів становив 112 мг/кг (</w:t>
      </w:r>
      <w:r w:rsidRPr="00CB1D48">
        <w:rPr>
          <w:sz w:val="28"/>
          <w:szCs w:val="28"/>
          <w:lang w:val="uk-UA"/>
        </w:rPr>
        <w:t>ГДК 50 мг/кг</w:t>
      </w:r>
      <w:r>
        <w:rPr>
          <w:sz w:val="28"/>
          <w:szCs w:val="28"/>
          <w:lang w:val="uk-UA"/>
        </w:rPr>
        <w:t>)</w:t>
      </w:r>
      <w:r w:rsidRPr="00CB1D48">
        <w:rPr>
          <w:sz w:val="28"/>
          <w:szCs w:val="28"/>
          <w:lang w:val="uk-UA"/>
        </w:rPr>
        <w:t>.</w:t>
      </w:r>
    </w:p>
    <w:p w:rsidR="008072FC" w:rsidRDefault="008072FC" w:rsidP="008072FC">
      <w:pPr>
        <w:spacing w:line="360" w:lineRule="auto"/>
        <w:ind w:firstLine="708"/>
        <w:jc w:val="both"/>
        <w:rPr>
          <w:sz w:val="28"/>
          <w:szCs w:val="28"/>
          <w:lang w:val="uk-UA"/>
        </w:rPr>
      </w:pPr>
      <w:r>
        <w:rPr>
          <w:sz w:val="28"/>
          <w:szCs w:val="28"/>
          <w:lang w:val="uk-UA"/>
        </w:rPr>
        <w:t xml:space="preserve">На сміттєзвалищі спостерігається розвиток </w:t>
      </w:r>
      <w:r w:rsidRPr="00673FCB">
        <w:rPr>
          <w:i/>
          <w:sz w:val="28"/>
          <w:szCs w:val="28"/>
          <w:lang w:val="uk-UA"/>
        </w:rPr>
        <w:t>Humulus lupulus</w:t>
      </w:r>
      <w:r w:rsidRPr="00673FCB">
        <w:rPr>
          <w:sz w:val="28"/>
          <w:szCs w:val="28"/>
          <w:lang w:val="uk-UA"/>
        </w:rPr>
        <w:t xml:space="preserve"> L.</w:t>
      </w:r>
      <w:r>
        <w:rPr>
          <w:sz w:val="28"/>
          <w:szCs w:val="28"/>
          <w:lang w:val="uk-UA"/>
        </w:rPr>
        <w:t xml:space="preserve"> (з півночі на середній експозиції схилу, біля підніжжя зі сходу та поблизу штучних водойм із гудроном). </w:t>
      </w:r>
    </w:p>
    <w:p w:rsidR="008072FC" w:rsidRDefault="008072FC" w:rsidP="008072FC">
      <w:pPr>
        <w:tabs>
          <w:tab w:val="left" w:pos="284"/>
        </w:tabs>
        <w:spacing w:line="360" w:lineRule="auto"/>
        <w:ind w:firstLine="709"/>
        <w:jc w:val="both"/>
        <w:rPr>
          <w:sz w:val="28"/>
          <w:szCs w:val="28"/>
          <w:lang w:val="uk-UA"/>
        </w:rPr>
      </w:pPr>
      <w:r>
        <w:rPr>
          <w:sz w:val="28"/>
          <w:szCs w:val="28"/>
          <w:lang w:val="uk-UA"/>
        </w:rPr>
        <w:t>На рис. 3.24</w:t>
      </w:r>
      <w:r w:rsidRPr="00E35CC3">
        <w:rPr>
          <w:sz w:val="28"/>
          <w:szCs w:val="28"/>
          <w:lang w:val="uk-UA"/>
        </w:rPr>
        <w:t>-</w:t>
      </w:r>
      <w:r>
        <w:rPr>
          <w:sz w:val="28"/>
          <w:szCs w:val="28"/>
          <w:lang w:val="uk-UA"/>
        </w:rPr>
        <w:t>3.26</w:t>
      </w:r>
      <w:r w:rsidRPr="00E35CC3">
        <w:rPr>
          <w:sz w:val="28"/>
          <w:szCs w:val="28"/>
          <w:lang w:val="uk-UA"/>
        </w:rPr>
        <w:t xml:space="preserve"> </w:t>
      </w:r>
      <w:r>
        <w:rPr>
          <w:sz w:val="28"/>
          <w:szCs w:val="28"/>
          <w:lang w:val="uk-UA"/>
        </w:rPr>
        <w:t>наведені результати вимірювань нітратів у рослинності сміттєзвалища.</w:t>
      </w:r>
    </w:p>
    <w:p w:rsidR="008072FC" w:rsidRDefault="008072FC" w:rsidP="008072FC">
      <w:pPr>
        <w:tabs>
          <w:tab w:val="left" w:pos="284"/>
        </w:tabs>
        <w:spacing w:line="360" w:lineRule="auto"/>
        <w:jc w:val="center"/>
        <w:rPr>
          <w:sz w:val="28"/>
          <w:szCs w:val="28"/>
          <w:lang w:val="uk-UA"/>
        </w:rPr>
      </w:pPr>
      <w:r>
        <w:rPr>
          <w:noProof/>
          <w:lang w:val="uk-UA" w:eastAsia="uk-UA"/>
        </w:rPr>
        <w:drawing>
          <wp:inline distT="0" distB="0" distL="0" distR="0" wp14:anchorId="48E9F7EE" wp14:editId="52D9539B">
            <wp:extent cx="4128671" cy="2880000"/>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128671" cy="2880000"/>
                    </a:xfrm>
                    <a:prstGeom prst="rect">
                      <a:avLst/>
                    </a:prstGeom>
                  </pic:spPr>
                </pic:pic>
              </a:graphicData>
            </a:graphic>
          </wp:inline>
        </w:drawing>
      </w:r>
    </w:p>
    <w:p w:rsidR="008072FC" w:rsidRPr="004476FD" w:rsidRDefault="008072FC" w:rsidP="008072FC">
      <w:pPr>
        <w:tabs>
          <w:tab w:val="left" w:pos="284"/>
        </w:tabs>
        <w:spacing w:line="360" w:lineRule="auto"/>
        <w:jc w:val="center"/>
        <w:rPr>
          <w:sz w:val="28"/>
          <w:szCs w:val="28"/>
          <w:lang w:val="uk-UA"/>
        </w:rPr>
      </w:pPr>
      <w:r w:rsidRPr="004476FD">
        <w:rPr>
          <w:sz w:val="28"/>
          <w:szCs w:val="28"/>
          <w:lang w:val="uk-UA"/>
        </w:rPr>
        <w:t>Рис</w:t>
      </w:r>
      <w:r w:rsidR="00B961FE">
        <w:rPr>
          <w:sz w:val="28"/>
          <w:szCs w:val="28"/>
          <w:lang w:val="uk-UA"/>
        </w:rPr>
        <w:t>унок</w:t>
      </w:r>
      <w:r w:rsidRPr="004476FD">
        <w:rPr>
          <w:sz w:val="28"/>
          <w:szCs w:val="28"/>
          <w:lang w:val="uk-UA"/>
        </w:rPr>
        <w:t xml:space="preserve"> 3.</w:t>
      </w:r>
      <w:r>
        <w:rPr>
          <w:sz w:val="28"/>
          <w:szCs w:val="28"/>
          <w:lang w:val="uk-UA"/>
        </w:rPr>
        <w:t>24</w:t>
      </w:r>
      <w:r w:rsidR="00B961FE">
        <w:rPr>
          <w:sz w:val="28"/>
          <w:szCs w:val="28"/>
          <w:lang w:val="uk-UA"/>
        </w:rPr>
        <w:t xml:space="preserve"> -</w:t>
      </w:r>
      <w:r w:rsidRPr="004476FD">
        <w:rPr>
          <w:sz w:val="28"/>
          <w:szCs w:val="28"/>
          <w:lang w:val="uk-UA"/>
        </w:rPr>
        <w:t xml:space="preserve"> Дані про вміст нітратів у плодах черемхи звичайної, соняшнику, хмелю звичайного, шипшині</w:t>
      </w:r>
    </w:p>
    <w:p w:rsidR="008072FC" w:rsidRDefault="008072FC" w:rsidP="008072FC">
      <w:pPr>
        <w:tabs>
          <w:tab w:val="left" w:pos="284"/>
        </w:tabs>
        <w:spacing w:line="360" w:lineRule="auto"/>
        <w:jc w:val="both"/>
        <w:rPr>
          <w:sz w:val="28"/>
          <w:szCs w:val="28"/>
          <w:lang w:val="uk-UA"/>
        </w:rPr>
      </w:pPr>
    </w:p>
    <w:p w:rsidR="008072FC" w:rsidRDefault="008072FC" w:rsidP="008072FC">
      <w:pPr>
        <w:tabs>
          <w:tab w:val="left" w:pos="284"/>
        </w:tabs>
        <w:spacing w:line="360" w:lineRule="auto"/>
        <w:ind w:firstLine="709"/>
        <w:jc w:val="both"/>
        <w:rPr>
          <w:sz w:val="28"/>
          <w:szCs w:val="28"/>
          <w:lang w:val="uk-UA"/>
        </w:rPr>
      </w:pPr>
      <w:r w:rsidRPr="003012FF">
        <w:rPr>
          <w:sz w:val="28"/>
          <w:szCs w:val="28"/>
          <w:lang w:val="uk-UA"/>
        </w:rPr>
        <w:t>З огляду на вищезазначені дані можна зробити висновок, що хміль звичайний та шипшина поглинають нітрати в межах гранично допустимих концентрацій (50 мг/кг). Зате, вміст нітратів</w:t>
      </w:r>
      <w:r>
        <w:rPr>
          <w:sz w:val="28"/>
          <w:szCs w:val="28"/>
          <w:lang w:val="uk-UA"/>
        </w:rPr>
        <w:t xml:space="preserve"> у плодах </w:t>
      </w:r>
      <w:r w:rsidRPr="00E26F92">
        <w:rPr>
          <w:i/>
          <w:sz w:val="28"/>
          <w:szCs w:val="28"/>
          <w:lang w:val="uk-UA"/>
        </w:rPr>
        <w:t xml:space="preserve">Prunus padus </w:t>
      </w:r>
      <w:r w:rsidRPr="00E26F92">
        <w:rPr>
          <w:sz w:val="28"/>
          <w:szCs w:val="28"/>
          <w:lang w:val="uk-UA"/>
        </w:rPr>
        <w:t>L.</w:t>
      </w:r>
      <w:r>
        <w:rPr>
          <w:sz w:val="28"/>
          <w:szCs w:val="28"/>
          <w:lang w:val="uk-UA"/>
        </w:rPr>
        <w:t>, яка росте поряд з фільтраційними водоймами, становить 96-125 мг/кг (при ГДК=50 мг/кг), що свідчить про значне забруднення території стоками із звалища.</w:t>
      </w:r>
    </w:p>
    <w:p w:rsidR="008072FC" w:rsidRPr="00927DAF" w:rsidRDefault="008072FC" w:rsidP="008072FC">
      <w:pPr>
        <w:tabs>
          <w:tab w:val="left" w:pos="284"/>
        </w:tabs>
        <w:spacing w:line="360" w:lineRule="auto"/>
        <w:ind w:firstLine="709"/>
        <w:jc w:val="center"/>
        <w:rPr>
          <w:sz w:val="28"/>
          <w:szCs w:val="28"/>
          <w:lang w:val="uk-UA"/>
        </w:rPr>
      </w:pPr>
      <w:r>
        <w:rPr>
          <w:noProof/>
          <w:lang w:val="uk-UA" w:eastAsia="uk-UA"/>
        </w:rPr>
        <w:lastRenderedPageBreak/>
        <w:drawing>
          <wp:inline distT="0" distB="0" distL="0" distR="0" wp14:anchorId="528EEEEF" wp14:editId="507130B2">
            <wp:extent cx="4529446" cy="2880000"/>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529446" cy="2880000"/>
                    </a:xfrm>
                    <a:prstGeom prst="rect">
                      <a:avLst/>
                    </a:prstGeom>
                  </pic:spPr>
                </pic:pic>
              </a:graphicData>
            </a:graphic>
          </wp:inline>
        </w:drawing>
      </w:r>
    </w:p>
    <w:p w:rsidR="008072FC" w:rsidRPr="004476FD" w:rsidRDefault="008072FC" w:rsidP="008072FC">
      <w:pPr>
        <w:tabs>
          <w:tab w:val="left" w:pos="284"/>
        </w:tabs>
        <w:spacing w:line="360" w:lineRule="auto"/>
        <w:jc w:val="center"/>
        <w:rPr>
          <w:sz w:val="28"/>
          <w:szCs w:val="28"/>
          <w:lang w:val="uk-UA"/>
        </w:rPr>
      </w:pPr>
      <w:r w:rsidRPr="004476FD">
        <w:rPr>
          <w:sz w:val="28"/>
          <w:szCs w:val="28"/>
          <w:lang w:val="uk-UA"/>
        </w:rPr>
        <w:t>Рис</w:t>
      </w:r>
      <w:r w:rsidR="00B961FE">
        <w:rPr>
          <w:sz w:val="28"/>
          <w:szCs w:val="28"/>
          <w:lang w:val="uk-UA"/>
        </w:rPr>
        <w:t>унок</w:t>
      </w:r>
      <w:r w:rsidRPr="004476FD">
        <w:rPr>
          <w:sz w:val="28"/>
          <w:szCs w:val="28"/>
          <w:lang w:val="uk-UA"/>
        </w:rPr>
        <w:t xml:space="preserve"> 3.</w:t>
      </w:r>
      <w:r>
        <w:rPr>
          <w:sz w:val="28"/>
          <w:szCs w:val="28"/>
          <w:lang w:val="uk-UA"/>
        </w:rPr>
        <w:t>25</w:t>
      </w:r>
      <w:r w:rsidR="00B961FE">
        <w:rPr>
          <w:sz w:val="28"/>
          <w:szCs w:val="28"/>
          <w:lang w:val="uk-UA"/>
        </w:rPr>
        <w:t xml:space="preserve"> -</w:t>
      </w:r>
      <w:r w:rsidRPr="004476FD">
        <w:rPr>
          <w:sz w:val="28"/>
          <w:szCs w:val="28"/>
          <w:lang w:val="uk-UA"/>
        </w:rPr>
        <w:t xml:space="preserve"> Дані про вміст нітратів у плодах гарбуза, кукурудзи, обліпихи крушинової</w:t>
      </w:r>
    </w:p>
    <w:p w:rsidR="008072FC" w:rsidRDefault="008072FC" w:rsidP="008072FC">
      <w:pPr>
        <w:tabs>
          <w:tab w:val="left" w:pos="284"/>
        </w:tabs>
        <w:spacing w:line="360" w:lineRule="auto"/>
        <w:ind w:firstLine="709"/>
        <w:jc w:val="both"/>
        <w:rPr>
          <w:sz w:val="28"/>
          <w:szCs w:val="28"/>
          <w:lang w:val="uk-UA"/>
        </w:rPr>
      </w:pPr>
    </w:p>
    <w:p w:rsidR="008072FC" w:rsidRDefault="008072FC" w:rsidP="008072FC">
      <w:pPr>
        <w:tabs>
          <w:tab w:val="left" w:pos="284"/>
        </w:tabs>
        <w:spacing w:line="360" w:lineRule="auto"/>
        <w:ind w:firstLine="709"/>
        <w:jc w:val="both"/>
        <w:rPr>
          <w:sz w:val="28"/>
          <w:szCs w:val="28"/>
          <w:lang w:val="uk-UA"/>
        </w:rPr>
      </w:pPr>
      <w:r w:rsidRPr="003012FF">
        <w:rPr>
          <w:sz w:val="28"/>
          <w:szCs w:val="28"/>
          <w:lang w:val="uk-UA"/>
        </w:rPr>
        <w:t>Кукурудза та обліпиха не проявляють тенденції щодо поглинання нітратів. Зате, вміст</w:t>
      </w:r>
      <w:r>
        <w:rPr>
          <w:sz w:val="28"/>
          <w:szCs w:val="28"/>
          <w:lang w:val="uk-UA"/>
        </w:rPr>
        <w:t xml:space="preserve"> нітратів у гарбузі у 1,5-2 рази перевищують ГДК (86-159 мг/кг), особливо в шкірі плоду, тому, що </w:t>
      </w:r>
      <w:r w:rsidRPr="00E009EF">
        <w:rPr>
          <w:sz w:val="28"/>
          <w:szCs w:val="28"/>
          <w:lang w:val="uk-UA"/>
        </w:rPr>
        <w:t>рослина знаходиться</w:t>
      </w:r>
      <w:r>
        <w:rPr>
          <w:sz w:val="28"/>
          <w:szCs w:val="28"/>
          <w:lang w:val="uk-UA"/>
        </w:rPr>
        <w:t xml:space="preserve"> за 50 м від підніжжя (зі східного боку), де субстрат насичений фільтраційними стоками.</w:t>
      </w:r>
    </w:p>
    <w:p w:rsidR="008072FC" w:rsidRPr="00FB6EB8" w:rsidRDefault="008072FC" w:rsidP="008072FC">
      <w:pPr>
        <w:tabs>
          <w:tab w:val="left" w:pos="284"/>
        </w:tabs>
        <w:spacing w:line="360" w:lineRule="auto"/>
        <w:jc w:val="center"/>
        <w:rPr>
          <w:sz w:val="28"/>
          <w:szCs w:val="28"/>
          <w:lang w:val="uk-UA"/>
        </w:rPr>
      </w:pPr>
      <w:r>
        <w:rPr>
          <w:noProof/>
          <w:lang w:val="uk-UA" w:eastAsia="uk-UA"/>
        </w:rPr>
        <w:drawing>
          <wp:inline distT="0" distB="0" distL="0" distR="0" wp14:anchorId="4D1BF871" wp14:editId="4516D9C6">
            <wp:extent cx="4395212" cy="2880000"/>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4395212" cy="2880000"/>
                    </a:xfrm>
                    <a:prstGeom prst="rect">
                      <a:avLst/>
                    </a:prstGeom>
                  </pic:spPr>
                </pic:pic>
              </a:graphicData>
            </a:graphic>
          </wp:inline>
        </w:drawing>
      </w:r>
    </w:p>
    <w:p w:rsidR="008072FC" w:rsidRPr="004476FD" w:rsidRDefault="008072FC" w:rsidP="008072FC">
      <w:pPr>
        <w:tabs>
          <w:tab w:val="left" w:pos="284"/>
        </w:tabs>
        <w:spacing w:line="360" w:lineRule="auto"/>
        <w:jc w:val="center"/>
        <w:rPr>
          <w:sz w:val="28"/>
          <w:szCs w:val="28"/>
          <w:lang w:val="uk-UA"/>
        </w:rPr>
      </w:pPr>
      <w:r w:rsidRPr="004476FD">
        <w:rPr>
          <w:sz w:val="28"/>
          <w:szCs w:val="28"/>
          <w:lang w:val="uk-UA"/>
        </w:rPr>
        <w:t>Рис</w:t>
      </w:r>
      <w:r w:rsidR="00B961FE">
        <w:rPr>
          <w:sz w:val="28"/>
          <w:szCs w:val="28"/>
          <w:lang w:val="uk-UA"/>
        </w:rPr>
        <w:t>унок</w:t>
      </w:r>
      <w:r w:rsidRPr="004476FD">
        <w:rPr>
          <w:sz w:val="28"/>
          <w:szCs w:val="28"/>
          <w:lang w:val="uk-UA"/>
        </w:rPr>
        <w:t xml:space="preserve"> 3.</w:t>
      </w:r>
      <w:r>
        <w:rPr>
          <w:sz w:val="28"/>
          <w:szCs w:val="28"/>
          <w:lang w:val="uk-UA"/>
        </w:rPr>
        <w:t>26</w:t>
      </w:r>
      <w:r w:rsidR="00B961FE">
        <w:rPr>
          <w:sz w:val="28"/>
          <w:szCs w:val="28"/>
          <w:lang w:val="uk-UA"/>
        </w:rPr>
        <w:t xml:space="preserve"> -</w:t>
      </w:r>
      <w:r w:rsidRPr="004476FD">
        <w:rPr>
          <w:sz w:val="28"/>
          <w:szCs w:val="28"/>
          <w:lang w:val="uk-UA"/>
        </w:rPr>
        <w:t xml:space="preserve"> Дані про вміст нітратів у плодах шипшини, бузині чорній, барбарису звичайного, глоду одноматочкового</w:t>
      </w:r>
    </w:p>
    <w:p w:rsidR="008072FC" w:rsidRDefault="008072FC" w:rsidP="008072FC">
      <w:pPr>
        <w:tabs>
          <w:tab w:val="left" w:pos="284"/>
        </w:tabs>
        <w:spacing w:line="360" w:lineRule="auto"/>
        <w:jc w:val="center"/>
        <w:rPr>
          <w:sz w:val="28"/>
          <w:szCs w:val="28"/>
          <w:lang w:val="uk-UA"/>
        </w:rPr>
      </w:pPr>
    </w:p>
    <w:p w:rsidR="008072FC" w:rsidRDefault="008072FC" w:rsidP="008072FC">
      <w:pPr>
        <w:tabs>
          <w:tab w:val="left" w:pos="284"/>
        </w:tabs>
        <w:spacing w:line="360" w:lineRule="auto"/>
        <w:ind w:firstLine="709"/>
        <w:jc w:val="both"/>
        <w:rPr>
          <w:noProof/>
          <w:sz w:val="28"/>
          <w:szCs w:val="28"/>
          <w:lang w:val="uk-UA"/>
        </w:rPr>
      </w:pPr>
      <w:r w:rsidRPr="004D5EFA">
        <w:rPr>
          <w:noProof/>
          <w:sz w:val="28"/>
          <w:szCs w:val="28"/>
          <w:lang w:val="uk-UA"/>
        </w:rPr>
        <w:lastRenderedPageBreak/>
        <w:t>Дані про вміст нітратів у плодах шипшини, бузин</w:t>
      </w:r>
      <w:r>
        <w:rPr>
          <w:noProof/>
          <w:sz w:val="28"/>
          <w:szCs w:val="28"/>
          <w:lang w:val="uk-UA"/>
        </w:rPr>
        <w:t>и</w:t>
      </w:r>
      <w:r w:rsidRPr="004D5EFA">
        <w:rPr>
          <w:noProof/>
          <w:sz w:val="28"/>
          <w:szCs w:val="28"/>
          <w:lang w:val="uk-UA"/>
        </w:rPr>
        <w:t xml:space="preserve"> чорн</w:t>
      </w:r>
      <w:r>
        <w:rPr>
          <w:noProof/>
          <w:sz w:val="28"/>
          <w:szCs w:val="28"/>
          <w:lang w:val="uk-UA"/>
        </w:rPr>
        <w:t>ої</w:t>
      </w:r>
      <w:r w:rsidRPr="004D5EFA">
        <w:rPr>
          <w:noProof/>
          <w:sz w:val="28"/>
          <w:szCs w:val="28"/>
          <w:lang w:val="uk-UA"/>
        </w:rPr>
        <w:t>, барбарису зви</w:t>
      </w:r>
      <w:r>
        <w:rPr>
          <w:noProof/>
          <w:sz w:val="28"/>
          <w:szCs w:val="28"/>
          <w:lang w:val="uk-UA"/>
        </w:rPr>
        <w:t xml:space="preserve">чайного, глоду одноматочкового дають змогу стверджувати про перевищення вмісту нітратів стосовно ГДК. Зокрема, у </w:t>
      </w:r>
      <w:r w:rsidRPr="005067E5">
        <w:rPr>
          <w:i/>
          <w:noProof/>
          <w:sz w:val="28"/>
          <w:szCs w:val="28"/>
          <w:lang w:val="uk-UA"/>
        </w:rPr>
        <w:t>Crataegus monogyna</w:t>
      </w:r>
      <w:r w:rsidRPr="005067E5">
        <w:rPr>
          <w:noProof/>
          <w:sz w:val="28"/>
          <w:szCs w:val="28"/>
          <w:lang w:val="uk-UA"/>
        </w:rPr>
        <w:t xml:space="preserve"> Jacq.</w:t>
      </w:r>
      <w:r w:rsidRPr="00E928F8">
        <w:rPr>
          <w:noProof/>
          <w:sz w:val="28"/>
          <w:szCs w:val="28"/>
          <w:lang w:val="uk-UA"/>
        </w:rPr>
        <w:t xml:space="preserve"> </w:t>
      </w:r>
      <w:r>
        <w:rPr>
          <w:noProof/>
          <w:sz w:val="28"/>
          <w:szCs w:val="28"/>
          <w:lang w:val="uk-UA"/>
        </w:rPr>
        <w:t xml:space="preserve">вміст нітратів перевищує норми у 2 рази (73-110 мг/кг), для </w:t>
      </w:r>
      <w:r w:rsidRPr="00E928F8">
        <w:rPr>
          <w:i/>
          <w:noProof/>
          <w:sz w:val="28"/>
          <w:szCs w:val="28"/>
          <w:lang w:val="uk-UA"/>
        </w:rPr>
        <w:t>Berberis vulgaris</w:t>
      </w:r>
      <w:r w:rsidRPr="00E928F8">
        <w:rPr>
          <w:noProof/>
          <w:sz w:val="28"/>
          <w:szCs w:val="28"/>
          <w:lang w:val="uk-UA"/>
        </w:rPr>
        <w:t xml:space="preserve"> L.</w:t>
      </w:r>
      <w:r>
        <w:rPr>
          <w:noProof/>
          <w:sz w:val="28"/>
          <w:szCs w:val="28"/>
          <w:lang w:val="uk-UA"/>
        </w:rPr>
        <w:t xml:space="preserve"> перевищення норми становить 79 мг/кг. У </w:t>
      </w:r>
      <w:r w:rsidRPr="001210E1">
        <w:rPr>
          <w:i/>
          <w:noProof/>
          <w:sz w:val="28"/>
          <w:szCs w:val="28"/>
          <w:lang w:val="uk-UA"/>
        </w:rPr>
        <w:t>Rosa canina</w:t>
      </w:r>
      <w:r w:rsidRPr="001210E1">
        <w:rPr>
          <w:noProof/>
          <w:sz w:val="28"/>
          <w:szCs w:val="28"/>
          <w:lang w:val="uk-UA"/>
        </w:rPr>
        <w:t xml:space="preserve"> L.</w:t>
      </w:r>
      <w:r>
        <w:rPr>
          <w:noProof/>
          <w:sz w:val="28"/>
          <w:szCs w:val="28"/>
          <w:lang w:val="uk-UA"/>
        </w:rPr>
        <w:t xml:space="preserve"> здатність до надмірного накопичення нітратів спостерігається на віддалі 500 м від підніжжя сміттєзвалища в східному напрямі та становить 61 мг/кг при ГДК=50 мг/кг. Одним із навищих показників накопичення нітратів в зоні впливу сміттєзвалища є для </w:t>
      </w:r>
      <w:r w:rsidRPr="001210E1">
        <w:rPr>
          <w:i/>
          <w:noProof/>
          <w:sz w:val="28"/>
          <w:szCs w:val="28"/>
          <w:lang w:val="uk-UA"/>
        </w:rPr>
        <w:t>Sambucus nigra</w:t>
      </w:r>
      <w:r>
        <w:rPr>
          <w:noProof/>
          <w:sz w:val="28"/>
          <w:szCs w:val="28"/>
          <w:lang w:val="uk-UA"/>
        </w:rPr>
        <w:t xml:space="preserve"> L. </w:t>
      </w:r>
    </w:p>
    <w:p w:rsidR="008072FC" w:rsidRDefault="008072FC" w:rsidP="008072FC">
      <w:pPr>
        <w:tabs>
          <w:tab w:val="left" w:pos="284"/>
        </w:tabs>
        <w:spacing w:line="360" w:lineRule="auto"/>
        <w:ind w:firstLine="709"/>
        <w:jc w:val="both"/>
        <w:rPr>
          <w:sz w:val="28"/>
          <w:szCs w:val="28"/>
          <w:lang w:val="uk-UA"/>
        </w:rPr>
      </w:pPr>
      <w:r w:rsidRPr="003012FF">
        <w:rPr>
          <w:noProof/>
          <w:sz w:val="28"/>
          <w:szCs w:val="28"/>
          <w:lang w:val="uk-UA"/>
        </w:rPr>
        <w:t>Для вивчення динаміки поглинання</w:t>
      </w:r>
      <w:r>
        <w:rPr>
          <w:noProof/>
          <w:sz w:val="28"/>
          <w:szCs w:val="28"/>
          <w:lang w:val="uk-UA"/>
        </w:rPr>
        <w:t xml:space="preserve"> нітратів у різних частиах плоду брали  </w:t>
      </w:r>
      <w:r w:rsidRPr="00606F4D">
        <w:rPr>
          <w:i/>
          <w:sz w:val="28"/>
          <w:szCs w:val="28"/>
          <w:lang w:val="uk-UA"/>
        </w:rPr>
        <w:t xml:space="preserve">Malus domestica </w:t>
      </w:r>
      <w:r w:rsidRPr="00D33F10">
        <w:rPr>
          <w:bCs/>
          <w:iCs/>
          <w:sz w:val="28"/>
          <w:szCs w:val="28"/>
        </w:rPr>
        <w:t>Borkh</w:t>
      </w:r>
      <w:r w:rsidRPr="00D33F10">
        <w:rPr>
          <w:bCs/>
          <w:iCs/>
          <w:sz w:val="28"/>
          <w:szCs w:val="28"/>
          <w:lang w:val="uk-UA"/>
        </w:rPr>
        <w:t>.</w:t>
      </w:r>
      <w:r>
        <w:rPr>
          <w:sz w:val="28"/>
          <w:szCs w:val="28"/>
          <w:lang w:val="uk-UA"/>
        </w:rPr>
        <w:t>, яка росте біля підніжжя сміттєзвалища зі східного боку. Для дослідження обрали плоди діаметрами 65 мм та 85 мм (рис. 3.27).</w:t>
      </w:r>
    </w:p>
    <w:p w:rsidR="008072FC" w:rsidRDefault="008072FC" w:rsidP="008072FC">
      <w:pPr>
        <w:tabs>
          <w:tab w:val="left" w:pos="284"/>
        </w:tabs>
        <w:spacing w:line="360" w:lineRule="auto"/>
        <w:jc w:val="center"/>
        <w:rPr>
          <w:noProof/>
          <w:sz w:val="28"/>
          <w:szCs w:val="28"/>
          <w:lang w:val="uk-UA"/>
        </w:rPr>
      </w:pPr>
      <w:r>
        <w:rPr>
          <w:noProof/>
          <w:lang w:val="uk-UA" w:eastAsia="uk-UA"/>
        </w:rPr>
        <w:drawing>
          <wp:inline distT="0" distB="0" distL="0" distR="0" wp14:anchorId="5B88EFD6" wp14:editId="2F65D06B">
            <wp:extent cx="4834128" cy="2880000"/>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4834128" cy="2880000"/>
                    </a:xfrm>
                    <a:prstGeom prst="rect">
                      <a:avLst/>
                    </a:prstGeom>
                  </pic:spPr>
                </pic:pic>
              </a:graphicData>
            </a:graphic>
          </wp:inline>
        </w:drawing>
      </w:r>
    </w:p>
    <w:p w:rsidR="008072FC" w:rsidRDefault="008072FC" w:rsidP="008072FC">
      <w:pPr>
        <w:spacing w:line="360" w:lineRule="auto"/>
        <w:jc w:val="center"/>
        <w:rPr>
          <w:bCs/>
          <w:iCs/>
          <w:sz w:val="28"/>
          <w:szCs w:val="28"/>
          <w:lang w:val="uk-UA"/>
        </w:rPr>
      </w:pPr>
      <w:r w:rsidRPr="004476FD">
        <w:rPr>
          <w:sz w:val="28"/>
          <w:szCs w:val="28"/>
          <w:lang w:val="uk-UA"/>
        </w:rPr>
        <w:t>Рис</w:t>
      </w:r>
      <w:r w:rsidR="00B961FE">
        <w:rPr>
          <w:sz w:val="28"/>
          <w:szCs w:val="28"/>
          <w:lang w:val="uk-UA"/>
        </w:rPr>
        <w:t>унок</w:t>
      </w:r>
      <w:r w:rsidRPr="004476FD">
        <w:rPr>
          <w:sz w:val="28"/>
          <w:szCs w:val="28"/>
          <w:lang w:val="uk-UA"/>
        </w:rPr>
        <w:t xml:space="preserve"> 3.</w:t>
      </w:r>
      <w:r>
        <w:rPr>
          <w:sz w:val="28"/>
          <w:szCs w:val="28"/>
          <w:lang w:val="uk-UA"/>
        </w:rPr>
        <w:t>27</w:t>
      </w:r>
      <w:r w:rsidR="00B961FE">
        <w:rPr>
          <w:sz w:val="28"/>
          <w:szCs w:val="28"/>
          <w:lang w:val="uk-UA"/>
        </w:rPr>
        <w:t xml:space="preserve"> -</w:t>
      </w:r>
      <w:r w:rsidRPr="004476FD">
        <w:rPr>
          <w:sz w:val="28"/>
          <w:szCs w:val="28"/>
          <w:lang w:val="uk-UA"/>
        </w:rPr>
        <w:t xml:space="preserve"> Динаміка накопичення нітратів у різних частинах плоду </w:t>
      </w:r>
      <w:r w:rsidRPr="004476FD">
        <w:rPr>
          <w:bCs/>
          <w:i/>
          <w:iCs/>
          <w:sz w:val="28"/>
          <w:szCs w:val="28"/>
        </w:rPr>
        <w:t>Malus</w:t>
      </w:r>
      <w:r w:rsidRPr="004476FD">
        <w:rPr>
          <w:bCs/>
          <w:i/>
          <w:iCs/>
          <w:sz w:val="28"/>
          <w:szCs w:val="28"/>
          <w:lang w:val="uk-UA"/>
        </w:rPr>
        <w:t xml:space="preserve"> </w:t>
      </w:r>
      <w:r w:rsidRPr="004476FD">
        <w:rPr>
          <w:bCs/>
          <w:i/>
          <w:iCs/>
          <w:sz w:val="28"/>
          <w:szCs w:val="28"/>
        </w:rPr>
        <w:t>domestica</w:t>
      </w:r>
      <w:r w:rsidRPr="004476FD">
        <w:rPr>
          <w:bCs/>
          <w:iCs/>
          <w:sz w:val="28"/>
          <w:szCs w:val="28"/>
          <w:lang w:val="uk-UA"/>
        </w:rPr>
        <w:t xml:space="preserve"> </w:t>
      </w:r>
      <w:r w:rsidRPr="004476FD">
        <w:rPr>
          <w:bCs/>
          <w:iCs/>
          <w:sz w:val="28"/>
          <w:szCs w:val="28"/>
        </w:rPr>
        <w:t>Borkh</w:t>
      </w:r>
      <w:r w:rsidRPr="004476FD">
        <w:rPr>
          <w:bCs/>
          <w:iCs/>
          <w:sz w:val="28"/>
          <w:szCs w:val="28"/>
          <w:lang w:val="uk-UA"/>
        </w:rPr>
        <w:t>.</w:t>
      </w:r>
    </w:p>
    <w:p w:rsidR="008072FC" w:rsidRPr="004476FD" w:rsidRDefault="008072FC" w:rsidP="008072FC">
      <w:pPr>
        <w:spacing w:line="360" w:lineRule="auto"/>
        <w:jc w:val="center"/>
        <w:rPr>
          <w:sz w:val="28"/>
          <w:szCs w:val="28"/>
          <w:lang w:val="uk-UA"/>
        </w:rPr>
      </w:pPr>
    </w:p>
    <w:p w:rsidR="008072FC" w:rsidRPr="003012FF" w:rsidRDefault="008072FC" w:rsidP="008072FC">
      <w:pPr>
        <w:spacing w:line="360" w:lineRule="auto"/>
        <w:ind w:firstLine="709"/>
        <w:jc w:val="both"/>
        <w:rPr>
          <w:sz w:val="28"/>
          <w:szCs w:val="28"/>
          <w:lang w:val="uk-UA"/>
        </w:rPr>
      </w:pPr>
      <w:r w:rsidRPr="003012FF">
        <w:rPr>
          <w:sz w:val="28"/>
          <w:szCs w:val="28"/>
          <w:lang w:val="uk-UA"/>
        </w:rPr>
        <w:t xml:space="preserve">Плоди </w:t>
      </w:r>
      <w:r w:rsidRPr="003012FF">
        <w:rPr>
          <w:bCs/>
          <w:i/>
          <w:iCs/>
          <w:sz w:val="28"/>
          <w:szCs w:val="28"/>
        </w:rPr>
        <w:t>Malus</w:t>
      </w:r>
      <w:r w:rsidRPr="003012FF">
        <w:rPr>
          <w:bCs/>
          <w:i/>
          <w:iCs/>
          <w:sz w:val="28"/>
          <w:szCs w:val="28"/>
          <w:lang w:val="uk-UA"/>
        </w:rPr>
        <w:t xml:space="preserve"> </w:t>
      </w:r>
      <w:r w:rsidRPr="003012FF">
        <w:rPr>
          <w:bCs/>
          <w:i/>
          <w:iCs/>
          <w:sz w:val="28"/>
          <w:szCs w:val="28"/>
        </w:rPr>
        <w:t>domestica</w:t>
      </w:r>
      <w:r w:rsidRPr="003012FF">
        <w:rPr>
          <w:bCs/>
          <w:i/>
          <w:iCs/>
          <w:sz w:val="28"/>
          <w:szCs w:val="28"/>
          <w:lang w:val="uk-UA"/>
        </w:rPr>
        <w:t xml:space="preserve"> </w:t>
      </w:r>
      <w:r w:rsidRPr="003012FF">
        <w:rPr>
          <w:bCs/>
          <w:iCs/>
          <w:sz w:val="28"/>
          <w:szCs w:val="28"/>
        </w:rPr>
        <w:t>Borkh</w:t>
      </w:r>
      <w:r w:rsidRPr="003012FF">
        <w:rPr>
          <w:bCs/>
          <w:iCs/>
          <w:sz w:val="28"/>
          <w:szCs w:val="28"/>
          <w:lang w:val="uk-UA"/>
        </w:rPr>
        <w:t>.</w:t>
      </w:r>
      <w:r w:rsidRPr="003012FF">
        <w:rPr>
          <w:sz w:val="28"/>
          <w:szCs w:val="28"/>
          <w:lang w:val="uk-UA"/>
        </w:rPr>
        <w:t xml:space="preserve"> поглинають нітрати нерівномірно стосовно центральної його частини. Найбільше нітратів накопичено центральною частиною </w:t>
      </w:r>
      <w:r w:rsidRPr="003012FF">
        <w:rPr>
          <w:bCs/>
          <w:i/>
          <w:iCs/>
          <w:sz w:val="28"/>
          <w:szCs w:val="28"/>
        </w:rPr>
        <w:t>Malus</w:t>
      </w:r>
      <w:r w:rsidRPr="003012FF">
        <w:rPr>
          <w:bCs/>
          <w:i/>
          <w:iCs/>
          <w:sz w:val="28"/>
          <w:szCs w:val="28"/>
          <w:lang w:val="uk-UA"/>
        </w:rPr>
        <w:t xml:space="preserve"> </w:t>
      </w:r>
      <w:r w:rsidRPr="003012FF">
        <w:rPr>
          <w:bCs/>
          <w:i/>
          <w:iCs/>
          <w:sz w:val="28"/>
          <w:szCs w:val="28"/>
        </w:rPr>
        <w:t>domestica</w:t>
      </w:r>
      <w:r w:rsidRPr="003012FF">
        <w:rPr>
          <w:bCs/>
          <w:i/>
          <w:iCs/>
          <w:sz w:val="28"/>
          <w:szCs w:val="28"/>
          <w:lang w:val="uk-UA"/>
        </w:rPr>
        <w:t xml:space="preserve"> </w:t>
      </w:r>
      <w:r w:rsidRPr="003012FF">
        <w:rPr>
          <w:bCs/>
          <w:iCs/>
          <w:sz w:val="28"/>
          <w:szCs w:val="28"/>
        </w:rPr>
        <w:t>Borkh</w:t>
      </w:r>
      <w:r w:rsidRPr="003012FF">
        <w:rPr>
          <w:bCs/>
          <w:iCs/>
          <w:sz w:val="28"/>
          <w:szCs w:val="28"/>
          <w:lang w:val="uk-UA"/>
        </w:rPr>
        <w:t>.</w:t>
      </w:r>
      <w:r w:rsidRPr="003012FF">
        <w:rPr>
          <w:sz w:val="28"/>
          <w:szCs w:val="28"/>
          <w:lang w:val="uk-UA"/>
        </w:rPr>
        <w:t xml:space="preserve"> діаметром 65 мм (60-66 мг/кг), а також центральною частиною плоду діаметром 85 мм (50 мг/кг) при ГДК 60 </w:t>
      </w:r>
      <w:r w:rsidRPr="003012FF">
        <w:rPr>
          <w:sz w:val="28"/>
          <w:szCs w:val="28"/>
          <w:lang w:val="uk-UA"/>
        </w:rPr>
        <w:lastRenderedPageBreak/>
        <w:t>мг/кг. Найменше нітратів виявлено у шкірці плодів різних діаметрів (21-34 мг/кг). Вміст нітратів у плодовій масі яблука становив 32-51 мг/кг, що відповідає допустимим нормам.</w:t>
      </w:r>
    </w:p>
    <w:p w:rsidR="008072FC" w:rsidRDefault="008072FC" w:rsidP="008072FC">
      <w:pPr>
        <w:spacing w:line="360" w:lineRule="auto"/>
        <w:ind w:firstLine="709"/>
        <w:jc w:val="both"/>
        <w:rPr>
          <w:sz w:val="28"/>
          <w:szCs w:val="28"/>
          <w:lang w:val="uk-UA"/>
        </w:rPr>
      </w:pPr>
      <w:r w:rsidRPr="003012FF">
        <w:rPr>
          <w:sz w:val="28"/>
          <w:szCs w:val="28"/>
          <w:lang w:val="uk-UA"/>
        </w:rPr>
        <w:t xml:space="preserve">Виявлено, що накопичення нітратів у плодах </w:t>
      </w:r>
      <w:r w:rsidRPr="003012FF">
        <w:rPr>
          <w:i/>
          <w:sz w:val="28"/>
          <w:szCs w:val="28"/>
          <w:lang w:val="uk-UA"/>
        </w:rPr>
        <w:t xml:space="preserve">Solanum lycopersicum </w:t>
      </w:r>
      <w:r w:rsidRPr="003012FF">
        <w:rPr>
          <w:sz w:val="28"/>
          <w:szCs w:val="28"/>
          <w:lang w:val="uk-UA"/>
        </w:rPr>
        <w:t>L.</w:t>
      </w:r>
      <w:r w:rsidRPr="003012FF">
        <w:rPr>
          <w:i/>
          <w:sz w:val="28"/>
          <w:szCs w:val="28"/>
          <w:lang w:val="uk-UA"/>
        </w:rPr>
        <w:t xml:space="preserve"> </w:t>
      </w:r>
      <w:r w:rsidRPr="003012FF">
        <w:rPr>
          <w:sz w:val="28"/>
          <w:szCs w:val="28"/>
          <w:lang w:val="uk-UA"/>
        </w:rPr>
        <w:t xml:space="preserve">залежить від їх розмірів (рис. </w:t>
      </w:r>
      <w:r>
        <w:rPr>
          <w:sz w:val="28"/>
          <w:szCs w:val="28"/>
          <w:lang w:val="uk-UA"/>
        </w:rPr>
        <w:t>3.28</w:t>
      </w:r>
      <w:r w:rsidRPr="003012FF">
        <w:rPr>
          <w:sz w:val="28"/>
          <w:szCs w:val="28"/>
          <w:lang w:val="uk-UA"/>
        </w:rPr>
        <w:t>).</w:t>
      </w:r>
    </w:p>
    <w:p w:rsidR="008072FC" w:rsidRDefault="008072FC" w:rsidP="008072FC">
      <w:pPr>
        <w:spacing w:line="360" w:lineRule="auto"/>
        <w:jc w:val="center"/>
        <w:rPr>
          <w:sz w:val="28"/>
          <w:szCs w:val="28"/>
          <w:lang w:val="uk-UA"/>
        </w:rPr>
      </w:pPr>
      <w:r>
        <w:rPr>
          <w:noProof/>
          <w:lang w:val="uk-UA" w:eastAsia="uk-UA"/>
        </w:rPr>
        <w:drawing>
          <wp:inline distT="0" distB="0" distL="0" distR="0" wp14:anchorId="76F195E8" wp14:editId="2D10DD9E">
            <wp:extent cx="5475293" cy="2880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475293" cy="2880000"/>
                    </a:xfrm>
                    <a:prstGeom prst="rect">
                      <a:avLst/>
                    </a:prstGeom>
                  </pic:spPr>
                </pic:pic>
              </a:graphicData>
            </a:graphic>
          </wp:inline>
        </w:drawing>
      </w:r>
    </w:p>
    <w:p w:rsidR="008072FC" w:rsidRPr="004476FD" w:rsidRDefault="008072FC" w:rsidP="008072FC">
      <w:pPr>
        <w:spacing w:line="360" w:lineRule="auto"/>
        <w:jc w:val="center"/>
        <w:rPr>
          <w:sz w:val="28"/>
          <w:szCs w:val="28"/>
          <w:lang w:val="uk-UA"/>
        </w:rPr>
      </w:pPr>
      <w:r w:rsidRPr="004476FD">
        <w:rPr>
          <w:sz w:val="28"/>
          <w:szCs w:val="28"/>
          <w:lang w:val="uk-UA"/>
        </w:rPr>
        <w:t>Рис</w:t>
      </w:r>
      <w:r w:rsidR="00B961FE">
        <w:rPr>
          <w:sz w:val="28"/>
          <w:szCs w:val="28"/>
          <w:lang w:val="uk-UA"/>
        </w:rPr>
        <w:t>унок</w:t>
      </w:r>
      <w:r w:rsidRPr="004476FD">
        <w:rPr>
          <w:sz w:val="28"/>
          <w:szCs w:val="28"/>
          <w:lang w:val="uk-UA"/>
        </w:rPr>
        <w:t xml:space="preserve"> </w:t>
      </w:r>
      <w:r>
        <w:rPr>
          <w:sz w:val="28"/>
          <w:szCs w:val="28"/>
          <w:lang w:val="uk-UA"/>
        </w:rPr>
        <w:t>3.28</w:t>
      </w:r>
      <w:r w:rsidR="00B961FE">
        <w:rPr>
          <w:sz w:val="28"/>
          <w:szCs w:val="28"/>
          <w:lang w:val="uk-UA"/>
        </w:rPr>
        <w:t xml:space="preserve"> -</w:t>
      </w:r>
      <w:r w:rsidRPr="004476FD">
        <w:rPr>
          <w:sz w:val="28"/>
          <w:szCs w:val="28"/>
          <w:lang w:val="uk-UA"/>
        </w:rPr>
        <w:t xml:space="preserve"> Динаміка накопичення нітратів у </w:t>
      </w:r>
      <w:r w:rsidRPr="004476FD">
        <w:rPr>
          <w:i/>
          <w:sz w:val="28"/>
          <w:szCs w:val="28"/>
          <w:lang w:val="uk-UA"/>
        </w:rPr>
        <w:t>Solanum lycopersicum</w:t>
      </w:r>
      <w:r w:rsidRPr="004476FD">
        <w:rPr>
          <w:sz w:val="28"/>
          <w:szCs w:val="28"/>
          <w:lang w:val="uk-UA"/>
        </w:rPr>
        <w:t xml:space="preserve"> L. в залежності від геометричних параметрів плоду</w:t>
      </w:r>
    </w:p>
    <w:p w:rsidR="008072FC" w:rsidRDefault="008072FC" w:rsidP="008072FC">
      <w:pPr>
        <w:spacing w:line="360" w:lineRule="auto"/>
        <w:ind w:firstLine="709"/>
        <w:jc w:val="both"/>
        <w:rPr>
          <w:sz w:val="28"/>
          <w:szCs w:val="28"/>
          <w:lang w:val="uk-UA"/>
        </w:rPr>
      </w:pPr>
    </w:p>
    <w:p w:rsidR="008072FC" w:rsidRDefault="008072FC" w:rsidP="008072FC">
      <w:pPr>
        <w:spacing w:line="360" w:lineRule="auto"/>
        <w:ind w:firstLine="709"/>
        <w:jc w:val="both"/>
        <w:rPr>
          <w:sz w:val="28"/>
          <w:szCs w:val="28"/>
          <w:lang w:val="uk-UA"/>
        </w:rPr>
      </w:pPr>
      <w:r>
        <w:rPr>
          <w:sz w:val="28"/>
          <w:szCs w:val="28"/>
          <w:lang w:val="uk-UA"/>
        </w:rPr>
        <w:t xml:space="preserve">Плоди </w:t>
      </w:r>
      <w:r w:rsidRPr="00363832">
        <w:rPr>
          <w:i/>
          <w:sz w:val="28"/>
          <w:szCs w:val="28"/>
          <w:lang w:val="uk-UA"/>
        </w:rPr>
        <w:t xml:space="preserve">Solanum lycopersicum </w:t>
      </w:r>
      <w:r w:rsidRPr="00363832">
        <w:rPr>
          <w:sz w:val="28"/>
          <w:szCs w:val="28"/>
          <w:lang w:val="uk-UA"/>
        </w:rPr>
        <w:t>L.</w:t>
      </w:r>
      <w:r>
        <w:rPr>
          <w:sz w:val="28"/>
          <w:szCs w:val="28"/>
          <w:lang w:val="uk-UA"/>
        </w:rPr>
        <w:t xml:space="preserve"> діаметром 18 мм та 38 мм не мають тенденції щодо накопичення нітратів (60-109 мг/кг при ГДК=150 мг/кг) у зоні впливу сміттєзвалища. Проте, плоди діаметром 52 мм накопичують нітрати у 1,5 рази більше за ГДК (197-224 мг/кг).</w:t>
      </w:r>
    </w:p>
    <w:p w:rsidR="008072FC" w:rsidRDefault="008072FC" w:rsidP="008072FC">
      <w:pPr>
        <w:spacing w:line="360" w:lineRule="auto"/>
        <w:ind w:firstLine="709"/>
        <w:jc w:val="both"/>
        <w:rPr>
          <w:noProof/>
          <w:sz w:val="28"/>
          <w:szCs w:val="28"/>
          <w:lang w:val="uk-UA"/>
        </w:rPr>
      </w:pPr>
      <w:r w:rsidRPr="00CD35A3">
        <w:rPr>
          <w:sz w:val="28"/>
          <w:szCs w:val="28"/>
          <w:lang w:val="uk-UA"/>
        </w:rPr>
        <w:t>У результаті проведених</w:t>
      </w:r>
      <w:r>
        <w:rPr>
          <w:b/>
          <w:sz w:val="28"/>
          <w:szCs w:val="28"/>
          <w:lang w:val="uk-UA"/>
        </w:rPr>
        <w:t xml:space="preserve"> </w:t>
      </w:r>
      <w:r>
        <w:rPr>
          <w:sz w:val="28"/>
          <w:szCs w:val="28"/>
          <w:lang w:val="uk-UA"/>
        </w:rPr>
        <w:t xml:space="preserve">досліджень встановлено, що вміст нітратів у рослинах, що зростають в зоні впливу Львівського міського сміттєзвалища, в більшості випадків, перевищує гранично допустимі концентрації. Зокрема, вміст нітратів у плодах </w:t>
      </w:r>
      <w:r w:rsidRPr="00E26F92">
        <w:rPr>
          <w:i/>
          <w:sz w:val="28"/>
          <w:szCs w:val="28"/>
          <w:lang w:val="uk-UA"/>
        </w:rPr>
        <w:t xml:space="preserve">Prunus padus </w:t>
      </w:r>
      <w:r w:rsidRPr="00E26F92">
        <w:rPr>
          <w:sz w:val="28"/>
          <w:szCs w:val="28"/>
          <w:lang w:val="uk-UA"/>
        </w:rPr>
        <w:t>L.</w:t>
      </w:r>
      <w:r>
        <w:rPr>
          <w:sz w:val="28"/>
          <w:szCs w:val="28"/>
          <w:lang w:val="uk-UA"/>
        </w:rPr>
        <w:t xml:space="preserve">, яка росте біля фільтраційних водойм, становить 96-125 мг/кг (при ГДК=50 мг/кг). У </w:t>
      </w:r>
      <w:r w:rsidRPr="00B21D94">
        <w:rPr>
          <w:i/>
          <w:sz w:val="28"/>
          <w:szCs w:val="28"/>
          <w:lang w:val="uk-UA"/>
        </w:rPr>
        <w:t>Cucurbita pepo</w:t>
      </w:r>
      <w:r w:rsidRPr="00B21D94">
        <w:rPr>
          <w:sz w:val="28"/>
          <w:szCs w:val="28"/>
          <w:lang w:val="uk-UA"/>
        </w:rPr>
        <w:t xml:space="preserve"> L.</w:t>
      </w:r>
      <w:r>
        <w:rPr>
          <w:sz w:val="28"/>
          <w:szCs w:val="28"/>
          <w:lang w:val="uk-UA"/>
        </w:rPr>
        <w:t xml:space="preserve"> вміст нітратів у 1,5-2 рази перевищують ГДК (86-159 мг/кг), особливо в шкірці плоду. </w:t>
      </w:r>
      <w:r>
        <w:rPr>
          <w:noProof/>
          <w:sz w:val="28"/>
          <w:szCs w:val="28"/>
          <w:lang w:val="uk-UA"/>
        </w:rPr>
        <w:t xml:space="preserve">Одні із навищих показників вбирання нітратів в зоні впливу сміттєзвалища притаманні </w:t>
      </w:r>
      <w:r w:rsidRPr="001210E1">
        <w:rPr>
          <w:i/>
          <w:noProof/>
          <w:sz w:val="28"/>
          <w:szCs w:val="28"/>
          <w:lang w:val="uk-UA"/>
        </w:rPr>
        <w:t>Sambucus nigra</w:t>
      </w:r>
      <w:r w:rsidRPr="001210E1">
        <w:rPr>
          <w:noProof/>
          <w:sz w:val="28"/>
          <w:szCs w:val="28"/>
          <w:lang w:val="uk-UA"/>
        </w:rPr>
        <w:t xml:space="preserve"> L.</w:t>
      </w:r>
      <w:r>
        <w:rPr>
          <w:noProof/>
          <w:sz w:val="28"/>
          <w:szCs w:val="28"/>
          <w:lang w:val="uk-UA"/>
        </w:rPr>
        <w:t xml:space="preserve"> (64-80 мг/кг) [299, 319].</w:t>
      </w:r>
    </w:p>
    <w:p w:rsidR="008072FC" w:rsidRDefault="008072FC" w:rsidP="008072FC">
      <w:pPr>
        <w:spacing w:line="360" w:lineRule="auto"/>
        <w:ind w:firstLine="709"/>
        <w:jc w:val="both"/>
        <w:rPr>
          <w:sz w:val="28"/>
          <w:szCs w:val="28"/>
          <w:lang w:val="uk-UA"/>
        </w:rPr>
      </w:pPr>
      <w:r>
        <w:rPr>
          <w:sz w:val="28"/>
          <w:szCs w:val="28"/>
          <w:lang w:val="uk-UA"/>
        </w:rPr>
        <w:lastRenderedPageBreak/>
        <w:t xml:space="preserve">Найбільше нітратів накопичено центральною частиною плоду </w:t>
      </w:r>
      <w:r w:rsidRPr="00D33F10">
        <w:rPr>
          <w:bCs/>
          <w:i/>
          <w:iCs/>
          <w:sz w:val="28"/>
          <w:szCs w:val="28"/>
        </w:rPr>
        <w:t>Malus</w:t>
      </w:r>
      <w:r w:rsidRPr="00D33F10">
        <w:rPr>
          <w:bCs/>
          <w:i/>
          <w:iCs/>
          <w:sz w:val="28"/>
          <w:szCs w:val="28"/>
          <w:lang w:val="uk-UA"/>
        </w:rPr>
        <w:t xml:space="preserve"> </w:t>
      </w:r>
      <w:r w:rsidRPr="00D33F10">
        <w:rPr>
          <w:bCs/>
          <w:i/>
          <w:iCs/>
          <w:sz w:val="28"/>
          <w:szCs w:val="28"/>
        </w:rPr>
        <w:t>domestica</w:t>
      </w:r>
      <w:r w:rsidRPr="00D33F10">
        <w:rPr>
          <w:bCs/>
          <w:i/>
          <w:iCs/>
          <w:sz w:val="28"/>
          <w:szCs w:val="28"/>
          <w:lang w:val="uk-UA"/>
        </w:rPr>
        <w:t xml:space="preserve"> </w:t>
      </w:r>
      <w:r w:rsidRPr="00D33F10">
        <w:rPr>
          <w:bCs/>
          <w:iCs/>
          <w:sz w:val="28"/>
          <w:szCs w:val="28"/>
        </w:rPr>
        <w:t>Borkh</w:t>
      </w:r>
      <w:r w:rsidRPr="00D33F10">
        <w:rPr>
          <w:bCs/>
          <w:iCs/>
          <w:sz w:val="28"/>
          <w:szCs w:val="28"/>
          <w:lang w:val="uk-UA"/>
        </w:rPr>
        <w:t>.</w:t>
      </w:r>
      <w:r>
        <w:rPr>
          <w:sz w:val="28"/>
          <w:szCs w:val="28"/>
          <w:lang w:val="uk-UA"/>
        </w:rPr>
        <w:t xml:space="preserve"> діаметром 65 мм (60-66 мг/кг), а також центральною частиною плоду з діаметром 85 мм (50 мг/кг). Найменше нітратів виявлено у шкірі плодів різних діаметрів (21-34 мг/кг).</w:t>
      </w:r>
    </w:p>
    <w:p w:rsidR="008072FC" w:rsidRDefault="008072FC" w:rsidP="008072FC">
      <w:pPr>
        <w:spacing w:line="360" w:lineRule="auto"/>
        <w:ind w:firstLine="709"/>
        <w:jc w:val="both"/>
        <w:rPr>
          <w:sz w:val="28"/>
          <w:szCs w:val="28"/>
          <w:lang w:val="uk-UA"/>
        </w:rPr>
      </w:pPr>
      <w:r>
        <w:rPr>
          <w:sz w:val="28"/>
          <w:szCs w:val="28"/>
          <w:lang w:val="uk-UA"/>
        </w:rPr>
        <w:t xml:space="preserve">Встановлено, що плоди </w:t>
      </w:r>
      <w:r w:rsidRPr="00452B90">
        <w:rPr>
          <w:i/>
          <w:sz w:val="28"/>
          <w:szCs w:val="28"/>
          <w:lang w:val="uk-UA"/>
        </w:rPr>
        <w:t>Solanum lycopersicum</w:t>
      </w:r>
      <w:r w:rsidRPr="00452B90">
        <w:rPr>
          <w:sz w:val="28"/>
          <w:szCs w:val="28"/>
          <w:lang w:val="uk-UA"/>
        </w:rPr>
        <w:t xml:space="preserve"> L.</w:t>
      </w:r>
      <w:r>
        <w:rPr>
          <w:sz w:val="28"/>
          <w:szCs w:val="28"/>
          <w:lang w:val="uk-UA"/>
        </w:rPr>
        <w:t xml:space="preserve"> діаметром 52 мм та більше накопичують нітрати у 1,5 рази більше за ГДК (197-224 мг/кг). Плоди </w:t>
      </w:r>
      <w:r w:rsidRPr="00363832">
        <w:rPr>
          <w:i/>
          <w:sz w:val="28"/>
          <w:szCs w:val="28"/>
          <w:lang w:val="uk-UA"/>
        </w:rPr>
        <w:t xml:space="preserve">Solanum lycopersicum </w:t>
      </w:r>
      <w:r w:rsidRPr="00363832">
        <w:rPr>
          <w:sz w:val="28"/>
          <w:szCs w:val="28"/>
          <w:lang w:val="uk-UA"/>
        </w:rPr>
        <w:t>L.</w:t>
      </w:r>
      <w:r>
        <w:rPr>
          <w:sz w:val="28"/>
          <w:szCs w:val="28"/>
          <w:lang w:val="uk-UA"/>
        </w:rPr>
        <w:t xml:space="preserve"> діаметром 18-38 мм не мають тенденції щодо накопичення нітратів. Основним джерелом накопичення нітратів у рослинності є фільтраційні стоки із тіла сміттєзвалища.</w:t>
      </w:r>
    </w:p>
    <w:p w:rsidR="008072FC" w:rsidRDefault="008072FC" w:rsidP="008072FC">
      <w:pPr>
        <w:spacing w:line="360" w:lineRule="auto"/>
        <w:ind w:firstLine="709"/>
        <w:jc w:val="both"/>
        <w:rPr>
          <w:sz w:val="28"/>
          <w:szCs w:val="28"/>
          <w:lang w:val="uk-UA"/>
        </w:rPr>
      </w:pPr>
      <w:r>
        <w:rPr>
          <w:sz w:val="28"/>
          <w:szCs w:val="28"/>
          <w:lang w:val="uk-UA"/>
        </w:rPr>
        <w:t xml:space="preserve">Отже, </w:t>
      </w:r>
      <w:r w:rsidRPr="00452B90">
        <w:rPr>
          <w:sz w:val="28"/>
          <w:szCs w:val="28"/>
          <w:lang w:val="uk-UA"/>
        </w:rPr>
        <w:t>споживати рослин</w:t>
      </w:r>
      <w:r>
        <w:rPr>
          <w:sz w:val="28"/>
          <w:szCs w:val="28"/>
          <w:lang w:val="uk-UA"/>
        </w:rPr>
        <w:t>и</w:t>
      </w:r>
      <w:r w:rsidRPr="00452B90">
        <w:rPr>
          <w:sz w:val="28"/>
          <w:szCs w:val="28"/>
          <w:lang w:val="uk-UA"/>
        </w:rPr>
        <w:t>, які набули розвитку на сміттєзвалищах</w:t>
      </w:r>
      <w:r>
        <w:rPr>
          <w:sz w:val="28"/>
          <w:szCs w:val="28"/>
          <w:lang w:val="uk-UA"/>
        </w:rPr>
        <w:t xml:space="preserve"> та у зонах їх впливу</w:t>
      </w:r>
      <w:r w:rsidRPr="00452B90">
        <w:rPr>
          <w:sz w:val="28"/>
          <w:szCs w:val="28"/>
          <w:lang w:val="uk-UA"/>
        </w:rPr>
        <w:t xml:space="preserve"> не рекомендуємо </w:t>
      </w:r>
      <w:r>
        <w:rPr>
          <w:sz w:val="28"/>
          <w:szCs w:val="28"/>
          <w:lang w:val="uk-UA"/>
        </w:rPr>
        <w:t xml:space="preserve">у зв’язку із підвищеним вмістом нітратів, </w:t>
      </w:r>
      <w:r w:rsidRPr="00452B90">
        <w:rPr>
          <w:sz w:val="28"/>
          <w:szCs w:val="28"/>
          <w:lang w:val="uk-UA"/>
        </w:rPr>
        <w:t>токсичн</w:t>
      </w:r>
      <w:r>
        <w:rPr>
          <w:sz w:val="28"/>
          <w:szCs w:val="28"/>
          <w:lang w:val="uk-UA"/>
        </w:rPr>
        <w:t>а</w:t>
      </w:r>
      <w:r w:rsidRPr="00452B90">
        <w:rPr>
          <w:sz w:val="28"/>
          <w:szCs w:val="28"/>
          <w:lang w:val="uk-UA"/>
        </w:rPr>
        <w:t xml:space="preserve"> ді</w:t>
      </w:r>
      <w:r>
        <w:rPr>
          <w:sz w:val="28"/>
          <w:szCs w:val="28"/>
          <w:lang w:val="uk-UA"/>
        </w:rPr>
        <w:t>я яких може негативно вплинути</w:t>
      </w:r>
      <w:r w:rsidRPr="00452B90">
        <w:rPr>
          <w:sz w:val="28"/>
          <w:szCs w:val="28"/>
          <w:lang w:val="uk-UA"/>
        </w:rPr>
        <w:t xml:space="preserve"> на організм людини.</w:t>
      </w:r>
    </w:p>
    <w:p w:rsidR="008072FC" w:rsidRDefault="008072FC" w:rsidP="008072FC">
      <w:pPr>
        <w:spacing w:line="360" w:lineRule="auto"/>
        <w:ind w:firstLine="709"/>
        <w:jc w:val="both"/>
        <w:rPr>
          <w:sz w:val="28"/>
          <w:szCs w:val="28"/>
          <w:lang w:val="uk-UA"/>
        </w:rPr>
      </w:pPr>
    </w:p>
    <w:p w:rsidR="008072FC" w:rsidRPr="00997920" w:rsidRDefault="008072FC" w:rsidP="008072FC">
      <w:pPr>
        <w:spacing w:line="360" w:lineRule="auto"/>
        <w:ind w:firstLine="709"/>
        <w:jc w:val="both"/>
        <w:rPr>
          <w:b/>
          <w:sz w:val="28"/>
          <w:szCs w:val="28"/>
          <w:lang w:val="uk-UA"/>
        </w:rPr>
      </w:pPr>
      <w:r w:rsidRPr="00997920">
        <w:rPr>
          <w:b/>
          <w:sz w:val="28"/>
          <w:szCs w:val="28"/>
          <w:lang w:val="uk-UA"/>
        </w:rPr>
        <w:t>Висновки до розділу 3</w:t>
      </w:r>
    </w:p>
    <w:p w:rsidR="008072FC" w:rsidRDefault="008072FC" w:rsidP="008072FC">
      <w:pPr>
        <w:spacing w:line="360" w:lineRule="auto"/>
        <w:ind w:firstLine="709"/>
        <w:jc w:val="both"/>
        <w:rPr>
          <w:sz w:val="28"/>
          <w:szCs w:val="28"/>
          <w:lang w:val="uk-UA"/>
        </w:rPr>
      </w:pPr>
    </w:p>
    <w:p w:rsidR="008072FC" w:rsidRPr="00EC75E8" w:rsidRDefault="008072FC" w:rsidP="00EE3ABD">
      <w:pPr>
        <w:pStyle w:val="af1"/>
        <w:numPr>
          <w:ilvl w:val="0"/>
          <w:numId w:val="13"/>
        </w:numPr>
        <w:tabs>
          <w:tab w:val="left" w:pos="426"/>
        </w:tabs>
        <w:spacing w:line="360" w:lineRule="auto"/>
        <w:ind w:left="0" w:hanging="11"/>
        <w:jc w:val="both"/>
        <w:outlineLvl w:val="0"/>
        <w:rPr>
          <w:rFonts w:ascii="Times New Roman" w:hAnsi="Times New Roman"/>
          <w:sz w:val="28"/>
          <w:szCs w:val="28"/>
          <w:lang w:val="uk-UA"/>
        </w:rPr>
      </w:pPr>
      <w:r w:rsidRPr="00EC75E8">
        <w:rPr>
          <w:rFonts w:ascii="Times New Roman" w:hAnsi="Times New Roman"/>
          <w:sz w:val="28"/>
          <w:szCs w:val="28"/>
          <w:lang w:val="uk-UA"/>
        </w:rPr>
        <w:t>Розроблена типологія сміттєзвалищ, яка складається із 5 груп параметрів, 27 параметрів, 110 показників та дасть змогу ефективно запровадити комплекс організаційних та практичних заходів для виведення сміттєзвалищ із експлуатації шляхом фітомеліоративного відтворення у залежності від їх класифікаційних ознак та регіональної приналежності.</w:t>
      </w:r>
    </w:p>
    <w:p w:rsidR="008072FC" w:rsidRDefault="008072FC" w:rsidP="00EE3ABD">
      <w:pPr>
        <w:pStyle w:val="af1"/>
        <w:numPr>
          <w:ilvl w:val="0"/>
          <w:numId w:val="13"/>
        </w:numPr>
        <w:tabs>
          <w:tab w:val="left" w:pos="426"/>
        </w:tabs>
        <w:spacing w:line="360" w:lineRule="auto"/>
        <w:ind w:left="0" w:hanging="11"/>
        <w:jc w:val="both"/>
        <w:rPr>
          <w:rFonts w:ascii="Times New Roman" w:hAnsi="Times New Roman"/>
          <w:sz w:val="28"/>
          <w:szCs w:val="28"/>
          <w:lang w:val="uk-UA"/>
        </w:rPr>
      </w:pPr>
      <w:r w:rsidRPr="0071494B">
        <w:rPr>
          <w:rFonts w:ascii="Times New Roman" w:hAnsi="Times New Roman"/>
          <w:sz w:val="28"/>
          <w:szCs w:val="28"/>
          <w:lang w:val="uk-UA"/>
        </w:rPr>
        <w:t>Негативним явищем сміттєзвалищ є підвищена температура субстрату внаслідок біохімічних та термічних процесів деструкції відходів</w:t>
      </w:r>
      <w:r>
        <w:rPr>
          <w:rFonts w:ascii="Times New Roman" w:hAnsi="Times New Roman"/>
          <w:sz w:val="28"/>
          <w:szCs w:val="28"/>
          <w:lang w:val="uk-UA"/>
        </w:rPr>
        <w:t>, що спричиняє розвиток лише ксерофітних видів.</w:t>
      </w:r>
      <w:r w:rsidRPr="0071494B">
        <w:rPr>
          <w:rFonts w:ascii="Times New Roman" w:hAnsi="Times New Roman"/>
          <w:sz w:val="28"/>
          <w:szCs w:val="28"/>
          <w:lang w:val="uk-UA"/>
        </w:rPr>
        <w:t xml:space="preserve"> </w:t>
      </w:r>
      <w:r>
        <w:rPr>
          <w:rFonts w:ascii="Times New Roman" w:hAnsi="Times New Roman"/>
          <w:sz w:val="28"/>
          <w:szCs w:val="28"/>
          <w:lang w:val="uk-UA"/>
        </w:rPr>
        <w:t>Т</w:t>
      </w:r>
      <w:r w:rsidRPr="0071494B">
        <w:rPr>
          <w:rFonts w:ascii="Times New Roman" w:hAnsi="Times New Roman"/>
          <w:sz w:val="28"/>
          <w:szCs w:val="28"/>
          <w:lang w:val="uk-UA"/>
        </w:rPr>
        <w:t>емпературний режим із максимальними температурами притаманний вершині сміттєзвалища із північного та західного боків (+16-18</w:t>
      </w:r>
      <w:r w:rsidRPr="0071494B">
        <w:rPr>
          <w:rFonts w:ascii="Times New Roman" w:hAnsi="Times New Roman"/>
          <w:sz w:val="28"/>
          <w:szCs w:val="28"/>
          <w:vertAlign w:val="superscript"/>
          <w:lang w:val="uk-UA"/>
        </w:rPr>
        <w:t>0</w:t>
      </w:r>
      <w:r w:rsidRPr="0071494B">
        <w:rPr>
          <w:rFonts w:ascii="Times New Roman" w:hAnsi="Times New Roman"/>
          <w:sz w:val="28"/>
          <w:szCs w:val="28"/>
          <w:lang w:val="uk-UA"/>
        </w:rPr>
        <w:t xml:space="preserve">С). На цих ділянках набувають розвитку такі рослини: </w:t>
      </w:r>
      <w:r w:rsidRPr="0071494B">
        <w:rPr>
          <w:rFonts w:ascii="Times New Roman" w:hAnsi="Times New Roman"/>
          <w:i/>
          <w:sz w:val="28"/>
          <w:szCs w:val="28"/>
          <w:lang w:val="uk-UA"/>
        </w:rPr>
        <w:t>Chenopodium urbicum</w:t>
      </w:r>
      <w:r w:rsidRPr="0071494B">
        <w:rPr>
          <w:rFonts w:ascii="Times New Roman" w:hAnsi="Times New Roman"/>
          <w:sz w:val="28"/>
          <w:szCs w:val="28"/>
          <w:lang w:val="uk-UA"/>
        </w:rPr>
        <w:t xml:space="preserve"> L., </w:t>
      </w:r>
      <w:r w:rsidRPr="0071494B">
        <w:rPr>
          <w:rFonts w:ascii="Times New Roman" w:hAnsi="Times New Roman"/>
          <w:i/>
          <w:sz w:val="28"/>
          <w:szCs w:val="28"/>
          <w:lang w:val="uk-UA"/>
        </w:rPr>
        <w:t>Humulus lupulus</w:t>
      </w:r>
      <w:r w:rsidRPr="0071494B">
        <w:rPr>
          <w:rFonts w:ascii="Times New Roman" w:hAnsi="Times New Roman"/>
          <w:sz w:val="28"/>
          <w:szCs w:val="28"/>
          <w:lang w:val="uk-UA"/>
        </w:rPr>
        <w:t xml:space="preserve"> L., </w:t>
      </w:r>
      <w:r w:rsidRPr="0071494B">
        <w:rPr>
          <w:rFonts w:ascii="Times New Roman" w:hAnsi="Times New Roman"/>
          <w:i/>
          <w:sz w:val="28"/>
          <w:szCs w:val="28"/>
          <w:lang w:val="uk-UA"/>
        </w:rPr>
        <w:t>Calamagrostis epigeios</w:t>
      </w:r>
      <w:r w:rsidRPr="0071494B">
        <w:rPr>
          <w:rFonts w:ascii="Times New Roman" w:hAnsi="Times New Roman"/>
          <w:sz w:val="28"/>
          <w:szCs w:val="28"/>
          <w:lang w:val="uk-UA"/>
        </w:rPr>
        <w:t xml:space="preserve"> (L.) Roth., </w:t>
      </w:r>
      <w:r w:rsidRPr="0071494B">
        <w:rPr>
          <w:rFonts w:ascii="Times New Roman" w:hAnsi="Times New Roman"/>
          <w:i/>
          <w:sz w:val="28"/>
          <w:szCs w:val="28"/>
          <w:lang w:val="uk-UA"/>
        </w:rPr>
        <w:t>Equisetum arvense</w:t>
      </w:r>
      <w:r w:rsidRPr="0071494B">
        <w:rPr>
          <w:rFonts w:ascii="Times New Roman" w:hAnsi="Times New Roman"/>
          <w:sz w:val="28"/>
          <w:szCs w:val="28"/>
          <w:lang w:val="uk-UA"/>
        </w:rPr>
        <w:t xml:space="preserve"> L., </w:t>
      </w:r>
      <w:r w:rsidRPr="0071494B">
        <w:rPr>
          <w:rFonts w:ascii="Times New Roman" w:hAnsi="Times New Roman"/>
          <w:i/>
          <w:sz w:val="28"/>
          <w:szCs w:val="28"/>
          <w:lang w:val="uk-UA"/>
        </w:rPr>
        <w:t>Artemisia absinthium</w:t>
      </w:r>
      <w:r w:rsidRPr="0071494B">
        <w:rPr>
          <w:rFonts w:ascii="Times New Roman" w:hAnsi="Times New Roman"/>
          <w:sz w:val="28"/>
          <w:szCs w:val="28"/>
          <w:lang w:val="uk-UA"/>
        </w:rPr>
        <w:t xml:space="preserve"> L., </w:t>
      </w:r>
      <w:r w:rsidRPr="0071494B">
        <w:rPr>
          <w:rFonts w:ascii="Times New Roman" w:hAnsi="Times New Roman"/>
          <w:i/>
          <w:sz w:val="28"/>
          <w:szCs w:val="28"/>
          <w:lang w:val="uk-UA"/>
        </w:rPr>
        <w:t>Artemisia vulgaris</w:t>
      </w:r>
      <w:r w:rsidRPr="0071494B">
        <w:rPr>
          <w:rFonts w:ascii="Times New Roman" w:hAnsi="Times New Roman"/>
          <w:sz w:val="28"/>
          <w:szCs w:val="28"/>
          <w:lang w:val="uk-UA"/>
        </w:rPr>
        <w:t xml:space="preserve"> L., </w:t>
      </w:r>
      <w:r w:rsidRPr="0071494B">
        <w:rPr>
          <w:rFonts w:ascii="Times New Roman" w:hAnsi="Times New Roman"/>
          <w:i/>
          <w:sz w:val="28"/>
          <w:szCs w:val="28"/>
          <w:lang w:val="uk-UA"/>
        </w:rPr>
        <w:t>Hippophae rhamnoides</w:t>
      </w:r>
      <w:r>
        <w:rPr>
          <w:rFonts w:ascii="Times New Roman" w:hAnsi="Times New Roman"/>
          <w:sz w:val="28"/>
          <w:szCs w:val="28"/>
          <w:lang w:val="uk-UA"/>
        </w:rPr>
        <w:t xml:space="preserve"> L. (поодиноко).</w:t>
      </w:r>
    </w:p>
    <w:p w:rsidR="008072FC" w:rsidRDefault="008072FC" w:rsidP="00EE3ABD">
      <w:pPr>
        <w:pStyle w:val="af1"/>
        <w:numPr>
          <w:ilvl w:val="0"/>
          <w:numId w:val="13"/>
        </w:numPr>
        <w:tabs>
          <w:tab w:val="left" w:pos="426"/>
        </w:tabs>
        <w:spacing w:line="360" w:lineRule="auto"/>
        <w:ind w:left="0" w:hanging="11"/>
        <w:jc w:val="both"/>
        <w:rPr>
          <w:rFonts w:ascii="Times New Roman" w:hAnsi="Times New Roman"/>
          <w:sz w:val="28"/>
          <w:szCs w:val="28"/>
          <w:lang w:val="uk-UA"/>
        </w:rPr>
      </w:pPr>
      <w:r w:rsidRPr="00F53747">
        <w:rPr>
          <w:rFonts w:ascii="Times New Roman" w:hAnsi="Times New Roman"/>
          <w:sz w:val="28"/>
          <w:szCs w:val="28"/>
          <w:lang w:val="uk-UA"/>
        </w:rPr>
        <w:t>Встановлено, що при температурі джерела горіння від +700</w:t>
      </w:r>
      <w:r w:rsidRPr="00F53747">
        <w:rPr>
          <w:rFonts w:ascii="Times New Roman" w:hAnsi="Times New Roman"/>
          <w:sz w:val="28"/>
          <w:szCs w:val="28"/>
          <w:vertAlign w:val="superscript"/>
          <w:lang w:val="uk-UA"/>
        </w:rPr>
        <w:t>°</w:t>
      </w:r>
      <w:r w:rsidRPr="00F53747">
        <w:rPr>
          <w:rFonts w:ascii="Times New Roman" w:hAnsi="Times New Roman"/>
          <w:sz w:val="28"/>
          <w:szCs w:val="28"/>
          <w:lang w:val="uk-UA"/>
        </w:rPr>
        <w:t>С до +1000</w:t>
      </w:r>
      <w:r w:rsidRPr="00F53747">
        <w:rPr>
          <w:rFonts w:ascii="Times New Roman" w:hAnsi="Times New Roman"/>
          <w:sz w:val="28"/>
          <w:szCs w:val="28"/>
          <w:vertAlign w:val="superscript"/>
          <w:lang w:val="uk-UA"/>
        </w:rPr>
        <w:t>°</w:t>
      </w:r>
      <w:r w:rsidRPr="00F53747">
        <w:rPr>
          <w:rFonts w:ascii="Times New Roman" w:hAnsi="Times New Roman"/>
          <w:sz w:val="28"/>
          <w:szCs w:val="28"/>
          <w:lang w:val="uk-UA"/>
        </w:rPr>
        <w:t>С на глибині 0,1 м сміттєзвалища, температура субстрату становить +125</w:t>
      </w:r>
      <w:r w:rsidRPr="00F53747">
        <w:rPr>
          <w:rFonts w:ascii="Times New Roman" w:hAnsi="Times New Roman"/>
          <w:sz w:val="28"/>
          <w:szCs w:val="28"/>
          <w:vertAlign w:val="superscript"/>
          <w:lang w:val="uk-UA"/>
        </w:rPr>
        <w:t>°</w:t>
      </w:r>
      <w:r w:rsidRPr="00F53747">
        <w:rPr>
          <w:rFonts w:ascii="Times New Roman" w:hAnsi="Times New Roman"/>
          <w:sz w:val="28"/>
          <w:szCs w:val="28"/>
          <w:lang w:val="uk-UA"/>
        </w:rPr>
        <w:t xml:space="preserve">С </w:t>
      </w:r>
      <w:r w:rsidRPr="00F53747">
        <w:rPr>
          <w:rFonts w:ascii="Times New Roman" w:hAnsi="Times New Roman"/>
          <w:sz w:val="28"/>
          <w:szCs w:val="28"/>
          <w:lang w:val="uk-UA"/>
        </w:rPr>
        <w:sym w:font="Symbol" w:char="F02D"/>
      </w:r>
      <w:r w:rsidRPr="00F53747">
        <w:rPr>
          <w:rFonts w:ascii="Times New Roman" w:hAnsi="Times New Roman"/>
          <w:sz w:val="28"/>
          <w:szCs w:val="28"/>
          <w:lang w:val="uk-UA"/>
        </w:rPr>
        <w:t xml:space="preserve"> </w:t>
      </w:r>
      <w:r w:rsidRPr="00F53747">
        <w:rPr>
          <w:rFonts w:ascii="Times New Roman" w:hAnsi="Times New Roman"/>
          <w:sz w:val="28"/>
          <w:szCs w:val="28"/>
          <w:lang w:val="uk-UA"/>
        </w:rPr>
        <w:lastRenderedPageBreak/>
        <w:t>+175</w:t>
      </w:r>
      <w:r w:rsidRPr="00F53747">
        <w:rPr>
          <w:rFonts w:ascii="Times New Roman" w:hAnsi="Times New Roman"/>
          <w:sz w:val="28"/>
          <w:szCs w:val="28"/>
          <w:vertAlign w:val="superscript"/>
          <w:lang w:val="uk-UA"/>
        </w:rPr>
        <w:t>°</w:t>
      </w:r>
      <w:r w:rsidRPr="00F53747">
        <w:rPr>
          <w:rFonts w:ascii="Times New Roman" w:hAnsi="Times New Roman"/>
          <w:sz w:val="28"/>
          <w:szCs w:val="28"/>
          <w:lang w:val="uk-UA"/>
        </w:rPr>
        <w:t xml:space="preserve">С. За 2 м та більше від осередків горіння рослинність представлена поодиноко </w:t>
      </w:r>
      <w:r>
        <w:rPr>
          <w:rFonts w:ascii="Times New Roman" w:hAnsi="Times New Roman"/>
          <w:sz w:val="28"/>
          <w:szCs w:val="28"/>
          <w:lang w:val="uk-UA"/>
        </w:rPr>
        <w:t>ксерофітами</w:t>
      </w:r>
      <w:r w:rsidRPr="00F53747">
        <w:rPr>
          <w:rFonts w:ascii="Times New Roman" w:hAnsi="Times New Roman"/>
          <w:sz w:val="28"/>
          <w:szCs w:val="28"/>
          <w:lang w:val="uk-UA"/>
        </w:rPr>
        <w:t xml:space="preserve"> </w:t>
      </w:r>
      <w:r w:rsidRPr="00F53747">
        <w:rPr>
          <w:rFonts w:ascii="Times New Roman" w:hAnsi="Times New Roman"/>
          <w:sz w:val="28"/>
          <w:szCs w:val="28"/>
          <w:lang w:val="uk-UA"/>
        </w:rPr>
        <w:sym w:font="Symbol" w:char="F02D"/>
      </w:r>
      <w:r w:rsidRPr="00F53747">
        <w:rPr>
          <w:rFonts w:ascii="Times New Roman" w:hAnsi="Times New Roman"/>
          <w:sz w:val="28"/>
          <w:szCs w:val="28"/>
          <w:lang w:val="uk-UA"/>
        </w:rPr>
        <w:t xml:space="preserve"> </w:t>
      </w:r>
      <w:r w:rsidRPr="00F53747">
        <w:rPr>
          <w:rFonts w:ascii="Times New Roman" w:hAnsi="Times New Roman"/>
          <w:i/>
          <w:sz w:val="28"/>
          <w:szCs w:val="28"/>
          <w:lang w:val="uk-UA"/>
        </w:rPr>
        <w:t xml:space="preserve">Chenopodium urbicum </w:t>
      </w:r>
      <w:r w:rsidRPr="00F53747">
        <w:rPr>
          <w:rFonts w:ascii="Times New Roman" w:hAnsi="Times New Roman"/>
          <w:sz w:val="28"/>
          <w:szCs w:val="28"/>
          <w:lang w:val="uk-UA"/>
        </w:rPr>
        <w:t>L.</w:t>
      </w:r>
      <w:r w:rsidRPr="00F53747">
        <w:rPr>
          <w:rFonts w:ascii="Times New Roman" w:hAnsi="Times New Roman"/>
          <w:i/>
          <w:sz w:val="28"/>
          <w:szCs w:val="28"/>
          <w:lang w:val="uk-UA"/>
        </w:rPr>
        <w:t xml:space="preserve">, Artemisia vulgaris </w:t>
      </w:r>
      <w:r w:rsidRPr="00F53747">
        <w:rPr>
          <w:rFonts w:ascii="Times New Roman" w:hAnsi="Times New Roman"/>
          <w:sz w:val="28"/>
          <w:szCs w:val="28"/>
          <w:lang w:val="uk-UA"/>
        </w:rPr>
        <w:t>L.</w:t>
      </w:r>
      <w:r w:rsidRPr="00F53747">
        <w:rPr>
          <w:rFonts w:ascii="Times New Roman" w:hAnsi="Times New Roman"/>
          <w:i/>
          <w:sz w:val="28"/>
          <w:szCs w:val="28"/>
          <w:lang w:val="uk-UA"/>
        </w:rPr>
        <w:t xml:space="preserve">, Artemisia absinthium </w:t>
      </w:r>
      <w:r w:rsidRPr="00F53747">
        <w:rPr>
          <w:rFonts w:ascii="Times New Roman" w:hAnsi="Times New Roman"/>
          <w:sz w:val="28"/>
          <w:szCs w:val="28"/>
          <w:lang w:val="uk-UA"/>
        </w:rPr>
        <w:t>L.</w:t>
      </w:r>
      <w:r w:rsidRPr="00F53747">
        <w:rPr>
          <w:rFonts w:ascii="Times New Roman" w:hAnsi="Times New Roman"/>
          <w:i/>
          <w:sz w:val="28"/>
          <w:szCs w:val="28"/>
          <w:lang w:val="uk-UA"/>
        </w:rPr>
        <w:t xml:space="preserve">, Plantago major </w:t>
      </w:r>
      <w:r w:rsidRPr="00F53747">
        <w:rPr>
          <w:rFonts w:ascii="Times New Roman" w:hAnsi="Times New Roman"/>
          <w:sz w:val="28"/>
          <w:szCs w:val="28"/>
          <w:lang w:val="uk-UA"/>
        </w:rPr>
        <w:t>L.</w:t>
      </w:r>
      <w:r w:rsidRPr="00F53747">
        <w:rPr>
          <w:rFonts w:ascii="Times New Roman" w:hAnsi="Times New Roman"/>
          <w:i/>
          <w:sz w:val="28"/>
          <w:szCs w:val="28"/>
          <w:lang w:val="uk-UA"/>
        </w:rPr>
        <w:t xml:space="preserve">, Arctium lappa </w:t>
      </w:r>
      <w:r w:rsidRPr="00F53747">
        <w:rPr>
          <w:rFonts w:ascii="Times New Roman" w:hAnsi="Times New Roman"/>
          <w:sz w:val="28"/>
          <w:szCs w:val="28"/>
          <w:lang w:val="uk-UA"/>
        </w:rPr>
        <w:t>L.</w:t>
      </w:r>
      <w:r w:rsidRPr="00F53747">
        <w:rPr>
          <w:rFonts w:ascii="Times New Roman" w:hAnsi="Times New Roman"/>
          <w:i/>
          <w:sz w:val="28"/>
          <w:szCs w:val="28"/>
          <w:lang w:val="uk-UA"/>
        </w:rPr>
        <w:t xml:space="preserve"> </w:t>
      </w:r>
      <w:r w:rsidRPr="00F53747">
        <w:rPr>
          <w:rFonts w:ascii="Times New Roman" w:hAnsi="Times New Roman"/>
          <w:sz w:val="28"/>
          <w:szCs w:val="28"/>
          <w:lang w:val="uk-UA"/>
        </w:rPr>
        <w:t xml:space="preserve">Розташування особин у популяціях – спонтанне. Рясність за О. Друде – </w:t>
      </w:r>
      <w:r w:rsidRPr="00F53747">
        <w:rPr>
          <w:rFonts w:ascii="Times New Roman" w:hAnsi="Times New Roman"/>
          <w:i/>
          <w:sz w:val="28"/>
          <w:szCs w:val="28"/>
          <w:lang w:val="uk-UA"/>
        </w:rPr>
        <w:t>solitariae</w:t>
      </w:r>
      <w:r w:rsidRPr="00F53747">
        <w:rPr>
          <w:rFonts w:ascii="Times New Roman" w:hAnsi="Times New Roman"/>
          <w:sz w:val="28"/>
          <w:szCs w:val="28"/>
          <w:lang w:val="uk-UA"/>
        </w:rPr>
        <w:t>.</w:t>
      </w:r>
    </w:p>
    <w:p w:rsidR="008072FC" w:rsidRPr="00153F79" w:rsidRDefault="008072FC" w:rsidP="00EE3ABD">
      <w:pPr>
        <w:pStyle w:val="af1"/>
        <w:numPr>
          <w:ilvl w:val="0"/>
          <w:numId w:val="13"/>
        </w:numPr>
        <w:tabs>
          <w:tab w:val="left" w:pos="426"/>
        </w:tabs>
        <w:spacing w:line="360" w:lineRule="auto"/>
        <w:ind w:left="0" w:hanging="11"/>
        <w:jc w:val="both"/>
        <w:rPr>
          <w:rFonts w:ascii="Times New Roman" w:hAnsi="Times New Roman"/>
          <w:sz w:val="28"/>
          <w:szCs w:val="28"/>
          <w:lang w:val="uk-UA"/>
        </w:rPr>
      </w:pPr>
      <w:r w:rsidRPr="00153F79">
        <w:rPr>
          <w:rFonts w:ascii="Times New Roman" w:hAnsi="Times New Roman"/>
          <w:sz w:val="28"/>
          <w:szCs w:val="28"/>
          <w:lang w:val="uk-UA"/>
        </w:rPr>
        <w:t xml:space="preserve">Внаслідок полуменевого горіння та жевріння із подальшим тлінням твердих побутових відходів на сміттєзвалищах у довкілля виділяються такі небезпечні речовини як сірководень (2 </w:t>
      </w:r>
      <w:r w:rsidRPr="00153F79">
        <w:rPr>
          <w:rFonts w:ascii="Times New Roman" w:hAnsi="Times New Roman"/>
          <w:sz w:val="28"/>
          <w:szCs w:val="28"/>
          <w:lang w:val="en-US"/>
        </w:rPr>
        <w:t>ppm</w:t>
      </w:r>
      <w:r w:rsidRPr="00153F79">
        <w:rPr>
          <w:rFonts w:ascii="Times New Roman" w:hAnsi="Times New Roman"/>
          <w:sz w:val="28"/>
          <w:szCs w:val="28"/>
          <w:lang w:val="uk-UA"/>
        </w:rPr>
        <w:t xml:space="preserve">), вибухонебезпечні гази – 11%, при чому концентрація чадного газу становить &gt; 1000 </w:t>
      </w:r>
      <w:r w:rsidRPr="00153F79">
        <w:rPr>
          <w:rFonts w:ascii="Times New Roman" w:hAnsi="Times New Roman"/>
          <w:sz w:val="28"/>
          <w:szCs w:val="28"/>
          <w:lang w:val="en-US"/>
        </w:rPr>
        <w:t>ppm</w:t>
      </w:r>
      <w:r w:rsidRPr="00153F79">
        <w:rPr>
          <w:rFonts w:ascii="Times New Roman" w:hAnsi="Times New Roman"/>
          <w:sz w:val="28"/>
          <w:szCs w:val="28"/>
          <w:lang w:val="uk-UA"/>
        </w:rPr>
        <w:t>, кисню лише 18,3%, що становить загрозу для життя людей. Концентрація О</w:t>
      </w:r>
      <w:r w:rsidRPr="00153F79">
        <w:rPr>
          <w:rFonts w:ascii="Times New Roman" w:hAnsi="Times New Roman"/>
          <w:sz w:val="28"/>
          <w:szCs w:val="28"/>
          <w:vertAlign w:val="subscript"/>
          <w:lang w:val="uk-UA"/>
        </w:rPr>
        <w:t>2</w:t>
      </w:r>
      <w:r w:rsidRPr="00153F79">
        <w:rPr>
          <w:rFonts w:ascii="Times New Roman" w:hAnsi="Times New Roman"/>
          <w:sz w:val="28"/>
          <w:szCs w:val="28"/>
          <w:lang w:val="uk-UA"/>
        </w:rPr>
        <w:t xml:space="preserve"> при проведенні дослідів становила 18,3-20,7% (при мінімально-допустимих нормах ≥ 20,9%). Вміст СО становив від 41 до  &gt; 1000 </w:t>
      </w:r>
      <w:r w:rsidRPr="00153F79">
        <w:rPr>
          <w:rFonts w:ascii="Times New Roman" w:hAnsi="Times New Roman"/>
          <w:sz w:val="28"/>
          <w:szCs w:val="28"/>
          <w:lang w:val="en-US"/>
        </w:rPr>
        <w:t>ppm</w:t>
      </w:r>
      <w:r w:rsidRPr="00153F79">
        <w:rPr>
          <w:rFonts w:ascii="Times New Roman" w:hAnsi="Times New Roman"/>
          <w:sz w:val="28"/>
          <w:szCs w:val="28"/>
          <w:lang w:val="uk-UA"/>
        </w:rPr>
        <w:t xml:space="preserve"> (при ГДК 25 </w:t>
      </w:r>
      <w:r w:rsidRPr="00153F79">
        <w:rPr>
          <w:rFonts w:ascii="Times New Roman" w:hAnsi="Times New Roman"/>
          <w:sz w:val="28"/>
          <w:szCs w:val="28"/>
          <w:lang w:val="en-US"/>
        </w:rPr>
        <w:t>ppm</w:t>
      </w:r>
      <w:r w:rsidRPr="00153F79">
        <w:rPr>
          <w:rFonts w:ascii="Times New Roman" w:hAnsi="Times New Roman"/>
          <w:sz w:val="28"/>
          <w:szCs w:val="28"/>
          <w:lang w:val="uk-UA"/>
        </w:rPr>
        <w:t xml:space="preserve">). Найбільше летких речовин утворюється з полімерів (16,87-47,2%) та паперу (37,97%), а найменше – із стружки заліза (0,01%) та кісток (8,1%). Найбільша теплотворна спроможність належить полімерам (2897,3-8112,3 кДж/кг), а найменша –  стружці алюмінію (2,0-10,3 кДж/кг). </w:t>
      </w:r>
    </w:p>
    <w:p w:rsidR="008072FC" w:rsidRDefault="008072FC" w:rsidP="00EE3ABD">
      <w:pPr>
        <w:pStyle w:val="af1"/>
        <w:numPr>
          <w:ilvl w:val="0"/>
          <w:numId w:val="13"/>
        </w:numPr>
        <w:tabs>
          <w:tab w:val="left" w:pos="426"/>
        </w:tabs>
        <w:spacing w:line="360" w:lineRule="auto"/>
        <w:ind w:left="0" w:hanging="11"/>
        <w:jc w:val="both"/>
        <w:rPr>
          <w:rFonts w:ascii="Times New Roman" w:hAnsi="Times New Roman"/>
          <w:sz w:val="28"/>
          <w:szCs w:val="28"/>
          <w:lang w:val="uk-UA"/>
        </w:rPr>
      </w:pPr>
      <w:r w:rsidRPr="00CB044A">
        <w:rPr>
          <w:rFonts w:ascii="Times New Roman" w:hAnsi="Times New Roman"/>
          <w:sz w:val="28"/>
          <w:szCs w:val="28"/>
          <w:lang w:val="uk-UA"/>
        </w:rPr>
        <w:t>У результаті проведених досліджень радіаційн</w:t>
      </w:r>
      <w:r>
        <w:rPr>
          <w:rFonts w:ascii="Times New Roman" w:hAnsi="Times New Roman"/>
          <w:sz w:val="28"/>
          <w:szCs w:val="28"/>
          <w:lang w:val="uk-UA"/>
        </w:rPr>
        <w:t>ого</w:t>
      </w:r>
      <w:r w:rsidRPr="00CB044A">
        <w:rPr>
          <w:rFonts w:ascii="Times New Roman" w:hAnsi="Times New Roman"/>
          <w:sz w:val="28"/>
          <w:szCs w:val="28"/>
          <w:lang w:val="uk-UA"/>
        </w:rPr>
        <w:t xml:space="preserve"> фон</w:t>
      </w:r>
      <w:r>
        <w:rPr>
          <w:rFonts w:ascii="Times New Roman" w:hAnsi="Times New Roman"/>
          <w:sz w:val="28"/>
          <w:szCs w:val="28"/>
          <w:lang w:val="uk-UA"/>
        </w:rPr>
        <w:t>у сміттєзвалищ</w:t>
      </w:r>
      <w:r w:rsidRPr="00CB044A">
        <w:rPr>
          <w:rFonts w:ascii="Times New Roman" w:hAnsi="Times New Roman"/>
          <w:sz w:val="28"/>
          <w:szCs w:val="28"/>
          <w:lang w:val="uk-UA"/>
        </w:rPr>
        <w:t xml:space="preserve"> встановлено, що</w:t>
      </w:r>
      <w:r>
        <w:rPr>
          <w:rFonts w:ascii="Times New Roman" w:hAnsi="Times New Roman"/>
          <w:sz w:val="28"/>
          <w:szCs w:val="28"/>
          <w:lang w:val="uk-UA"/>
        </w:rPr>
        <w:t xml:space="preserve"> його рівень</w:t>
      </w:r>
      <w:r w:rsidRPr="00CB044A">
        <w:rPr>
          <w:rFonts w:ascii="Times New Roman" w:hAnsi="Times New Roman"/>
          <w:sz w:val="28"/>
          <w:szCs w:val="28"/>
          <w:lang w:val="uk-UA"/>
        </w:rPr>
        <w:t xml:space="preserve"> залежить від природних фітомеліоративних процесів (проективного вкриття). Причому, ПЕД фотонного іонізуючого випромінювання у місцях із відсутнім трав’яним покривом перевищує допустимі норми у 1,5 рази, а щільність потоку бета-частинок перевищують фонові значення у 10-20 разів.</w:t>
      </w:r>
    </w:p>
    <w:p w:rsidR="008072FC" w:rsidRDefault="008072FC" w:rsidP="00EE3ABD">
      <w:pPr>
        <w:pStyle w:val="af1"/>
        <w:numPr>
          <w:ilvl w:val="0"/>
          <w:numId w:val="13"/>
        </w:numPr>
        <w:tabs>
          <w:tab w:val="left" w:pos="426"/>
        </w:tabs>
        <w:spacing w:line="360" w:lineRule="auto"/>
        <w:ind w:left="0" w:hanging="11"/>
        <w:jc w:val="both"/>
        <w:rPr>
          <w:rFonts w:ascii="Times New Roman" w:hAnsi="Times New Roman"/>
          <w:sz w:val="28"/>
          <w:szCs w:val="28"/>
          <w:lang w:val="uk-UA"/>
        </w:rPr>
      </w:pPr>
      <w:r w:rsidRPr="008667C4">
        <w:rPr>
          <w:rFonts w:ascii="Times New Roman" w:hAnsi="Times New Roman"/>
          <w:sz w:val="28"/>
          <w:szCs w:val="28"/>
          <w:lang w:val="uk-UA"/>
        </w:rPr>
        <w:t xml:space="preserve">Вимірювання вмісту нітратів у рослинах, що зростають в зоні впливу Львівського міського сміттєзвалища показали, що їх рівень в більшості випадків, перевищує гранично допустимі концентрації. </w:t>
      </w:r>
      <w:r w:rsidRPr="008667C4">
        <w:rPr>
          <w:rFonts w:ascii="Times New Roman" w:hAnsi="Times New Roman"/>
          <w:noProof/>
          <w:sz w:val="28"/>
          <w:szCs w:val="28"/>
          <w:lang w:val="uk-UA"/>
        </w:rPr>
        <w:t>С</w:t>
      </w:r>
      <w:r w:rsidRPr="008667C4">
        <w:rPr>
          <w:rFonts w:ascii="Times New Roman" w:hAnsi="Times New Roman"/>
          <w:sz w:val="28"/>
          <w:szCs w:val="28"/>
          <w:lang w:val="uk-UA"/>
        </w:rPr>
        <w:t>поживати рослини, які набули розвитку на сміттєзвалищах та у зонах їх впливу не рекомендуємо у зв’язку із підвищеним вмістом нітратів, токсична дія яких може негативно вплинути на організм людини.</w:t>
      </w:r>
    </w:p>
    <w:p w:rsidR="008072FC" w:rsidRDefault="008072FC" w:rsidP="008072FC">
      <w:pPr>
        <w:tabs>
          <w:tab w:val="left" w:pos="426"/>
        </w:tabs>
        <w:spacing w:line="360" w:lineRule="auto"/>
        <w:jc w:val="both"/>
        <w:rPr>
          <w:sz w:val="28"/>
          <w:szCs w:val="28"/>
          <w:lang w:val="uk-UA"/>
        </w:rPr>
      </w:pPr>
    </w:p>
    <w:p w:rsidR="008072FC" w:rsidRDefault="008072FC" w:rsidP="008072FC">
      <w:pPr>
        <w:tabs>
          <w:tab w:val="left" w:pos="426"/>
        </w:tabs>
        <w:spacing w:line="360" w:lineRule="auto"/>
        <w:jc w:val="both"/>
        <w:rPr>
          <w:sz w:val="28"/>
          <w:szCs w:val="28"/>
          <w:lang w:val="uk-UA"/>
        </w:rPr>
      </w:pPr>
    </w:p>
    <w:p w:rsidR="00B961FE" w:rsidRDefault="00B961FE" w:rsidP="00174341">
      <w:pPr>
        <w:spacing w:line="360" w:lineRule="auto"/>
        <w:jc w:val="center"/>
        <w:outlineLvl w:val="0"/>
        <w:rPr>
          <w:b/>
          <w:sz w:val="28"/>
          <w:szCs w:val="28"/>
          <w:lang w:val="uk-UA"/>
        </w:rPr>
      </w:pPr>
    </w:p>
    <w:p w:rsidR="00174341" w:rsidRDefault="00174341" w:rsidP="00174341">
      <w:pPr>
        <w:spacing w:line="360" w:lineRule="auto"/>
        <w:jc w:val="center"/>
        <w:outlineLvl w:val="0"/>
        <w:rPr>
          <w:b/>
          <w:sz w:val="28"/>
          <w:szCs w:val="28"/>
          <w:lang w:val="uk-UA"/>
        </w:rPr>
      </w:pPr>
      <w:r>
        <w:rPr>
          <w:b/>
          <w:sz w:val="28"/>
          <w:szCs w:val="28"/>
          <w:lang w:val="uk-UA"/>
        </w:rPr>
        <w:lastRenderedPageBreak/>
        <w:t>РОЗДІЛ 4.</w:t>
      </w:r>
    </w:p>
    <w:p w:rsidR="00174341" w:rsidRDefault="00174341" w:rsidP="00174341">
      <w:pPr>
        <w:spacing w:line="360" w:lineRule="auto"/>
        <w:jc w:val="center"/>
        <w:outlineLvl w:val="0"/>
        <w:rPr>
          <w:b/>
          <w:sz w:val="28"/>
          <w:szCs w:val="28"/>
          <w:lang w:val="uk-UA"/>
        </w:rPr>
      </w:pPr>
      <w:r w:rsidRPr="00950307">
        <w:rPr>
          <w:b/>
          <w:sz w:val="28"/>
          <w:szCs w:val="28"/>
          <w:lang w:val="uk-UA"/>
        </w:rPr>
        <w:t>ЕДАФОТОПИ І КЛІМАТОПИ СМІТТЄЗВАЛИЩ ТА РОЛЬ БІОГЕННОЇ ДЕСТРУКЦІЇ У ФОРМУВАННІ ГУМУСОВОГО ШАРУ</w:t>
      </w:r>
    </w:p>
    <w:p w:rsidR="00174341" w:rsidRDefault="00174341" w:rsidP="00174341">
      <w:pPr>
        <w:spacing w:line="360" w:lineRule="auto"/>
        <w:jc w:val="both"/>
        <w:outlineLvl w:val="0"/>
        <w:rPr>
          <w:sz w:val="28"/>
          <w:szCs w:val="28"/>
          <w:lang w:val="uk-UA"/>
        </w:rPr>
      </w:pPr>
    </w:p>
    <w:p w:rsidR="00174341" w:rsidRPr="00862A4D" w:rsidRDefault="00174341" w:rsidP="00174341">
      <w:pPr>
        <w:spacing w:line="360" w:lineRule="auto"/>
        <w:outlineLvl w:val="0"/>
        <w:rPr>
          <w:b/>
          <w:sz w:val="28"/>
          <w:szCs w:val="28"/>
          <w:lang w:val="uk-UA"/>
        </w:rPr>
      </w:pPr>
      <w:r w:rsidRPr="00862A4D">
        <w:rPr>
          <w:b/>
          <w:sz w:val="28"/>
          <w:szCs w:val="28"/>
          <w:lang w:val="uk-UA"/>
        </w:rPr>
        <w:t>4.1. Техногенні едафотопи сміттєзвалищ та їх вплив на пр</w:t>
      </w:r>
      <w:r>
        <w:rPr>
          <w:b/>
          <w:sz w:val="28"/>
          <w:szCs w:val="28"/>
          <w:lang w:val="uk-UA"/>
        </w:rPr>
        <w:t>иродні фітомеліоративні процеси</w:t>
      </w:r>
    </w:p>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rPr>
          <w:rFonts w:eastAsia="Calibri"/>
          <w:b/>
          <w:sz w:val="28"/>
          <w:szCs w:val="28"/>
          <w:lang w:val="uk-UA" w:eastAsia="en-US"/>
        </w:rPr>
      </w:pPr>
      <w:r>
        <w:rPr>
          <w:rFonts w:eastAsia="Calibri"/>
          <w:b/>
          <w:sz w:val="28"/>
          <w:szCs w:val="28"/>
          <w:lang w:val="uk-UA" w:eastAsia="en-US"/>
        </w:rPr>
        <w:t>4.1.1</w:t>
      </w:r>
      <w:r w:rsidRPr="000F06C7">
        <w:rPr>
          <w:rFonts w:eastAsia="Calibri"/>
          <w:b/>
          <w:sz w:val="28"/>
          <w:szCs w:val="28"/>
          <w:lang w:val="uk-UA" w:eastAsia="en-US"/>
        </w:rPr>
        <w:t>. Властивості ґрунтових генетичних горизонтів сміттєзвалищ</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sz w:val="28"/>
          <w:szCs w:val="28"/>
          <w:lang w:val="uk-UA"/>
        </w:rPr>
      </w:pPr>
      <w:r w:rsidRPr="000F06C7">
        <w:rPr>
          <w:sz w:val="28"/>
          <w:szCs w:val="28"/>
          <w:lang w:val="uk-UA"/>
        </w:rPr>
        <w:t>Значний вплив на розвиток фітоценозів має едафотоп. У залежності від його фізико-хімічних, механічних, кислотних властивостей рослинність на сміттєзвалищах та полігонах твердих побутових відходів розвивається по-різному.</w:t>
      </w:r>
      <w:r>
        <w:rPr>
          <w:sz w:val="28"/>
          <w:szCs w:val="28"/>
          <w:lang w:val="uk-UA"/>
        </w:rPr>
        <w:t xml:space="preserve"> </w:t>
      </w:r>
      <w:r w:rsidRPr="000F06C7">
        <w:rPr>
          <w:sz w:val="28"/>
          <w:szCs w:val="28"/>
          <w:lang w:val="uk-UA"/>
        </w:rPr>
        <w:t>В Україні проводяться численні дослідження едафотопів техногенних ландшафтів. Значний вклад в розвиток вітчизняної науки щодо вивчення техногенних едафотопів зробив І. Х. Узбек. Науковцем спільно із співавторами досліджено особливості ґрунтоутворення в умовах техноземів степового Придніпров’я [</w:t>
      </w:r>
      <w:r>
        <w:rPr>
          <w:sz w:val="28"/>
          <w:szCs w:val="28"/>
          <w:lang w:val="uk-UA"/>
        </w:rPr>
        <w:t>403</w:t>
      </w:r>
      <w:r w:rsidRPr="000F06C7">
        <w:rPr>
          <w:sz w:val="28"/>
          <w:szCs w:val="28"/>
          <w:lang w:val="uk-UA"/>
        </w:rPr>
        <w:t xml:space="preserve">, </w:t>
      </w:r>
      <w:r>
        <w:rPr>
          <w:sz w:val="28"/>
          <w:szCs w:val="28"/>
          <w:lang w:val="uk-UA"/>
        </w:rPr>
        <w:t>404</w:t>
      </w:r>
      <w:r w:rsidRPr="000F06C7">
        <w:rPr>
          <w:sz w:val="28"/>
          <w:szCs w:val="28"/>
          <w:lang w:val="uk-UA"/>
        </w:rPr>
        <w:t>]. За І. Х. Узбеком (2004) – в умовах техногенних ландшафтів едафотоп – це техногенно сформована, просторово обмежена біокосна система, яка знаходиться в постійному розвитку під впливом факторів ґрунтоутворення [</w:t>
      </w:r>
      <w:r>
        <w:rPr>
          <w:sz w:val="28"/>
          <w:szCs w:val="28"/>
          <w:lang w:val="uk-UA"/>
        </w:rPr>
        <w:t>404</w:t>
      </w:r>
      <w:r w:rsidRPr="000F06C7">
        <w:rPr>
          <w:sz w:val="28"/>
          <w:szCs w:val="28"/>
          <w:lang w:val="uk-UA"/>
        </w:rPr>
        <w:t>].</w:t>
      </w:r>
      <w:r>
        <w:rPr>
          <w:sz w:val="28"/>
          <w:szCs w:val="28"/>
          <w:lang w:val="uk-UA"/>
        </w:rPr>
        <w:t xml:space="preserve"> </w:t>
      </w:r>
      <w:r w:rsidRPr="000F06C7">
        <w:rPr>
          <w:sz w:val="28"/>
          <w:szCs w:val="28"/>
          <w:lang w:val="uk-UA"/>
        </w:rPr>
        <w:t>У роботі [</w:t>
      </w:r>
      <w:r>
        <w:rPr>
          <w:sz w:val="28"/>
          <w:szCs w:val="28"/>
          <w:lang w:val="uk-UA"/>
        </w:rPr>
        <w:t>380</w:t>
      </w:r>
      <w:r w:rsidRPr="000F06C7">
        <w:rPr>
          <w:sz w:val="28"/>
          <w:szCs w:val="28"/>
          <w:lang w:val="uk-UA"/>
        </w:rPr>
        <w:t xml:space="preserve">] визначено участь мохового покриву </w:t>
      </w:r>
      <w:r w:rsidRPr="000F06C7">
        <w:rPr>
          <w:i/>
          <w:sz w:val="28"/>
          <w:szCs w:val="28"/>
          <w:lang w:val="uk-UA"/>
        </w:rPr>
        <w:t>Campylopus introflexus</w:t>
      </w:r>
      <w:r w:rsidRPr="000F06C7">
        <w:rPr>
          <w:sz w:val="28"/>
          <w:szCs w:val="28"/>
          <w:lang w:val="uk-UA"/>
        </w:rPr>
        <w:t xml:space="preserve"> (Hedw.) Brid. у відновленні техногенних субстратів унаслідок покращення їхніх едафотопних властивостей.</w:t>
      </w:r>
    </w:p>
    <w:p w:rsidR="00174341" w:rsidRPr="000F06C7" w:rsidRDefault="00174341" w:rsidP="00174341">
      <w:pPr>
        <w:spacing w:line="360" w:lineRule="auto"/>
        <w:ind w:firstLine="709"/>
        <w:jc w:val="both"/>
        <w:rPr>
          <w:sz w:val="28"/>
          <w:szCs w:val="28"/>
          <w:lang w:val="uk-UA"/>
        </w:rPr>
      </w:pPr>
      <w:r w:rsidRPr="000F06C7">
        <w:rPr>
          <w:sz w:val="28"/>
          <w:szCs w:val="28"/>
          <w:lang w:val="uk-UA"/>
        </w:rPr>
        <w:t>Вивчення ферментативної активності ґрунтів техногенних територій Немирівського родовища сірки відображено у роботі [1</w:t>
      </w:r>
      <w:r>
        <w:rPr>
          <w:sz w:val="28"/>
          <w:szCs w:val="28"/>
          <w:lang w:val="uk-UA"/>
        </w:rPr>
        <w:t>97</w:t>
      </w:r>
      <w:r w:rsidRPr="000F06C7">
        <w:rPr>
          <w:sz w:val="28"/>
          <w:szCs w:val="28"/>
          <w:lang w:val="uk-UA"/>
        </w:rPr>
        <w:t>]. Встановлено, що низька активність оксидоредуктаз та уреази в ґрунтах колишніх розробок сірчаних родовищ є наслідком значного пригнічення діяльності ґрунтової мікрофлори, яка є основним продуцентом ферментів, техногенними факторами.</w:t>
      </w:r>
    </w:p>
    <w:p w:rsidR="00174341" w:rsidRPr="000F06C7" w:rsidRDefault="00174341" w:rsidP="00174341">
      <w:pPr>
        <w:spacing w:line="360" w:lineRule="auto"/>
        <w:ind w:firstLine="709"/>
        <w:jc w:val="both"/>
        <w:rPr>
          <w:sz w:val="28"/>
          <w:szCs w:val="28"/>
          <w:lang w:val="uk-UA"/>
        </w:rPr>
      </w:pPr>
      <w:r w:rsidRPr="000F06C7">
        <w:rPr>
          <w:sz w:val="28"/>
          <w:szCs w:val="28"/>
          <w:lang w:val="uk-UA"/>
        </w:rPr>
        <w:lastRenderedPageBreak/>
        <w:t>Таким чином, дослідження едафотопів техногенних ландшафтів, у тому числі сміттєзвалищ є актуальними з точки зору зменшення їх згубного впливу та повернення у народногосподарське використання</w:t>
      </w:r>
      <w:r>
        <w:rPr>
          <w:sz w:val="28"/>
          <w:szCs w:val="28"/>
          <w:lang w:val="uk-UA"/>
        </w:rPr>
        <w:t xml:space="preserve"> [301]</w:t>
      </w:r>
      <w:r w:rsidRPr="000F06C7">
        <w:rPr>
          <w:sz w:val="28"/>
          <w:szCs w:val="28"/>
          <w:lang w:val="uk-UA"/>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З метою вивчення впливу небезпечних факторів сміттєзвалищ на формування профілю ґрунтів нами закладено ґрунтові розрізи, з яких за генетичними горизонтами відібрані змішані зразки ґрунту та проведені мікологічні, агрохімічні аналізи, а також аналізи на вміст поживних мінералів, важких металів, токсичних елементів та радіонуклідів.</w:t>
      </w:r>
      <w:r>
        <w:rPr>
          <w:rFonts w:eastAsia="Calibri"/>
          <w:sz w:val="28"/>
          <w:szCs w:val="28"/>
          <w:lang w:val="uk-UA" w:eastAsia="en-US"/>
        </w:rPr>
        <w:t xml:space="preserve"> </w:t>
      </w:r>
      <w:r w:rsidRPr="000F06C7">
        <w:rPr>
          <w:rFonts w:eastAsia="Calibri"/>
          <w:sz w:val="28"/>
          <w:szCs w:val="28"/>
          <w:lang w:val="uk-UA" w:eastAsia="en-US"/>
        </w:rPr>
        <w:t>Проведені дослідження та результати аналітичної роботи в лабораторних умовах показали, що на прилеглих до сміттєзвалищ територіях антропогенного походження поширені, переважно, вологі ґрунти. Причиною їх утворення є незадовільна дренованість території, що викликає перезволоження місцевості. Нами були виявлені дернові ґрунти та торфовища. Загалом закладено три ґрунтові розрізи у зоні впливу найбільшого сміттєзвалища регіону – Львівського міського полігону твердих побутових відходів.</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Торфовище (розріз №1) знаходиться у радіусі 2 км на схід від підніжжя сміттєзвалища. Землекористування належать Дублянській міській раді Жовківського району (Львівська область). За запасами торфу дане родовище належало до одних із найбільших у світі. Після Другої світової війни місцеве населення виготовляло торфобрикети вручну для опалювання осель. Внаслідок цього торфовище втратило значну частину своїх потужностей. На даний момент на торфовищах вирощується сільгосппродукція, що є заборонено внаслідок депонування торфом забруднюючих речовин, у тому числі фільтратів зі сміттєзвалища.</w:t>
      </w:r>
    </w:p>
    <w:p w:rsidR="00174341" w:rsidRPr="00BF7478" w:rsidRDefault="00174341" w:rsidP="00174341">
      <w:pPr>
        <w:spacing w:line="360" w:lineRule="auto"/>
        <w:ind w:firstLine="709"/>
        <w:jc w:val="both"/>
        <w:rPr>
          <w:rFonts w:eastAsia="Calibri"/>
          <w:sz w:val="28"/>
          <w:szCs w:val="28"/>
          <w:lang w:val="uk-UA" w:eastAsia="en-US"/>
        </w:rPr>
      </w:pPr>
      <w:r>
        <w:rPr>
          <w:rFonts w:eastAsia="Calibri"/>
          <w:sz w:val="28"/>
          <w:szCs w:val="28"/>
          <w:lang w:val="uk-UA" w:eastAsia="en-US"/>
        </w:rPr>
        <w:t xml:space="preserve">Дослідженням торфовищ у зоні впливу сміттєзвалищ присвячена наукова праця </w:t>
      </w:r>
      <w:r>
        <w:rPr>
          <w:sz w:val="28"/>
          <w:szCs w:val="28"/>
          <w:lang w:val="uk-UA"/>
        </w:rPr>
        <w:t>[194]. Встановлено, що ґрунтові води торфовищ, які перебувають у зоні впливу сміттєзвалища відносяться до категорій «небезпечні» та «надзвичайно небезпечні». Найбільший вклад у забруднення торфів вносять речовини 1-го класу небезпеки (</w:t>
      </w:r>
      <w:r>
        <w:rPr>
          <w:sz w:val="28"/>
          <w:szCs w:val="28"/>
          <w:lang w:val="en-US"/>
        </w:rPr>
        <w:t>Hg</w:t>
      </w:r>
      <w:r w:rsidRPr="0028459D">
        <w:rPr>
          <w:sz w:val="28"/>
          <w:szCs w:val="28"/>
          <w:lang w:val="uk-UA"/>
        </w:rPr>
        <w:t xml:space="preserve">, </w:t>
      </w:r>
      <w:r>
        <w:rPr>
          <w:sz w:val="28"/>
          <w:szCs w:val="28"/>
          <w:lang w:val="en-US"/>
        </w:rPr>
        <w:t>As</w:t>
      </w:r>
      <w:r w:rsidRPr="0028459D">
        <w:rPr>
          <w:sz w:val="28"/>
          <w:szCs w:val="28"/>
          <w:lang w:val="uk-UA"/>
        </w:rPr>
        <w:t xml:space="preserve">, </w:t>
      </w:r>
      <w:r>
        <w:rPr>
          <w:sz w:val="28"/>
          <w:szCs w:val="28"/>
          <w:lang w:val="en-US"/>
        </w:rPr>
        <w:t>Zn</w:t>
      </w:r>
      <w:r>
        <w:rPr>
          <w:sz w:val="28"/>
          <w:szCs w:val="28"/>
          <w:lang w:val="uk-UA"/>
        </w:rPr>
        <w:t>), 2-го класу небезпеки (</w:t>
      </w:r>
      <w:r>
        <w:rPr>
          <w:sz w:val="28"/>
          <w:szCs w:val="28"/>
          <w:lang w:val="en-US"/>
        </w:rPr>
        <w:t>Cu</w:t>
      </w:r>
      <w:r w:rsidRPr="0028459D">
        <w:rPr>
          <w:sz w:val="28"/>
          <w:szCs w:val="28"/>
          <w:lang w:val="uk-UA"/>
        </w:rPr>
        <w:t xml:space="preserve">, </w:t>
      </w:r>
      <w:r>
        <w:rPr>
          <w:sz w:val="28"/>
          <w:szCs w:val="28"/>
          <w:lang w:val="en-US"/>
        </w:rPr>
        <w:t>Co</w:t>
      </w:r>
      <w:r>
        <w:rPr>
          <w:sz w:val="28"/>
          <w:szCs w:val="28"/>
          <w:lang w:val="uk-UA"/>
        </w:rPr>
        <w:t>) та 3-го класу небезпеки (нафтопродукти).</w:t>
      </w:r>
      <w:r w:rsidRPr="0068026C">
        <w:rPr>
          <w:sz w:val="28"/>
          <w:szCs w:val="28"/>
          <w:lang w:val="uk-UA"/>
        </w:rPr>
        <w:t xml:space="preserve"> </w:t>
      </w:r>
      <w:r>
        <w:rPr>
          <w:sz w:val="28"/>
          <w:szCs w:val="28"/>
          <w:lang w:val="uk-UA"/>
        </w:rPr>
        <w:t xml:space="preserve">Також у цих </w:t>
      </w:r>
      <w:r>
        <w:rPr>
          <w:sz w:val="28"/>
          <w:szCs w:val="28"/>
          <w:lang w:val="uk-UA"/>
        </w:rPr>
        <w:lastRenderedPageBreak/>
        <w:t>дослідженнях приведені результати про те, що найбільше забруднення полютантами відбувається зі східного боку сміттєзвалища, які виносяться фільтраційними водами у напрямку руху ґрунтових вод.</w:t>
      </w:r>
    </w:p>
    <w:p w:rsidR="00174341" w:rsidRPr="0028459D" w:rsidRDefault="00174341" w:rsidP="00174341">
      <w:pPr>
        <w:spacing w:line="360" w:lineRule="auto"/>
        <w:ind w:firstLine="709"/>
        <w:jc w:val="both"/>
        <w:rPr>
          <w:rFonts w:eastAsia="Calibri"/>
          <w:sz w:val="28"/>
          <w:szCs w:val="28"/>
          <w:lang w:val="uk-UA" w:eastAsia="en-US"/>
        </w:rPr>
      </w:pPr>
      <w:r>
        <w:rPr>
          <w:rFonts w:eastAsia="Calibri"/>
          <w:sz w:val="28"/>
          <w:szCs w:val="28"/>
          <w:lang w:val="uk-UA" w:eastAsia="en-US"/>
        </w:rPr>
        <w:t>Зацікавленість у вивченні фізико-хімічних властивостей торфу, який знаходиться у зоні впливу сміттєзвалищ полягає у тому, що він є основний компонент ландшафту, в якому протікають різноманітні біогеохімічні і міграційні процеси та який виступає у ролі природного сорбенту різноманітних хімічних речовин і показником ступеня деструкції природної екосистеми.</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При описі глибокого торфовища виявлено, що у поверхневому шарі Т</w:t>
      </w:r>
      <w:r w:rsidRPr="000F06C7">
        <w:rPr>
          <w:rFonts w:eastAsia="Calibri"/>
          <w:sz w:val="28"/>
          <w:szCs w:val="28"/>
          <w:vertAlign w:val="subscript"/>
          <w:lang w:val="uk-UA" w:eastAsia="en-US"/>
        </w:rPr>
        <w:t xml:space="preserve">1 </w:t>
      </w:r>
      <w:r w:rsidRPr="000F06C7">
        <w:rPr>
          <w:rFonts w:eastAsia="Calibri"/>
          <w:sz w:val="28"/>
          <w:szCs w:val="28"/>
          <w:lang w:val="uk-UA" w:eastAsia="en-US"/>
        </w:rPr>
        <w:t>вміст важких металів значно перевищує показники в генетичному горизонті Т</w:t>
      </w:r>
      <w:r w:rsidRPr="000F06C7">
        <w:rPr>
          <w:rFonts w:eastAsia="Calibri"/>
          <w:sz w:val="28"/>
          <w:szCs w:val="28"/>
          <w:vertAlign w:val="subscript"/>
          <w:lang w:val="uk-UA" w:eastAsia="en-US"/>
        </w:rPr>
        <w:t>2</w:t>
      </w:r>
      <w:r w:rsidRPr="000F06C7">
        <w:rPr>
          <w:rFonts w:eastAsia="Calibri"/>
          <w:sz w:val="28"/>
          <w:szCs w:val="28"/>
          <w:lang w:val="uk-UA" w:eastAsia="en-US"/>
        </w:rPr>
        <w:t xml:space="preserve"> (рис. </w:t>
      </w:r>
      <w:r>
        <w:rPr>
          <w:rFonts w:eastAsia="Calibri"/>
          <w:sz w:val="28"/>
          <w:szCs w:val="28"/>
          <w:lang w:val="uk-UA" w:eastAsia="en-US"/>
        </w:rPr>
        <w:t>4.1, 4.2</w:t>
      </w:r>
      <w:r w:rsidRPr="000F06C7">
        <w:rPr>
          <w:rFonts w:eastAsia="Calibri"/>
          <w:sz w:val="28"/>
          <w:szCs w:val="28"/>
          <w:lang w:val="uk-UA" w:eastAsia="en-US"/>
        </w:rPr>
        <w:t>). Зате показники мангану, міді, цинку та свинцю у досліджуваних горизонтах не перевищують граничнодопустимі концентрації.</w:t>
      </w:r>
    </w:p>
    <w:p w:rsidR="00174341" w:rsidRPr="00D53790"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З огляду на вищенаведені дані можна стверджувати, що вміст кобальту у торфовищах не перевищує ГДК, який становить 5 мг/кг (СанПиН 42-128-4433-87). Вміст ртуті у 250 разів нижчий за ГДК, який становить 2 мг/кг («Предельно допустимые концентрации химических веществ в почве», Список № 4, утв.  МЗ СССР от 30.04.82 № 2546-82). Вміст кадмію вдвічі нижчий за допустимі норми, які становлять 0,7 мг/кг</w:t>
      </w:r>
      <w:r w:rsidRPr="000F06C7">
        <w:rPr>
          <w:rFonts w:eastAsia="Calibri"/>
          <w:color w:val="FF0000"/>
          <w:sz w:val="28"/>
          <w:szCs w:val="28"/>
          <w:lang w:val="uk-UA" w:eastAsia="en-US"/>
        </w:rPr>
        <w:t xml:space="preserve">. </w:t>
      </w:r>
      <w:r w:rsidRPr="00D53790">
        <w:rPr>
          <w:rFonts w:eastAsia="Calibri"/>
          <w:sz w:val="28"/>
          <w:szCs w:val="28"/>
          <w:lang w:val="uk-UA" w:eastAsia="en-US"/>
        </w:rPr>
        <w:t xml:space="preserve">Загалом наявність </w:t>
      </w:r>
      <w:r>
        <w:rPr>
          <w:rFonts w:eastAsia="Calibri"/>
          <w:sz w:val="28"/>
          <w:szCs w:val="28"/>
          <w:lang w:val="uk-UA" w:eastAsia="en-US"/>
        </w:rPr>
        <w:t>цього</w:t>
      </w:r>
      <w:r w:rsidRPr="00D53790">
        <w:rPr>
          <w:rFonts w:eastAsia="Calibri"/>
          <w:sz w:val="28"/>
          <w:szCs w:val="28"/>
          <w:lang w:val="uk-UA" w:eastAsia="en-US"/>
        </w:rPr>
        <w:t xml:space="preserve"> токсиканта </w:t>
      </w:r>
      <w:r>
        <w:rPr>
          <w:rFonts w:eastAsia="Calibri"/>
          <w:sz w:val="28"/>
          <w:szCs w:val="28"/>
          <w:lang w:val="uk-UA" w:eastAsia="en-US"/>
        </w:rPr>
        <w:t>у ґрунтовому розрізі</w:t>
      </w:r>
      <w:r w:rsidRPr="00D53790">
        <w:rPr>
          <w:rFonts w:eastAsia="Calibri"/>
          <w:sz w:val="28"/>
          <w:szCs w:val="28"/>
          <w:lang w:val="uk-UA" w:eastAsia="en-US"/>
        </w:rPr>
        <w:t xml:space="preserve"> із концентрацією 0,5ГДК є негативним явищем.</w:t>
      </w:r>
      <w:r>
        <w:rPr>
          <w:rFonts w:eastAsia="Calibri"/>
          <w:sz w:val="28"/>
          <w:szCs w:val="28"/>
          <w:lang w:val="uk-UA" w:eastAsia="en-US"/>
        </w:rPr>
        <w:t xml:space="preserve"> Джерелом кадмію на сміттєзвалищах є відходи, які вміщають лаки та фарби, люмінесцентні лампи, акумуляторні батареї тощо. Сульфід кадмію є основою жовтих фарб, які використовують у фарбуванні транспортних засобів, у текстильному виробництві, миловарінні. Селенід кадмію застосовують як червону фарбу. Також кадмій використовують у напівпровідникових матеріалах, кріогенній техніці, свинцево-кадмієвих та ртутно-кадмієвих елементах резервних батарей та антикорозійному покритті металів [206].</w:t>
      </w:r>
    </w:p>
    <w:p w:rsidR="00174341" w:rsidRPr="000F06C7"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Pr>
          <w:noProof/>
          <w:lang w:val="uk-UA" w:eastAsia="uk-UA"/>
        </w:rPr>
        <w:lastRenderedPageBreak/>
        <w:drawing>
          <wp:inline distT="0" distB="0" distL="0" distR="0" wp14:anchorId="6DCEC0F8" wp14:editId="2FCDDF48">
            <wp:extent cx="4598170" cy="3481388"/>
            <wp:effectExtent l="0" t="0" r="12065" b="2413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 xml:space="preserve">4.1 - </w:t>
      </w:r>
      <w:r w:rsidR="00174341" w:rsidRPr="000F06C7">
        <w:rPr>
          <w:rFonts w:eastAsia="Calibri"/>
          <w:sz w:val="28"/>
          <w:szCs w:val="28"/>
          <w:lang w:val="uk-UA" w:eastAsia="en-US"/>
        </w:rPr>
        <w:t xml:space="preserve"> Вміст мангану, міді, цинку та свинцю у досліджуваних горизонтах розрізу 1</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Pr>
          <w:noProof/>
          <w:lang w:val="uk-UA" w:eastAsia="uk-UA"/>
        </w:rPr>
        <w:drawing>
          <wp:inline distT="0" distB="0" distL="0" distR="0" wp14:anchorId="41D97F81" wp14:editId="4FFD421E">
            <wp:extent cx="4598171" cy="3481388"/>
            <wp:effectExtent l="0" t="0" r="12065" b="2413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4.2</w:t>
      </w:r>
      <w:r>
        <w:rPr>
          <w:rFonts w:eastAsia="Calibri"/>
          <w:sz w:val="28"/>
          <w:szCs w:val="28"/>
          <w:lang w:val="uk-UA" w:eastAsia="en-US"/>
        </w:rPr>
        <w:t xml:space="preserve"> -</w:t>
      </w:r>
      <w:r w:rsidR="00174341" w:rsidRPr="000F06C7">
        <w:rPr>
          <w:rFonts w:eastAsia="Calibri"/>
          <w:sz w:val="28"/>
          <w:szCs w:val="28"/>
          <w:lang w:val="uk-UA" w:eastAsia="en-US"/>
        </w:rPr>
        <w:t xml:space="preserve"> Вміст кобальту, кадмію та ртуті у досліджуваних горизонтах розрізу 1</w:t>
      </w:r>
    </w:p>
    <w:p w:rsidR="00174341" w:rsidRDefault="00174341" w:rsidP="00174341">
      <w:pPr>
        <w:spacing w:line="360" w:lineRule="auto"/>
        <w:jc w:val="center"/>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Розподіл вмісту рухомих форм важких металів за профілем досліджуваних ґрунтів проявляється в поступовому зменшенні їх з глибиною.</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Дослідження фізико-хімічного складу розрізу №1 показали, що торфовище має значний запас азотних (56,05 мг/100 г) та калійних (58,5 мг/100 г) поживних речовин та низький вміст гумусу (2,06%) та азотних добрив (0,84 мг/100 г). За запасом гумусу торфовище є слабо гумусовим.</w:t>
      </w:r>
    </w:p>
    <w:p w:rsidR="00174341" w:rsidRDefault="00174341" w:rsidP="00174341">
      <w:pPr>
        <w:spacing w:line="360" w:lineRule="auto"/>
        <w:ind w:firstLine="709"/>
        <w:jc w:val="both"/>
        <w:rPr>
          <w:rFonts w:eastAsia="Calibri"/>
          <w:sz w:val="28"/>
          <w:szCs w:val="28"/>
          <w:lang w:val="uk-UA" w:eastAsia="en-US"/>
        </w:rPr>
      </w:pPr>
      <w:r>
        <w:rPr>
          <w:rFonts w:eastAsia="Calibri"/>
          <w:sz w:val="28"/>
          <w:szCs w:val="28"/>
          <w:lang w:val="uk-UA" w:eastAsia="en-US"/>
        </w:rPr>
        <w:t>Загалом торфи розоділяють на дві групи: верховий (моховий) та низовий (осоково-очеретний). Верховий торф накопичує більше органічних речовин, а низовий багатший на елемети мінерального живлення рослин [291]. Мінеральний склад торфів наведено у табл. 4.1.</w:t>
      </w:r>
    </w:p>
    <w:p w:rsidR="0001598D" w:rsidRDefault="0001598D" w:rsidP="0001598D">
      <w:pPr>
        <w:spacing w:line="360" w:lineRule="auto"/>
        <w:jc w:val="center"/>
        <w:rPr>
          <w:rFonts w:eastAsia="Calibri"/>
          <w:sz w:val="28"/>
          <w:szCs w:val="28"/>
          <w:lang w:val="uk-UA" w:eastAsia="en-US"/>
        </w:rPr>
      </w:pPr>
    </w:p>
    <w:p w:rsidR="00174341" w:rsidRPr="0001598D" w:rsidRDefault="00174341" w:rsidP="0001598D">
      <w:pPr>
        <w:spacing w:line="360" w:lineRule="auto"/>
        <w:jc w:val="center"/>
        <w:rPr>
          <w:rFonts w:eastAsia="Calibri"/>
          <w:i/>
          <w:sz w:val="28"/>
          <w:szCs w:val="28"/>
          <w:lang w:val="uk-UA" w:eastAsia="en-US"/>
        </w:rPr>
      </w:pPr>
      <w:r w:rsidRPr="0001598D">
        <w:rPr>
          <w:rFonts w:eastAsia="Calibri"/>
          <w:sz w:val="28"/>
          <w:szCs w:val="28"/>
          <w:lang w:val="uk-UA" w:eastAsia="en-US"/>
        </w:rPr>
        <w:t>Таблиця 4.1</w:t>
      </w:r>
      <w:r w:rsidR="0001598D" w:rsidRPr="0001598D">
        <w:rPr>
          <w:rFonts w:eastAsia="Calibri"/>
          <w:sz w:val="28"/>
          <w:szCs w:val="28"/>
          <w:lang w:val="uk-UA" w:eastAsia="en-US"/>
        </w:rPr>
        <w:t xml:space="preserve"> -</w:t>
      </w:r>
      <w:r w:rsidR="0001598D">
        <w:rPr>
          <w:rFonts w:eastAsia="Calibri"/>
          <w:i/>
          <w:sz w:val="28"/>
          <w:szCs w:val="28"/>
          <w:lang w:val="uk-UA" w:eastAsia="en-US"/>
        </w:rPr>
        <w:t xml:space="preserve"> </w:t>
      </w:r>
      <w:r>
        <w:rPr>
          <w:rFonts w:eastAsia="Calibri"/>
          <w:sz w:val="28"/>
          <w:szCs w:val="28"/>
          <w:lang w:val="uk-UA" w:eastAsia="en-US"/>
        </w:rPr>
        <w:t>Склад торфів різного походження [</w:t>
      </w:r>
      <w:r w:rsidRPr="00A5496E">
        <w:rPr>
          <w:rFonts w:eastAsia="Calibri"/>
          <w:sz w:val="28"/>
          <w:szCs w:val="28"/>
          <w:lang w:val="uk-UA" w:eastAsia="en-US"/>
        </w:rPr>
        <w:t>2</w:t>
      </w:r>
      <w:r>
        <w:rPr>
          <w:rFonts w:eastAsia="Calibri"/>
          <w:sz w:val="28"/>
          <w:szCs w:val="28"/>
          <w:lang w:val="uk-UA" w:eastAsia="en-US"/>
        </w:rPr>
        <w:t>63, 463]</w:t>
      </w:r>
    </w:p>
    <w:tbl>
      <w:tblPr>
        <w:tblStyle w:val="a6"/>
        <w:tblW w:w="5000" w:type="pct"/>
        <w:tblLook w:val="04A0" w:firstRow="1" w:lastRow="0" w:firstColumn="1" w:lastColumn="0" w:noHBand="0" w:noVBand="1"/>
      </w:tblPr>
      <w:tblGrid>
        <w:gridCol w:w="1390"/>
        <w:gridCol w:w="1390"/>
        <w:gridCol w:w="1394"/>
        <w:gridCol w:w="1392"/>
        <w:gridCol w:w="1393"/>
        <w:gridCol w:w="1393"/>
        <w:gridCol w:w="1389"/>
      </w:tblGrid>
      <w:tr w:rsidR="00174341" w:rsidTr="00EB6255">
        <w:tc>
          <w:tcPr>
            <w:tcW w:w="714" w:type="pct"/>
            <w:vMerge w:val="restar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Торф</w:t>
            </w:r>
          </w:p>
        </w:tc>
        <w:tc>
          <w:tcPr>
            <w:tcW w:w="714" w:type="pct"/>
            <w:vMerge w:val="restar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рН</w:t>
            </w:r>
          </w:p>
        </w:tc>
        <w:tc>
          <w:tcPr>
            <w:tcW w:w="3572" w:type="pct"/>
            <w:gridSpan w:val="5"/>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Вміст (%) у масі сухої речовини</w:t>
            </w:r>
          </w:p>
        </w:tc>
      </w:tr>
      <w:tr w:rsidR="00174341" w:rsidTr="00EB6255">
        <w:tc>
          <w:tcPr>
            <w:tcW w:w="714" w:type="pct"/>
            <w:vMerge/>
            <w:vAlign w:val="center"/>
          </w:tcPr>
          <w:p w:rsidR="00174341" w:rsidRDefault="00174341" w:rsidP="00EB6255">
            <w:pPr>
              <w:jc w:val="center"/>
              <w:rPr>
                <w:rFonts w:eastAsia="Calibri"/>
                <w:sz w:val="28"/>
                <w:szCs w:val="28"/>
                <w:lang w:val="uk-UA" w:eastAsia="en-US"/>
              </w:rPr>
            </w:pPr>
          </w:p>
        </w:tc>
        <w:tc>
          <w:tcPr>
            <w:tcW w:w="714" w:type="pct"/>
            <w:vMerge/>
            <w:vAlign w:val="center"/>
          </w:tcPr>
          <w:p w:rsidR="00174341" w:rsidRDefault="00174341" w:rsidP="00EB6255">
            <w:pPr>
              <w:jc w:val="center"/>
              <w:rPr>
                <w:rFonts w:eastAsia="Calibri"/>
                <w:sz w:val="28"/>
                <w:szCs w:val="28"/>
                <w:lang w:val="uk-UA" w:eastAsia="en-US"/>
              </w:rPr>
            </w:pPr>
          </w:p>
        </w:tc>
        <w:tc>
          <w:tcPr>
            <w:tcW w:w="714"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Органічні речовини</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Зола</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Азот (орг.)</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Р</w:t>
            </w:r>
            <w:r w:rsidRPr="00414472">
              <w:rPr>
                <w:rFonts w:eastAsia="Calibri"/>
                <w:sz w:val="28"/>
                <w:szCs w:val="28"/>
                <w:vertAlign w:val="subscript"/>
                <w:lang w:val="uk-UA" w:eastAsia="en-US"/>
              </w:rPr>
              <w:t>2</w:t>
            </w:r>
            <w:r>
              <w:rPr>
                <w:rFonts w:eastAsia="Calibri"/>
                <w:sz w:val="28"/>
                <w:szCs w:val="28"/>
                <w:lang w:val="uk-UA" w:eastAsia="en-US"/>
              </w:rPr>
              <w:t>О</w:t>
            </w:r>
            <w:r w:rsidRPr="00414472">
              <w:rPr>
                <w:rFonts w:eastAsia="Calibri"/>
                <w:sz w:val="28"/>
                <w:szCs w:val="28"/>
                <w:vertAlign w:val="subscript"/>
                <w:lang w:val="uk-UA" w:eastAsia="en-US"/>
              </w:rPr>
              <w:t>5</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К</w:t>
            </w:r>
            <w:r w:rsidRPr="00414472">
              <w:rPr>
                <w:rFonts w:eastAsia="Calibri"/>
                <w:sz w:val="28"/>
                <w:szCs w:val="28"/>
                <w:vertAlign w:val="subscript"/>
                <w:lang w:val="uk-UA" w:eastAsia="en-US"/>
              </w:rPr>
              <w:t>2</w:t>
            </w:r>
            <w:r>
              <w:rPr>
                <w:rFonts w:eastAsia="Calibri"/>
                <w:sz w:val="28"/>
                <w:szCs w:val="28"/>
                <w:lang w:val="uk-UA" w:eastAsia="en-US"/>
              </w:rPr>
              <w:t>О</w:t>
            </w:r>
          </w:p>
        </w:tc>
      </w:tr>
      <w:tr w:rsidR="00174341" w:rsidTr="00EB6255">
        <w:tc>
          <w:tcPr>
            <w:tcW w:w="714"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Верховий</w:t>
            </w:r>
          </w:p>
        </w:tc>
        <w:tc>
          <w:tcPr>
            <w:tcW w:w="714"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2,8-3,6</w:t>
            </w:r>
          </w:p>
        </w:tc>
        <w:tc>
          <w:tcPr>
            <w:tcW w:w="714"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95-98</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2-5</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0,8-1,4</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0,05-0,14</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0,03-0,10</w:t>
            </w:r>
          </w:p>
        </w:tc>
      </w:tr>
      <w:tr w:rsidR="00174341" w:rsidTr="00EB6255">
        <w:tc>
          <w:tcPr>
            <w:tcW w:w="714"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Низовий</w:t>
            </w:r>
          </w:p>
        </w:tc>
        <w:tc>
          <w:tcPr>
            <w:tcW w:w="714"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4,8-5,8</w:t>
            </w:r>
          </w:p>
        </w:tc>
        <w:tc>
          <w:tcPr>
            <w:tcW w:w="714"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59-90</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≥10</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1,5-3,4</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0,25-0,60</w:t>
            </w:r>
          </w:p>
        </w:tc>
        <w:tc>
          <w:tcPr>
            <w:tcW w:w="715" w:type="pct"/>
            <w:vAlign w:val="center"/>
          </w:tcPr>
          <w:p w:rsidR="00174341" w:rsidRDefault="00174341" w:rsidP="00EB6255">
            <w:pPr>
              <w:jc w:val="center"/>
              <w:rPr>
                <w:rFonts w:eastAsia="Calibri"/>
                <w:sz w:val="28"/>
                <w:szCs w:val="28"/>
                <w:lang w:val="uk-UA" w:eastAsia="en-US"/>
              </w:rPr>
            </w:pPr>
            <w:r>
              <w:rPr>
                <w:rFonts w:eastAsia="Calibri"/>
                <w:sz w:val="28"/>
                <w:szCs w:val="28"/>
                <w:lang w:val="uk-UA" w:eastAsia="en-US"/>
              </w:rPr>
              <w:t>0,10-0,20</w:t>
            </w:r>
          </w:p>
        </w:tc>
      </w:tr>
    </w:tbl>
    <w:p w:rsidR="00174341" w:rsidRPr="000F06C7" w:rsidRDefault="00174341" w:rsidP="00174341">
      <w:pPr>
        <w:spacing w:line="360" w:lineRule="auto"/>
        <w:ind w:firstLine="709"/>
        <w:jc w:val="both"/>
        <w:rPr>
          <w:rFonts w:eastAsia="Calibri"/>
          <w:sz w:val="28"/>
          <w:szCs w:val="28"/>
          <w:lang w:val="uk-UA" w:eastAsia="en-US"/>
        </w:rPr>
      </w:pPr>
    </w:p>
    <w:p w:rsidR="00174341" w:rsidRDefault="00174341" w:rsidP="00174341">
      <w:pPr>
        <w:spacing w:line="360" w:lineRule="auto"/>
        <w:ind w:firstLine="709"/>
        <w:jc w:val="both"/>
        <w:rPr>
          <w:rFonts w:eastAsia="Calibri"/>
          <w:sz w:val="28"/>
          <w:szCs w:val="28"/>
          <w:lang w:val="uk-UA" w:eastAsia="en-US"/>
        </w:rPr>
      </w:pPr>
      <w:r>
        <w:rPr>
          <w:rFonts w:eastAsia="Calibri"/>
          <w:sz w:val="28"/>
          <w:szCs w:val="28"/>
          <w:lang w:val="uk-UA" w:eastAsia="en-US"/>
        </w:rPr>
        <w:t>При внесенні торфу у ґрунт необхідно покращити агрофізичні властивості, оскільки торфи збіднені на поживні речовини. Ефективне використання торфу для розвитку сільськогосподарських культур можливе при внесенні у нього удобрень.</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Ґрунтові мікроскопічні гриби дуже чутливі до змін властивостей ґрунту, тому можуть служити індикаторами його стану [</w:t>
      </w:r>
      <w:r>
        <w:rPr>
          <w:rFonts w:eastAsia="Calibri"/>
          <w:sz w:val="28"/>
          <w:szCs w:val="28"/>
          <w:lang w:val="uk-UA" w:eastAsia="en-US"/>
        </w:rPr>
        <w:t>11, 224</w:t>
      </w:r>
      <w:r w:rsidRPr="000F06C7">
        <w:rPr>
          <w:rFonts w:eastAsia="Calibri"/>
          <w:sz w:val="28"/>
          <w:szCs w:val="28"/>
          <w:lang w:val="uk-UA" w:eastAsia="en-US"/>
        </w:rPr>
        <w:t>]. Мікроміцети є не тільки невід'ємним компонентом наземних і водних біоценозів, які контролюють широкий спектр біосферних функцій, але і основною групою мікроорганізмів, що відповідають як за синтез, так і деструкцію гумінових речовин у ґрунті. При техногенному впливі на довкілля, а також стрімкому розвитку нанотехнологій, стає актуальною проблема вивчення взаємодії мікроміцетів з органічною речовиною природного походження [</w:t>
      </w:r>
      <w:r>
        <w:rPr>
          <w:rFonts w:eastAsia="Calibri"/>
          <w:sz w:val="28"/>
          <w:szCs w:val="28"/>
          <w:lang w:val="uk-UA" w:eastAsia="en-US"/>
        </w:rPr>
        <w:t>98</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Головною особливістю мікроміцетів є те, що вони домінують у складі мікробіоти ґрунтів. Вони являють найбільш видову групу мікроорганізмів, які </w:t>
      </w:r>
      <w:r w:rsidRPr="000F06C7">
        <w:rPr>
          <w:rFonts w:eastAsia="Calibri"/>
          <w:sz w:val="28"/>
          <w:szCs w:val="28"/>
          <w:lang w:val="uk-UA" w:eastAsia="en-US"/>
        </w:rPr>
        <w:lastRenderedPageBreak/>
        <w:t>беруть участь у мінералізації органічних рослинних і тваринних залишків та утворенні гумусу. Швидкість розкладання органічних речовин визначається такими факторами, як хімічний склад субстрату, ефективність забезпечення азотом мікроорганізмів, склад мікробного середовища та умови довкілля. Гриби в аеробних умовах здатні розкладати навіть складні полімерні сполуки, наприклад, лігнін, на відміну від інших мікроорганізмів, які більш сприяють мінералізації тільки низькомолекулярних органічних сполук [</w:t>
      </w:r>
      <w:r>
        <w:rPr>
          <w:rFonts w:eastAsia="Calibri"/>
          <w:sz w:val="28"/>
          <w:szCs w:val="28"/>
          <w:lang w:val="uk-UA" w:eastAsia="en-US"/>
        </w:rPr>
        <w:t>98</w:t>
      </w:r>
      <w:r w:rsidRPr="000F06C7">
        <w:rPr>
          <w:rFonts w:eastAsia="Calibri"/>
          <w:sz w:val="28"/>
          <w:szCs w:val="28"/>
          <w:lang w:val="uk-UA" w:eastAsia="en-US"/>
        </w:rPr>
        <w:t>]. Деякі ґрунтові гриби здатні розкладати гумус і використовувати його в якості єдиного джерела азоту і (або) вуглецю. При цьому мікроміцети беруть участь не тільки в процесі деструкції гумінових речовин, але і в їх утворенні [</w:t>
      </w:r>
      <w:r>
        <w:rPr>
          <w:rFonts w:eastAsia="Calibri"/>
          <w:sz w:val="28"/>
          <w:szCs w:val="28"/>
          <w:lang w:val="uk-UA" w:eastAsia="en-US"/>
        </w:rPr>
        <w:t>359</w:t>
      </w:r>
      <w:r w:rsidRPr="000F06C7">
        <w:rPr>
          <w:rFonts w:eastAsia="Calibri"/>
          <w:sz w:val="28"/>
          <w:szCs w:val="28"/>
          <w:lang w:val="uk-UA" w:eastAsia="en-US"/>
        </w:rPr>
        <w:t>].</w:t>
      </w:r>
    </w:p>
    <w:p w:rsidR="00174341" w:rsidRPr="0016163E"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Аналіз життєдіяльності мікроміцетів сміттєзвалищ показав, що у горизонті Т</w:t>
      </w:r>
      <w:r w:rsidRPr="000F06C7">
        <w:rPr>
          <w:rFonts w:eastAsia="Calibri"/>
          <w:sz w:val="28"/>
          <w:szCs w:val="28"/>
          <w:vertAlign w:val="subscript"/>
          <w:lang w:val="uk-UA" w:eastAsia="en-US"/>
        </w:rPr>
        <w:t xml:space="preserve">1 </w:t>
      </w:r>
      <w:r w:rsidRPr="000F06C7">
        <w:rPr>
          <w:rFonts w:eastAsia="Calibri"/>
          <w:sz w:val="28"/>
          <w:szCs w:val="28"/>
          <w:lang w:val="uk-UA" w:eastAsia="en-US"/>
        </w:rPr>
        <w:t xml:space="preserve">торфовища розповсюджені родини </w:t>
      </w:r>
      <w:r w:rsidRPr="000F06C7">
        <w:rPr>
          <w:rFonts w:eastAsia="Calibri"/>
          <w:i/>
          <w:sz w:val="28"/>
          <w:szCs w:val="28"/>
          <w:lang w:val="uk-UA" w:eastAsia="en-US"/>
        </w:rPr>
        <w:t>Mucoraceae, Moniliaceae, Tuberculariaceae.</w:t>
      </w:r>
      <w:r w:rsidRPr="000F06C7">
        <w:rPr>
          <w:rFonts w:eastAsia="Calibri"/>
          <w:sz w:val="28"/>
          <w:szCs w:val="28"/>
          <w:lang w:val="uk-UA" w:eastAsia="en-US"/>
        </w:rPr>
        <w:t xml:space="preserve"> Загальну чисельність мікроміцетів встановлено методом посіву на підкислене живильне середовище Чапека (кількість колонієутворюючих одиниць − КУО в г ґрунту). Цей показник виявився досить низьким у порівнянні із фоновими значеннями. Загалом згідно оціночної шкали Д. Г. Звягінцева </w:t>
      </w:r>
      <w:r w:rsidRPr="0016163E">
        <w:rPr>
          <w:rFonts w:eastAsia="Calibri"/>
          <w:sz w:val="28"/>
          <w:szCs w:val="28"/>
          <w:lang w:val="uk-UA" w:eastAsia="en-US"/>
        </w:rPr>
        <w:t>[</w:t>
      </w:r>
      <w:r>
        <w:rPr>
          <w:rFonts w:eastAsia="Calibri"/>
          <w:sz w:val="28"/>
          <w:szCs w:val="28"/>
          <w:lang w:val="uk-UA" w:eastAsia="en-US"/>
        </w:rPr>
        <w:t>135</w:t>
      </w:r>
      <w:r w:rsidRPr="0016163E">
        <w:rPr>
          <w:rFonts w:eastAsia="Calibri"/>
          <w:sz w:val="28"/>
          <w:szCs w:val="28"/>
          <w:lang w:val="uk-UA" w:eastAsia="en-US"/>
        </w:rPr>
        <w:t>], всі ґрунти характеризуються як дуже бідні за ступенем поширення мікроміцетів.</w:t>
      </w:r>
    </w:p>
    <w:p w:rsidR="00174341" w:rsidRPr="00C271FF" w:rsidRDefault="00174341" w:rsidP="00174341">
      <w:pPr>
        <w:spacing w:line="360" w:lineRule="auto"/>
        <w:ind w:firstLine="709"/>
        <w:jc w:val="both"/>
        <w:rPr>
          <w:rFonts w:eastAsia="Calibri"/>
          <w:sz w:val="28"/>
          <w:szCs w:val="28"/>
          <w:lang w:val="uk-UA" w:eastAsia="en-US"/>
        </w:rPr>
      </w:pPr>
      <w:r w:rsidRPr="00C271FF">
        <w:rPr>
          <w:rFonts w:eastAsia="Calibri"/>
          <w:sz w:val="28"/>
          <w:szCs w:val="28"/>
          <w:lang w:val="uk-UA" w:eastAsia="en-US"/>
        </w:rPr>
        <w:t xml:space="preserve">У ґрунтовому розрізі №1 виявлено 10 видів мікроміцетів. Серед них представники родин: </w:t>
      </w:r>
      <w:r w:rsidRPr="00C271FF">
        <w:rPr>
          <w:rFonts w:eastAsia="Calibri"/>
          <w:i/>
          <w:sz w:val="28"/>
          <w:szCs w:val="28"/>
          <w:lang w:val="uk-UA" w:eastAsia="en-US"/>
        </w:rPr>
        <w:t>Mucoraceae</w:t>
      </w:r>
      <w:r w:rsidRPr="00C271FF">
        <w:rPr>
          <w:rFonts w:eastAsia="Calibri"/>
          <w:sz w:val="28"/>
          <w:szCs w:val="28"/>
          <w:lang w:val="uk-UA" w:eastAsia="en-US"/>
        </w:rPr>
        <w:t xml:space="preserve"> – 1 шт.; </w:t>
      </w:r>
      <w:r w:rsidRPr="00C271FF">
        <w:rPr>
          <w:rFonts w:eastAsia="Calibri"/>
          <w:i/>
          <w:sz w:val="28"/>
          <w:szCs w:val="28"/>
          <w:lang w:val="uk-UA" w:eastAsia="en-US"/>
        </w:rPr>
        <w:t xml:space="preserve">Moniliaceae – </w:t>
      </w:r>
      <w:r w:rsidRPr="00C271FF">
        <w:rPr>
          <w:rFonts w:eastAsia="Calibri"/>
          <w:sz w:val="28"/>
          <w:szCs w:val="28"/>
          <w:lang w:val="uk-UA" w:eastAsia="en-US"/>
        </w:rPr>
        <w:t xml:space="preserve">5 шт.; </w:t>
      </w:r>
      <w:r w:rsidRPr="00C271FF">
        <w:rPr>
          <w:rFonts w:eastAsia="Calibri"/>
          <w:i/>
          <w:sz w:val="28"/>
          <w:szCs w:val="28"/>
          <w:lang w:val="uk-UA" w:eastAsia="en-US"/>
        </w:rPr>
        <w:t>Tuberculariaceae</w:t>
      </w:r>
      <w:r w:rsidRPr="00C271FF">
        <w:rPr>
          <w:rFonts w:eastAsia="Calibri"/>
          <w:sz w:val="28"/>
          <w:szCs w:val="28"/>
          <w:lang w:val="uk-UA" w:eastAsia="en-US"/>
        </w:rPr>
        <w:t xml:space="preserve"> – 4 шт.</w:t>
      </w:r>
    </w:p>
    <w:p w:rsidR="00174341" w:rsidRDefault="00174341" w:rsidP="00174341">
      <w:pPr>
        <w:spacing w:line="360" w:lineRule="auto"/>
        <w:ind w:firstLine="709"/>
        <w:jc w:val="both"/>
        <w:rPr>
          <w:rFonts w:eastAsia="Calibri"/>
          <w:sz w:val="28"/>
          <w:szCs w:val="28"/>
          <w:lang w:val="uk-UA" w:eastAsia="en-US"/>
        </w:rPr>
      </w:pPr>
      <w:r>
        <w:rPr>
          <w:rFonts w:eastAsia="Calibri"/>
          <w:sz w:val="28"/>
          <w:szCs w:val="28"/>
          <w:lang w:val="uk-UA" w:eastAsia="en-US"/>
        </w:rPr>
        <w:t xml:space="preserve">Слід зазначити, що наявність у едафотопі мікроміцетів роду </w:t>
      </w:r>
      <w:r w:rsidRPr="00C730FA">
        <w:rPr>
          <w:rFonts w:eastAsia="Calibri"/>
          <w:i/>
          <w:sz w:val="28"/>
          <w:szCs w:val="28"/>
          <w:lang w:val="uk-UA" w:eastAsia="en-US"/>
        </w:rPr>
        <w:t>Fusarium</w:t>
      </w:r>
      <w:r>
        <w:rPr>
          <w:rFonts w:eastAsia="Calibri"/>
          <w:i/>
          <w:sz w:val="28"/>
          <w:szCs w:val="28"/>
          <w:lang w:val="uk-UA" w:eastAsia="en-US"/>
        </w:rPr>
        <w:t xml:space="preserve"> </w:t>
      </w:r>
      <w:r>
        <w:rPr>
          <w:rFonts w:eastAsia="Calibri"/>
          <w:sz w:val="28"/>
          <w:szCs w:val="28"/>
          <w:lang w:val="uk-UA" w:eastAsia="en-US"/>
        </w:rPr>
        <w:t xml:space="preserve">є свідченням значного вмісту мінеральних речовин та низького вмісту важких металів. Цей рід мікроміцетів був виявлений дослідниками у фільтраті сміттєзвалища під час дослідження біосорбційного багатошарового фільтру. Мікроміцети роду </w:t>
      </w:r>
      <w:r w:rsidRPr="00C730FA">
        <w:rPr>
          <w:rFonts w:eastAsia="Calibri"/>
          <w:i/>
          <w:sz w:val="28"/>
          <w:szCs w:val="28"/>
          <w:lang w:val="uk-UA" w:eastAsia="en-US"/>
        </w:rPr>
        <w:t>Fusarium</w:t>
      </w:r>
      <w:r>
        <w:rPr>
          <w:rFonts w:eastAsia="Calibri"/>
          <w:i/>
          <w:sz w:val="28"/>
          <w:szCs w:val="28"/>
          <w:lang w:val="uk-UA" w:eastAsia="en-US"/>
        </w:rPr>
        <w:t>,</w:t>
      </w:r>
      <w:r>
        <w:rPr>
          <w:rFonts w:eastAsia="Calibri"/>
          <w:sz w:val="28"/>
          <w:szCs w:val="28"/>
          <w:lang w:val="uk-UA" w:eastAsia="en-US"/>
        </w:rPr>
        <w:t xml:space="preserve"> поряд із бактеріями, приймали активну участь у формуванні біоплівки фільтру [432]. </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Аналіз мікроміцетів торфовища за швидкістю росту показав, що повільно зростаючим мікроміцетам належить найбільша частка – 70%, відповідно швидко зростаючим – 30%. Безумовно, що такий показник </w:t>
      </w:r>
      <w:r w:rsidRPr="000F06C7">
        <w:rPr>
          <w:rFonts w:eastAsia="Calibri"/>
          <w:sz w:val="28"/>
          <w:szCs w:val="28"/>
          <w:lang w:val="uk-UA" w:eastAsia="en-US"/>
        </w:rPr>
        <w:lastRenderedPageBreak/>
        <w:t>швидкості росту грибів є негативним, оскільки спричиняє гальмування розвитку сукцесійних процесів. Розподіл за забарвленням показав, що переважають темнобарвні мікроміцети родини</w:t>
      </w:r>
      <w:r w:rsidRPr="000F06C7">
        <w:rPr>
          <w:rFonts w:eastAsia="Calibri"/>
          <w:i/>
          <w:sz w:val="28"/>
          <w:szCs w:val="28"/>
          <w:lang w:val="uk-UA" w:eastAsia="en-US"/>
        </w:rPr>
        <w:t xml:space="preserve"> Moniliaceae</w:t>
      </w:r>
      <w:r w:rsidRPr="000F06C7">
        <w:rPr>
          <w:rFonts w:eastAsia="Calibri"/>
          <w:sz w:val="28"/>
          <w:szCs w:val="28"/>
          <w:lang w:val="uk-UA" w:eastAsia="en-US"/>
        </w:rPr>
        <w:t xml:space="preserve">, які характеризуються токсичністю (рис. </w:t>
      </w:r>
      <w:r>
        <w:rPr>
          <w:rFonts w:eastAsia="Calibri"/>
          <w:sz w:val="28"/>
          <w:szCs w:val="28"/>
          <w:lang w:val="uk-UA" w:eastAsia="en-US"/>
        </w:rPr>
        <w:t>4.3</w:t>
      </w:r>
      <w:r w:rsidRPr="000F06C7">
        <w:rPr>
          <w:rFonts w:eastAsia="Calibri"/>
          <w:sz w:val="28"/>
          <w:szCs w:val="28"/>
          <w:lang w:val="uk-UA" w:eastAsia="en-US"/>
        </w:rPr>
        <w:t>).</w:t>
      </w:r>
    </w:p>
    <w:tbl>
      <w:tblPr>
        <w:tblStyle w:val="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814"/>
      </w:tblGrid>
      <w:tr w:rsidR="00174341" w:rsidRPr="000F06C7" w:rsidTr="00EB6255">
        <w:trPr>
          <w:jc w:val="center"/>
        </w:trPr>
        <w:tc>
          <w:tcPr>
            <w:tcW w:w="4813" w:type="dxa"/>
            <w:vAlign w:val="center"/>
          </w:tcPr>
          <w:p w:rsidR="00174341" w:rsidRPr="000F06C7" w:rsidRDefault="00174341" w:rsidP="00EB6255">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50317003" wp14:editId="13A31582">
                  <wp:extent cx="2765378" cy="18000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c>
          <w:tcPr>
            <w:tcW w:w="4814" w:type="dxa"/>
            <w:vAlign w:val="center"/>
          </w:tcPr>
          <w:p w:rsidR="00174341" w:rsidRPr="000F06C7" w:rsidRDefault="00174341" w:rsidP="00EB6255">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3B5285E1" wp14:editId="67E6DED4">
                  <wp:extent cx="2765378" cy="18000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r>
      <w:tr w:rsidR="00174341" w:rsidRPr="000F06C7" w:rsidTr="00EB6255">
        <w:trPr>
          <w:jc w:val="center"/>
        </w:trPr>
        <w:tc>
          <w:tcPr>
            <w:tcW w:w="4813" w:type="dxa"/>
            <w:vAlign w:val="center"/>
          </w:tcPr>
          <w:p w:rsidR="00174341" w:rsidRPr="000F06C7" w:rsidRDefault="00174341" w:rsidP="00EB6255">
            <w:pPr>
              <w:spacing w:line="360" w:lineRule="auto"/>
              <w:jc w:val="center"/>
              <w:rPr>
                <w:sz w:val="28"/>
                <w:szCs w:val="28"/>
                <w:lang w:val="uk-UA"/>
              </w:rPr>
            </w:pPr>
            <w:r w:rsidRPr="000F06C7">
              <w:rPr>
                <w:sz w:val="28"/>
                <w:szCs w:val="28"/>
                <w:lang w:val="uk-UA"/>
              </w:rPr>
              <w:t>а)</w:t>
            </w:r>
          </w:p>
        </w:tc>
        <w:tc>
          <w:tcPr>
            <w:tcW w:w="4814" w:type="dxa"/>
            <w:vAlign w:val="center"/>
          </w:tcPr>
          <w:p w:rsidR="00174341" w:rsidRPr="000F06C7" w:rsidRDefault="00174341" w:rsidP="00EB6255">
            <w:pPr>
              <w:spacing w:line="360" w:lineRule="auto"/>
              <w:jc w:val="center"/>
              <w:rPr>
                <w:sz w:val="28"/>
                <w:szCs w:val="28"/>
                <w:lang w:val="uk-UA"/>
              </w:rPr>
            </w:pPr>
            <w:r w:rsidRPr="000F06C7">
              <w:rPr>
                <w:sz w:val="28"/>
                <w:szCs w:val="28"/>
                <w:lang w:val="uk-UA"/>
              </w:rPr>
              <w:t>б)</w:t>
            </w:r>
          </w:p>
        </w:tc>
      </w:tr>
      <w:tr w:rsidR="00174341" w:rsidRPr="000F06C7" w:rsidTr="00EB6255">
        <w:trPr>
          <w:jc w:val="center"/>
        </w:trPr>
        <w:tc>
          <w:tcPr>
            <w:tcW w:w="9627" w:type="dxa"/>
            <w:gridSpan w:val="2"/>
            <w:vAlign w:val="center"/>
          </w:tcPr>
          <w:p w:rsidR="00174341" w:rsidRPr="000F06C7" w:rsidRDefault="0001598D" w:rsidP="0001598D">
            <w:pPr>
              <w:spacing w:line="360" w:lineRule="auto"/>
              <w:jc w:val="center"/>
              <w:rPr>
                <w:rFonts w:eastAsia="Calibri"/>
                <w:sz w:val="28"/>
                <w:szCs w:val="28"/>
                <w:lang w:val="uk-UA" w:eastAsia="en-US"/>
              </w:rPr>
            </w:pPr>
            <w:r>
              <w:rPr>
                <w:sz w:val="28"/>
                <w:szCs w:val="28"/>
                <w:lang w:val="uk-UA"/>
              </w:rPr>
              <w:t>Рисунок</w:t>
            </w:r>
            <w:r w:rsidR="00174341">
              <w:rPr>
                <w:sz w:val="28"/>
                <w:szCs w:val="28"/>
                <w:lang w:val="uk-UA"/>
              </w:rPr>
              <w:t xml:space="preserve"> 4.3</w:t>
            </w:r>
            <w:r>
              <w:rPr>
                <w:sz w:val="28"/>
                <w:szCs w:val="28"/>
                <w:lang w:val="uk-UA"/>
              </w:rPr>
              <w:t xml:space="preserve"> -</w:t>
            </w:r>
            <w:r w:rsidR="00174341" w:rsidRPr="000F06C7">
              <w:rPr>
                <w:sz w:val="28"/>
                <w:szCs w:val="28"/>
                <w:lang w:val="uk-UA"/>
              </w:rPr>
              <w:t xml:space="preserve"> Розподіл мікроміцетів розораного торфовища: а) – за забарвленням; б) – за швидкістю росту</w:t>
            </w:r>
          </w:p>
        </w:tc>
      </w:tr>
    </w:tbl>
    <w:p w:rsidR="00174341"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color w:val="000000"/>
          <w:sz w:val="28"/>
          <w:szCs w:val="28"/>
          <w:lang w:val="uk-UA" w:eastAsia="en-US"/>
        </w:rPr>
      </w:pPr>
      <w:r w:rsidRPr="000F06C7">
        <w:rPr>
          <w:rFonts w:eastAsia="Calibri"/>
          <w:sz w:val="28"/>
          <w:szCs w:val="28"/>
          <w:lang w:val="uk-UA" w:eastAsia="en-US"/>
        </w:rPr>
        <w:t xml:space="preserve">При описі ґрунтового розрізу №2 виявлено, що ґрунт дерновий, </w:t>
      </w:r>
      <w:r w:rsidRPr="000F06C7">
        <w:rPr>
          <w:rFonts w:eastAsia="Calibri"/>
          <w:color w:val="000000"/>
          <w:sz w:val="28"/>
          <w:szCs w:val="28"/>
          <w:lang w:val="uk-UA" w:eastAsia="en-US"/>
        </w:rPr>
        <w:t xml:space="preserve">неглибокий, легкосуглинковий, </w:t>
      </w:r>
      <w:r w:rsidRPr="000F06C7">
        <w:rPr>
          <w:rFonts w:eastAsia="Calibri"/>
          <w:sz w:val="28"/>
          <w:szCs w:val="28"/>
          <w:lang w:val="uk-UA" w:eastAsia="en-US"/>
        </w:rPr>
        <w:t xml:space="preserve">оглеєний. Розріз закладений із західного боку Львівського сміттєзвалища на відстані 20 м від дороги, яка веде до с. Збиранка. Грунтотвірна і підстелююча порода − лесовидні суглинки. Виявлено генетичні горизонти </w:t>
      </w:r>
      <w:r w:rsidRPr="000F06C7">
        <w:rPr>
          <w:rFonts w:eastAsia="Calibri"/>
          <w:color w:val="000000"/>
          <w:sz w:val="28"/>
          <w:szCs w:val="28"/>
          <w:lang w:val="en-US" w:eastAsia="en-US"/>
        </w:rPr>
        <w:t>H</w:t>
      </w:r>
      <w:r w:rsidRPr="000F06C7">
        <w:rPr>
          <w:rFonts w:eastAsia="Calibri"/>
          <w:color w:val="000000"/>
          <w:sz w:val="28"/>
          <w:szCs w:val="28"/>
          <w:lang w:val="uk-UA" w:eastAsia="en-US"/>
        </w:rPr>
        <w:t>(</w:t>
      </w:r>
      <w:r w:rsidRPr="000F06C7">
        <w:rPr>
          <w:rFonts w:eastAsia="Calibri"/>
          <w:color w:val="000000"/>
          <w:sz w:val="28"/>
          <w:szCs w:val="28"/>
          <w:lang w:val="en-US" w:eastAsia="en-US"/>
        </w:rPr>
        <w:t>gl</w:t>
      </w:r>
      <w:r w:rsidRPr="000F06C7">
        <w:rPr>
          <w:rFonts w:eastAsia="Calibri"/>
          <w:color w:val="000000"/>
          <w:sz w:val="28"/>
          <w:szCs w:val="28"/>
          <w:lang w:val="uk-UA" w:eastAsia="en-US"/>
        </w:rPr>
        <w:t xml:space="preserve">) та </w:t>
      </w:r>
      <w:r w:rsidRPr="000F06C7">
        <w:rPr>
          <w:rFonts w:eastAsia="Calibri"/>
          <w:color w:val="000000"/>
          <w:sz w:val="28"/>
          <w:szCs w:val="28"/>
          <w:lang w:val="en-US" w:eastAsia="en-US"/>
        </w:rPr>
        <w:t>P</w:t>
      </w:r>
      <w:r w:rsidRPr="000F06C7">
        <w:rPr>
          <w:rFonts w:eastAsia="Calibri"/>
          <w:color w:val="000000"/>
          <w:sz w:val="28"/>
          <w:szCs w:val="28"/>
          <w:lang w:val="uk-UA" w:eastAsia="en-US"/>
        </w:rPr>
        <w:t>(</w:t>
      </w:r>
      <w:r w:rsidRPr="000F06C7">
        <w:rPr>
          <w:rFonts w:eastAsia="Calibri"/>
          <w:color w:val="000000"/>
          <w:sz w:val="28"/>
          <w:szCs w:val="28"/>
          <w:lang w:val="en-US" w:eastAsia="en-US"/>
        </w:rPr>
        <w:t>h</w:t>
      </w:r>
      <w:r w:rsidRPr="000F06C7">
        <w:rPr>
          <w:rFonts w:eastAsia="Calibri"/>
          <w:color w:val="000000"/>
          <w:sz w:val="28"/>
          <w:szCs w:val="28"/>
          <w:lang w:val="uk-UA" w:eastAsia="en-US"/>
        </w:rPr>
        <w:t>)(</w:t>
      </w:r>
      <w:r w:rsidRPr="000F06C7">
        <w:rPr>
          <w:rFonts w:eastAsia="Calibri"/>
          <w:color w:val="000000"/>
          <w:sz w:val="28"/>
          <w:szCs w:val="28"/>
          <w:lang w:val="en-US" w:eastAsia="en-US"/>
        </w:rPr>
        <w:t>gl</w:t>
      </w:r>
      <w:r w:rsidRPr="000F06C7">
        <w:rPr>
          <w:rFonts w:eastAsia="Calibri"/>
          <w:color w:val="000000"/>
          <w:sz w:val="28"/>
          <w:szCs w:val="28"/>
          <w:lang w:val="uk-UA" w:eastAsia="en-US"/>
        </w:rPr>
        <w:t xml:space="preserve">). Встановлено, що рухомі форми таких важких металів як </w:t>
      </w:r>
      <w:r w:rsidRPr="000F06C7">
        <w:rPr>
          <w:rFonts w:eastAsia="Calibri"/>
          <w:color w:val="000000"/>
          <w:sz w:val="28"/>
          <w:szCs w:val="28"/>
          <w:lang w:val="en-US" w:eastAsia="en-US"/>
        </w:rPr>
        <w:t>Mn</w:t>
      </w:r>
      <w:r w:rsidRPr="000F06C7">
        <w:rPr>
          <w:rFonts w:eastAsia="Calibri"/>
          <w:color w:val="000000"/>
          <w:sz w:val="28"/>
          <w:szCs w:val="28"/>
          <w:lang w:eastAsia="en-US"/>
        </w:rPr>
        <w:t xml:space="preserve">, </w:t>
      </w:r>
      <w:r w:rsidRPr="000F06C7">
        <w:rPr>
          <w:rFonts w:eastAsia="Calibri"/>
          <w:color w:val="000000"/>
          <w:sz w:val="28"/>
          <w:szCs w:val="28"/>
          <w:lang w:val="en-US" w:eastAsia="en-US"/>
        </w:rPr>
        <w:t>Cu</w:t>
      </w:r>
      <w:r w:rsidRPr="000F06C7">
        <w:rPr>
          <w:rFonts w:eastAsia="Calibri"/>
          <w:color w:val="000000"/>
          <w:sz w:val="28"/>
          <w:szCs w:val="28"/>
          <w:lang w:eastAsia="en-US"/>
        </w:rPr>
        <w:t xml:space="preserve">, </w:t>
      </w:r>
      <w:r w:rsidRPr="000F06C7">
        <w:rPr>
          <w:rFonts w:eastAsia="Calibri"/>
          <w:color w:val="000000"/>
          <w:sz w:val="28"/>
          <w:szCs w:val="28"/>
          <w:lang w:val="en-US" w:eastAsia="en-US"/>
        </w:rPr>
        <w:t>Zn</w:t>
      </w:r>
      <w:r w:rsidRPr="000F06C7">
        <w:rPr>
          <w:rFonts w:eastAsia="Calibri"/>
          <w:color w:val="000000"/>
          <w:sz w:val="28"/>
          <w:szCs w:val="28"/>
          <w:lang w:eastAsia="en-US"/>
        </w:rPr>
        <w:t xml:space="preserve">, </w:t>
      </w:r>
      <w:r w:rsidRPr="000F06C7">
        <w:rPr>
          <w:rFonts w:eastAsia="Calibri"/>
          <w:color w:val="000000"/>
          <w:sz w:val="28"/>
          <w:szCs w:val="28"/>
          <w:lang w:val="en-US" w:eastAsia="en-US"/>
        </w:rPr>
        <w:t>Pb</w:t>
      </w:r>
      <w:r w:rsidRPr="000F06C7">
        <w:rPr>
          <w:rFonts w:eastAsia="Calibri"/>
          <w:color w:val="000000"/>
          <w:sz w:val="28"/>
          <w:szCs w:val="28"/>
          <w:lang w:val="uk-UA" w:eastAsia="en-US"/>
        </w:rPr>
        <w:t xml:space="preserve"> не перевищують граничнодопустимі концентрації (ГДК) та акумулюються у верхньому горизонті. Перевищення ГДК спостерігається лише для свинцю (2 мг/кг) у горизонті </w:t>
      </w:r>
      <w:r w:rsidRPr="000F06C7">
        <w:rPr>
          <w:rFonts w:eastAsia="Calibri"/>
          <w:color w:val="000000"/>
          <w:sz w:val="28"/>
          <w:szCs w:val="28"/>
          <w:lang w:val="en-US" w:eastAsia="en-US"/>
        </w:rPr>
        <w:t>H</w:t>
      </w:r>
      <w:r w:rsidRPr="000F06C7">
        <w:rPr>
          <w:rFonts w:eastAsia="Calibri"/>
          <w:color w:val="000000"/>
          <w:sz w:val="28"/>
          <w:szCs w:val="28"/>
          <w:lang w:val="uk-UA" w:eastAsia="en-US"/>
        </w:rPr>
        <w:t>(</w:t>
      </w:r>
      <w:r w:rsidRPr="000F06C7">
        <w:rPr>
          <w:rFonts w:eastAsia="Calibri"/>
          <w:color w:val="000000"/>
          <w:sz w:val="28"/>
          <w:szCs w:val="28"/>
          <w:lang w:val="en-US" w:eastAsia="en-US"/>
        </w:rPr>
        <w:t>gl</w:t>
      </w:r>
      <w:r w:rsidRPr="000F06C7">
        <w:rPr>
          <w:rFonts w:eastAsia="Calibri"/>
          <w:color w:val="000000"/>
          <w:sz w:val="28"/>
          <w:szCs w:val="28"/>
          <w:lang w:val="uk-UA" w:eastAsia="en-US"/>
        </w:rPr>
        <w:t>). На глибині 30 см та більше концентрація цих елементів зменшується у 10 разів</w:t>
      </w:r>
      <w:r>
        <w:rPr>
          <w:rFonts w:eastAsia="Calibri"/>
          <w:color w:val="000000"/>
          <w:sz w:val="28"/>
          <w:szCs w:val="28"/>
          <w:lang w:val="uk-UA" w:eastAsia="en-US"/>
        </w:rPr>
        <w:t xml:space="preserve"> (рис. 4.4)</w:t>
      </w:r>
      <w:r w:rsidRPr="000F06C7">
        <w:rPr>
          <w:rFonts w:eastAsia="Calibri"/>
          <w:color w:val="000000"/>
          <w:sz w:val="28"/>
          <w:szCs w:val="28"/>
          <w:lang w:val="uk-UA" w:eastAsia="en-US"/>
        </w:rPr>
        <w:t>.</w:t>
      </w:r>
    </w:p>
    <w:p w:rsidR="00174341" w:rsidRPr="000F06C7" w:rsidRDefault="00174341" w:rsidP="00174341">
      <w:pPr>
        <w:spacing w:line="360" w:lineRule="auto"/>
        <w:ind w:firstLine="709"/>
        <w:jc w:val="both"/>
        <w:rPr>
          <w:rFonts w:eastAsia="Calibri"/>
          <w:color w:val="000000"/>
          <w:sz w:val="28"/>
          <w:szCs w:val="28"/>
          <w:lang w:val="uk-UA" w:eastAsia="en-US"/>
        </w:rPr>
      </w:pPr>
      <w:r w:rsidRPr="000F06C7">
        <w:rPr>
          <w:rFonts w:eastAsia="Calibri"/>
          <w:sz w:val="28"/>
          <w:szCs w:val="28"/>
          <w:lang w:val="uk-UA" w:eastAsia="en-US"/>
        </w:rPr>
        <w:t xml:space="preserve">Рухомі форми таких полютантів як </w:t>
      </w:r>
      <w:r w:rsidRPr="000F06C7">
        <w:rPr>
          <w:rFonts w:eastAsia="Calibri"/>
          <w:sz w:val="28"/>
          <w:szCs w:val="28"/>
          <w:lang w:val="en-US" w:eastAsia="en-US"/>
        </w:rPr>
        <w:t>Co</w:t>
      </w:r>
      <w:r w:rsidRPr="000F06C7">
        <w:rPr>
          <w:rFonts w:eastAsia="Calibri"/>
          <w:sz w:val="28"/>
          <w:szCs w:val="28"/>
          <w:lang w:val="uk-UA" w:eastAsia="en-US"/>
        </w:rPr>
        <w:t xml:space="preserve">, </w:t>
      </w:r>
      <w:r w:rsidRPr="000F06C7">
        <w:rPr>
          <w:rFonts w:eastAsia="Calibri"/>
          <w:sz w:val="28"/>
          <w:szCs w:val="28"/>
          <w:lang w:val="en-US" w:eastAsia="en-US"/>
        </w:rPr>
        <w:t>Cd</w:t>
      </w:r>
      <w:r w:rsidRPr="000F06C7">
        <w:rPr>
          <w:rFonts w:eastAsia="Calibri"/>
          <w:sz w:val="28"/>
          <w:szCs w:val="28"/>
          <w:lang w:val="uk-UA" w:eastAsia="en-US"/>
        </w:rPr>
        <w:t xml:space="preserve">, </w:t>
      </w:r>
      <w:r w:rsidRPr="000F06C7">
        <w:rPr>
          <w:rFonts w:eastAsia="Calibri"/>
          <w:sz w:val="28"/>
          <w:szCs w:val="28"/>
          <w:lang w:val="en-US" w:eastAsia="en-US"/>
        </w:rPr>
        <w:t>Hg</w:t>
      </w:r>
      <w:r w:rsidRPr="000F06C7">
        <w:rPr>
          <w:rFonts w:eastAsia="Calibri"/>
          <w:sz w:val="28"/>
          <w:szCs w:val="28"/>
          <w:lang w:val="uk-UA" w:eastAsia="en-US"/>
        </w:rPr>
        <w:t xml:space="preserve"> накопичуються, здебільшого, у горизонті </w:t>
      </w:r>
      <w:r w:rsidRPr="000F06C7">
        <w:rPr>
          <w:rFonts w:eastAsia="Calibri"/>
          <w:color w:val="000000"/>
          <w:sz w:val="28"/>
          <w:szCs w:val="28"/>
          <w:lang w:val="en-US" w:eastAsia="en-US"/>
        </w:rPr>
        <w:t>P</w:t>
      </w:r>
      <w:r w:rsidRPr="000F06C7">
        <w:rPr>
          <w:rFonts w:eastAsia="Calibri"/>
          <w:color w:val="000000"/>
          <w:sz w:val="28"/>
          <w:szCs w:val="28"/>
          <w:lang w:val="uk-UA" w:eastAsia="en-US"/>
        </w:rPr>
        <w:t>(</w:t>
      </w:r>
      <w:r w:rsidRPr="000F06C7">
        <w:rPr>
          <w:rFonts w:eastAsia="Calibri"/>
          <w:color w:val="000000"/>
          <w:sz w:val="28"/>
          <w:szCs w:val="28"/>
          <w:lang w:val="en-US" w:eastAsia="en-US"/>
        </w:rPr>
        <w:t>h</w:t>
      </w:r>
      <w:r w:rsidRPr="000F06C7">
        <w:rPr>
          <w:rFonts w:eastAsia="Calibri"/>
          <w:color w:val="000000"/>
          <w:sz w:val="28"/>
          <w:szCs w:val="28"/>
          <w:lang w:val="uk-UA" w:eastAsia="en-US"/>
        </w:rPr>
        <w:t>)(</w:t>
      </w:r>
      <w:r w:rsidRPr="000F06C7">
        <w:rPr>
          <w:rFonts w:eastAsia="Calibri"/>
          <w:color w:val="000000"/>
          <w:sz w:val="28"/>
          <w:szCs w:val="28"/>
          <w:lang w:val="en-US" w:eastAsia="en-US"/>
        </w:rPr>
        <w:t>gl</w:t>
      </w:r>
      <w:r w:rsidRPr="000F06C7">
        <w:rPr>
          <w:rFonts w:eastAsia="Calibri"/>
          <w:color w:val="000000"/>
          <w:sz w:val="28"/>
          <w:szCs w:val="28"/>
          <w:lang w:val="uk-UA" w:eastAsia="en-US"/>
        </w:rPr>
        <w:t>) розрізу №2, проте їх уміст не перевищує ГДК</w:t>
      </w:r>
      <w:r>
        <w:rPr>
          <w:rFonts w:eastAsia="Calibri"/>
          <w:color w:val="000000"/>
          <w:sz w:val="28"/>
          <w:szCs w:val="28"/>
          <w:lang w:val="uk-UA" w:eastAsia="en-US"/>
        </w:rPr>
        <w:t xml:space="preserve"> (рис. 4.5)</w:t>
      </w:r>
      <w:r w:rsidRPr="000F06C7">
        <w:rPr>
          <w:rFonts w:eastAsia="Calibri"/>
          <w:color w:val="000000"/>
          <w:sz w:val="28"/>
          <w:szCs w:val="28"/>
          <w:lang w:val="uk-UA" w:eastAsia="en-US"/>
        </w:rPr>
        <w:t>.</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Pr>
          <w:noProof/>
          <w:lang w:val="uk-UA" w:eastAsia="uk-UA"/>
        </w:rPr>
        <w:lastRenderedPageBreak/>
        <w:drawing>
          <wp:inline distT="0" distB="0" distL="0" distR="0" wp14:anchorId="123293BE" wp14:editId="395AA123">
            <wp:extent cx="4598170" cy="3481388"/>
            <wp:effectExtent l="0" t="0" r="12065" b="2413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174341"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 xml:space="preserve">4.4 - </w:t>
      </w:r>
      <w:r w:rsidR="00174341" w:rsidRPr="000F06C7">
        <w:rPr>
          <w:rFonts w:eastAsia="Calibri"/>
          <w:sz w:val="28"/>
          <w:szCs w:val="28"/>
          <w:lang w:val="uk-UA" w:eastAsia="en-US"/>
        </w:rPr>
        <w:t>Вміст мангану, міді, цинку та свинцю у досліджуваних горизонтах розрізу 2</w:t>
      </w:r>
    </w:p>
    <w:p w:rsidR="00174341" w:rsidRDefault="00174341" w:rsidP="00174341">
      <w:pPr>
        <w:spacing w:line="360" w:lineRule="auto"/>
        <w:jc w:val="center"/>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Pr>
          <w:noProof/>
          <w:lang w:val="uk-UA" w:eastAsia="uk-UA"/>
        </w:rPr>
        <w:drawing>
          <wp:inline distT="0" distB="0" distL="0" distR="0" wp14:anchorId="343C137A" wp14:editId="7FC40BDA">
            <wp:extent cx="4598171" cy="3481388"/>
            <wp:effectExtent l="0" t="0" r="12065" b="2413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4.5 -</w:t>
      </w:r>
      <w:r w:rsidR="00174341" w:rsidRPr="000F06C7">
        <w:rPr>
          <w:rFonts w:eastAsia="Calibri"/>
          <w:sz w:val="28"/>
          <w:szCs w:val="28"/>
          <w:lang w:val="uk-UA" w:eastAsia="en-US"/>
        </w:rPr>
        <w:t xml:space="preserve"> Вміст кобальту, кадмію та ртуті у досліджуваних горизонтах розрізу 2</w:t>
      </w:r>
    </w:p>
    <w:p w:rsidR="00174341"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 xml:space="preserve">Мінеральний склад генетичних горизонтів ґрунтового розрізу №2 мають досить високі показники за винятком гумусу, вміст якого складає 1,53-1,7 %. За цим показником ґрунт відноситься до низькогумусного, що є недоліком для розвитку рослинності у зоні впливу сміттєзвалища. Вміст </w:t>
      </w:r>
      <w:r w:rsidRPr="000F06C7">
        <w:rPr>
          <w:rFonts w:eastAsia="Calibri"/>
          <w:sz w:val="28"/>
          <w:szCs w:val="28"/>
          <w:lang w:val="en-US" w:eastAsia="en-US"/>
        </w:rPr>
        <w:t>NO</w:t>
      </w:r>
      <w:r w:rsidRPr="000F06C7">
        <w:rPr>
          <w:rFonts w:eastAsia="Calibri"/>
          <w:sz w:val="28"/>
          <w:szCs w:val="28"/>
          <w:vertAlign w:val="subscript"/>
          <w:lang w:val="uk-UA" w:eastAsia="en-US"/>
        </w:rPr>
        <w:t>3</w:t>
      </w:r>
      <w:r w:rsidRPr="000F06C7">
        <w:rPr>
          <w:rFonts w:eastAsia="Calibri"/>
          <w:sz w:val="28"/>
          <w:szCs w:val="28"/>
          <w:lang w:val="uk-UA" w:eastAsia="en-US"/>
        </w:rPr>
        <w:t xml:space="preserve"> у горизонті складає 20,6-30,5 мг/100 г грунту, </w:t>
      </w:r>
      <w:r w:rsidRPr="000F06C7">
        <w:rPr>
          <w:rFonts w:eastAsia="Calibri"/>
          <w:sz w:val="28"/>
          <w:szCs w:val="28"/>
          <w:lang w:val="en-US" w:eastAsia="en-US"/>
        </w:rPr>
        <w:t>P</w:t>
      </w:r>
      <w:r w:rsidRPr="000F06C7">
        <w:rPr>
          <w:rFonts w:eastAsia="Calibri"/>
          <w:sz w:val="28"/>
          <w:szCs w:val="28"/>
          <w:vertAlign w:val="subscript"/>
          <w:lang w:val="uk-UA" w:eastAsia="en-US"/>
        </w:rPr>
        <w:t>2</w:t>
      </w:r>
      <w:r w:rsidRPr="000F06C7">
        <w:rPr>
          <w:rFonts w:eastAsia="Calibri"/>
          <w:sz w:val="28"/>
          <w:szCs w:val="28"/>
          <w:lang w:val="en-US" w:eastAsia="en-US"/>
        </w:rPr>
        <w:t>O</w:t>
      </w:r>
      <w:r w:rsidRPr="000F06C7">
        <w:rPr>
          <w:rFonts w:eastAsia="Calibri"/>
          <w:sz w:val="28"/>
          <w:szCs w:val="28"/>
          <w:vertAlign w:val="subscript"/>
          <w:lang w:val="uk-UA" w:eastAsia="en-US"/>
        </w:rPr>
        <w:t>5</w:t>
      </w:r>
      <w:r w:rsidRPr="000F06C7">
        <w:rPr>
          <w:rFonts w:eastAsia="Calibri"/>
          <w:sz w:val="28"/>
          <w:szCs w:val="28"/>
          <w:lang w:val="uk-UA" w:eastAsia="en-US"/>
        </w:rPr>
        <w:t xml:space="preserve"> – 9,92-11,51 мг/100 г грунту, К</w:t>
      </w:r>
      <w:r w:rsidRPr="000F06C7">
        <w:rPr>
          <w:rFonts w:eastAsia="Calibri"/>
          <w:sz w:val="28"/>
          <w:szCs w:val="28"/>
          <w:vertAlign w:val="subscript"/>
          <w:lang w:val="uk-UA" w:eastAsia="en-US"/>
        </w:rPr>
        <w:t>2</w:t>
      </w:r>
      <w:r w:rsidRPr="000F06C7">
        <w:rPr>
          <w:rFonts w:eastAsia="Calibri"/>
          <w:sz w:val="28"/>
          <w:szCs w:val="28"/>
          <w:lang w:val="uk-UA" w:eastAsia="en-US"/>
        </w:rPr>
        <w:t>О – 55,8-56 мг/100 г грунту</w:t>
      </w:r>
      <w:r>
        <w:rPr>
          <w:rFonts w:eastAsia="Calibri"/>
          <w:sz w:val="28"/>
          <w:szCs w:val="28"/>
          <w:lang w:val="uk-UA" w:eastAsia="en-US"/>
        </w:rPr>
        <w:t xml:space="preserve"> (рис. 4.6)</w:t>
      </w:r>
      <w:r w:rsidRPr="000F06C7">
        <w:rPr>
          <w:rFonts w:eastAsia="Calibri"/>
          <w:sz w:val="28"/>
          <w:szCs w:val="28"/>
          <w:lang w:val="uk-UA" w:eastAsia="en-US"/>
        </w:rPr>
        <w:t>.</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sidRPr="000F06C7">
        <w:rPr>
          <w:rFonts w:ascii="Calibri" w:eastAsia="Calibri" w:hAnsi="Calibri"/>
          <w:noProof/>
          <w:sz w:val="22"/>
          <w:szCs w:val="22"/>
          <w:lang w:val="uk-UA" w:eastAsia="uk-UA"/>
        </w:rPr>
        <w:drawing>
          <wp:inline distT="0" distB="0" distL="0" distR="0" wp14:anchorId="2AA422AF" wp14:editId="75D34FE3">
            <wp:extent cx="4568537" cy="3481388"/>
            <wp:effectExtent l="0" t="0" r="3810" b="5080"/>
            <wp:docPr id="134" name="Диаграмма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4.6 -</w:t>
      </w:r>
      <w:r w:rsidR="00174341" w:rsidRPr="000F06C7">
        <w:rPr>
          <w:rFonts w:eastAsia="Calibri"/>
          <w:sz w:val="28"/>
          <w:szCs w:val="28"/>
          <w:lang w:val="uk-UA" w:eastAsia="en-US"/>
        </w:rPr>
        <w:t xml:space="preserve"> Вміст мінеральних елементів у досліджуваних горизонтах розрізу 2</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Таким чином ґрунт, який знаходиться із західного боку сміттєзвалища не проявив тенденції до накопичення важких металів концентрація яких перевищувала б ГДК. Проте, вміст гумусу у цих ґрунтах має низькі показники, що погіршує умови для протікання сингенетичних стадій сукцесії.</w:t>
      </w:r>
    </w:p>
    <w:p w:rsidR="00174341" w:rsidRPr="00903D6A"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Видовий склад мікроміцетів генетичних горизонтів розрізу відрізняється. У горизонті </w:t>
      </w:r>
      <w:r w:rsidRPr="000F06C7">
        <w:rPr>
          <w:rFonts w:eastAsia="Calibri"/>
          <w:color w:val="000000"/>
          <w:sz w:val="28"/>
          <w:szCs w:val="28"/>
          <w:lang w:val="en-US" w:eastAsia="en-US"/>
        </w:rPr>
        <w:t>H</w:t>
      </w:r>
      <w:r w:rsidRPr="000F06C7">
        <w:rPr>
          <w:rFonts w:eastAsia="Calibri"/>
          <w:color w:val="000000"/>
          <w:sz w:val="28"/>
          <w:szCs w:val="28"/>
          <w:lang w:val="uk-UA" w:eastAsia="en-US"/>
        </w:rPr>
        <w:t>(</w:t>
      </w:r>
      <w:r w:rsidRPr="000F06C7">
        <w:rPr>
          <w:rFonts w:eastAsia="Calibri"/>
          <w:color w:val="000000"/>
          <w:sz w:val="28"/>
          <w:szCs w:val="28"/>
          <w:lang w:val="en-US" w:eastAsia="en-US"/>
        </w:rPr>
        <w:t>gl</w:t>
      </w:r>
      <w:r w:rsidRPr="000F06C7">
        <w:rPr>
          <w:rFonts w:eastAsia="Calibri"/>
          <w:color w:val="000000"/>
          <w:sz w:val="28"/>
          <w:szCs w:val="28"/>
          <w:lang w:val="uk-UA" w:eastAsia="en-US"/>
        </w:rPr>
        <w:t xml:space="preserve">) розвиваються мікроміцети родин </w:t>
      </w:r>
      <w:r w:rsidRPr="000F06C7">
        <w:rPr>
          <w:rFonts w:eastAsia="Calibri"/>
          <w:i/>
          <w:sz w:val="28"/>
          <w:szCs w:val="28"/>
          <w:lang w:val="uk-UA" w:eastAsia="en-US"/>
        </w:rPr>
        <w:t>Mucoraceae, Moniliaceae</w:t>
      </w:r>
      <w:r w:rsidRPr="000F06C7">
        <w:rPr>
          <w:rFonts w:eastAsia="Calibri"/>
          <w:sz w:val="28"/>
          <w:szCs w:val="28"/>
          <w:lang w:val="uk-UA" w:eastAsia="en-US"/>
        </w:rPr>
        <w:t xml:space="preserve">. Горизонт  </w:t>
      </w:r>
      <w:r w:rsidRPr="000F06C7">
        <w:rPr>
          <w:rFonts w:eastAsia="Calibri"/>
          <w:color w:val="000000"/>
          <w:sz w:val="28"/>
          <w:szCs w:val="28"/>
          <w:lang w:val="en-US" w:eastAsia="en-US"/>
        </w:rPr>
        <w:t>P</w:t>
      </w:r>
      <w:r w:rsidRPr="000F06C7">
        <w:rPr>
          <w:rFonts w:eastAsia="Calibri"/>
          <w:color w:val="000000"/>
          <w:sz w:val="28"/>
          <w:szCs w:val="28"/>
          <w:lang w:val="uk-UA" w:eastAsia="en-US"/>
        </w:rPr>
        <w:t>(</w:t>
      </w:r>
      <w:r w:rsidRPr="000F06C7">
        <w:rPr>
          <w:rFonts w:eastAsia="Calibri"/>
          <w:color w:val="000000"/>
          <w:sz w:val="28"/>
          <w:szCs w:val="28"/>
          <w:lang w:val="en-US" w:eastAsia="en-US"/>
        </w:rPr>
        <w:t>h</w:t>
      </w:r>
      <w:r w:rsidRPr="000F06C7">
        <w:rPr>
          <w:rFonts w:eastAsia="Calibri"/>
          <w:color w:val="000000"/>
          <w:sz w:val="28"/>
          <w:szCs w:val="28"/>
          <w:lang w:val="uk-UA" w:eastAsia="en-US"/>
        </w:rPr>
        <w:t>)(</w:t>
      </w:r>
      <w:r w:rsidRPr="000F06C7">
        <w:rPr>
          <w:rFonts w:eastAsia="Calibri"/>
          <w:color w:val="000000"/>
          <w:sz w:val="28"/>
          <w:szCs w:val="28"/>
          <w:lang w:val="en-US" w:eastAsia="en-US"/>
        </w:rPr>
        <w:t>gl</w:t>
      </w:r>
      <w:r w:rsidRPr="000F06C7">
        <w:rPr>
          <w:rFonts w:eastAsia="Calibri"/>
          <w:color w:val="000000"/>
          <w:sz w:val="28"/>
          <w:szCs w:val="28"/>
          <w:lang w:val="uk-UA" w:eastAsia="en-US"/>
        </w:rPr>
        <w:t xml:space="preserve">) населяють </w:t>
      </w:r>
      <w:r w:rsidRPr="000F06C7">
        <w:rPr>
          <w:rFonts w:eastAsia="Calibri"/>
          <w:i/>
          <w:sz w:val="28"/>
          <w:szCs w:val="28"/>
          <w:lang w:val="uk-UA" w:eastAsia="en-US"/>
        </w:rPr>
        <w:t>Moniliaceae, Tuberculariaceae, Dematiaceae.</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 xml:space="preserve">Життєдіяльність мікроміцету </w:t>
      </w:r>
      <w:r w:rsidRPr="000F06C7">
        <w:rPr>
          <w:rFonts w:eastAsia="Calibri"/>
          <w:i/>
          <w:sz w:val="28"/>
          <w:szCs w:val="28"/>
          <w:lang w:val="uk-UA" w:eastAsia="en-US"/>
        </w:rPr>
        <w:t>Rhizopus stolonifer</w:t>
      </w:r>
      <w:r w:rsidRPr="000F06C7">
        <w:rPr>
          <w:rFonts w:eastAsia="Calibri"/>
          <w:sz w:val="28"/>
          <w:szCs w:val="28"/>
          <w:lang w:val="uk-UA" w:eastAsia="en-US"/>
        </w:rPr>
        <w:t xml:space="preserve"> (хлібна цвіль) у верхньому горизонті розрізу свідчить про їх активну участь у сингенезі та розкладанні підстилки і опадів листя. Дані мікроміцети розвиваються на хлібові, фруктах і овочах. Загальновідомо, що мікроскопічні гриби </w:t>
      </w:r>
      <w:r w:rsidRPr="000F06C7">
        <w:rPr>
          <w:rFonts w:eastAsia="Calibri"/>
          <w:i/>
          <w:sz w:val="28"/>
          <w:szCs w:val="28"/>
          <w:lang w:val="uk-UA" w:eastAsia="en-US"/>
        </w:rPr>
        <w:t>Rhizopus stolonifer</w:t>
      </w:r>
      <w:r w:rsidRPr="000F06C7">
        <w:rPr>
          <w:rFonts w:eastAsia="Calibri"/>
          <w:sz w:val="28"/>
          <w:szCs w:val="28"/>
          <w:lang w:val="uk-UA" w:eastAsia="en-US"/>
        </w:rPr>
        <w:t xml:space="preserve"> можуть викликати у людини алергічний стан [</w:t>
      </w:r>
      <w:r>
        <w:rPr>
          <w:rFonts w:eastAsia="Calibri"/>
          <w:sz w:val="28"/>
          <w:szCs w:val="28"/>
          <w:lang w:val="uk-UA" w:eastAsia="en-US"/>
        </w:rPr>
        <w:t>200</w:t>
      </w:r>
      <w:r w:rsidRPr="000F06C7">
        <w:rPr>
          <w:rFonts w:eastAsia="Calibri"/>
          <w:sz w:val="28"/>
          <w:szCs w:val="28"/>
          <w:lang w:val="uk-UA" w:eastAsia="en-US"/>
        </w:rPr>
        <w:t xml:space="preserve">]. Найбільшого розвитку в даному ґрунті набули мікроміцети роду </w:t>
      </w:r>
      <w:r w:rsidRPr="000F06C7">
        <w:rPr>
          <w:rFonts w:eastAsia="Calibri"/>
          <w:i/>
          <w:sz w:val="28"/>
          <w:szCs w:val="28"/>
          <w:lang w:val="uk-UA" w:eastAsia="en-US"/>
        </w:rPr>
        <w:t>Aspergillus</w:t>
      </w:r>
      <w:r w:rsidRPr="000F06C7">
        <w:rPr>
          <w:rFonts w:eastAsia="Calibri"/>
          <w:sz w:val="28"/>
          <w:szCs w:val="28"/>
          <w:lang w:val="uk-UA" w:eastAsia="en-US"/>
        </w:rPr>
        <w:t>. Дані мікрогриби беруть участь у трансформації органічної речовини та рослинних залишків. Загалом, видовий склад мікроміцетів розрізу є надзвичайно збіднений, а чисельність видового складу є низькою.</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Одним із найбільш умовно-патогенних та токсиноутворюючих мікроміцетів є </w:t>
      </w:r>
      <w:r w:rsidRPr="000F06C7">
        <w:rPr>
          <w:rFonts w:eastAsia="Calibri"/>
          <w:i/>
          <w:sz w:val="28"/>
          <w:szCs w:val="28"/>
          <w:lang w:val="uk-UA" w:eastAsia="en-US"/>
        </w:rPr>
        <w:t>Aspergillus fumigatus</w:t>
      </w:r>
      <w:r w:rsidRPr="000F06C7">
        <w:rPr>
          <w:rFonts w:eastAsia="Calibri"/>
          <w:sz w:val="28"/>
          <w:szCs w:val="28"/>
          <w:lang w:val="uk-UA" w:eastAsia="en-US"/>
        </w:rPr>
        <w:t xml:space="preserve"> Fries.var.sclerotiorum, виявлений нами у цьому ґрунтовому розрізі. Цей мікроміцет здатний викликати мікози і мікотоксикози у живих організмів (людей, тварин) [</w:t>
      </w:r>
      <w:r>
        <w:rPr>
          <w:rFonts w:eastAsia="Calibri"/>
          <w:sz w:val="28"/>
          <w:szCs w:val="28"/>
          <w:lang w:val="uk-UA" w:eastAsia="en-US"/>
        </w:rPr>
        <w:t>134</w:t>
      </w:r>
      <w:r w:rsidRPr="000F06C7">
        <w:rPr>
          <w:rFonts w:eastAsia="Calibri"/>
          <w:sz w:val="28"/>
          <w:szCs w:val="28"/>
          <w:lang w:val="uk-UA" w:eastAsia="en-US"/>
        </w:rPr>
        <w:t>].</w:t>
      </w:r>
      <w:r>
        <w:rPr>
          <w:rFonts w:eastAsia="Calibri"/>
          <w:sz w:val="28"/>
          <w:szCs w:val="28"/>
          <w:lang w:val="uk-UA" w:eastAsia="en-US"/>
        </w:rPr>
        <w:t xml:space="preserve"> На рисунку 4.7 вигляд мікроміцету під мікроскопом.</w:t>
      </w:r>
    </w:p>
    <w:p w:rsidR="00174341" w:rsidRPr="000F06C7" w:rsidRDefault="00174341" w:rsidP="00174341">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50A6D00A" wp14:editId="2A87FA8F">
            <wp:extent cx="2106366" cy="1800000"/>
            <wp:effectExtent l="0" t="0" r="8255" b="0"/>
            <wp:docPr id="135" name="Рисунок 135" descr="E:\DIS копія від 22 груд 2015\ОПРАЦЮВАННЯ РЕЗУЛЬТАТІВ ДОСЛІДЖЕНЬ\ЕДАФОТОПИ ОПРАЦЮВАННЯ\Мікроміцети\A.fumig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IS копія від 22 груд 2015\ОПРАЦЮВАННЯ РЕЗУЛЬТАТІВ ДОСЛІДЖЕНЬ\ЕДАФОТОПИ ОПРАЦЮВАННЯ\Мікроміцети\A.fumigatus.JP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2198"/>
                    <a:stretch/>
                  </pic:blipFill>
                  <pic:spPr bwMode="auto">
                    <a:xfrm>
                      <a:off x="0" y="0"/>
                      <a:ext cx="2106366"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4.7 -</w:t>
      </w:r>
      <w:r w:rsidR="00174341" w:rsidRPr="000F06C7">
        <w:rPr>
          <w:rFonts w:eastAsia="Calibri"/>
          <w:sz w:val="28"/>
          <w:szCs w:val="28"/>
          <w:lang w:val="uk-UA" w:eastAsia="en-US"/>
        </w:rPr>
        <w:t xml:space="preserve"> </w:t>
      </w:r>
      <w:r w:rsidR="00174341" w:rsidRPr="000F06C7">
        <w:rPr>
          <w:rFonts w:eastAsia="Calibri"/>
          <w:i/>
          <w:sz w:val="28"/>
          <w:szCs w:val="28"/>
          <w:lang w:val="uk-UA" w:eastAsia="en-US"/>
        </w:rPr>
        <w:t>Aspergillus fumigatus</w:t>
      </w:r>
      <w:r w:rsidR="00174341" w:rsidRPr="000F06C7">
        <w:rPr>
          <w:rFonts w:eastAsia="Calibri"/>
          <w:sz w:val="28"/>
          <w:szCs w:val="28"/>
          <w:lang w:val="uk-UA" w:eastAsia="en-US"/>
        </w:rPr>
        <w:t xml:space="preserve"> Fr</w:t>
      </w:r>
      <w:r w:rsidR="00174341" w:rsidRPr="000F06C7">
        <w:rPr>
          <w:rFonts w:eastAsia="Calibri"/>
          <w:sz w:val="28"/>
          <w:szCs w:val="28"/>
          <w:lang w:val="en-US" w:eastAsia="en-US"/>
        </w:rPr>
        <w:t>i</w:t>
      </w:r>
      <w:r w:rsidR="00174341" w:rsidRPr="000F06C7">
        <w:rPr>
          <w:rFonts w:eastAsia="Calibri"/>
          <w:sz w:val="28"/>
          <w:szCs w:val="28"/>
          <w:lang w:val="uk-UA" w:eastAsia="en-US"/>
        </w:rPr>
        <w:t>es.var.sclerotiorum</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Таксономічний склад міцеліальних грибів та еколого-біологічна характеристика виявлених видів свідчить про значне забруднення екосистем звалищами побутових відходів</w:t>
      </w:r>
      <w:r>
        <w:rPr>
          <w:rFonts w:eastAsia="Calibri"/>
          <w:sz w:val="28"/>
          <w:szCs w:val="28"/>
          <w:lang w:val="uk-UA" w:eastAsia="en-US"/>
        </w:rPr>
        <w:t xml:space="preserve"> [21, 37, 38, 56, 107, 120, 133, 459, 479, 481, 485]</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Аналіз мікроміцетів за забарвленням та швидкістю росту показав, що у межах цього генетичного горизонту розвиваються темнобарвні мікроміцети (78%) та повільно зростаючі (89%). Показники повільного зростання є ще вищими аніж для торфовища, що є свідченням згубного впливу на мікроміцети </w:t>
      </w:r>
      <w:r w:rsidRPr="000F06C7">
        <w:rPr>
          <w:rFonts w:eastAsia="Calibri"/>
          <w:sz w:val="28"/>
          <w:szCs w:val="28"/>
          <w:lang w:val="uk-UA" w:eastAsia="en-US"/>
        </w:rPr>
        <w:lastRenderedPageBreak/>
        <w:t xml:space="preserve">небезпечних факторів сміттєзвалища, у тому числі важких металів та радіонуклідів (рис. </w:t>
      </w:r>
      <w:r>
        <w:rPr>
          <w:rFonts w:eastAsia="Calibri"/>
          <w:sz w:val="28"/>
          <w:szCs w:val="28"/>
          <w:lang w:val="uk-UA" w:eastAsia="en-US"/>
        </w:rPr>
        <w:t>4.8</w:t>
      </w:r>
      <w:r w:rsidRPr="000F06C7">
        <w:rPr>
          <w:rFonts w:eastAsia="Calibri"/>
          <w:sz w:val="28"/>
          <w:szCs w:val="28"/>
          <w:lang w:val="uk-UA" w:eastAsia="en-US"/>
        </w:rPr>
        <w:t>).</w:t>
      </w:r>
    </w:p>
    <w:tbl>
      <w:tblPr>
        <w:tblStyle w:val="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814"/>
      </w:tblGrid>
      <w:tr w:rsidR="00174341" w:rsidRPr="000F06C7" w:rsidTr="00EB6255">
        <w:trPr>
          <w:jc w:val="center"/>
        </w:trPr>
        <w:tc>
          <w:tcPr>
            <w:tcW w:w="4813" w:type="dxa"/>
            <w:vAlign w:val="center"/>
          </w:tcPr>
          <w:p w:rsidR="00174341" w:rsidRPr="000F06C7" w:rsidRDefault="00174341" w:rsidP="00EB6255">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17234848" wp14:editId="3F98ADE0">
                  <wp:extent cx="2765378" cy="1800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c>
          <w:tcPr>
            <w:tcW w:w="4814" w:type="dxa"/>
            <w:vAlign w:val="center"/>
          </w:tcPr>
          <w:p w:rsidR="00174341" w:rsidRPr="000F06C7" w:rsidRDefault="00174341" w:rsidP="00EB6255">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1716B30B" wp14:editId="5CDF7E11">
                  <wp:extent cx="2765378" cy="18000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r>
      <w:tr w:rsidR="00174341" w:rsidRPr="000F06C7" w:rsidTr="00EB6255">
        <w:trPr>
          <w:jc w:val="center"/>
        </w:trPr>
        <w:tc>
          <w:tcPr>
            <w:tcW w:w="4813" w:type="dxa"/>
            <w:vAlign w:val="center"/>
          </w:tcPr>
          <w:p w:rsidR="00174341" w:rsidRPr="000F06C7" w:rsidRDefault="00174341" w:rsidP="00EB6255">
            <w:pPr>
              <w:spacing w:line="360" w:lineRule="auto"/>
              <w:jc w:val="center"/>
              <w:rPr>
                <w:rFonts w:eastAsia="Calibri"/>
                <w:sz w:val="28"/>
                <w:szCs w:val="28"/>
                <w:lang w:val="uk-UA" w:eastAsia="en-US"/>
              </w:rPr>
            </w:pPr>
            <w:r w:rsidRPr="000F06C7">
              <w:rPr>
                <w:sz w:val="28"/>
                <w:szCs w:val="28"/>
                <w:lang w:val="uk-UA"/>
              </w:rPr>
              <w:t>а)</w:t>
            </w:r>
          </w:p>
        </w:tc>
        <w:tc>
          <w:tcPr>
            <w:tcW w:w="4814" w:type="dxa"/>
            <w:vAlign w:val="center"/>
          </w:tcPr>
          <w:p w:rsidR="00174341" w:rsidRPr="000F06C7" w:rsidRDefault="00174341" w:rsidP="00EB6255">
            <w:pPr>
              <w:spacing w:line="360" w:lineRule="auto"/>
              <w:jc w:val="center"/>
              <w:rPr>
                <w:rFonts w:eastAsia="Calibri"/>
                <w:sz w:val="28"/>
                <w:szCs w:val="28"/>
                <w:lang w:val="uk-UA" w:eastAsia="en-US"/>
              </w:rPr>
            </w:pPr>
            <w:r w:rsidRPr="000F06C7">
              <w:rPr>
                <w:sz w:val="28"/>
                <w:szCs w:val="28"/>
                <w:lang w:val="uk-UA"/>
              </w:rPr>
              <w:t>б)</w:t>
            </w:r>
          </w:p>
        </w:tc>
      </w:tr>
      <w:tr w:rsidR="00174341" w:rsidRPr="000F06C7" w:rsidTr="00EB6255">
        <w:trPr>
          <w:jc w:val="center"/>
        </w:trPr>
        <w:tc>
          <w:tcPr>
            <w:tcW w:w="9627" w:type="dxa"/>
            <w:gridSpan w:val="2"/>
            <w:vAlign w:val="center"/>
          </w:tcPr>
          <w:p w:rsidR="00174341" w:rsidRPr="000F06C7" w:rsidRDefault="0001598D" w:rsidP="00EB6255">
            <w:pPr>
              <w:spacing w:line="360" w:lineRule="auto"/>
              <w:jc w:val="center"/>
              <w:rPr>
                <w:rFonts w:eastAsia="Calibri"/>
                <w:sz w:val="28"/>
                <w:szCs w:val="28"/>
                <w:lang w:val="uk-UA" w:eastAsia="en-US"/>
              </w:rPr>
            </w:pPr>
            <w:r>
              <w:rPr>
                <w:sz w:val="28"/>
                <w:szCs w:val="28"/>
                <w:lang w:val="uk-UA"/>
              </w:rPr>
              <w:t>Рисунок</w:t>
            </w:r>
            <w:r w:rsidR="00174341" w:rsidRPr="000F06C7">
              <w:rPr>
                <w:sz w:val="28"/>
                <w:szCs w:val="28"/>
                <w:lang w:val="uk-UA"/>
              </w:rPr>
              <w:t xml:space="preserve"> </w:t>
            </w:r>
            <w:r w:rsidR="00174341">
              <w:rPr>
                <w:sz w:val="28"/>
                <w:szCs w:val="28"/>
                <w:lang w:val="uk-UA"/>
              </w:rPr>
              <w:t>4.8</w:t>
            </w:r>
            <w:r>
              <w:rPr>
                <w:sz w:val="28"/>
                <w:szCs w:val="28"/>
                <w:lang w:val="uk-UA"/>
              </w:rPr>
              <w:t xml:space="preserve"> - </w:t>
            </w:r>
            <w:r w:rsidR="00174341" w:rsidRPr="000F06C7">
              <w:rPr>
                <w:sz w:val="28"/>
                <w:szCs w:val="28"/>
                <w:lang w:val="uk-UA"/>
              </w:rPr>
              <w:t>Розподіл мікроміцетів розрізу №2: а) – за забарвленням; б) – за швидкістю росту</w:t>
            </w:r>
          </w:p>
        </w:tc>
      </w:tr>
    </w:tbl>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Проведені дослідження дернового ґрунту (розріз №3), який сформувався в умовах зволоження території показали, що він має дещо інші фізико-хімічні показники. Назва ґрунту (з механічним складом) польова: дерновий, глибокий, глеюватий, середньосуглинковий (легко). Утворився на </w:t>
      </w:r>
      <w:r w:rsidRPr="000F06C7">
        <w:rPr>
          <w:rFonts w:eastAsia="Calibri"/>
          <w:color w:val="000000"/>
          <w:sz w:val="28"/>
          <w:szCs w:val="28"/>
          <w:lang w:val="uk-UA" w:eastAsia="en-US"/>
        </w:rPr>
        <w:t>делювіальних наносах</w:t>
      </w:r>
      <w:r w:rsidRPr="000F06C7">
        <w:rPr>
          <w:rFonts w:eastAsia="Calibri"/>
          <w:sz w:val="28"/>
          <w:szCs w:val="28"/>
          <w:lang w:val="uk-UA" w:eastAsia="en-US"/>
        </w:rPr>
        <w:t>. Розріз закладений за 100 м на схід від підніжжя сміттєзвалища та перпендикулярно 70 м до дороги, яка веде до нього. Виявлено такі генетичні горизонти як H(о), H, H(p)(gl), P(h)(gl).</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Вміст рухомих форм </w:t>
      </w:r>
      <w:r w:rsidRPr="000F06C7">
        <w:rPr>
          <w:rFonts w:eastAsia="Calibri"/>
          <w:color w:val="000000"/>
          <w:sz w:val="28"/>
          <w:szCs w:val="28"/>
          <w:lang w:val="en-US" w:eastAsia="en-US"/>
        </w:rPr>
        <w:t>Mn</w:t>
      </w:r>
      <w:r w:rsidRPr="000F06C7">
        <w:rPr>
          <w:rFonts w:eastAsia="Calibri"/>
          <w:color w:val="000000"/>
          <w:sz w:val="28"/>
          <w:szCs w:val="28"/>
          <w:lang w:val="uk-UA" w:eastAsia="en-US"/>
        </w:rPr>
        <w:t xml:space="preserve"> та </w:t>
      </w:r>
      <w:r w:rsidRPr="000F06C7">
        <w:rPr>
          <w:rFonts w:eastAsia="Calibri"/>
          <w:color w:val="000000"/>
          <w:sz w:val="28"/>
          <w:szCs w:val="28"/>
          <w:lang w:val="en-US" w:eastAsia="en-US"/>
        </w:rPr>
        <w:t>Cu</w:t>
      </w:r>
      <w:r w:rsidRPr="000F06C7">
        <w:rPr>
          <w:rFonts w:eastAsia="Calibri"/>
          <w:color w:val="000000"/>
          <w:sz w:val="28"/>
          <w:szCs w:val="28"/>
          <w:lang w:val="uk-UA" w:eastAsia="en-US"/>
        </w:rPr>
        <w:t xml:space="preserve"> збільшується із глибиною (від 29,4 мг/кг до 39,7 для </w:t>
      </w:r>
      <w:r w:rsidRPr="000F06C7">
        <w:rPr>
          <w:rFonts w:eastAsia="Calibri"/>
          <w:color w:val="000000"/>
          <w:sz w:val="28"/>
          <w:szCs w:val="28"/>
          <w:lang w:val="en-US" w:eastAsia="en-US"/>
        </w:rPr>
        <w:t>Mn</w:t>
      </w:r>
      <w:r w:rsidRPr="000F06C7">
        <w:rPr>
          <w:rFonts w:eastAsia="Calibri"/>
          <w:color w:val="000000"/>
          <w:sz w:val="28"/>
          <w:szCs w:val="28"/>
          <w:lang w:val="uk-UA" w:eastAsia="en-US"/>
        </w:rPr>
        <w:t xml:space="preserve"> та від 0,57 мг/кг до 0,93 мг/кг для </w:t>
      </w:r>
      <w:r w:rsidRPr="000F06C7">
        <w:rPr>
          <w:rFonts w:eastAsia="Calibri"/>
          <w:color w:val="000000"/>
          <w:sz w:val="28"/>
          <w:szCs w:val="28"/>
          <w:lang w:val="en-US" w:eastAsia="en-US"/>
        </w:rPr>
        <w:t>Cu</w:t>
      </w:r>
      <w:r w:rsidRPr="000F06C7">
        <w:rPr>
          <w:rFonts w:eastAsia="Calibri"/>
          <w:color w:val="000000"/>
          <w:sz w:val="28"/>
          <w:szCs w:val="28"/>
          <w:lang w:val="uk-UA" w:eastAsia="en-US"/>
        </w:rPr>
        <w:t xml:space="preserve">), зате, вони не перевищують ГДК. Вміст </w:t>
      </w:r>
      <w:r w:rsidRPr="000F06C7">
        <w:rPr>
          <w:rFonts w:eastAsia="Calibri"/>
          <w:color w:val="000000"/>
          <w:sz w:val="28"/>
          <w:szCs w:val="28"/>
          <w:lang w:val="en-US" w:eastAsia="en-US"/>
        </w:rPr>
        <w:t>Zn</w:t>
      </w:r>
      <w:r w:rsidRPr="000F06C7">
        <w:rPr>
          <w:rFonts w:eastAsia="Calibri"/>
          <w:color w:val="000000"/>
          <w:sz w:val="28"/>
          <w:szCs w:val="28"/>
          <w:lang w:val="uk-UA" w:eastAsia="en-US"/>
        </w:rPr>
        <w:t xml:space="preserve"> у генетичних горизонтах становить 1,6-3,9 мг/кг та також не перевищує ГДК. Вміст </w:t>
      </w:r>
      <w:r w:rsidRPr="000F06C7">
        <w:rPr>
          <w:rFonts w:eastAsia="Calibri"/>
          <w:color w:val="000000"/>
          <w:sz w:val="28"/>
          <w:szCs w:val="28"/>
          <w:lang w:val="en-US" w:eastAsia="en-US"/>
        </w:rPr>
        <w:t>Pb</w:t>
      </w:r>
      <w:r w:rsidRPr="000F06C7">
        <w:rPr>
          <w:rFonts w:eastAsia="Calibri"/>
          <w:color w:val="000000"/>
          <w:sz w:val="28"/>
          <w:szCs w:val="28"/>
          <w:lang w:val="uk-UA" w:eastAsia="en-US"/>
        </w:rPr>
        <w:t xml:space="preserve"> у генетичних горизонтах перевищує ГДК у 1,5 рази та збільшується концентрація із глибиною починаючи із рівня 23 см</w:t>
      </w:r>
      <w:r>
        <w:rPr>
          <w:rFonts w:eastAsia="Calibri"/>
          <w:color w:val="000000"/>
          <w:sz w:val="28"/>
          <w:szCs w:val="28"/>
          <w:lang w:val="uk-UA" w:eastAsia="en-US"/>
        </w:rPr>
        <w:t xml:space="preserve"> (рис. 4.9)</w:t>
      </w:r>
      <w:r w:rsidRPr="000F06C7">
        <w:rPr>
          <w:rFonts w:eastAsia="Calibri"/>
          <w:color w:val="000000"/>
          <w:sz w:val="28"/>
          <w:szCs w:val="28"/>
          <w:lang w:val="uk-UA" w:eastAsia="en-US"/>
        </w:rPr>
        <w:t>.</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Концентрації рухомих форм </w:t>
      </w:r>
      <w:r w:rsidRPr="000F06C7">
        <w:rPr>
          <w:rFonts w:eastAsia="Calibri"/>
          <w:sz w:val="28"/>
          <w:szCs w:val="28"/>
          <w:lang w:val="en-US" w:eastAsia="en-US"/>
        </w:rPr>
        <w:t>Co</w:t>
      </w:r>
      <w:r w:rsidRPr="000F06C7">
        <w:rPr>
          <w:rFonts w:eastAsia="Calibri"/>
          <w:sz w:val="28"/>
          <w:szCs w:val="28"/>
          <w:lang w:val="uk-UA" w:eastAsia="en-US"/>
        </w:rPr>
        <w:t xml:space="preserve">, </w:t>
      </w:r>
      <w:r w:rsidRPr="000F06C7">
        <w:rPr>
          <w:rFonts w:eastAsia="Calibri"/>
          <w:sz w:val="28"/>
          <w:szCs w:val="28"/>
          <w:lang w:val="en-US" w:eastAsia="en-US"/>
        </w:rPr>
        <w:t>Cd</w:t>
      </w:r>
      <w:r w:rsidRPr="000F06C7">
        <w:rPr>
          <w:rFonts w:eastAsia="Calibri"/>
          <w:sz w:val="28"/>
          <w:szCs w:val="28"/>
          <w:lang w:val="uk-UA" w:eastAsia="en-US"/>
        </w:rPr>
        <w:t xml:space="preserve">, </w:t>
      </w:r>
      <w:r w:rsidRPr="000F06C7">
        <w:rPr>
          <w:rFonts w:eastAsia="Calibri"/>
          <w:sz w:val="28"/>
          <w:szCs w:val="28"/>
          <w:lang w:val="en-US" w:eastAsia="en-US"/>
        </w:rPr>
        <w:t>Hg</w:t>
      </w:r>
      <w:r w:rsidRPr="000F06C7">
        <w:rPr>
          <w:rFonts w:eastAsia="Calibri"/>
          <w:sz w:val="28"/>
          <w:szCs w:val="28"/>
          <w:lang w:val="uk-UA" w:eastAsia="en-US"/>
        </w:rPr>
        <w:t xml:space="preserve"> збільшуються із глибиною, зате не перевищують ГДК. Накопичення важких металів у генетичному горизонті P(h)(gl) свідчить про вимивання їх до материнської породи</w:t>
      </w:r>
      <w:r>
        <w:rPr>
          <w:rFonts w:eastAsia="Calibri"/>
          <w:sz w:val="28"/>
          <w:szCs w:val="28"/>
          <w:lang w:val="uk-UA" w:eastAsia="en-US"/>
        </w:rPr>
        <w:t xml:space="preserve"> (рис. 4.10)</w:t>
      </w:r>
      <w:r w:rsidRPr="000F06C7">
        <w:rPr>
          <w:rFonts w:eastAsia="Calibri"/>
          <w:sz w:val="28"/>
          <w:szCs w:val="28"/>
          <w:lang w:val="uk-UA" w:eastAsia="en-US"/>
        </w:rPr>
        <w:t>.</w:t>
      </w:r>
    </w:p>
    <w:p w:rsidR="00174341"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Pr>
          <w:noProof/>
          <w:lang w:val="uk-UA" w:eastAsia="uk-UA"/>
        </w:rPr>
        <w:drawing>
          <wp:inline distT="0" distB="0" distL="0" distR="0" wp14:anchorId="44022834" wp14:editId="21CD29F6">
            <wp:extent cx="4598170" cy="3481388"/>
            <wp:effectExtent l="0" t="0" r="12065" b="2413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rsidR="00174341"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4.9 -</w:t>
      </w:r>
      <w:r w:rsidR="00174341" w:rsidRPr="000F06C7">
        <w:rPr>
          <w:rFonts w:eastAsia="Calibri"/>
          <w:sz w:val="28"/>
          <w:szCs w:val="28"/>
          <w:lang w:val="uk-UA" w:eastAsia="en-US"/>
        </w:rPr>
        <w:t xml:space="preserve"> Вміст мангану, міді, цинку та свинцю у досліджуваних горизонтах розрізу 3</w:t>
      </w:r>
    </w:p>
    <w:p w:rsidR="00174341" w:rsidRPr="000F06C7" w:rsidRDefault="00174341" w:rsidP="00174341">
      <w:pPr>
        <w:spacing w:line="360" w:lineRule="auto"/>
        <w:jc w:val="center"/>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Pr>
          <w:noProof/>
          <w:lang w:val="uk-UA" w:eastAsia="uk-UA"/>
        </w:rPr>
        <w:drawing>
          <wp:inline distT="0" distB="0" distL="0" distR="0" wp14:anchorId="4D75EFCA" wp14:editId="407CE689">
            <wp:extent cx="4598171" cy="3481388"/>
            <wp:effectExtent l="0" t="0" r="12065" b="2413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4.10 -</w:t>
      </w:r>
      <w:r w:rsidR="00174341" w:rsidRPr="000F06C7">
        <w:rPr>
          <w:rFonts w:eastAsia="Calibri"/>
          <w:sz w:val="28"/>
          <w:szCs w:val="28"/>
          <w:lang w:val="uk-UA" w:eastAsia="en-US"/>
        </w:rPr>
        <w:t xml:space="preserve"> Вміст кобальту, кадмію та ртуті у досліджуваних горизонтах розрізу 3</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 xml:space="preserve">Вміст гумусу у горизонтах зменшується із глибиною та становить всього 0,5-0,71 %. Також спостерігається низький вміст </w:t>
      </w:r>
      <w:r w:rsidRPr="000F06C7">
        <w:rPr>
          <w:rFonts w:eastAsia="Calibri"/>
          <w:sz w:val="28"/>
          <w:szCs w:val="28"/>
          <w:lang w:val="en-US" w:eastAsia="en-US"/>
        </w:rPr>
        <w:t>P</w:t>
      </w:r>
      <w:r w:rsidRPr="000F06C7">
        <w:rPr>
          <w:rFonts w:eastAsia="Calibri"/>
          <w:sz w:val="28"/>
          <w:szCs w:val="28"/>
          <w:vertAlign w:val="subscript"/>
          <w:lang w:val="uk-UA" w:eastAsia="en-US"/>
        </w:rPr>
        <w:t>2</w:t>
      </w:r>
      <w:r w:rsidRPr="000F06C7">
        <w:rPr>
          <w:rFonts w:eastAsia="Calibri"/>
          <w:sz w:val="28"/>
          <w:szCs w:val="28"/>
          <w:lang w:val="en-US" w:eastAsia="en-US"/>
        </w:rPr>
        <w:t>O</w:t>
      </w:r>
      <w:r w:rsidRPr="000F06C7">
        <w:rPr>
          <w:rFonts w:eastAsia="Calibri"/>
          <w:sz w:val="28"/>
          <w:szCs w:val="28"/>
          <w:vertAlign w:val="subscript"/>
          <w:lang w:val="uk-UA" w:eastAsia="en-US"/>
        </w:rPr>
        <w:t>5</w:t>
      </w:r>
      <w:r w:rsidRPr="000F06C7">
        <w:rPr>
          <w:rFonts w:eastAsia="Calibri"/>
          <w:sz w:val="28"/>
          <w:szCs w:val="28"/>
          <w:lang w:val="uk-UA" w:eastAsia="en-US"/>
        </w:rPr>
        <w:t xml:space="preserve"> – 0,95-3,84 мг/100 г грунту та зменшення концентрації з глибиною. Концентрації NO</w:t>
      </w:r>
      <w:r w:rsidRPr="000F06C7">
        <w:rPr>
          <w:rFonts w:eastAsia="Calibri"/>
          <w:sz w:val="28"/>
          <w:szCs w:val="28"/>
          <w:vertAlign w:val="subscript"/>
          <w:lang w:val="uk-UA" w:eastAsia="en-US"/>
        </w:rPr>
        <w:t>3</w:t>
      </w:r>
      <w:r w:rsidRPr="000F06C7">
        <w:rPr>
          <w:rFonts w:eastAsia="Calibri"/>
          <w:sz w:val="28"/>
          <w:szCs w:val="28"/>
          <w:lang w:val="uk-UA" w:eastAsia="en-US"/>
        </w:rPr>
        <w:t xml:space="preserve"> та К</w:t>
      </w:r>
      <w:r w:rsidRPr="000F06C7">
        <w:rPr>
          <w:rFonts w:eastAsia="Calibri"/>
          <w:sz w:val="28"/>
          <w:szCs w:val="28"/>
          <w:vertAlign w:val="subscript"/>
          <w:lang w:val="uk-UA" w:eastAsia="en-US"/>
        </w:rPr>
        <w:t>2</w:t>
      </w:r>
      <w:r w:rsidRPr="000F06C7">
        <w:rPr>
          <w:rFonts w:eastAsia="Calibri"/>
          <w:sz w:val="28"/>
          <w:szCs w:val="28"/>
          <w:lang w:val="uk-UA" w:eastAsia="en-US"/>
        </w:rPr>
        <w:t>О в горизонтах є порівняно високими та становлять для першого 41,85-47,4 мг/100 г грунту, а для другого 50,5-67,1 мг/100 г грунту</w:t>
      </w:r>
      <w:r>
        <w:rPr>
          <w:rFonts w:eastAsia="Calibri"/>
          <w:sz w:val="28"/>
          <w:szCs w:val="28"/>
          <w:lang w:val="uk-UA" w:eastAsia="en-US"/>
        </w:rPr>
        <w:t xml:space="preserve"> (рис. 4.11)</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sidRPr="000F06C7">
        <w:rPr>
          <w:rFonts w:ascii="Calibri" w:eastAsia="Calibri" w:hAnsi="Calibri"/>
          <w:noProof/>
          <w:sz w:val="22"/>
          <w:szCs w:val="22"/>
          <w:lang w:val="uk-UA" w:eastAsia="uk-UA"/>
        </w:rPr>
        <w:drawing>
          <wp:inline distT="0" distB="0" distL="0" distR="0" wp14:anchorId="50574A5E" wp14:editId="3FCCE7B8">
            <wp:extent cx="4568537" cy="3481388"/>
            <wp:effectExtent l="0" t="0" r="3810" b="5080"/>
            <wp:docPr id="140" name="Диаграмма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4.11</w:t>
      </w:r>
      <w:r>
        <w:rPr>
          <w:rFonts w:eastAsia="Calibri"/>
          <w:sz w:val="28"/>
          <w:szCs w:val="28"/>
          <w:lang w:val="uk-UA" w:eastAsia="en-US"/>
        </w:rPr>
        <w:t xml:space="preserve"> -</w:t>
      </w:r>
      <w:r w:rsidR="00174341" w:rsidRPr="000F06C7">
        <w:rPr>
          <w:rFonts w:eastAsia="Calibri"/>
          <w:sz w:val="28"/>
          <w:szCs w:val="28"/>
          <w:lang w:val="uk-UA" w:eastAsia="en-US"/>
        </w:rPr>
        <w:t xml:space="preserve"> Вміст мінеральних елементів у досліджуваних горизонтах розрізу 3</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Дані про вміст важких металів та мінерального складу ґрунтового розрізу №3 дають змогу стверджувати про негативний вплив сміттєзвалищ на прилеглі території та довкілля. Концентрація токсичних елементів із глибиною свідчить про вимивання їх до нижчих горизонтів та материнської породи, що спричиняє довготривалий техногенний прес</w:t>
      </w:r>
      <w:r>
        <w:rPr>
          <w:rFonts w:eastAsia="Calibri"/>
          <w:sz w:val="28"/>
          <w:szCs w:val="28"/>
          <w:lang w:val="uk-UA" w:eastAsia="en-US"/>
        </w:rPr>
        <w:t xml:space="preserve">инг у зоні впливу сміттєзвалищ. </w:t>
      </w:r>
      <w:r w:rsidRPr="000F06C7">
        <w:rPr>
          <w:rFonts w:eastAsia="Calibri"/>
          <w:sz w:val="28"/>
          <w:szCs w:val="28"/>
          <w:lang w:val="uk-UA" w:eastAsia="en-US"/>
        </w:rPr>
        <w:t xml:space="preserve">Надзвичайно збіднений видовий склад мікроміцетів у розрізі №3. Всього виявлено 10 видів, які належать до 3-х родин класу </w:t>
      </w:r>
      <w:r w:rsidRPr="000F06C7">
        <w:rPr>
          <w:rFonts w:eastAsia="Calibri"/>
          <w:i/>
          <w:sz w:val="28"/>
          <w:szCs w:val="28"/>
          <w:lang w:val="uk-UA" w:eastAsia="en-US"/>
        </w:rPr>
        <w:t>Hyphomycetes (Deuteromycetes)</w:t>
      </w:r>
      <w:r>
        <w:rPr>
          <w:rFonts w:eastAsia="Calibri"/>
          <w:i/>
          <w:sz w:val="28"/>
          <w:szCs w:val="28"/>
          <w:lang w:val="uk-UA" w:eastAsia="en-US"/>
        </w:rPr>
        <w:t xml:space="preserve"> </w:t>
      </w:r>
      <w:r>
        <w:rPr>
          <w:rFonts w:eastAsia="Calibri"/>
          <w:sz w:val="28"/>
          <w:szCs w:val="28"/>
          <w:lang w:val="uk-UA" w:eastAsia="en-US"/>
        </w:rPr>
        <w:t>(табл. 4.8)</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З огляду на вищенаведені дані можна стверджувати про біологічну активність мікроміцетів лише у верхньому шарі горизонту. Найбільшого поширення тут набули види (</w:t>
      </w:r>
      <w:r w:rsidRPr="000F06C7">
        <w:rPr>
          <w:rFonts w:eastAsia="Calibri"/>
          <w:i/>
          <w:sz w:val="28"/>
          <w:szCs w:val="28"/>
          <w:lang w:val="uk-UA" w:eastAsia="en-US"/>
        </w:rPr>
        <w:t>Moniliaceae</w:t>
      </w:r>
      <w:r w:rsidRPr="000F06C7">
        <w:rPr>
          <w:rFonts w:eastAsia="Calibri"/>
          <w:sz w:val="28"/>
          <w:szCs w:val="28"/>
          <w:lang w:val="uk-UA" w:eastAsia="en-US"/>
        </w:rPr>
        <w:t xml:space="preserve">), які здійснюють реакції перетворення складних органічних сполук (тверді та рідкі парафіни, спирти, дизельні палива, стероїди). Із глибиною (23-43 см) видовий склад та чисельність колоній різко знижується, що свідчить про забрудненість едафотопу важкими металами, зокрема свинцем. На глибині 43 см і нижче спостерігається життєдіяльність лише одного виду − </w:t>
      </w:r>
      <w:r w:rsidRPr="000F06C7">
        <w:rPr>
          <w:rFonts w:eastAsia="Calibri"/>
          <w:i/>
          <w:sz w:val="28"/>
          <w:szCs w:val="28"/>
          <w:lang w:val="uk-UA" w:eastAsia="en-US"/>
        </w:rPr>
        <w:t>Mycelia st. dark.</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Аналіз мікроміцетів за забарвленням та швидкістю росту грунтового розрізу №3 показав, що у межах цього генетичного горизонту також найбільше розвиваються темнобарвні мікроміцети (60%) та повільно зростаючі (100%). Відсутність жодного виду швидко зростаючих мікроміцетів свідчить про сильне забруднення горизонту небезпечними речовинами та сполуками (рис. </w:t>
      </w:r>
      <w:r>
        <w:rPr>
          <w:rFonts w:eastAsia="Calibri"/>
          <w:sz w:val="28"/>
          <w:szCs w:val="28"/>
          <w:lang w:val="uk-UA" w:eastAsia="en-US"/>
        </w:rPr>
        <w:t>4.12</w:t>
      </w:r>
      <w:r w:rsidRPr="000F06C7">
        <w:rPr>
          <w:rFonts w:eastAsia="Calibri"/>
          <w:sz w:val="28"/>
          <w:szCs w:val="28"/>
          <w:lang w:val="uk-UA" w:eastAsia="en-US"/>
        </w:rPr>
        <w:t>).</w:t>
      </w: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814"/>
      </w:tblGrid>
      <w:tr w:rsidR="00174341" w:rsidRPr="000F06C7" w:rsidTr="00EB6255">
        <w:tc>
          <w:tcPr>
            <w:tcW w:w="4813" w:type="dxa"/>
          </w:tcPr>
          <w:p w:rsidR="00174341" w:rsidRPr="000F06C7" w:rsidRDefault="00174341" w:rsidP="00EB6255">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55CC5DDC" wp14:editId="1C399DE9">
                  <wp:extent cx="2765378" cy="18000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c>
          <w:tcPr>
            <w:tcW w:w="4814" w:type="dxa"/>
          </w:tcPr>
          <w:p w:rsidR="00174341" w:rsidRPr="000F06C7" w:rsidRDefault="00174341" w:rsidP="00EB6255">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645B6663" wp14:editId="2173C1ED">
                  <wp:extent cx="2765378" cy="18000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r>
      <w:tr w:rsidR="00174341" w:rsidRPr="000F06C7" w:rsidTr="00EB6255">
        <w:tc>
          <w:tcPr>
            <w:tcW w:w="4813" w:type="dxa"/>
            <w:vAlign w:val="center"/>
          </w:tcPr>
          <w:p w:rsidR="00174341" w:rsidRPr="000F06C7" w:rsidRDefault="00174341" w:rsidP="00EB6255">
            <w:pPr>
              <w:spacing w:line="360" w:lineRule="auto"/>
              <w:jc w:val="center"/>
              <w:rPr>
                <w:rFonts w:eastAsia="Calibri"/>
                <w:sz w:val="28"/>
                <w:szCs w:val="28"/>
                <w:lang w:val="uk-UA" w:eastAsia="en-US"/>
              </w:rPr>
            </w:pPr>
            <w:r w:rsidRPr="000F06C7">
              <w:rPr>
                <w:sz w:val="28"/>
                <w:szCs w:val="28"/>
                <w:lang w:val="uk-UA"/>
              </w:rPr>
              <w:t>а)</w:t>
            </w:r>
          </w:p>
        </w:tc>
        <w:tc>
          <w:tcPr>
            <w:tcW w:w="4814" w:type="dxa"/>
            <w:vAlign w:val="center"/>
          </w:tcPr>
          <w:p w:rsidR="00174341" w:rsidRPr="000F06C7" w:rsidRDefault="00174341" w:rsidP="00EB6255">
            <w:pPr>
              <w:spacing w:line="360" w:lineRule="auto"/>
              <w:jc w:val="center"/>
              <w:rPr>
                <w:rFonts w:eastAsia="Calibri"/>
                <w:sz w:val="28"/>
                <w:szCs w:val="28"/>
                <w:lang w:val="uk-UA" w:eastAsia="en-US"/>
              </w:rPr>
            </w:pPr>
            <w:r w:rsidRPr="000F06C7">
              <w:rPr>
                <w:sz w:val="28"/>
                <w:szCs w:val="28"/>
                <w:lang w:val="uk-UA"/>
              </w:rPr>
              <w:t>б)</w:t>
            </w:r>
          </w:p>
        </w:tc>
      </w:tr>
      <w:tr w:rsidR="00174341" w:rsidRPr="000F06C7" w:rsidTr="00EB6255">
        <w:tc>
          <w:tcPr>
            <w:tcW w:w="9627" w:type="dxa"/>
            <w:gridSpan w:val="2"/>
            <w:vAlign w:val="center"/>
          </w:tcPr>
          <w:p w:rsidR="00174341" w:rsidRPr="000F06C7" w:rsidRDefault="0001598D" w:rsidP="0001598D">
            <w:pPr>
              <w:spacing w:line="360" w:lineRule="auto"/>
              <w:jc w:val="center"/>
              <w:rPr>
                <w:rFonts w:eastAsia="Calibri"/>
                <w:sz w:val="28"/>
                <w:szCs w:val="28"/>
                <w:lang w:val="uk-UA" w:eastAsia="en-US"/>
              </w:rPr>
            </w:pPr>
            <w:r>
              <w:rPr>
                <w:rFonts w:eastAsia="Calibri"/>
                <w:sz w:val="28"/>
                <w:szCs w:val="28"/>
                <w:lang w:val="uk-UA" w:eastAsia="en-US"/>
              </w:rPr>
              <w:t>Рисунок</w:t>
            </w:r>
            <w:r w:rsidRPr="000F06C7">
              <w:rPr>
                <w:rFonts w:eastAsia="Calibri"/>
                <w:sz w:val="28"/>
                <w:szCs w:val="28"/>
                <w:lang w:val="uk-UA" w:eastAsia="en-US"/>
              </w:rPr>
              <w:t xml:space="preserve"> </w:t>
            </w:r>
            <w:r w:rsidR="00174341">
              <w:rPr>
                <w:sz w:val="28"/>
                <w:szCs w:val="28"/>
                <w:lang w:val="uk-UA"/>
              </w:rPr>
              <w:t>4.12</w:t>
            </w:r>
            <w:r>
              <w:rPr>
                <w:sz w:val="28"/>
                <w:szCs w:val="28"/>
                <w:lang w:val="uk-UA"/>
              </w:rPr>
              <w:t xml:space="preserve"> -</w:t>
            </w:r>
            <w:r w:rsidR="00174341" w:rsidRPr="000F06C7">
              <w:rPr>
                <w:sz w:val="28"/>
                <w:szCs w:val="28"/>
                <w:lang w:val="uk-UA"/>
              </w:rPr>
              <w:t xml:space="preserve"> Розподіл мікроміцетів розрізу №3: а) – за забарвленням; б) – за швидкістю росту</w:t>
            </w:r>
          </w:p>
        </w:tc>
      </w:tr>
    </w:tbl>
    <w:p w:rsidR="00174341" w:rsidRPr="000F06C7" w:rsidRDefault="00174341" w:rsidP="00174341">
      <w:pPr>
        <w:spacing w:line="360" w:lineRule="auto"/>
        <w:jc w:val="both"/>
        <w:rPr>
          <w:rFonts w:eastAsia="Calibri"/>
          <w:sz w:val="28"/>
          <w:szCs w:val="28"/>
          <w:lang w:val="uk-UA" w:eastAsia="en-US"/>
        </w:rPr>
      </w:pP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Таким чином, при описі генетичних горизонтів трьох розрізів, які перебувають в зоні впливу сміттєзвалища встановлено, що вміст важких металів у них не перевищує ГДК, окрім свинцю. Найбільш забрудненим важкими металами виявився ґрунт, який знаходиться біля підніжжя сміттєзвалища (розріз №3). Також у цьому ґрунті виявлена найнижча життєдіяльність мікроміцетів.</w:t>
      </w:r>
    </w:p>
    <w:p w:rsidR="00174341" w:rsidRPr="000F06C7" w:rsidRDefault="00174341" w:rsidP="00174341">
      <w:pPr>
        <w:spacing w:line="360" w:lineRule="auto"/>
        <w:jc w:val="center"/>
        <w:rPr>
          <w:rFonts w:eastAsia="Calibri"/>
          <w:b/>
          <w:sz w:val="28"/>
          <w:szCs w:val="28"/>
          <w:lang w:val="uk-UA" w:eastAsia="en-US"/>
        </w:rPr>
      </w:pPr>
      <w:r>
        <w:rPr>
          <w:rFonts w:eastAsia="Calibri"/>
          <w:b/>
          <w:sz w:val="28"/>
          <w:szCs w:val="28"/>
          <w:lang w:val="uk-UA" w:eastAsia="en-US"/>
        </w:rPr>
        <w:lastRenderedPageBreak/>
        <w:t>4.1.2</w:t>
      </w:r>
      <w:r w:rsidRPr="000F06C7">
        <w:rPr>
          <w:rFonts w:eastAsia="Calibri"/>
          <w:b/>
          <w:sz w:val="28"/>
          <w:szCs w:val="28"/>
          <w:lang w:val="uk-UA" w:eastAsia="en-US"/>
        </w:rPr>
        <w:t>. Властивості техногенних едафотопів великих сміттєзвалищ</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b/>
          <w:sz w:val="28"/>
          <w:szCs w:val="28"/>
          <w:lang w:val="uk-UA" w:eastAsia="en-US"/>
        </w:rPr>
      </w:pPr>
      <w:r w:rsidRPr="000F06C7">
        <w:rPr>
          <w:rFonts w:eastAsia="Calibri"/>
          <w:sz w:val="28"/>
          <w:szCs w:val="28"/>
          <w:lang w:val="uk-UA" w:eastAsia="en-US"/>
        </w:rPr>
        <w:t xml:space="preserve"> </w:t>
      </w:r>
      <w:r w:rsidRPr="000F06C7">
        <w:rPr>
          <w:rFonts w:eastAsia="Calibri"/>
          <w:b/>
          <w:sz w:val="28"/>
          <w:szCs w:val="28"/>
          <w:lang w:val="uk-UA" w:eastAsia="en-US"/>
        </w:rPr>
        <w:t xml:space="preserve">Львівське сміттєзвалище. </w:t>
      </w:r>
      <w:r w:rsidRPr="000F06C7">
        <w:rPr>
          <w:sz w:val="28"/>
          <w:szCs w:val="28"/>
          <w:lang w:val="uk-UA"/>
        </w:rPr>
        <w:t xml:space="preserve">У техноедафотопах сміттєзвалищ, які формуються в тих же ландшафтних умовах, що й природні, відбувається зміна побудови їх морфологічного профілю і властивостей, відмічається трансформація та перебудова низки геохімічних процесів. Морфологічний профіль едафотопів сміттєзвалищ відрізняється від фонових, які розвинені у аналогічних літолого-геоморфологічних умовах. У верхніх частинах їх профілю спостерігається розвиток техногенних наносів товщиною 5-30 см, які характеризуються насипним чи аерально утвореним матеріалом чорно-бурого кольору, зазвичай із включеннями органічного будівельного сміття. Нижня частина цього профілю дотикається, безпосередньо, до шару запресованого сміття. Незалежно від складу ґрунтоутворювальних порід (піску чи суглинків), на сміттєзвалищах відбувається ущільнення профілю ґрунтів, особливо верхніх горизонтів (притаманне рекультивованим ділянкам), яке призводить до зміни їх структури: укрупнені агрегати стискаються і це призводить до збільшення зв’язності ґрунтів. </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З метою вивчення фізико-хімічного складу ефдафотопів та їх вплив на розвиток рослинності сміттєзвалищ нами відбиралися проби неорельєфу безпосередньо на поверхні та у зоні впливу в таких місцях: на поверхні Львівського міського сміттєзвалища (5-15 см); за 20 м на захід від поверхні сміттєзвалища (5-15 см та &gt;15 см); на північній експозиції схилу (5-15 см та &gt;15 см); біля підніжжя зі сходу (у місцях руху геохімічних потоків); за 100 м на схід від підніжжя (5-15 см та &gt;15 см); за 500 м на схід від підніжжя (5-15 см та &gt;15 см). Неоднорідність та різнобічність відбору проб спричинені природним розташуванням сміттєзвалища (у місці колишнього піщаного кар’єру); хаотичним відсипанням сміття; геопотоками забруднюючих речовин та аерацією, переважно, у східному напрямі; незначною глибиною залягання новоутвореного едафотопу, особливо на поверхні та бічних сторонах. </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На Львівському сміттєзвалищі та у зоні його впливу внаслідок девастаційних процесів сформувалися три типи еафотопів: природні, які фізично не порушені, проте забруднені фільтратами; антропогенні, які порушені будівельною технікою та забруднені полютантами внаслідок формування тіла сміттєзвалища; насипні, які сформувалися внаслідок завезення родючих ґрунтів при спробі впровадження гірничотехнічного етапу рекультивації.</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Від реакції середовища і від того, які іони переважають у ґрунтовому розчині, залежить поглинання важких металів ґрунтом. У кислому середовищі адсорбуються Cu, Pb, Zn а в лужному інтенсивно поглинаються Cd, Co (табл. </w:t>
      </w:r>
      <w:r>
        <w:rPr>
          <w:rFonts w:eastAsia="Calibri"/>
          <w:sz w:val="28"/>
          <w:szCs w:val="28"/>
          <w:lang w:val="uk-UA" w:eastAsia="en-US"/>
        </w:rPr>
        <w:t>4.2</w:t>
      </w:r>
      <w:r w:rsidRPr="000F06C7">
        <w:rPr>
          <w:rFonts w:eastAsia="Calibri"/>
          <w:sz w:val="28"/>
          <w:szCs w:val="28"/>
          <w:lang w:val="uk-UA" w:eastAsia="en-US"/>
        </w:rPr>
        <w:t>).</w:t>
      </w:r>
    </w:p>
    <w:p w:rsidR="0001598D" w:rsidRDefault="0001598D" w:rsidP="0001598D">
      <w:pPr>
        <w:spacing w:line="360" w:lineRule="auto"/>
        <w:jc w:val="center"/>
        <w:rPr>
          <w:rFonts w:eastAsia="Calibri"/>
          <w:sz w:val="28"/>
          <w:szCs w:val="28"/>
          <w:lang w:val="uk-UA" w:eastAsia="en-US"/>
        </w:rPr>
      </w:pPr>
    </w:p>
    <w:p w:rsidR="00174341" w:rsidRPr="0001598D" w:rsidRDefault="00174341" w:rsidP="0001598D">
      <w:pPr>
        <w:spacing w:line="360" w:lineRule="auto"/>
        <w:jc w:val="center"/>
        <w:rPr>
          <w:rFonts w:eastAsia="Calibri"/>
          <w:i/>
          <w:sz w:val="28"/>
          <w:szCs w:val="28"/>
          <w:lang w:val="uk-UA" w:eastAsia="en-US"/>
        </w:rPr>
      </w:pPr>
      <w:r w:rsidRPr="0001598D">
        <w:rPr>
          <w:rFonts w:eastAsia="Calibri"/>
          <w:sz w:val="28"/>
          <w:szCs w:val="28"/>
          <w:lang w:val="uk-UA" w:eastAsia="en-US"/>
        </w:rPr>
        <w:t>Таблиця 4.2</w:t>
      </w:r>
      <w:r w:rsidR="0001598D" w:rsidRPr="0001598D">
        <w:rPr>
          <w:rFonts w:eastAsia="Calibri"/>
          <w:sz w:val="28"/>
          <w:szCs w:val="28"/>
          <w:lang w:val="uk-UA" w:eastAsia="en-US"/>
        </w:rPr>
        <w:t xml:space="preserve"> -</w:t>
      </w:r>
      <w:r w:rsidR="0001598D">
        <w:rPr>
          <w:rFonts w:eastAsia="Calibri"/>
          <w:i/>
          <w:sz w:val="28"/>
          <w:szCs w:val="28"/>
          <w:lang w:val="uk-UA" w:eastAsia="en-US"/>
        </w:rPr>
        <w:t xml:space="preserve"> </w:t>
      </w:r>
      <w:r w:rsidRPr="00621541">
        <w:rPr>
          <w:rFonts w:eastAsia="Calibri"/>
          <w:sz w:val="28"/>
          <w:szCs w:val="28"/>
          <w:lang w:val="uk-UA" w:eastAsia="en-US"/>
        </w:rPr>
        <w:t xml:space="preserve"> Рухливість мікроелементів у різних ґрунтах в залежності від рН ґрунтового розчину </w:t>
      </w:r>
      <w:r w:rsidRPr="000F06C7">
        <w:rPr>
          <w:rFonts w:eastAsia="Calibri"/>
          <w:sz w:val="28"/>
          <w:szCs w:val="28"/>
          <w:lang w:val="uk-UA" w:eastAsia="en-US"/>
        </w:rPr>
        <w:t>[</w:t>
      </w:r>
      <w:r>
        <w:rPr>
          <w:rFonts w:eastAsia="Calibri"/>
          <w:sz w:val="28"/>
          <w:szCs w:val="28"/>
          <w:lang w:val="uk-UA" w:eastAsia="en-US"/>
        </w:rPr>
        <w:t>354</w:t>
      </w:r>
      <w:r w:rsidRPr="000F06C7">
        <w:rPr>
          <w:rFonts w:eastAsia="Calibri"/>
          <w:sz w:val="28"/>
          <w:szCs w:val="28"/>
          <w:lang w:val="uk-UA" w:eastAsia="en-US"/>
        </w:rPr>
        <w:t>]</w:t>
      </w:r>
    </w:p>
    <w:tbl>
      <w:tblPr>
        <w:tblStyle w:val="13"/>
        <w:tblW w:w="0" w:type="auto"/>
        <w:tblInd w:w="108" w:type="dxa"/>
        <w:tblLook w:val="04A0" w:firstRow="1" w:lastRow="0" w:firstColumn="1" w:lastColumn="0" w:noHBand="0" w:noVBand="1"/>
      </w:tblPr>
      <w:tblGrid>
        <w:gridCol w:w="3042"/>
        <w:gridCol w:w="2099"/>
        <w:gridCol w:w="2122"/>
        <w:gridCol w:w="1915"/>
      </w:tblGrid>
      <w:tr w:rsidR="00174341" w:rsidRPr="000F06C7" w:rsidTr="00EB6255">
        <w:tc>
          <w:tcPr>
            <w:tcW w:w="3042" w:type="dxa"/>
            <w:vMerge w:val="restar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рН</w:t>
            </w:r>
          </w:p>
        </w:tc>
        <w:tc>
          <w:tcPr>
            <w:tcW w:w="6136" w:type="dxa"/>
            <w:gridSpan w:val="3"/>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Ступінь рухливості елементу</w:t>
            </w:r>
          </w:p>
        </w:tc>
      </w:tr>
      <w:tr w:rsidR="00174341" w:rsidRPr="000F06C7" w:rsidTr="00EB6255">
        <w:tc>
          <w:tcPr>
            <w:tcW w:w="3042" w:type="dxa"/>
            <w:vMerge/>
            <w:vAlign w:val="center"/>
          </w:tcPr>
          <w:p w:rsidR="00174341" w:rsidRPr="000F06C7" w:rsidRDefault="00174341" w:rsidP="00EB6255">
            <w:pPr>
              <w:jc w:val="center"/>
              <w:rPr>
                <w:rFonts w:eastAsia="Calibri"/>
                <w:b/>
                <w:sz w:val="28"/>
                <w:szCs w:val="28"/>
                <w:lang w:val="uk-UA" w:eastAsia="en-US"/>
              </w:rPr>
            </w:pPr>
          </w:p>
        </w:tc>
        <w:tc>
          <w:tcPr>
            <w:tcW w:w="2099" w:type="dxa"/>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Майже нерухомий</w:t>
            </w:r>
          </w:p>
        </w:tc>
        <w:tc>
          <w:tcPr>
            <w:tcW w:w="2122" w:type="dxa"/>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Мало рухомий</w:t>
            </w:r>
          </w:p>
        </w:tc>
        <w:tc>
          <w:tcPr>
            <w:tcW w:w="1915" w:type="dxa"/>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Рухомий</w:t>
            </w:r>
          </w:p>
        </w:tc>
      </w:tr>
      <w:tr w:rsidR="00174341" w:rsidRPr="006A57FC" w:rsidTr="00EB6255">
        <w:tc>
          <w:tcPr>
            <w:tcW w:w="3042"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Кислі ґрунти, рН&lt;5,5</w:t>
            </w:r>
          </w:p>
        </w:tc>
        <w:tc>
          <w:tcPr>
            <w:tcW w:w="209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eastAsia="en-US"/>
              </w:rPr>
              <w:t>Mo</w:t>
            </w:r>
          </w:p>
        </w:tc>
        <w:tc>
          <w:tcPr>
            <w:tcW w:w="2122" w:type="dxa"/>
            <w:vAlign w:val="center"/>
          </w:tcPr>
          <w:p w:rsidR="00174341" w:rsidRPr="000F06C7" w:rsidRDefault="00174341" w:rsidP="00EB6255">
            <w:pPr>
              <w:jc w:val="center"/>
              <w:rPr>
                <w:rFonts w:eastAsia="Calibri"/>
                <w:sz w:val="28"/>
                <w:szCs w:val="28"/>
                <w:lang w:val="en-US" w:eastAsia="en-US"/>
              </w:rPr>
            </w:pPr>
            <w:r w:rsidRPr="000F06C7">
              <w:rPr>
                <w:rFonts w:eastAsia="Calibri"/>
                <w:sz w:val="28"/>
                <w:szCs w:val="28"/>
                <w:lang w:val="en-US" w:eastAsia="en-US"/>
              </w:rPr>
              <w:t>Pb</w:t>
            </w:r>
            <w:r w:rsidRPr="000F06C7">
              <w:rPr>
                <w:rFonts w:eastAsia="Calibri"/>
                <w:sz w:val="28"/>
                <w:szCs w:val="28"/>
                <w:lang w:val="uk-UA" w:eastAsia="en-US"/>
              </w:rPr>
              <w:t xml:space="preserve">, </w:t>
            </w:r>
            <w:r w:rsidRPr="000F06C7">
              <w:rPr>
                <w:rFonts w:eastAsia="Calibri"/>
                <w:sz w:val="28"/>
                <w:szCs w:val="28"/>
                <w:lang w:val="en-US" w:eastAsia="en-US"/>
              </w:rPr>
              <w:t>Co</w:t>
            </w:r>
            <w:r w:rsidRPr="000F06C7">
              <w:rPr>
                <w:rFonts w:eastAsia="Calibri"/>
                <w:sz w:val="28"/>
                <w:szCs w:val="28"/>
                <w:lang w:val="uk-UA" w:eastAsia="en-US"/>
              </w:rPr>
              <w:t xml:space="preserve">, </w:t>
            </w:r>
            <w:r w:rsidRPr="000F06C7">
              <w:rPr>
                <w:rFonts w:eastAsia="Calibri"/>
                <w:sz w:val="28"/>
                <w:szCs w:val="28"/>
                <w:lang w:val="en-US" w:eastAsia="en-US"/>
              </w:rPr>
              <w:t>Cr</w:t>
            </w:r>
            <w:r w:rsidRPr="000F06C7">
              <w:rPr>
                <w:rFonts w:eastAsia="Calibri"/>
                <w:sz w:val="28"/>
                <w:szCs w:val="28"/>
                <w:lang w:val="uk-UA" w:eastAsia="en-US"/>
              </w:rPr>
              <w:t xml:space="preserve">, </w:t>
            </w:r>
            <w:r w:rsidRPr="000F06C7">
              <w:rPr>
                <w:rFonts w:eastAsia="Calibri"/>
                <w:sz w:val="28"/>
                <w:szCs w:val="28"/>
                <w:lang w:val="en-US" w:eastAsia="en-US"/>
              </w:rPr>
              <w:t>Ni, V, As, Se</w:t>
            </w:r>
          </w:p>
        </w:tc>
        <w:tc>
          <w:tcPr>
            <w:tcW w:w="1915" w:type="dxa"/>
            <w:vAlign w:val="center"/>
          </w:tcPr>
          <w:p w:rsidR="00174341" w:rsidRPr="000F06C7" w:rsidRDefault="00174341" w:rsidP="00EB6255">
            <w:pPr>
              <w:jc w:val="center"/>
              <w:rPr>
                <w:rFonts w:eastAsia="Calibri"/>
                <w:sz w:val="28"/>
                <w:szCs w:val="28"/>
                <w:lang w:val="pl-PL" w:eastAsia="en-US"/>
              </w:rPr>
            </w:pPr>
            <w:r w:rsidRPr="000F06C7">
              <w:rPr>
                <w:rFonts w:eastAsia="Calibri"/>
                <w:sz w:val="28"/>
                <w:szCs w:val="28"/>
                <w:lang w:val="pl-PL" w:eastAsia="en-US"/>
              </w:rPr>
              <w:t>Sr, Ba, Cu, Cd, S, Ni, Zn, Hg</w:t>
            </w:r>
          </w:p>
        </w:tc>
      </w:tr>
      <w:tr w:rsidR="00174341" w:rsidRPr="000F06C7" w:rsidTr="00EB6255">
        <w:tc>
          <w:tcPr>
            <w:tcW w:w="3042" w:type="dxa"/>
            <w:vAlign w:val="center"/>
          </w:tcPr>
          <w:p w:rsidR="00174341" w:rsidRPr="000F06C7" w:rsidRDefault="00174341" w:rsidP="00EB6255">
            <w:pPr>
              <w:jc w:val="center"/>
              <w:rPr>
                <w:rFonts w:eastAsia="Calibri"/>
                <w:sz w:val="28"/>
                <w:szCs w:val="28"/>
                <w:lang w:eastAsia="en-US"/>
              </w:rPr>
            </w:pPr>
            <w:r w:rsidRPr="000F06C7">
              <w:rPr>
                <w:rFonts w:eastAsia="Calibri"/>
                <w:sz w:val="28"/>
                <w:szCs w:val="28"/>
                <w:lang w:val="uk-UA" w:eastAsia="en-US"/>
              </w:rPr>
              <w:t>Ґрунти слабо кислі та нейтральні</w:t>
            </w:r>
            <w:r w:rsidRPr="000F06C7">
              <w:rPr>
                <w:rFonts w:eastAsia="Calibri"/>
                <w:sz w:val="28"/>
                <w:szCs w:val="28"/>
                <w:lang w:eastAsia="en-US"/>
              </w:rPr>
              <w:t>, рН=5,5-7,5</w:t>
            </w:r>
          </w:p>
        </w:tc>
        <w:tc>
          <w:tcPr>
            <w:tcW w:w="2099" w:type="dxa"/>
            <w:vAlign w:val="center"/>
          </w:tcPr>
          <w:p w:rsidR="00174341" w:rsidRPr="000F06C7" w:rsidRDefault="00174341" w:rsidP="00EB6255">
            <w:pPr>
              <w:jc w:val="center"/>
              <w:rPr>
                <w:rFonts w:eastAsia="Calibri"/>
                <w:sz w:val="28"/>
                <w:szCs w:val="28"/>
                <w:lang w:eastAsia="en-US"/>
              </w:rPr>
            </w:pPr>
            <w:r w:rsidRPr="000F06C7">
              <w:rPr>
                <w:rFonts w:eastAsia="Calibri"/>
                <w:sz w:val="28"/>
                <w:szCs w:val="28"/>
                <w:lang w:eastAsia="en-US"/>
              </w:rPr>
              <w:t>Pb</w:t>
            </w:r>
          </w:p>
        </w:tc>
        <w:tc>
          <w:tcPr>
            <w:tcW w:w="2122" w:type="dxa"/>
            <w:vAlign w:val="center"/>
          </w:tcPr>
          <w:p w:rsidR="00174341" w:rsidRPr="000F06C7" w:rsidRDefault="00174341" w:rsidP="00EB6255">
            <w:pPr>
              <w:jc w:val="center"/>
              <w:rPr>
                <w:rFonts w:eastAsia="Calibri"/>
                <w:sz w:val="28"/>
                <w:szCs w:val="28"/>
                <w:lang w:eastAsia="en-US"/>
              </w:rPr>
            </w:pPr>
            <w:r w:rsidRPr="000F06C7">
              <w:rPr>
                <w:rFonts w:eastAsia="Calibri"/>
                <w:sz w:val="28"/>
                <w:szCs w:val="28"/>
                <w:lang w:eastAsia="en-US"/>
              </w:rPr>
              <w:t>Sr, Ba, Cr, Ni</w:t>
            </w:r>
          </w:p>
        </w:tc>
        <w:tc>
          <w:tcPr>
            <w:tcW w:w="1915" w:type="dxa"/>
            <w:vAlign w:val="center"/>
          </w:tcPr>
          <w:p w:rsidR="00174341" w:rsidRPr="000F06C7" w:rsidRDefault="00174341" w:rsidP="00EB6255">
            <w:pPr>
              <w:jc w:val="center"/>
              <w:rPr>
                <w:rFonts w:eastAsia="Calibri"/>
                <w:sz w:val="28"/>
                <w:szCs w:val="28"/>
                <w:lang w:eastAsia="en-US"/>
              </w:rPr>
            </w:pPr>
            <w:r w:rsidRPr="000F06C7">
              <w:rPr>
                <w:rFonts w:eastAsia="Calibri"/>
                <w:sz w:val="28"/>
                <w:szCs w:val="28"/>
                <w:lang w:eastAsia="en-US"/>
              </w:rPr>
              <w:t>Zn, V, As, S</w:t>
            </w:r>
          </w:p>
        </w:tc>
      </w:tr>
      <w:tr w:rsidR="00174341" w:rsidRPr="000F06C7" w:rsidTr="00EB6255">
        <w:tc>
          <w:tcPr>
            <w:tcW w:w="3042" w:type="dxa"/>
            <w:vAlign w:val="center"/>
          </w:tcPr>
          <w:p w:rsidR="00174341" w:rsidRPr="000F06C7" w:rsidRDefault="00174341" w:rsidP="00EB6255">
            <w:pPr>
              <w:jc w:val="center"/>
              <w:rPr>
                <w:rFonts w:eastAsia="Calibri"/>
                <w:sz w:val="28"/>
                <w:szCs w:val="28"/>
                <w:lang w:eastAsia="en-US"/>
              </w:rPr>
            </w:pPr>
            <w:r w:rsidRPr="000F06C7">
              <w:rPr>
                <w:rFonts w:eastAsia="Calibri"/>
                <w:sz w:val="28"/>
                <w:szCs w:val="28"/>
                <w:lang w:val="uk-UA" w:eastAsia="en-US"/>
              </w:rPr>
              <w:t>Ґрунти лужні та сильно лужні</w:t>
            </w:r>
            <w:r w:rsidRPr="000F06C7">
              <w:rPr>
                <w:rFonts w:eastAsia="Calibri"/>
                <w:sz w:val="28"/>
                <w:szCs w:val="28"/>
                <w:lang w:eastAsia="en-US"/>
              </w:rPr>
              <w:t xml:space="preserve">, </w:t>
            </w:r>
          </w:p>
          <w:p w:rsidR="00174341" w:rsidRPr="000F06C7" w:rsidRDefault="00174341" w:rsidP="00EB6255">
            <w:pPr>
              <w:jc w:val="center"/>
              <w:rPr>
                <w:rFonts w:eastAsia="Calibri"/>
                <w:sz w:val="28"/>
                <w:szCs w:val="28"/>
                <w:lang w:eastAsia="en-US"/>
              </w:rPr>
            </w:pPr>
            <w:r w:rsidRPr="000F06C7">
              <w:rPr>
                <w:rFonts w:eastAsia="Calibri"/>
                <w:sz w:val="28"/>
                <w:szCs w:val="28"/>
                <w:lang w:eastAsia="en-US"/>
              </w:rPr>
              <w:t>рН=7,5-9,5</w:t>
            </w:r>
          </w:p>
        </w:tc>
        <w:tc>
          <w:tcPr>
            <w:tcW w:w="2099" w:type="dxa"/>
            <w:vAlign w:val="center"/>
          </w:tcPr>
          <w:p w:rsidR="00174341" w:rsidRPr="000F06C7" w:rsidRDefault="00174341" w:rsidP="00EB6255">
            <w:pPr>
              <w:jc w:val="center"/>
              <w:rPr>
                <w:rFonts w:eastAsia="Calibri"/>
                <w:sz w:val="28"/>
                <w:szCs w:val="28"/>
                <w:lang w:eastAsia="en-US"/>
              </w:rPr>
            </w:pPr>
            <w:r w:rsidRPr="000F06C7">
              <w:rPr>
                <w:rFonts w:eastAsia="Calibri"/>
                <w:sz w:val="28"/>
                <w:szCs w:val="28"/>
                <w:lang w:eastAsia="en-US"/>
              </w:rPr>
              <w:t>Pb, Ba, Co</w:t>
            </w:r>
          </w:p>
        </w:tc>
        <w:tc>
          <w:tcPr>
            <w:tcW w:w="2122" w:type="dxa"/>
            <w:vAlign w:val="center"/>
          </w:tcPr>
          <w:p w:rsidR="00174341" w:rsidRPr="000F06C7" w:rsidRDefault="00174341" w:rsidP="00EB6255">
            <w:pPr>
              <w:jc w:val="center"/>
              <w:rPr>
                <w:rFonts w:eastAsia="Calibri"/>
                <w:sz w:val="28"/>
                <w:szCs w:val="28"/>
                <w:lang w:val="pl-PL" w:eastAsia="en-US"/>
              </w:rPr>
            </w:pPr>
            <w:r w:rsidRPr="000F06C7">
              <w:rPr>
                <w:rFonts w:eastAsia="Calibri"/>
                <w:sz w:val="28"/>
                <w:szCs w:val="28"/>
                <w:lang w:val="pl-PL" w:eastAsia="en-US"/>
              </w:rPr>
              <w:t>Co, Mo (4), Hg, Zn, Ag, Sr, Cu, Cd</w:t>
            </w:r>
          </w:p>
        </w:tc>
        <w:tc>
          <w:tcPr>
            <w:tcW w:w="1915" w:type="dxa"/>
            <w:vAlign w:val="center"/>
          </w:tcPr>
          <w:p w:rsidR="00174341" w:rsidRPr="000F06C7" w:rsidRDefault="00174341" w:rsidP="00EB6255">
            <w:pPr>
              <w:jc w:val="center"/>
              <w:rPr>
                <w:rFonts w:eastAsia="Calibri"/>
                <w:sz w:val="28"/>
                <w:szCs w:val="28"/>
                <w:lang w:eastAsia="en-US"/>
              </w:rPr>
            </w:pPr>
            <w:r w:rsidRPr="000F06C7">
              <w:rPr>
                <w:rFonts w:eastAsia="Calibri"/>
                <w:sz w:val="28"/>
                <w:szCs w:val="28"/>
                <w:lang w:eastAsia="en-US"/>
              </w:rPr>
              <w:t>Mo (6), V, As, S</w:t>
            </w:r>
          </w:p>
        </w:tc>
      </w:tr>
    </w:tbl>
    <w:p w:rsidR="00174341"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Велике значення для адсорбції важких металів має органічна речовина ґрунтів та оксиди (гідроксиди) Fe, Al, Mn, що актуально в районах складування відходів. Наші дослідження показали, що максимальне значення рН едафотопів притаманні ділянкам, які знаходяться на певній відстані від звалища (нейтральна реакція). Мінімальні значення (рН = 3,0-5,0) виявлено на поверхні звалища (кисла реакція середовища).</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На глибині 5 см максимальне значення рН виявлено за 100 м від підніжжя звалища і біля озер з фільтратом (рН = 7,0), мінімальне - на сході </w:t>
      </w:r>
      <w:r w:rsidRPr="000F06C7">
        <w:rPr>
          <w:rFonts w:eastAsia="Calibri"/>
          <w:sz w:val="28"/>
          <w:szCs w:val="28"/>
          <w:lang w:val="uk-UA" w:eastAsia="en-US"/>
        </w:rPr>
        <w:lastRenderedPageBreak/>
        <w:t>звалища в середній частині (рН = 3,5) і на півночі звалища в середній частині (рН = 4,5). На глибині 10 см максимальне значення рН також виявлено за 100 м від підніжжя звалища і біля озер з фільтратом (рН = 7,0), мінімальне - на півночі звалища в середній частині (рН = 3,5). На глибині 20 см максимальне значення рН спостерігається за 500 м від підніжжя звалища, а також за 100 м від підніжжя і біля озер з фільтратом (рН = 7,0), мінімальне - на півночі звалища в середній частині (рН = 3,0) і на вершині із заходу (рН = 4,0).</w:t>
      </w:r>
    </w:p>
    <w:p w:rsidR="00174341" w:rsidRDefault="00174341" w:rsidP="00174341">
      <w:pPr>
        <w:spacing w:line="360" w:lineRule="auto"/>
        <w:ind w:firstLine="709"/>
        <w:jc w:val="both"/>
        <w:rPr>
          <w:sz w:val="28"/>
          <w:szCs w:val="28"/>
          <w:lang w:val="uk-UA"/>
        </w:rPr>
      </w:pPr>
      <w:r w:rsidRPr="000F06C7">
        <w:rPr>
          <w:rFonts w:eastAsia="Calibri"/>
          <w:sz w:val="28"/>
          <w:szCs w:val="28"/>
          <w:lang w:val="uk-UA" w:eastAsia="en-US"/>
        </w:rPr>
        <w:t>На середній експозиції схилів звалища кислотність едафотопів має найменші значення (рН = 3,0-4,5). Реакція середовища від кислої переходить до нейтральної при віддаленні від місць накопичення твердих побутових відходів</w:t>
      </w:r>
      <w:r>
        <w:rPr>
          <w:rFonts w:eastAsia="Calibri"/>
          <w:sz w:val="28"/>
          <w:szCs w:val="28"/>
          <w:lang w:val="uk-UA" w:eastAsia="en-US"/>
        </w:rPr>
        <w:t xml:space="preserve"> (рис. 4.13)</w:t>
      </w:r>
      <w:r w:rsidRPr="000F06C7">
        <w:rPr>
          <w:rFonts w:eastAsia="Calibri"/>
          <w:sz w:val="28"/>
          <w:szCs w:val="28"/>
          <w:lang w:val="uk-UA" w:eastAsia="en-US"/>
        </w:rPr>
        <w:t>.</w:t>
      </w:r>
      <w:r>
        <w:rPr>
          <w:rFonts w:eastAsia="Calibri"/>
          <w:sz w:val="28"/>
          <w:szCs w:val="28"/>
          <w:lang w:val="uk-UA" w:eastAsia="en-US"/>
        </w:rPr>
        <w:t xml:space="preserve"> </w:t>
      </w:r>
      <w:r w:rsidRPr="000F06C7">
        <w:rPr>
          <w:sz w:val="28"/>
          <w:szCs w:val="28"/>
          <w:lang w:val="uk-UA"/>
        </w:rPr>
        <w:t>Високі значення рН едафо</w:t>
      </w:r>
      <w:r>
        <w:rPr>
          <w:sz w:val="28"/>
          <w:szCs w:val="28"/>
          <w:lang w:val="uk-UA"/>
        </w:rPr>
        <w:t xml:space="preserve">топів сміттєзвалищ пов’язані </w:t>
      </w:r>
      <w:r w:rsidRPr="000F06C7">
        <w:rPr>
          <w:sz w:val="28"/>
          <w:szCs w:val="28"/>
          <w:lang w:val="uk-UA"/>
        </w:rPr>
        <w:t xml:space="preserve">із потраплянням в ґрунт, разом із атмосферними опадами, карбонатної кислоти. Встановлено, що найбільшого розвитку на кислих едафотопах набули такі види трав’яної та деревно-чагарникової рослинності: </w:t>
      </w:r>
      <w:r w:rsidRPr="000F06C7">
        <w:rPr>
          <w:i/>
          <w:sz w:val="28"/>
          <w:szCs w:val="28"/>
        </w:rPr>
        <w:t>Calamagrostis</w:t>
      </w:r>
      <w:r w:rsidRPr="000F06C7">
        <w:rPr>
          <w:i/>
          <w:sz w:val="28"/>
          <w:szCs w:val="28"/>
          <w:lang w:val="uk-UA"/>
        </w:rPr>
        <w:t xml:space="preserve"> </w:t>
      </w:r>
      <w:r w:rsidRPr="000F06C7">
        <w:rPr>
          <w:i/>
          <w:sz w:val="28"/>
          <w:szCs w:val="28"/>
        </w:rPr>
        <w:t>epigeios</w:t>
      </w:r>
      <w:r w:rsidRPr="000F06C7">
        <w:rPr>
          <w:i/>
          <w:sz w:val="28"/>
          <w:szCs w:val="28"/>
          <w:lang w:val="uk-UA"/>
        </w:rPr>
        <w:t xml:space="preserve"> </w:t>
      </w:r>
      <w:r w:rsidRPr="000F06C7">
        <w:rPr>
          <w:sz w:val="28"/>
          <w:szCs w:val="28"/>
          <w:lang w:val="uk-UA"/>
        </w:rPr>
        <w:t>(</w:t>
      </w:r>
      <w:r w:rsidRPr="000F06C7">
        <w:rPr>
          <w:sz w:val="28"/>
          <w:szCs w:val="28"/>
        </w:rPr>
        <w:t>L</w:t>
      </w:r>
      <w:r w:rsidRPr="000F06C7">
        <w:rPr>
          <w:sz w:val="28"/>
          <w:szCs w:val="28"/>
          <w:lang w:val="uk-UA"/>
        </w:rPr>
        <w:t xml:space="preserve">.) </w:t>
      </w:r>
      <w:r w:rsidRPr="000F06C7">
        <w:rPr>
          <w:sz w:val="28"/>
          <w:szCs w:val="28"/>
          <w:lang w:val="en-US"/>
        </w:rPr>
        <w:t>Roth</w:t>
      </w:r>
      <w:r w:rsidRPr="000F06C7">
        <w:rPr>
          <w:sz w:val="28"/>
          <w:szCs w:val="28"/>
          <w:lang w:val="uk-UA"/>
        </w:rPr>
        <w:t xml:space="preserve">., </w:t>
      </w:r>
      <w:r w:rsidRPr="000F06C7">
        <w:rPr>
          <w:i/>
          <w:sz w:val="28"/>
          <w:szCs w:val="28"/>
          <w:lang w:val="en-US"/>
        </w:rPr>
        <w:t>Taraxacum</w:t>
      </w:r>
      <w:r w:rsidRPr="000F06C7">
        <w:rPr>
          <w:i/>
          <w:sz w:val="28"/>
          <w:szCs w:val="28"/>
          <w:lang w:val="uk-UA"/>
        </w:rPr>
        <w:t xml:space="preserve"> </w:t>
      </w:r>
      <w:r w:rsidRPr="000F06C7">
        <w:rPr>
          <w:i/>
          <w:sz w:val="28"/>
          <w:szCs w:val="28"/>
          <w:lang w:val="en-US"/>
        </w:rPr>
        <w:t>officinale</w:t>
      </w:r>
      <w:r w:rsidRPr="000F06C7">
        <w:rPr>
          <w:i/>
          <w:sz w:val="28"/>
          <w:szCs w:val="28"/>
          <w:lang w:val="uk-UA"/>
        </w:rPr>
        <w:t xml:space="preserve"> </w:t>
      </w:r>
      <w:r w:rsidRPr="000F06C7">
        <w:rPr>
          <w:sz w:val="28"/>
          <w:szCs w:val="28"/>
          <w:lang w:val="en-US"/>
        </w:rPr>
        <w:t>Wigg</w:t>
      </w:r>
      <w:r w:rsidRPr="000F06C7">
        <w:rPr>
          <w:sz w:val="28"/>
          <w:szCs w:val="28"/>
          <w:lang w:val="uk-UA"/>
        </w:rPr>
        <w:t xml:space="preserve">., </w:t>
      </w:r>
      <w:r w:rsidRPr="000F06C7">
        <w:rPr>
          <w:i/>
          <w:sz w:val="28"/>
          <w:szCs w:val="28"/>
          <w:lang w:val="en-US"/>
        </w:rPr>
        <w:t>Arctium</w:t>
      </w:r>
      <w:r w:rsidRPr="000F06C7">
        <w:rPr>
          <w:i/>
          <w:sz w:val="28"/>
          <w:szCs w:val="28"/>
          <w:lang w:val="uk-UA"/>
        </w:rPr>
        <w:t xml:space="preserve"> </w:t>
      </w:r>
      <w:r w:rsidRPr="000F06C7">
        <w:rPr>
          <w:i/>
          <w:sz w:val="28"/>
          <w:szCs w:val="28"/>
          <w:lang w:val="en-US"/>
        </w:rPr>
        <w:t>lappa</w:t>
      </w:r>
      <w:r w:rsidRPr="000F06C7">
        <w:rPr>
          <w:i/>
          <w:sz w:val="28"/>
          <w:szCs w:val="28"/>
          <w:lang w:val="uk-UA"/>
        </w:rPr>
        <w:t xml:space="preserve"> </w:t>
      </w:r>
      <w:r w:rsidRPr="000F06C7">
        <w:rPr>
          <w:sz w:val="28"/>
          <w:szCs w:val="28"/>
          <w:lang w:val="en-US"/>
        </w:rPr>
        <w:t>L</w:t>
      </w:r>
      <w:r w:rsidRPr="000F06C7">
        <w:rPr>
          <w:sz w:val="28"/>
          <w:szCs w:val="28"/>
          <w:lang w:val="uk-UA"/>
        </w:rPr>
        <w:t xml:space="preserve">., </w:t>
      </w:r>
      <w:r w:rsidRPr="000F06C7">
        <w:rPr>
          <w:i/>
          <w:sz w:val="28"/>
          <w:szCs w:val="28"/>
          <w:lang w:val="en-US"/>
        </w:rPr>
        <w:t>Equisetum</w:t>
      </w:r>
      <w:r w:rsidRPr="000F06C7">
        <w:rPr>
          <w:i/>
          <w:sz w:val="28"/>
          <w:szCs w:val="28"/>
          <w:lang w:val="uk-UA"/>
        </w:rPr>
        <w:t xml:space="preserve"> </w:t>
      </w:r>
      <w:r w:rsidRPr="000F06C7">
        <w:rPr>
          <w:i/>
          <w:sz w:val="28"/>
          <w:szCs w:val="28"/>
          <w:lang w:val="en-US"/>
        </w:rPr>
        <w:t>arvense</w:t>
      </w:r>
      <w:r w:rsidRPr="000F06C7">
        <w:rPr>
          <w:i/>
          <w:sz w:val="28"/>
          <w:szCs w:val="28"/>
          <w:lang w:val="uk-UA"/>
        </w:rPr>
        <w:t xml:space="preserve"> </w:t>
      </w:r>
      <w:r w:rsidRPr="000F06C7">
        <w:rPr>
          <w:sz w:val="28"/>
          <w:szCs w:val="28"/>
          <w:lang w:val="en-US"/>
        </w:rPr>
        <w:t>L</w:t>
      </w:r>
      <w:r w:rsidRPr="000F06C7">
        <w:rPr>
          <w:sz w:val="28"/>
          <w:szCs w:val="28"/>
          <w:lang w:val="uk-UA"/>
        </w:rPr>
        <w:t xml:space="preserve">., </w:t>
      </w:r>
      <w:r w:rsidRPr="000F06C7">
        <w:rPr>
          <w:i/>
          <w:sz w:val="28"/>
          <w:szCs w:val="28"/>
          <w:lang w:val="en-US"/>
        </w:rPr>
        <w:t>Humulus</w:t>
      </w:r>
      <w:r w:rsidRPr="000F06C7">
        <w:rPr>
          <w:i/>
          <w:sz w:val="28"/>
          <w:szCs w:val="28"/>
          <w:lang w:val="uk-UA"/>
        </w:rPr>
        <w:t xml:space="preserve"> lupulus</w:t>
      </w:r>
      <w:r w:rsidRPr="000F06C7">
        <w:rPr>
          <w:sz w:val="28"/>
          <w:szCs w:val="28"/>
          <w:lang w:val="uk-UA"/>
        </w:rPr>
        <w:t xml:space="preserve"> L., </w:t>
      </w:r>
      <w:r w:rsidRPr="000F06C7">
        <w:rPr>
          <w:i/>
          <w:sz w:val="28"/>
          <w:szCs w:val="28"/>
          <w:lang w:val="en-US"/>
        </w:rPr>
        <w:t>Artemisia</w:t>
      </w:r>
      <w:r w:rsidRPr="000F06C7">
        <w:rPr>
          <w:i/>
          <w:sz w:val="28"/>
          <w:szCs w:val="28"/>
          <w:lang w:val="uk-UA"/>
        </w:rPr>
        <w:t xml:space="preserve"> </w:t>
      </w:r>
      <w:r w:rsidRPr="000F06C7">
        <w:rPr>
          <w:i/>
          <w:sz w:val="28"/>
          <w:szCs w:val="28"/>
          <w:lang w:val="en-US"/>
        </w:rPr>
        <w:t>absinthium</w:t>
      </w:r>
      <w:r w:rsidRPr="000F06C7">
        <w:rPr>
          <w:i/>
          <w:sz w:val="28"/>
          <w:szCs w:val="28"/>
          <w:lang w:val="uk-UA"/>
        </w:rPr>
        <w:t xml:space="preserve"> </w:t>
      </w:r>
      <w:r w:rsidRPr="000F06C7">
        <w:rPr>
          <w:sz w:val="28"/>
          <w:szCs w:val="28"/>
          <w:lang w:val="en-US"/>
        </w:rPr>
        <w:t>L</w:t>
      </w:r>
      <w:r w:rsidRPr="000F06C7">
        <w:rPr>
          <w:sz w:val="28"/>
          <w:szCs w:val="28"/>
          <w:lang w:val="uk-UA"/>
        </w:rPr>
        <w:t xml:space="preserve">., </w:t>
      </w:r>
      <w:r w:rsidRPr="000F06C7">
        <w:rPr>
          <w:i/>
          <w:sz w:val="28"/>
          <w:szCs w:val="28"/>
          <w:lang w:val="en-US"/>
        </w:rPr>
        <w:t>Artemisia</w:t>
      </w:r>
      <w:r w:rsidRPr="000F06C7">
        <w:rPr>
          <w:i/>
          <w:sz w:val="28"/>
          <w:szCs w:val="28"/>
          <w:lang w:val="uk-UA"/>
        </w:rPr>
        <w:t xml:space="preserve"> </w:t>
      </w:r>
      <w:r w:rsidRPr="000F06C7">
        <w:rPr>
          <w:i/>
          <w:sz w:val="28"/>
          <w:szCs w:val="28"/>
          <w:lang w:val="en-US"/>
        </w:rPr>
        <w:t>vulgaris</w:t>
      </w:r>
      <w:r w:rsidRPr="000F06C7">
        <w:rPr>
          <w:i/>
          <w:sz w:val="28"/>
          <w:szCs w:val="28"/>
          <w:lang w:val="uk-UA"/>
        </w:rPr>
        <w:t xml:space="preserve"> </w:t>
      </w:r>
      <w:r w:rsidRPr="000F06C7">
        <w:rPr>
          <w:sz w:val="28"/>
          <w:szCs w:val="28"/>
          <w:lang w:val="en-US"/>
        </w:rPr>
        <w:t>L</w:t>
      </w:r>
      <w:r w:rsidRPr="000F06C7">
        <w:rPr>
          <w:sz w:val="28"/>
          <w:szCs w:val="28"/>
          <w:lang w:val="uk-UA"/>
        </w:rPr>
        <w:t xml:space="preserve">., </w:t>
      </w:r>
      <w:r w:rsidRPr="000F06C7">
        <w:rPr>
          <w:i/>
          <w:sz w:val="28"/>
          <w:szCs w:val="28"/>
          <w:lang w:val="en-US"/>
        </w:rPr>
        <w:t>Hippophae</w:t>
      </w:r>
      <w:r w:rsidRPr="000F06C7">
        <w:rPr>
          <w:i/>
          <w:sz w:val="28"/>
          <w:szCs w:val="28"/>
          <w:lang w:val="uk-UA"/>
        </w:rPr>
        <w:t xml:space="preserve"> </w:t>
      </w:r>
      <w:r w:rsidRPr="000F06C7">
        <w:rPr>
          <w:i/>
          <w:sz w:val="28"/>
          <w:szCs w:val="28"/>
          <w:lang w:val="en-US"/>
        </w:rPr>
        <w:t>rhamnoides</w:t>
      </w:r>
      <w:r w:rsidRPr="000F06C7">
        <w:rPr>
          <w:sz w:val="28"/>
          <w:szCs w:val="28"/>
          <w:lang w:val="uk-UA"/>
        </w:rPr>
        <w:t xml:space="preserve"> </w:t>
      </w:r>
      <w:r w:rsidRPr="000F06C7">
        <w:rPr>
          <w:sz w:val="28"/>
          <w:szCs w:val="28"/>
          <w:lang w:val="en-US"/>
        </w:rPr>
        <w:t>L</w:t>
      </w:r>
      <w:r w:rsidRPr="000F06C7">
        <w:rPr>
          <w:sz w:val="28"/>
          <w:szCs w:val="28"/>
          <w:lang w:val="uk-UA"/>
        </w:rPr>
        <w:t xml:space="preserve">., </w:t>
      </w:r>
      <w:r w:rsidRPr="000F06C7">
        <w:rPr>
          <w:i/>
          <w:sz w:val="28"/>
          <w:szCs w:val="28"/>
          <w:lang w:val="en-US"/>
        </w:rPr>
        <w:t>Betula</w:t>
      </w:r>
      <w:r w:rsidRPr="000F06C7">
        <w:rPr>
          <w:i/>
          <w:sz w:val="28"/>
          <w:szCs w:val="28"/>
          <w:lang w:val="uk-UA"/>
        </w:rPr>
        <w:t xml:space="preserve"> </w:t>
      </w:r>
      <w:r w:rsidRPr="000F06C7">
        <w:rPr>
          <w:i/>
          <w:sz w:val="28"/>
          <w:szCs w:val="28"/>
          <w:lang w:val="en-US"/>
        </w:rPr>
        <w:t>pendula</w:t>
      </w:r>
      <w:r w:rsidRPr="000F06C7">
        <w:rPr>
          <w:sz w:val="28"/>
          <w:szCs w:val="28"/>
          <w:lang w:val="uk-UA"/>
        </w:rPr>
        <w:t xml:space="preserve"> </w:t>
      </w:r>
      <w:r w:rsidRPr="000F06C7">
        <w:rPr>
          <w:sz w:val="28"/>
          <w:szCs w:val="28"/>
          <w:lang w:val="en-US"/>
        </w:rPr>
        <w:t>Roth</w:t>
      </w:r>
      <w:r w:rsidRPr="000F06C7">
        <w:rPr>
          <w:sz w:val="28"/>
          <w:szCs w:val="28"/>
          <w:lang w:val="uk-UA"/>
        </w:rPr>
        <w:t>. (поодиноко).</w:t>
      </w:r>
      <w:r w:rsidRPr="000F06C7">
        <w:rPr>
          <w:rFonts w:eastAsia="Calibri"/>
          <w:sz w:val="28"/>
          <w:szCs w:val="28"/>
          <w:lang w:val="uk-UA" w:eastAsia="en-US"/>
        </w:rPr>
        <w:t xml:space="preserve"> </w:t>
      </w:r>
      <w:r w:rsidRPr="000F06C7">
        <w:rPr>
          <w:sz w:val="28"/>
          <w:szCs w:val="28"/>
          <w:lang w:val="uk-UA"/>
        </w:rPr>
        <w:t xml:space="preserve">На ділянках із нейтральною реакцію розвиваються дерева та чагарники: узлісся за 50 м із заходу сміттєзвалища – </w:t>
      </w:r>
      <w:r w:rsidRPr="000F06C7">
        <w:rPr>
          <w:i/>
          <w:sz w:val="28"/>
          <w:szCs w:val="28"/>
        </w:rPr>
        <w:t>Populus</w:t>
      </w:r>
      <w:r w:rsidRPr="000F06C7">
        <w:rPr>
          <w:i/>
          <w:sz w:val="28"/>
          <w:szCs w:val="28"/>
          <w:lang w:val="uk-UA"/>
        </w:rPr>
        <w:t xml:space="preserve"> </w:t>
      </w:r>
      <w:r w:rsidRPr="000F06C7">
        <w:rPr>
          <w:i/>
          <w:sz w:val="28"/>
          <w:szCs w:val="28"/>
          <w:lang w:val="en-US"/>
        </w:rPr>
        <w:t>tremula</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Pinus</w:t>
      </w:r>
      <w:r w:rsidRPr="000F06C7">
        <w:rPr>
          <w:i/>
          <w:sz w:val="28"/>
          <w:szCs w:val="28"/>
          <w:lang w:val="uk-UA"/>
        </w:rPr>
        <w:t xml:space="preserve"> </w:t>
      </w:r>
      <w:r w:rsidRPr="000F06C7">
        <w:rPr>
          <w:i/>
          <w:sz w:val="28"/>
          <w:szCs w:val="28"/>
        </w:rPr>
        <w:t>sylvestris</w:t>
      </w:r>
      <w:r w:rsidRPr="000F06C7">
        <w:rPr>
          <w:i/>
          <w:sz w:val="28"/>
          <w:szCs w:val="28"/>
          <w:lang w:val="uk-UA"/>
        </w:rPr>
        <w:t xml:space="preserve"> </w:t>
      </w:r>
      <w:r w:rsidRPr="000F06C7">
        <w:rPr>
          <w:sz w:val="28"/>
          <w:szCs w:val="28"/>
        </w:rPr>
        <w:t>L</w:t>
      </w:r>
      <w:r w:rsidRPr="000F06C7">
        <w:rPr>
          <w:sz w:val="28"/>
          <w:szCs w:val="28"/>
          <w:lang w:val="uk-UA"/>
        </w:rPr>
        <w:t xml:space="preserve">. (поодиноко); вершина за 20 м із півночі сміттєзвалища – </w:t>
      </w:r>
      <w:r w:rsidRPr="000F06C7">
        <w:rPr>
          <w:i/>
          <w:sz w:val="28"/>
          <w:szCs w:val="28"/>
        </w:rPr>
        <w:t>Acer</w:t>
      </w:r>
      <w:r w:rsidRPr="000F06C7">
        <w:rPr>
          <w:i/>
          <w:sz w:val="28"/>
          <w:szCs w:val="28"/>
          <w:lang w:val="uk-UA"/>
        </w:rPr>
        <w:t xml:space="preserve"> </w:t>
      </w:r>
      <w:r w:rsidRPr="000F06C7">
        <w:rPr>
          <w:i/>
          <w:sz w:val="28"/>
          <w:szCs w:val="28"/>
        </w:rPr>
        <w:t>negundo</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Robinia</w:t>
      </w:r>
      <w:r w:rsidRPr="000F06C7">
        <w:rPr>
          <w:i/>
          <w:sz w:val="28"/>
          <w:szCs w:val="28"/>
          <w:lang w:val="uk-UA"/>
        </w:rPr>
        <w:t xml:space="preserve"> </w:t>
      </w:r>
      <w:r w:rsidRPr="000F06C7">
        <w:rPr>
          <w:i/>
          <w:sz w:val="28"/>
          <w:szCs w:val="28"/>
        </w:rPr>
        <w:t>pseudoacacia</w:t>
      </w:r>
      <w:r w:rsidRPr="000F06C7">
        <w:rPr>
          <w:sz w:val="28"/>
          <w:szCs w:val="28"/>
          <w:lang w:val="uk-UA"/>
        </w:rPr>
        <w:t xml:space="preserve"> </w:t>
      </w:r>
      <w:r w:rsidRPr="000F06C7">
        <w:rPr>
          <w:sz w:val="28"/>
          <w:szCs w:val="28"/>
        </w:rPr>
        <w:t>L</w:t>
      </w:r>
      <w:r w:rsidRPr="000F06C7">
        <w:rPr>
          <w:sz w:val="28"/>
          <w:szCs w:val="28"/>
          <w:lang w:val="uk-UA"/>
        </w:rPr>
        <w:t xml:space="preserve">. (поодиноко), </w:t>
      </w:r>
      <w:r w:rsidRPr="000F06C7">
        <w:rPr>
          <w:i/>
          <w:sz w:val="28"/>
          <w:szCs w:val="28"/>
        </w:rPr>
        <w:t>Alnus</w:t>
      </w:r>
      <w:r w:rsidRPr="000F06C7">
        <w:rPr>
          <w:i/>
          <w:sz w:val="28"/>
          <w:szCs w:val="28"/>
          <w:lang w:val="uk-UA"/>
        </w:rPr>
        <w:t xml:space="preserve"> </w:t>
      </w:r>
      <w:r w:rsidRPr="000F06C7">
        <w:rPr>
          <w:i/>
          <w:sz w:val="28"/>
          <w:szCs w:val="28"/>
        </w:rPr>
        <w:t>glutinosa</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sz w:val="28"/>
          <w:szCs w:val="28"/>
        </w:rPr>
        <w:t>Gaerth</w:t>
      </w:r>
      <w:r w:rsidRPr="000F06C7">
        <w:rPr>
          <w:sz w:val="28"/>
          <w:szCs w:val="28"/>
          <w:lang w:val="uk-UA"/>
        </w:rPr>
        <w:t xml:space="preserve">., </w:t>
      </w:r>
      <w:r w:rsidRPr="000F06C7">
        <w:rPr>
          <w:i/>
          <w:sz w:val="28"/>
          <w:szCs w:val="28"/>
          <w:lang w:val="uk-UA"/>
        </w:rPr>
        <w:t>Ligustrum vulgare</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Hippophae</w:t>
      </w:r>
      <w:r w:rsidRPr="000F06C7">
        <w:rPr>
          <w:i/>
          <w:sz w:val="28"/>
          <w:szCs w:val="28"/>
          <w:lang w:val="uk-UA"/>
        </w:rPr>
        <w:t xml:space="preserve"> </w:t>
      </w:r>
      <w:r w:rsidRPr="000F06C7">
        <w:rPr>
          <w:i/>
          <w:sz w:val="28"/>
          <w:szCs w:val="28"/>
        </w:rPr>
        <w:t>rhamnoides</w:t>
      </w:r>
      <w:r w:rsidRPr="000F06C7">
        <w:rPr>
          <w:sz w:val="28"/>
          <w:szCs w:val="28"/>
          <w:lang w:val="uk-UA"/>
        </w:rPr>
        <w:t xml:space="preserve"> </w:t>
      </w:r>
      <w:r w:rsidRPr="000F06C7">
        <w:rPr>
          <w:sz w:val="28"/>
          <w:szCs w:val="28"/>
        </w:rPr>
        <w:t>L</w:t>
      </w:r>
      <w:r w:rsidRPr="000F06C7">
        <w:rPr>
          <w:sz w:val="28"/>
          <w:szCs w:val="28"/>
          <w:lang w:val="uk-UA"/>
        </w:rPr>
        <w:t xml:space="preserve">.; за 100 м від підніжжя із сходу сміттєзвалища – </w:t>
      </w:r>
      <w:r w:rsidRPr="000F06C7">
        <w:rPr>
          <w:i/>
          <w:sz w:val="28"/>
          <w:szCs w:val="28"/>
        </w:rPr>
        <w:t>Populus</w:t>
      </w:r>
      <w:r w:rsidRPr="000F06C7">
        <w:rPr>
          <w:i/>
          <w:sz w:val="28"/>
          <w:szCs w:val="28"/>
          <w:lang w:val="uk-UA"/>
        </w:rPr>
        <w:t xml:space="preserve"> </w:t>
      </w:r>
      <w:r w:rsidRPr="000F06C7">
        <w:rPr>
          <w:i/>
          <w:sz w:val="28"/>
          <w:szCs w:val="28"/>
        </w:rPr>
        <w:t>alba</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Betula</w:t>
      </w:r>
      <w:r w:rsidRPr="000F06C7">
        <w:rPr>
          <w:i/>
          <w:sz w:val="28"/>
          <w:szCs w:val="28"/>
          <w:lang w:val="uk-UA"/>
        </w:rPr>
        <w:t xml:space="preserve"> </w:t>
      </w:r>
      <w:r w:rsidRPr="000F06C7">
        <w:rPr>
          <w:i/>
          <w:sz w:val="28"/>
          <w:szCs w:val="28"/>
        </w:rPr>
        <w:t>pendula</w:t>
      </w:r>
      <w:r w:rsidRPr="000F06C7">
        <w:rPr>
          <w:sz w:val="28"/>
          <w:szCs w:val="28"/>
          <w:lang w:val="uk-UA"/>
        </w:rPr>
        <w:t xml:space="preserve"> </w:t>
      </w:r>
      <w:r w:rsidRPr="000F06C7">
        <w:rPr>
          <w:sz w:val="28"/>
          <w:szCs w:val="28"/>
        </w:rPr>
        <w:t>Roth</w:t>
      </w:r>
      <w:r w:rsidRPr="000F06C7">
        <w:rPr>
          <w:sz w:val="28"/>
          <w:szCs w:val="28"/>
          <w:lang w:val="uk-UA"/>
        </w:rPr>
        <w:t xml:space="preserve">., </w:t>
      </w:r>
      <w:r w:rsidRPr="000F06C7">
        <w:rPr>
          <w:i/>
          <w:sz w:val="28"/>
          <w:szCs w:val="28"/>
        </w:rPr>
        <w:t>Salix</w:t>
      </w:r>
      <w:r w:rsidRPr="000F06C7">
        <w:rPr>
          <w:i/>
          <w:sz w:val="28"/>
          <w:szCs w:val="28"/>
          <w:lang w:val="uk-UA"/>
        </w:rPr>
        <w:t xml:space="preserve"> </w:t>
      </w:r>
      <w:r w:rsidRPr="000F06C7">
        <w:rPr>
          <w:i/>
          <w:sz w:val="28"/>
          <w:szCs w:val="28"/>
        </w:rPr>
        <w:t>caprea</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Pyrus</w:t>
      </w:r>
      <w:r w:rsidRPr="000F06C7">
        <w:rPr>
          <w:i/>
          <w:sz w:val="28"/>
          <w:szCs w:val="28"/>
          <w:lang w:val="uk-UA"/>
        </w:rPr>
        <w:t xml:space="preserve"> </w:t>
      </w:r>
      <w:r w:rsidRPr="000F06C7">
        <w:rPr>
          <w:i/>
          <w:sz w:val="28"/>
          <w:szCs w:val="28"/>
        </w:rPr>
        <w:t>communis</w:t>
      </w:r>
      <w:r w:rsidRPr="000F06C7">
        <w:rPr>
          <w:i/>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Malus</w:t>
      </w:r>
      <w:r w:rsidRPr="000F06C7">
        <w:rPr>
          <w:i/>
          <w:sz w:val="28"/>
          <w:szCs w:val="28"/>
          <w:lang w:val="uk-UA"/>
        </w:rPr>
        <w:t xml:space="preserve"> </w:t>
      </w:r>
      <w:r w:rsidRPr="000F06C7">
        <w:rPr>
          <w:i/>
          <w:sz w:val="28"/>
          <w:szCs w:val="28"/>
        </w:rPr>
        <w:t>silvestris</w:t>
      </w:r>
      <w:r w:rsidRPr="000F06C7">
        <w:rPr>
          <w:i/>
          <w:sz w:val="28"/>
          <w:szCs w:val="28"/>
          <w:lang w:val="uk-UA"/>
        </w:rPr>
        <w:t xml:space="preserve"> </w:t>
      </w:r>
      <w:r w:rsidRPr="000F06C7">
        <w:rPr>
          <w:sz w:val="28"/>
          <w:szCs w:val="28"/>
        </w:rPr>
        <w:t>Mill</w:t>
      </w:r>
      <w:r w:rsidRPr="000F06C7">
        <w:rPr>
          <w:sz w:val="28"/>
          <w:szCs w:val="28"/>
          <w:lang w:val="uk-UA"/>
        </w:rPr>
        <w:t xml:space="preserve">.; за 500 м від підніжжя із сходу сміттєзвалища – </w:t>
      </w:r>
      <w:r w:rsidRPr="000F06C7">
        <w:rPr>
          <w:i/>
          <w:sz w:val="28"/>
          <w:szCs w:val="28"/>
        </w:rPr>
        <w:t>Populus</w:t>
      </w:r>
      <w:r w:rsidRPr="000F06C7">
        <w:rPr>
          <w:i/>
          <w:sz w:val="28"/>
          <w:szCs w:val="28"/>
          <w:lang w:val="uk-UA"/>
        </w:rPr>
        <w:t xml:space="preserve"> </w:t>
      </w:r>
      <w:r w:rsidRPr="000F06C7">
        <w:rPr>
          <w:i/>
          <w:sz w:val="28"/>
          <w:szCs w:val="28"/>
        </w:rPr>
        <w:t>alba</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lang w:val="uk-UA"/>
        </w:rPr>
        <w:t xml:space="preserve">Crataegus ucrainica </w:t>
      </w:r>
      <w:r w:rsidRPr="000F06C7">
        <w:rPr>
          <w:sz w:val="28"/>
          <w:szCs w:val="28"/>
          <w:lang w:val="uk-UA"/>
        </w:rPr>
        <w:t xml:space="preserve">Pojark., </w:t>
      </w:r>
      <w:r w:rsidRPr="000F06C7">
        <w:rPr>
          <w:i/>
          <w:iCs/>
          <w:sz w:val="28"/>
          <w:szCs w:val="28"/>
          <w:lang w:val="uk-UA"/>
        </w:rPr>
        <w:t xml:space="preserve">Thelycrania </w:t>
      </w:r>
      <w:r w:rsidRPr="000F06C7">
        <w:rPr>
          <w:i/>
          <w:sz w:val="28"/>
          <w:szCs w:val="28"/>
          <w:lang w:val="uk-UA"/>
        </w:rPr>
        <w:t>alba</w:t>
      </w:r>
      <w:r w:rsidRPr="000F06C7">
        <w:rPr>
          <w:sz w:val="28"/>
          <w:szCs w:val="28"/>
          <w:lang w:val="uk-UA"/>
        </w:rPr>
        <w:t xml:space="preserve"> (L.) Pojark., </w:t>
      </w:r>
      <w:r w:rsidRPr="000F06C7">
        <w:rPr>
          <w:i/>
          <w:sz w:val="28"/>
          <w:szCs w:val="28"/>
          <w:lang w:val="uk-UA"/>
        </w:rPr>
        <w:t>Ligustrum vulgare</w:t>
      </w:r>
      <w:r w:rsidRPr="000F06C7">
        <w:rPr>
          <w:sz w:val="28"/>
          <w:szCs w:val="28"/>
          <w:lang w:val="uk-UA"/>
        </w:rPr>
        <w:t xml:space="preserve"> </w:t>
      </w:r>
      <w:r w:rsidRPr="000F06C7">
        <w:rPr>
          <w:sz w:val="28"/>
          <w:szCs w:val="28"/>
        </w:rPr>
        <w:t>L</w:t>
      </w:r>
      <w:r w:rsidRPr="000F06C7">
        <w:rPr>
          <w:sz w:val="28"/>
          <w:szCs w:val="28"/>
          <w:lang w:val="uk-UA"/>
        </w:rPr>
        <w:t>.</w:t>
      </w:r>
      <w:r>
        <w:rPr>
          <w:sz w:val="28"/>
          <w:szCs w:val="28"/>
          <w:lang w:val="uk-UA"/>
        </w:rPr>
        <w:t xml:space="preserve"> </w:t>
      </w:r>
    </w:p>
    <w:p w:rsidR="00174341" w:rsidRPr="000F06C7" w:rsidRDefault="00174341" w:rsidP="00174341">
      <w:pPr>
        <w:spacing w:line="360" w:lineRule="auto"/>
        <w:ind w:firstLine="709"/>
        <w:jc w:val="both"/>
        <w:rPr>
          <w:rFonts w:eastAsia="Calibri"/>
          <w:sz w:val="28"/>
          <w:szCs w:val="28"/>
          <w:lang w:val="uk-UA" w:eastAsia="en-US"/>
        </w:rPr>
      </w:pPr>
      <w:r w:rsidRPr="000F06C7">
        <w:rPr>
          <w:sz w:val="28"/>
          <w:szCs w:val="28"/>
          <w:lang w:val="uk-UA"/>
        </w:rPr>
        <w:t>Таким чином, кислі техноедафотопи (рН=3÷4,5) пригнічують розвиток деревно-чагарникової рослинності на поверхні сміттєзвалища.</w:t>
      </w:r>
    </w:p>
    <w:p w:rsidR="00174341" w:rsidRPr="000F06C7" w:rsidRDefault="00174341" w:rsidP="00174341">
      <w:pPr>
        <w:spacing w:line="360" w:lineRule="auto"/>
        <w:ind w:firstLine="709"/>
        <w:jc w:val="both"/>
        <w:rPr>
          <w:rFonts w:eastAsia="Calibri"/>
          <w:sz w:val="28"/>
          <w:szCs w:val="28"/>
          <w:lang w:val="uk-UA" w:eastAsia="en-US"/>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8"/>
        <w:gridCol w:w="3003"/>
      </w:tblGrid>
      <w:tr w:rsidR="00174341" w:rsidRPr="006A57FC" w:rsidTr="00EB6255">
        <w:trPr>
          <w:cantSplit/>
          <w:trHeight w:val="1134"/>
        </w:trPr>
        <w:tc>
          <w:tcPr>
            <w:tcW w:w="6756" w:type="dxa"/>
          </w:tcPr>
          <w:p w:rsidR="00174341" w:rsidRPr="000F06C7" w:rsidRDefault="00174341" w:rsidP="00EB6255">
            <w:pPr>
              <w:spacing w:line="360" w:lineRule="auto"/>
              <w:jc w:val="both"/>
              <w:rPr>
                <w:rFonts w:eastAsia="Calibri"/>
                <w:sz w:val="28"/>
                <w:szCs w:val="28"/>
                <w:lang w:val="uk-UA" w:eastAsia="en-US"/>
              </w:rPr>
            </w:pPr>
            <w:r w:rsidRPr="000F06C7">
              <w:rPr>
                <w:rFonts w:eastAsia="Calibri"/>
                <w:noProof/>
                <w:sz w:val="28"/>
                <w:szCs w:val="28"/>
                <w:lang w:val="uk-UA" w:eastAsia="uk-UA"/>
              </w:rPr>
              <w:lastRenderedPageBreak/>
              <w:drawing>
                <wp:inline distT="0" distB="0" distL="0" distR="0" wp14:anchorId="7EBF8583" wp14:editId="1471EA67">
                  <wp:extent cx="8903208" cy="3980551"/>
                  <wp:effectExtent l="381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rot="16200000">
                            <a:off x="0" y="0"/>
                            <a:ext cx="8913387" cy="3985102"/>
                          </a:xfrm>
                          <a:prstGeom prst="rect">
                            <a:avLst/>
                          </a:prstGeom>
                          <a:noFill/>
                        </pic:spPr>
                      </pic:pic>
                    </a:graphicData>
                  </a:graphic>
                </wp:inline>
              </w:drawing>
            </w:r>
          </w:p>
        </w:tc>
        <w:tc>
          <w:tcPr>
            <w:tcW w:w="3097" w:type="dxa"/>
            <w:textDirection w:val="btLr"/>
          </w:tcPr>
          <w:p w:rsidR="00174341" w:rsidRPr="000F06C7" w:rsidRDefault="00174341" w:rsidP="00EB6255">
            <w:pPr>
              <w:spacing w:line="360" w:lineRule="auto"/>
              <w:ind w:right="113"/>
              <w:jc w:val="center"/>
              <w:rPr>
                <w:rFonts w:eastAsia="Calibri"/>
                <w:sz w:val="28"/>
                <w:szCs w:val="28"/>
                <w:lang w:val="uk-UA" w:eastAsia="en-US"/>
              </w:rPr>
            </w:pPr>
          </w:p>
          <w:p w:rsidR="00174341" w:rsidRPr="000F06C7" w:rsidRDefault="00174341" w:rsidP="00EB6255">
            <w:pPr>
              <w:spacing w:line="360" w:lineRule="auto"/>
              <w:ind w:right="113"/>
              <w:jc w:val="center"/>
              <w:rPr>
                <w:rFonts w:eastAsia="Calibri"/>
                <w:sz w:val="28"/>
                <w:szCs w:val="28"/>
                <w:lang w:val="uk-UA" w:eastAsia="en-US"/>
              </w:rPr>
            </w:pPr>
          </w:p>
          <w:p w:rsidR="00174341" w:rsidRPr="000F06C7" w:rsidRDefault="0001598D" w:rsidP="00EB6255">
            <w:pPr>
              <w:spacing w:line="360" w:lineRule="auto"/>
              <w:ind w:right="113"/>
              <w:jc w:val="center"/>
              <w:rPr>
                <w:rFonts w:eastAsia="Calibri"/>
                <w:sz w:val="28"/>
                <w:szCs w:val="28"/>
                <w:lang w:val="uk-UA" w:eastAsia="en-US"/>
              </w:rPr>
            </w:pPr>
            <w:r>
              <w:rPr>
                <w:rFonts w:eastAsia="Calibri"/>
                <w:sz w:val="28"/>
                <w:szCs w:val="28"/>
                <w:lang w:val="uk-UA" w:eastAsia="en-US"/>
              </w:rPr>
              <w:t>Рисунок</w:t>
            </w:r>
            <w:r w:rsidR="00174341">
              <w:rPr>
                <w:rFonts w:eastAsia="Calibri"/>
                <w:sz w:val="28"/>
                <w:szCs w:val="28"/>
                <w:lang w:val="uk-UA" w:eastAsia="en-US"/>
              </w:rPr>
              <w:t xml:space="preserve"> 4.13</w:t>
            </w:r>
            <w:r>
              <w:rPr>
                <w:rFonts w:eastAsia="Calibri"/>
                <w:sz w:val="28"/>
                <w:szCs w:val="28"/>
                <w:lang w:val="uk-UA" w:eastAsia="en-US"/>
              </w:rPr>
              <w:t xml:space="preserve"> -</w:t>
            </w:r>
            <w:r w:rsidR="00174341" w:rsidRPr="000F06C7">
              <w:rPr>
                <w:rFonts w:eastAsia="Calibri"/>
                <w:sz w:val="28"/>
                <w:szCs w:val="28"/>
                <w:lang w:val="uk-UA" w:eastAsia="en-US"/>
              </w:rPr>
              <w:t xml:space="preserve"> Кислотність едафотопів Львівського сміттєзвалища на різній глибині</w:t>
            </w:r>
          </w:p>
        </w:tc>
      </w:tr>
    </w:tbl>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Математичну модель для визначення рН середовища в зоні впливу звалища на глибині 0,05 м можна описати таким рівнянням</w:t>
      </w:r>
      <w:r>
        <w:rPr>
          <w:rFonts w:eastAsia="Calibri"/>
          <w:sz w:val="28"/>
          <w:szCs w:val="28"/>
          <w:lang w:val="uk-UA" w:eastAsia="en-US"/>
        </w:rPr>
        <w:t xml:space="preserve"> (рис. 4.14)</w:t>
      </w:r>
      <w:r w:rsidRPr="000F06C7">
        <w:rPr>
          <w:rFonts w:eastAsia="Calibri"/>
          <w:sz w:val="28"/>
          <w:szCs w:val="28"/>
          <w:lang w:val="uk-UA" w:eastAsia="en-US"/>
        </w:rPr>
        <w:t>:</w:t>
      </w: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956"/>
      </w:tblGrid>
      <w:tr w:rsidR="00174341" w:rsidRPr="000F06C7" w:rsidTr="00EB6255">
        <w:tc>
          <w:tcPr>
            <w:tcW w:w="8330" w:type="dxa"/>
            <w:vAlign w:val="center"/>
          </w:tcPr>
          <w:p w:rsidR="00174341" w:rsidRPr="000F06C7" w:rsidRDefault="00174341" w:rsidP="00EB6255">
            <w:pPr>
              <w:spacing w:line="360" w:lineRule="auto"/>
              <w:jc w:val="center"/>
              <w:rPr>
                <w:rFonts w:eastAsia="Calibri"/>
                <w:sz w:val="28"/>
                <w:szCs w:val="28"/>
                <w:lang w:val="uk-UA" w:eastAsia="en-US"/>
              </w:rPr>
            </w:pPr>
            <w:r w:rsidRPr="000F06C7">
              <w:rPr>
                <w:rFonts w:eastAsia="Calibri"/>
                <w:position w:val="-16"/>
                <w:sz w:val="28"/>
                <w:szCs w:val="28"/>
                <w:lang w:val="uk-UA" w:eastAsia="en-US"/>
              </w:rPr>
              <w:object w:dxaOrig="3920" w:dyaOrig="420">
                <v:shape id="_x0000_i1105" type="#_x0000_t75" style="width:217.05pt;height:24.7pt" o:ole="">
                  <v:imagedata r:id="rId251" o:title=""/>
                </v:shape>
                <o:OLEObject Type="Embed" ProgID="Equation.DSMT4" ShapeID="_x0000_i1105" DrawAspect="Content" ObjectID="_1558943183" r:id="rId252"/>
              </w:object>
            </w:r>
          </w:p>
        </w:tc>
        <w:tc>
          <w:tcPr>
            <w:tcW w:w="956" w:type="dxa"/>
            <w:vAlign w:val="center"/>
          </w:tcPr>
          <w:p w:rsidR="00174341" w:rsidRPr="000F06C7" w:rsidRDefault="00174341" w:rsidP="00EB6255">
            <w:pPr>
              <w:spacing w:line="360" w:lineRule="auto"/>
              <w:rPr>
                <w:rFonts w:eastAsia="Calibri"/>
                <w:sz w:val="28"/>
                <w:szCs w:val="28"/>
                <w:lang w:val="uk-UA" w:eastAsia="en-US"/>
              </w:rPr>
            </w:pPr>
            <w:r w:rsidRPr="000F06C7">
              <w:rPr>
                <w:rFonts w:eastAsia="Calibri"/>
                <w:sz w:val="28"/>
                <w:szCs w:val="28"/>
                <w:lang w:val="uk-UA" w:eastAsia="en-US"/>
              </w:rPr>
              <w:t>(</w:t>
            </w:r>
            <w:r>
              <w:rPr>
                <w:rFonts w:eastAsia="Calibri"/>
                <w:sz w:val="28"/>
                <w:szCs w:val="28"/>
                <w:lang w:val="uk-UA" w:eastAsia="en-US"/>
              </w:rPr>
              <w:t>4.</w:t>
            </w:r>
            <w:r w:rsidRPr="000F06C7">
              <w:rPr>
                <w:rFonts w:eastAsia="Calibri"/>
                <w:sz w:val="28"/>
                <w:szCs w:val="28"/>
                <w:lang w:val="uk-UA" w:eastAsia="en-US"/>
              </w:rPr>
              <w:t>1)</w:t>
            </w:r>
          </w:p>
        </w:tc>
      </w:tr>
    </w:tbl>
    <w:p w:rsidR="00174341" w:rsidRPr="000F06C7" w:rsidRDefault="00174341" w:rsidP="00174341">
      <w:pPr>
        <w:spacing w:line="360" w:lineRule="auto"/>
        <w:jc w:val="both"/>
        <w:rPr>
          <w:rFonts w:eastAsia="Calibri"/>
          <w:sz w:val="28"/>
          <w:szCs w:val="28"/>
          <w:lang w:val="uk-UA" w:eastAsia="en-US"/>
        </w:rPr>
      </w:pPr>
      <w:r w:rsidRPr="000F06C7">
        <w:rPr>
          <w:rFonts w:eastAsia="Calibri"/>
          <w:sz w:val="28"/>
          <w:szCs w:val="28"/>
          <w:lang w:val="uk-UA" w:eastAsia="en-US"/>
        </w:rPr>
        <w:t xml:space="preserve">де </w:t>
      </w:r>
      <w:r w:rsidRPr="000F06C7">
        <w:rPr>
          <w:rFonts w:eastAsia="Calibri"/>
          <w:i/>
          <w:sz w:val="28"/>
          <w:szCs w:val="28"/>
          <w:lang w:val="uk-UA" w:eastAsia="en-US"/>
        </w:rPr>
        <w:t xml:space="preserve">l </w:t>
      </w:r>
      <w:r w:rsidRPr="000F06C7">
        <w:rPr>
          <w:rFonts w:eastAsia="Calibri"/>
          <w:sz w:val="28"/>
          <w:szCs w:val="28"/>
          <w:lang w:val="uk-UA" w:eastAsia="en-US"/>
        </w:rPr>
        <w:t>– відстань від підніжжя сміттєзвалища, м.</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Для визначення рН середовища в зоні впливу звалища на глибині 0,1 м можна використовувати рівняння:</w:t>
      </w: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956"/>
      </w:tblGrid>
      <w:tr w:rsidR="00174341" w:rsidRPr="000F06C7" w:rsidTr="00EB6255">
        <w:tc>
          <w:tcPr>
            <w:tcW w:w="8330" w:type="dxa"/>
            <w:vAlign w:val="center"/>
          </w:tcPr>
          <w:p w:rsidR="00174341" w:rsidRPr="000F06C7" w:rsidRDefault="00174341" w:rsidP="00EB6255">
            <w:pPr>
              <w:spacing w:line="360" w:lineRule="auto"/>
              <w:jc w:val="center"/>
              <w:rPr>
                <w:rFonts w:eastAsia="Calibri"/>
                <w:sz w:val="28"/>
                <w:szCs w:val="28"/>
                <w:lang w:val="uk-UA" w:eastAsia="en-US"/>
              </w:rPr>
            </w:pPr>
            <w:r w:rsidRPr="000F06C7">
              <w:rPr>
                <w:rFonts w:eastAsia="Calibri"/>
                <w:position w:val="-16"/>
                <w:sz w:val="28"/>
                <w:szCs w:val="28"/>
                <w:lang w:val="uk-UA" w:eastAsia="en-US"/>
              </w:rPr>
              <w:object w:dxaOrig="3680" w:dyaOrig="420">
                <v:shape id="_x0000_i1106" type="#_x0000_t75" style="width:206.35pt;height:24.7pt" o:ole="">
                  <v:imagedata r:id="rId253" o:title=""/>
                </v:shape>
                <o:OLEObject Type="Embed" ProgID="Equation.DSMT4" ShapeID="_x0000_i1106" DrawAspect="Content" ObjectID="_1558943184" r:id="rId254"/>
              </w:object>
            </w:r>
          </w:p>
        </w:tc>
        <w:tc>
          <w:tcPr>
            <w:tcW w:w="956" w:type="dxa"/>
            <w:vAlign w:val="center"/>
          </w:tcPr>
          <w:p w:rsidR="00174341" w:rsidRPr="000F06C7" w:rsidRDefault="00174341" w:rsidP="00EB6255">
            <w:pPr>
              <w:spacing w:line="360" w:lineRule="auto"/>
              <w:rPr>
                <w:rFonts w:eastAsia="Calibri"/>
                <w:sz w:val="28"/>
                <w:szCs w:val="28"/>
                <w:lang w:val="uk-UA" w:eastAsia="en-US"/>
              </w:rPr>
            </w:pPr>
            <w:r w:rsidRPr="000F06C7">
              <w:rPr>
                <w:rFonts w:eastAsia="Calibri"/>
                <w:sz w:val="28"/>
                <w:szCs w:val="28"/>
                <w:lang w:val="uk-UA" w:eastAsia="en-US"/>
              </w:rPr>
              <w:t>(</w:t>
            </w:r>
            <w:r>
              <w:rPr>
                <w:rFonts w:eastAsia="Calibri"/>
                <w:sz w:val="28"/>
                <w:szCs w:val="28"/>
                <w:lang w:val="uk-UA" w:eastAsia="en-US"/>
              </w:rPr>
              <w:t>4.</w:t>
            </w:r>
            <w:r w:rsidRPr="000F06C7">
              <w:rPr>
                <w:rFonts w:eastAsia="Calibri"/>
                <w:sz w:val="28"/>
                <w:szCs w:val="28"/>
                <w:lang w:val="uk-UA" w:eastAsia="en-US"/>
              </w:rPr>
              <w:t>2)</w:t>
            </w:r>
          </w:p>
        </w:tc>
      </w:tr>
    </w:tbl>
    <w:p w:rsidR="00174341" w:rsidRPr="000F06C7" w:rsidRDefault="00174341" w:rsidP="00174341">
      <w:pPr>
        <w:spacing w:line="360" w:lineRule="auto"/>
        <w:jc w:val="both"/>
        <w:rPr>
          <w:rFonts w:eastAsia="Calibri"/>
          <w:sz w:val="28"/>
          <w:szCs w:val="28"/>
          <w:lang w:val="uk-UA" w:eastAsia="en-US"/>
        </w:rPr>
      </w:pPr>
      <w:r w:rsidRPr="000F06C7">
        <w:rPr>
          <w:rFonts w:eastAsia="Calibri"/>
          <w:sz w:val="28"/>
          <w:szCs w:val="28"/>
          <w:lang w:val="uk-UA" w:eastAsia="en-US"/>
        </w:rPr>
        <w:t xml:space="preserve">де </w:t>
      </w:r>
      <w:r w:rsidRPr="000F06C7">
        <w:rPr>
          <w:rFonts w:eastAsia="Calibri"/>
          <w:i/>
          <w:sz w:val="28"/>
          <w:szCs w:val="28"/>
          <w:lang w:val="uk-UA" w:eastAsia="en-US"/>
        </w:rPr>
        <w:t xml:space="preserve">l </w:t>
      </w:r>
      <w:r w:rsidRPr="000F06C7">
        <w:rPr>
          <w:rFonts w:eastAsia="Calibri"/>
          <w:sz w:val="28"/>
          <w:szCs w:val="28"/>
          <w:lang w:val="uk-UA" w:eastAsia="en-US"/>
        </w:rPr>
        <w:t>– відстань від підніжжя сміттєзвалища, м.</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рН середовища в зоні впливу звалища на глибині 0,2 м описується як:</w:t>
      </w: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956"/>
      </w:tblGrid>
      <w:tr w:rsidR="00174341" w:rsidRPr="000F06C7" w:rsidTr="00EB6255">
        <w:tc>
          <w:tcPr>
            <w:tcW w:w="8330" w:type="dxa"/>
            <w:vAlign w:val="center"/>
          </w:tcPr>
          <w:p w:rsidR="00174341" w:rsidRPr="000F06C7" w:rsidRDefault="00174341" w:rsidP="00EB6255">
            <w:pPr>
              <w:spacing w:line="360" w:lineRule="auto"/>
              <w:jc w:val="center"/>
              <w:rPr>
                <w:rFonts w:eastAsia="Calibri"/>
                <w:sz w:val="28"/>
                <w:szCs w:val="28"/>
                <w:lang w:val="uk-UA" w:eastAsia="en-US"/>
              </w:rPr>
            </w:pPr>
            <w:r w:rsidRPr="000F06C7">
              <w:rPr>
                <w:rFonts w:eastAsia="Calibri"/>
                <w:position w:val="-16"/>
                <w:sz w:val="28"/>
                <w:szCs w:val="28"/>
                <w:lang w:val="uk-UA" w:eastAsia="en-US"/>
              </w:rPr>
              <w:object w:dxaOrig="3800" w:dyaOrig="420">
                <v:shape id="_x0000_i1107" type="#_x0000_t75" style="width:208.5pt;height:24.7pt" o:ole="">
                  <v:imagedata r:id="rId255" o:title=""/>
                </v:shape>
                <o:OLEObject Type="Embed" ProgID="Equation.DSMT4" ShapeID="_x0000_i1107" DrawAspect="Content" ObjectID="_1558943185" r:id="rId256"/>
              </w:object>
            </w:r>
          </w:p>
        </w:tc>
        <w:tc>
          <w:tcPr>
            <w:tcW w:w="956" w:type="dxa"/>
            <w:vAlign w:val="center"/>
          </w:tcPr>
          <w:p w:rsidR="00174341" w:rsidRPr="000F06C7" w:rsidRDefault="00174341" w:rsidP="00EB6255">
            <w:pPr>
              <w:spacing w:line="360" w:lineRule="auto"/>
              <w:rPr>
                <w:rFonts w:eastAsia="Calibri"/>
                <w:sz w:val="28"/>
                <w:szCs w:val="28"/>
                <w:lang w:val="uk-UA" w:eastAsia="en-US"/>
              </w:rPr>
            </w:pPr>
            <w:r w:rsidRPr="000F06C7">
              <w:rPr>
                <w:rFonts w:eastAsia="Calibri"/>
                <w:sz w:val="28"/>
                <w:szCs w:val="28"/>
                <w:lang w:val="uk-UA" w:eastAsia="en-US"/>
              </w:rPr>
              <w:t>(</w:t>
            </w:r>
            <w:r>
              <w:rPr>
                <w:rFonts w:eastAsia="Calibri"/>
                <w:sz w:val="28"/>
                <w:szCs w:val="28"/>
                <w:lang w:val="uk-UA" w:eastAsia="en-US"/>
              </w:rPr>
              <w:t>4.</w:t>
            </w:r>
            <w:r w:rsidRPr="000F06C7">
              <w:rPr>
                <w:rFonts w:eastAsia="Calibri"/>
                <w:sz w:val="28"/>
                <w:szCs w:val="28"/>
                <w:lang w:val="uk-UA" w:eastAsia="en-US"/>
              </w:rPr>
              <w:t>3)</w:t>
            </w:r>
          </w:p>
        </w:tc>
      </w:tr>
    </w:tbl>
    <w:p w:rsidR="00174341" w:rsidRPr="000F06C7" w:rsidRDefault="00174341" w:rsidP="00174341">
      <w:pPr>
        <w:spacing w:line="360" w:lineRule="auto"/>
        <w:jc w:val="both"/>
        <w:rPr>
          <w:rFonts w:eastAsia="Calibri"/>
          <w:sz w:val="28"/>
          <w:szCs w:val="28"/>
          <w:lang w:val="uk-UA" w:eastAsia="en-US"/>
        </w:rPr>
      </w:pPr>
      <w:r w:rsidRPr="000F06C7">
        <w:rPr>
          <w:rFonts w:eastAsia="Calibri"/>
          <w:sz w:val="28"/>
          <w:szCs w:val="28"/>
          <w:lang w:val="uk-UA" w:eastAsia="en-US"/>
        </w:rPr>
        <w:t xml:space="preserve">де </w:t>
      </w:r>
      <w:r w:rsidRPr="000F06C7">
        <w:rPr>
          <w:rFonts w:eastAsia="Calibri"/>
          <w:i/>
          <w:sz w:val="28"/>
          <w:szCs w:val="28"/>
          <w:lang w:val="uk-UA" w:eastAsia="en-US"/>
        </w:rPr>
        <w:t xml:space="preserve">l </w:t>
      </w:r>
      <w:r w:rsidRPr="000F06C7">
        <w:rPr>
          <w:rFonts w:eastAsia="Calibri"/>
          <w:sz w:val="28"/>
          <w:szCs w:val="28"/>
          <w:lang w:val="uk-UA" w:eastAsia="en-US"/>
        </w:rPr>
        <w:t>– відстань від підніжжя сміттєзвалища, м.</w:t>
      </w:r>
    </w:p>
    <w:p w:rsidR="00174341" w:rsidRPr="000F06C7" w:rsidRDefault="00174341" w:rsidP="00174341">
      <w:pPr>
        <w:spacing w:line="360" w:lineRule="auto"/>
        <w:jc w:val="both"/>
        <w:rPr>
          <w:rFonts w:eastAsia="Calibri"/>
          <w:sz w:val="28"/>
          <w:szCs w:val="28"/>
          <w:lang w:val="uk-UA" w:eastAsia="en-US"/>
        </w:rPr>
      </w:pPr>
      <w:r w:rsidRPr="000F06C7">
        <w:rPr>
          <w:rFonts w:ascii="Calibri" w:eastAsia="Calibri" w:hAnsi="Calibri"/>
          <w:noProof/>
          <w:sz w:val="22"/>
          <w:szCs w:val="22"/>
          <w:lang w:val="uk-UA" w:eastAsia="uk-UA"/>
        </w:rPr>
        <w:drawing>
          <wp:inline distT="0" distB="0" distL="0" distR="0" wp14:anchorId="4B071379" wp14:editId="6982DDD9">
            <wp:extent cx="5940425" cy="4114800"/>
            <wp:effectExtent l="0" t="0" r="3175" b="0"/>
            <wp:docPr id="144" name="Диаграмма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4.14</w:t>
      </w:r>
      <w:r>
        <w:rPr>
          <w:rFonts w:eastAsia="Calibri"/>
          <w:sz w:val="28"/>
          <w:szCs w:val="28"/>
          <w:lang w:val="uk-UA" w:eastAsia="en-US"/>
        </w:rPr>
        <w:t xml:space="preserve"> -</w:t>
      </w:r>
      <w:r w:rsidR="00174341" w:rsidRPr="000F06C7">
        <w:rPr>
          <w:rFonts w:eastAsia="Calibri"/>
          <w:sz w:val="28"/>
          <w:szCs w:val="28"/>
          <w:lang w:val="uk-UA" w:eastAsia="en-US"/>
        </w:rPr>
        <w:t xml:space="preserve"> Моделювання переходу кислої реакції едафотопів до нейтральної в зоні впливу сміттєзвалища на різній глибині</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jc w:val="both"/>
        <w:rPr>
          <w:rFonts w:eastAsia="Calibri"/>
          <w:sz w:val="28"/>
          <w:szCs w:val="28"/>
          <w:lang w:val="uk-UA" w:eastAsia="en-US"/>
        </w:rPr>
      </w:pPr>
      <w:r w:rsidRPr="000F06C7">
        <w:rPr>
          <w:rFonts w:eastAsia="Calibri"/>
          <w:sz w:val="28"/>
          <w:szCs w:val="28"/>
          <w:lang w:val="uk-UA" w:eastAsia="en-US"/>
        </w:rPr>
        <w:t xml:space="preserve"> </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На поверхні сміттєзвалища переважають кислі едафотопи зі значеннями рН = 3,0-4,5. При віддаленні від звалища на відстань до 500 м проявляється нейтральна реакція середовища. У зоні впливу звалищ необхідно вивчати кислотність едафотопів для правильного вибору рослинних угруповань при проведенні рекультиваційних і фітомеліоративних робіт</w:t>
      </w:r>
      <w:r>
        <w:rPr>
          <w:rFonts w:eastAsia="Calibri"/>
          <w:sz w:val="28"/>
          <w:szCs w:val="28"/>
          <w:lang w:val="uk-UA" w:eastAsia="en-US"/>
        </w:rPr>
        <w:t xml:space="preserve"> [303]</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Дослідження едафотопів Львівського сміттєзвалища на вміст важких металів показали, що на усіх досліджуваних ділянках ГДК перевищує такий полютант як свинець. Причому, на відстані 500 м від підніжжя сміттєзвалища у горизонті 5-15 см його значення перевищували ГДК більш аніж у 20 разів. Також на цій ділянці перевищував ГДК вміст цинку (31 мг/кг при ГДК=23 мг/кг). На решта ділянках вміст цинку в едафотопах не перевищував допустиму норму. За 20 м на захід від сміттєзвалища у горизонті 5-15 см та &gt;15 см вміст Cu перевищує ГДК (3 мг/кг) у 3 рази та становить 14,6 мг/кг та 15 мг/кг відповідно. Причому вміст міді на поверхні сміттєзвалища (2,8 мг/кг) наближений до граничнодопустимих норм. Вміст </w:t>
      </w:r>
      <w:r w:rsidRPr="000F06C7">
        <w:rPr>
          <w:rFonts w:eastAsia="Calibri"/>
          <w:sz w:val="28"/>
          <w:szCs w:val="28"/>
          <w:lang w:val="en-US" w:eastAsia="en-US"/>
        </w:rPr>
        <w:t>Co</w:t>
      </w:r>
      <w:r w:rsidRPr="000F06C7">
        <w:rPr>
          <w:rFonts w:eastAsia="Calibri"/>
          <w:sz w:val="28"/>
          <w:szCs w:val="28"/>
          <w:lang w:val="uk-UA" w:eastAsia="en-US"/>
        </w:rPr>
        <w:t xml:space="preserve"> на досліджуваних ділянках та у зоні впливу сміттєзвалища не перевищує допустимі концентрації (5 мг/кг) та становить 0,8-1,2 мг/кг</w:t>
      </w:r>
      <w:r>
        <w:rPr>
          <w:rFonts w:eastAsia="Calibri"/>
          <w:sz w:val="28"/>
          <w:szCs w:val="28"/>
          <w:lang w:val="uk-UA" w:eastAsia="en-US"/>
        </w:rPr>
        <w:t xml:space="preserve"> (рис.4.15)</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На відстані 100 м від підніжжя у горизонті &gt;15 см спостерігається перевищення допустимих норм миш’яку (2,1 мг/кг). Вміст </w:t>
      </w:r>
      <w:r w:rsidRPr="000F06C7">
        <w:rPr>
          <w:rFonts w:eastAsia="Calibri"/>
          <w:sz w:val="28"/>
          <w:szCs w:val="28"/>
          <w:lang w:val="en-US" w:eastAsia="en-US"/>
        </w:rPr>
        <w:t>Cr</w:t>
      </w:r>
      <w:r w:rsidRPr="000F06C7">
        <w:rPr>
          <w:rFonts w:eastAsia="Calibri"/>
          <w:sz w:val="28"/>
          <w:szCs w:val="28"/>
          <w:lang w:val="uk-UA" w:eastAsia="en-US"/>
        </w:rPr>
        <w:t xml:space="preserve"> на всіх ділянках сміттєзвалища та у зоні його впливу не перевищує 0,01 мг/кг (ГДК становить 6 мг/кг). Рухомі форми </w:t>
      </w:r>
      <w:r w:rsidRPr="000F06C7">
        <w:rPr>
          <w:rFonts w:eastAsia="Calibri"/>
          <w:sz w:val="28"/>
          <w:szCs w:val="28"/>
          <w:lang w:val="en-US" w:eastAsia="en-US"/>
        </w:rPr>
        <w:t>Ni</w:t>
      </w:r>
      <w:r w:rsidRPr="000F06C7">
        <w:rPr>
          <w:rFonts w:eastAsia="Calibri"/>
          <w:sz w:val="28"/>
          <w:szCs w:val="28"/>
          <w:lang w:val="uk-UA" w:eastAsia="en-US"/>
        </w:rPr>
        <w:t xml:space="preserve"> на досліджуваних ділянках не перевищують норми (4 мг/кг) та становлять 0,5-3,1 мг/кг. Причому, найвищі показники зафіксовано на поверхні сміттєзвалища (2,4 мг/кг) та на відстані 500 м (2,1-3,1 мг/кг). Показники кадмію на досліджуваних ділянках становлять 0,1-0,36 мг/кг при допустимих нормах 0,7 мг/кг</w:t>
      </w:r>
      <w:r>
        <w:rPr>
          <w:rFonts w:eastAsia="Calibri"/>
          <w:sz w:val="28"/>
          <w:szCs w:val="28"/>
          <w:lang w:val="uk-UA" w:eastAsia="en-US"/>
        </w:rPr>
        <w:t xml:space="preserve"> (рис. 4.16)</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Загалом, значне накопичення важких металів відбувається біля підніжжя та на певній відстані від підніжжя сміттєзвалища. На поверхні сміттєзвалища та на бічних його поверхнях перевищення допустимих норм важких металів спостерігається фрагментарно.</w:t>
      </w:r>
    </w:p>
    <w:tbl>
      <w:tblPr>
        <w:tblStyle w:val="13"/>
        <w:tblW w:w="99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6"/>
        <w:gridCol w:w="2134"/>
        <w:gridCol w:w="674"/>
        <w:gridCol w:w="359"/>
      </w:tblGrid>
      <w:tr w:rsidR="00174341" w:rsidRPr="006A57FC" w:rsidTr="00EB6255">
        <w:trPr>
          <w:cantSplit/>
          <w:trHeight w:val="1134"/>
          <w:jc w:val="center"/>
        </w:trPr>
        <w:tc>
          <w:tcPr>
            <w:tcW w:w="8608" w:type="dxa"/>
            <w:gridSpan w:val="2"/>
          </w:tcPr>
          <w:p w:rsidR="00174341" w:rsidRPr="000F06C7" w:rsidRDefault="00174341" w:rsidP="00EB6255">
            <w:pPr>
              <w:spacing w:line="360" w:lineRule="auto"/>
              <w:jc w:val="both"/>
              <w:rPr>
                <w:rFonts w:eastAsia="Calibri"/>
                <w:sz w:val="28"/>
                <w:szCs w:val="28"/>
                <w:lang w:val="uk-UA" w:eastAsia="en-US"/>
              </w:rPr>
            </w:pPr>
            <w:r w:rsidRPr="000F06C7">
              <w:rPr>
                <w:rFonts w:eastAsia="Calibri"/>
                <w:noProof/>
                <w:sz w:val="28"/>
                <w:szCs w:val="28"/>
                <w:lang w:val="uk-UA" w:eastAsia="uk-UA"/>
              </w:rPr>
              <w:lastRenderedPageBreak/>
              <w:drawing>
                <wp:inline distT="0" distB="0" distL="0" distR="0" wp14:anchorId="5D12C4AB" wp14:editId="340FBC33">
                  <wp:extent cx="9385439" cy="4140000"/>
                  <wp:effectExtent l="0" t="6033" r="318" b="317"/>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rot="16200000">
                            <a:off x="0" y="0"/>
                            <a:ext cx="9385439" cy="4140000"/>
                          </a:xfrm>
                          <a:prstGeom prst="rect">
                            <a:avLst/>
                          </a:prstGeom>
                          <a:noFill/>
                        </pic:spPr>
                      </pic:pic>
                    </a:graphicData>
                  </a:graphic>
                </wp:inline>
              </w:drawing>
            </w:r>
          </w:p>
        </w:tc>
        <w:tc>
          <w:tcPr>
            <w:tcW w:w="1315" w:type="dxa"/>
            <w:gridSpan w:val="2"/>
            <w:textDirection w:val="btLr"/>
            <w:vAlign w:val="center"/>
          </w:tcPr>
          <w:p w:rsidR="00174341" w:rsidRPr="000F06C7" w:rsidRDefault="0001598D" w:rsidP="00EB6255">
            <w:pPr>
              <w:spacing w:line="360" w:lineRule="auto"/>
              <w:ind w:right="113"/>
              <w:jc w:val="center"/>
              <w:rPr>
                <w:rFonts w:eastAsia="Calibri"/>
                <w:sz w:val="28"/>
                <w:szCs w:val="28"/>
                <w:lang w:val="uk-UA" w:eastAsia="en-US"/>
              </w:rPr>
            </w:pPr>
            <w:r>
              <w:rPr>
                <w:rFonts w:eastAsia="Calibri"/>
                <w:sz w:val="28"/>
                <w:szCs w:val="28"/>
                <w:lang w:val="uk-UA" w:eastAsia="en-US"/>
              </w:rPr>
              <w:t xml:space="preserve">Рисунок </w:t>
            </w:r>
            <w:r w:rsidR="00174341">
              <w:rPr>
                <w:rFonts w:eastAsia="Calibri"/>
                <w:sz w:val="28"/>
                <w:szCs w:val="28"/>
                <w:lang w:val="uk-UA" w:eastAsia="en-US"/>
              </w:rPr>
              <w:t>4.15</w:t>
            </w:r>
            <w:r>
              <w:rPr>
                <w:rFonts w:eastAsia="Calibri"/>
                <w:sz w:val="28"/>
                <w:szCs w:val="28"/>
                <w:lang w:val="uk-UA" w:eastAsia="en-US"/>
              </w:rPr>
              <w:t xml:space="preserve"> - </w:t>
            </w:r>
            <w:r w:rsidR="00174341" w:rsidRPr="000F06C7">
              <w:rPr>
                <w:rFonts w:eastAsia="Calibri"/>
                <w:sz w:val="28"/>
                <w:szCs w:val="28"/>
                <w:lang w:val="uk-UA" w:eastAsia="en-US"/>
              </w:rPr>
              <w:t xml:space="preserve">Вміст </w:t>
            </w:r>
            <w:r w:rsidR="00174341" w:rsidRPr="000F06C7">
              <w:rPr>
                <w:rFonts w:eastAsia="Calibri"/>
                <w:sz w:val="28"/>
                <w:szCs w:val="28"/>
                <w:lang w:val="en-US" w:eastAsia="en-US"/>
              </w:rPr>
              <w:t>Pb</w:t>
            </w:r>
            <w:r w:rsidR="00174341" w:rsidRPr="000F06C7">
              <w:rPr>
                <w:rFonts w:eastAsia="Calibri"/>
                <w:sz w:val="28"/>
                <w:szCs w:val="28"/>
                <w:lang w:val="uk-UA" w:eastAsia="en-US"/>
              </w:rPr>
              <w:t xml:space="preserve">, </w:t>
            </w:r>
            <w:r w:rsidR="00174341" w:rsidRPr="000F06C7">
              <w:rPr>
                <w:rFonts w:eastAsia="Calibri"/>
                <w:sz w:val="28"/>
                <w:szCs w:val="28"/>
                <w:lang w:val="en-US" w:eastAsia="en-US"/>
              </w:rPr>
              <w:t>Zn</w:t>
            </w:r>
            <w:r w:rsidR="00174341" w:rsidRPr="000F06C7">
              <w:rPr>
                <w:rFonts w:eastAsia="Calibri"/>
                <w:sz w:val="28"/>
                <w:szCs w:val="28"/>
                <w:lang w:val="uk-UA" w:eastAsia="en-US"/>
              </w:rPr>
              <w:t xml:space="preserve">, </w:t>
            </w:r>
            <w:r w:rsidR="00174341" w:rsidRPr="000F06C7">
              <w:rPr>
                <w:rFonts w:eastAsia="Calibri"/>
                <w:sz w:val="28"/>
                <w:szCs w:val="28"/>
                <w:lang w:val="en-US" w:eastAsia="en-US"/>
              </w:rPr>
              <w:t>Cu</w:t>
            </w:r>
            <w:r w:rsidR="00174341" w:rsidRPr="000F06C7">
              <w:rPr>
                <w:rFonts w:eastAsia="Calibri"/>
                <w:sz w:val="28"/>
                <w:szCs w:val="28"/>
                <w:lang w:val="uk-UA" w:eastAsia="en-US"/>
              </w:rPr>
              <w:t xml:space="preserve">, </w:t>
            </w:r>
            <w:r w:rsidR="00174341" w:rsidRPr="000F06C7">
              <w:rPr>
                <w:rFonts w:eastAsia="Calibri"/>
                <w:sz w:val="28"/>
                <w:szCs w:val="28"/>
                <w:lang w:val="en-US" w:eastAsia="en-US"/>
              </w:rPr>
              <w:t>Co</w:t>
            </w:r>
            <w:r w:rsidR="00174341" w:rsidRPr="000F06C7">
              <w:rPr>
                <w:rFonts w:eastAsia="Calibri"/>
                <w:sz w:val="28"/>
                <w:szCs w:val="28"/>
                <w:lang w:val="uk-UA" w:eastAsia="en-US"/>
              </w:rPr>
              <w:t xml:space="preserve"> у едафотопах Львівського сміттєзвалища</w:t>
            </w:r>
          </w:p>
        </w:tc>
      </w:tr>
      <w:tr w:rsidR="00174341" w:rsidRPr="006A57FC" w:rsidTr="00EB625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74" w:type="dxa"/>
          <w:cantSplit/>
          <w:trHeight w:val="1134"/>
        </w:trPr>
        <w:tc>
          <w:tcPr>
            <w:tcW w:w="4672" w:type="dxa"/>
            <w:tcBorders>
              <w:top w:val="nil"/>
              <w:left w:val="nil"/>
              <w:bottom w:val="nil"/>
              <w:right w:val="nil"/>
            </w:tcBorders>
          </w:tcPr>
          <w:p w:rsidR="00174341" w:rsidRPr="000F06C7" w:rsidRDefault="00174341" w:rsidP="00EB6255">
            <w:pPr>
              <w:spacing w:line="360" w:lineRule="auto"/>
              <w:jc w:val="both"/>
              <w:rPr>
                <w:rFonts w:eastAsia="Calibri"/>
                <w:sz w:val="28"/>
                <w:szCs w:val="28"/>
                <w:lang w:val="uk-UA" w:eastAsia="en-US"/>
              </w:rPr>
            </w:pPr>
            <w:r w:rsidRPr="000F06C7">
              <w:rPr>
                <w:rFonts w:eastAsia="Calibri"/>
                <w:noProof/>
                <w:sz w:val="28"/>
                <w:szCs w:val="28"/>
                <w:lang w:val="uk-UA" w:eastAsia="uk-UA"/>
              </w:rPr>
              <w:lastRenderedPageBreak/>
              <w:drawing>
                <wp:inline distT="0" distB="0" distL="0" distR="0" wp14:anchorId="253F26A5" wp14:editId="02BA520D">
                  <wp:extent cx="9374379" cy="4140000"/>
                  <wp:effectExtent l="7302" t="0" r="6033" b="6032"/>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rot="16200000">
                            <a:off x="0" y="0"/>
                            <a:ext cx="9374379" cy="4140000"/>
                          </a:xfrm>
                          <a:prstGeom prst="rect">
                            <a:avLst/>
                          </a:prstGeom>
                          <a:noFill/>
                        </pic:spPr>
                      </pic:pic>
                    </a:graphicData>
                  </a:graphic>
                </wp:inline>
              </w:drawing>
            </w:r>
          </w:p>
        </w:tc>
        <w:tc>
          <w:tcPr>
            <w:tcW w:w="4672" w:type="dxa"/>
            <w:gridSpan w:val="2"/>
            <w:tcBorders>
              <w:top w:val="nil"/>
              <w:left w:val="nil"/>
              <w:bottom w:val="nil"/>
              <w:right w:val="nil"/>
            </w:tcBorders>
            <w:textDirection w:val="btLr"/>
          </w:tcPr>
          <w:p w:rsidR="00174341" w:rsidRPr="000F06C7" w:rsidRDefault="00174341" w:rsidP="00EB6255">
            <w:pPr>
              <w:spacing w:line="360" w:lineRule="auto"/>
              <w:ind w:right="113"/>
              <w:jc w:val="center"/>
              <w:rPr>
                <w:rFonts w:eastAsia="Calibri"/>
                <w:sz w:val="28"/>
                <w:szCs w:val="28"/>
                <w:lang w:val="uk-UA" w:eastAsia="en-US"/>
              </w:rPr>
            </w:pPr>
          </w:p>
          <w:p w:rsidR="00174341" w:rsidRPr="000F06C7" w:rsidRDefault="00174341" w:rsidP="00EB6255">
            <w:pPr>
              <w:spacing w:line="360" w:lineRule="auto"/>
              <w:ind w:right="113"/>
              <w:jc w:val="center"/>
              <w:rPr>
                <w:rFonts w:eastAsia="Calibri"/>
                <w:sz w:val="28"/>
                <w:szCs w:val="28"/>
                <w:lang w:val="uk-UA" w:eastAsia="en-US"/>
              </w:rPr>
            </w:pPr>
          </w:p>
          <w:p w:rsidR="00174341" w:rsidRPr="000F06C7" w:rsidRDefault="0001598D" w:rsidP="00EB6255">
            <w:pPr>
              <w:spacing w:line="360" w:lineRule="auto"/>
              <w:ind w:right="113"/>
              <w:jc w:val="center"/>
              <w:rPr>
                <w:rFonts w:eastAsia="Calibri"/>
                <w:sz w:val="28"/>
                <w:szCs w:val="28"/>
                <w:lang w:val="uk-UA" w:eastAsia="en-US"/>
              </w:rPr>
            </w:pPr>
            <w:r>
              <w:rPr>
                <w:rFonts w:eastAsia="Calibri"/>
                <w:sz w:val="28"/>
                <w:szCs w:val="28"/>
                <w:lang w:val="uk-UA" w:eastAsia="en-US"/>
              </w:rPr>
              <w:t>Рисунок</w:t>
            </w:r>
            <w:r w:rsidR="00174341">
              <w:rPr>
                <w:rFonts w:eastAsia="Calibri"/>
                <w:sz w:val="28"/>
                <w:szCs w:val="28"/>
                <w:lang w:val="uk-UA" w:eastAsia="en-US"/>
              </w:rPr>
              <w:t xml:space="preserve"> 4.16</w:t>
            </w:r>
            <w:r>
              <w:rPr>
                <w:rFonts w:eastAsia="Calibri"/>
                <w:sz w:val="28"/>
                <w:szCs w:val="28"/>
                <w:lang w:val="uk-UA" w:eastAsia="en-US"/>
              </w:rPr>
              <w:t xml:space="preserve"> - </w:t>
            </w:r>
            <w:r w:rsidR="00174341" w:rsidRPr="000F06C7">
              <w:rPr>
                <w:rFonts w:eastAsia="Calibri"/>
                <w:sz w:val="28"/>
                <w:szCs w:val="28"/>
                <w:lang w:val="uk-UA" w:eastAsia="en-US"/>
              </w:rPr>
              <w:t xml:space="preserve">Вміст </w:t>
            </w:r>
            <w:r w:rsidR="00174341" w:rsidRPr="000F06C7">
              <w:rPr>
                <w:rFonts w:eastAsia="Calibri"/>
                <w:sz w:val="28"/>
                <w:szCs w:val="28"/>
                <w:lang w:val="en-US" w:eastAsia="en-US"/>
              </w:rPr>
              <w:t>Ni</w:t>
            </w:r>
            <w:r w:rsidR="00174341" w:rsidRPr="000F06C7">
              <w:rPr>
                <w:rFonts w:eastAsia="Calibri"/>
                <w:sz w:val="28"/>
                <w:szCs w:val="28"/>
                <w:lang w:val="uk-UA" w:eastAsia="en-US"/>
              </w:rPr>
              <w:t xml:space="preserve">, </w:t>
            </w:r>
            <w:r w:rsidR="00174341" w:rsidRPr="000F06C7">
              <w:rPr>
                <w:rFonts w:eastAsia="Calibri"/>
                <w:sz w:val="28"/>
                <w:szCs w:val="28"/>
                <w:lang w:eastAsia="en-US"/>
              </w:rPr>
              <w:t>As</w:t>
            </w:r>
            <w:r w:rsidR="00174341" w:rsidRPr="000F06C7">
              <w:rPr>
                <w:rFonts w:eastAsia="Calibri"/>
                <w:sz w:val="28"/>
                <w:szCs w:val="28"/>
                <w:lang w:val="uk-UA" w:eastAsia="en-US"/>
              </w:rPr>
              <w:t xml:space="preserve">, </w:t>
            </w:r>
            <w:r w:rsidR="00174341" w:rsidRPr="000F06C7">
              <w:rPr>
                <w:rFonts w:eastAsia="Calibri"/>
                <w:sz w:val="28"/>
                <w:szCs w:val="28"/>
                <w:lang w:eastAsia="en-US"/>
              </w:rPr>
              <w:t>Cd</w:t>
            </w:r>
            <w:r w:rsidR="00174341" w:rsidRPr="000F06C7">
              <w:rPr>
                <w:rFonts w:eastAsia="Calibri"/>
                <w:sz w:val="28"/>
                <w:szCs w:val="28"/>
                <w:lang w:val="uk-UA" w:eastAsia="en-US"/>
              </w:rPr>
              <w:t xml:space="preserve">, </w:t>
            </w:r>
            <w:r w:rsidR="00174341" w:rsidRPr="000F06C7">
              <w:rPr>
                <w:rFonts w:eastAsia="Calibri"/>
                <w:sz w:val="28"/>
                <w:szCs w:val="28"/>
                <w:lang w:eastAsia="en-US"/>
              </w:rPr>
              <w:t>Cr</w:t>
            </w:r>
            <w:r w:rsidR="00174341" w:rsidRPr="000F06C7">
              <w:rPr>
                <w:rFonts w:eastAsia="Calibri"/>
                <w:sz w:val="28"/>
                <w:szCs w:val="28"/>
                <w:lang w:val="uk-UA" w:eastAsia="en-US"/>
              </w:rPr>
              <w:t xml:space="preserve"> у едафотопах Львівського сміттєзвалища</w:t>
            </w:r>
          </w:p>
        </w:tc>
      </w:tr>
    </w:tbl>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 xml:space="preserve">Аналіз мікологічного складу антропогенних субстратів Львівського міського сміттєзвалища показав, що видовий склад грибів надзвичайно збіднений. Причиною таких явищ є підвищена кислотність субстрату (мікроміцети при такій умові гинуть) та високий вміст важких металів (чутливість родів </w:t>
      </w:r>
      <w:r w:rsidRPr="000F06C7">
        <w:rPr>
          <w:rFonts w:eastAsia="Calibri"/>
          <w:i/>
          <w:sz w:val="28"/>
          <w:szCs w:val="28"/>
          <w:lang w:val="uk-UA" w:eastAsia="en-US"/>
        </w:rPr>
        <w:t>Phoma</w:t>
      </w:r>
      <w:r w:rsidRPr="000F06C7">
        <w:rPr>
          <w:rFonts w:eastAsia="Calibri"/>
          <w:sz w:val="28"/>
          <w:szCs w:val="28"/>
          <w:lang w:val="uk-UA" w:eastAsia="en-US"/>
        </w:rPr>
        <w:t xml:space="preserve"> і </w:t>
      </w:r>
      <w:r w:rsidRPr="000F06C7">
        <w:rPr>
          <w:rFonts w:eastAsia="Calibri"/>
          <w:i/>
          <w:sz w:val="28"/>
          <w:szCs w:val="28"/>
          <w:lang w:val="uk-UA" w:eastAsia="en-US"/>
        </w:rPr>
        <w:t>Fusarium</w:t>
      </w:r>
      <w:r w:rsidRPr="000F06C7">
        <w:rPr>
          <w:rFonts w:eastAsia="Calibri"/>
          <w:sz w:val="28"/>
          <w:szCs w:val="28"/>
          <w:lang w:val="uk-UA" w:eastAsia="en-US"/>
        </w:rPr>
        <w:t xml:space="preserve">). Розвиток мікроміцетів роду </w:t>
      </w:r>
      <w:r w:rsidRPr="000F06C7">
        <w:rPr>
          <w:rFonts w:eastAsia="Calibri"/>
          <w:i/>
          <w:sz w:val="28"/>
          <w:szCs w:val="28"/>
          <w:lang w:val="uk-UA" w:eastAsia="en-US"/>
        </w:rPr>
        <w:t xml:space="preserve">Penicillium </w:t>
      </w:r>
      <w:r w:rsidRPr="000F06C7">
        <w:rPr>
          <w:rFonts w:eastAsia="Calibri"/>
          <w:sz w:val="28"/>
          <w:szCs w:val="28"/>
          <w:lang w:val="uk-UA" w:eastAsia="en-US"/>
        </w:rPr>
        <w:t xml:space="preserve">є свідченням агресивного середовища в умовах антропогенно змінених умов довкілля. Цей рід розвивається на ділянках сміттєзвалища із підвищеною кислотністю субстрату. Індекс різноманітності за Уіттекером є низьким та становить: </w:t>
      </w:r>
      <w:r w:rsidRPr="000F06C7">
        <w:rPr>
          <w:rFonts w:eastAsia="Calibri"/>
          <w:i/>
          <w:sz w:val="28"/>
          <w:szCs w:val="28"/>
          <w:lang w:val="en-US" w:eastAsia="en-US"/>
        </w:rPr>
        <w:t>D</w:t>
      </w:r>
      <w:r w:rsidRPr="000F06C7">
        <w:rPr>
          <w:rFonts w:eastAsia="Calibri"/>
          <w:i/>
          <w:sz w:val="28"/>
          <w:szCs w:val="28"/>
          <w:lang w:val="uk-UA" w:eastAsia="en-US"/>
        </w:rPr>
        <w:t>=</w:t>
      </w:r>
      <w:r w:rsidRPr="000F06C7">
        <w:rPr>
          <w:rFonts w:eastAsia="Calibri"/>
          <w:i/>
          <w:sz w:val="28"/>
          <w:szCs w:val="28"/>
          <w:lang w:val="en-US" w:eastAsia="en-US"/>
        </w:rPr>
        <w:t>S</w:t>
      </w:r>
      <w:r w:rsidRPr="000F06C7">
        <w:rPr>
          <w:rFonts w:eastAsia="Calibri"/>
          <w:sz w:val="28"/>
          <w:szCs w:val="28"/>
          <w:lang w:val="uk-UA" w:eastAsia="en-US"/>
        </w:rPr>
        <w:t>/(</w:t>
      </w:r>
      <w:r w:rsidRPr="000F06C7">
        <w:rPr>
          <w:rFonts w:eastAsia="Calibri"/>
          <w:sz w:val="28"/>
          <w:szCs w:val="28"/>
          <w:lang w:val="en-US" w:eastAsia="en-US"/>
        </w:rPr>
        <w:t>lg</w:t>
      </w:r>
      <w:r w:rsidRPr="000F06C7">
        <w:rPr>
          <w:rFonts w:eastAsia="Calibri"/>
          <w:i/>
          <w:sz w:val="28"/>
          <w:szCs w:val="28"/>
          <w:lang w:val="en-US" w:eastAsia="en-US"/>
        </w:rPr>
        <w:t>N</w:t>
      </w:r>
      <w:r w:rsidRPr="000F06C7">
        <w:rPr>
          <w:rFonts w:eastAsia="Calibri"/>
          <w:sz w:val="28"/>
          <w:szCs w:val="28"/>
          <w:lang w:val="uk-UA" w:eastAsia="en-US"/>
        </w:rPr>
        <w:t>)=10/(</w:t>
      </w:r>
      <w:r w:rsidRPr="000F06C7">
        <w:rPr>
          <w:rFonts w:eastAsia="Calibri"/>
          <w:sz w:val="28"/>
          <w:szCs w:val="28"/>
          <w:lang w:val="en-US" w:eastAsia="en-US"/>
        </w:rPr>
        <w:t>lg</w:t>
      </w:r>
      <w:r w:rsidRPr="000F06C7">
        <w:rPr>
          <w:rFonts w:eastAsia="Calibri"/>
          <w:sz w:val="28"/>
          <w:szCs w:val="28"/>
          <w:lang w:val="uk-UA" w:eastAsia="en-US"/>
        </w:rPr>
        <w:t xml:space="preserve">212)=2,32; де, </w:t>
      </w:r>
      <w:r w:rsidRPr="000F06C7">
        <w:rPr>
          <w:rFonts w:eastAsia="Calibri"/>
          <w:i/>
          <w:sz w:val="28"/>
          <w:szCs w:val="28"/>
          <w:lang w:val="en-US" w:eastAsia="en-US"/>
        </w:rPr>
        <w:t>D</w:t>
      </w:r>
      <w:r w:rsidRPr="000F06C7">
        <w:rPr>
          <w:rFonts w:eastAsia="Calibri"/>
          <w:sz w:val="28"/>
          <w:szCs w:val="28"/>
          <w:lang w:val="uk-UA" w:eastAsia="en-US"/>
        </w:rPr>
        <w:t xml:space="preserve"> – індекс різноманітності; </w:t>
      </w:r>
      <w:r w:rsidRPr="000F06C7">
        <w:rPr>
          <w:rFonts w:eastAsia="Calibri"/>
          <w:i/>
          <w:sz w:val="28"/>
          <w:szCs w:val="28"/>
          <w:lang w:val="en-US" w:eastAsia="en-US"/>
        </w:rPr>
        <w:t>S</w:t>
      </w:r>
      <w:r w:rsidRPr="000F06C7">
        <w:rPr>
          <w:rFonts w:eastAsia="Calibri"/>
          <w:sz w:val="28"/>
          <w:szCs w:val="28"/>
          <w:lang w:val="uk-UA" w:eastAsia="en-US"/>
        </w:rPr>
        <w:t xml:space="preserve"> – кількість видів у описі на площадці стандартного розміру; </w:t>
      </w:r>
      <w:r w:rsidRPr="000F06C7">
        <w:rPr>
          <w:rFonts w:eastAsia="Calibri"/>
          <w:i/>
          <w:sz w:val="28"/>
          <w:szCs w:val="28"/>
          <w:lang w:val="en-US" w:eastAsia="en-US"/>
        </w:rPr>
        <w:t>N</w:t>
      </w:r>
      <w:r w:rsidRPr="000F06C7">
        <w:rPr>
          <w:rFonts w:eastAsia="Calibri"/>
          <w:sz w:val="28"/>
          <w:szCs w:val="28"/>
          <w:lang w:val="uk-UA" w:eastAsia="en-US"/>
        </w:rPr>
        <w:t xml:space="preserve"> – загальна кількість особин в описі.</w:t>
      </w:r>
    </w:p>
    <w:p w:rsidR="00174341" w:rsidRPr="000F06C7" w:rsidRDefault="00174341" w:rsidP="00174341">
      <w:pPr>
        <w:spacing w:line="360" w:lineRule="auto"/>
        <w:ind w:firstLine="709"/>
        <w:jc w:val="both"/>
        <w:rPr>
          <w:sz w:val="28"/>
          <w:szCs w:val="28"/>
          <w:lang w:val="uk-UA"/>
        </w:rPr>
      </w:pPr>
      <w:r w:rsidRPr="000F06C7">
        <w:rPr>
          <w:sz w:val="28"/>
          <w:szCs w:val="28"/>
          <w:lang w:val="uk-UA"/>
        </w:rPr>
        <w:t>Розподіл мікроміцетів Львівського сміттєзвалища за забарвленням показав, що всі види, які набули розвитку відносяться до темнобарвних. Розвиток темнобарвних мікроміцетів є свідченням техногенно небезпечного середовища, адже меланіни приймають участь у захисних реакціях мікобіоти проти стресів. Світлобарвні мікроміцети мають значно нижчі захисні функції  і в умовах техногенного пресингу не розвиваються та гинуть.</w:t>
      </w:r>
    </w:p>
    <w:p w:rsidR="00174341" w:rsidRPr="000F06C7" w:rsidRDefault="00174341" w:rsidP="00174341">
      <w:pPr>
        <w:spacing w:line="360" w:lineRule="auto"/>
        <w:ind w:firstLine="709"/>
        <w:jc w:val="both"/>
        <w:rPr>
          <w:sz w:val="28"/>
          <w:szCs w:val="28"/>
          <w:lang w:val="uk-UA"/>
        </w:rPr>
      </w:pPr>
      <w:r w:rsidRPr="000F06C7">
        <w:rPr>
          <w:sz w:val="28"/>
          <w:szCs w:val="28"/>
          <w:lang w:val="uk-UA"/>
        </w:rPr>
        <w:t>За швидкістю росту переважають повільно зростаючі мікроміцети (80%), що свідчить про збіднений мінеральний склад едафотопів. Швидко зростаючі мікроміцети (цукрові мікрогриби або сахаролітики) притаманні гумусованим субстратам, які багаті на органічні сполуки</w:t>
      </w:r>
      <w:r>
        <w:rPr>
          <w:sz w:val="28"/>
          <w:szCs w:val="28"/>
          <w:lang w:val="uk-UA"/>
        </w:rPr>
        <w:t xml:space="preserve"> (рис. 4.17)</w:t>
      </w:r>
      <w:r w:rsidRPr="000F06C7">
        <w:rPr>
          <w:sz w:val="28"/>
          <w:szCs w:val="28"/>
          <w:lang w:val="uk-UA"/>
        </w:rPr>
        <w:t>.</w:t>
      </w:r>
    </w:p>
    <w:tbl>
      <w:tblPr>
        <w:tblStyle w:val="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9"/>
      </w:tblGrid>
      <w:tr w:rsidR="00174341" w:rsidRPr="000F06C7" w:rsidTr="00EB6255">
        <w:trPr>
          <w:jc w:val="center"/>
        </w:trPr>
        <w:tc>
          <w:tcPr>
            <w:tcW w:w="4818" w:type="dxa"/>
          </w:tcPr>
          <w:p w:rsidR="00174341" w:rsidRPr="000F06C7" w:rsidRDefault="00174341" w:rsidP="00EB6255">
            <w:pPr>
              <w:spacing w:line="360" w:lineRule="auto"/>
              <w:jc w:val="center"/>
              <w:rPr>
                <w:sz w:val="28"/>
                <w:szCs w:val="28"/>
                <w:lang w:val="uk-UA"/>
              </w:rPr>
            </w:pPr>
            <w:r w:rsidRPr="000F06C7">
              <w:rPr>
                <w:noProof/>
                <w:sz w:val="28"/>
                <w:szCs w:val="28"/>
                <w:lang w:val="uk-UA" w:eastAsia="uk-UA"/>
              </w:rPr>
              <w:drawing>
                <wp:inline distT="0" distB="0" distL="0" distR="0" wp14:anchorId="36C1C9D2" wp14:editId="43685A20">
                  <wp:extent cx="2765378" cy="18000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c>
          <w:tcPr>
            <w:tcW w:w="4819" w:type="dxa"/>
          </w:tcPr>
          <w:p w:rsidR="00174341" w:rsidRPr="000F06C7" w:rsidRDefault="00174341" w:rsidP="00EB6255">
            <w:pPr>
              <w:spacing w:line="360" w:lineRule="auto"/>
              <w:jc w:val="both"/>
              <w:rPr>
                <w:sz w:val="28"/>
                <w:szCs w:val="28"/>
                <w:lang w:val="uk-UA"/>
              </w:rPr>
            </w:pPr>
            <w:r w:rsidRPr="000F06C7">
              <w:rPr>
                <w:noProof/>
                <w:sz w:val="28"/>
                <w:szCs w:val="28"/>
                <w:lang w:val="uk-UA" w:eastAsia="uk-UA"/>
              </w:rPr>
              <w:drawing>
                <wp:inline distT="0" distB="0" distL="0" distR="0" wp14:anchorId="2CB3DE69" wp14:editId="0B683F5C">
                  <wp:extent cx="2765377" cy="18000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765377" cy="1800000"/>
                          </a:xfrm>
                          <a:prstGeom prst="rect">
                            <a:avLst/>
                          </a:prstGeom>
                          <a:noFill/>
                        </pic:spPr>
                      </pic:pic>
                    </a:graphicData>
                  </a:graphic>
                </wp:inline>
              </w:drawing>
            </w:r>
          </w:p>
        </w:tc>
      </w:tr>
      <w:tr w:rsidR="00174341" w:rsidRPr="000F06C7" w:rsidTr="00EB6255">
        <w:trPr>
          <w:jc w:val="center"/>
        </w:trPr>
        <w:tc>
          <w:tcPr>
            <w:tcW w:w="4818" w:type="dxa"/>
          </w:tcPr>
          <w:p w:rsidR="00174341" w:rsidRPr="000F06C7" w:rsidRDefault="00174341" w:rsidP="00EB6255">
            <w:pPr>
              <w:spacing w:line="360" w:lineRule="auto"/>
              <w:jc w:val="center"/>
              <w:rPr>
                <w:sz w:val="28"/>
                <w:szCs w:val="28"/>
                <w:lang w:val="uk-UA"/>
              </w:rPr>
            </w:pPr>
            <w:r w:rsidRPr="000F06C7">
              <w:rPr>
                <w:sz w:val="28"/>
                <w:szCs w:val="28"/>
                <w:lang w:val="uk-UA"/>
              </w:rPr>
              <w:t>а)</w:t>
            </w:r>
          </w:p>
        </w:tc>
        <w:tc>
          <w:tcPr>
            <w:tcW w:w="4819" w:type="dxa"/>
          </w:tcPr>
          <w:p w:rsidR="00174341" w:rsidRPr="000F06C7" w:rsidRDefault="00174341" w:rsidP="00EB6255">
            <w:pPr>
              <w:spacing w:line="360" w:lineRule="auto"/>
              <w:jc w:val="center"/>
              <w:rPr>
                <w:sz w:val="28"/>
                <w:szCs w:val="28"/>
                <w:lang w:val="uk-UA"/>
              </w:rPr>
            </w:pPr>
            <w:r w:rsidRPr="000F06C7">
              <w:rPr>
                <w:sz w:val="28"/>
                <w:szCs w:val="28"/>
                <w:lang w:val="uk-UA"/>
              </w:rPr>
              <w:t>б)</w:t>
            </w:r>
          </w:p>
        </w:tc>
      </w:tr>
      <w:tr w:rsidR="00174341" w:rsidRPr="000F06C7" w:rsidTr="00EB6255">
        <w:trPr>
          <w:jc w:val="center"/>
        </w:trPr>
        <w:tc>
          <w:tcPr>
            <w:tcW w:w="9637" w:type="dxa"/>
            <w:gridSpan w:val="2"/>
          </w:tcPr>
          <w:p w:rsidR="00174341" w:rsidRPr="000F06C7" w:rsidRDefault="0001598D" w:rsidP="00EB6255">
            <w:pPr>
              <w:jc w:val="center"/>
              <w:rPr>
                <w:sz w:val="28"/>
                <w:szCs w:val="28"/>
                <w:lang w:val="uk-UA"/>
              </w:rPr>
            </w:pPr>
            <w:r>
              <w:rPr>
                <w:rFonts w:eastAsia="Calibri"/>
                <w:sz w:val="28"/>
                <w:szCs w:val="28"/>
                <w:lang w:val="uk-UA" w:eastAsia="en-US"/>
              </w:rPr>
              <w:t>Рисунок</w:t>
            </w:r>
            <w:r w:rsidR="00174341" w:rsidRPr="000F06C7">
              <w:rPr>
                <w:sz w:val="28"/>
                <w:szCs w:val="28"/>
                <w:lang w:val="uk-UA"/>
              </w:rPr>
              <w:t xml:space="preserve"> </w:t>
            </w:r>
            <w:r w:rsidR="00174341">
              <w:rPr>
                <w:sz w:val="28"/>
                <w:szCs w:val="28"/>
                <w:lang w:val="uk-UA"/>
              </w:rPr>
              <w:t>4.17</w:t>
            </w:r>
            <w:r>
              <w:rPr>
                <w:sz w:val="28"/>
                <w:szCs w:val="28"/>
                <w:lang w:val="uk-UA"/>
              </w:rPr>
              <w:t xml:space="preserve"> -</w:t>
            </w:r>
            <w:r w:rsidR="00174341" w:rsidRPr="000F06C7">
              <w:rPr>
                <w:sz w:val="28"/>
                <w:szCs w:val="28"/>
                <w:lang w:val="uk-UA"/>
              </w:rPr>
              <w:t xml:space="preserve"> Розподіл мікроміцетів Львівського сміттєзвалища: а) – за забарвленням; б) – за швидкістю росту</w:t>
            </w:r>
          </w:p>
        </w:tc>
      </w:tr>
    </w:tbl>
    <w:p w:rsidR="00174341" w:rsidRPr="000F06C7" w:rsidRDefault="00174341" w:rsidP="00174341">
      <w:pPr>
        <w:spacing w:line="360" w:lineRule="auto"/>
        <w:ind w:firstLine="709"/>
        <w:jc w:val="both"/>
        <w:rPr>
          <w:sz w:val="28"/>
          <w:szCs w:val="28"/>
          <w:lang w:val="uk-UA"/>
        </w:rPr>
      </w:pPr>
      <w:r w:rsidRPr="000F06C7">
        <w:rPr>
          <w:sz w:val="28"/>
          <w:szCs w:val="28"/>
          <w:lang w:val="uk-UA"/>
        </w:rPr>
        <w:lastRenderedPageBreak/>
        <w:t>Значення зв’язності едафотопів (або опору зм’яттю</w:t>
      </w:r>
      <w:r w:rsidRPr="000F06C7">
        <w:rPr>
          <w:sz w:val="28"/>
          <w:szCs w:val="28"/>
        </w:rPr>
        <w:t xml:space="preserve"> </w:t>
      </w:r>
      <w:r w:rsidRPr="000F06C7">
        <w:rPr>
          <w:sz w:val="28"/>
          <w:szCs w:val="28"/>
          <w:lang w:val="uk-UA"/>
        </w:rPr>
        <w:t>за Качинським) Львівського сміттєзвалища знаходяться у межах 1-7 кг/см</w:t>
      </w:r>
      <w:r w:rsidRPr="000F06C7">
        <w:rPr>
          <w:sz w:val="28"/>
          <w:szCs w:val="28"/>
          <w:vertAlign w:val="superscript"/>
          <w:lang w:val="uk-UA"/>
        </w:rPr>
        <w:t>3</w:t>
      </w:r>
      <w:r w:rsidRPr="000F06C7">
        <w:rPr>
          <w:sz w:val="28"/>
          <w:szCs w:val="28"/>
          <w:lang w:val="uk-UA"/>
        </w:rPr>
        <w:t>. У випадках найнижчих показників зв’язності вологість едафотопу на глибинах 5, 10, 20 см збільшується (рис. 2).</w:t>
      </w:r>
      <w:r w:rsidRPr="000F06C7">
        <w:rPr>
          <w:sz w:val="28"/>
          <w:szCs w:val="28"/>
        </w:rPr>
        <w:t xml:space="preserve"> Н</w:t>
      </w:r>
      <w:r w:rsidRPr="000F06C7">
        <w:rPr>
          <w:sz w:val="28"/>
          <w:szCs w:val="28"/>
          <w:lang w:val="uk-UA"/>
        </w:rPr>
        <w:t>айбільші значення опору зм’яттю техноедафотопів (6-7 кг/см</w:t>
      </w:r>
      <w:r w:rsidRPr="000F06C7">
        <w:rPr>
          <w:sz w:val="28"/>
          <w:szCs w:val="28"/>
          <w:vertAlign w:val="superscript"/>
          <w:lang w:val="uk-UA"/>
        </w:rPr>
        <w:t>3</w:t>
      </w:r>
      <w:r w:rsidRPr="000F06C7">
        <w:rPr>
          <w:sz w:val="28"/>
          <w:szCs w:val="28"/>
          <w:lang w:val="uk-UA"/>
        </w:rPr>
        <w:t>) притаманні тим ділянкам сміттєзвалища, де немає обмеженого доступу для людей та транспортних засобів, тобто відбувається штучне ущільнення: зі сходу біля підніжжя, навколо фільтраційних водойм, на узліссі за 50 м від звалища, на вершині із заходу (випасання худоби відбувається), з півночі на середній експозиції схилу. Найменші показники зв’язності зафіксовано (1,0-1,5 кг/см</w:t>
      </w:r>
      <w:r w:rsidRPr="000F06C7">
        <w:rPr>
          <w:sz w:val="28"/>
          <w:szCs w:val="28"/>
          <w:vertAlign w:val="superscript"/>
          <w:lang w:val="uk-UA"/>
        </w:rPr>
        <w:t>3</w:t>
      </w:r>
      <w:r w:rsidRPr="000F06C7">
        <w:rPr>
          <w:sz w:val="28"/>
          <w:szCs w:val="28"/>
          <w:lang w:val="uk-UA"/>
        </w:rPr>
        <w:t>) зі сходу на середній експозиції схилу та за 20 м північніше від сміттєзвалища. Ці значення зв’язності техноедафотопу є найбільш сприятливими для сингенетичної стадії сукцесії у зв’язку із наявністю природного ущільнення. Решта значень (4,0-5,5 кг/см</w:t>
      </w:r>
      <w:r w:rsidRPr="000F06C7">
        <w:rPr>
          <w:sz w:val="28"/>
          <w:szCs w:val="28"/>
          <w:vertAlign w:val="superscript"/>
          <w:lang w:val="uk-UA"/>
        </w:rPr>
        <w:t>3</w:t>
      </w:r>
      <w:r w:rsidRPr="000F06C7">
        <w:rPr>
          <w:sz w:val="28"/>
          <w:szCs w:val="28"/>
          <w:lang w:val="uk-UA"/>
        </w:rPr>
        <w:t>) також сприяють розвитку рослинності на поверхні сміттєзвалища.</w:t>
      </w:r>
    </w:p>
    <w:p w:rsidR="00174341" w:rsidRPr="000F06C7" w:rsidRDefault="00174341" w:rsidP="00174341">
      <w:pPr>
        <w:spacing w:line="360" w:lineRule="auto"/>
        <w:ind w:firstLine="709"/>
        <w:jc w:val="both"/>
        <w:rPr>
          <w:rFonts w:eastAsia="Calibri"/>
          <w:sz w:val="28"/>
          <w:szCs w:val="28"/>
          <w:lang w:val="uk-UA" w:eastAsia="en-US"/>
        </w:rPr>
      </w:pPr>
      <w:r w:rsidRPr="000F06C7">
        <w:rPr>
          <w:sz w:val="28"/>
          <w:szCs w:val="28"/>
          <w:lang w:val="uk-UA"/>
        </w:rPr>
        <w:t xml:space="preserve">Дослідження фізико-хімічних властивостей насипних грунтосумішей Львівського сміттєзвалища, які були завезені для спроби біологічного етапу рекультивації, показали, що без штучного регулювання сукцесійних процесів та сприяння природному заростанню, навіть родючі ґрунти перетворюються під дією негативних чинників сміттєзвалищ на непридатний для розвитку рослинності едафотоп. Вміст гумусу в такому едафотопі становив всього 0,8% . Склад мінеральних речовин для живлення рослинності також має низькі показники: </w:t>
      </w:r>
      <w:r w:rsidRPr="000F06C7">
        <w:rPr>
          <w:rFonts w:eastAsia="Calibri"/>
          <w:sz w:val="28"/>
          <w:szCs w:val="28"/>
          <w:lang w:val="en-US" w:eastAsia="en-US"/>
        </w:rPr>
        <w:t>NO</w:t>
      </w:r>
      <w:r w:rsidRPr="000F06C7">
        <w:rPr>
          <w:rFonts w:eastAsia="Calibri"/>
          <w:sz w:val="28"/>
          <w:szCs w:val="28"/>
          <w:vertAlign w:val="subscript"/>
          <w:lang w:val="uk-UA" w:eastAsia="en-US"/>
        </w:rPr>
        <w:t>3</w:t>
      </w:r>
      <w:r w:rsidRPr="000F06C7">
        <w:rPr>
          <w:rFonts w:eastAsia="Calibri"/>
          <w:sz w:val="28"/>
          <w:szCs w:val="28"/>
          <w:lang w:val="uk-UA" w:eastAsia="en-US"/>
        </w:rPr>
        <w:t xml:space="preserve"> складає 27,7 мг/100 г ґрунту, </w:t>
      </w:r>
      <w:r w:rsidRPr="000F06C7">
        <w:rPr>
          <w:rFonts w:eastAsia="Calibri"/>
          <w:sz w:val="28"/>
          <w:szCs w:val="28"/>
          <w:lang w:val="en-US" w:eastAsia="en-US"/>
        </w:rPr>
        <w:t>P</w:t>
      </w:r>
      <w:r w:rsidRPr="000F06C7">
        <w:rPr>
          <w:rFonts w:eastAsia="Calibri"/>
          <w:sz w:val="28"/>
          <w:szCs w:val="28"/>
          <w:vertAlign w:val="subscript"/>
          <w:lang w:val="uk-UA" w:eastAsia="en-US"/>
        </w:rPr>
        <w:t>2</w:t>
      </w:r>
      <w:r w:rsidRPr="000F06C7">
        <w:rPr>
          <w:rFonts w:eastAsia="Calibri"/>
          <w:sz w:val="28"/>
          <w:szCs w:val="28"/>
          <w:lang w:val="en-US" w:eastAsia="en-US"/>
        </w:rPr>
        <w:t>O</w:t>
      </w:r>
      <w:r w:rsidRPr="000F06C7">
        <w:rPr>
          <w:rFonts w:eastAsia="Calibri"/>
          <w:sz w:val="28"/>
          <w:szCs w:val="28"/>
          <w:vertAlign w:val="subscript"/>
          <w:lang w:val="uk-UA" w:eastAsia="en-US"/>
        </w:rPr>
        <w:t>5</w:t>
      </w:r>
      <w:r w:rsidRPr="000F06C7">
        <w:rPr>
          <w:rFonts w:eastAsia="Calibri"/>
          <w:sz w:val="28"/>
          <w:szCs w:val="28"/>
          <w:lang w:val="uk-UA" w:eastAsia="en-US"/>
        </w:rPr>
        <w:t xml:space="preserve"> – 26,1 мг/100 г ґрунту, К</w:t>
      </w:r>
      <w:r w:rsidRPr="000F06C7">
        <w:rPr>
          <w:rFonts w:eastAsia="Calibri"/>
          <w:sz w:val="28"/>
          <w:szCs w:val="28"/>
          <w:vertAlign w:val="subscript"/>
          <w:lang w:val="uk-UA" w:eastAsia="en-US"/>
        </w:rPr>
        <w:t>2</w:t>
      </w:r>
      <w:r w:rsidRPr="000F06C7">
        <w:rPr>
          <w:rFonts w:eastAsia="Calibri"/>
          <w:sz w:val="28"/>
          <w:szCs w:val="28"/>
          <w:lang w:val="uk-UA" w:eastAsia="en-US"/>
        </w:rPr>
        <w:t>О – 57,2 мг/100 г ґрунту.</w:t>
      </w:r>
    </w:p>
    <w:p w:rsidR="00174341" w:rsidRPr="000F06C7" w:rsidRDefault="00174341" w:rsidP="00174341">
      <w:pPr>
        <w:spacing w:line="360" w:lineRule="auto"/>
        <w:ind w:firstLine="709"/>
        <w:jc w:val="both"/>
        <w:rPr>
          <w:sz w:val="28"/>
          <w:szCs w:val="28"/>
          <w:lang w:val="uk-UA"/>
        </w:rPr>
      </w:pPr>
      <w:r w:rsidRPr="000F06C7">
        <w:rPr>
          <w:sz w:val="28"/>
          <w:szCs w:val="28"/>
          <w:lang w:val="uk-UA"/>
        </w:rPr>
        <w:t xml:space="preserve">Важливу роль для розвитку рудеральної рослинності сміттєзвалищ відіграє вологість едафотопу. Вимірювання вологості на досліджуваних ділянках проводилися на глибині 5, 10, 20 см. Результати вимірювань наведено на рис. </w:t>
      </w:r>
      <w:r>
        <w:rPr>
          <w:sz w:val="28"/>
          <w:szCs w:val="28"/>
          <w:lang w:val="uk-UA"/>
        </w:rPr>
        <w:t>4.18</w:t>
      </w:r>
      <w:r w:rsidRPr="000F06C7">
        <w:rPr>
          <w:sz w:val="28"/>
          <w:szCs w:val="28"/>
          <w:lang w:val="uk-UA"/>
        </w:rPr>
        <w:t xml:space="preserve">. Максимальні значення вологості техоедафотопу на глибині 5 см зафіксовано зі сходу на середній експозиції схилу (82,5%) та на дамбі гудронових озер (82,2%), що відповідає фоновому значенню за 500 м від сміттєзвалища (82,0%). Мінімальні значення вологості на глибині 5 см </w:t>
      </w:r>
      <w:r w:rsidRPr="000F06C7">
        <w:rPr>
          <w:sz w:val="28"/>
          <w:szCs w:val="28"/>
          <w:lang w:val="uk-UA"/>
        </w:rPr>
        <w:lastRenderedPageBreak/>
        <w:t>виявлено біля узлісся на захід 50 м від сміттєзвалища (27,5%) та за 20 м від вершини сміттєзвалища північніше (30,4%). Тобто, вологість техноедафотопів на глибині 5 см на сміттєзвалищі не є мінімальною та більша 30%.</w:t>
      </w:r>
    </w:p>
    <w:p w:rsidR="00174341" w:rsidRPr="000F06C7" w:rsidRDefault="00174341" w:rsidP="00174341">
      <w:pPr>
        <w:spacing w:line="360" w:lineRule="auto"/>
        <w:ind w:firstLine="709"/>
        <w:jc w:val="both"/>
        <w:rPr>
          <w:sz w:val="28"/>
          <w:szCs w:val="28"/>
          <w:lang w:val="uk-UA"/>
        </w:rPr>
      </w:pPr>
      <w:r w:rsidRPr="000F06C7">
        <w:rPr>
          <w:sz w:val="28"/>
          <w:szCs w:val="28"/>
          <w:lang w:val="uk-UA"/>
        </w:rPr>
        <w:t>При вимірюванні вологості на глибині 10 см максимальні значення зафіксовані зі сходу на середній експозиції схилу сміттєзвалища (97%) та на дамбі гудронових озер (89,2%). Найменші показники вологості на глибині 10 см виявлено біля узлісся на захід 50 м від сміттєзвалища (28,7%) та зі сходу біля підніжжя сміттєзвалища (30,7%). Фонове значення за 500 м від сміттєзвалища, на глибині 10 см, становить 94,5%. Загалом едафічні умови на глибині 1-10 см на досліджуваних ділянках сміттєзвалища є позитивними для розвитку рудеральної рослинності (</w:t>
      </w:r>
      <w:r w:rsidRPr="000F06C7">
        <w:rPr>
          <w:i/>
          <w:sz w:val="28"/>
          <w:szCs w:val="28"/>
          <w:lang w:val="uk-UA"/>
        </w:rPr>
        <w:t>Chenopodium urbicum</w:t>
      </w:r>
      <w:r w:rsidRPr="000F06C7">
        <w:rPr>
          <w:sz w:val="28"/>
          <w:szCs w:val="28"/>
          <w:lang w:val="uk-UA"/>
        </w:rPr>
        <w:t xml:space="preserve"> L., </w:t>
      </w:r>
      <w:r w:rsidRPr="000F06C7">
        <w:rPr>
          <w:i/>
          <w:sz w:val="28"/>
          <w:szCs w:val="28"/>
        </w:rPr>
        <w:t>Taraxacum</w:t>
      </w:r>
      <w:r w:rsidRPr="000F06C7">
        <w:rPr>
          <w:i/>
          <w:sz w:val="28"/>
          <w:szCs w:val="28"/>
          <w:lang w:val="uk-UA"/>
        </w:rPr>
        <w:t xml:space="preserve"> </w:t>
      </w:r>
      <w:r w:rsidRPr="000F06C7">
        <w:rPr>
          <w:i/>
          <w:sz w:val="28"/>
          <w:szCs w:val="28"/>
        </w:rPr>
        <w:t>officinale</w:t>
      </w:r>
      <w:r w:rsidRPr="000F06C7">
        <w:rPr>
          <w:i/>
          <w:sz w:val="28"/>
          <w:szCs w:val="28"/>
          <w:lang w:val="uk-UA"/>
        </w:rPr>
        <w:t xml:space="preserve"> </w:t>
      </w:r>
      <w:r w:rsidRPr="000F06C7">
        <w:rPr>
          <w:sz w:val="28"/>
          <w:szCs w:val="28"/>
        </w:rPr>
        <w:t>Wigg</w:t>
      </w:r>
      <w:r w:rsidRPr="000F06C7">
        <w:rPr>
          <w:sz w:val="28"/>
          <w:szCs w:val="28"/>
          <w:lang w:val="uk-UA"/>
        </w:rPr>
        <w:t xml:space="preserve">., </w:t>
      </w:r>
      <w:r w:rsidRPr="000F06C7">
        <w:rPr>
          <w:i/>
          <w:sz w:val="28"/>
          <w:szCs w:val="28"/>
        </w:rPr>
        <w:t>Cirsium</w:t>
      </w:r>
      <w:r w:rsidRPr="000F06C7">
        <w:rPr>
          <w:i/>
          <w:sz w:val="28"/>
          <w:szCs w:val="28"/>
          <w:lang w:val="uk-UA"/>
        </w:rPr>
        <w:t xml:space="preserve"> </w:t>
      </w:r>
      <w:r w:rsidRPr="000F06C7">
        <w:rPr>
          <w:i/>
          <w:sz w:val="28"/>
          <w:szCs w:val="28"/>
        </w:rPr>
        <w:t>vulgare</w:t>
      </w:r>
      <w:r w:rsidRPr="000F06C7">
        <w:rPr>
          <w:i/>
          <w:sz w:val="28"/>
          <w:szCs w:val="28"/>
          <w:lang w:val="uk-UA"/>
        </w:rPr>
        <w:t xml:space="preserve"> </w:t>
      </w:r>
      <w:r w:rsidRPr="000F06C7">
        <w:rPr>
          <w:sz w:val="28"/>
          <w:szCs w:val="28"/>
          <w:lang w:val="uk-UA"/>
        </w:rPr>
        <w:t>(</w:t>
      </w:r>
      <w:r w:rsidRPr="000F06C7">
        <w:rPr>
          <w:sz w:val="28"/>
          <w:szCs w:val="28"/>
        </w:rPr>
        <w:t>Savi</w:t>
      </w:r>
      <w:r w:rsidRPr="000F06C7">
        <w:rPr>
          <w:sz w:val="28"/>
          <w:szCs w:val="28"/>
          <w:lang w:val="uk-UA"/>
        </w:rPr>
        <w:t xml:space="preserve">.), </w:t>
      </w:r>
      <w:r w:rsidRPr="000F06C7">
        <w:rPr>
          <w:i/>
          <w:sz w:val="28"/>
          <w:szCs w:val="28"/>
        </w:rPr>
        <w:t>Equisetum</w:t>
      </w:r>
      <w:r w:rsidRPr="000F06C7">
        <w:rPr>
          <w:i/>
          <w:sz w:val="28"/>
          <w:szCs w:val="28"/>
          <w:lang w:val="uk-UA"/>
        </w:rPr>
        <w:t xml:space="preserve"> </w:t>
      </w:r>
      <w:r w:rsidRPr="000F06C7">
        <w:rPr>
          <w:i/>
          <w:sz w:val="28"/>
          <w:szCs w:val="28"/>
        </w:rPr>
        <w:t>arvense</w:t>
      </w:r>
      <w:r w:rsidRPr="000F06C7">
        <w:rPr>
          <w:i/>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Artemisia</w:t>
      </w:r>
      <w:r w:rsidRPr="000F06C7">
        <w:rPr>
          <w:i/>
          <w:sz w:val="28"/>
          <w:szCs w:val="28"/>
          <w:lang w:val="uk-UA"/>
        </w:rPr>
        <w:t xml:space="preserve"> </w:t>
      </w:r>
      <w:r w:rsidRPr="000F06C7">
        <w:rPr>
          <w:i/>
          <w:sz w:val="28"/>
          <w:szCs w:val="28"/>
        </w:rPr>
        <w:t>absinthium</w:t>
      </w:r>
      <w:r w:rsidRPr="000F06C7">
        <w:rPr>
          <w:i/>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Artemisia</w:t>
      </w:r>
      <w:r w:rsidRPr="000F06C7">
        <w:rPr>
          <w:i/>
          <w:sz w:val="28"/>
          <w:szCs w:val="28"/>
          <w:lang w:val="uk-UA"/>
        </w:rPr>
        <w:t xml:space="preserve"> </w:t>
      </w:r>
      <w:r w:rsidRPr="000F06C7">
        <w:rPr>
          <w:i/>
          <w:sz w:val="28"/>
          <w:szCs w:val="28"/>
        </w:rPr>
        <w:t>vulgaris</w:t>
      </w:r>
      <w:r w:rsidRPr="000F06C7">
        <w:rPr>
          <w:i/>
          <w:sz w:val="28"/>
          <w:szCs w:val="28"/>
          <w:lang w:val="uk-UA"/>
        </w:rPr>
        <w:t xml:space="preserve"> </w:t>
      </w:r>
      <w:r w:rsidRPr="000F06C7">
        <w:rPr>
          <w:sz w:val="28"/>
          <w:szCs w:val="28"/>
        </w:rPr>
        <w:t>L</w:t>
      </w:r>
      <w:r w:rsidRPr="000F06C7">
        <w:rPr>
          <w:sz w:val="28"/>
          <w:szCs w:val="28"/>
          <w:lang w:val="uk-UA"/>
        </w:rPr>
        <w:t>.) з точки зору зволоження.</w:t>
      </w:r>
    </w:p>
    <w:p w:rsidR="00174341" w:rsidRDefault="00174341" w:rsidP="00174341">
      <w:pPr>
        <w:spacing w:line="360" w:lineRule="auto"/>
        <w:ind w:firstLine="709"/>
        <w:jc w:val="both"/>
        <w:rPr>
          <w:sz w:val="28"/>
          <w:szCs w:val="28"/>
          <w:lang w:val="uk-UA"/>
        </w:rPr>
      </w:pPr>
      <w:r w:rsidRPr="000F06C7">
        <w:rPr>
          <w:sz w:val="28"/>
          <w:szCs w:val="28"/>
          <w:lang w:val="uk-UA"/>
        </w:rPr>
        <w:t xml:space="preserve">На глибині 20 см максимальна вологість техногенних едафотопів виявлена зі сходу на середній експозиції схилу (98%) та на дамбі гудронових озер (96%). Мінімальні показники вологості на глибині 20 см притаманні підніжжю зі східного боку (20,8%) та узліссю на захід 50 м від сміттєзвалища (32,4%). Фонове значення за 500 м від сміттєзвалища, на глибині 20 см, становить 97,3%. </w:t>
      </w:r>
    </w:p>
    <w:p w:rsidR="00174341" w:rsidRPr="000F06C7" w:rsidRDefault="00174341" w:rsidP="00174341">
      <w:pPr>
        <w:spacing w:line="360" w:lineRule="auto"/>
        <w:ind w:firstLine="709"/>
        <w:jc w:val="both"/>
        <w:rPr>
          <w:sz w:val="28"/>
          <w:szCs w:val="28"/>
          <w:lang w:val="uk-UA"/>
        </w:rPr>
      </w:pPr>
      <w:r w:rsidRPr="000F06C7">
        <w:rPr>
          <w:sz w:val="28"/>
          <w:szCs w:val="28"/>
          <w:lang w:val="uk-UA"/>
        </w:rPr>
        <w:t xml:space="preserve">Загалом, вологість едафотопів на глибині 20 см і більше має позитивний вплив на розвиток деревно-чагарникової рослинності, що є особливо актуальним для сміттєзвалищ. Тому, навколо гудронових озер (на дамбах) та за 500 м від підніжжя сміттєзвалища з’являються такі дерева та чагарники як </w:t>
      </w:r>
      <w:r w:rsidRPr="000F06C7">
        <w:rPr>
          <w:i/>
          <w:sz w:val="28"/>
          <w:szCs w:val="28"/>
        </w:rPr>
        <w:t>Betula</w:t>
      </w:r>
      <w:r w:rsidRPr="000F06C7">
        <w:rPr>
          <w:i/>
          <w:sz w:val="28"/>
          <w:szCs w:val="28"/>
          <w:lang w:val="uk-UA"/>
        </w:rPr>
        <w:t xml:space="preserve"> </w:t>
      </w:r>
      <w:r w:rsidRPr="000F06C7">
        <w:rPr>
          <w:i/>
          <w:sz w:val="28"/>
          <w:szCs w:val="28"/>
        </w:rPr>
        <w:t>pendula</w:t>
      </w:r>
      <w:r w:rsidRPr="000F06C7">
        <w:rPr>
          <w:sz w:val="28"/>
          <w:szCs w:val="28"/>
          <w:lang w:val="uk-UA"/>
        </w:rPr>
        <w:t xml:space="preserve"> </w:t>
      </w:r>
      <w:r w:rsidRPr="000F06C7">
        <w:rPr>
          <w:sz w:val="28"/>
          <w:szCs w:val="28"/>
        </w:rPr>
        <w:t>Roth</w:t>
      </w:r>
      <w:r w:rsidRPr="000F06C7">
        <w:rPr>
          <w:sz w:val="28"/>
          <w:szCs w:val="28"/>
          <w:lang w:val="uk-UA"/>
        </w:rPr>
        <w:t xml:space="preserve">., </w:t>
      </w:r>
      <w:r w:rsidRPr="000F06C7">
        <w:rPr>
          <w:i/>
          <w:sz w:val="28"/>
          <w:szCs w:val="28"/>
        </w:rPr>
        <w:t>Pinus</w:t>
      </w:r>
      <w:r w:rsidRPr="000F06C7">
        <w:rPr>
          <w:i/>
          <w:sz w:val="28"/>
          <w:szCs w:val="28"/>
          <w:lang w:val="uk-UA"/>
        </w:rPr>
        <w:t xml:space="preserve"> </w:t>
      </w:r>
      <w:r w:rsidRPr="000F06C7">
        <w:rPr>
          <w:i/>
          <w:sz w:val="28"/>
          <w:szCs w:val="28"/>
        </w:rPr>
        <w:t>sylvestris</w:t>
      </w:r>
      <w:r w:rsidRPr="000F06C7">
        <w:rPr>
          <w:i/>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Acer</w:t>
      </w:r>
      <w:r w:rsidRPr="000F06C7">
        <w:rPr>
          <w:i/>
          <w:sz w:val="28"/>
          <w:szCs w:val="28"/>
          <w:lang w:val="uk-UA"/>
        </w:rPr>
        <w:t xml:space="preserve"> </w:t>
      </w:r>
      <w:r w:rsidRPr="000F06C7">
        <w:rPr>
          <w:i/>
          <w:sz w:val="28"/>
          <w:szCs w:val="28"/>
        </w:rPr>
        <w:t>negundo</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Populus</w:t>
      </w:r>
      <w:r w:rsidRPr="000F06C7">
        <w:rPr>
          <w:i/>
          <w:sz w:val="28"/>
          <w:szCs w:val="28"/>
          <w:lang w:val="uk-UA"/>
        </w:rPr>
        <w:t xml:space="preserve"> </w:t>
      </w:r>
      <w:r w:rsidRPr="000F06C7">
        <w:rPr>
          <w:i/>
          <w:sz w:val="28"/>
          <w:szCs w:val="28"/>
          <w:lang w:val="en-US"/>
        </w:rPr>
        <w:t>tremula</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Fraxinus</w:t>
      </w:r>
      <w:r w:rsidRPr="000F06C7">
        <w:rPr>
          <w:i/>
          <w:sz w:val="28"/>
          <w:szCs w:val="28"/>
          <w:lang w:val="uk-UA"/>
        </w:rPr>
        <w:t xml:space="preserve"> </w:t>
      </w:r>
      <w:r w:rsidRPr="000F06C7">
        <w:rPr>
          <w:i/>
          <w:sz w:val="28"/>
          <w:szCs w:val="28"/>
        </w:rPr>
        <w:t>excelsior</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Hippophae</w:t>
      </w:r>
      <w:r w:rsidRPr="000F06C7">
        <w:rPr>
          <w:i/>
          <w:sz w:val="28"/>
          <w:szCs w:val="28"/>
          <w:lang w:val="uk-UA"/>
        </w:rPr>
        <w:t xml:space="preserve"> </w:t>
      </w:r>
      <w:r w:rsidRPr="000F06C7">
        <w:rPr>
          <w:i/>
          <w:sz w:val="28"/>
          <w:szCs w:val="28"/>
        </w:rPr>
        <w:t>rhamnoides</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i/>
          <w:sz w:val="28"/>
          <w:szCs w:val="28"/>
        </w:rPr>
        <w:t>Salix</w:t>
      </w:r>
      <w:r w:rsidRPr="000F06C7">
        <w:rPr>
          <w:i/>
          <w:sz w:val="28"/>
          <w:szCs w:val="28"/>
          <w:lang w:val="uk-UA"/>
        </w:rPr>
        <w:t xml:space="preserve"> </w:t>
      </w:r>
      <w:r w:rsidRPr="000F06C7">
        <w:rPr>
          <w:i/>
          <w:sz w:val="28"/>
          <w:szCs w:val="28"/>
        </w:rPr>
        <w:t>caprea</w:t>
      </w:r>
      <w:r w:rsidRPr="000F06C7">
        <w:rPr>
          <w:sz w:val="28"/>
          <w:szCs w:val="28"/>
          <w:lang w:val="uk-UA"/>
        </w:rPr>
        <w:t xml:space="preserve"> </w:t>
      </w:r>
      <w:r w:rsidRPr="000F06C7">
        <w:rPr>
          <w:sz w:val="28"/>
          <w:szCs w:val="28"/>
        </w:rPr>
        <w:t>L</w:t>
      </w:r>
      <w:r w:rsidRPr="000F06C7">
        <w:rPr>
          <w:sz w:val="28"/>
          <w:szCs w:val="28"/>
          <w:lang w:val="uk-UA"/>
        </w:rPr>
        <w:t xml:space="preserve">., </w:t>
      </w:r>
      <w:r w:rsidRPr="000F06C7">
        <w:rPr>
          <w:i/>
          <w:iCs/>
          <w:sz w:val="28"/>
          <w:szCs w:val="28"/>
          <w:lang w:val="uk-UA"/>
        </w:rPr>
        <w:t xml:space="preserve">Rubus caesius </w:t>
      </w:r>
      <w:r w:rsidRPr="000F06C7">
        <w:rPr>
          <w:iCs/>
          <w:sz w:val="28"/>
          <w:szCs w:val="28"/>
          <w:lang w:val="uk-UA"/>
        </w:rPr>
        <w:t>L., що свідчить про добрий вологісний режим на цих ділянках.</w:t>
      </w:r>
    </w:p>
    <w:p w:rsidR="00174341" w:rsidRPr="000F06C7" w:rsidRDefault="00174341" w:rsidP="00174341">
      <w:pPr>
        <w:spacing w:line="360" w:lineRule="auto"/>
        <w:jc w:val="both"/>
        <w:rPr>
          <w:iCs/>
          <w:sz w:val="28"/>
          <w:szCs w:val="28"/>
          <w:lang w:val="uk-UA"/>
        </w:rPr>
      </w:pPr>
    </w:p>
    <w:p w:rsidR="00174341" w:rsidRPr="000F06C7" w:rsidRDefault="00174341" w:rsidP="00174341">
      <w:pPr>
        <w:spacing w:line="360" w:lineRule="auto"/>
        <w:jc w:val="both"/>
        <w:rPr>
          <w:rFonts w:eastAsia="Calibri"/>
          <w:sz w:val="28"/>
          <w:szCs w:val="28"/>
          <w:lang w:val="uk-UA" w:eastAsia="en-US"/>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5"/>
        <w:gridCol w:w="2376"/>
      </w:tblGrid>
      <w:tr w:rsidR="00174341" w:rsidRPr="000F06C7" w:rsidTr="00EB6255">
        <w:trPr>
          <w:cantSplit/>
          <w:trHeight w:val="1134"/>
        </w:trPr>
        <w:tc>
          <w:tcPr>
            <w:tcW w:w="7195" w:type="dxa"/>
          </w:tcPr>
          <w:p w:rsidR="00174341" w:rsidRPr="000F06C7" w:rsidRDefault="00174341" w:rsidP="00EB6255">
            <w:pPr>
              <w:spacing w:line="360" w:lineRule="auto"/>
              <w:jc w:val="center"/>
              <w:rPr>
                <w:rFonts w:eastAsia="Calibri"/>
                <w:sz w:val="28"/>
                <w:szCs w:val="28"/>
                <w:lang w:val="uk-UA" w:eastAsia="en-US"/>
              </w:rPr>
            </w:pPr>
            <w:r w:rsidRPr="000F06C7">
              <w:rPr>
                <w:rFonts w:eastAsia="Calibri"/>
                <w:noProof/>
                <w:sz w:val="28"/>
                <w:szCs w:val="28"/>
                <w:lang w:val="uk-UA" w:eastAsia="uk-UA"/>
              </w:rPr>
              <w:lastRenderedPageBreak/>
              <w:drawing>
                <wp:inline distT="0" distB="0" distL="0" distR="0" wp14:anchorId="2F805D8B" wp14:editId="6A916D71">
                  <wp:extent cx="8919165" cy="3171228"/>
                  <wp:effectExtent l="0" t="2857"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rot="16200000">
                            <a:off x="0" y="0"/>
                            <a:ext cx="8919642" cy="3171397"/>
                          </a:xfrm>
                          <a:prstGeom prst="rect">
                            <a:avLst/>
                          </a:prstGeom>
                          <a:noFill/>
                        </pic:spPr>
                      </pic:pic>
                    </a:graphicData>
                  </a:graphic>
                </wp:inline>
              </w:drawing>
            </w:r>
          </w:p>
        </w:tc>
        <w:tc>
          <w:tcPr>
            <w:tcW w:w="2376" w:type="dxa"/>
            <w:textDirection w:val="btLr"/>
          </w:tcPr>
          <w:p w:rsidR="00174341" w:rsidRPr="000F06C7" w:rsidRDefault="00174341" w:rsidP="0001598D">
            <w:pPr>
              <w:spacing w:line="360" w:lineRule="auto"/>
              <w:ind w:right="113"/>
              <w:jc w:val="center"/>
              <w:rPr>
                <w:rFonts w:eastAsia="Calibri"/>
                <w:sz w:val="28"/>
                <w:szCs w:val="28"/>
                <w:lang w:val="uk-UA" w:eastAsia="en-US"/>
              </w:rPr>
            </w:pPr>
            <w:r w:rsidRPr="000F06C7">
              <w:rPr>
                <w:rFonts w:eastAsia="Calibri"/>
                <w:sz w:val="28"/>
                <w:szCs w:val="28"/>
                <w:lang w:val="uk-UA" w:eastAsia="en-US"/>
              </w:rPr>
              <w:t>Рис</w:t>
            </w:r>
            <w:r w:rsidR="0001598D">
              <w:rPr>
                <w:rFonts w:eastAsia="Calibri"/>
                <w:sz w:val="28"/>
                <w:szCs w:val="28"/>
                <w:lang w:val="uk-UA" w:eastAsia="en-US"/>
              </w:rPr>
              <w:t>унок</w:t>
            </w:r>
            <w:r w:rsidRPr="000F06C7">
              <w:rPr>
                <w:rFonts w:eastAsia="Calibri"/>
                <w:sz w:val="28"/>
                <w:szCs w:val="28"/>
                <w:lang w:val="uk-UA" w:eastAsia="en-US"/>
              </w:rPr>
              <w:t xml:space="preserve"> </w:t>
            </w:r>
            <w:r>
              <w:rPr>
                <w:rFonts w:eastAsia="Calibri"/>
                <w:sz w:val="28"/>
                <w:szCs w:val="28"/>
                <w:lang w:val="uk-UA" w:eastAsia="en-US"/>
              </w:rPr>
              <w:t>4.18</w:t>
            </w:r>
            <w:r w:rsidR="0001598D">
              <w:rPr>
                <w:rFonts w:eastAsia="Calibri"/>
                <w:sz w:val="28"/>
                <w:szCs w:val="28"/>
                <w:lang w:val="uk-UA" w:eastAsia="en-US"/>
              </w:rPr>
              <w:t xml:space="preserve"> - </w:t>
            </w:r>
            <w:r w:rsidRPr="000F06C7">
              <w:rPr>
                <w:rFonts w:eastAsia="Calibri"/>
                <w:sz w:val="28"/>
                <w:szCs w:val="28"/>
                <w:lang w:val="uk-UA" w:eastAsia="en-US"/>
              </w:rPr>
              <w:t>Вологість та зв'язність едафотопів Львівського сміттєзвалища</w:t>
            </w:r>
          </w:p>
        </w:tc>
      </w:tr>
    </w:tbl>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Дослідження едафотопів Львівського міського сміттєзвалища на вміст радіонуклідів показали про їх депонування у нижніх горизонтах.  Загалом величина питомої активності природних радіонуклідів визначається як зважена сума питомих активностей радію-226, торію-232, калію-40 за формулою (НРБУ-97):</w:t>
      </w:r>
    </w:p>
    <w:p w:rsidR="00174341" w:rsidRDefault="00174341" w:rsidP="00174341">
      <w:pPr>
        <w:spacing w:line="360" w:lineRule="auto"/>
        <w:ind w:firstLine="709"/>
        <w:jc w:val="both"/>
        <w:rPr>
          <w:rFonts w:eastAsia="Calibri"/>
          <w:sz w:val="28"/>
          <w:szCs w:val="28"/>
          <w:lang w:val="uk-UA" w:eastAsia="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28"/>
      </w:tblGrid>
      <w:tr w:rsidR="00174341" w:rsidTr="00EB6255">
        <w:tc>
          <w:tcPr>
            <w:tcW w:w="8613" w:type="dxa"/>
            <w:vAlign w:val="center"/>
          </w:tcPr>
          <w:p w:rsidR="00174341" w:rsidRPr="00B924F5" w:rsidRDefault="00174341" w:rsidP="00EB6255">
            <w:pPr>
              <w:spacing w:line="360" w:lineRule="auto"/>
              <w:ind w:firstLine="709"/>
              <w:jc w:val="center"/>
              <w:rPr>
                <w:rFonts w:eastAsia="Calibri"/>
                <w:i/>
                <w:sz w:val="28"/>
                <w:szCs w:val="28"/>
                <w:lang w:val="uk-UA" w:eastAsia="en-US"/>
              </w:rPr>
            </w:pPr>
            <w:r w:rsidRPr="000F06C7">
              <w:rPr>
                <w:rFonts w:eastAsia="Calibri"/>
                <w:i/>
                <w:sz w:val="28"/>
                <w:szCs w:val="28"/>
                <w:lang w:val="uk-UA" w:eastAsia="en-US"/>
              </w:rPr>
              <w:t>А</w:t>
            </w:r>
            <w:r w:rsidRPr="000F06C7">
              <w:rPr>
                <w:rFonts w:eastAsia="Calibri"/>
                <w:i/>
                <w:sz w:val="28"/>
                <w:szCs w:val="28"/>
                <w:vertAlign w:val="subscript"/>
                <w:lang w:val="uk-UA" w:eastAsia="en-US"/>
              </w:rPr>
              <w:t>еф</w:t>
            </w:r>
            <w:r w:rsidRPr="000F06C7">
              <w:rPr>
                <w:rFonts w:eastAsia="Calibri"/>
                <w:i/>
                <w:sz w:val="28"/>
                <w:szCs w:val="28"/>
                <w:lang w:val="uk-UA" w:eastAsia="en-US"/>
              </w:rPr>
              <w:t>=А</w:t>
            </w:r>
            <w:r w:rsidRPr="000F06C7">
              <w:rPr>
                <w:rFonts w:eastAsia="Calibri"/>
                <w:i/>
                <w:sz w:val="28"/>
                <w:szCs w:val="28"/>
                <w:vertAlign w:val="subscript"/>
                <w:lang w:val="en-US" w:eastAsia="en-US"/>
              </w:rPr>
              <w:t>Ra</w:t>
            </w:r>
            <w:r w:rsidRPr="000F06C7">
              <w:rPr>
                <w:rFonts w:eastAsia="Calibri"/>
                <w:i/>
                <w:sz w:val="28"/>
                <w:szCs w:val="28"/>
                <w:lang w:val="uk-UA" w:eastAsia="en-US"/>
              </w:rPr>
              <w:t>+1,31</w:t>
            </w:r>
            <w:r w:rsidRPr="000F06C7">
              <w:rPr>
                <w:rFonts w:eastAsia="Calibri"/>
                <w:i/>
                <w:sz w:val="28"/>
                <w:szCs w:val="28"/>
                <w:lang w:val="en-US" w:eastAsia="en-US"/>
              </w:rPr>
              <w:t>A</w:t>
            </w:r>
            <w:r w:rsidRPr="000F06C7">
              <w:rPr>
                <w:rFonts w:eastAsia="Calibri"/>
                <w:i/>
                <w:sz w:val="28"/>
                <w:szCs w:val="28"/>
                <w:vertAlign w:val="subscript"/>
                <w:lang w:val="en-US" w:eastAsia="en-US"/>
              </w:rPr>
              <w:t>Th</w:t>
            </w:r>
            <w:r w:rsidRPr="000F06C7">
              <w:rPr>
                <w:rFonts w:eastAsia="Calibri"/>
                <w:i/>
                <w:sz w:val="28"/>
                <w:szCs w:val="28"/>
                <w:lang w:val="uk-UA" w:eastAsia="en-US"/>
              </w:rPr>
              <w:t>+0,085</w:t>
            </w:r>
            <w:r w:rsidRPr="000F06C7">
              <w:rPr>
                <w:rFonts w:eastAsia="Calibri"/>
                <w:i/>
                <w:sz w:val="28"/>
                <w:szCs w:val="28"/>
                <w:lang w:val="en-US" w:eastAsia="en-US"/>
              </w:rPr>
              <w:t>A</w:t>
            </w:r>
            <w:r w:rsidRPr="000F06C7">
              <w:rPr>
                <w:rFonts w:eastAsia="Calibri"/>
                <w:i/>
                <w:sz w:val="28"/>
                <w:szCs w:val="28"/>
                <w:vertAlign w:val="subscript"/>
                <w:lang w:val="en-US" w:eastAsia="en-US"/>
              </w:rPr>
              <w:t>k</w:t>
            </w:r>
            <w:r w:rsidRPr="000F06C7">
              <w:rPr>
                <w:rFonts w:eastAsia="Calibri"/>
                <w:i/>
                <w:sz w:val="28"/>
                <w:szCs w:val="28"/>
                <w:lang w:val="uk-UA" w:eastAsia="en-US"/>
              </w:rPr>
              <w:t>;</w:t>
            </w:r>
          </w:p>
        </w:tc>
        <w:tc>
          <w:tcPr>
            <w:tcW w:w="1128" w:type="dxa"/>
            <w:vAlign w:val="center"/>
          </w:tcPr>
          <w:p w:rsidR="00174341" w:rsidRDefault="00174341" w:rsidP="00EB6255">
            <w:pPr>
              <w:spacing w:line="360" w:lineRule="auto"/>
              <w:jc w:val="center"/>
              <w:rPr>
                <w:rFonts w:eastAsia="Calibri"/>
                <w:sz w:val="28"/>
                <w:szCs w:val="28"/>
                <w:lang w:val="uk-UA" w:eastAsia="en-US"/>
              </w:rPr>
            </w:pPr>
            <w:r>
              <w:rPr>
                <w:rFonts w:eastAsia="Calibri"/>
                <w:sz w:val="28"/>
                <w:szCs w:val="28"/>
                <w:lang w:val="uk-UA" w:eastAsia="en-US"/>
              </w:rPr>
              <w:t>(4.4)</w:t>
            </w:r>
          </w:p>
        </w:tc>
      </w:tr>
    </w:tbl>
    <w:p w:rsidR="00174341" w:rsidRPr="000F06C7"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де, 1,31 і 0,085 – зважуючі коефіцієнти для торію-232 і калію-40 відповідно у відношенні до радію-226.</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Величини ефективної питомої активності та питомих активностей окремих радіонуклідів визначаються в одиницях бекерель на кілограм (Бк/кг).</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Перевищення допустимих норм (НРБУ-97) вмісту радіонуклідів у едафотопах сміттєзвалищ не спостерігається. </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У горизонті 5-15 см загальна питома активність радіонуклідів становила 79,2</w:t>
      </w:r>
      <w:r w:rsidRPr="000F06C7">
        <w:rPr>
          <w:rFonts w:eastAsia="Calibri"/>
          <w:sz w:val="28"/>
          <w:szCs w:val="28"/>
          <w:vertAlign w:val="superscript"/>
          <w:lang w:val="uk-UA" w:eastAsia="en-US"/>
        </w:rPr>
        <w:t>±11,1</w:t>
      </w:r>
      <w:r w:rsidRPr="000F06C7">
        <w:rPr>
          <w:rFonts w:eastAsia="Calibri"/>
          <w:sz w:val="28"/>
          <w:szCs w:val="28"/>
          <w:lang w:val="uk-UA" w:eastAsia="en-US"/>
        </w:rPr>
        <w:t xml:space="preserve"> Бк/кг. Причому вміст деяких радіонуклідів був наступним: </w:t>
      </w:r>
      <w:r w:rsidRPr="000F06C7">
        <w:rPr>
          <w:rFonts w:eastAsia="Calibri"/>
          <w:sz w:val="28"/>
          <w:szCs w:val="28"/>
          <w:vertAlign w:val="superscript"/>
          <w:lang w:val="uk-UA" w:eastAsia="en-US"/>
        </w:rPr>
        <w:t>40</w:t>
      </w:r>
      <w:r w:rsidRPr="000F06C7">
        <w:rPr>
          <w:rFonts w:eastAsia="Calibri"/>
          <w:sz w:val="28"/>
          <w:szCs w:val="28"/>
          <w:lang w:val="uk-UA" w:eastAsia="en-US"/>
        </w:rPr>
        <w:t xml:space="preserve">К – 258 Бк/кг; </w:t>
      </w:r>
      <w:r w:rsidRPr="000F06C7">
        <w:rPr>
          <w:rFonts w:eastAsia="Calibri"/>
          <w:sz w:val="28"/>
          <w:szCs w:val="28"/>
          <w:vertAlign w:val="superscript"/>
          <w:lang w:val="uk-UA" w:eastAsia="en-US"/>
        </w:rPr>
        <w:t>226</w:t>
      </w:r>
      <w:r w:rsidRPr="000F06C7">
        <w:rPr>
          <w:rFonts w:eastAsia="Calibri"/>
          <w:sz w:val="28"/>
          <w:szCs w:val="28"/>
          <w:lang w:val="en-US" w:eastAsia="en-US"/>
        </w:rPr>
        <w:t>Ra</w:t>
      </w:r>
      <w:r w:rsidRPr="000F06C7">
        <w:rPr>
          <w:rFonts w:eastAsia="Calibri"/>
          <w:sz w:val="28"/>
          <w:szCs w:val="28"/>
          <w:lang w:val="uk-UA" w:eastAsia="en-US"/>
        </w:rPr>
        <w:t xml:space="preserve"> – 14,9 Бк/кг; </w:t>
      </w:r>
      <w:r w:rsidRPr="000F06C7">
        <w:rPr>
          <w:rFonts w:eastAsia="Calibri"/>
          <w:sz w:val="28"/>
          <w:szCs w:val="28"/>
          <w:vertAlign w:val="superscript"/>
          <w:lang w:val="uk-UA" w:eastAsia="en-US"/>
        </w:rPr>
        <w:t>232</w:t>
      </w:r>
      <w:r w:rsidRPr="000F06C7">
        <w:rPr>
          <w:rFonts w:eastAsia="Calibri"/>
          <w:sz w:val="28"/>
          <w:szCs w:val="28"/>
          <w:lang w:val="en-US" w:eastAsia="en-US"/>
        </w:rPr>
        <w:t>Th</w:t>
      </w:r>
      <w:r w:rsidRPr="000F06C7">
        <w:rPr>
          <w:rFonts w:eastAsia="Calibri"/>
          <w:sz w:val="28"/>
          <w:szCs w:val="28"/>
          <w:lang w:val="uk-UA" w:eastAsia="en-US"/>
        </w:rPr>
        <w:t xml:space="preserve"> – 32,3 Бк/</w:t>
      </w:r>
      <w:r w:rsidRPr="00735455">
        <w:rPr>
          <w:rFonts w:eastAsia="Calibri"/>
          <w:sz w:val="28"/>
          <w:szCs w:val="28"/>
          <w:lang w:val="uk-UA" w:eastAsia="en-US"/>
        </w:rPr>
        <w:t>кг (рис. 4.</w:t>
      </w:r>
      <w:r>
        <w:rPr>
          <w:rFonts w:eastAsia="Calibri"/>
          <w:sz w:val="28"/>
          <w:szCs w:val="28"/>
          <w:lang w:val="uk-UA" w:eastAsia="en-US"/>
        </w:rPr>
        <w:t>19</w:t>
      </w:r>
      <w:r w:rsidRPr="00735455">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Високі показники загальної питомої активності радіонуклідів (84,7</w:t>
      </w:r>
      <w:r w:rsidRPr="000F06C7">
        <w:rPr>
          <w:rFonts w:eastAsia="Calibri"/>
          <w:sz w:val="28"/>
          <w:szCs w:val="28"/>
          <w:vertAlign w:val="superscript"/>
          <w:lang w:val="uk-UA" w:eastAsia="en-US"/>
        </w:rPr>
        <w:t>±13,7</w:t>
      </w:r>
      <w:r w:rsidRPr="000F06C7">
        <w:rPr>
          <w:rFonts w:eastAsia="Calibri"/>
          <w:sz w:val="28"/>
          <w:szCs w:val="28"/>
          <w:lang w:val="uk-UA" w:eastAsia="en-US"/>
        </w:rPr>
        <w:t xml:space="preserve"> Бк/кг) спостерігаються на глибині більше 15 см на таких ділянках – 20 м на захід від сміттєзвалища; на середній експозиції північного схилу; за 100 м і 500 м від підніжжя сміттєзвалища. Водночас вміст радіонуклідів тут становив: </w:t>
      </w:r>
      <w:r w:rsidRPr="000F06C7">
        <w:rPr>
          <w:rFonts w:eastAsia="Calibri"/>
          <w:sz w:val="28"/>
          <w:szCs w:val="28"/>
          <w:vertAlign w:val="superscript"/>
          <w:lang w:val="uk-UA" w:eastAsia="en-US"/>
        </w:rPr>
        <w:t>40</w:t>
      </w:r>
      <w:r w:rsidRPr="000F06C7">
        <w:rPr>
          <w:rFonts w:eastAsia="Calibri"/>
          <w:sz w:val="28"/>
          <w:szCs w:val="28"/>
          <w:lang w:val="uk-UA" w:eastAsia="en-US"/>
        </w:rPr>
        <w:t xml:space="preserve">К – 351 Бк/кг; </w:t>
      </w:r>
      <w:r w:rsidRPr="000F06C7">
        <w:rPr>
          <w:rFonts w:eastAsia="Calibri"/>
          <w:sz w:val="28"/>
          <w:szCs w:val="28"/>
          <w:vertAlign w:val="superscript"/>
          <w:lang w:val="uk-UA" w:eastAsia="en-US"/>
        </w:rPr>
        <w:t>226</w:t>
      </w:r>
      <w:r w:rsidRPr="000F06C7">
        <w:rPr>
          <w:rFonts w:eastAsia="Calibri"/>
          <w:sz w:val="28"/>
          <w:szCs w:val="28"/>
          <w:lang w:val="en-US" w:eastAsia="en-US"/>
        </w:rPr>
        <w:t>Ra</w:t>
      </w:r>
      <w:r w:rsidRPr="000F06C7">
        <w:rPr>
          <w:rFonts w:eastAsia="Calibri"/>
          <w:sz w:val="28"/>
          <w:szCs w:val="28"/>
          <w:lang w:eastAsia="en-US"/>
        </w:rPr>
        <w:t xml:space="preserve"> – 14,1 Бк/кг; </w:t>
      </w:r>
      <w:r w:rsidRPr="000F06C7">
        <w:rPr>
          <w:rFonts w:eastAsia="Calibri"/>
          <w:sz w:val="28"/>
          <w:szCs w:val="28"/>
          <w:vertAlign w:val="superscript"/>
          <w:lang w:eastAsia="en-US"/>
        </w:rPr>
        <w:t>232</w:t>
      </w:r>
      <w:r w:rsidRPr="000F06C7">
        <w:rPr>
          <w:rFonts w:eastAsia="Calibri"/>
          <w:sz w:val="28"/>
          <w:szCs w:val="28"/>
          <w:lang w:val="en-US" w:eastAsia="en-US"/>
        </w:rPr>
        <w:t>Th</w:t>
      </w:r>
      <w:r w:rsidRPr="000F06C7">
        <w:rPr>
          <w:rFonts w:eastAsia="Calibri"/>
          <w:sz w:val="28"/>
          <w:szCs w:val="28"/>
          <w:lang w:eastAsia="en-US"/>
        </w:rPr>
        <w:t xml:space="preserve"> – 31,1 </w:t>
      </w:r>
      <w:r w:rsidRPr="000F06C7">
        <w:rPr>
          <w:rFonts w:eastAsia="Calibri"/>
          <w:sz w:val="28"/>
          <w:szCs w:val="28"/>
          <w:lang w:val="uk-UA" w:eastAsia="en-US"/>
        </w:rPr>
        <w:t>Бк/кг.</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Вивчення питань щодо накопичення едафотопами сміттєзвалищ радіонуклідів природного походження є важливим із точки зору оцінки комплексного техногенного пресингу негативних факторів на екосистему.</w:t>
      </w:r>
    </w:p>
    <w:p w:rsidR="00174341" w:rsidRPr="000F06C7" w:rsidRDefault="00174341" w:rsidP="00174341">
      <w:pPr>
        <w:spacing w:line="360" w:lineRule="auto"/>
        <w:jc w:val="both"/>
        <w:rPr>
          <w:rFonts w:eastAsia="Calibri"/>
          <w:sz w:val="28"/>
          <w:szCs w:val="28"/>
          <w:lang w:val="uk-UA" w:eastAsia="en-US"/>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6"/>
        <w:gridCol w:w="2598"/>
      </w:tblGrid>
      <w:tr w:rsidR="00174341" w:rsidRPr="000F06C7" w:rsidTr="00EB6255">
        <w:trPr>
          <w:cantSplit/>
          <w:trHeight w:val="1134"/>
        </w:trPr>
        <w:tc>
          <w:tcPr>
            <w:tcW w:w="6756" w:type="dxa"/>
          </w:tcPr>
          <w:p w:rsidR="00174341" w:rsidRPr="000F06C7" w:rsidRDefault="00174341" w:rsidP="00EB6255">
            <w:pPr>
              <w:spacing w:line="360" w:lineRule="auto"/>
              <w:jc w:val="both"/>
              <w:rPr>
                <w:rFonts w:eastAsia="Calibri"/>
                <w:sz w:val="28"/>
                <w:szCs w:val="28"/>
                <w:lang w:val="uk-UA" w:eastAsia="en-US"/>
              </w:rPr>
            </w:pPr>
            <w:r w:rsidRPr="000F06C7">
              <w:rPr>
                <w:rFonts w:eastAsia="Calibri"/>
                <w:noProof/>
                <w:sz w:val="28"/>
                <w:szCs w:val="28"/>
                <w:lang w:val="uk-UA" w:eastAsia="uk-UA"/>
              </w:rPr>
              <w:lastRenderedPageBreak/>
              <w:drawing>
                <wp:inline distT="0" distB="0" distL="0" distR="0" wp14:anchorId="580743D3" wp14:editId="29C1ED17">
                  <wp:extent cx="8837978" cy="4140000"/>
                  <wp:effectExtent l="6032" t="0" r="7303" b="7302"/>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rot="16200000">
                            <a:off x="0" y="0"/>
                            <a:ext cx="8837978" cy="4140000"/>
                          </a:xfrm>
                          <a:prstGeom prst="rect">
                            <a:avLst/>
                          </a:prstGeom>
                          <a:noFill/>
                        </pic:spPr>
                      </pic:pic>
                    </a:graphicData>
                  </a:graphic>
                </wp:inline>
              </w:drawing>
            </w:r>
          </w:p>
        </w:tc>
        <w:tc>
          <w:tcPr>
            <w:tcW w:w="2598" w:type="dxa"/>
            <w:textDirection w:val="btLr"/>
          </w:tcPr>
          <w:p w:rsidR="00174341" w:rsidRPr="000F06C7" w:rsidRDefault="00174341" w:rsidP="00EB6255">
            <w:pPr>
              <w:spacing w:line="360" w:lineRule="auto"/>
              <w:ind w:right="113"/>
              <w:jc w:val="center"/>
              <w:rPr>
                <w:rFonts w:eastAsia="Calibri"/>
                <w:sz w:val="28"/>
                <w:szCs w:val="28"/>
                <w:lang w:val="uk-UA" w:eastAsia="en-US"/>
              </w:rPr>
            </w:pPr>
          </w:p>
          <w:p w:rsidR="00174341" w:rsidRPr="000F06C7" w:rsidRDefault="00174341" w:rsidP="00EB6255">
            <w:pPr>
              <w:spacing w:line="360" w:lineRule="auto"/>
              <w:ind w:right="113"/>
              <w:jc w:val="center"/>
              <w:rPr>
                <w:rFonts w:eastAsia="Calibri"/>
                <w:sz w:val="28"/>
                <w:szCs w:val="28"/>
                <w:lang w:val="uk-UA" w:eastAsia="en-US"/>
              </w:rPr>
            </w:pPr>
          </w:p>
          <w:p w:rsidR="00174341" w:rsidRPr="000F06C7" w:rsidRDefault="0001598D" w:rsidP="00EB6255">
            <w:pPr>
              <w:spacing w:line="360" w:lineRule="auto"/>
              <w:ind w:right="113"/>
              <w:jc w:val="center"/>
              <w:rPr>
                <w:rFonts w:eastAsia="Calibri"/>
                <w:sz w:val="28"/>
                <w:szCs w:val="28"/>
                <w:lang w:val="uk-UA" w:eastAsia="en-US"/>
              </w:rPr>
            </w:pPr>
            <w:r>
              <w:rPr>
                <w:rFonts w:eastAsia="Calibri"/>
                <w:sz w:val="28"/>
                <w:szCs w:val="28"/>
                <w:lang w:val="uk-UA" w:eastAsia="en-US"/>
              </w:rPr>
              <w:t>Рисунок</w:t>
            </w:r>
            <w:r w:rsidR="00174341">
              <w:rPr>
                <w:rFonts w:eastAsia="Calibri"/>
                <w:sz w:val="28"/>
                <w:szCs w:val="28"/>
                <w:lang w:val="uk-UA" w:eastAsia="en-US"/>
              </w:rPr>
              <w:t xml:space="preserve"> 4.19</w:t>
            </w:r>
            <w:r>
              <w:rPr>
                <w:rFonts w:eastAsia="Calibri"/>
                <w:sz w:val="28"/>
                <w:szCs w:val="28"/>
                <w:lang w:val="uk-UA" w:eastAsia="en-US"/>
              </w:rPr>
              <w:t xml:space="preserve"> -</w:t>
            </w:r>
            <w:r w:rsidR="00174341" w:rsidRPr="000F06C7">
              <w:rPr>
                <w:rFonts w:eastAsia="Calibri"/>
                <w:sz w:val="28"/>
                <w:szCs w:val="28"/>
                <w:lang w:val="uk-UA" w:eastAsia="en-US"/>
              </w:rPr>
              <w:t xml:space="preserve"> Вміст радіонуклідів у едафотопах Львівського сміттєзвалища</w:t>
            </w:r>
          </w:p>
        </w:tc>
      </w:tr>
    </w:tbl>
    <w:p w:rsidR="00174341" w:rsidRPr="000F06C7" w:rsidRDefault="00174341" w:rsidP="00174341">
      <w:pPr>
        <w:spacing w:line="360" w:lineRule="auto"/>
        <w:ind w:firstLine="709"/>
        <w:jc w:val="both"/>
        <w:rPr>
          <w:sz w:val="28"/>
          <w:szCs w:val="28"/>
          <w:lang w:val="uk-UA"/>
        </w:rPr>
      </w:pPr>
      <w:r w:rsidRPr="000F06C7">
        <w:rPr>
          <w:sz w:val="28"/>
          <w:szCs w:val="28"/>
          <w:lang w:val="uk-UA"/>
        </w:rPr>
        <w:lastRenderedPageBreak/>
        <w:t>У результаті досліджень техногенних едафотопів Львівського сміттєзвалища встановлено:</w:t>
      </w:r>
    </w:p>
    <w:p w:rsidR="00174341" w:rsidRPr="000F06C7" w:rsidRDefault="00174341" w:rsidP="00EE3ABD">
      <w:pPr>
        <w:numPr>
          <w:ilvl w:val="0"/>
          <w:numId w:val="14"/>
        </w:numPr>
        <w:tabs>
          <w:tab w:val="left" w:pos="284"/>
          <w:tab w:val="left" w:pos="851"/>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неоднорідність самозаростання рудеральною та деревно-чагарниковою рослинністю поверхні сміттєзвалища та довколишніх територій;</w:t>
      </w:r>
    </w:p>
    <w:p w:rsidR="00174341" w:rsidRPr="000F06C7" w:rsidRDefault="00174341" w:rsidP="00EE3ABD">
      <w:pPr>
        <w:numPr>
          <w:ilvl w:val="0"/>
          <w:numId w:val="14"/>
        </w:numPr>
        <w:tabs>
          <w:tab w:val="left" w:pos="284"/>
          <w:tab w:val="left" w:pos="851"/>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 xml:space="preserve">найбільшого розвитку на кислих ґрунтах набули такі види трав’яної та деревно-чагарникової рослинності: </w:t>
      </w:r>
      <w:r w:rsidRPr="000F06C7">
        <w:rPr>
          <w:rFonts w:eastAsia="Calibri"/>
          <w:i/>
          <w:sz w:val="28"/>
          <w:szCs w:val="28"/>
          <w:lang w:eastAsia="en-US"/>
        </w:rPr>
        <w:t>Calamagrostis</w:t>
      </w:r>
      <w:r w:rsidRPr="000F06C7">
        <w:rPr>
          <w:rFonts w:eastAsia="Calibri"/>
          <w:i/>
          <w:sz w:val="28"/>
          <w:szCs w:val="28"/>
          <w:lang w:val="uk-UA" w:eastAsia="en-US"/>
        </w:rPr>
        <w:t xml:space="preserve"> </w:t>
      </w:r>
      <w:r w:rsidRPr="000F06C7">
        <w:rPr>
          <w:rFonts w:eastAsia="Calibri"/>
          <w:i/>
          <w:sz w:val="28"/>
          <w:szCs w:val="28"/>
          <w:lang w:eastAsia="en-US"/>
        </w:rPr>
        <w:t>epigeios</w:t>
      </w:r>
      <w:r w:rsidRPr="000F06C7">
        <w:rPr>
          <w:rFonts w:eastAsia="Calibri"/>
          <w:i/>
          <w:sz w:val="28"/>
          <w:szCs w:val="28"/>
          <w:lang w:val="uk-UA" w:eastAsia="en-US"/>
        </w:rPr>
        <w:t xml:space="preserve"> </w:t>
      </w:r>
      <w:r w:rsidRPr="000F06C7">
        <w:rPr>
          <w:rFonts w:eastAsia="Calibri"/>
          <w:sz w:val="28"/>
          <w:szCs w:val="28"/>
          <w:lang w:val="uk-UA" w:eastAsia="en-US"/>
        </w:rPr>
        <w:t>(</w:t>
      </w:r>
      <w:r w:rsidRPr="000F06C7">
        <w:rPr>
          <w:rFonts w:eastAsia="Calibri"/>
          <w:sz w:val="28"/>
          <w:szCs w:val="28"/>
          <w:lang w:eastAsia="en-US"/>
        </w:rPr>
        <w:t>L</w:t>
      </w:r>
      <w:r w:rsidRPr="000F06C7">
        <w:rPr>
          <w:rFonts w:eastAsia="Calibri"/>
          <w:sz w:val="28"/>
          <w:szCs w:val="28"/>
          <w:lang w:val="uk-UA" w:eastAsia="en-US"/>
        </w:rPr>
        <w:t xml:space="preserve">.) </w:t>
      </w:r>
      <w:r w:rsidRPr="000F06C7">
        <w:rPr>
          <w:rFonts w:eastAsia="Calibri"/>
          <w:sz w:val="28"/>
          <w:szCs w:val="28"/>
          <w:lang w:val="en-US" w:eastAsia="en-US"/>
        </w:rPr>
        <w:t>Roth</w:t>
      </w:r>
      <w:r w:rsidRPr="000F06C7">
        <w:rPr>
          <w:rFonts w:eastAsia="Calibri"/>
          <w:sz w:val="28"/>
          <w:szCs w:val="28"/>
          <w:lang w:val="uk-UA" w:eastAsia="en-US"/>
        </w:rPr>
        <w:t xml:space="preserve">., </w:t>
      </w:r>
      <w:r w:rsidRPr="000F06C7">
        <w:rPr>
          <w:rFonts w:eastAsia="Calibri"/>
          <w:i/>
          <w:sz w:val="28"/>
          <w:szCs w:val="28"/>
          <w:lang w:val="en-US" w:eastAsia="en-US"/>
        </w:rPr>
        <w:t>Taraxacum</w:t>
      </w:r>
      <w:r w:rsidRPr="000F06C7">
        <w:rPr>
          <w:rFonts w:eastAsia="Calibri"/>
          <w:i/>
          <w:sz w:val="28"/>
          <w:szCs w:val="28"/>
          <w:lang w:val="uk-UA" w:eastAsia="en-US"/>
        </w:rPr>
        <w:t xml:space="preserve"> </w:t>
      </w:r>
      <w:r w:rsidRPr="000F06C7">
        <w:rPr>
          <w:rFonts w:eastAsia="Calibri"/>
          <w:i/>
          <w:sz w:val="28"/>
          <w:szCs w:val="28"/>
          <w:lang w:val="en-US" w:eastAsia="en-US"/>
        </w:rPr>
        <w:t>officinale</w:t>
      </w:r>
      <w:r w:rsidRPr="000F06C7">
        <w:rPr>
          <w:rFonts w:eastAsia="Calibri"/>
          <w:i/>
          <w:sz w:val="28"/>
          <w:szCs w:val="28"/>
          <w:lang w:val="uk-UA" w:eastAsia="en-US"/>
        </w:rPr>
        <w:t xml:space="preserve"> </w:t>
      </w:r>
      <w:r w:rsidRPr="000F06C7">
        <w:rPr>
          <w:rFonts w:eastAsia="Calibri"/>
          <w:sz w:val="28"/>
          <w:szCs w:val="28"/>
          <w:lang w:val="en-US" w:eastAsia="en-US"/>
        </w:rPr>
        <w:t>Wigg</w:t>
      </w:r>
      <w:r w:rsidRPr="000F06C7">
        <w:rPr>
          <w:rFonts w:eastAsia="Calibri"/>
          <w:sz w:val="28"/>
          <w:szCs w:val="28"/>
          <w:lang w:val="uk-UA" w:eastAsia="en-US"/>
        </w:rPr>
        <w:t xml:space="preserve">., </w:t>
      </w:r>
      <w:r w:rsidRPr="000F06C7">
        <w:rPr>
          <w:rFonts w:eastAsia="Calibri"/>
          <w:i/>
          <w:sz w:val="28"/>
          <w:szCs w:val="28"/>
          <w:lang w:val="en-US" w:eastAsia="en-US"/>
        </w:rPr>
        <w:t>Arctium</w:t>
      </w:r>
      <w:r w:rsidRPr="000F06C7">
        <w:rPr>
          <w:rFonts w:eastAsia="Calibri"/>
          <w:i/>
          <w:sz w:val="28"/>
          <w:szCs w:val="28"/>
          <w:lang w:val="uk-UA" w:eastAsia="en-US"/>
        </w:rPr>
        <w:t xml:space="preserve"> </w:t>
      </w:r>
      <w:r w:rsidRPr="000F06C7">
        <w:rPr>
          <w:rFonts w:eastAsia="Calibri"/>
          <w:i/>
          <w:sz w:val="28"/>
          <w:szCs w:val="28"/>
          <w:lang w:val="en-US" w:eastAsia="en-US"/>
        </w:rPr>
        <w:t>lappa</w:t>
      </w:r>
      <w:r w:rsidRPr="000F06C7">
        <w:rPr>
          <w:rFonts w:eastAsia="Calibri"/>
          <w:i/>
          <w:sz w:val="28"/>
          <w:szCs w:val="28"/>
          <w:lang w:val="uk-UA" w:eastAsia="en-US"/>
        </w:rPr>
        <w:t xml:space="preserve"> </w:t>
      </w:r>
      <w:r w:rsidRPr="000F06C7">
        <w:rPr>
          <w:rFonts w:eastAsia="Calibri"/>
          <w:sz w:val="28"/>
          <w:szCs w:val="28"/>
          <w:lang w:val="en-US" w:eastAsia="en-US"/>
        </w:rPr>
        <w:t>L</w:t>
      </w:r>
      <w:r w:rsidRPr="000F06C7">
        <w:rPr>
          <w:rFonts w:eastAsia="Calibri"/>
          <w:sz w:val="28"/>
          <w:szCs w:val="28"/>
          <w:lang w:val="uk-UA" w:eastAsia="en-US"/>
        </w:rPr>
        <w:t xml:space="preserve">., </w:t>
      </w:r>
      <w:r w:rsidRPr="000F06C7">
        <w:rPr>
          <w:rFonts w:eastAsia="Calibri"/>
          <w:i/>
          <w:sz w:val="28"/>
          <w:szCs w:val="28"/>
          <w:lang w:val="en-US" w:eastAsia="en-US"/>
        </w:rPr>
        <w:t>Equisetum</w:t>
      </w:r>
      <w:r w:rsidRPr="000F06C7">
        <w:rPr>
          <w:rFonts w:eastAsia="Calibri"/>
          <w:i/>
          <w:sz w:val="28"/>
          <w:szCs w:val="28"/>
          <w:lang w:val="uk-UA" w:eastAsia="en-US"/>
        </w:rPr>
        <w:t xml:space="preserve"> </w:t>
      </w:r>
      <w:r w:rsidRPr="000F06C7">
        <w:rPr>
          <w:rFonts w:eastAsia="Calibri"/>
          <w:i/>
          <w:sz w:val="28"/>
          <w:szCs w:val="28"/>
          <w:lang w:val="en-US" w:eastAsia="en-US"/>
        </w:rPr>
        <w:t>arvense</w:t>
      </w:r>
      <w:r w:rsidRPr="000F06C7">
        <w:rPr>
          <w:rFonts w:eastAsia="Calibri"/>
          <w:i/>
          <w:sz w:val="28"/>
          <w:szCs w:val="28"/>
          <w:lang w:val="uk-UA" w:eastAsia="en-US"/>
        </w:rPr>
        <w:t xml:space="preserve"> </w:t>
      </w:r>
      <w:r w:rsidRPr="000F06C7">
        <w:rPr>
          <w:rFonts w:eastAsia="Calibri"/>
          <w:sz w:val="28"/>
          <w:szCs w:val="28"/>
          <w:lang w:val="en-US" w:eastAsia="en-US"/>
        </w:rPr>
        <w:t>L</w:t>
      </w:r>
      <w:r w:rsidRPr="000F06C7">
        <w:rPr>
          <w:rFonts w:eastAsia="Calibri"/>
          <w:sz w:val="28"/>
          <w:szCs w:val="28"/>
          <w:lang w:val="uk-UA" w:eastAsia="en-US"/>
        </w:rPr>
        <w:t xml:space="preserve">., </w:t>
      </w:r>
      <w:r w:rsidRPr="000F06C7">
        <w:rPr>
          <w:rFonts w:eastAsia="Calibri"/>
          <w:i/>
          <w:sz w:val="28"/>
          <w:szCs w:val="28"/>
          <w:lang w:val="en-US" w:eastAsia="en-US"/>
        </w:rPr>
        <w:t>Humulus</w:t>
      </w:r>
      <w:r w:rsidRPr="000F06C7">
        <w:rPr>
          <w:rFonts w:eastAsia="Calibri"/>
          <w:i/>
          <w:sz w:val="28"/>
          <w:szCs w:val="28"/>
          <w:lang w:val="uk-UA" w:eastAsia="en-US"/>
        </w:rPr>
        <w:t xml:space="preserve"> lupulus</w:t>
      </w:r>
      <w:r w:rsidRPr="000F06C7">
        <w:rPr>
          <w:rFonts w:eastAsia="Calibri"/>
          <w:sz w:val="28"/>
          <w:szCs w:val="28"/>
          <w:lang w:val="uk-UA" w:eastAsia="en-US"/>
        </w:rPr>
        <w:t xml:space="preserve"> L., </w:t>
      </w:r>
      <w:r w:rsidRPr="000F06C7">
        <w:rPr>
          <w:rFonts w:eastAsia="Calibri"/>
          <w:i/>
          <w:sz w:val="28"/>
          <w:szCs w:val="28"/>
          <w:lang w:val="en-US" w:eastAsia="en-US"/>
        </w:rPr>
        <w:t>Artemisia</w:t>
      </w:r>
      <w:r w:rsidRPr="000F06C7">
        <w:rPr>
          <w:rFonts w:eastAsia="Calibri"/>
          <w:i/>
          <w:sz w:val="28"/>
          <w:szCs w:val="28"/>
          <w:lang w:val="uk-UA" w:eastAsia="en-US"/>
        </w:rPr>
        <w:t xml:space="preserve"> </w:t>
      </w:r>
      <w:r w:rsidRPr="000F06C7">
        <w:rPr>
          <w:rFonts w:eastAsia="Calibri"/>
          <w:i/>
          <w:sz w:val="28"/>
          <w:szCs w:val="28"/>
          <w:lang w:val="en-US" w:eastAsia="en-US"/>
        </w:rPr>
        <w:t>absinthium</w:t>
      </w:r>
      <w:r w:rsidRPr="000F06C7">
        <w:rPr>
          <w:rFonts w:eastAsia="Calibri"/>
          <w:i/>
          <w:sz w:val="28"/>
          <w:szCs w:val="28"/>
          <w:lang w:val="uk-UA" w:eastAsia="en-US"/>
        </w:rPr>
        <w:t xml:space="preserve"> </w:t>
      </w:r>
      <w:r w:rsidRPr="000F06C7">
        <w:rPr>
          <w:rFonts w:eastAsia="Calibri"/>
          <w:sz w:val="28"/>
          <w:szCs w:val="28"/>
          <w:lang w:val="en-US" w:eastAsia="en-US"/>
        </w:rPr>
        <w:t>L</w:t>
      </w:r>
      <w:r w:rsidRPr="000F06C7">
        <w:rPr>
          <w:rFonts w:eastAsia="Calibri"/>
          <w:sz w:val="28"/>
          <w:szCs w:val="28"/>
          <w:lang w:val="uk-UA" w:eastAsia="en-US"/>
        </w:rPr>
        <w:t xml:space="preserve">., </w:t>
      </w:r>
      <w:r w:rsidRPr="000F06C7">
        <w:rPr>
          <w:rFonts w:eastAsia="Calibri"/>
          <w:i/>
          <w:sz w:val="28"/>
          <w:szCs w:val="28"/>
          <w:lang w:val="en-US" w:eastAsia="en-US"/>
        </w:rPr>
        <w:t>Artemisia</w:t>
      </w:r>
      <w:r w:rsidRPr="000F06C7">
        <w:rPr>
          <w:rFonts w:eastAsia="Calibri"/>
          <w:i/>
          <w:sz w:val="28"/>
          <w:szCs w:val="28"/>
          <w:lang w:val="uk-UA" w:eastAsia="en-US"/>
        </w:rPr>
        <w:t xml:space="preserve"> </w:t>
      </w:r>
      <w:r w:rsidRPr="000F06C7">
        <w:rPr>
          <w:rFonts w:eastAsia="Calibri"/>
          <w:i/>
          <w:sz w:val="28"/>
          <w:szCs w:val="28"/>
          <w:lang w:val="en-US" w:eastAsia="en-US"/>
        </w:rPr>
        <w:t>vulgaris</w:t>
      </w:r>
      <w:r w:rsidRPr="000F06C7">
        <w:rPr>
          <w:rFonts w:eastAsia="Calibri"/>
          <w:i/>
          <w:sz w:val="28"/>
          <w:szCs w:val="28"/>
          <w:lang w:val="uk-UA" w:eastAsia="en-US"/>
        </w:rPr>
        <w:t xml:space="preserve"> </w:t>
      </w:r>
      <w:r w:rsidRPr="000F06C7">
        <w:rPr>
          <w:rFonts w:eastAsia="Calibri"/>
          <w:sz w:val="28"/>
          <w:szCs w:val="28"/>
          <w:lang w:val="en-US" w:eastAsia="en-US"/>
        </w:rPr>
        <w:t>L</w:t>
      </w:r>
      <w:r w:rsidRPr="000F06C7">
        <w:rPr>
          <w:rFonts w:eastAsia="Calibri"/>
          <w:sz w:val="28"/>
          <w:szCs w:val="28"/>
          <w:lang w:val="uk-UA" w:eastAsia="en-US"/>
        </w:rPr>
        <w:t xml:space="preserve">., </w:t>
      </w:r>
      <w:r w:rsidRPr="000F06C7">
        <w:rPr>
          <w:rFonts w:eastAsia="Calibri"/>
          <w:i/>
          <w:sz w:val="28"/>
          <w:szCs w:val="28"/>
          <w:lang w:val="en-US" w:eastAsia="en-US"/>
        </w:rPr>
        <w:t>Hippophae</w:t>
      </w:r>
      <w:r w:rsidRPr="000F06C7">
        <w:rPr>
          <w:rFonts w:eastAsia="Calibri"/>
          <w:i/>
          <w:sz w:val="28"/>
          <w:szCs w:val="28"/>
          <w:lang w:val="uk-UA" w:eastAsia="en-US"/>
        </w:rPr>
        <w:t xml:space="preserve"> </w:t>
      </w:r>
      <w:r w:rsidRPr="000F06C7">
        <w:rPr>
          <w:rFonts w:eastAsia="Calibri"/>
          <w:i/>
          <w:sz w:val="28"/>
          <w:szCs w:val="28"/>
          <w:lang w:val="en-US" w:eastAsia="en-US"/>
        </w:rPr>
        <w:t>rhamnoides</w:t>
      </w:r>
      <w:r w:rsidRPr="000F06C7">
        <w:rPr>
          <w:rFonts w:eastAsia="Calibri"/>
          <w:sz w:val="28"/>
          <w:szCs w:val="28"/>
          <w:lang w:val="uk-UA" w:eastAsia="en-US"/>
        </w:rPr>
        <w:t xml:space="preserve"> </w:t>
      </w:r>
      <w:r w:rsidRPr="000F06C7">
        <w:rPr>
          <w:rFonts w:eastAsia="Calibri"/>
          <w:sz w:val="28"/>
          <w:szCs w:val="28"/>
          <w:lang w:val="en-US" w:eastAsia="en-US"/>
        </w:rPr>
        <w:t>L</w:t>
      </w:r>
      <w:r w:rsidRPr="000F06C7">
        <w:rPr>
          <w:rFonts w:eastAsia="Calibri"/>
          <w:sz w:val="28"/>
          <w:szCs w:val="28"/>
          <w:lang w:val="uk-UA" w:eastAsia="en-US"/>
        </w:rPr>
        <w:t xml:space="preserve">., </w:t>
      </w:r>
      <w:r w:rsidRPr="000F06C7">
        <w:rPr>
          <w:rFonts w:eastAsia="Calibri"/>
          <w:i/>
          <w:sz w:val="28"/>
          <w:szCs w:val="28"/>
          <w:lang w:val="en-US" w:eastAsia="en-US"/>
        </w:rPr>
        <w:t>Betula</w:t>
      </w:r>
      <w:r w:rsidRPr="000F06C7">
        <w:rPr>
          <w:rFonts w:eastAsia="Calibri"/>
          <w:i/>
          <w:sz w:val="28"/>
          <w:szCs w:val="28"/>
          <w:lang w:val="uk-UA" w:eastAsia="en-US"/>
        </w:rPr>
        <w:t xml:space="preserve"> </w:t>
      </w:r>
      <w:r w:rsidRPr="000F06C7">
        <w:rPr>
          <w:rFonts w:eastAsia="Calibri"/>
          <w:i/>
          <w:sz w:val="28"/>
          <w:szCs w:val="28"/>
          <w:lang w:val="en-US" w:eastAsia="en-US"/>
        </w:rPr>
        <w:t>pendula</w:t>
      </w:r>
      <w:r w:rsidRPr="000F06C7">
        <w:rPr>
          <w:rFonts w:eastAsia="Calibri"/>
          <w:sz w:val="28"/>
          <w:szCs w:val="28"/>
          <w:lang w:val="uk-UA" w:eastAsia="en-US"/>
        </w:rPr>
        <w:t xml:space="preserve"> </w:t>
      </w:r>
      <w:r w:rsidRPr="000F06C7">
        <w:rPr>
          <w:rFonts w:eastAsia="Calibri"/>
          <w:sz w:val="28"/>
          <w:szCs w:val="28"/>
          <w:lang w:val="en-US" w:eastAsia="en-US"/>
        </w:rPr>
        <w:t>Roth</w:t>
      </w:r>
      <w:r w:rsidRPr="000F06C7">
        <w:rPr>
          <w:rFonts w:eastAsia="Calibri"/>
          <w:sz w:val="28"/>
          <w:szCs w:val="28"/>
          <w:lang w:val="uk-UA" w:eastAsia="en-US"/>
        </w:rPr>
        <w:t>.;</w:t>
      </w:r>
    </w:p>
    <w:p w:rsidR="00174341" w:rsidRPr="000F06C7" w:rsidRDefault="00174341" w:rsidP="00EE3ABD">
      <w:pPr>
        <w:numPr>
          <w:ilvl w:val="0"/>
          <w:numId w:val="14"/>
        </w:numPr>
        <w:tabs>
          <w:tab w:val="left" w:pos="284"/>
          <w:tab w:val="left" w:pos="851"/>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на ділянках із нейтральною реакцію активно розвиваються дерева та чагарники;</w:t>
      </w:r>
    </w:p>
    <w:p w:rsidR="00174341" w:rsidRPr="000F06C7" w:rsidRDefault="00174341" w:rsidP="00EE3ABD">
      <w:pPr>
        <w:numPr>
          <w:ilvl w:val="0"/>
          <w:numId w:val="14"/>
        </w:numPr>
        <w:tabs>
          <w:tab w:val="left" w:pos="284"/>
          <w:tab w:val="left" w:pos="851"/>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значення зв’язності едафотопів (опору зм’яттю за Качинським) знаходяться у межах 1-7 кг/см</w:t>
      </w:r>
      <w:r w:rsidRPr="000F06C7">
        <w:rPr>
          <w:rFonts w:eastAsia="Calibri"/>
          <w:sz w:val="28"/>
          <w:szCs w:val="28"/>
          <w:vertAlign w:val="superscript"/>
          <w:lang w:val="uk-UA" w:eastAsia="en-US"/>
        </w:rPr>
        <w:t>3</w:t>
      </w:r>
      <w:r w:rsidRPr="000F06C7">
        <w:rPr>
          <w:rFonts w:eastAsia="Calibri"/>
          <w:sz w:val="28"/>
          <w:szCs w:val="28"/>
          <w:lang w:val="uk-UA" w:eastAsia="en-US"/>
        </w:rPr>
        <w:t>, що відповідає природним значенням лісу або луки;</w:t>
      </w:r>
    </w:p>
    <w:p w:rsidR="00174341" w:rsidRPr="000F06C7" w:rsidRDefault="00174341" w:rsidP="00EE3ABD">
      <w:pPr>
        <w:numPr>
          <w:ilvl w:val="0"/>
          <w:numId w:val="14"/>
        </w:numPr>
        <w:tabs>
          <w:tab w:val="left" w:pos="284"/>
          <w:tab w:val="left" w:pos="851"/>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з точки зору зволоження едафічні умови на глибині 1-10 см на досліджуваних ділянках сміттєзвалища є позитивними для розвитку рудеральної рослинності (</w:t>
      </w:r>
      <w:r w:rsidRPr="000F06C7">
        <w:rPr>
          <w:rFonts w:eastAsia="Calibri"/>
          <w:i/>
          <w:sz w:val="28"/>
          <w:szCs w:val="28"/>
          <w:lang w:val="uk-UA" w:eastAsia="en-US"/>
        </w:rPr>
        <w:t>Chenopodium urbicum</w:t>
      </w:r>
      <w:r w:rsidRPr="000F06C7">
        <w:rPr>
          <w:rFonts w:eastAsia="Calibri"/>
          <w:sz w:val="28"/>
          <w:szCs w:val="28"/>
          <w:lang w:val="uk-UA" w:eastAsia="en-US"/>
        </w:rPr>
        <w:t xml:space="preserve"> L., </w:t>
      </w:r>
      <w:r w:rsidRPr="000F06C7">
        <w:rPr>
          <w:rFonts w:eastAsia="Calibri"/>
          <w:i/>
          <w:sz w:val="28"/>
          <w:szCs w:val="28"/>
          <w:lang w:eastAsia="en-US"/>
        </w:rPr>
        <w:t>Taraxacum</w:t>
      </w:r>
      <w:r w:rsidRPr="000F06C7">
        <w:rPr>
          <w:rFonts w:eastAsia="Calibri"/>
          <w:i/>
          <w:sz w:val="28"/>
          <w:szCs w:val="28"/>
          <w:lang w:val="uk-UA" w:eastAsia="en-US"/>
        </w:rPr>
        <w:t xml:space="preserve"> </w:t>
      </w:r>
      <w:r w:rsidRPr="000F06C7">
        <w:rPr>
          <w:rFonts w:eastAsia="Calibri"/>
          <w:i/>
          <w:sz w:val="28"/>
          <w:szCs w:val="28"/>
          <w:lang w:eastAsia="en-US"/>
        </w:rPr>
        <w:t>officinale</w:t>
      </w:r>
      <w:r w:rsidRPr="000F06C7">
        <w:rPr>
          <w:rFonts w:eastAsia="Calibri"/>
          <w:i/>
          <w:sz w:val="28"/>
          <w:szCs w:val="28"/>
          <w:lang w:val="uk-UA" w:eastAsia="en-US"/>
        </w:rPr>
        <w:t xml:space="preserve"> </w:t>
      </w:r>
      <w:r w:rsidRPr="000F06C7">
        <w:rPr>
          <w:rFonts w:eastAsia="Calibri"/>
          <w:sz w:val="28"/>
          <w:szCs w:val="28"/>
          <w:lang w:eastAsia="en-US"/>
        </w:rPr>
        <w:t>Wigg</w:t>
      </w:r>
      <w:r w:rsidRPr="000F06C7">
        <w:rPr>
          <w:rFonts w:eastAsia="Calibri"/>
          <w:sz w:val="28"/>
          <w:szCs w:val="28"/>
          <w:lang w:val="uk-UA" w:eastAsia="en-US"/>
        </w:rPr>
        <w:t xml:space="preserve">., </w:t>
      </w:r>
      <w:r w:rsidRPr="000F06C7">
        <w:rPr>
          <w:rFonts w:eastAsia="Calibri"/>
          <w:i/>
          <w:sz w:val="28"/>
          <w:szCs w:val="28"/>
          <w:lang w:eastAsia="en-US"/>
        </w:rPr>
        <w:t>Cirsium</w:t>
      </w:r>
      <w:r w:rsidRPr="000F06C7">
        <w:rPr>
          <w:rFonts w:eastAsia="Calibri"/>
          <w:i/>
          <w:sz w:val="28"/>
          <w:szCs w:val="28"/>
          <w:lang w:val="uk-UA" w:eastAsia="en-US"/>
        </w:rPr>
        <w:t xml:space="preserve"> </w:t>
      </w:r>
      <w:r w:rsidRPr="000F06C7">
        <w:rPr>
          <w:rFonts w:eastAsia="Calibri"/>
          <w:i/>
          <w:sz w:val="28"/>
          <w:szCs w:val="28"/>
          <w:lang w:eastAsia="en-US"/>
        </w:rPr>
        <w:t>vulgare</w:t>
      </w:r>
      <w:r w:rsidRPr="000F06C7">
        <w:rPr>
          <w:rFonts w:eastAsia="Calibri"/>
          <w:i/>
          <w:sz w:val="28"/>
          <w:szCs w:val="28"/>
          <w:lang w:val="uk-UA" w:eastAsia="en-US"/>
        </w:rPr>
        <w:t xml:space="preserve"> </w:t>
      </w:r>
      <w:r w:rsidRPr="000F06C7">
        <w:rPr>
          <w:rFonts w:eastAsia="Calibri"/>
          <w:sz w:val="28"/>
          <w:szCs w:val="28"/>
          <w:lang w:val="uk-UA" w:eastAsia="en-US"/>
        </w:rPr>
        <w:t>(</w:t>
      </w:r>
      <w:r w:rsidRPr="000F06C7">
        <w:rPr>
          <w:rFonts w:eastAsia="Calibri"/>
          <w:sz w:val="28"/>
          <w:szCs w:val="28"/>
          <w:lang w:eastAsia="en-US"/>
        </w:rPr>
        <w:t>Savi</w:t>
      </w:r>
      <w:r w:rsidRPr="000F06C7">
        <w:rPr>
          <w:rFonts w:eastAsia="Calibri"/>
          <w:sz w:val="28"/>
          <w:szCs w:val="28"/>
          <w:lang w:val="uk-UA" w:eastAsia="en-US"/>
        </w:rPr>
        <w:t xml:space="preserve">.), </w:t>
      </w:r>
      <w:r w:rsidRPr="000F06C7">
        <w:rPr>
          <w:rFonts w:eastAsia="Calibri"/>
          <w:i/>
          <w:sz w:val="28"/>
          <w:szCs w:val="28"/>
          <w:lang w:eastAsia="en-US"/>
        </w:rPr>
        <w:t>Equisetum</w:t>
      </w:r>
      <w:r w:rsidRPr="000F06C7">
        <w:rPr>
          <w:rFonts w:eastAsia="Calibri"/>
          <w:i/>
          <w:sz w:val="28"/>
          <w:szCs w:val="28"/>
          <w:lang w:val="uk-UA" w:eastAsia="en-US"/>
        </w:rPr>
        <w:t xml:space="preserve"> </w:t>
      </w:r>
      <w:r w:rsidRPr="000F06C7">
        <w:rPr>
          <w:rFonts w:eastAsia="Calibri"/>
          <w:i/>
          <w:sz w:val="28"/>
          <w:szCs w:val="28"/>
          <w:lang w:eastAsia="en-US"/>
        </w:rPr>
        <w:t>arvense</w:t>
      </w:r>
      <w:r w:rsidRPr="000F06C7">
        <w:rPr>
          <w:rFonts w:eastAsia="Calibri"/>
          <w:i/>
          <w:sz w:val="28"/>
          <w:szCs w:val="28"/>
          <w:lang w:val="uk-UA" w:eastAsia="en-US"/>
        </w:rPr>
        <w:t xml:space="preserve"> </w:t>
      </w:r>
      <w:r w:rsidRPr="000F06C7">
        <w:rPr>
          <w:rFonts w:eastAsia="Calibri"/>
          <w:sz w:val="28"/>
          <w:szCs w:val="28"/>
          <w:lang w:eastAsia="en-US"/>
        </w:rPr>
        <w:t>L</w:t>
      </w:r>
      <w:r w:rsidRPr="000F06C7">
        <w:rPr>
          <w:rFonts w:eastAsia="Calibri"/>
          <w:sz w:val="28"/>
          <w:szCs w:val="28"/>
          <w:lang w:val="uk-UA" w:eastAsia="en-US"/>
        </w:rPr>
        <w:t xml:space="preserve">., </w:t>
      </w:r>
      <w:r w:rsidRPr="000F06C7">
        <w:rPr>
          <w:rFonts w:eastAsia="Calibri"/>
          <w:i/>
          <w:sz w:val="28"/>
          <w:szCs w:val="28"/>
          <w:lang w:eastAsia="en-US"/>
        </w:rPr>
        <w:t>Artemisia</w:t>
      </w:r>
      <w:r w:rsidRPr="000F06C7">
        <w:rPr>
          <w:rFonts w:eastAsia="Calibri"/>
          <w:i/>
          <w:sz w:val="28"/>
          <w:szCs w:val="28"/>
          <w:lang w:val="uk-UA" w:eastAsia="en-US"/>
        </w:rPr>
        <w:t xml:space="preserve"> </w:t>
      </w:r>
      <w:r w:rsidRPr="000F06C7">
        <w:rPr>
          <w:rFonts w:eastAsia="Calibri"/>
          <w:i/>
          <w:sz w:val="28"/>
          <w:szCs w:val="28"/>
          <w:lang w:eastAsia="en-US"/>
        </w:rPr>
        <w:t>absinthium</w:t>
      </w:r>
      <w:r w:rsidRPr="000F06C7">
        <w:rPr>
          <w:rFonts w:eastAsia="Calibri"/>
          <w:i/>
          <w:sz w:val="28"/>
          <w:szCs w:val="28"/>
          <w:lang w:val="uk-UA" w:eastAsia="en-US"/>
        </w:rPr>
        <w:t xml:space="preserve"> </w:t>
      </w:r>
      <w:r w:rsidRPr="000F06C7">
        <w:rPr>
          <w:rFonts w:eastAsia="Calibri"/>
          <w:sz w:val="28"/>
          <w:szCs w:val="28"/>
          <w:lang w:eastAsia="en-US"/>
        </w:rPr>
        <w:t>L</w:t>
      </w:r>
      <w:r w:rsidRPr="000F06C7">
        <w:rPr>
          <w:rFonts w:eastAsia="Calibri"/>
          <w:sz w:val="28"/>
          <w:szCs w:val="28"/>
          <w:lang w:val="uk-UA" w:eastAsia="en-US"/>
        </w:rPr>
        <w:t xml:space="preserve">., </w:t>
      </w:r>
      <w:r w:rsidRPr="000F06C7">
        <w:rPr>
          <w:rFonts w:eastAsia="Calibri"/>
          <w:i/>
          <w:sz w:val="28"/>
          <w:szCs w:val="28"/>
          <w:lang w:eastAsia="en-US"/>
        </w:rPr>
        <w:t>Artemisia</w:t>
      </w:r>
      <w:r w:rsidRPr="000F06C7">
        <w:rPr>
          <w:rFonts w:eastAsia="Calibri"/>
          <w:i/>
          <w:sz w:val="28"/>
          <w:szCs w:val="28"/>
          <w:lang w:val="uk-UA" w:eastAsia="en-US"/>
        </w:rPr>
        <w:t xml:space="preserve"> </w:t>
      </w:r>
      <w:r w:rsidRPr="000F06C7">
        <w:rPr>
          <w:rFonts w:eastAsia="Calibri"/>
          <w:i/>
          <w:sz w:val="28"/>
          <w:szCs w:val="28"/>
          <w:lang w:eastAsia="en-US"/>
        </w:rPr>
        <w:t>vulgaris</w:t>
      </w:r>
      <w:r w:rsidRPr="000F06C7">
        <w:rPr>
          <w:rFonts w:eastAsia="Calibri"/>
          <w:i/>
          <w:sz w:val="28"/>
          <w:szCs w:val="28"/>
          <w:lang w:val="uk-UA" w:eastAsia="en-US"/>
        </w:rPr>
        <w:t xml:space="preserve"> </w:t>
      </w:r>
      <w:r w:rsidRPr="000F06C7">
        <w:rPr>
          <w:rFonts w:eastAsia="Calibri"/>
          <w:sz w:val="28"/>
          <w:szCs w:val="28"/>
          <w:lang w:eastAsia="en-US"/>
        </w:rPr>
        <w:t>L</w:t>
      </w:r>
      <w:r w:rsidRPr="000F06C7">
        <w:rPr>
          <w:rFonts w:eastAsia="Calibri"/>
          <w:sz w:val="28"/>
          <w:szCs w:val="28"/>
          <w:lang w:val="uk-UA" w:eastAsia="en-US"/>
        </w:rPr>
        <w:t xml:space="preserve">.) </w:t>
      </w:r>
    </w:p>
    <w:p w:rsidR="00174341" w:rsidRPr="000F06C7" w:rsidRDefault="00174341" w:rsidP="00EE3ABD">
      <w:pPr>
        <w:numPr>
          <w:ilvl w:val="0"/>
          <w:numId w:val="14"/>
        </w:numPr>
        <w:tabs>
          <w:tab w:val="left" w:pos="284"/>
          <w:tab w:val="left" w:pos="851"/>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вологість едафотопів на глибині 20 см і більше має позитивний вплив на розвиток деревно-чагарникової рослинності, що є особливо актуальним для сміттєзвалищ;</w:t>
      </w:r>
    </w:p>
    <w:p w:rsidR="00174341" w:rsidRPr="000F06C7" w:rsidRDefault="00174341" w:rsidP="00EE3ABD">
      <w:pPr>
        <w:numPr>
          <w:ilvl w:val="0"/>
          <w:numId w:val="14"/>
        </w:numPr>
        <w:tabs>
          <w:tab w:val="left" w:pos="284"/>
          <w:tab w:val="left" w:pos="851"/>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дослідження едафотопів на вміст радіонуклідів показали про їх депонування у нижніх горизонтах</w:t>
      </w:r>
      <w:r w:rsidRPr="000F06C7">
        <w:rPr>
          <w:rFonts w:eastAsia="Calibri"/>
          <w:color w:val="FF0000"/>
          <w:sz w:val="28"/>
          <w:szCs w:val="28"/>
          <w:lang w:val="uk-UA" w:eastAsia="en-US"/>
        </w:rPr>
        <w:t>;</w:t>
      </w:r>
    </w:p>
    <w:p w:rsidR="00174341" w:rsidRPr="000F06C7" w:rsidRDefault="00174341" w:rsidP="00EE3ABD">
      <w:pPr>
        <w:numPr>
          <w:ilvl w:val="0"/>
          <w:numId w:val="14"/>
        </w:numPr>
        <w:tabs>
          <w:tab w:val="left" w:pos="284"/>
          <w:tab w:val="left" w:pos="851"/>
        </w:tabs>
        <w:spacing w:after="160" w:line="360" w:lineRule="auto"/>
        <w:ind w:left="0" w:firstLine="0"/>
        <w:contextualSpacing/>
        <w:jc w:val="both"/>
        <w:rPr>
          <w:sz w:val="28"/>
          <w:szCs w:val="28"/>
          <w:lang w:val="uk-UA"/>
        </w:rPr>
      </w:pPr>
      <w:r w:rsidRPr="000F06C7">
        <w:rPr>
          <w:sz w:val="28"/>
          <w:szCs w:val="28"/>
          <w:lang w:val="uk-UA"/>
        </w:rPr>
        <w:t>всі види мікроміцетів, які набули розвитку відносяться до темнобарвних;</w:t>
      </w:r>
    </w:p>
    <w:p w:rsidR="00174341" w:rsidRPr="000F06C7" w:rsidRDefault="00174341" w:rsidP="00EE3ABD">
      <w:pPr>
        <w:numPr>
          <w:ilvl w:val="0"/>
          <w:numId w:val="14"/>
        </w:numPr>
        <w:tabs>
          <w:tab w:val="left" w:pos="284"/>
          <w:tab w:val="left" w:pos="851"/>
        </w:tabs>
        <w:spacing w:after="160" w:line="360" w:lineRule="auto"/>
        <w:ind w:left="0" w:firstLine="0"/>
        <w:contextualSpacing/>
        <w:jc w:val="both"/>
        <w:rPr>
          <w:sz w:val="28"/>
          <w:szCs w:val="28"/>
          <w:lang w:val="uk-UA"/>
        </w:rPr>
      </w:pPr>
      <w:r w:rsidRPr="000F06C7">
        <w:rPr>
          <w:sz w:val="28"/>
          <w:szCs w:val="28"/>
          <w:lang w:val="uk-UA"/>
        </w:rPr>
        <w:t>за швидкістю росту переважають повільно зростаючі мікроміцети (80%);</w:t>
      </w:r>
    </w:p>
    <w:p w:rsidR="00174341" w:rsidRPr="000F06C7" w:rsidRDefault="00174341" w:rsidP="00EE3ABD">
      <w:pPr>
        <w:numPr>
          <w:ilvl w:val="0"/>
          <w:numId w:val="14"/>
        </w:numPr>
        <w:tabs>
          <w:tab w:val="left" w:pos="284"/>
          <w:tab w:val="left" w:pos="851"/>
        </w:tabs>
        <w:spacing w:after="160" w:line="360" w:lineRule="auto"/>
        <w:ind w:left="0" w:firstLine="0"/>
        <w:contextualSpacing/>
        <w:jc w:val="both"/>
        <w:rPr>
          <w:sz w:val="28"/>
          <w:szCs w:val="28"/>
          <w:lang w:val="uk-UA"/>
        </w:rPr>
      </w:pPr>
      <w:r w:rsidRPr="000F06C7">
        <w:rPr>
          <w:rFonts w:eastAsia="Calibri"/>
          <w:sz w:val="28"/>
          <w:szCs w:val="28"/>
          <w:lang w:val="uk-UA" w:eastAsia="en-US"/>
        </w:rPr>
        <w:t>значне накопичення важких металів відбувається біля підніжжя та на певній відстані від підніжжя сміттєзвалища. На поверхні сміттєзвалища та на бічних його поверхнях перевищення допустимих норм важких металів спостерігається фрагментарно.</w:t>
      </w:r>
    </w:p>
    <w:p w:rsidR="00174341"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lastRenderedPageBreak/>
        <w:t xml:space="preserve">Тернопільське сміттєзвалище. </w:t>
      </w:r>
      <w:r w:rsidRPr="000F06C7">
        <w:rPr>
          <w:rFonts w:eastAsia="Calibri"/>
          <w:sz w:val="28"/>
          <w:szCs w:val="28"/>
          <w:lang w:val="uk-UA" w:eastAsia="en-US"/>
        </w:rPr>
        <w:t>Тернопільське сміттєзвалище, за нашою пірологічною типологією, відноситься до горілих. Інтенсивне горіння відходів спостерігається на східній експозиції схилу. Самозаймання виявлені у місцях, де не відбуваються процеси відсипання сміття та навколо яких спостерігаються процеси сингенезу. Субстрат сміттєзвалища насичений полімерними відходами та часто перекривається рослинними рештками, сажею, попелом.</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Дослідження едафотопів Тернопільського міського сміттєзвалища показали, що вони збіднені на вміст органічних речовин та гумус. Проте, у місцях горіння та тління відходів вміст гумусу становить 6,15-6,87%. Причиною такого явища є участь продуктів горіння та перегорілих решток у формуванні гумусового шару із умовою достатнього вологозабзпечення (рис. </w:t>
      </w:r>
      <w:r>
        <w:rPr>
          <w:rFonts w:eastAsia="Calibri"/>
          <w:sz w:val="28"/>
          <w:szCs w:val="28"/>
          <w:lang w:val="uk-UA" w:eastAsia="en-US"/>
        </w:rPr>
        <w:t>4.20</w:t>
      </w:r>
      <w:r w:rsidRPr="000F06C7">
        <w:rPr>
          <w:rFonts w:eastAsia="Calibri"/>
          <w:sz w:val="28"/>
          <w:szCs w:val="28"/>
          <w:lang w:val="uk-UA" w:eastAsia="en-US"/>
        </w:rPr>
        <w:t>).</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jc w:val="both"/>
        <w:rPr>
          <w:rFonts w:eastAsia="Calibri"/>
          <w:sz w:val="28"/>
          <w:szCs w:val="28"/>
          <w:lang w:val="uk-UA" w:eastAsia="en-US"/>
        </w:rPr>
      </w:pPr>
      <w:r w:rsidRPr="000F06C7">
        <w:rPr>
          <w:rFonts w:ascii="Calibri" w:eastAsia="Calibri" w:hAnsi="Calibri"/>
          <w:noProof/>
          <w:sz w:val="22"/>
          <w:szCs w:val="22"/>
          <w:lang w:val="uk-UA" w:eastAsia="uk-UA"/>
        </w:rPr>
        <w:drawing>
          <wp:inline distT="0" distB="0" distL="0" distR="0" wp14:anchorId="65C3B045" wp14:editId="1F4E3883">
            <wp:extent cx="6119495" cy="3886200"/>
            <wp:effectExtent l="0" t="0" r="14605" b="0"/>
            <wp:docPr id="151" name="Диаграмма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Pr="000F06C7">
        <w:rPr>
          <w:rFonts w:eastAsia="Calibri"/>
          <w:sz w:val="28"/>
          <w:szCs w:val="28"/>
          <w:lang w:val="uk-UA" w:eastAsia="en-US"/>
        </w:rPr>
        <w:t xml:space="preserve"> </w:t>
      </w:r>
      <w:r w:rsidR="00174341">
        <w:rPr>
          <w:rFonts w:eastAsia="Calibri"/>
          <w:sz w:val="28"/>
          <w:szCs w:val="28"/>
          <w:lang w:val="uk-UA" w:eastAsia="en-US"/>
        </w:rPr>
        <w:t>4.20</w:t>
      </w:r>
      <w:r>
        <w:rPr>
          <w:rFonts w:eastAsia="Calibri"/>
          <w:sz w:val="28"/>
          <w:szCs w:val="28"/>
          <w:lang w:val="uk-UA" w:eastAsia="en-US"/>
        </w:rPr>
        <w:t xml:space="preserve"> -</w:t>
      </w:r>
      <w:r w:rsidR="00174341" w:rsidRPr="000F06C7">
        <w:rPr>
          <w:rFonts w:eastAsia="Calibri"/>
          <w:sz w:val="28"/>
          <w:szCs w:val="28"/>
          <w:lang w:val="uk-UA" w:eastAsia="en-US"/>
        </w:rPr>
        <w:t xml:space="preserve"> Вміст гумусу та мінеральних елементів у едафотопах Тернопільського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 xml:space="preserve">Найвищою вологістю характеризуються едафотопи на відстані 100-500 м від сміттєзвалища. Так, на відстані 100 м та глибині 5 см відносна вологість субстрату становила 36,7%, 10 см – 91,7%, 20 см – 95,3%. На відстані 500 м та глибині 5 см відносна вологість субстрату становила 56,3%, 10 см – 77,5%, 20 см – 94,5%. </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Найнижчі показники вологості субстрату притаманні ділянкам навколо осередків горіння. На  глибині 5 см відносна вологість субстрату становила 29,4%, 10 см – 54,7%, 20 см – 43,5%. Решта значень вологості едафотопів Тернопільського сміттєзвалища наведені на рис. </w:t>
      </w:r>
      <w:r>
        <w:rPr>
          <w:rFonts w:eastAsia="Calibri"/>
          <w:sz w:val="28"/>
          <w:szCs w:val="28"/>
          <w:lang w:val="uk-UA" w:eastAsia="en-US"/>
        </w:rPr>
        <w:t>4.21</w:t>
      </w:r>
      <w:r w:rsidRPr="000F06C7">
        <w:rPr>
          <w:rFonts w:eastAsia="Calibri"/>
          <w:sz w:val="28"/>
          <w:szCs w:val="28"/>
          <w:lang w:val="uk-UA" w:eastAsia="en-US"/>
        </w:rPr>
        <w:t>.</w:t>
      </w:r>
      <w:r w:rsidRPr="00616F8E">
        <w:rPr>
          <w:rFonts w:eastAsia="Calibri"/>
          <w:sz w:val="28"/>
          <w:szCs w:val="28"/>
          <w:lang w:val="uk-UA" w:eastAsia="en-US"/>
        </w:rPr>
        <w:t xml:space="preserve"> </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Поряд із тим, вимірювання температури едафотопів на різній глибині сміттєзвалища показали, що найвищі її значення притаманні ділянкам поряд із осередками самозаймання відходів – на глибині 5 см температура субстрату становила +22°С, 10 см - +24°С, 20 см - +25°С. </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Оптимальні температурні умови для росту та розвитку рослинності спостерігаються на відстані 500 м від сміттєзвалища (на глибині 5 см температура субстрату становила +16°С, 10 см - +14°С, 20 см - +12°С) (рис. </w:t>
      </w:r>
      <w:r>
        <w:rPr>
          <w:rFonts w:eastAsia="Calibri"/>
          <w:sz w:val="28"/>
          <w:szCs w:val="28"/>
          <w:lang w:val="uk-UA" w:eastAsia="en-US"/>
        </w:rPr>
        <w:t>4.22</w:t>
      </w:r>
      <w:r w:rsidRPr="000F06C7">
        <w:rPr>
          <w:rFonts w:eastAsia="Calibri"/>
          <w:sz w:val="28"/>
          <w:szCs w:val="28"/>
          <w:lang w:val="uk-UA" w:eastAsia="en-US"/>
        </w:rPr>
        <w:t>).</w:t>
      </w:r>
      <w:r w:rsidRPr="00616F8E">
        <w:rPr>
          <w:rFonts w:eastAsia="Calibri"/>
          <w:sz w:val="28"/>
          <w:szCs w:val="28"/>
          <w:lang w:val="uk-UA" w:eastAsia="en-US"/>
        </w:rPr>
        <w:t xml:space="preserve"> </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Показники кислотності досліджуваних едафотопів дають змогу оцінити реакцію середовища на трансформаційні процеси, які відбуваються рід впливом негативних чинників сміттєзвалища. </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Реакція середовища переходить від кислої на поверхні сміттєзвалища до нейтральної на відстані 500 м та більше від підніжжя (рис. </w:t>
      </w:r>
      <w:r>
        <w:rPr>
          <w:rFonts w:eastAsia="Calibri"/>
          <w:sz w:val="28"/>
          <w:szCs w:val="28"/>
          <w:lang w:val="uk-UA" w:eastAsia="en-US"/>
        </w:rPr>
        <w:t>4.23</w:t>
      </w:r>
      <w:r w:rsidRPr="000F06C7">
        <w:rPr>
          <w:rFonts w:eastAsia="Calibri"/>
          <w:sz w:val="28"/>
          <w:szCs w:val="28"/>
          <w:lang w:val="uk-UA" w:eastAsia="en-US"/>
        </w:rPr>
        <w:t>).</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457AAD01" wp14:editId="0E4BCC2B">
            <wp:extent cx="5534025" cy="3624264"/>
            <wp:effectExtent l="0" t="0" r="9525" b="14605"/>
            <wp:docPr id="152" name="Диаграмма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4.21</w:t>
      </w:r>
      <w:r>
        <w:rPr>
          <w:rFonts w:eastAsia="Calibri"/>
          <w:sz w:val="28"/>
          <w:szCs w:val="28"/>
          <w:lang w:val="uk-UA" w:eastAsia="en-US"/>
        </w:rPr>
        <w:t xml:space="preserve"> -</w:t>
      </w:r>
      <w:r w:rsidR="00174341" w:rsidRPr="000F06C7">
        <w:rPr>
          <w:rFonts w:eastAsia="Calibri"/>
          <w:sz w:val="28"/>
          <w:szCs w:val="28"/>
          <w:lang w:val="uk-UA" w:eastAsia="en-US"/>
        </w:rPr>
        <w:t xml:space="preserve"> Значення вологості едафотопів Тернопільського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after="160" w:line="360" w:lineRule="auto"/>
        <w:jc w:val="center"/>
        <w:rPr>
          <w:rFonts w:eastAsia="Calibri"/>
          <w:sz w:val="28"/>
          <w:szCs w:val="28"/>
          <w:lang w:val="uk-UA" w:eastAsia="en-US"/>
        </w:rPr>
      </w:pPr>
      <w:r w:rsidRPr="000F06C7">
        <w:rPr>
          <w:rFonts w:ascii="Calibri" w:eastAsia="Calibri" w:hAnsi="Calibri"/>
          <w:noProof/>
          <w:sz w:val="22"/>
          <w:szCs w:val="22"/>
          <w:lang w:val="uk-UA" w:eastAsia="uk-UA"/>
        </w:rPr>
        <w:drawing>
          <wp:inline distT="0" distB="0" distL="0" distR="0" wp14:anchorId="6FD22BF1" wp14:editId="6CECC06C">
            <wp:extent cx="5390865" cy="3480179"/>
            <wp:effectExtent l="0" t="0" r="19685" b="25400"/>
            <wp:docPr id="153" name="Диаграмма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4.22</w:t>
      </w:r>
      <w:r>
        <w:rPr>
          <w:rFonts w:eastAsia="Calibri"/>
          <w:sz w:val="28"/>
          <w:szCs w:val="28"/>
          <w:lang w:val="uk-UA" w:eastAsia="en-US"/>
        </w:rPr>
        <w:t xml:space="preserve"> -</w:t>
      </w:r>
      <w:r w:rsidR="00174341" w:rsidRPr="000F06C7">
        <w:rPr>
          <w:rFonts w:eastAsia="Calibri"/>
          <w:sz w:val="28"/>
          <w:szCs w:val="28"/>
          <w:lang w:val="uk-UA" w:eastAsia="en-US"/>
        </w:rPr>
        <w:t xml:space="preserve"> Значення вологості едафотопів Тернопільського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3A318E4D" wp14:editId="1A2CE609">
            <wp:extent cx="5534025" cy="3624264"/>
            <wp:effectExtent l="0" t="0" r="9525" b="14605"/>
            <wp:docPr id="154" name="Диаграмма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rsidR="00174341" w:rsidRPr="000F06C7" w:rsidRDefault="00174341" w:rsidP="00174341">
      <w:pPr>
        <w:spacing w:line="360" w:lineRule="auto"/>
        <w:jc w:val="both"/>
        <w:rPr>
          <w:rFonts w:eastAsia="Calibri"/>
          <w:sz w:val="28"/>
          <w:szCs w:val="28"/>
          <w:lang w:val="uk-UA" w:eastAsia="en-US"/>
        </w:rPr>
      </w:pPr>
    </w:p>
    <w:p w:rsidR="00174341" w:rsidRPr="000F06C7" w:rsidRDefault="0001598D"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4.23</w:t>
      </w:r>
      <w:r>
        <w:rPr>
          <w:rFonts w:eastAsia="Calibri"/>
          <w:sz w:val="28"/>
          <w:szCs w:val="28"/>
          <w:lang w:val="uk-UA" w:eastAsia="en-US"/>
        </w:rPr>
        <w:t xml:space="preserve"> -</w:t>
      </w:r>
      <w:r w:rsidR="00174341" w:rsidRPr="000F06C7">
        <w:rPr>
          <w:rFonts w:eastAsia="Calibri"/>
          <w:sz w:val="28"/>
          <w:szCs w:val="28"/>
          <w:lang w:val="uk-UA" w:eastAsia="en-US"/>
        </w:rPr>
        <w:t xml:space="preserve"> Кислотність едафотопів Тернопільського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Таким чином, фізико-хімічні властивості едафотопів Тернопільського сміттєзвалища значно залежать від процесів горіння та тління, які спостерігаються тут. Підвищена температура субстрату та низька відносна вологість поблизу осередків горіння відходів виключають можливість початку сингенетичних стадій сукцесій. Фітомеліоративні процеси спостерігаються лише на відстані 10 м та більше від осередків горіння (піонерна стадія) та представлені рудеральними видами. У радіусі 100 м та більше від сміттєзвалища формуються угрупування із представників флори, яка притаманна геоботанічному району.</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t xml:space="preserve">Луцьке сміттєзвалище. </w:t>
      </w:r>
      <w:r w:rsidRPr="000F06C7">
        <w:rPr>
          <w:rFonts w:eastAsia="Calibri"/>
          <w:sz w:val="28"/>
          <w:szCs w:val="28"/>
          <w:lang w:val="uk-UA" w:eastAsia="en-US"/>
        </w:rPr>
        <w:t xml:space="preserve">Луцьке сміттєзвалище розташоване у межах Волинської височини. Ця височина відмічається переважанням денудаційних процесів (руйнування гірських порід водою та вітром і перенесення продуктів руйнування до нижчих ділянок (рівнів) земної поверхні). Для Волинської височинної області характерне переважання опільських рівнинно-горбистих ландшафтів. У зв’язку зі значною еродованістю території Волинської </w:t>
      </w:r>
      <w:r w:rsidRPr="000F06C7">
        <w:rPr>
          <w:rFonts w:eastAsia="Calibri"/>
          <w:sz w:val="28"/>
          <w:szCs w:val="28"/>
          <w:lang w:val="uk-UA" w:eastAsia="en-US"/>
        </w:rPr>
        <w:lastRenderedPageBreak/>
        <w:t>височини (27 %) проводяться різноманітні протиерозійні заходи та рекультивація земель. У таких умовах важливим є дослідження розвитку рослинності на сміттєзвалищах у ранній весняний період.</w:t>
      </w:r>
    </w:p>
    <w:p w:rsidR="00174341" w:rsidRPr="000F06C7" w:rsidRDefault="00174341" w:rsidP="00174341">
      <w:pPr>
        <w:tabs>
          <w:tab w:val="left" w:pos="7755"/>
        </w:tabs>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Дослідження </w:t>
      </w:r>
      <w:r>
        <w:rPr>
          <w:rFonts w:eastAsia="Calibri"/>
          <w:sz w:val="28"/>
          <w:szCs w:val="28"/>
          <w:lang w:val="uk-UA" w:eastAsia="en-US"/>
        </w:rPr>
        <w:t xml:space="preserve">едафотопів </w:t>
      </w:r>
      <w:r w:rsidRPr="000F06C7">
        <w:rPr>
          <w:rFonts w:eastAsia="Calibri"/>
          <w:sz w:val="28"/>
          <w:szCs w:val="28"/>
          <w:lang w:val="uk-UA" w:eastAsia="en-US"/>
        </w:rPr>
        <w:t xml:space="preserve">на Луцькому міському сміттєзвалищі у ранній весняний період здійснювалися у І-й декаді березня 2014 року (на </w:t>
      </w:r>
      <w:r>
        <w:rPr>
          <w:rFonts w:eastAsia="Calibri"/>
          <w:sz w:val="28"/>
          <w:szCs w:val="28"/>
          <w:lang w:val="uk-UA" w:eastAsia="en-US"/>
        </w:rPr>
        <w:t>початку вегетаційного періоду).</w:t>
      </w:r>
    </w:p>
    <w:p w:rsidR="00174341" w:rsidRPr="000F06C7" w:rsidRDefault="00174341" w:rsidP="00174341">
      <w:pPr>
        <w:tabs>
          <w:tab w:val="left" w:pos="7755"/>
        </w:tabs>
        <w:spacing w:line="360" w:lineRule="auto"/>
        <w:ind w:firstLine="709"/>
        <w:jc w:val="both"/>
        <w:rPr>
          <w:rFonts w:eastAsia="Calibri"/>
          <w:sz w:val="28"/>
          <w:szCs w:val="28"/>
          <w:lang w:val="uk-UA" w:eastAsia="en-US"/>
        </w:rPr>
      </w:pPr>
      <w:r w:rsidRPr="000F06C7">
        <w:rPr>
          <w:rFonts w:eastAsia="Calibri"/>
          <w:sz w:val="28"/>
          <w:szCs w:val="28"/>
          <w:lang w:val="uk-UA" w:eastAsia="en-US"/>
        </w:rPr>
        <w:t>За результатами досліджень встановлено, що у зоні впливу сміттєзвалища потужність еквівалентної дози (ПЕД) фотонного іонізуючого випромінювання становить 0,19-0,26 мкЗв/год. (ГДК становить 0,3 мкЗв/год.). Причому, на поверхні сміттєзвалища показники ПЕД наближались до граничних норм.</w:t>
      </w:r>
    </w:p>
    <w:p w:rsidR="00174341" w:rsidRPr="000F06C7" w:rsidRDefault="00174341" w:rsidP="00174341">
      <w:pPr>
        <w:tabs>
          <w:tab w:val="left" w:pos="7755"/>
        </w:tabs>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Зв’язність ґрунту сміттєзвалища має показники притаманні ділянкам, де відбувається штучне ущільнення транспортними засобами та пересуваннями людей (табл. </w:t>
      </w:r>
      <w:r>
        <w:rPr>
          <w:rFonts w:eastAsia="Calibri"/>
          <w:sz w:val="28"/>
          <w:szCs w:val="28"/>
          <w:lang w:val="uk-UA" w:eastAsia="en-US"/>
        </w:rPr>
        <w:t>4.3</w:t>
      </w:r>
      <w:r w:rsidRPr="000F06C7">
        <w:rPr>
          <w:rFonts w:eastAsia="Calibri"/>
          <w:sz w:val="28"/>
          <w:szCs w:val="28"/>
          <w:lang w:val="uk-UA" w:eastAsia="en-US"/>
        </w:rPr>
        <w:t>). На поверхні сміттєзвалища зв’язність становить 17 кг/см</w:t>
      </w:r>
      <w:r w:rsidRPr="000F06C7">
        <w:rPr>
          <w:rFonts w:eastAsia="Calibri"/>
          <w:sz w:val="28"/>
          <w:szCs w:val="28"/>
          <w:vertAlign w:val="superscript"/>
          <w:lang w:val="uk-UA" w:eastAsia="en-US"/>
        </w:rPr>
        <w:t>2</w:t>
      </w:r>
      <w:r w:rsidRPr="000F06C7">
        <w:rPr>
          <w:rFonts w:eastAsia="Calibri"/>
          <w:sz w:val="28"/>
          <w:szCs w:val="28"/>
          <w:lang w:val="uk-UA" w:eastAsia="en-US"/>
        </w:rPr>
        <w:t xml:space="preserve">, що є небажаним значенням для розвитку фітоценозів. У штучних насадженнях </w:t>
      </w:r>
      <w:r w:rsidRPr="000F06C7">
        <w:rPr>
          <w:rFonts w:eastAsia="Calibri"/>
          <w:i/>
          <w:sz w:val="28"/>
          <w:szCs w:val="28"/>
          <w:lang w:val="uk-UA" w:eastAsia="en-US"/>
        </w:rPr>
        <w:t>Robinia pseudoacacia</w:t>
      </w:r>
      <w:r w:rsidRPr="000F06C7">
        <w:rPr>
          <w:rFonts w:eastAsia="Calibri"/>
          <w:sz w:val="28"/>
          <w:szCs w:val="28"/>
          <w:lang w:val="uk-UA" w:eastAsia="en-US"/>
        </w:rPr>
        <w:t xml:space="preserve"> L. зв’язність ґрунту становить 25 кг/см</w:t>
      </w:r>
      <w:r w:rsidRPr="000F06C7">
        <w:rPr>
          <w:rFonts w:eastAsia="Calibri"/>
          <w:sz w:val="28"/>
          <w:szCs w:val="28"/>
          <w:vertAlign w:val="superscript"/>
          <w:lang w:val="uk-UA" w:eastAsia="en-US"/>
        </w:rPr>
        <w:t>2</w:t>
      </w:r>
      <w:r w:rsidRPr="000F06C7">
        <w:rPr>
          <w:rFonts w:eastAsia="Calibri"/>
          <w:sz w:val="28"/>
          <w:szCs w:val="28"/>
          <w:lang w:val="uk-UA" w:eastAsia="en-US"/>
        </w:rPr>
        <w:t>, що спричинене масовим випасанням худоби навколо сміттєзвалища. Природні показники зв’язності 5 кг/см</w:t>
      </w:r>
      <w:r w:rsidRPr="000F06C7">
        <w:rPr>
          <w:rFonts w:eastAsia="Calibri"/>
          <w:sz w:val="28"/>
          <w:szCs w:val="28"/>
          <w:vertAlign w:val="superscript"/>
          <w:lang w:val="uk-UA" w:eastAsia="en-US"/>
        </w:rPr>
        <w:t>2</w:t>
      </w:r>
      <w:r w:rsidRPr="000F06C7">
        <w:rPr>
          <w:rFonts w:eastAsia="Calibri"/>
          <w:sz w:val="28"/>
          <w:szCs w:val="28"/>
          <w:lang w:val="uk-UA" w:eastAsia="en-US"/>
        </w:rPr>
        <w:t xml:space="preserve"> належить ділянці за 100 м на південь від сміттєзвалища, де відбувається природне поновлення дерев </w:t>
      </w:r>
      <w:r w:rsidRPr="000F06C7">
        <w:rPr>
          <w:rFonts w:eastAsia="Calibri"/>
          <w:i/>
          <w:sz w:val="28"/>
          <w:szCs w:val="28"/>
          <w:lang w:val="uk-UA" w:eastAsia="en-US"/>
        </w:rPr>
        <w:t>Pinus sylvestris</w:t>
      </w:r>
      <w:r w:rsidRPr="000F06C7">
        <w:rPr>
          <w:rFonts w:eastAsia="Calibri"/>
          <w:sz w:val="28"/>
          <w:szCs w:val="28"/>
          <w:lang w:val="uk-UA" w:eastAsia="en-US"/>
        </w:rPr>
        <w:t xml:space="preserve"> L., </w:t>
      </w:r>
      <w:r w:rsidRPr="000F06C7">
        <w:rPr>
          <w:rFonts w:eastAsia="Calibri"/>
          <w:i/>
          <w:sz w:val="28"/>
          <w:szCs w:val="28"/>
          <w:lang w:val="uk-UA" w:eastAsia="en-US"/>
        </w:rPr>
        <w:t>Betula pendula</w:t>
      </w:r>
      <w:r w:rsidRPr="000F06C7">
        <w:rPr>
          <w:rFonts w:eastAsia="Calibri"/>
          <w:sz w:val="28"/>
          <w:szCs w:val="28"/>
          <w:lang w:val="uk-UA" w:eastAsia="en-US"/>
        </w:rPr>
        <w:t xml:space="preserve"> Roth., </w:t>
      </w:r>
      <w:r w:rsidRPr="000F06C7">
        <w:rPr>
          <w:rFonts w:eastAsia="Calibri"/>
          <w:i/>
          <w:sz w:val="28"/>
          <w:szCs w:val="28"/>
          <w:lang w:val="uk-UA" w:eastAsia="en-US"/>
        </w:rPr>
        <w:t>Populus tremula</w:t>
      </w:r>
      <w:r w:rsidRPr="000F06C7">
        <w:rPr>
          <w:rFonts w:eastAsia="Calibri"/>
          <w:sz w:val="28"/>
          <w:szCs w:val="28"/>
          <w:lang w:val="uk-UA" w:eastAsia="en-US"/>
        </w:rPr>
        <w:t xml:space="preserve"> L., </w:t>
      </w:r>
      <w:r w:rsidRPr="000F06C7">
        <w:rPr>
          <w:rFonts w:eastAsia="Calibri"/>
          <w:i/>
          <w:sz w:val="28"/>
          <w:szCs w:val="28"/>
          <w:lang w:val="uk-UA" w:eastAsia="en-US"/>
        </w:rPr>
        <w:t>Carpinus betulus</w:t>
      </w:r>
      <w:r w:rsidRPr="000F06C7">
        <w:rPr>
          <w:rFonts w:eastAsia="Calibri"/>
          <w:sz w:val="28"/>
          <w:szCs w:val="28"/>
          <w:lang w:val="uk-UA" w:eastAsia="en-US"/>
        </w:rPr>
        <w:t xml:space="preserve"> L.</w:t>
      </w:r>
    </w:p>
    <w:p w:rsidR="00A1168C" w:rsidRDefault="00A1168C" w:rsidP="00A1168C">
      <w:pPr>
        <w:spacing w:line="360" w:lineRule="auto"/>
        <w:jc w:val="right"/>
        <w:rPr>
          <w:rFonts w:eastAsia="Calibri"/>
          <w:sz w:val="28"/>
          <w:szCs w:val="28"/>
          <w:lang w:val="uk-UA" w:eastAsia="en-US"/>
        </w:rPr>
      </w:pPr>
    </w:p>
    <w:p w:rsidR="00174341" w:rsidRPr="00A1168C" w:rsidRDefault="00174341" w:rsidP="00A1168C">
      <w:pPr>
        <w:spacing w:line="360" w:lineRule="auto"/>
        <w:jc w:val="center"/>
        <w:rPr>
          <w:rFonts w:eastAsia="Calibri"/>
          <w:i/>
          <w:sz w:val="28"/>
          <w:szCs w:val="28"/>
          <w:lang w:val="uk-UA" w:eastAsia="en-US"/>
        </w:rPr>
      </w:pPr>
      <w:r w:rsidRPr="00A1168C">
        <w:rPr>
          <w:rFonts w:eastAsia="Calibri"/>
          <w:sz w:val="28"/>
          <w:szCs w:val="28"/>
          <w:lang w:val="uk-UA" w:eastAsia="en-US"/>
        </w:rPr>
        <w:t>Таблиця 4.3</w:t>
      </w:r>
      <w:r w:rsidR="00A1168C" w:rsidRPr="00A1168C">
        <w:rPr>
          <w:rFonts w:eastAsia="Calibri"/>
          <w:sz w:val="28"/>
          <w:szCs w:val="28"/>
          <w:lang w:val="uk-UA" w:eastAsia="en-US"/>
        </w:rPr>
        <w:t xml:space="preserve"> -</w:t>
      </w:r>
      <w:r w:rsidR="00A1168C">
        <w:rPr>
          <w:rFonts w:eastAsia="Calibri"/>
          <w:i/>
          <w:sz w:val="28"/>
          <w:szCs w:val="28"/>
          <w:lang w:val="uk-UA" w:eastAsia="en-US"/>
        </w:rPr>
        <w:t xml:space="preserve"> </w:t>
      </w:r>
      <w:r w:rsidRPr="000F06C7">
        <w:rPr>
          <w:rFonts w:eastAsia="Calibri"/>
          <w:sz w:val="28"/>
          <w:szCs w:val="28"/>
          <w:lang w:val="uk-UA" w:eastAsia="en-US"/>
        </w:rPr>
        <w:t>Деякі показники мікроклімату досліджуваних ділянок Луцького сміттєзвалища на початку вегетаційного періоду</w:t>
      </w:r>
    </w:p>
    <w:tbl>
      <w:tblPr>
        <w:tblStyle w:val="13"/>
        <w:tblW w:w="5000" w:type="pct"/>
        <w:tblLayout w:type="fixed"/>
        <w:tblLook w:val="04A0" w:firstRow="1" w:lastRow="0" w:firstColumn="1" w:lastColumn="0" w:noHBand="0" w:noVBand="1"/>
      </w:tblPr>
      <w:tblGrid>
        <w:gridCol w:w="1648"/>
        <w:gridCol w:w="842"/>
        <w:gridCol w:w="2102"/>
        <w:gridCol w:w="2942"/>
        <w:gridCol w:w="2207"/>
      </w:tblGrid>
      <w:tr w:rsidR="00174341" w:rsidRPr="000F06C7" w:rsidTr="00EB6255">
        <w:tc>
          <w:tcPr>
            <w:tcW w:w="1278" w:type="pct"/>
            <w:gridSpan w:val="2"/>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Показник</w:t>
            </w:r>
          </w:p>
        </w:tc>
        <w:tc>
          <w:tcPr>
            <w:tcW w:w="1079"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100 м від сміттєзвалища (ліс)</w:t>
            </w:r>
          </w:p>
        </w:tc>
        <w:tc>
          <w:tcPr>
            <w:tcW w:w="1510"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20 м від сміттєзвалища (штучна посадка робінії)</w:t>
            </w:r>
          </w:p>
        </w:tc>
        <w:tc>
          <w:tcPr>
            <w:tcW w:w="1133"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Поверхня сміттєзвалища</w:t>
            </w:r>
          </w:p>
        </w:tc>
      </w:tr>
      <w:tr w:rsidR="00174341" w:rsidRPr="000F06C7" w:rsidTr="00EB6255">
        <w:tc>
          <w:tcPr>
            <w:tcW w:w="1278" w:type="pct"/>
            <w:gridSpan w:val="2"/>
            <w:vAlign w:val="center"/>
          </w:tcPr>
          <w:p w:rsidR="00174341" w:rsidRPr="000F06C7" w:rsidRDefault="00174341" w:rsidP="00EB6255">
            <w:pPr>
              <w:jc w:val="center"/>
              <w:rPr>
                <w:rFonts w:eastAsia="Calibri"/>
                <w:b/>
                <w:sz w:val="28"/>
                <w:szCs w:val="28"/>
                <w:vertAlign w:val="superscript"/>
                <w:lang w:val="uk-UA" w:eastAsia="en-US"/>
              </w:rPr>
            </w:pPr>
            <w:r w:rsidRPr="000F06C7">
              <w:rPr>
                <w:rFonts w:eastAsia="Calibri"/>
                <w:b/>
                <w:sz w:val="28"/>
                <w:szCs w:val="28"/>
                <w:lang w:val="uk-UA" w:eastAsia="en-US"/>
              </w:rPr>
              <w:t>Зв’язність ґрунту, кг/см</w:t>
            </w:r>
            <w:r w:rsidRPr="000F06C7">
              <w:rPr>
                <w:rFonts w:eastAsia="Calibri"/>
                <w:b/>
                <w:sz w:val="28"/>
                <w:szCs w:val="28"/>
                <w:vertAlign w:val="superscript"/>
                <w:lang w:val="uk-UA" w:eastAsia="en-US"/>
              </w:rPr>
              <w:t>2</w:t>
            </w:r>
          </w:p>
        </w:tc>
        <w:tc>
          <w:tcPr>
            <w:tcW w:w="1079"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5,0</w:t>
            </w:r>
          </w:p>
        </w:tc>
        <w:tc>
          <w:tcPr>
            <w:tcW w:w="15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25,0</w:t>
            </w:r>
          </w:p>
        </w:tc>
        <w:tc>
          <w:tcPr>
            <w:tcW w:w="113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17,0</w:t>
            </w:r>
          </w:p>
        </w:tc>
      </w:tr>
      <w:tr w:rsidR="00174341" w:rsidRPr="000F06C7" w:rsidTr="00EB6255">
        <w:tc>
          <w:tcPr>
            <w:tcW w:w="1278" w:type="pct"/>
            <w:gridSpan w:val="2"/>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ПЕД, мкЗв/год.</w:t>
            </w:r>
          </w:p>
        </w:tc>
        <w:tc>
          <w:tcPr>
            <w:tcW w:w="1079"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0,19</w:t>
            </w:r>
          </w:p>
        </w:tc>
        <w:tc>
          <w:tcPr>
            <w:tcW w:w="15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0,19</w:t>
            </w:r>
          </w:p>
        </w:tc>
        <w:tc>
          <w:tcPr>
            <w:tcW w:w="113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0,26</w:t>
            </w:r>
          </w:p>
        </w:tc>
      </w:tr>
      <w:tr w:rsidR="00174341" w:rsidRPr="000F06C7" w:rsidTr="00EB6255">
        <w:tc>
          <w:tcPr>
            <w:tcW w:w="846" w:type="pct"/>
            <w:vMerge w:val="restar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Швидкість вітру, м/с</w:t>
            </w:r>
          </w:p>
        </w:tc>
        <w:tc>
          <w:tcPr>
            <w:tcW w:w="432"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0,2 м</w:t>
            </w:r>
          </w:p>
        </w:tc>
        <w:tc>
          <w:tcPr>
            <w:tcW w:w="1079"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0,2</w:t>
            </w:r>
          </w:p>
        </w:tc>
        <w:tc>
          <w:tcPr>
            <w:tcW w:w="15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0,6</w:t>
            </w:r>
          </w:p>
        </w:tc>
        <w:tc>
          <w:tcPr>
            <w:tcW w:w="113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0,6</w:t>
            </w:r>
          </w:p>
        </w:tc>
      </w:tr>
      <w:tr w:rsidR="00174341" w:rsidRPr="000F06C7" w:rsidTr="00EB6255">
        <w:tc>
          <w:tcPr>
            <w:tcW w:w="846" w:type="pct"/>
            <w:vMerge/>
            <w:vAlign w:val="center"/>
          </w:tcPr>
          <w:p w:rsidR="00174341" w:rsidRPr="000F06C7" w:rsidRDefault="00174341" w:rsidP="00EB6255">
            <w:pPr>
              <w:jc w:val="center"/>
              <w:rPr>
                <w:rFonts w:eastAsia="Calibri"/>
                <w:b/>
                <w:sz w:val="28"/>
                <w:szCs w:val="28"/>
                <w:lang w:val="uk-UA" w:eastAsia="en-US"/>
              </w:rPr>
            </w:pPr>
          </w:p>
        </w:tc>
        <w:tc>
          <w:tcPr>
            <w:tcW w:w="432"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1,3 м</w:t>
            </w:r>
          </w:p>
        </w:tc>
        <w:tc>
          <w:tcPr>
            <w:tcW w:w="1079"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0,3</w:t>
            </w:r>
          </w:p>
        </w:tc>
        <w:tc>
          <w:tcPr>
            <w:tcW w:w="15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0,6</w:t>
            </w:r>
          </w:p>
        </w:tc>
        <w:tc>
          <w:tcPr>
            <w:tcW w:w="113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1,1</w:t>
            </w:r>
          </w:p>
        </w:tc>
      </w:tr>
      <w:tr w:rsidR="00174341" w:rsidRPr="000F06C7" w:rsidTr="00EB6255">
        <w:tc>
          <w:tcPr>
            <w:tcW w:w="846" w:type="pct"/>
            <w:vMerge/>
            <w:vAlign w:val="center"/>
          </w:tcPr>
          <w:p w:rsidR="00174341" w:rsidRPr="000F06C7" w:rsidRDefault="00174341" w:rsidP="00EB6255">
            <w:pPr>
              <w:jc w:val="center"/>
              <w:rPr>
                <w:rFonts w:eastAsia="Calibri"/>
                <w:b/>
                <w:sz w:val="28"/>
                <w:szCs w:val="28"/>
                <w:lang w:val="uk-UA" w:eastAsia="en-US"/>
              </w:rPr>
            </w:pPr>
          </w:p>
        </w:tc>
        <w:tc>
          <w:tcPr>
            <w:tcW w:w="432"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2 м</w:t>
            </w:r>
          </w:p>
        </w:tc>
        <w:tc>
          <w:tcPr>
            <w:tcW w:w="1079"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1,1</w:t>
            </w:r>
          </w:p>
        </w:tc>
        <w:tc>
          <w:tcPr>
            <w:tcW w:w="15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1,3</w:t>
            </w:r>
          </w:p>
        </w:tc>
        <w:tc>
          <w:tcPr>
            <w:tcW w:w="113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1,9</w:t>
            </w:r>
          </w:p>
        </w:tc>
      </w:tr>
    </w:tbl>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Температурні режими ґрунтів на поверхні сміттєзвалища по-різному впливають на розвиток рудероценозів. Якщо температура не має значення для ділянок безпосередньо розташованих на сміттєзвалищі (оскільки там відсутня взагалі рослинність), то для ділянок, які знаходяться на певній відстані цей показник актуальний. На Луцькому сміттєзвалищі у І-й декаді березня показники температури становили на різних ділянках від +5</w:t>
      </w:r>
      <w:r w:rsidRPr="000F06C7">
        <w:rPr>
          <w:rFonts w:eastAsia="Calibri"/>
          <w:sz w:val="28"/>
          <w:szCs w:val="28"/>
          <w:vertAlign w:val="superscript"/>
          <w:lang w:val="uk-UA" w:eastAsia="en-US"/>
        </w:rPr>
        <w:t xml:space="preserve"> о</w:t>
      </w:r>
      <w:r w:rsidRPr="000F06C7">
        <w:rPr>
          <w:rFonts w:eastAsia="Calibri"/>
          <w:sz w:val="28"/>
          <w:szCs w:val="28"/>
          <w:lang w:val="uk-UA" w:eastAsia="en-US"/>
        </w:rPr>
        <w:t>С до +7</w:t>
      </w:r>
      <w:r w:rsidRPr="000F06C7">
        <w:rPr>
          <w:rFonts w:eastAsia="Calibri"/>
          <w:sz w:val="28"/>
          <w:szCs w:val="28"/>
          <w:vertAlign w:val="superscript"/>
          <w:lang w:val="uk-UA" w:eastAsia="en-US"/>
        </w:rPr>
        <w:t>о</w:t>
      </w:r>
      <w:r w:rsidRPr="000F06C7">
        <w:rPr>
          <w:rFonts w:eastAsia="Calibri"/>
          <w:sz w:val="28"/>
          <w:szCs w:val="28"/>
          <w:lang w:val="uk-UA" w:eastAsia="en-US"/>
        </w:rPr>
        <w:t xml:space="preserve">С. Експонентна залежність температури від відстані розміщення дослідної ділянки на глибині 5 см описується рівнянням: </w:t>
      </w:r>
      <w:r w:rsidRPr="000F06C7">
        <w:rPr>
          <w:rFonts w:eastAsia="Calibri"/>
          <w:position w:val="-10"/>
          <w:sz w:val="28"/>
          <w:szCs w:val="28"/>
          <w:lang w:val="uk-UA" w:eastAsia="en-US"/>
        </w:rPr>
        <w:object w:dxaOrig="1780" w:dyaOrig="360">
          <v:shape id="_x0000_i1108" type="#_x0000_t75" style="width:104.25pt;height:21.5pt" o:ole="">
            <v:imagedata r:id="rId268" o:title=""/>
          </v:shape>
          <o:OLEObject Type="Embed" ProgID="Equation.DSMT4" ShapeID="_x0000_i1108" DrawAspect="Content" ObjectID="_1558943186" r:id="rId269"/>
        </w:object>
      </w:r>
      <w:r w:rsidRPr="000F06C7">
        <w:rPr>
          <w:rFonts w:eastAsia="Calibri"/>
          <w:sz w:val="28"/>
          <w:szCs w:val="28"/>
          <w:lang w:val="uk-UA" w:eastAsia="en-US"/>
        </w:rPr>
        <w:t xml:space="preserve"> на глибині 10 см: </w:t>
      </w:r>
      <w:r w:rsidRPr="000F06C7">
        <w:rPr>
          <w:rFonts w:eastAsia="Calibri"/>
          <w:position w:val="-10"/>
          <w:sz w:val="28"/>
          <w:szCs w:val="28"/>
          <w:lang w:val="uk-UA" w:eastAsia="en-US"/>
        </w:rPr>
        <w:object w:dxaOrig="1440" w:dyaOrig="360">
          <v:shape id="_x0000_i1109" type="#_x0000_t75" style="width:81.65pt;height:21.5pt" o:ole="">
            <v:imagedata r:id="rId270" o:title=""/>
          </v:shape>
          <o:OLEObject Type="Embed" ProgID="Equation.DSMT4" ShapeID="_x0000_i1109" DrawAspect="Content" ObjectID="_1558943187" r:id="rId271"/>
        </w:object>
      </w:r>
      <w:r w:rsidRPr="000F06C7">
        <w:rPr>
          <w:rFonts w:eastAsia="Calibri"/>
          <w:sz w:val="28"/>
          <w:szCs w:val="28"/>
          <w:lang w:val="uk-UA" w:eastAsia="en-US"/>
        </w:rPr>
        <w:t xml:space="preserve"> на глибині 20 см: </w:t>
      </w:r>
      <w:r w:rsidRPr="000F06C7">
        <w:rPr>
          <w:rFonts w:eastAsia="Calibri"/>
          <w:position w:val="-10"/>
          <w:sz w:val="28"/>
          <w:szCs w:val="28"/>
          <w:lang w:val="uk-UA" w:eastAsia="en-US"/>
        </w:rPr>
        <w:object w:dxaOrig="1800" w:dyaOrig="360">
          <v:shape id="_x0000_i1110" type="#_x0000_t75" style="width:104.25pt;height:21.5pt" o:ole="">
            <v:imagedata r:id="rId272" o:title=""/>
          </v:shape>
          <o:OLEObject Type="Embed" ProgID="Equation.DSMT4" ShapeID="_x0000_i1110" DrawAspect="Content" ObjectID="_1558943188" r:id="rId273"/>
        </w:object>
      </w:r>
      <w:r w:rsidRPr="000F06C7">
        <w:rPr>
          <w:rFonts w:eastAsia="Calibri"/>
          <w:sz w:val="28"/>
          <w:szCs w:val="28"/>
          <w:lang w:val="uk-UA" w:eastAsia="en-US"/>
        </w:rPr>
        <w:t xml:space="preserve"> де </w:t>
      </w:r>
      <w:r w:rsidRPr="000F06C7">
        <w:rPr>
          <w:rFonts w:eastAsia="Calibri"/>
          <w:i/>
          <w:sz w:val="28"/>
          <w:szCs w:val="28"/>
          <w:lang w:val="uk-UA" w:eastAsia="en-US"/>
        </w:rPr>
        <w:t>l</w:t>
      </w:r>
      <w:r w:rsidRPr="000F06C7">
        <w:rPr>
          <w:rFonts w:eastAsia="Calibri"/>
          <w:sz w:val="28"/>
          <w:szCs w:val="28"/>
          <w:lang w:val="uk-UA" w:eastAsia="en-US"/>
        </w:rPr>
        <w:t xml:space="preserve"> – відстань від </w:t>
      </w:r>
      <w:r>
        <w:rPr>
          <w:rFonts w:eastAsia="Calibri"/>
          <w:sz w:val="28"/>
          <w:szCs w:val="28"/>
          <w:lang w:val="uk-UA" w:eastAsia="en-US"/>
        </w:rPr>
        <w:t xml:space="preserve">сміттєзвалища. </w:t>
      </w:r>
      <w:r w:rsidRPr="000F06C7">
        <w:rPr>
          <w:rFonts w:eastAsia="Calibri"/>
          <w:sz w:val="28"/>
          <w:szCs w:val="28"/>
          <w:lang w:val="uk-UA" w:eastAsia="en-US"/>
        </w:rPr>
        <w:t xml:space="preserve">Діаграма зміни температури за відстанню та глибиною наведена на рис. </w:t>
      </w:r>
      <w:r>
        <w:rPr>
          <w:rFonts w:eastAsia="Calibri"/>
          <w:sz w:val="28"/>
          <w:szCs w:val="28"/>
          <w:lang w:val="uk-UA" w:eastAsia="en-US"/>
        </w:rPr>
        <w:t>4.24</w:t>
      </w:r>
      <w:r w:rsidRPr="000F06C7">
        <w:rPr>
          <w:rFonts w:eastAsia="Calibri"/>
          <w:sz w:val="28"/>
          <w:szCs w:val="28"/>
          <w:lang w:val="uk-UA" w:eastAsia="en-US"/>
        </w:rPr>
        <w:t>.</w:t>
      </w:r>
    </w:p>
    <w:p w:rsidR="00174341" w:rsidRPr="000F06C7" w:rsidRDefault="00174341" w:rsidP="00174341">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39D05DBE" wp14:editId="09A90D41">
            <wp:extent cx="4856599" cy="2524125"/>
            <wp:effectExtent l="0" t="0" r="127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860530" cy="2526168"/>
                    </a:xfrm>
                    <a:prstGeom prst="rect">
                      <a:avLst/>
                    </a:prstGeom>
                    <a:noFill/>
                  </pic:spPr>
                </pic:pic>
              </a:graphicData>
            </a:graphic>
          </wp:inline>
        </w:drawing>
      </w:r>
    </w:p>
    <w:p w:rsidR="00174341" w:rsidRPr="00547E1B"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547E1B">
        <w:rPr>
          <w:rFonts w:eastAsia="Calibri"/>
          <w:sz w:val="28"/>
          <w:szCs w:val="28"/>
          <w:lang w:val="uk-UA" w:eastAsia="en-US"/>
        </w:rPr>
        <w:t xml:space="preserve"> 4.</w:t>
      </w:r>
      <w:r w:rsidR="00174341">
        <w:rPr>
          <w:rFonts w:eastAsia="Calibri"/>
          <w:sz w:val="28"/>
          <w:szCs w:val="28"/>
          <w:lang w:val="uk-UA" w:eastAsia="en-US"/>
        </w:rPr>
        <w:t>24</w:t>
      </w:r>
      <w:r>
        <w:rPr>
          <w:rFonts w:eastAsia="Calibri"/>
          <w:sz w:val="28"/>
          <w:szCs w:val="28"/>
          <w:lang w:val="uk-UA" w:eastAsia="en-US"/>
        </w:rPr>
        <w:t xml:space="preserve"> -</w:t>
      </w:r>
      <w:r w:rsidR="00174341" w:rsidRPr="00547E1B">
        <w:rPr>
          <w:rFonts w:eastAsia="Calibri"/>
          <w:sz w:val="28"/>
          <w:szCs w:val="28"/>
          <w:lang w:val="uk-UA" w:eastAsia="en-US"/>
        </w:rPr>
        <w:t xml:space="preserve"> Температурні режими едафотопів Луцького сміттєзвалища</w:t>
      </w:r>
    </w:p>
    <w:p w:rsidR="00174341" w:rsidRPr="000F06C7" w:rsidRDefault="00174341" w:rsidP="00174341">
      <w:pPr>
        <w:spacing w:line="360" w:lineRule="auto"/>
        <w:jc w:val="center"/>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Кислотність едафотопів вимірювали на поверхні сміттєзвалища, за 20 м та 100 м від підніжжя у південно-східному напрямі. На глибині 5 см рН=3,5. Решта значень на глибині 5 см відповідали нейтральній реакції середовища (рН=7,0). На глибині 10 см на сміттєзвалищі переважає кисла реакція середовища (рН=3,5), значно вищі показники кислотності були на відстані 20 та 100 м (рН=6,5). Мінімальні значення кислотності едафотопів визначені нами на глибині 20 см (рН=3,0). За 20 м від підніжжя також спостерігався кислий субстрат (рН=4,0), який з відстанню переходив у нейтральний (за 100 м </w:t>
      </w:r>
      <w:r w:rsidRPr="000F06C7">
        <w:rPr>
          <w:rFonts w:eastAsia="Calibri"/>
          <w:sz w:val="28"/>
          <w:szCs w:val="28"/>
          <w:lang w:val="uk-UA" w:eastAsia="en-US"/>
        </w:rPr>
        <w:lastRenderedPageBreak/>
        <w:t>рН=6,0). Значення кислотності едафотопів значною мірою визначають видовий склад рослинності та характер протікання природних фітомеліоративних процесів. Значення кислотності едафотопів сміттєзвалища та у зоні його впливу наведено на рис. 4.</w:t>
      </w:r>
      <w:r>
        <w:rPr>
          <w:rFonts w:eastAsia="Calibri"/>
          <w:sz w:val="28"/>
          <w:szCs w:val="28"/>
          <w:lang w:val="uk-UA" w:eastAsia="en-US"/>
        </w:rPr>
        <w:t>25.</w:t>
      </w:r>
    </w:p>
    <w:p w:rsidR="00174341" w:rsidRPr="000F06C7" w:rsidRDefault="00174341" w:rsidP="00174341">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66B215D8" wp14:editId="58FCF2B5">
            <wp:extent cx="4171950" cy="2532578"/>
            <wp:effectExtent l="0" t="0" r="0" b="127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174754" cy="2534280"/>
                    </a:xfrm>
                    <a:prstGeom prst="rect">
                      <a:avLst/>
                    </a:prstGeom>
                    <a:noFill/>
                  </pic:spPr>
                </pic:pic>
              </a:graphicData>
            </a:graphic>
          </wp:inline>
        </w:drawing>
      </w:r>
    </w:p>
    <w:p w:rsidR="00174341" w:rsidRPr="00547E1B"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547E1B">
        <w:rPr>
          <w:rFonts w:eastAsia="Calibri"/>
          <w:sz w:val="28"/>
          <w:szCs w:val="28"/>
          <w:lang w:val="uk-UA" w:eastAsia="en-US"/>
        </w:rPr>
        <w:t xml:space="preserve"> 4.</w:t>
      </w:r>
      <w:r w:rsidR="00174341">
        <w:rPr>
          <w:rFonts w:eastAsia="Calibri"/>
          <w:sz w:val="28"/>
          <w:szCs w:val="28"/>
          <w:lang w:val="uk-UA" w:eastAsia="en-US"/>
        </w:rPr>
        <w:t>25</w:t>
      </w:r>
      <w:r>
        <w:rPr>
          <w:rFonts w:eastAsia="Calibri"/>
          <w:sz w:val="28"/>
          <w:szCs w:val="28"/>
          <w:lang w:val="uk-UA" w:eastAsia="en-US"/>
        </w:rPr>
        <w:t xml:space="preserve"> -</w:t>
      </w:r>
      <w:r w:rsidR="00174341" w:rsidRPr="00547E1B">
        <w:rPr>
          <w:rFonts w:eastAsia="Calibri"/>
          <w:sz w:val="28"/>
          <w:szCs w:val="28"/>
          <w:lang w:val="uk-UA" w:eastAsia="en-US"/>
        </w:rPr>
        <w:t xml:space="preserve"> Кислотність едафотопів Луцького сміттєзвалища</w:t>
      </w:r>
    </w:p>
    <w:p w:rsidR="00174341" w:rsidRPr="000F06C7" w:rsidRDefault="00174341" w:rsidP="00174341">
      <w:pPr>
        <w:spacing w:line="360" w:lineRule="auto"/>
        <w:jc w:val="both"/>
        <w:rPr>
          <w:rFonts w:eastAsia="Calibri"/>
          <w:sz w:val="28"/>
          <w:szCs w:val="28"/>
          <w:lang w:val="uk-UA" w:eastAsia="en-US"/>
        </w:rPr>
      </w:pPr>
      <w:r w:rsidRPr="000F06C7">
        <w:rPr>
          <w:rFonts w:eastAsia="Calibri"/>
          <w:sz w:val="28"/>
          <w:szCs w:val="28"/>
          <w:lang w:val="uk-UA" w:eastAsia="en-US"/>
        </w:rPr>
        <w:tab/>
      </w:r>
    </w:p>
    <w:p w:rsidR="00174341" w:rsidRPr="000F06C7" w:rsidRDefault="00174341" w:rsidP="00174341">
      <w:pPr>
        <w:spacing w:line="360" w:lineRule="auto"/>
        <w:jc w:val="both"/>
        <w:rPr>
          <w:rFonts w:eastAsia="Calibri"/>
          <w:sz w:val="28"/>
          <w:szCs w:val="28"/>
          <w:lang w:val="uk-UA" w:eastAsia="en-US"/>
        </w:rPr>
      </w:pPr>
      <w:r w:rsidRPr="000F06C7">
        <w:rPr>
          <w:rFonts w:eastAsia="Calibri"/>
          <w:sz w:val="28"/>
          <w:szCs w:val="28"/>
          <w:lang w:val="uk-UA" w:eastAsia="en-US"/>
        </w:rPr>
        <w:tab/>
        <w:t xml:space="preserve">Взаємозв’язок кислотності та вологості едафотопів Луцького сміттєзвалища наведено на рис. </w:t>
      </w:r>
      <w:r>
        <w:rPr>
          <w:rFonts w:eastAsia="Calibri"/>
          <w:sz w:val="28"/>
          <w:szCs w:val="28"/>
          <w:lang w:val="uk-UA" w:eastAsia="en-US"/>
        </w:rPr>
        <w:t>4.26.</w:t>
      </w:r>
    </w:p>
    <w:p w:rsidR="00174341" w:rsidRPr="000F06C7" w:rsidRDefault="00174341" w:rsidP="00174341">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1123C06E" wp14:editId="2399E553">
            <wp:extent cx="5047291" cy="2520000"/>
            <wp:effectExtent l="0" t="0" r="127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047291" cy="2520000"/>
                    </a:xfrm>
                    <a:prstGeom prst="rect">
                      <a:avLst/>
                    </a:prstGeom>
                    <a:noFill/>
                  </pic:spPr>
                </pic:pic>
              </a:graphicData>
            </a:graphic>
          </wp:inline>
        </w:drawing>
      </w:r>
    </w:p>
    <w:p w:rsidR="00174341" w:rsidRPr="00616F8E"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616F8E">
        <w:rPr>
          <w:rFonts w:eastAsia="Calibri"/>
          <w:sz w:val="28"/>
          <w:szCs w:val="28"/>
          <w:lang w:val="uk-UA" w:eastAsia="en-US"/>
        </w:rPr>
        <w:t xml:space="preserve"> 4.</w:t>
      </w:r>
      <w:r w:rsidR="00174341">
        <w:rPr>
          <w:rFonts w:eastAsia="Calibri"/>
          <w:sz w:val="28"/>
          <w:szCs w:val="28"/>
          <w:lang w:val="uk-UA" w:eastAsia="en-US"/>
        </w:rPr>
        <w:t>26</w:t>
      </w:r>
      <w:r>
        <w:rPr>
          <w:rFonts w:eastAsia="Calibri"/>
          <w:sz w:val="28"/>
          <w:szCs w:val="28"/>
          <w:lang w:val="uk-UA" w:eastAsia="en-US"/>
        </w:rPr>
        <w:t xml:space="preserve"> -</w:t>
      </w:r>
      <w:r w:rsidR="00174341" w:rsidRPr="00616F8E">
        <w:rPr>
          <w:rFonts w:eastAsia="Calibri"/>
          <w:sz w:val="28"/>
          <w:szCs w:val="28"/>
          <w:lang w:val="uk-UA" w:eastAsia="en-US"/>
        </w:rPr>
        <w:t xml:space="preserve"> Взаємозв’язок кислотності та вологості едафотопів Луцького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Найвищі значення вологості субстрату притаманні поверхні сміттєзвалища. У нашому випадку субстратом є неорельєф на поверхні сміття, </w:t>
      </w:r>
      <w:r w:rsidRPr="000F06C7">
        <w:rPr>
          <w:rFonts w:eastAsia="Calibri"/>
          <w:sz w:val="28"/>
          <w:szCs w:val="28"/>
          <w:lang w:val="uk-UA" w:eastAsia="en-US"/>
        </w:rPr>
        <w:lastRenderedPageBreak/>
        <w:t>який слугує живильним середовищем для сингенезу. На глибині 5 см вологість його дорівнювала  87,2%, 10см – 90,9%, 10 см – 92,3%). На відстані 20 м на глибині 5 см значення вологості становили 67,8%, 10 см – 75,2%, 20 см – 79%. За 100 м від сміттєзвалища вологість субстрату становила: на глибині 5 см – 77,4%, 10 см – 85,5%, 20 см – 95,5%. Нами виявлена залежність між вологістю субстрату та глибиною. Також встановлено, що зменшення вологості утвореного субстрату на глибині 5 см, 10 см, 20 см призводить до підвищення його кислотності.</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Результати досліджень температури повітря та вологості над Луцьким сміттєзвалищем та у зоні його впливу наведено на рис. </w:t>
      </w:r>
      <w:r>
        <w:rPr>
          <w:rFonts w:eastAsia="Calibri"/>
          <w:sz w:val="28"/>
          <w:szCs w:val="28"/>
          <w:lang w:val="uk-UA" w:eastAsia="en-US"/>
        </w:rPr>
        <w:t>4.27.</w:t>
      </w:r>
    </w:p>
    <w:p w:rsidR="00174341" w:rsidRPr="000F06C7" w:rsidRDefault="00174341" w:rsidP="00174341">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4847519C" wp14:editId="7312A064">
            <wp:extent cx="5025057" cy="2520000"/>
            <wp:effectExtent l="0" t="0" r="444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025057" cy="2520000"/>
                    </a:xfrm>
                    <a:prstGeom prst="rect">
                      <a:avLst/>
                    </a:prstGeom>
                    <a:noFill/>
                  </pic:spPr>
                </pic:pic>
              </a:graphicData>
            </a:graphic>
          </wp:inline>
        </w:drawing>
      </w:r>
    </w:p>
    <w:p w:rsidR="00174341" w:rsidRPr="00547E1B"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547E1B">
        <w:rPr>
          <w:rFonts w:eastAsia="Calibri"/>
          <w:sz w:val="28"/>
          <w:szCs w:val="28"/>
          <w:lang w:val="uk-UA" w:eastAsia="en-US"/>
        </w:rPr>
        <w:t xml:space="preserve"> 4.</w:t>
      </w:r>
      <w:r w:rsidR="00174341">
        <w:rPr>
          <w:rFonts w:eastAsia="Calibri"/>
          <w:sz w:val="28"/>
          <w:szCs w:val="28"/>
          <w:lang w:val="uk-UA" w:eastAsia="en-US"/>
        </w:rPr>
        <w:t>27</w:t>
      </w:r>
      <w:r>
        <w:rPr>
          <w:rFonts w:eastAsia="Calibri"/>
          <w:sz w:val="28"/>
          <w:szCs w:val="28"/>
          <w:lang w:val="uk-UA" w:eastAsia="en-US"/>
        </w:rPr>
        <w:t xml:space="preserve"> -</w:t>
      </w:r>
      <w:r w:rsidR="00174341" w:rsidRPr="00547E1B">
        <w:rPr>
          <w:rFonts w:eastAsia="Calibri"/>
          <w:sz w:val="28"/>
          <w:szCs w:val="28"/>
          <w:lang w:val="uk-UA" w:eastAsia="en-US"/>
        </w:rPr>
        <w:t xml:space="preserve"> Взаємозв’язок температури повітря та вологості повітря на Луцькому сміттєзвалищі</w:t>
      </w:r>
    </w:p>
    <w:p w:rsidR="00174341" w:rsidRPr="000F06C7" w:rsidRDefault="00174341" w:rsidP="00174341">
      <w:pPr>
        <w:spacing w:line="360" w:lineRule="auto"/>
        <w:jc w:val="both"/>
        <w:rPr>
          <w:rFonts w:eastAsia="Calibri"/>
          <w:b/>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Нами показано, що вологість повітря у приземному шарі сміттєзвалища становила: на висоті 0,2 м – 75,2%; 1,3 м – 77,7%; 2 м – 80,9%. Температура повітря приземного шару сміттєзвалища була: на висоті 0,2 м – +9,0 </w:t>
      </w:r>
      <w:r w:rsidRPr="000F06C7">
        <w:rPr>
          <w:rFonts w:eastAsia="Calibri"/>
          <w:sz w:val="28"/>
          <w:szCs w:val="28"/>
          <w:vertAlign w:val="superscript"/>
          <w:lang w:val="uk-UA" w:eastAsia="en-US"/>
        </w:rPr>
        <w:t>0</w:t>
      </w:r>
      <w:r w:rsidRPr="000F06C7">
        <w:rPr>
          <w:rFonts w:eastAsia="Calibri"/>
          <w:sz w:val="28"/>
          <w:szCs w:val="28"/>
          <w:lang w:val="uk-UA" w:eastAsia="en-US"/>
        </w:rPr>
        <w:t xml:space="preserve">С; 1,3 м – +8,5 </w:t>
      </w:r>
      <w:r w:rsidRPr="000F06C7">
        <w:rPr>
          <w:rFonts w:eastAsia="Calibri"/>
          <w:sz w:val="28"/>
          <w:szCs w:val="28"/>
          <w:vertAlign w:val="superscript"/>
          <w:lang w:val="uk-UA" w:eastAsia="en-US"/>
        </w:rPr>
        <w:t>0</w:t>
      </w:r>
      <w:r w:rsidRPr="000F06C7">
        <w:rPr>
          <w:rFonts w:eastAsia="Calibri"/>
          <w:sz w:val="28"/>
          <w:szCs w:val="28"/>
          <w:lang w:val="uk-UA" w:eastAsia="en-US"/>
        </w:rPr>
        <w:t xml:space="preserve">С; 2 м – +7,7 </w:t>
      </w:r>
      <w:r w:rsidRPr="000F06C7">
        <w:rPr>
          <w:rFonts w:eastAsia="Calibri"/>
          <w:sz w:val="28"/>
          <w:szCs w:val="28"/>
          <w:vertAlign w:val="superscript"/>
          <w:lang w:val="uk-UA" w:eastAsia="en-US"/>
        </w:rPr>
        <w:t>0</w:t>
      </w:r>
      <w:r w:rsidRPr="000F06C7">
        <w:rPr>
          <w:rFonts w:eastAsia="Calibri"/>
          <w:sz w:val="28"/>
          <w:szCs w:val="28"/>
          <w:lang w:val="uk-UA" w:eastAsia="en-US"/>
        </w:rPr>
        <w:t>С. Спостерігається тенденція зменшення температури повітря із висотою із одночасним збільшенням його вологості.</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За 20 м від сміттєзвалища вологість повітря на висоті 0,2-2 м становила у середньому 83,0%, температура – +7,7-8,0 </w:t>
      </w:r>
      <w:r w:rsidRPr="000F06C7">
        <w:rPr>
          <w:rFonts w:eastAsia="Calibri"/>
          <w:sz w:val="28"/>
          <w:szCs w:val="28"/>
          <w:vertAlign w:val="superscript"/>
          <w:lang w:val="uk-UA" w:eastAsia="en-US"/>
        </w:rPr>
        <w:t>0</w:t>
      </w:r>
      <w:r w:rsidRPr="000F06C7">
        <w:rPr>
          <w:rFonts w:eastAsia="Calibri"/>
          <w:sz w:val="28"/>
          <w:szCs w:val="28"/>
          <w:lang w:val="uk-UA" w:eastAsia="en-US"/>
        </w:rPr>
        <w:t xml:space="preserve">С. Порівняно із приземним шаром сміттєзвалища відмічається тенденція до зниження температури, що може </w:t>
      </w:r>
      <w:r w:rsidRPr="000F06C7">
        <w:rPr>
          <w:rFonts w:eastAsia="Calibri"/>
          <w:sz w:val="28"/>
          <w:szCs w:val="28"/>
          <w:lang w:val="uk-UA" w:eastAsia="en-US"/>
        </w:rPr>
        <w:lastRenderedPageBreak/>
        <w:t xml:space="preserve">бути пов’язане із процесами деструкції сміття та протіканням процесів біорозкладу у товщі сміттєзвалища. За 100 м від сміттєзвалища вологість повітря на висоті 0,2 м становила 85,6 %, що є максимальним показником досліджуваних ділянок. Температура повітря на відрізку 0,2-2 м коливалася в межах +7,6-8,2 </w:t>
      </w:r>
      <w:r w:rsidRPr="000F06C7">
        <w:rPr>
          <w:rFonts w:eastAsia="Calibri"/>
          <w:sz w:val="28"/>
          <w:szCs w:val="28"/>
          <w:vertAlign w:val="superscript"/>
          <w:lang w:val="uk-UA" w:eastAsia="en-US"/>
        </w:rPr>
        <w:t>0</w:t>
      </w:r>
      <w:r w:rsidRPr="000F06C7">
        <w:rPr>
          <w:rFonts w:eastAsia="Calibri"/>
          <w:sz w:val="28"/>
          <w:szCs w:val="28"/>
          <w:lang w:val="uk-UA" w:eastAsia="en-US"/>
        </w:rPr>
        <w:t>С, що на 15,5 % нижче від температури повітря на висоті 0,2 м поверхні сміттєзвалища.</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Таким чином, при вивченні екологічних особливостей </w:t>
      </w:r>
      <w:r>
        <w:rPr>
          <w:rFonts w:eastAsia="Calibri"/>
          <w:sz w:val="28"/>
          <w:szCs w:val="28"/>
          <w:lang w:val="uk-UA" w:eastAsia="en-US"/>
        </w:rPr>
        <w:t>едпфотопів</w:t>
      </w:r>
      <w:r w:rsidRPr="000F06C7">
        <w:rPr>
          <w:rFonts w:eastAsia="Calibri"/>
          <w:sz w:val="28"/>
          <w:szCs w:val="28"/>
          <w:lang w:val="uk-UA" w:eastAsia="en-US"/>
        </w:rPr>
        <w:t xml:space="preserve"> на Луцькому сміттєзвалищі у ранній весняний період встановлено:</w:t>
      </w:r>
    </w:p>
    <w:p w:rsidR="00174341" w:rsidRPr="000F06C7" w:rsidRDefault="00174341" w:rsidP="00EE3ABD">
      <w:pPr>
        <w:numPr>
          <w:ilvl w:val="0"/>
          <w:numId w:val="19"/>
        </w:numPr>
        <w:tabs>
          <w:tab w:val="left" w:pos="284"/>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у зоні впливу сміттєзвалища показники потужності еквівалентної дози фотонного іонізуючого випромінювання наближені до граничних норм (0,3 мкЗв/год.);</w:t>
      </w:r>
    </w:p>
    <w:p w:rsidR="00174341" w:rsidRPr="000F06C7" w:rsidRDefault="00174341" w:rsidP="00EE3ABD">
      <w:pPr>
        <w:numPr>
          <w:ilvl w:val="0"/>
          <w:numId w:val="19"/>
        </w:numPr>
        <w:tabs>
          <w:tab w:val="left" w:pos="284"/>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на сміттєзвалищі показники кислотності субстрату становлять (рН=3,0-3,5),  що відповідає кислому середовищу. На відстані 100 м кислотність сягає значень рН=6,5-7,0 (нейтральна реакція середовища);</w:t>
      </w:r>
    </w:p>
    <w:p w:rsidR="00174341" w:rsidRPr="000F06C7" w:rsidRDefault="00174341" w:rsidP="00EE3ABD">
      <w:pPr>
        <w:numPr>
          <w:ilvl w:val="0"/>
          <w:numId w:val="19"/>
        </w:numPr>
        <w:tabs>
          <w:tab w:val="left" w:pos="284"/>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значення вологості субстрату із глибиною збільшуються, що призводить до зменшення кислотності;</w:t>
      </w:r>
    </w:p>
    <w:p w:rsidR="00174341" w:rsidRPr="000F06C7" w:rsidRDefault="00174341" w:rsidP="00EE3ABD">
      <w:pPr>
        <w:numPr>
          <w:ilvl w:val="0"/>
          <w:numId w:val="19"/>
        </w:numPr>
        <w:tabs>
          <w:tab w:val="left" w:pos="284"/>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температура повітря зменшується із висотою із одночасним збільшенням його вологості.</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Аналіз показників едафотопів Луцького сміттєзвалища у літній період (липень місяць) дозволяють стверджувати про нижчий рівень вологості порівняно із весняним. Зокрема, на поверхні сміттєзвалища на різних глибинах вологість у ранній весняний період становила 87,2-92,3%, а у літній – 66,9-79,9% (рис. </w:t>
      </w:r>
      <w:r>
        <w:rPr>
          <w:rFonts w:eastAsia="Calibri"/>
          <w:sz w:val="28"/>
          <w:szCs w:val="28"/>
          <w:lang w:val="uk-UA" w:eastAsia="en-US"/>
        </w:rPr>
        <w:t xml:space="preserve">4.28). </w:t>
      </w:r>
      <w:r w:rsidRPr="000F06C7">
        <w:rPr>
          <w:rFonts w:eastAsia="Calibri"/>
          <w:sz w:val="28"/>
          <w:szCs w:val="28"/>
          <w:lang w:val="uk-UA" w:eastAsia="en-US"/>
        </w:rPr>
        <w:t>Температура едафотопів у зоні впливу Луцького сміттєзвалища при порівнянні із раннім весняним періодом значно збільшена влітку. На поверхні на різній глибині весною становила +6-7°С, а влітку - +20-22°С</w:t>
      </w:r>
      <w:r>
        <w:rPr>
          <w:rFonts w:eastAsia="Calibri"/>
          <w:sz w:val="28"/>
          <w:szCs w:val="28"/>
          <w:lang w:val="uk-UA" w:eastAsia="en-US"/>
        </w:rPr>
        <w:t xml:space="preserve"> (рис. 4.29)</w:t>
      </w:r>
      <w:r w:rsidRPr="000F06C7">
        <w:rPr>
          <w:rFonts w:eastAsia="Calibri"/>
          <w:sz w:val="28"/>
          <w:szCs w:val="28"/>
          <w:lang w:val="uk-UA" w:eastAsia="en-US"/>
        </w:rPr>
        <w:t>. Слід зазначити, що значення температури едафотопів безпосередньо на поверхні сміттєзвалища є вищими аніж на ділянках й зоні його впливу. Таке явище пояснюється відсутністю рослинного покриву на поверхні, що призводить до активного поглинання сонячної радіації.</w:t>
      </w:r>
    </w:p>
    <w:p w:rsidR="00174341" w:rsidRPr="000F06C7" w:rsidRDefault="00174341" w:rsidP="00174341">
      <w:pPr>
        <w:spacing w:line="360" w:lineRule="auto"/>
        <w:jc w:val="center"/>
        <w:rPr>
          <w:rFonts w:eastAsia="Calibri"/>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710287D0" wp14:editId="092121B7">
            <wp:extent cx="5305646" cy="3583172"/>
            <wp:effectExtent l="0" t="0" r="9525" b="17780"/>
            <wp:docPr id="161" name="Диаграмма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174341" w:rsidRPr="000F06C7"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4.28</w:t>
      </w:r>
      <w:r>
        <w:rPr>
          <w:rFonts w:eastAsia="Calibri"/>
          <w:sz w:val="28"/>
          <w:szCs w:val="28"/>
          <w:lang w:val="uk-UA" w:eastAsia="en-US"/>
        </w:rPr>
        <w:t xml:space="preserve"> -</w:t>
      </w:r>
      <w:r w:rsidR="00174341" w:rsidRPr="000F06C7">
        <w:rPr>
          <w:rFonts w:eastAsia="Calibri"/>
          <w:sz w:val="28"/>
          <w:szCs w:val="28"/>
          <w:lang w:val="uk-UA" w:eastAsia="en-US"/>
        </w:rPr>
        <w:t xml:space="preserve"> Значення вологості едафотопів Луцького сміттєзвалища у літній період</w:t>
      </w:r>
    </w:p>
    <w:p w:rsidR="00174341" w:rsidRPr="000F06C7" w:rsidRDefault="00174341" w:rsidP="00174341">
      <w:pPr>
        <w:spacing w:line="360" w:lineRule="auto"/>
        <w:jc w:val="center"/>
        <w:rPr>
          <w:rFonts w:eastAsia="Calibri"/>
          <w:sz w:val="28"/>
          <w:szCs w:val="28"/>
          <w:lang w:val="uk-UA" w:eastAsia="en-US"/>
        </w:rPr>
      </w:pPr>
      <w:r w:rsidRPr="000F06C7">
        <w:rPr>
          <w:rFonts w:ascii="Calibri" w:eastAsia="Calibri" w:hAnsi="Calibri"/>
          <w:noProof/>
          <w:sz w:val="22"/>
          <w:szCs w:val="22"/>
          <w:lang w:val="uk-UA" w:eastAsia="uk-UA"/>
        </w:rPr>
        <w:drawing>
          <wp:inline distT="0" distB="0" distL="0" distR="0" wp14:anchorId="2B646474" wp14:editId="456E7A07">
            <wp:extent cx="5305646" cy="3530009"/>
            <wp:effectExtent l="0" t="0" r="9525" b="13335"/>
            <wp:docPr id="162" name="Диаграмма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rsidR="00174341" w:rsidRPr="000F06C7"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4.29 -</w:t>
      </w:r>
      <w:r w:rsidR="00174341" w:rsidRPr="000F06C7">
        <w:rPr>
          <w:rFonts w:eastAsia="Calibri"/>
          <w:sz w:val="28"/>
          <w:szCs w:val="28"/>
          <w:lang w:val="uk-UA" w:eastAsia="en-US"/>
        </w:rPr>
        <w:t xml:space="preserve"> Значення температури едафотопів Луцького сміттєзвалища у літній період</w:t>
      </w:r>
    </w:p>
    <w:p w:rsidR="00A1168C" w:rsidRDefault="00A1168C"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 xml:space="preserve">Дослідження рН рівня едафотопів Луцького сміттєзвалища у літній період показали, що у порівнянні із весняними значеннями реакція середовища більш «прямує» від кислої до нейтральної. Так, на поверхні навесні килотність становила рН=3-3,5, а влітку – рН=3-5. Слід зауважити, що на глибиі 20 см реакція середовища залишається незмінною та є кислою із значеннями рН=3 (рис. </w:t>
      </w:r>
      <w:r>
        <w:rPr>
          <w:rFonts w:eastAsia="Calibri"/>
          <w:sz w:val="28"/>
          <w:szCs w:val="28"/>
          <w:lang w:val="uk-UA" w:eastAsia="en-US"/>
        </w:rPr>
        <w:t>4.30</w:t>
      </w:r>
      <w:r w:rsidRPr="000F06C7">
        <w:rPr>
          <w:rFonts w:eastAsia="Calibri"/>
          <w:sz w:val="28"/>
          <w:szCs w:val="28"/>
          <w:lang w:val="uk-UA" w:eastAsia="en-US"/>
        </w:rPr>
        <w:t>). Такий показник є свідченням протікання в товщі відходів різноманітних біологічних процесів та окислення продуктів із подальшою деструкцією.</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sidRPr="000F06C7">
        <w:rPr>
          <w:rFonts w:ascii="Calibri" w:eastAsia="Calibri" w:hAnsi="Calibri"/>
          <w:noProof/>
          <w:sz w:val="22"/>
          <w:szCs w:val="22"/>
          <w:lang w:val="uk-UA" w:eastAsia="uk-UA"/>
        </w:rPr>
        <w:drawing>
          <wp:inline distT="0" distB="0" distL="0" distR="0" wp14:anchorId="110300CB" wp14:editId="3B421A81">
            <wp:extent cx="5495925" cy="3624264"/>
            <wp:effectExtent l="0" t="0" r="9525" b="14605"/>
            <wp:docPr id="163" name="Диаграмма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174341" w:rsidRPr="000F06C7"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4.30</w:t>
      </w:r>
      <w:r>
        <w:rPr>
          <w:rFonts w:eastAsia="Calibri"/>
          <w:sz w:val="28"/>
          <w:szCs w:val="28"/>
          <w:lang w:val="uk-UA" w:eastAsia="en-US"/>
        </w:rPr>
        <w:t xml:space="preserve"> -</w:t>
      </w:r>
      <w:r w:rsidR="00174341" w:rsidRPr="000F06C7">
        <w:rPr>
          <w:rFonts w:eastAsia="Calibri"/>
          <w:sz w:val="28"/>
          <w:szCs w:val="28"/>
          <w:lang w:val="uk-UA" w:eastAsia="en-US"/>
        </w:rPr>
        <w:t xml:space="preserve"> Значення рН едафотопів Луцького сміттєзвалища у літній період</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Дослідження гумусу, мінерального складу, важких металів та активності мікроміцетів в едафотопах Луцького сміттєзвалища безпосередньо нами не здійснювалися у зв’язку із попередньо проведеними дослідженнями у цьому напрямку І. Б. Койновою, Н. М. Баб’як (Н. М. Гринчишин), М. І. Колядинським, О. І. Боднаром, Я. О. Мольчаком, Б. П. Клімчуком, В. В. Божидарніком, О. Ф. Картавою, А. Г. Картавим.</w:t>
      </w:r>
    </w:p>
    <w:p w:rsidR="00174341" w:rsidRPr="000F06C7" w:rsidRDefault="00174341" w:rsidP="00174341">
      <w:pPr>
        <w:spacing w:line="360" w:lineRule="auto"/>
        <w:ind w:firstLine="709"/>
        <w:jc w:val="both"/>
        <w:rPr>
          <w:sz w:val="28"/>
          <w:szCs w:val="28"/>
          <w:lang w:val="uk-UA"/>
        </w:rPr>
      </w:pPr>
      <w:r w:rsidRPr="000F06C7">
        <w:rPr>
          <w:rFonts w:ascii="Times New Roman CYR" w:hAnsi="Times New Roman CYR" w:cs="Times New Roman CYR"/>
          <w:sz w:val="28"/>
          <w:szCs w:val="28"/>
          <w:lang w:val="uk-UA"/>
        </w:rPr>
        <w:lastRenderedPageBreak/>
        <w:t>У Волинській області жодне з 15-ти сміттєзвалищ твердих побутових відходів, які експлуатуються, не мають дозволу на розміщення та не вiдповiдають екологiчним вимогам, а 9 з них заповнені більше як на 50</w:t>
      </w:r>
      <w:r w:rsidRPr="005A160B">
        <w:rPr>
          <w:rFonts w:ascii="Times New Roman CYR" w:hAnsi="Times New Roman CYR" w:cs="Times New Roman CYR"/>
          <w:sz w:val="28"/>
          <w:szCs w:val="28"/>
          <w:lang w:val="uk-UA"/>
        </w:rPr>
        <w:t xml:space="preserve">% </w:t>
      </w:r>
      <w:r w:rsidRPr="005A160B">
        <w:rPr>
          <w:sz w:val="28"/>
          <w:szCs w:val="28"/>
          <w:lang w:val="uk-UA"/>
        </w:rPr>
        <w:t>[</w:t>
      </w:r>
      <w:r>
        <w:rPr>
          <w:sz w:val="28"/>
          <w:szCs w:val="28"/>
          <w:lang w:val="uk-UA"/>
        </w:rPr>
        <w:t>156</w:t>
      </w:r>
      <w:r w:rsidRPr="005A160B">
        <w:rPr>
          <w:sz w:val="28"/>
          <w:szCs w:val="28"/>
          <w:lang w:val="uk-UA"/>
        </w:rPr>
        <w:t>]</w:t>
      </w:r>
      <w:r w:rsidRPr="005A160B">
        <w:rPr>
          <w:rFonts w:ascii="Times New Roman CYR" w:hAnsi="Times New Roman CYR" w:cs="Times New Roman CYR"/>
          <w:sz w:val="28"/>
          <w:szCs w:val="28"/>
          <w:lang w:val="uk-UA"/>
        </w:rPr>
        <w:t>.</w:t>
      </w:r>
    </w:p>
    <w:p w:rsidR="00174341" w:rsidRPr="000F06C7" w:rsidRDefault="00174341" w:rsidP="00174341">
      <w:pPr>
        <w:spacing w:line="360" w:lineRule="auto"/>
        <w:ind w:firstLine="709"/>
        <w:jc w:val="both"/>
        <w:rPr>
          <w:sz w:val="28"/>
          <w:szCs w:val="28"/>
          <w:lang w:val="uk-UA"/>
        </w:rPr>
      </w:pPr>
      <w:r w:rsidRPr="000F06C7">
        <w:rPr>
          <w:sz w:val="28"/>
          <w:szCs w:val="28"/>
          <w:lang w:val="uk-UA"/>
        </w:rPr>
        <w:t>У зоні впливу Луцького сміттєзвалища ґрунт дерново-слабопідзолистий, супіщаний, утворений на водно-льодовикових відкладах. Горизонти ґрунтового профілю: гумусово-дерновий (Hd), гумусово-елювіальний (HE), елювіальний (PE), ілювіальний (PI). Вміст гумусу в 0-20 см шарі (за Тюріним) становив 1,24-1,55 % (низькогумусний), pH </w:t>
      </w:r>
      <w:r w:rsidRPr="000F06C7">
        <w:rPr>
          <w:sz w:val="28"/>
          <w:szCs w:val="28"/>
          <w:vertAlign w:val="subscript"/>
          <w:lang w:val="uk-UA"/>
        </w:rPr>
        <w:t>KCl</w:t>
      </w:r>
      <w:r w:rsidRPr="000F06C7">
        <w:rPr>
          <w:sz w:val="28"/>
          <w:szCs w:val="28"/>
          <w:lang w:val="uk-UA"/>
        </w:rPr>
        <w:t xml:space="preserve"> - 5,2–6,6 (кислий), сума увібраних основ - 2,33-15,88 мг-екв/100г ґрунту [</w:t>
      </w:r>
      <w:r>
        <w:rPr>
          <w:sz w:val="28"/>
          <w:szCs w:val="28"/>
          <w:lang w:val="uk-UA"/>
        </w:rPr>
        <w:t>23</w:t>
      </w:r>
      <w:r w:rsidRPr="000F06C7">
        <w:rPr>
          <w:sz w:val="28"/>
          <w:szCs w:val="28"/>
          <w:lang w:val="uk-UA"/>
        </w:rPr>
        <w:t>]. У верхніх горизонтах досліджуваного ґрунту спостерігається висока кислотність, яка пов’язана із зростанням вмісту фульвокислот, які руйнують родючий шар ґрунту, в якому вміст гумусу не перевищує 1,5– 2% [</w:t>
      </w:r>
      <w:r>
        <w:rPr>
          <w:sz w:val="28"/>
          <w:szCs w:val="28"/>
          <w:lang w:val="uk-UA"/>
        </w:rPr>
        <w:t>111, 158, 159</w:t>
      </w:r>
      <w:r w:rsidRPr="000F06C7">
        <w:rPr>
          <w:sz w:val="28"/>
          <w:szCs w:val="28"/>
          <w:lang w:val="uk-UA"/>
        </w:rPr>
        <w:t>].</w:t>
      </w:r>
    </w:p>
    <w:p w:rsidR="00174341" w:rsidRPr="000F06C7" w:rsidRDefault="00174341" w:rsidP="00174341">
      <w:pPr>
        <w:spacing w:line="360" w:lineRule="auto"/>
        <w:ind w:firstLine="709"/>
        <w:jc w:val="both"/>
        <w:rPr>
          <w:sz w:val="28"/>
          <w:szCs w:val="28"/>
          <w:lang w:val="uk-UA"/>
        </w:rPr>
      </w:pPr>
      <w:r w:rsidRPr="000F06C7">
        <w:rPr>
          <w:sz w:val="28"/>
          <w:szCs w:val="28"/>
          <w:lang w:val="uk-UA"/>
        </w:rPr>
        <w:t>Проведені аналізи вмісту валових і рухомих форм Pb, Cd, Zn, Ni, Cu, Co, Mn у генетичних горизонтах дерново-слабопідзолистого ґрунту природного фону виявили збільшення кількості ВМ у горизонтах Hd і HE. У 0-20 см шарі ґрунту встановлено перевищення вмісту свинцю у 1,3 -3,5 рази, і кадмію в 1,2 - 4,4-рази [</w:t>
      </w:r>
      <w:r>
        <w:rPr>
          <w:sz w:val="28"/>
          <w:szCs w:val="28"/>
          <w:lang w:val="uk-UA"/>
        </w:rPr>
        <w:t>23</w:t>
      </w:r>
      <w:r w:rsidRPr="0013743F">
        <w:rPr>
          <w:sz w:val="28"/>
          <w:szCs w:val="28"/>
          <w:lang w:val="uk-UA"/>
        </w:rPr>
        <w:t>]</w:t>
      </w:r>
      <w:r w:rsidRPr="000F06C7">
        <w:rPr>
          <w:sz w:val="28"/>
          <w:szCs w:val="28"/>
          <w:lang w:val="uk-UA"/>
        </w:rPr>
        <w:t>. Найбільше значення коефіцієнтів варіації концентрації впливових форм мають Zn до 85%, Cu – 51% i Pb – 40%. Зі збільшенням глибини кількість валових форм Mn і Pb збільшується. Високу акумуляційну здатність серед рухомих форм гумусово-дернового і гумусово-елювіального горизонту мають – цинк, мідь, кобальт, кадмій і свинець [</w:t>
      </w:r>
      <w:r>
        <w:rPr>
          <w:sz w:val="28"/>
          <w:szCs w:val="28"/>
          <w:lang w:val="uk-UA"/>
        </w:rPr>
        <w:t>158</w:t>
      </w:r>
      <w:r w:rsidRPr="000F06C7">
        <w:rPr>
          <w:sz w:val="28"/>
          <w:szCs w:val="28"/>
          <w:lang w:val="uk-UA"/>
        </w:rPr>
        <w:t>].</w:t>
      </w:r>
    </w:p>
    <w:p w:rsidR="00174341" w:rsidRPr="000F06C7" w:rsidRDefault="00174341" w:rsidP="00174341">
      <w:pPr>
        <w:spacing w:line="360" w:lineRule="auto"/>
        <w:ind w:firstLine="709"/>
        <w:jc w:val="both"/>
        <w:rPr>
          <w:color w:val="FF0000"/>
          <w:sz w:val="28"/>
          <w:szCs w:val="28"/>
          <w:lang w:val="uk-UA"/>
        </w:rPr>
      </w:pPr>
      <w:r w:rsidRPr="000F06C7">
        <w:rPr>
          <w:sz w:val="28"/>
          <w:szCs w:val="28"/>
          <w:lang w:val="uk-UA"/>
        </w:rPr>
        <w:t>При зростанні відстані від сміттєзвалища зменшується вмі</w:t>
      </w:r>
      <w:r>
        <w:rPr>
          <w:sz w:val="28"/>
          <w:szCs w:val="28"/>
          <w:lang w:val="uk-UA"/>
        </w:rPr>
        <w:t xml:space="preserve">ст важких металів в едафотопах </w:t>
      </w:r>
      <w:r w:rsidRPr="0013743F">
        <w:rPr>
          <w:sz w:val="28"/>
          <w:szCs w:val="28"/>
          <w:lang w:val="uk-UA"/>
        </w:rPr>
        <w:t>[</w:t>
      </w:r>
      <w:r>
        <w:rPr>
          <w:sz w:val="28"/>
          <w:szCs w:val="28"/>
          <w:lang w:val="uk-UA"/>
        </w:rPr>
        <w:t>315</w:t>
      </w:r>
      <w:r w:rsidRPr="0013743F">
        <w:rPr>
          <w:sz w:val="28"/>
          <w:szCs w:val="28"/>
          <w:lang w:val="uk-UA"/>
        </w:rPr>
        <w:t>]</w:t>
      </w:r>
      <w:r>
        <w:rPr>
          <w:sz w:val="28"/>
          <w:szCs w:val="28"/>
          <w:lang w:val="uk-UA"/>
        </w:rPr>
        <w:t xml:space="preserve">. </w:t>
      </w:r>
      <w:r w:rsidRPr="000F06C7">
        <w:rPr>
          <w:sz w:val="28"/>
          <w:szCs w:val="28"/>
          <w:lang w:val="uk-UA"/>
        </w:rPr>
        <w:t>Найбільше значення коефіцієнта кореляції встановлено для марганцю (r=0,97). Зменшення валового вмісту важких металів в ґрунті при збільшенні відстані від сміттєзвалища можна розподілити в наступному порядку: Mn&gt;Cu&gt;Cd&gt;Co&gt;Pb&gt;Ni&gt;Zn [</w:t>
      </w:r>
      <w:r>
        <w:rPr>
          <w:sz w:val="28"/>
          <w:szCs w:val="28"/>
          <w:lang w:val="uk-UA"/>
        </w:rPr>
        <w:t>157</w:t>
      </w:r>
      <w:r w:rsidRPr="000F06C7">
        <w:rPr>
          <w:sz w:val="28"/>
          <w:szCs w:val="28"/>
          <w:lang w:val="uk-UA"/>
        </w:rPr>
        <w:t>].</w:t>
      </w:r>
    </w:p>
    <w:p w:rsidR="00174341" w:rsidRPr="000F06C7" w:rsidRDefault="00174341" w:rsidP="00174341">
      <w:pPr>
        <w:spacing w:line="360" w:lineRule="auto"/>
        <w:ind w:firstLine="709"/>
        <w:jc w:val="both"/>
        <w:rPr>
          <w:sz w:val="28"/>
          <w:szCs w:val="28"/>
          <w:lang w:val="uk-UA"/>
        </w:rPr>
      </w:pPr>
      <w:r w:rsidRPr="000F06C7">
        <w:rPr>
          <w:rFonts w:ascii="Times New Roman CYR" w:hAnsi="Times New Roman CYR" w:cs="Times New Roman CYR"/>
          <w:sz w:val="28"/>
          <w:szCs w:val="28"/>
          <w:lang w:val="uk-UA"/>
        </w:rPr>
        <w:t xml:space="preserve">Вміст важких металів у надземній частині рослин, відібраних з території звалища і прилеглих ділянок більший, порівняно з їх кількістю у рослинах, відібраних з території природного фону. Загалом, вміст Pb, Cd, Zn, Cu, Ni, Co, </w:t>
      </w:r>
      <w:r w:rsidRPr="000F06C7">
        <w:rPr>
          <w:rFonts w:ascii="Times New Roman CYR" w:hAnsi="Times New Roman CYR" w:cs="Times New Roman CYR"/>
          <w:sz w:val="28"/>
          <w:szCs w:val="28"/>
          <w:lang w:val="uk-UA"/>
        </w:rPr>
        <w:lastRenderedPageBreak/>
        <w:t xml:space="preserve">Mn в надземній масі рослинності сміттєзвалища і прилеглих ділянок не досягав рівня </w:t>
      </w:r>
      <w:r w:rsidRPr="0013743F">
        <w:rPr>
          <w:rFonts w:ascii="Times New Roman CYR" w:hAnsi="Times New Roman CYR" w:cs="Times New Roman CYR"/>
          <w:sz w:val="28"/>
          <w:szCs w:val="28"/>
          <w:lang w:val="uk-UA"/>
        </w:rPr>
        <w:t xml:space="preserve">токсичності </w:t>
      </w:r>
      <w:r w:rsidRPr="0013743F">
        <w:rPr>
          <w:sz w:val="28"/>
          <w:szCs w:val="28"/>
          <w:lang w:val="uk-UA"/>
        </w:rPr>
        <w:t>[</w:t>
      </w:r>
      <w:r>
        <w:rPr>
          <w:sz w:val="28"/>
          <w:szCs w:val="28"/>
          <w:lang w:val="uk-UA"/>
        </w:rPr>
        <w:t>23</w:t>
      </w:r>
      <w:r w:rsidRPr="0013743F">
        <w:rPr>
          <w:sz w:val="28"/>
          <w:szCs w:val="28"/>
          <w:lang w:val="uk-UA"/>
        </w:rPr>
        <w:t>]</w:t>
      </w:r>
      <w:r w:rsidRPr="0013743F">
        <w:rPr>
          <w:rFonts w:ascii="Times New Roman CYR" w:hAnsi="Times New Roman CYR" w:cs="Times New Roman CYR"/>
          <w:sz w:val="28"/>
          <w:szCs w:val="28"/>
          <w:lang w:val="uk-UA"/>
        </w:rPr>
        <w:t>.</w:t>
      </w:r>
    </w:p>
    <w:p w:rsidR="00174341" w:rsidRPr="000F06C7" w:rsidRDefault="00174341" w:rsidP="00174341">
      <w:pPr>
        <w:spacing w:line="360" w:lineRule="auto"/>
        <w:ind w:firstLine="709"/>
        <w:jc w:val="both"/>
        <w:rPr>
          <w:sz w:val="28"/>
          <w:szCs w:val="28"/>
          <w:lang w:val="uk-UA"/>
        </w:rPr>
      </w:pPr>
      <w:r w:rsidRPr="000F06C7">
        <w:rPr>
          <w:sz w:val="28"/>
          <w:szCs w:val="28"/>
          <w:lang w:val="uk-UA"/>
        </w:rPr>
        <w:t xml:space="preserve">Встановлено, що забруднення ґрунту важкими металами впливає на динаміку росту сапрофітних бактерій впродовж вегетаційного періоду. Найменша кількість сапрофітних бактерій спостерігалась весною в ґрунті на відстані 50 м від звалища (їх кількість менша на 89% в порівнянні з не забрудненим ґрунтом). На віддалі 200 і 500 м від звалища кількість мікроорганізмів менша на 79 і 74 % від кількості бактерій природного фону. Зменшення загальної кількості сапрофітних бактерій на всіх досліджуваних ділянках у порівнянні з контролем відмічена і в кінці літа. Так, чисельність бактерій на відстані 50 м менша на 99%, на відстані 200 на 96% і на відстані 500 м - 95% від загального числа сапрофітів фонової ділянки </w:t>
      </w:r>
      <w:r w:rsidRPr="0013743F">
        <w:rPr>
          <w:sz w:val="28"/>
          <w:szCs w:val="28"/>
          <w:lang w:val="uk-UA"/>
        </w:rPr>
        <w:t>[</w:t>
      </w:r>
      <w:r>
        <w:rPr>
          <w:sz w:val="28"/>
          <w:szCs w:val="28"/>
          <w:lang w:val="uk-UA"/>
        </w:rPr>
        <w:t>23</w:t>
      </w:r>
      <w:r w:rsidRPr="0013743F">
        <w:rPr>
          <w:sz w:val="28"/>
          <w:szCs w:val="28"/>
          <w:lang w:val="uk-UA"/>
        </w:rPr>
        <w:t>].</w:t>
      </w:r>
    </w:p>
    <w:p w:rsidR="00174341" w:rsidRPr="000F06C7" w:rsidRDefault="00174341" w:rsidP="00174341">
      <w:pPr>
        <w:spacing w:line="360" w:lineRule="auto"/>
        <w:ind w:firstLine="709"/>
        <w:jc w:val="both"/>
        <w:rPr>
          <w:sz w:val="28"/>
          <w:szCs w:val="28"/>
          <w:lang w:val="uk-UA"/>
        </w:rPr>
      </w:pPr>
      <w:r w:rsidRPr="000F06C7">
        <w:rPr>
          <w:sz w:val="28"/>
          <w:szCs w:val="28"/>
          <w:lang w:val="uk-UA"/>
        </w:rPr>
        <w:t xml:space="preserve">Чисельність мікроміцетів на території сміттєзвалища і ділянках на відстані 50-500 м менша у 5-13 разів весною і в 2-5 рази влітку порівняно з їх вмістом у ґрунті природного фону </w:t>
      </w:r>
      <w:r w:rsidRPr="0013743F">
        <w:rPr>
          <w:sz w:val="28"/>
          <w:szCs w:val="28"/>
          <w:lang w:val="uk-UA"/>
        </w:rPr>
        <w:t>[</w:t>
      </w:r>
      <w:r>
        <w:rPr>
          <w:sz w:val="28"/>
          <w:szCs w:val="28"/>
          <w:lang w:val="uk-UA"/>
        </w:rPr>
        <w:t>23</w:t>
      </w:r>
      <w:r w:rsidRPr="0013743F">
        <w:rPr>
          <w:sz w:val="28"/>
          <w:szCs w:val="28"/>
          <w:lang w:val="uk-UA"/>
        </w:rPr>
        <w:t xml:space="preserve">]. </w:t>
      </w:r>
      <w:r w:rsidRPr="000F06C7">
        <w:rPr>
          <w:sz w:val="28"/>
          <w:szCs w:val="28"/>
          <w:lang w:val="uk-UA"/>
        </w:rPr>
        <w:t xml:space="preserve">Динаміка зміни чисельності мікроскопічних грибів за вегетаційний період вказує на те, що за період із травня до серпня, на території звалища чисельність мікробоцетів зменшилася за визначений період у 3,8 рази, на відстані 50 м від звалища – у 2, на відстані 200 м – у 6,5, на відстані 500 м – у 8,8 рази порівняно з природним </w:t>
      </w:r>
      <w:r w:rsidRPr="0013743F">
        <w:rPr>
          <w:sz w:val="28"/>
          <w:szCs w:val="28"/>
          <w:lang w:val="uk-UA"/>
        </w:rPr>
        <w:t>фоном [</w:t>
      </w:r>
      <w:r>
        <w:rPr>
          <w:sz w:val="28"/>
          <w:szCs w:val="28"/>
          <w:lang w:val="uk-UA"/>
        </w:rPr>
        <w:t>23</w:t>
      </w:r>
      <w:r w:rsidRPr="0013743F">
        <w:rPr>
          <w:sz w:val="28"/>
          <w:szCs w:val="28"/>
          <w:lang w:val="uk-UA"/>
        </w:rPr>
        <w:t>].</w:t>
      </w:r>
    </w:p>
    <w:p w:rsidR="00174341" w:rsidRPr="000F06C7" w:rsidRDefault="00174341" w:rsidP="00174341">
      <w:pPr>
        <w:spacing w:line="360" w:lineRule="auto"/>
        <w:ind w:firstLine="709"/>
        <w:jc w:val="both"/>
        <w:rPr>
          <w:sz w:val="28"/>
          <w:szCs w:val="28"/>
          <w:lang w:val="uk-UA"/>
        </w:rPr>
      </w:pPr>
      <w:r w:rsidRPr="000F06C7">
        <w:rPr>
          <w:sz w:val="28"/>
          <w:szCs w:val="28"/>
          <w:lang w:val="uk-UA"/>
        </w:rPr>
        <w:t xml:space="preserve">Встановлено, що найнижча енергія мікробіологічного процесу розкладання клітковини (24 і 31%) відмічена на відстані 50 м від звалища і на поверхні сміттєзвалища. Біологічна енергія з показником активності в 44% притаманна ділянці на відстані 200 м від звалища. Найбільший відсоток розкладання клітковини (80 %) відмічено на відстані 500 м від звалища. Зроблено висновок, що чим більший сумарний вплив важких металів і чим </w:t>
      </w:r>
      <w:r w:rsidRPr="0013743F">
        <w:rPr>
          <w:sz w:val="28"/>
          <w:szCs w:val="28"/>
          <w:lang w:val="uk-UA"/>
        </w:rPr>
        <w:t>вища їх концентрація в ґрунті, тим менший відсоток розкладання клітковини [</w:t>
      </w:r>
      <w:r>
        <w:rPr>
          <w:sz w:val="28"/>
          <w:szCs w:val="28"/>
          <w:lang w:val="uk-UA"/>
        </w:rPr>
        <w:t>23</w:t>
      </w:r>
      <w:r w:rsidRPr="0013743F">
        <w:rPr>
          <w:sz w:val="28"/>
          <w:szCs w:val="28"/>
          <w:lang w:val="uk-UA"/>
        </w:rPr>
        <w:t>]. Встановлено колі-титр ґрунту поверхні сміттєзвалища та на відстані 50-500 м у межах 0,0002-0,0009 (природний фон − 0,005-0,04), що вказує на незадовільний санітарний стан едафотопів [</w:t>
      </w:r>
      <w:r>
        <w:rPr>
          <w:sz w:val="28"/>
          <w:szCs w:val="28"/>
          <w:lang w:val="uk-UA"/>
        </w:rPr>
        <w:t>23</w:t>
      </w:r>
      <w:r w:rsidRPr="0013743F">
        <w:rPr>
          <w:sz w:val="28"/>
          <w:szCs w:val="28"/>
          <w:lang w:val="uk-UA"/>
        </w:rPr>
        <w:t>].</w:t>
      </w:r>
    </w:p>
    <w:p w:rsidR="00174341" w:rsidRPr="000F06C7" w:rsidRDefault="00174341" w:rsidP="00174341">
      <w:pPr>
        <w:spacing w:line="360" w:lineRule="auto"/>
        <w:ind w:firstLine="709"/>
        <w:jc w:val="both"/>
        <w:rPr>
          <w:color w:val="FF0000"/>
          <w:sz w:val="28"/>
          <w:szCs w:val="28"/>
          <w:lang w:val="uk-UA"/>
        </w:rPr>
      </w:pPr>
      <w:r w:rsidRPr="000F06C7">
        <w:rPr>
          <w:sz w:val="28"/>
          <w:szCs w:val="28"/>
          <w:lang w:val="uk-UA"/>
        </w:rPr>
        <w:lastRenderedPageBreak/>
        <w:t>Надзвичайно небезпечним явищем Луцького сміттєзвалища є те, що комплекс заходів щодо відведення фільтрату не передбачено, тому він потрапляє в ґрунтові води, а через водоносні горизонти забруднюючі речовини потрапляють і до поверхневих вод р. Серна. Крім токсичних речовин, фільтрат місить у собі ряд патогенних мікроорганізмів, що можуть бути збудниками таких хвороб, як черевний тиф, дизентерія, холера, туберкульоз [</w:t>
      </w:r>
      <w:r>
        <w:rPr>
          <w:sz w:val="28"/>
          <w:szCs w:val="28"/>
          <w:lang w:val="uk-UA"/>
        </w:rPr>
        <w:t>42</w:t>
      </w:r>
      <w:r w:rsidRPr="000F06C7">
        <w:rPr>
          <w:sz w:val="28"/>
          <w:szCs w:val="28"/>
          <w:lang w:val="uk-UA"/>
        </w:rPr>
        <w:t>].</w:t>
      </w:r>
    </w:p>
    <w:p w:rsidR="00174341" w:rsidRPr="000F06C7" w:rsidRDefault="00174341" w:rsidP="00174341">
      <w:pPr>
        <w:spacing w:line="360" w:lineRule="auto"/>
        <w:ind w:firstLine="709"/>
        <w:jc w:val="both"/>
        <w:rPr>
          <w:sz w:val="28"/>
          <w:szCs w:val="28"/>
          <w:lang w:val="uk-UA"/>
        </w:rPr>
      </w:pPr>
      <w:r w:rsidRPr="000F06C7">
        <w:rPr>
          <w:sz w:val="28"/>
          <w:szCs w:val="28"/>
          <w:lang w:val="uk-UA"/>
        </w:rPr>
        <w:t>Таким чином, аналізуючи власні проведені дослідження та наукові джерела літератури встановлено, що едафотопи Луцького сміттєзвалища мають низький рівень гумусу та поживних речовин, акумулюють значну кількість важких металів та токсичних елементів, внаслідок чого знижується діяльність мікроорганізмів. Функціонування звалища спричиняє забруднення прилеглих територій та річки Серна небезпечними речовинами.</w:t>
      </w:r>
    </w:p>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Pr>
          <w:rFonts w:eastAsia="Calibri"/>
          <w:b/>
          <w:sz w:val="28"/>
          <w:szCs w:val="28"/>
          <w:lang w:val="uk-UA" w:eastAsia="en-US"/>
        </w:rPr>
        <w:t>4.1.3</w:t>
      </w:r>
      <w:r w:rsidRPr="000F06C7">
        <w:rPr>
          <w:rFonts w:eastAsia="Calibri"/>
          <w:b/>
          <w:sz w:val="28"/>
          <w:szCs w:val="28"/>
          <w:lang w:val="uk-UA" w:eastAsia="en-US"/>
        </w:rPr>
        <w:t>. Властивості техногенних едафотопів середніх сміттєзвалищ</w:t>
      </w:r>
    </w:p>
    <w:p w:rsidR="00174341" w:rsidRPr="000F06C7" w:rsidRDefault="00174341" w:rsidP="00174341">
      <w:pPr>
        <w:spacing w:line="360" w:lineRule="auto"/>
        <w:ind w:firstLine="709"/>
        <w:jc w:val="both"/>
        <w:rPr>
          <w:rFonts w:eastAsia="Calibri"/>
          <w:b/>
          <w:sz w:val="28"/>
          <w:szCs w:val="28"/>
          <w:lang w:val="uk-UA" w:eastAsia="en-US"/>
        </w:rPr>
      </w:pPr>
    </w:p>
    <w:p w:rsidR="00174341"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t xml:space="preserve">Червоноградське сміттєзвалище. </w:t>
      </w:r>
      <w:r w:rsidRPr="000F06C7">
        <w:rPr>
          <w:rFonts w:eastAsia="Calibri"/>
          <w:sz w:val="28"/>
          <w:szCs w:val="28"/>
          <w:lang w:val="uk-UA" w:eastAsia="en-US"/>
        </w:rPr>
        <w:t xml:space="preserve">Дослідження едафотопів Червоноградського міського сміттєзвалища показали, що вони збіднені на вміст органічних речовин та гумус. Лише біля підніжжя та на відстані 10 м від підніжжя спостерігаються початкові процеси гумусоутворення. Значення вмісту гумусу становили 2,18-2,31%. Серед мінеральних речовин достатнім забезпеченням характеризується лише </w:t>
      </w:r>
      <w:r w:rsidRPr="000F06C7">
        <w:rPr>
          <w:rFonts w:eastAsia="Calibri"/>
          <w:sz w:val="28"/>
          <w:szCs w:val="28"/>
          <w:lang w:val="en-US" w:eastAsia="en-US"/>
        </w:rPr>
        <w:t>NO</w:t>
      </w:r>
      <w:r w:rsidRPr="000F06C7">
        <w:rPr>
          <w:rFonts w:eastAsia="Calibri"/>
          <w:sz w:val="28"/>
          <w:szCs w:val="28"/>
          <w:vertAlign w:val="subscript"/>
          <w:lang w:val="uk-UA" w:eastAsia="en-US"/>
        </w:rPr>
        <w:t>3</w:t>
      </w:r>
      <w:r w:rsidRPr="000F06C7">
        <w:rPr>
          <w:rFonts w:eastAsia="Calibri"/>
          <w:sz w:val="28"/>
          <w:szCs w:val="28"/>
          <w:lang w:val="uk-UA" w:eastAsia="en-US"/>
        </w:rPr>
        <w:t>, проте лише біля підніжжя та на певній відстані від нього (79,35 мг/100 г за 10 м на схід та 116,05 біля підніжжя із південного боку). Такі показники мінерального складу та гумусу спричиняють появу рудеральних видів здебільшого біля підніжжя сміттєзвалища</w:t>
      </w:r>
      <w:r>
        <w:rPr>
          <w:rFonts w:eastAsia="Calibri"/>
          <w:sz w:val="28"/>
          <w:szCs w:val="28"/>
          <w:lang w:val="uk-UA" w:eastAsia="en-US"/>
        </w:rPr>
        <w:t xml:space="preserve"> (рис. 4.31)</w:t>
      </w:r>
      <w:r w:rsidRPr="000F06C7">
        <w:rPr>
          <w:rFonts w:eastAsia="Calibri"/>
          <w:sz w:val="28"/>
          <w:szCs w:val="28"/>
          <w:lang w:val="uk-UA" w:eastAsia="en-US"/>
        </w:rPr>
        <w:t>.</w:t>
      </w:r>
      <w:r w:rsidRPr="00B665E1">
        <w:rPr>
          <w:rFonts w:eastAsia="Calibri"/>
          <w:sz w:val="28"/>
          <w:szCs w:val="28"/>
          <w:lang w:val="uk-UA" w:eastAsia="en-US"/>
        </w:rPr>
        <w:t xml:space="preserve"> </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Водночас вміст рухомих форм у едафотопах таких важких металів як марганцю, міді, цинку, кобальту, кадмію, ртуті не перевищують граничнодопустимих концентрацій окрім свинцю. Перевищення ГДК для свинцю спостерігається біля підніжжя сміттєзвалища (2,3 мг/кг) та на відстані 10 м на схід (2 мг/кг)</w:t>
      </w:r>
      <w:r>
        <w:rPr>
          <w:rFonts w:eastAsia="Calibri"/>
          <w:sz w:val="28"/>
          <w:szCs w:val="28"/>
          <w:lang w:val="uk-UA" w:eastAsia="en-US"/>
        </w:rPr>
        <w:t xml:space="preserve"> (рис. 4.32-4.33)</w:t>
      </w:r>
      <w:r w:rsidRPr="000F06C7">
        <w:rPr>
          <w:rFonts w:eastAsia="Calibri"/>
          <w:sz w:val="28"/>
          <w:szCs w:val="28"/>
          <w:lang w:val="uk-UA" w:eastAsia="en-US"/>
        </w:rPr>
        <w:t>.</w:t>
      </w:r>
    </w:p>
    <w:p w:rsidR="00174341" w:rsidRPr="000F06C7" w:rsidRDefault="00174341" w:rsidP="00174341">
      <w:pPr>
        <w:spacing w:line="360" w:lineRule="auto"/>
        <w:jc w:val="both"/>
        <w:rPr>
          <w:rFonts w:eastAsia="Calibri"/>
          <w:b/>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0D5C0C38" wp14:editId="1F4D8774">
            <wp:extent cx="6119495" cy="3886200"/>
            <wp:effectExtent l="0" t="0" r="14605" b="19050"/>
            <wp:docPr id="164" name="Диаграмма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rsidR="00174341"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4.31 -</w:t>
      </w:r>
      <w:r w:rsidR="00174341" w:rsidRPr="000F06C7">
        <w:rPr>
          <w:rFonts w:eastAsia="Calibri"/>
          <w:sz w:val="28"/>
          <w:szCs w:val="28"/>
          <w:lang w:val="uk-UA" w:eastAsia="en-US"/>
        </w:rPr>
        <w:t xml:space="preserve"> Вміст гумусу та мінеральних елементів у едафотопах Червоноградського сміттєзвалища</w:t>
      </w:r>
    </w:p>
    <w:p w:rsidR="00174341" w:rsidRPr="000F06C7" w:rsidRDefault="00174341" w:rsidP="00174341">
      <w:pPr>
        <w:spacing w:line="360" w:lineRule="auto"/>
        <w:jc w:val="center"/>
        <w:rPr>
          <w:rFonts w:eastAsia="Calibri"/>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3408A5C4" wp14:editId="4ACC29AB">
            <wp:extent cx="5962650" cy="3452813"/>
            <wp:effectExtent l="0" t="0" r="0" b="14605"/>
            <wp:docPr id="165" name="Диаграмма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rsidR="00174341" w:rsidRPr="000F06C7" w:rsidRDefault="00174341" w:rsidP="00174341">
      <w:pPr>
        <w:spacing w:line="360" w:lineRule="auto"/>
        <w:jc w:val="center"/>
        <w:rPr>
          <w:rFonts w:eastAsia="Calibri"/>
          <w:sz w:val="28"/>
          <w:szCs w:val="28"/>
          <w:lang w:val="uk-UA" w:eastAsia="en-US"/>
        </w:rPr>
      </w:pPr>
      <w:r w:rsidRPr="000F06C7">
        <w:rPr>
          <w:rFonts w:eastAsia="Calibri"/>
          <w:sz w:val="28"/>
          <w:szCs w:val="28"/>
          <w:lang w:val="uk-UA" w:eastAsia="en-US"/>
        </w:rPr>
        <w:t>Рис</w:t>
      </w:r>
      <w:r w:rsidR="00A1168C">
        <w:rPr>
          <w:rFonts w:eastAsia="Calibri"/>
          <w:sz w:val="28"/>
          <w:szCs w:val="28"/>
          <w:lang w:val="uk-UA" w:eastAsia="en-US"/>
        </w:rPr>
        <w:t>унок</w:t>
      </w:r>
      <w:r w:rsidRPr="000F06C7">
        <w:rPr>
          <w:rFonts w:eastAsia="Calibri"/>
          <w:sz w:val="28"/>
          <w:szCs w:val="28"/>
          <w:lang w:val="uk-UA" w:eastAsia="en-US"/>
        </w:rPr>
        <w:t xml:space="preserve"> </w:t>
      </w:r>
      <w:r>
        <w:rPr>
          <w:rFonts w:eastAsia="Calibri"/>
          <w:sz w:val="28"/>
          <w:szCs w:val="28"/>
          <w:lang w:val="uk-UA" w:eastAsia="en-US"/>
        </w:rPr>
        <w:t>4.32</w:t>
      </w:r>
      <w:r w:rsidR="00A1168C">
        <w:rPr>
          <w:rFonts w:eastAsia="Calibri"/>
          <w:sz w:val="28"/>
          <w:szCs w:val="28"/>
          <w:lang w:val="uk-UA" w:eastAsia="en-US"/>
        </w:rPr>
        <w:t xml:space="preserve"> -</w:t>
      </w:r>
      <w:r w:rsidRPr="000F06C7">
        <w:rPr>
          <w:rFonts w:eastAsia="Calibri"/>
          <w:sz w:val="28"/>
          <w:szCs w:val="28"/>
          <w:lang w:val="uk-UA" w:eastAsia="en-US"/>
        </w:rPr>
        <w:t xml:space="preserve"> Дані про вміст рухомих форм марганцю, міді, цинку, свинцю у едафотопах Червоноградського сміттєзвалища</w:t>
      </w: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679614CD" wp14:editId="03A8D9D6">
            <wp:extent cx="5962650" cy="3452813"/>
            <wp:effectExtent l="0" t="0" r="0" b="14605"/>
            <wp:docPr id="166" name="Диаграмма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174341" w:rsidRPr="000F06C7"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4.33 -</w:t>
      </w:r>
      <w:r w:rsidR="00174341" w:rsidRPr="000F06C7">
        <w:rPr>
          <w:rFonts w:eastAsia="Calibri"/>
          <w:sz w:val="28"/>
          <w:szCs w:val="28"/>
          <w:lang w:val="uk-UA" w:eastAsia="en-US"/>
        </w:rPr>
        <w:t xml:space="preserve"> Дані про вміст рухомих форм кобальту, кадмію, ртуті у едафотопах Червоноградського сміттєзвалища</w:t>
      </w:r>
    </w:p>
    <w:p w:rsidR="00174341" w:rsidRPr="000F06C7" w:rsidRDefault="00174341" w:rsidP="00174341">
      <w:pPr>
        <w:spacing w:line="360" w:lineRule="auto"/>
        <w:jc w:val="both"/>
        <w:rPr>
          <w:rFonts w:eastAsia="Calibri"/>
          <w:b/>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Вищенаведені значення вмісту важких металів у едафотопах цього сміттєзвалища дають змогу підтвердити дані численних наукових досліджень про те, що при зменшенні концентрації вмісту важких металів чисельність колоній та видове різноманіття мікроміцетів збільшується. В даному випадку на Червоноградському сміттєзвалищі виявлено одну із найбільших чисельностей життєздатних колоній мікроміцетів серед усіх досліджуваних звалищ. Загалом виявлено 26 видів, які належать до 2-х класів та 4-х родин.</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Значне видове різноманіття видів </w:t>
      </w:r>
      <w:r w:rsidRPr="000F06C7">
        <w:rPr>
          <w:rFonts w:eastAsia="Calibri"/>
          <w:i/>
          <w:sz w:val="28"/>
          <w:szCs w:val="28"/>
          <w:lang w:val="uk-UA" w:eastAsia="en-US"/>
        </w:rPr>
        <w:t>Aspergillus</w:t>
      </w:r>
      <w:r w:rsidRPr="000F06C7">
        <w:rPr>
          <w:rFonts w:eastAsia="Calibri"/>
          <w:sz w:val="28"/>
          <w:szCs w:val="28"/>
          <w:lang w:val="uk-UA" w:eastAsia="en-US"/>
        </w:rPr>
        <w:t xml:space="preserve"> дає змогу стверджувати про їх активну участь у процесах біогенної деструкції. Життєвість мікроміцетів роду </w:t>
      </w:r>
      <w:r w:rsidRPr="000F06C7">
        <w:rPr>
          <w:rFonts w:eastAsia="Calibri"/>
          <w:i/>
          <w:sz w:val="28"/>
          <w:szCs w:val="28"/>
          <w:lang w:val="uk-UA" w:eastAsia="en-US"/>
        </w:rPr>
        <w:t>Fusarium</w:t>
      </w:r>
      <w:r w:rsidRPr="000F06C7">
        <w:rPr>
          <w:rFonts w:eastAsia="Calibri"/>
          <w:sz w:val="28"/>
          <w:szCs w:val="28"/>
          <w:lang w:val="uk-UA" w:eastAsia="en-US"/>
        </w:rPr>
        <w:t xml:space="preserve"> у верхніх горизонтах підтверджує дані про мінеральний склад едафотопів та сприяння процесам сингенезу.</w:t>
      </w:r>
    </w:p>
    <w:p w:rsidR="00174341" w:rsidRPr="000F06C7" w:rsidRDefault="00174341" w:rsidP="00174341">
      <w:pPr>
        <w:spacing w:line="360" w:lineRule="auto"/>
        <w:ind w:firstLine="709"/>
        <w:jc w:val="both"/>
        <w:rPr>
          <w:sz w:val="28"/>
          <w:szCs w:val="28"/>
          <w:lang w:val="uk-UA"/>
        </w:rPr>
      </w:pPr>
      <w:r w:rsidRPr="000F06C7">
        <w:rPr>
          <w:sz w:val="28"/>
          <w:szCs w:val="28"/>
          <w:lang w:val="uk-UA"/>
        </w:rPr>
        <w:t xml:space="preserve">Розподіл мікроміцетів Червоноградського сміттєзвалища за забарвленням показав, що більшість видів, які набули розвитку відносяться до темнобарвних (92%). Незначна частка світлобарвних та не визначених мікроміцетів становить всього по 4%. </w:t>
      </w:r>
    </w:p>
    <w:p w:rsidR="00174341" w:rsidRPr="000F06C7" w:rsidRDefault="00174341" w:rsidP="00174341">
      <w:pPr>
        <w:spacing w:line="360" w:lineRule="auto"/>
        <w:ind w:firstLine="709"/>
        <w:jc w:val="both"/>
        <w:rPr>
          <w:sz w:val="28"/>
          <w:szCs w:val="28"/>
          <w:lang w:val="uk-UA"/>
        </w:rPr>
      </w:pPr>
      <w:r w:rsidRPr="000F06C7">
        <w:rPr>
          <w:sz w:val="28"/>
          <w:szCs w:val="28"/>
          <w:lang w:val="uk-UA"/>
        </w:rPr>
        <w:lastRenderedPageBreak/>
        <w:t>За швидкістю росту переважають повільно зростаючі мікроміцети (85%), що є свідченням про недостатній для живлення мінеральний склад едафотопів. Швидко зростаючі мікроміцети (15%) не здатні розвиватися повноцінно на цьому сміттєзвалищі</w:t>
      </w:r>
      <w:r>
        <w:rPr>
          <w:sz w:val="28"/>
          <w:szCs w:val="28"/>
          <w:lang w:val="uk-UA"/>
        </w:rPr>
        <w:t xml:space="preserve"> (рис. 4.34)</w:t>
      </w:r>
      <w:r w:rsidRPr="000F06C7">
        <w:rPr>
          <w:sz w:val="28"/>
          <w:szCs w:val="28"/>
          <w:lang w:val="uk-UA"/>
        </w:rPr>
        <w:t>.</w:t>
      </w: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1"/>
        <w:gridCol w:w="4856"/>
      </w:tblGrid>
      <w:tr w:rsidR="00174341" w:rsidRPr="000F06C7" w:rsidTr="00EB6255">
        <w:tc>
          <w:tcPr>
            <w:tcW w:w="4771" w:type="dxa"/>
          </w:tcPr>
          <w:p w:rsidR="00174341" w:rsidRPr="000F06C7" w:rsidRDefault="00174341" w:rsidP="00EB6255">
            <w:pPr>
              <w:spacing w:line="360" w:lineRule="auto"/>
              <w:jc w:val="both"/>
              <w:rPr>
                <w:rFonts w:eastAsia="Calibri"/>
                <w:sz w:val="28"/>
                <w:szCs w:val="28"/>
                <w:lang w:val="uk-UA" w:eastAsia="en-US"/>
              </w:rPr>
            </w:pPr>
            <w:r w:rsidRPr="000F06C7">
              <w:rPr>
                <w:rFonts w:eastAsia="Calibri"/>
                <w:noProof/>
                <w:sz w:val="28"/>
                <w:szCs w:val="28"/>
                <w:lang w:val="uk-UA" w:eastAsia="uk-UA"/>
              </w:rPr>
              <w:drawing>
                <wp:inline distT="0" distB="0" distL="0" distR="0" wp14:anchorId="5AEB543D" wp14:editId="110B7C62">
                  <wp:extent cx="2765378" cy="18000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p w:rsidR="00174341" w:rsidRPr="000F06C7" w:rsidRDefault="00174341" w:rsidP="00EB6255">
            <w:pPr>
              <w:jc w:val="center"/>
              <w:rPr>
                <w:rFonts w:eastAsia="Calibri"/>
                <w:sz w:val="28"/>
                <w:szCs w:val="28"/>
                <w:lang w:val="uk-UA" w:eastAsia="en-US"/>
              </w:rPr>
            </w:pPr>
          </w:p>
        </w:tc>
        <w:tc>
          <w:tcPr>
            <w:tcW w:w="4856" w:type="dxa"/>
          </w:tcPr>
          <w:p w:rsidR="00174341" w:rsidRPr="000F06C7" w:rsidRDefault="00174341" w:rsidP="00EB6255">
            <w:pPr>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3FB08FAA" wp14:editId="73845282">
                  <wp:extent cx="2765378" cy="180000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r>
      <w:tr w:rsidR="00174341" w:rsidRPr="000F06C7" w:rsidTr="00EB6255">
        <w:tc>
          <w:tcPr>
            <w:tcW w:w="4771" w:type="dxa"/>
          </w:tcPr>
          <w:p w:rsidR="00174341" w:rsidRPr="000F06C7" w:rsidRDefault="00174341" w:rsidP="00EB6255">
            <w:pPr>
              <w:spacing w:line="360" w:lineRule="auto"/>
              <w:jc w:val="center"/>
              <w:rPr>
                <w:sz w:val="28"/>
                <w:szCs w:val="28"/>
                <w:lang w:val="uk-UA"/>
              </w:rPr>
            </w:pPr>
            <w:r w:rsidRPr="000F06C7">
              <w:rPr>
                <w:sz w:val="28"/>
                <w:szCs w:val="28"/>
                <w:lang w:val="uk-UA"/>
              </w:rPr>
              <w:t>а)</w:t>
            </w:r>
          </w:p>
        </w:tc>
        <w:tc>
          <w:tcPr>
            <w:tcW w:w="4856" w:type="dxa"/>
          </w:tcPr>
          <w:p w:rsidR="00174341" w:rsidRPr="000F06C7" w:rsidRDefault="00174341" w:rsidP="00EB6255">
            <w:pPr>
              <w:spacing w:line="360" w:lineRule="auto"/>
              <w:jc w:val="center"/>
              <w:rPr>
                <w:sz w:val="28"/>
                <w:szCs w:val="28"/>
                <w:lang w:val="uk-UA"/>
              </w:rPr>
            </w:pPr>
            <w:r w:rsidRPr="000F06C7">
              <w:rPr>
                <w:sz w:val="28"/>
                <w:szCs w:val="28"/>
                <w:lang w:val="uk-UA"/>
              </w:rPr>
              <w:t>б)</w:t>
            </w:r>
          </w:p>
        </w:tc>
      </w:tr>
      <w:tr w:rsidR="00174341" w:rsidRPr="000F06C7" w:rsidTr="00EB6255">
        <w:tc>
          <w:tcPr>
            <w:tcW w:w="9627" w:type="dxa"/>
            <w:gridSpan w:val="2"/>
          </w:tcPr>
          <w:p w:rsidR="00174341" w:rsidRPr="000F06C7" w:rsidRDefault="00A1168C" w:rsidP="00EB6255">
            <w:pPr>
              <w:jc w:val="center"/>
              <w:rPr>
                <w:sz w:val="28"/>
                <w:szCs w:val="28"/>
                <w:lang w:val="uk-UA"/>
              </w:rPr>
            </w:pPr>
            <w:r>
              <w:rPr>
                <w:sz w:val="28"/>
                <w:szCs w:val="28"/>
                <w:lang w:val="uk-UA"/>
              </w:rPr>
              <w:t>Рисунок</w:t>
            </w:r>
            <w:r w:rsidR="00174341">
              <w:rPr>
                <w:sz w:val="28"/>
                <w:szCs w:val="28"/>
                <w:lang w:val="uk-UA"/>
              </w:rPr>
              <w:t xml:space="preserve"> 4.34</w:t>
            </w:r>
            <w:r>
              <w:rPr>
                <w:sz w:val="28"/>
                <w:szCs w:val="28"/>
                <w:lang w:val="uk-UA"/>
              </w:rPr>
              <w:t xml:space="preserve"> -</w:t>
            </w:r>
            <w:r w:rsidR="00174341" w:rsidRPr="000F06C7">
              <w:rPr>
                <w:sz w:val="28"/>
                <w:szCs w:val="28"/>
                <w:lang w:val="uk-UA"/>
              </w:rPr>
              <w:t xml:space="preserve"> Розподіл мікроміцетів Червоноградського сміттєзвалища: </w:t>
            </w:r>
          </w:p>
          <w:p w:rsidR="00174341" w:rsidRPr="000F06C7" w:rsidRDefault="00174341" w:rsidP="00EB6255">
            <w:pPr>
              <w:jc w:val="center"/>
              <w:rPr>
                <w:rFonts w:ascii="Calibri" w:eastAsia="Calibri" w:hAnsi="Calibri"/>
                <w:noProof/>
                <w:sz w:val="22"/>
                <w:szCs w:val="22"/>
                <w:lang w:val="uk-UA"/>
              </w:rPr>
            </w:pPr>
            <w:r w:rsidRPr="000F06C7">
              <w:rPr>
                <w:sz w:val="28"/>
                <w:szCs w:val="28"/>
                <w:lang w:val="uk-UA"/>
              </w:rPr>
              <w:t>а) – за забарвленням; б) – за швидкістю росту</w:t>
            </w:r>
          </w:p>
        </w:tc>
      </w:tr>
    </w:tbl>
    <w:p w:rsidR="00174341" w:rsidRPr="000F06C7" w:rsidRDefault="00174341" w:rsidP="00174341">
      <w:pPr>
        <w:spacing w:line="360" w:lineRule="auto"/>
        <w:jc w:val="center"/>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Загалом, екологічна ситуація на Червоноградському сміттєзвалищі є складною внаслідок забруднення едафотопів неконтрольованими фільтраційними стоками. Життєвість ряду мікроміцетів є свідченням про дещо сприятливіші умови для фітоценотичного розвитку, аніж на великих сміттєзвалищах.</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t xml:space="preserve">Сокальське сміттєзвалище. </w:t>
      </w:r>
      <w:r w:rsidRPr="000F06C7">
        <w:rPr>
          <w:rFonts w:eastAsia="Calibri"/>
          <w:sz w:val="28"/>
          <w:szCs w:val="28"/>
          <w:lang w:val="uk-UA" w:eastAsia="en-US"/>
        </w:rPr>
        <w:t xml:space="preserve">Едафотопи Сокальського сміттєзвалища характеризуються збідненим мінеральним складом, особливо </w:t>
      </w:r>
      <w:r w:rsidRPr="000F06C7">
        <w:rPr>
          <w:rFonts w:eastAsia="Calibri"/>
          <w:sz w:val="28"/>
          <w:szCs w:val="28"/>
          <w:lang w:val="en-US" w:eastAsia="en-US"/>
        </w:rPr>
        <w:t>P</w:t>
      </w:r>
      <w:r w:rsidRPr="000F06C7">
        <w:rPr>
          <w:rFonts w:eastAsia="Calibri"/>
          <w:sz w:val="28"/>
          <w:szCs w:val="28"/>
          <w:vertAlign w:val="subscript"/>
          <w:lang w:eastAsia="en-US"/>
        </w:rPr>
        <w:t>2</w:t>
      </w:r>
      <w:r w:rsidRPr="000F06C7">
        <w:rPr>
          <w:rFonts w:eastAsia="Calibri"/>
          <w:sz w:val="28"/>
          <w:szCs w:val="28"/>
          <w:lang w:val="en-US" w:eastAsia="en-US"/>
        </w:rPr>
        <w:t>O</w:t>
      </w:r>
      <w:r w:rsidRPr="000F06C7">
        <w:rPr>
          <w:rFonts w:eastAsia="Calibri"/>
          <w:sz w:val="28"/>
          <w:szCs w:val="28"/>
          <w:vertAlign w:val="subscript"/>
          <w:lang w:eastAsia="en-US"/>
        </w:rPr>
        <w:t>5</w:t>
      </w:r>
      <w:r w:rsidRPr="000F06C7">
        <w:rPr>
          <w:rFonts w:eastAsia="Calibri"/>
          <w:sz w:val="28"/>
          <w:szCs w:val="28"/>
          <w:lang w:val="uk-UA" w:eastAsia="en-US"/>
        </w:rPr>
        <w:t>. Достатній вміст спостерігається лише для</w:t>
      </w:r>
      <w:r w:rsidRPr="000F06C7">
        <w:rPr>
          <w:rFonts w:eastAsia="Calibri"/>
          <w:sz w:val="28"/>
          <w:szCs w:val="28"/>
          <w:lang w:eastAsia="en-US"/>
        </w:rPr>
        <w:t xml:space="preserve"> </w:t>
      </w:r>
      <w:r w:rsidRPr="000F06C7">
        <w:rPr>
          <w:rFonts w:eastAsia="Calibri"/>
          <w:sz w:val="28"/>
          <w:szCs w:val="28"/>
          <w:lang w:val="en-US" w:eastAsia="en-US"/>
        </w:rPr>
        <w:t>K</w:t>
      </w:r>
      <w:r w:rsidRPr="000F06C7">
        <w:rPr>
          <w:rFonts w:eastAsia="Calibri"/>
          <w:sz w:val="28"/>
          <w:szCs w:val="28"/>
          <w:vertAlign w:val="subscript"/>
          <w:lang w:val="uk-UA" w:eastAsia="en-US"/>
        </w:rPr>
        <w:t>2</w:t>
      </w:r>
      <w:r w:rsidRPr="000F06C7">
        <w:rPr>
          <w:rFonts w:eastAsia="Calibri"/>
          <w:sz w:val="28"/>
          <w:szCs w:val="28"/>
          <w:lang w:val="en-US" w:eastAsia="en-US"/>
        </w:rPr>
        <w:t>O</w:t>
      </w:r>
      <w:r w:rsidRPr="000F06C7">
        <w:rPr>
          <w:rFonts w:eastAsia="Calibri"/>
          <w:sz w:val="28"/>
          <w:szCs w:val="28"/>
          <w:lang w:val="uk-UA" w:eastAsia="en-US"/>
        </w:rPr>
        <w:t xml:space="preserve"> (60,5-77,9мг/г). Вміст гумусу у верхніх горизонтах становить лише 1,17-2,92%</w:t>
      </w:r>
      <w:r>
        <w:rPr>
          <w:rFonts w:eastAsia="Calibri"/>
          <w:sz w:val="28"/>
          <w:szCs w:val="28"/>
          <w:lang w:val="uk-UA" w:eastAsia="en-US"/>
        </w:rPr>
        <w:t xml:space="preserve"> (рис. 4.35)</w:t>
      </w:r>
      <w:r w:rsidRPr="000F06C7">
        <w:rPr>
          <w:rFonts w:eastAsia="Calibri"/>
          <w:sz w:val="28"/>
          <w:szCs w:val="28"/>
          <w:lang w:val="uk-UA" w:eastAsia="en-US"/>
        </w:rPr>
        <w:t xml:space="preserve"> . </w:t>
      </w:r>
    </w:p>
    <w:p w:rsidR="00174341" w:rsidRPr="000F06C7" w:rsidRDefault="00174341" w:rsidP="00174341">
      <w:pPr>
        <w:spacing w:line="360" w:lineRule="auto"/>
        <w:jc w:val="both"/>
        <w:rPr>
          <w:rFonts w:eastAsia="Calibri"/>
          <w:b/>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0C77FF53" wp14:editId="728ABFF5">
            <wp:extent cx="6119495" cy="3886200"/>
            <wp:effectExtent l="0" t="0" r="14605" b="19050"/>
            <wp:docPr id="169" name="Диаграмма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174341" w:rsidRDefault="00174341" w:rsidP="00174341">
      <w:pPr>
        <w:spacing w:line="360" w:lineRule="auto"/>
        <w:jc w:val="center"/>
        <w:rPr>
          <w:rFonts w:eastAsia="Calibri"/>
          <w:sz w:val="28"/>
          <w:szCs w:val="28"/>
          <w:lang w:val="uk-UA" w:eastAsia="en-US"/>
        </w:rPr>
      </w:pPr>
    </w:p>
    <w:p w:rsidR="00174341" w:rsidRPr="000F06C7"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4.35</w:t>
      </w:r>
      <w:r>
        <w:rPr>
          <w:rFonts w:eastAsia="Calibri"/>
          <w:sz w:val="28"/>
          <w:szCs w:val="28"/>
          <w:lang w:val="uk-UA" w:eastAsia="en-US"/>
        </w:rPr>
        <w:t xml:space="preserve"> -</w:t>
      </w:r>
      <w:r w:rsidR="00174341" w:rsidRPr="000F06C7">
        <w:rPr>
          <w:rFonts w:eastAsia="Calibri"/>
          <w:sz w:val="28"/>
          <w:szCs w:val="28"/>
          <w:lang w:val="uk-UA" w:eastAsia="en-US"/>
        </w:rPr>
        <w:t xml:space="preserve"> Вміст гумусу та мінеральних елементів у едафотопах Сокальського сміттєзвалища</w:t>
      </w:r>
    </w:p>
    <w:p w:rsidR="00174341" w:rsidRPr="000F06C7" w:rsidRDefault="00174341" w:rsidP="00174341">
      <w:pPr>
        <w:spacing w:line="360" w:lineRule="auto"/>
        <w:jc w:val="both"/>
        <w:rPr>
          <w:rFonts w:eastAsia="Calibri"/>
          <w:b/>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Виявлено перевищення ГДК для таких важких металів як мідь, цинк, свинець. Причому, забруднення міддю становить вдвічі більше аніж передбачено ГДК, а свинцем – у 3-4 рази</w:t>
      </w:r>
      <w:r>
        <w:rPr>
          <w:rFonts w:eastAsia="Calibri"/>
          <w:sz w:val="28"/>
          <w:szCs w:val="28"/>
          <w:lang w:val="uk-UA" w:eastAsia="en-US"/>
        </w:rPr>
        <w:t xml:space="preserve"> (рис. 4.36)</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Також спостерігається підвищений вміст кадмію (0,39-0,53 мг/кг) та кобальту (0,30-0,39 мг/кг) у едафотопах. Концентрація ртуті не перевищує ГДК у едафотопах цього сміттєзвалища.  Загалом, найбільш забрудненими важкими металами виявлено ділянки на вершині сміттєзвалища</w:t>
      </w:r>
      <w:r>
        <w:rPr>
          <w:rFonts w:eastAsia="Calibri"/>
          <w:sz w:val="28"/>
          <w:szCs w:val="28"/>
          <w:lang w:val="uk-UA" w:eastAsia="en-US"/>
        </w:rPr>
        <w:t xml:space="preserve"> (рис. 4.37)</w:t>
      </w:r>
      <w:r w:rsidRPr="000F06C7">
        <w:rPr>
          <w:rFonts w:eastAsia="Calibri"/>
          <w:sz w:val="28"/>
          <w:szCs w:val="28"/>
          <w:lang w:val="uk-UA" w:eastAsia="en-US"/>
        </w:rPr>
        <w:t>.</w:t>
      </w:r>
    </w:p>
    <w:p w:rsidR="00174341" w:rsidRPr="000F06C7" w:rsidRDefault="00174341" w:rsidP="00174341">
      <w:pPr>
        <w:spacing w:line="360" w:lineRule="auto"/>
        <w:jc w:val="both"/>
        <w:rPr>
          <w:rFonts w:eastAsia="Calibri"/>
          <w:b/>
          <w:sz w:val="28"/>
          <w:szCs w:val="28"/>
          <w:lang w:val="uk-UA" w:eastAsia="en-US"/>
        </w:rPr>
      </w:pPr>
    </w:p>
    <w:p w:rsidR="00174341" w:rsidRPr="000F06C7" w:rsidRDefault="00174341" w:rsidP="00174341">
      <w:pPr>
        <w:spacing w:line="360" w:lineRule="auto"/>
        <w:jc w:val="both"/>
        <w:rPr>
          <w:rFonts w:eastAsia="Calibri"/>
          <w:b/>
          <w:sz w:val="28"/>
          <w:szCs w:val="28"/>
          <w:lang w:val="uk-UA" w:eastAsia="en-US"/>
        </w:rPr>
      </w:pPr>
    </w:p>
    <w:p w:rsidR="00174341" w:rsidRPr="000F06C7" w:rsidRDefault="00174341" w:rsidP="00174341">
      <w:pPr>
        <w:spacing w:after="160" w:line="259" w:lineRule="auto"/>
        <w:jc w:val="center"/>
        <w:rPr>
          <w:rFonts w:eastAsia="Calibri"/>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30217FE7" wp14:editId="10348A20">
            <wp:extent cx="5962650" cy="3452813"/>
            <wp:effectExtent l="0" t="0" r="0" b="14605"/>
            <wp:docPr id="170" name="Диаграмма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rsidR="00174341" w:rsidRPr="000F06C7"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Pr>
          <w:rFonts w:eastAsia="Calibri"/>
          <w:sz w:val="28"/>
          <w:szCs w:val="28"/>
          <w:lang w:val="uk-UA" w:eastAsia="en-US"/>
        </w:rPr>
        <w:t xml:space="preserve"> 4.36</w:t>
      </w:r>
      <w:r>
        <w:rPr>
          <w:rFonts w:eastAsia="Calibri"/>
          <w:sz w:val="28"/>
          <w:szCs w:val="28"/>
          <w:lang w:val="uk-UA" w:eastAsia="en-US"/>
        </w:rPr>
        <w:t xml:space="preserve"> -</w:t>
      </w:r>
      <w:r w:rsidR="00174341" w:rsidRPr="000F06C7">
        <w:rPr>
          <w:rFonts w:eastAsia="Calibri"/>
          <w:sz w:val="28"/>
          <w:szCs w:val="28"/>
          <w:lang w:val="uk-UA" w:eastAsia="en-US"/>
        </w:rPr>
        <w:t xml:space="preserve"> Дані про вміст рухомих форм марганцю, міді, цинку, свинцю у едафотопах Сокальського сміттєзвалища</w:t>
      </w:r>
    </w:p>
    <w:p w:rsidR="00174341" w:rsidRPr="000F06C7" w:rsidRDefault="00174341" w:rsidP="00174341">
      <w:pPr>
        <w:spacing w:after="160" w:line="259" w:lineRule="auto"/>
        <w:jc w:val="center"/>
        <w:rPr>
          <w:rFonts w:eastAsia="Calibri"/>
          <w:sz w:val="28"/>
          <w:szCs w:val="28"/>
          <w:lang w:val="uk-UA" w:eastAsia="en-US"/>
        </w:rPr>
      </w:pPr>
    </w:p>
    <w:p w:rsidR="00174341" w:rsidRPr="000F06C7" w:rsidRDefault="00174341" w:rsidP="00174341">
      <w:pPr>
        <w:spacing w:after="160" w:line="259" w:lineRule="auto"/>
        <w:jc w:val="center"/>
        <w:rPr>
          <w:rFonts w:eastAsia="Calibri"/>
          <w:sz w:val="28"/>
          <w:szCs w:val="28"/>
          <w:lang w:val="uk-UA" w:eastAsia="en-US"/>
        </w:rPr>
      </w:pPr>
      <w:r w:rsidRPr="000F06C7">
        <w:rPr>
          <w:rFonts w:ascii="Calibri" w:eastAsia="Calibri" w:hAnsi="Calibri"/>
          <w:noProof/>
          <w:sz w:val="22"/>
          <w:szCs w:val="22"/>
          <w:lang w:val="uk-UA" w:eastAsia="uk-UA"/>
        </w:rPr>
        <w:drawing>
          <wp:inline distT="0" distB="0" distL="0" distR="0" wp14:anchorId="2F4FF12A" wp14:editId="28E3AD61">
            <wp:extent cx="5962650" cy="3452813"/>
            <wp:effectExtent l="0" t="0" r="0" b="14605"/>
            <wp:docPr id="171" name="Диаграмма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174341" w:rsidRPr="000F06C7" w:rsidRDefault="00A1168C"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4.37</w:t>
      </w:r>
      <w:r>
        <w:rPr>
          <w:rFonts w:eastAsia="Calibri"/>
          <w:sz w:val="28"/>
          <w:szCs w:val="28"/>
          <w:lang w:val="uk-UA" w:eastAsia="en-US"/>
        </w:rPr>
        <w:t xml:space="preserve"> -</w:t>
      </w:r>
      <w:r w:rsidR="00174341" w:rsidRPr="000F06C7">
        <w:rPr>
          <w:rFonts w:eastAsia="Calibri"/>
          <w:sz w:val="28"/>
          <w:szCs w:val="28"/>
          <w:lang w:val="uk-UA" w:eastAsia="en-US"/>
        </w:rPr>
        <w:t xml:space="preserve"> Дані про вміст рухомих форм кобальту, кадмію, ртуті у едафотопах Сокальського сміттєзвалища</w:t>
      </w:r>
    </w:p>
    <w:p w:rsidR="00174341" w:rsidRPr="000F06C7" w:rsidRDefault="00174341" w:rsidP="00174341">
      <w:pPr>
        <w:spacing w:after="160" w:line="259" w:lineRule="auto"/>
        <w:jc w:val="center"/>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На Сокальському сміттєзвалищі виявлено 35 видів мікроміцетів, які належать до 2-х класів та 4-х родин.</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Значне видове різноманіття видів </w:t>
      </w:r>
      <w:r w:rsidRPr="000F06C7">
        <w:rPr>
          <w:rFonts w:eastAsia="Calibri"/>
          <w:i/>
          <w:sz w:val="28"/>
          <w:szCs w:val="28"/>
          <w:lang w:val="uk-UA" w:eastAsia="en-US"/>
        </w:rPr>
        <w:t xml:space="preserve">Aspergillus </w:t>
      </w:r>
      <w:r w:rsidRPr="000F06C7">
        <w:rPr>
          <w:rFonts w:eastAsia="Calibri"/>
          <w:sz w:val="28"/>
          <w:szCs w:val="28"/>
          <w:lang w:val="uk-UA" w:eastAsia="en-US"/>
        </w:rPr>
        <w:t xml:space="preserve">та </w:t>
      </w:r>
      <w:r w:rsidRPr="000F06C7">
        <w:rPr>
          <w:rFonts w:eastAsia="Calibri"/>
          <w:i/>
          <w:sz w:val="28"/>
          <w:szCs w:val="28"/>
          <w:lang w:val="uk-UA" w:eastAsia="en-US"/>
        </w:rPr>
        <w:t>Penicillium</w:t>
      </w:r>
      <w:r w:rsidRPr="000F06C7">
        <w:rPr>
          <w:rFonts w:eastAsia="Calibri"/>
          <w:sz w:val="28"/>
          <w:szCs w:val="28"/>
          <w:lang w:val="uk-UA" w:eastAsia="en-US"/>
        </w:rPr>
        <w:t xml:space="preserve"> дає змогу стверджувати про їх активну участь у процесах біогенної деструкції. Надзвичайно чутливими до згубного впливу важких металів є мікроміцети родів </w:t>
      </w:r>
      <w:r w:rsidRPr="000F06C7">
        <w:rPr>
          <w:rFonts w:eastAsia="Calibri"/>
          <w:i/>
          <w:sz w:val="28"/>
          <w:szCs w:val="28"/>
          <w:lang w:val="uk-UA" w:eastAsia="en-US"/>
        </w:rPr>
        <w:t>Fusarium</w:t>
      </w:r>
      <w:r w:rsidRPr="000F06C7">
        <w:rPr>
          <w:rFonts w:eastAsia="Calibri"/>
          <w:sz w:val="28"/>
          <w:szCs w:val="28"/>
          <w:lang w:val="uk-UA" w:eastAsia="en-US"/>
        </w:rPr>
        <w:t xml:space="preserve"> та </w:t>
      </w:r>
      <w:r w:rsidRPr="000F06C7">
        <w:rPr>
          <w:rFonts w:eastAsia="Calibri"/>
          <w:i/>
          <w:sz w:val="28"/>
          <w:szCs w:val="28"/>
          <w:lang w:val="uk-UA" w:eastAsia="en-US"/>
        </w:rPr>
        <w:t>Phoma</w:t>
      </w:r>
      <w:r w:rsidRPr="000F06C7">
        <w:rPr>
          <w:rFonts w:eastAsia="Calibri"/>
          <w:sz w:val="28"/>
          <w:szCs w:val="28"/>
          <w:lang w:val="uk-UA" w:eastAsia="en-US"/>
        </w:rPr>
        <w:t xml:space="preserve">, які представлені низькою кількістю видів. Визначальну роль у процесах деструкції відіграє родина </w:t>
      </w:r>
      <w:r w:rsidRPr="000F06C7">
        <w:rPr>
          <w:rFonts w:eastAsia="Calibri"/>
          <w:i/>
          <w:sz w:val="28"/>
          <w:szCs w:val="28"/>
          <w:lang w:val="uk-UA" w:eastAsia="en-US"/>
        </w:rPr>
        <w:t>Moniliaceae</w:t>
      </w:r>
      <w:r w:rsidRPr="000F06C7">
        <w:rPr>
          <w:rFonts w:eastAsia="Calibri"/>
          <w:sz w:val="28"/>
          <w:szCs w:val="28"/>
          <w:lang w:val="uk-UA" w:eastAsia="en-US"/>
        </w:rPr>
        <w:t>, яка представлена 20-ма видами</w:t>
      </w:r>
      <w:r>
        <w:rPr>
          <w:rFonts w:eastAsia="Calibri"/>
          <w:sz w:val="28"/>
          <w:szCs w:val="28"/>
          <w:lang w:val="uk-UA" w:eastAsia="en-US"/>
        </w:rPr>
        <w:t xml:space="preserve"> (табл. 4.13)</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На вершині сміттєзвалища виявлено розвиток колонії мікроміцету </w:t>
      </w:r>
      <w:r w:rsidRPr="000F06C7">
        <w:rPr>
          <w:rFonts w:eastAsia="Calibri"/>
          <w:i/>
          <w:sz w:val="28"/>
          <w:szCs w:val="28"/>
          <w:lang w:val="uk-UA" w:eastAsia="en-US"/>
        </w:rPr>
        <w:t>Rhizopus nigricans</w:t>
      </w:r>
      <w:r>
        <w:rPr>
          <w:rFonts w:eastAsia="Calibri"/>
          <w:i/>
          <w:sz w:val="28"/>
          <w:szCs w:val="28"/>
          <w:lang w:val="uk-UA" w:eastAsia="en-US"/>
        </w:rPr>
        <w:t xml:space="preserve"> </w:t>
      </w:r>
      <w:r w:rsidRPr="0080712F">
        <w:rPr>
          <w:rFonts w:eastAsia="Calibri"/>
          <w:sz w:val="28"/>
          <w:szCs w:val="28"/>
          <w:lang w:val="uk-UA" w:eastAsia="en-US"/>
        </w:rPr>
        <w:t>(рис. 4.</w:t>
      </w:r>
      <w:r>
        <w:rPr>
          <w:rFonts w:eastAsia="Calibri"/>
          <w:sz w:val="28"/>
          <w:szCs w:val="28"/>
          <w:lang w:val="uk-UA" w:eastAsia="en-US"/>
        </w:rPr>
        <w:t>38</w:t>
      </w:r>
      <w:r w:rsidRPr="0080712F">
        <w:rPr>
          <w:rFonts w:eastAsia="Calibri"/>
          <w:sz w:val="28"/>
          <w:szCs w:val="28"/>
          <w:lang w:val="uk-UA" w:eastAsia="en-US"/>
        </w:rPr>
        <w:t>)</w:t>
      </w:r>
      <w:r w:rsidRPr="000F06C7">
        <w:rPr>
          <w:rFonts w:eastAsia="Calibri"/>
          <w:sz w:val="28"/>
          <w:szCs w:val="28"/>
          <w:lang w:val="uk-UA" w:eastAsia="en-US"/>
        </w:rPr>
        <w:t>. Інша назва даного мікроміцету - сіра головчата цвіль. Да</w:t>
      </w:r>
      <w:r>
        <w:rPr>
          <w:rFonts w:eastAsia="Calibri"/>
          <w:sz w:val="28"/>
          <w:szCs w:val="28"/>
          <w:lang w:val="uk-UA" w:eastAsia="en-US"/>
        </w:rPr>
        <w:t>н</w:t>
      </w:r>
      <w:r w:rsidRPr="000F06C7">
        <w:rPr>
          <w:rFonts w:eastAsia="Calibri"/>
          <w:sz w:val="28"/>
          <w:szCs w:val="28"/>
          <w:lang w:val="uk-UA" w:eastAsia="en-US"/>
        </w:rPr>
        <w:t xml:space="preserve">ий гриб є пліснявим грибом-паразитом. Він найчастіше з'являється на овочах і фруктах при їх тривалому зберіганні. Вражає поверхню плоду, а також його нутрощі (м'якоть фруктів забарвлюється в коричневий колір та починається процес бродіння). Алерген </w:t>
      </w:r>
      <w:r w:rsidRPr="000F06C7">
        <w:rPr>
          <w:rFonts w:eastAsia="Calibri"/>
          <w:i/>
          <w:sz w:val="28"/>
          <w:szCs w:val="28"/>
          <w:lang w:val="uk-UA" w:eastAsia="en-US"/>
        </w:rPr>
        <w:t>Rhizopus nigricans</w:t>
      </w:r>
      <w:r w:rsidRPr="000F06C7">
        <w:rPr>
          <w:rFonts w:eastAsia="Calibri"/>
          <w:sz w:val="28"/>
          <w:szCs w:val="28"/>
          <w:lang w:val="uk-UA" w:eastAsia="en-US"/>
        </w:rPr>
        <w:t xml:space="preserve"> надходить в організм через дихальні шляхи та викликає алергічні реакції в людини у вигляді алергічного риніту, риносинуситу, бронхіальної астми. Можливе виникнення екзогенного алергічного альвеоліту.</w:t>
      </w:r>
    </w:p>
    <w:p w:rsidR="00174341" w:rsidRPr="000F06C7" w:rsidRDefault="00174341" w:rsidP="00174341">
      <w:pPr>
        <w:spacing w:line="360" w:lineRule="auto"/>
        <w:jc w:val="center"/>
        <w:rPr>
          <w:sz w:val="28"/>
          <w:szCs w:val="28"/>
          <w:lang w:val="uk-UA"/>
        </w:rPr>
      </w:pPr>
      <w:r w:rsidRPr="000F06C7">
        <w:rPr>
          <w:noProof/>
          <w:sz w:val="28"/>
          <w:szCs w:val="28"/>
          <w:lang w:val="uk-UA" w:eastAsia="uk-UA"/>
        </w:rPr>
        <w:drawing>
          <wp:inline distT="0" distB="0" distL="0" distR="0" wp14:anchorId="0D37F24E" wp14:editId="365750E2">
            <wp:extent cx="2519916" cy="2158410"/>
            <wp:effectExtent l="0" t="0" r="0" b="0"/>
            <wp:docPr id="172" name="Рисунок 172" descr="E:\DIS копія від 22 груд 2015\ОПРАЦЮВАННЯ РЕЗУЛЬТАТІВ ДОСЛІДЖЕНЬ\ЕДАФОТОПИ ОПРАЦЮВАННЯ\Мікроміцети\R.nigric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IS копія від 22 груд 2015\ОПРАЦЮВАННЯ РЕЗУЛЬТАТІВ ДОСЛІДЖЕНЬ\ЕДАФОТОПИ ОПРАЦЮВАННЯ\Мікроміцети\R.nigricans.JPG"/>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l="-190"/>
                    <a:stretch/>
                  </pic:blipFill>
                  <pic:spPr bwMode="auto">
                    <a:xfrm>
                      <a:off x="0" y="0"/>
                      <a:ext cx="2521772"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174341" w:rsidRPr="000F06C7" w:rsidRDefault="00A1168C" w:rsidP="00174341">
      <w:pPr>
        <w:spacing w:line="360" w:lineRule="auto"/>
        <w:jc w:val="center"/>
        <w:rPr>
          <w:sz w:val="28"/>
          <w:szCs w:val="28"/>
          <w:lang w:val="uk-UA"/>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4.38 -</w:t>
      </w:r>
      <w:r w:rsidR="00174341" w:rsidRPr="000F06C7">
        <w:rPr>
          <w:rFonts w:eastAsia="Calibri"/>
          <w:sz w:val="28"/>
          <w:szCs w:val="28"/>
          <w:lang w:val="uk-UA" w:eastAsia="en-US"/>
        </w:rPr>
        <w:t xml:space="preserve"> </w:t>
      </w:r>
      <w:r w:rsidR="00174341" w:rsidRPr="000F06C7">
        <w:rPr>
          <w:rFonts w:eastAsia="Calibri"/>
          <w:i/>
          <w:sz w:val="28"/>
          <w:szCs w:val="28"/>
          <w:lang w:val="uk-UA" w:eastAsia="en-US"/>
        </w:rPr>
        <w:t>Rhizopus nigricans</w:t>
      </w:r>
      <w:r w:rsidR="00174341" w:rsidRPr="000F06C7">
        <w:rPr>
          <w:rFonts w:eastAsia="Calibri"/>
          <w:sz w:val="28"/>
          <w:szCs w:val="28"/>
          <w:lang w:val="uk-UA" w:eastAsia="en-US"/>
        </w:rPr>
        <w:t xml:space="preserve"> під мікроскопом (фото автора)</w:t>
      </w:r>
    </w:p>
    <w:p w:rsidR="00174341" w:rsidRPr="000F06C7" w:rsidRDefault="00174341" w:rsidP="00174341">
      <w:pPr>
        <w:spacing w:line="360" w:lineRule="auto"/>
        <w:jc w:val="both"/>
        <w:rPr>
          <w:sz w:val="28"/>
          <w:szCs w:val="28"/>
          <w:lang w:val="uk-UA"/>
        </w:rPr>
      </w:pPr>
    </w:p>
    <w:p w:rsidR="00174341" w:rsidRPr="000F06C7" w:rsidRDefault="00174341" w:rsidP="00174341">
      <w:pPr>
        <w:spacing w:line="360" w:lineRule="auto"/>
        <w:ind w:firstLine="709"/>
        <w:jc w:val="both"/>
        <w:rPr>
          <w:sz w:val="28"/>
          <w:szCs w:val="28"/>
          <w:lang w:val="uk-UA"/>
        </w:rPr>
      </w:pPr>
      <w:r w:rsidRPr="000F06C7">
        <w:rPr>
          <w:sz w:val="28"/>
          <w:szCs w:val="28"/>
          <w:lang w:val="uk-UA"/>
        </w:rPr>
        <w:t xml:space="preserve">Розподіл мікроміцетів Сокальського сміттєзвалища за забарвленням показав, що більшість видів, які набули розвитку відносяться до темнобарвних (88%). Виявлено незначну частку світлобарвних (3%) та не визначених мікроміцетів (9%). </w:t>
      </w:r>
    </w:p>
    <w:p w:rsidR="00174341" w:rsidRPr="000F06C7" w:rsidRDefault="00174341" w:rsidP="00174341">
      <w:pPr>
        <w:spacing w:line="360" w:lineRule="auto"/>
        <w:ind w:firstLine="709"/>
        <w:jc w:val="both"/>
        <w:rPr>
          <w:sz w:val="28"/>
          <w:szCs w:val="28"/>
          <w:lang w:val="uk-UA"/>
        </w:rPr>
      </w:pPr>
      <w:r w:rsidRPr="000F06C7">
        <w:rPr>
          <w:sz w:val="28"/>
          <w:szCs w:val="28"/>
          <w:lang w:val="uk-UA"/>
        </w:rPr>
        <w:lastRenderedPageBreak/>
        <w:t>За швидкістю росту переважають повільно зростаючі мікроміцети (77%), що є свідченням про недостатній для живлення мінеральний склад едафотопів. Швидко зростаючі мікроміцети (23%) не здатні розвиватися повноцінно на цьому сміттєзвалищі</w:t>
      </w:r>
      <w:r>
        <w:rPr>
          <w:sz w:val="28"/>
          <w:szCs w:val="28"/>
          <w:lang w:val="uk-UA"/>
        </w:rPr>
        <w:t xml:space="preserve"> (рис. 4.39)</w:t>
      </w:r>
      <w:r w:rsidRPr="000F06C7">
        <w:rPr>
          <w:sz w:val="28"/>
          <w:szCs w:val="28"/>
          <w:lang w:val="uk-UA"/>
        </w:rPr>
        <w:t>.</w:t>
      </w:r>
    </w:p>
    <w:tbl>
      <w:tblPr>
        <w:tblStyle w:val="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1"/>
      </w:tblGrid>
      <w:tr w:rsidR="00174341" w:rsidRPr="000F06C7" w:rsidTr="00EB6255">
        <w:trPr>
          <w:jc w:val="center"/>
        </w:trPr>
        <w:tc>
          <w:tcPr>
            <w:tcW w:w="4926" w:type="dxa"/>
            <w:vAlign w:val="center"/>
          </w:tcPr>
          <w:p w:rsidR="00174341" w:rsidRPr="000F06C7" w:rsidRDefault="00174341" w:rsidP="00EB6255">
            <w:pPr>
              <w:spacing w:line="360" w:lineRule="auto"/>
              <w:jc w:val="center"/>
              <w:rPr>
                <w:sz w:val="28"/>
                <w:szCs w:val="28"/>
                <w:lang w:val="uk-UA"/>
              </w:rPr>
            </w:pPr>
            <w:r w:rsidRPr="000F06C7">
              <w:rPr>
                <w:noProof/>
                <w:sz w:val="28"/>
                <w:szCs w:val="28"/>
                <w:lang w:val="uk-UA" w:eastAsia="uk-UA"/>
              </w:rPr>
              <w:drawing>
                <wp:inline distT="0" distB="0" distL="0" distR="0" wp14:anchorId="4CF567E4" wp14:editId="7D9F7150">
                  <wp:extent cx="2765378" cy="18000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c>
          <w:tcPr>
            <w:tcW w:w="4927" w:type="dxa"/>
            <w:vAlign w:val="center"/>
          </w:tcPr>
          <w:p w:rsidR="00174341" w:rsidRPr="000F06C7" w:rsidRDefault="00174341" w:rsidP="00EB6255">
            <w:pPr>
              <w:spacing w:line="360" w:lineRule="auto"/>
              <w:jc w:val="center"/>
              <w:rPr>
                <w:sz w:val="28"/>
                <w:szCs w:val="28"/>
                <w:lang w:val="uk-UA"/>
              </w:rPr>
            </w:pPr>
            <w:r w:rsidRPr="000F06C7">
              <w:rPr>
                <w:noProof/>
                <w:sz w:val="28"/>
                <w:szCs w:val="28"/>
                <w:lang w:val="uk-UA" w:eastAsia="uk-UA"/>
              </w:rPr>
              <w:drawing>
                <wp:inline distT="0" distB="0" distL="0" distR="0" wp14:anchorId="4F1692BB" wp14:editId="3007E667">
                  <wp:extent cx="2765378" cy="18000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r>
      <w:tr w:rsidR="00174341" w:rsidRPr="000F06C7" w:rsidTr="00EB6255">
        <w:trPr>
          <w:jc w:val="center"/>
        </w:trPr>
        <w:tc>
          <w:tcPr>
            <w:tcW w:w="4926" w:type="dxa"/>
            <w:vAlign w:val="center"/>
          </w:tcPr>
          <w:p w:rsidR="00174341" w:rsidRPr="000F06C7" w:rsidRDefault="00174341" w:rsidP="00EB6255">
            <w:pPr>
              <w:spacing w:line="360" w:lineRule="auto"/>
              <w:jc w:val="center"/>
              <w:rPr>
                <w:rFonts w:ascii="Calibri" w:eastAsia="Calibri" w:hAnsi="Calibri"/>
                <w:noProof/>
                <w:sz w:val="22"/>
                <w:szCs w:val="22"/>
                <w:lang w:val="uk-UA" w:eastAsia="uk-UA"/>
              </w:rPr>
            </w:pPr>
            <w:r w:rsidRPr="000F06C7">
              <w:rPr>
                <w:sz w:val="28"/>
                <w:szCs w:val="28"/>
                <w:lang w:val="uk-UA"/>
              </w:rPr>
              <w:t>а)</w:t>
            </w:r>
          </w:p>
        </w:tc>
        <w:tc>
          <w:tcPr>
            <w:tcW w:w="4927" w:type="dxa"/>
            <w:vAlign w:val="center"/>
          </w:tcPr>
          <w:p w:rsidR="00174341" w:rsidRPr="000F06C7" w:rsidRDefault="00174341" w:rsidP="00EB6255">
            <w:pPr>
              <w:spacing w:line="360" w:lineRule="auto"/>
              <w:jc w:val="center"/>
              <w:rPr>
                <w:rFonts w:ascii="Calibri" w:eastAsia="Calibri" w:hAnsi="Calibri"/>
                <w:noProof/>
                <w:sz w:val="22"/>
                <w:szCs w:val="22"/>
                <w:lang w:val="uk-UA" w:eastAsia="uk-UA"/>
              </w:rPr>
            </w:pPr>
            <w:r w:rsidRPr="000F06C7">
              <w:rPr>
                <w:sz w:val="28"/>
                <w:szCs w:val="28"/>
                <w:lang w:val="uk-UA"/>
              </w:rPr>
              <w:t>б)</w:t>
            </w:r>
          </w:p>
        </w:tc>
      </w:tr>
      <w:tr w:rsidR="00174341" w:rsidRPr="000F06C7" w:rsidTr="00EB6255">
        <w:trPr>
          <w:trHeight w:val="666"/>
          <w:jc w:val="center"/>
        </w:trPr>
        <w:tc>
          <w:tcPr>
            <w:tcW w:w="9853" w:type="dxa"/>
            <w:gridSpan w:val="2"/>
            <w:vAlign w:val="center"/>
          </w:tcPr>
          <w:p w:rsidR="00174341" w:rsidRPr="000F06C7" w:rsidRDefault="00792C58" w:rsidP="00EB6255">
            <w:pPr>
              <w:jc w:val="center"/>
              <w:rPr>
                <w:sz w:val="28"/>
                <w:szCs w:val="28"/>
                <w:lang w:val="uk-UA"/>
              </w:rPr>
            </w:pPr>
            <w:r>
              <w:rPr>
                <w:sz w:val="28"/>
                <w:szCs w:val="28"/>
                <w:lang w:val="uk-UA"/>
              </w:rPr>
              <w:t>Рисунок</w:t>
            </w:r>
            <w:r w:rsidR="00174341" w:rsidRPr="000F06C7">
              <w:rPr>
                <w:sz w:val="28"/>
                <w:szCs w:val="28"/>
                <w:lang w:val="uk-UA"/>
              </w:rPr>
              <w:t xml:space="preserve"> </w:t>
            </w:r>
            <w:r w:rsidR="00174341">
              <w:rPr>
                <w:sz w:val="28"/>
                <w:szCs w:val="28"/>
                <w:lang w:val="uk-UA"/>
              </w:rPr>
              <w:t>4.39</w:t>
            </w:r>
            <w:r>
              <w:rPr>
                <w:sz w:val="28"/>
                <w:szCs w:val="28"/>
                <w:lang w:val="uk-UA"/>
              </w:rPr>
              <w:t xml:space="preserve"> -</w:t>
            </w:r>
            <w:r w:rsidR="00174341" w:rsidRPr="000F06C7">
              <w:rPr>
                <w:sz w:val="28"/>
                <w:szCs w:val="28"/>
                <w:lang w:val="uk-UA"/>
              </w:rPr>
              <w:t xml:space="preserve"> Розподіл мікроміцетів Сокальського сміттєзвалища:</w:t>
            </w:r>
          </w:p>
          <w:p w:rsidR="00174341" w:rsidRPr="000F06C7" w:rsidRDefault="00174341" w:rsidP="00EB6255">
            <w:pPr>
              <w:spacing w:line="360" w:lineRule="auto"/>
              <w:jc w:val="center"/>
              <w:rPr>
                <w:sz w:val="28"/>
                <w:szCs w:val="28"/>
                <w:lang w:val="uk-UA"/>
              </w:rPr>
            </w:pPr>
            <w:r w:rsidRPr="000F06C7">
              <w:rPr>
                <w:sz w:val="28"/>
                <w:szCs w:val="28"/>
                <w:lang w:val="uk-UA"/>
              </w:rPr>
              <w:t>а) – за забарвленням; б) – за швидкістю росту</w:t>
            </w:r>
          </w:p>
        </w:tc>
      </w:tr>
    </w:tbl>
    <w:p w:rsidR="00174341" w:rsidRPr="000F06C7" w:rsidRDefault="00174341" w:rsidP="00174341">
      <w:pPr>
        <w:spacing w:line="360" w:lineRule="auto"/>
        <w:jc w:val="both"/>
        <w:rPr>
          <w:sz w:val="28"/>
          <w:szCs w:val="28"/>
          <w:lang w:val="uk-UA"/>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Загальний екологічний стан едафотопів Сокальського сміттєзвалища характеризується як забруднений. Життєвість ряду мікроміцетів є свідченням про дещо сприятливіші умови для фітоценотичного розвитку, аніж на великих сміттєзвалищах, зате негативним явищем є розвиток темнобарвних і водночас повільно зростаючих мікроміцетів. </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t>Рава-Руське сміттєзвалище</w:t>
      </w:r>
      <w:r w:rsidRPr="000F06C7">
        <w:rPr>
          <w:rFonts w:eastAsia="Calibri"/>
          <w:sz w:val="28"/>
          <w:szCs w:val="28"/>
          <w:lang w:val="uk-UA" w:eastAsia="en-US"/>
        </w:rPr>
        <w:t xml:space="preserve">. Стосовно вмісту мінеральних речовин у едафотопах Рава-Руського сміттєзвалища, то воно є сприятливим для протікання природних фітомеліоративних процесів. Єдиним негативом є низький уміст мінеральних речовин, особливо </w:t>
      </w:r>
      <w:r w:rsidRPr="000F06C7">
        <w:rPr>
          <w:rFonts w:eastAsia="Calibri"/>
          <w:sz w:val="28"/>
          <w:szCs w:val="28"/>
          <w:lang w:val="en-US" w:eastAsia="en-US"/>
        </w:rPr>
        <w:t>P</w:t>
      </w:r>
      <w:r w:rsidRPr="000F06C7">
        <w:rPr>
          <w:rFonts w:eastAsia="Calibri"/>
          <w:sz w:val="28"/>
          <w:szCs w:val="28"/>
          <w:vertAlign w:val="subscript"/>
          <w:lang w:eastAsia="en-US"/>
        </w:rPr>
        <w:t>2</w:t>
      </w:r>
      <w:r w:rsidRPr="000F06C7">
        <w:rPr>
          <w:rFonts w:eastAsia="Calibri"/>
          <w:sz w:val="28"/>
          <w:szCs w:val="28"/>
          <w:lang w:val="en-US" w:eastAsia="en-US"/>
        </w:rPr>
        <w:t>O</w:t>
      </w:r>
      <w:r w:rsidRPr="000F06C7">
        <w:rPr>
          <w:rFonts w:eastAsia="Calibri"/>
          <w:sz w:val="28"/>
          <w:szCs w:val="28"/>
          <w:vertAlign w:val="subscript"/>
          <w:lang w:eastAsia="en-US"/>
        </w:rPr>
        <w:t>5</w:t>
      </w:r>
      <w:r w:rsidRPr="000F06C7">
        <w:rPr>
          <w:rFonts w:eastAsia="Calibri"/>
          <w:sz w:val="28"/>
          <w:szCs w:val="28"/>
          <w:lang w:val="uk-UA" w:eastAsia="en-US"/>
        </w:rPr>
        <w:t xml:space="preserve"> в едафотопах північного напрямку (1,42 мг/100 г та 9,63 мг/100 г). Причиною цього, на нашу думку, є виділення фільтрату якраз у північному напрямі та безпосереднє потрапляння його на родючі землі сільськогосподарського призначення. Найбільш сприятливі умови (у т. ч. достатній рівень мінерального живлення), для розвитку рослинності, спостерігаються у південному напрямі, де сміттєзвалище прилягає до лісового масиву. Свідченням цього є відносно високі показники гумусу у верхніх горизонтах (3,71-4,55%)</w:t>
      </w:r>
      <w:r>
        <w:rPr>
          <w:rFonts w:eastAsia="Calibri"/>
          <w:sz w:val="28"/>
          <w:szCs w:val="28"/>
          <w:lang w:val="uk-UA" w:eastAsia="en-US"/>
        </w:rPr>
        <w:t xml:space="preserve"> (рис. 4.40)</w:t>
      </w:r>
      <w:r w:rsidRPr="000F06C7">
        <w:rPr>
          <w:rFonts w:eastAsia="Calibri"/>
          <w:sz w:val="28"/>
          <w:szCs w:val="28"/>
          <w:lang w:val="uk-UA" w:eastAsia="en-US"/>
        </w:rPr>
        <w:t>.</w:t>
      </w:r>
    </w:p>
    <w:p w:rsidR="00174341" w:rsidRPr="000F06C7" w:rsidRDefault="00174341" w:rsidP="00174341">
      <w:pPr>
        <w:spacing w:line="360" w:lineRule="auto"/>
        <w:jc w:val="both"/>
        <w:rPr>
          <w:rFonts w:eastAsia="Calibri"/>
          <w:b/>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66FB5112" wp14:editId="5261FC39">
            <wp:extent cx="6119495" cy="3886200"/>
            <wp:effectExtent l="0" t="0" r="14605" b="19050"/>
            <wp:docPr id="175" name="Диаграмма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rsidR="00174341" w:rsidRDefault="00174341" w:rsidP="00174341">
      <w:pPr>
        <w:spacing w:line="360" w:lineRule="auto"/>
        <w:jc w:val="center"/>
        <w:rPr>
          <w:rFonts w:eastAsia="Calibri"/>
          <w:sz w:val="28"/>
          <w:szCs w:val="28"/>
          <w:lang w:val="uk-UA" w:eastAsia="en-US"/>
        </w:rPr>
      </w:pP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4.40</w:t>
      </w:r>
      <w:r>
        <w:rPr>
          <w:rFonts w:eastAsia="Calibri"/>
          <w:sz w:val="28"/>
          <w:szCs w:val="28"/>
          <w:lang w:val="uk-UA" w:eastAsia="en-US"/>
        </w:rPr>
        <w:t xml:space="preserve"> -</w:t>
      </w:r>
      <w:r w:rsidR="00174341" w:rsidRPr="000F06C7">
        <w:rPr>
          <w:rFonts w:eastAsia="Calibri"/>
          <w:sz w:val="28"/>
          <w:szCs w:val="28"/>
          <w:lang w:val="uk-UA" w:eastAsia="en-US"/>
        </w:rPr>
        <w:t xml:space="preserve"> Вміст гумусу та мінеральних елементів у едафотопах Рава-Руського сміттєзвалища</w:t>
      </w:r>
    </w:p>
    <w:p w:rsidR="00174341" w:rsidRPr="000F06C7" w:rsidRDefault="00174341" w:rsidP="00174341">
      <w:pPr>
        <w:spacing w:line="360" w:lineRule="auto"/>
        <w:jc w:val="both"/>
        <w:rPr>
          <w:rFonts w:eastAsia="Calibri"/>
          <w:b/>
          <w:sz w:val="28"/>
          <w:szCs w:val="28"/>
          <w:lang w:val="uk-UA" w:eastAsia="en-US"/>
        </w:rPr>
      </w:pP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Едафотопи сміттєзвалища значно забруднені важкими металами, особливо у північному напрямі. Перевищення ГДК для міді спостерігається на північному схилі (3,1 мг/кг), для цинку – на вершині (32,6 мг/кг), північному схилі (35,4 мг/кг) (найвище) та південному схилі (32,4 мг/кг). Забруднення свинцем перевищує ГДК на усіх ділянках у 3-4 рази</w:t>
      </w:r>
      <w:r>
        <w:rPr>
          <w:rFonts w:eastAsia="Calibri"/>
          <w:sz w:val="28"/>
          <w:szCs w:val="28"/>
          <w:lang w:val="uk-UA" w:eastAsia="en-US"/>
        </w:rPr>
        <w:t xml:space="preserve"> (рис. 4.41)</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На північному схилі сміттєзвалища едафотопи забруднені кадмієм (0,74 мг/кг при ГДК 0,7 мг/кг). Загалом спостерігаєиться його підвищений вміст на усіх ділянках. Перевищення ГДК не виявлено для марганцю, кобальту та ртуті</w:t>
      </w:r>
      <w:r>
        <w:rPr>
          <w:rFonts w:eastAsia="Calibri"/>
          <w:sz w:val="28"/>
          <w:szCs w:val="28"/>
          <w:lang w:val="uk-UA" w:eastAsia="en-US"/>
        </w:rPr>
        <w:t xml:space="preserve"> (4.42)</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77986EB0" wp14:editId="2DDB54DE">
            <wp:extent cx="5962650" cy="3452813"/>
            <wp:effectExtent l="0" t="0" r="0" b="14605"/>
            <wp:docPr id="176" name="Диаграмма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4.41</w:t>
      </w:r>
      <w:r>
        <w:rPr>
          <w:rFonts w:eastAsia="Calibri"/>
          <w:sz w:val="28"/>
          <w:szCs w:val="28"/>
          <w:lang w:val="uk-UA" w:eastAsia="en-US"/>
        </w:rPr>
        <w:t xml:space="preserve"> -</w:t>
      </w:r>
      <w:r w:rsidR="00174341" w:rsidRPr="000F06C7">
        <w:rPr>
          <w:rFonts w:eastAsia="Calibri"/>
          <w:sz w:val="28"/>
          <w:szCs w:val="28"/>
          <w:lang w:val="uk-UA" w:eastAsia="en-US"/>
        </w:rPr>
        <w:t xml:space="preserve"> Дані про вміст рухомих форм марганцю, міді, цинку, свинцю у едафотопах Рава-Руського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15DFD0E5" wp14:editId="465D92CB">
            <wp:extent cx="5962650" cy="3452813"/>
            <wp:effectExtent l="0" t="0" r="0" b="14605"/>
            <wp:docPr id="177" name="Диаграмма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rsidR="00174341" w:rsidRPr="000F06C7" w:rsidRDefault="00174341" w:rsidP="00174341">
      <w:pPr>
        <w:spacing w:line="360" w:lineRule="auto"/>
        <w:jc w:val="center"/>
        <w:rPr>
          <w:rFonts w:eastAsia="Calibri"/>
          <w:sz w:val="28"/>
          <w:szCs w:val="28"/>
          <w:lang w:val="uk-UA" w:eastAsia="en-US"/>
        </w:rPr>
      </w:pPr>
      <w:r w:rsidRPr="000F06C7">
        <w:rPr>
          <w:rFonts w:eastAsia="Calibri"/>
          <w:sz w:val="28"/>
          <w:szCs w:val="28"/>
          <w:lang w:val="uk-UA" w:eastAsia="en-US"/>
        </w:rPr>
        <w:t>Рис</w:t>
      </w:r>
      <w:r w:rsidR="00792C58">
        <w:rPr>
          <w:rFonts w:eastAsia="Calibri"/>
          <w:sz w:val="28"/>
          <w:szCs w:val="28"/>
          <w:lang w:val="uk-UA" w:eastAsia="en-US"/>
        </w:rPr>
        <w:t>унок</w:t>
      </w:r>
      <w:r w:rsidRPr="000F06C7">
        <w:rPr>
          <w:rFonts w:eastAsia="Calibri"/>
          <w:sz w:val="28"/>
          <w:szCs w:val="28"/>
          <w:lang w:val="uk-UA" w:eastAsia="en-US"/>
        </w:rPr>
        <w:t xml:space="preserve"> </w:t>
      </w:r>
      <w:r>
        <w:rPr>
          <w:rFonts w:eastAsia="Calibri"/>
          <w:sz w:val="28"/>
          <w:szCs w:val="28"/>
          <w:lang w:val="uk-UA" w:eastAsia="en-US"/>
        </w:rPr>
        <w:t>4.42</w:t>
      </w:r>
      <w:r w:rsidR="00792C58">
        <w:rPr>
          <w:rFonts w:eastAsia="Calibri"/>
          <w:sz w:val="28"/>
          <w:szCs w:val="28"/>
          <w:lang w:val="uk-UA" w:eastAsia="en-US"/>
        </w:rPr>
        <w:t xml:space="preserve"> -</w:t>
      </w:r>
      <w:r w:rsidRPr="000F06C7">
        <w:rPr>
          <w:rFonts w:eastAsia="Calibri"/>
          <w:sz w:val="28"/>
          <w:szCs w:val="28"/>
          <w:lang w:val="uk-UA" w:eastAsia="en-US"/>
        </w:rPr>
        <w:t xml:space="preserve"> Дані про вміст рухомих форм кобальту, кадмію, ртуті у едафотопах Рава-Руського сміттєзвалища</w:t>
      </w:r>
    </w:p>
    <w:p w:rsidR="00174341"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 xml:space="preserve">Значне забруднення едафотопів Рава-Руського сміттєзвалища важкими металами відобразилося на життєвості колоній мікроміцетів. Всього виявлено 35 видів мікроміцетів, які належать до 2-х класів та 4-х родин, причому 15 видів зустрічаються лише 1 раз. Поява роду </w:t>
      </w:r>
      <w:r w:rsidRPr="000F06C7">
        <w:rPr>
          <w:rFonts w:eastAsia="Calibri"/>
          <w:i/>
          <w:sz w:val="28"/>
          <w:szCs w:val="28"/>
          <w:lang w:val="uk-UA" w:eastAsia="en-US"/>
        </w:rPr>
        <w:t>Trichoderma</w:t>
      </w:r>
      <w:r w:rsidRPr="000F06C7">
        <w:rPr>
          <w:rFonts w:eastAsia="Calibri"/>
          <w:sz w:val="28"/>
          <w:szCs w:val="28"/>
          <w:lang w:val="uk-UA" w:eastAsia="en-US"/>
        </w:rPr>
        <w:t xml:space="preserve"> у цих едафотопах є свідченням забруднення їх важкими металами</w:t>
      </w:r>
      <w:r>
        <w:rPr>
          <w:rFonts w:eastAsia="Calibri"/>
          <w:sz w:val="28"/>
          <w:szCs w:val="28"/>
          <w:lang w:val="uk-UA" w:eastAsia="en-US"/>
        </w:rPr>
        <w:t xml:space="preserve"> (рис. 4.14)</w:t>
      </w:r>
      <w:r w:rsidRPr="000F06C7">
        <w:rPr>
          <w:rFonts w:eastAsia="Calibri"/>
          <w:sz w:val="28"/>
          <w:szCs w:val="28"/>
          <w:lang w:val="uk-UA" w:eastAsia="en-US"/>
        </w:rPr>
        <w:t>.</w:t>
      </w:r>
    </w:p>
    <w:p w:rsidR="00174341" w:rsidRPr="000F06C7" w:rsidRDefault="00174341" w:rsidP="00174341">
      <w:pPr>
        <w:spacing w:line="360" w:lineRule="auto"/>
        <w:ind w:firstLine="709"/>
        <w:jc w:val="both"/>
        <w:rPr>
          <w:sz w:val="28"/>
          <w:szCs w:val="28"/>
          <w:lang w:val="uk-UA"/>
        </w:rPr>
      </w:pPr>
      <w:r w:rsidRPr="000F06C7">
        <w:rPr>
          <w:sz w:val="28"/>
          <w:szCs w:val="28"/>
          <w:lang w:val="uk-UA"/>
        </w:rPr>
        <w:t xml:space="preserve">Розподіл мікроміцетів </w:t>
      </w:r>
      <w:r w:rsidRPr="000F06C7">
        <w:rPr>
          <w:rFonts w:eastAsia="Calibri"/>
          <w:sz w:val="28"/>
          <w:szCs w:val="28"/>
          <w:lang w:val="uk-UA" w:eastAsia="en-US"/>
        </w:rPr>
        <w:t>Рава-Руського</w:t>
      </w:r>
      <w:r w:rsidRPr="000F06C7">
        <w:rPr>
          <w:sz w:val="28"/>
          <w:szCs w:val="28"/>
          <w:lang w:val="uk-UA"/>
        </w:rPr>
        <w:t xml:space="preserve"> сміттєзвалища за забарвленням показав, що більшість видів, які набули розвитку відносяться до темнобарвних (82%). Виявлено незначну частку світлобарвних (9%) та не визначених мікроміцетів (9%). </w:t>
      </w:r>
    </w:p>
    <w:p w:rsidR="00174341" w:rsidRPr="000F06C7" w:rsidRDefault="00174341" w:rsidP="00174341">
      <w:pPr>
        <w:spacing w:line="360" w:lineRule="auto"/>
        <w:ind w:firstLine="709"/>
        <w:jc w:val="both"/>
        <w:rPr>
          <w:sz w:val="28"/>
          <w:szCs w:val="28"/>
          <w:lang w:val="uk-UA"/>
        </w:rPr>
      </w:pPr>
      <w:r w:rsidRPr="000F06C7">
        <w:rPr>
          <w:sz w:val="28"/>
          <w:szCs w:val="28"/>
          <w:lang w:val="uk-UA"/>
        </w:rPr>
        <w:t>За швидкістю росту переважають повільно зростаючі мікроміцети (78%), що є свідченням про недостатній для живлення мінеральний склад едафотопів. Швидко зростаючі мікроміцети (22%) не здатні розвиватися повноцінно на цьому сміттєзвалищі</w:t>
      </w:r>
      <w:r>
        <w:rPr>
          <w:sz w:val="28"/>
          <w:szCs w:val="28"/>
          <w:lang w:val="uk-UA"/>
        </w:rPr>
        <w:t xml:space="preserve"> (4.43)</w:t>
      </w:r>
      <w:r w:rsidRPr="000F06C7">
        <w:rPr>
          <w:sz w:val="28"/>
          <w:szCs w:val="28"/>
          <w:lang w:val="uk-UA"/>
        </w:rPr>
        <w:t>.</w:t>
      </w:r>
    </w:p>
    <w:tbl>
      <w:tblPr>
        <w:tblStyle w:val="1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0"/>
        <w:gridCol w:w="4871"/>
      </w:tblGrid>
      <w:tr w:rsidR="00174341" w:rsidRPr="000F06C7" w:rsidTr="00EB6255">
        <w:trPr>
          <w:jc w:val="center"/>
        </w:trPr>
        <w:tc>
          <w:tcPr>
            <w:tcW w:w="2500" w:type="pct"/>
            <w:vAlign w:val="center"/>
          </w:tcPr>
          <w:p w:rsidR="00174341" w:rsidRPr="000F06C7" w:rsidRDefault="00174341" w:rsidP="00EB6255">
            <w:pPr>
              <w:spacing w:line="360" w:lineRule="auto"/>
              <w:jc w:val="center"/>
              <w:rPr>
                <w:sz w:val="28"/>
                <w:szCs w:val="28"/>
                <w:lang w:val="uk-UA"/>
              </w:rPr>
            </w:pPr>
            <w:r w:rsidRPr="000F06C7">
              <w:rPr>
                <w:noProof/>
                <w:sz w:val="28"/>
                <w:szCs w:val="28"/>
                <w:lang w:val="uk-UA" w:eastAsia="uk-UA"/>
              </w:rPr>
              <w:drawing>
                <wp:inline distT="0" distB="0" distL="0" distR="0" wp14:anchorId="6476415B" wp14:editId="27B61B06">
                  <wp:extent cx="2765377" cy="18000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765377" cy="1800000"/>
                          </a:xfrm>
                          <a:prstGeom prst="rect">
                            <a:avLst/>
                          </a:prstGeom>
                          <a:noFill/>
                        </pic:spPr>
                      </pic:pic>
                    </a:graphicData>
                  </a:graphic>
                </wp:inline>
              </w:drawing>
            </w:r>
          </w:p>
        </w:tc>
        <w:tc>
          <w:tcPr>
            <w:tcW w:w="2500" w:type="pct"/>
            <w:vAlign w:val="center"/>
          </w:tcPr>
          <w:p w:rsidR="00174341" w:rsidRPr="000F06C7" w:rsidRDefault="00174341" w:rsidP="00EB6255">
            <w:pPr>
              <w:spacing w:line="360" w:lineRule="auto"/>
              <w:jc w:val="center"/>
              <w:rPr>
                <w:sz w:val="28"/>
                <w:szCs w:val="28"/>
                <w:lang w:val="uk-UA"/>
              </w:rPr>
            </w:pPr>
            <w:r w:rsidRPr="000F06C7">
              <w:rPr>
                <w:noProof/>
                <w:sz w:val="28"/>
                <w:szCs w:val="28"/>
                <w:lang w:val="uk-UA" w:eastAsia="uk-UA"/>
              </w:rPr>
              <w:drawing>
                <wp:inline distT="0" distB="0" distL="0" distR="0" wp14:anchorId="3BA7E4D2" wp14:editId="33022023">
                  <wp:extent cx="2765378" cy="1800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r>
      <w:tr w:rsidR="00174341" w:rsidRPr="000F06C7" w:rsidTr="00EB6255">
        <w:trPr>
          <w:jc w:val="center"/>
        </w:trPr>
        <w:tc>
          <w:tcPr>
            <w:tcW w:w="2500" w:type="pct"/>
            <w:vAlign w:val="center"/>
          </w:tcPr>
          <w:p w:rsidR="00174341" w:rsidRPr="000F06C7" w:rsidRDefault="00174341" w:rsidP="00EB6255">
            <w:pPr>
              <w:spacing w:line="360" w:lineRule="auto"/>
              <w:jc w:val="center"/>
              <w:rPr>
                <w:rFonts w:ascii="Calibri" w:eastAsia="Calibri" w:hAnsi="Calibri"/>
                <w:noProof/>
                <w:sz w:val="22"/>
                <w:szCs w:val="22"/>
                <w:lang w:val="uk-UA" w:eastAsia="uk-UA"/>
              </w:rPr>
            </w:pPr>
            <w:r w:rsidRPr="000F06C7">
              <w:rPr>
                <w:sz w:val="28"/>
                <w:szCs w:val="28"/>
                <w:lang w:val="uk-UA"/>
              </w:rPr>
              <w:t>а)</w:t>
            </w:r>
          </w:p>
        </w:tc>
        <w:tc>
          <w:tcPr>
            <w:tcW w:w="2500" w:type="pct"/>
            <w:vAlign w:val="center"/>
          </w:tcPr>
          <w:p w:rsidR="00174341" w:rsidRPr="000F06C7" w:rsidRDefault="00174341" w:rsidP="00EB6255">
            <w:pPr>
              <w:spacing w:line="360" w:lineRule="auto"/>
              <w:jc w:val="center"/>
              <w:rPr>
                <w:rFonts w:ascii="Calibri" w:eastAsia="Calibri" w:hAnsi="Calibri"/>
                <w:noProof/>
                <w:sz w:val="22"/>
                <w:szCs w:val="22"/>
                <w:lang w:val="uk-UA" w:eastAsia="uk-UA"/>
              </w:rPr>
            </w:pPr>
            <w:r w:rsidRPr="000F06C7">
              <w:rPr>
                <w:sz w:val="28"/>
                <w:szCs w:val="28"/>
                <w:lang w:val="uk-UA"/>
              </w:rPr>
              <w:t>б)</w:t>
            </w:r>
          </w:p>
        </w:tc>
      </w:tr>
      <w:tr w:rsidR="00174341" w:rsidRPr="000F06C7" w:rsidTr="00EB6255">
        <w:trPr>
          <w:trHeight w:val="666"/>
          <w:jc w:val="center"/>
        </w:trPr>
        <w:tc>
          <w:tcPr>
            <w:tcW w:w="5000" w:type="pct"/>
            <w:gridSpan w:val="2"/>
            <w:vAlign w:val="center"/>
          </w:tcPr>
          <w:p w:rsidR="00174341" w:rsidRPr="000F06C7" w:rsidRDefault="00792C58" w:rsidP="00EB6255">
            <w:pPr>
              <w:jc w:val="center"/>
              <w:rPr>
                <w:sz w:val="28"/>
                <w:szCs w:val="28"/>
                <w:lang w:val="uk-UA"/>
              </w:rPr>
            </w:pPr>
            <w:r>
              <w:rPr>
                <w:sz w:val="28"/>
                <w:szCs w:val="28"/>
                <w:lang w:val="uk-UA"/>
              </w:rPr>
              <w:t>Рисунок</w:t>
            </w:r>
            <w:r w:rsidR="00174341" w:rsidRPr="000F06C7">
              <w:rPr>
                <w:sz w:val="28"/>
                <w:szCs w:val="28"/>
                <w:lang w:val="uk-UA"/>
              </w:rPr>
              <w:t xml:space="preserve"> </w:t>
            </w:r>
            <w:r w:rsidR="00174341">
              <w:rPr>
                <w:sz w:val="28"/>
                <w:szCs w:val="28"/>
                <w:lang w:val="uk-UA"/>
              </w:rPr>
              <w:t>4.43</w:t>
            </w:r>
            <w:r>
              <w:rPr>
                <w:sz w:val="28"/>
                <w:szCs w:val="28"/>
                <w:lang w:val="uk-UA"/>
              </w:rPr>
              <w:t xml:space="preserve"> -</w:t>
            </w:r>
            <w:r w:rsidR="00174341" w:rsidRPr="000F06C7">
              <w:rPr>
                <w:sz w:val="28"/>
                <w:szCs w:val="28"/>
                <w:lang w:val="uk-UA"/>
              </w:rPr>
              <w:t xml:space="preserve"> Розподіл мікроміцетів </w:t>
            </w:r>
            <w:r w:rsidR="00174341" w:rsidRPr="000F06C7">
              <w:rPr>
                <w:rFonts w:eastAsia="Calibri"/>
                <w:sz w:val="28"/>
                <w:szCs w:val="28"/>
                <w:lang w:val="uk-UA" w:eastAsia="en-US"/>
              </w:rPr>
              <w:t>Рава-Руського</w:t>
            </w:r>
            <w:r w:rsidR="00174341" w:rsidRPr="000F06C7">
              <w:rPr>
                <w:sz w:val="28"/>
                <w:szCs w:val="28"/>
                <w:lang w:val="uk-UA"/>
              </w:rPr>
              <w:t xml:space="preserve"> сміттєзвалища:</w:t>
            </w:r>
          </w:p>
          <w:p w:rsidR="00174341" w:rsidRPr="000F06C7" w:rsidRDefault="00174341" w:rsidP="00EB6255">
            <w:pPr>
              <w:spacing w:line="360" w:lineRule="auto"/>
              <w:jc w:val="center"/>
              <w:rPr>
                <w:sz w:val="28"/>
                <w:szCs w:val="28"/>
                <w:lang w:val="uk-UA"/>
              </w:rPr>
            </w:pPr>
            <w:r w:rsidRPr="000F06C7">
              <w:rPr>
                <w:sz w:val="28"/>
                <w:szCs w:val="28"/>
                <w:lang w:val="uk-UA"/>
              </w:rPr>
              <w:t>а) – за забарвленням; б) – за швидкістю росту</w:t>
            </w:r>
          </w:p>
        </w:tc>
      </w:tr>
    </w:tbl>
    <w:p w:rsidR="00174341" w:rsidRPr="000F06C7" w:rsidRDefault="00174341" w:rsidP="00174341">
      <w:pPr>
        <w:spacing w:after="160" w:line="259" w:lineRule="auto"/>
        <w:jc w:val="center"/>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Забруднення едафотопів Рава-Руського сміттєзвалища важкими металами спричиняє гальмування розвитку та виживання колоній мікроміцетів, які мають місце на звалищі. Низький видовий склад мікроміцетів є свідченням техногенного пресингу на довкілля. Розвиток темнобарвних та повільно зростаючих мікроміцетів є тому свідченням.</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t xml:space="preserve">Магерівське сміттєзвалище. </w:t>
      </w:r>
      <w:r w:rsidRPr="000F06C7">
        <w:rPr>
          <w:rFonts w:eastAsia="Calibri"/>
          <w:sz w:val="28"/>
          <w:szCs w:val="28"/>
          <w:lang w:val="uk-UA" w:eastAsia="en-US"/>
        </w:rPr>
        <w:t xml:space="preserve">Фізико-хімічні дослідження едафотопів Магерівського сміттєзвалища, які проводилися, як і решти сміттєзвалищ, у </w:t>
      </w:r>
      <w:r w:rsidRPr="000F06C7">
        <w:rPr>
          <w:rFonts w:eastAsia="Calibri"/>
          <w:sz w:val="28"/>
          <w:szCs w:val="28"/>
          <w:lang w:val="uk-UA" w:eastAsia="en-US"/>
        </w:rPr>
        <w:lastRenderedPageBreak/>
        <w:t>липні-місяці 2012-2015 років показали, що найбільш несприятливими умовами для розвитку фітомеліоративного вкриття є південні експозиції схилів.</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Вологість субстрату на глибинах 5 см, 10 см та 20 см має найнижчі показники із південного боку звалища та становить 46,5%, 83,0% та 83,7% відповідно. Найбільшими показниками вологості характеризуються ділянки із північного боку сміттєзвалища, де спостерігається природне заростання звалища сосною звичайною (на глибині 5 см вологість становила 84,4%; 10 см – 90,3%; 20 см – 95,6%)</w:t>
      </w:r>
      <w:r>
        <w:rPr>
          <w:rFonts w:eastAsia="Calibri"/>
          <w:sz w:val="28"/>
          <w:szCs w:val="28"/>
          <w:lang w:val="uk-UA" w:eastAsia="en-US"/>
        </w:rPr>
        <w:t xml:space="preserve"> (рис. 4.44)</w:t>
      </w:r>
      <w:r w:rsidRPr="000F06C7">
        <w:rPr>
          <w:rFonts w:eastAsia="Calibri"/>
          <w:sz w:val="28"/>
          <w:szCs w:val="28"/>
          <w:lang w:val="uk-UA" w:eastAsia="en-US"/>
        </w:rPr>
        <w:t>.</w:t>
      </w: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5FACD0ED" wp14:editId="03D80AA3">
            <wp:extent cx="5495925" cy="3624264"/>
            <wp:effectExtent l="0" t="0" r="9525" b="14605"/>
            <wp:docPr id="180" name="Диаграмма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 xml:space="preserve">Рисунок </w:t>
      </w:r>
      <w:r w:rsidR="00174341">
        <w:rPr>
          <w:rFonts w:eastAsia="Calibri"/>
          <w:sz w:val="28"/>
          <w:szCs w:val="28"/>
          <w:lang w:val="uk-UA" w:eastAsia="en-US"/>
        </w:rPr>
        <w:t>4.44</w:t>
      </w:r>
      <w:r>
        <w:rPr>
          <w:rFonts w:eastAsia="Calibri"/>
          <w:sz w:val="28"/>
          <w:szCs w:val="28"/>
          <w:lang w:val="uk-UA" w:eastAsia="en-US"/>
        </w:rPr>
        <w:t xml:space="preserve"> -</w:t>
      </w:r>
      <w:r w:rsidR="00174341" w:rsidRPr="000F06C7">
        <w:rPr>
          <w:rFonts w:eastAsia="Calibri"/>
          <w:sz w:val="28"/>
          <w:szCs w:val="28"/>
          <w:lang w:val="uk-UA" w:eastAsia="en-US"/>
        </w:rPr>
        <w:t xml:space="preserve"> Вологість едафотопів Магерівського сміттєзвалища</w:t>
      </w:r>
    </w:p>
    <w:p w:rsidR="00174341" w:rsidRPr="000F06C7" w:rsidRDefault="00174341" w:rsidP="00174341">
      <w:pPr>
        <w:spacing w:line="360" w:lineRule="auto"/>
        <w:jc w:val="center"/>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Водночас найвище значення температури едафотопу зафіксоване на глибині 10 см та 20 см на вершині сміттєзвалища і становило +22°С. найнижчі значення температури субстрату зафіксовано на відстані 100 м на схід і становило на глибині 20 см +13°С</w:t>
      </w:r>
      <w:r>
        <w:rPr>
          <w:rFonts w:eastAsia="Calibri"/>
          <w:sz w:val="28"/>
          <w:szCs w:val="28"/>
          <w:lang w:val="uk-UA" w:eastAsia="en-US"/>
        </w:rPr>
        <w:t xml:space="preserve"> (рис. 4.45)</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Загалом субстрати Магерівського сміттєзвалища за ступенем кислотності характеризуються як кислі. На усіх ділянках на глибинах 10 см і 20 см кислотність коливається в діапазоні 3,5-5,5. За 20 м на південь від </w:t>
      </w:r>
      <w:r w:rsidRPr="000F06C7">
        <w:rPr>
          <w:rFonts w:eastAsia="Calibri"/>
          <w:sz w:val="28"/>
          <w:szCs w:val="28"/>
          <w:lang w:val="uk-UA" w:eastAsia="en-US"/>
        </w:rPr>
        <w:lastRenderedPageBreak/>
        <w:t>сміттєзвалища, де починається лісовий масив реакція субстрату наближена до нейтральної рН=7</w:t>
      </w:r>
      <w:r>
        <w:rPr>
          <w:rFonts w:eastAsia="Calibri"/>
          <w:sz w:val="28"/>
          <w:szCs w:val="28"/>
          <w:lang w:val="uk-UA" w:eastAsia="en-US"/>
        </w:rPr>
        <w:t xml:space="preserve"> (рис. 4.46)</w:t>
      </w:r>
      <w:r w:rsidRPr="000F06C7">
        <w:rPr>
          <w:rFonts w:eastAsia="Calibri"/>
          <w:sz w:val="28"/>
          <w:szCs w:val="28"/>
          <w:lang w:val="uk-UA" w:eastAsia="en-US"/>
        </w:rPr>
        <w:t>.</w:t>
      </w: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6D3E29BA" wp14:editId="04D3C7EC">
            <wp:extent cx="5495925" cy="3624264"/>
            <wp:effectExtent l="0" t="0" r="9525" b="14605"/>
            <wp:docPr id="181" name="Диаграмма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p w:rsidR="00174341" w:rsidRPr="000F06C7" w:rsidRDefault="00174341" w:rsidP="00174341">
      <w:pPr>
        <w:spacing w:line="360" w:lineRule="auto"/>
        <w:jc w:val="center"/>
        <w:rPr>
          <w:rFonts w:eastAsia="Calibri"/>
          <w:sz w:val="28"/>
          <w:szCs w:val="28"/>
          <w:lang w:val="uk-UA" w:eastAsia="en-US"/>
        </w:rPr>
      </w:pPr>
      <w:r w:rsidRPr="000F06C7">
        <w:rPr>
          <w:rFonts w:eastAsia="Calibri"/>
          <w:sz w:val="28"/>
          <w:szCs w:val="28"/>
          <w:lang w:val="uk-UA" w:eastAsia="en-US"/>
        </w:rPr>
        <w:t>Рис</w:t>
      </w:r>
      <w:r w:rsidR="00792C58">
        <w:rPr>
          <w:rFonts w:eastAsia="Calibri"/>
          <w:sz w:val="28"/>
          <w:szCs w:val="28"/>
          <w:lang w:val="uk-UA" w:eastAsia="en-US"/>
        </w:rPr>
        <w:t xml:space="preserve">унок </w:t>
      </w:r>
      <w:r>
        <w:rPr>
          <w:rFonts w:eastAsia="Calibri"/>
          <w:sz w:val="28"/>
          <w:szCs w:val="28"/>
          <w:lang w:val="uk-UA" w:eastAsia="en-US"/>
        </w:rPr>
        <w:t>4.45</w:t>
      </w:r>
      <w:r w:rsidR="00792C58">
        <w:rPr>
          <w:rFonts w:eastAsia="Calibri"/>
          <w:sz w:val="28"/>
          <w:szCs w:val="28"/>
          <w:lang w:val="uk-UA" w:eastAsia="en-US"/>
        </w:rPr>
        <w:t xml:space="preserve"> -</w:t>
      </w:r>
      <w:r w:rsidRPr="000F06C7">
        <w:rPr>
          <w:rFonts w:eastAsia="Calibri"/>
          <w:sz w:val="28"/>
          <w:szCs w:val="28"/>
          <w:lang w:val="uk-UA" w:eastAsia="en-US"/>
        </w:rPr>
        <w:t xml:space="preserve"> Температура едафотопів Магерівського сміттєзвалища</w:t>
      </w:r>
    </w:p>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6AD3440B" wp14:editId="45E659C0">
            <wp:extent cx="5495925" cy="3624264"/>
            <wp:effectExtent l="0" t="0" r="9525" b="14605"/>
            <wp:docPr id="182" name="Диаграмма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p>
    <w:p w:rsidR="00174341" w:rsidRPr="000F06C7" w:rsidRDefault="00174341" w:rsidP="00174341">
      <w:pPr>
        <w:spacing w:line="360" w:lineRule="auto"/>
        <w:jc w:val="center"/>
        <w:rPr>
          <w:rFonts w:eastAsia="Calibri"/>
          <w:sz w:val="28"/>
          <w:szCs w:val="28"/>
          <w:lang w:val="uk-UA" w:eastAsia="en-US"/>
        </w:rPr>
      </w:pPr>
      <w:r w:rsidRPr="000F06C7">
        <w:rPr>
          <w:rFonts w:eastAsia="Calibri"/>
          <w:sz w:val="28"/>
          <w:szCs w:val="28"/>
          <w:lang w:val="uk-UA" w:eastAsia="en-US"/>
        </w:rPr>
        <w:t>Рис</w:t>
      </w:r>
      <w:r w:rsidR="00792C58">
        <w:rPr>
          <w:rFonts w:eastAsia="Calibri"/>
          <w:sz w:val="28"/>
          <w:szCs w:val="28"/>
          <w:lang w:val="uk-UA" w:eastAsia="en-US"/>
        </w:rPr>
        <w:t xml:space="preserve">унок </w:t>
      </w:r>
      <w:r>
        <w:rPr>
          <w:rFonts w:eastAsia="Calibri"/>
          <w:sz w:val="28"/>
          <w:szCs w:val="28"/>
          <w:lang w:val="uk-UA" w:eastAsia="en-US"/>
        </w:rPr>
        <w:t>4.46</w:t>
      </w:r>
      <w:r w:rsidR="00792C58">
        <w:rPr>
          <w:rFonts w:eastAsia="Calibri"/>
          <w:sz w:val="28"/>
          <w:szCs w:val="28"/>
          <w:lang w:val="uk-UA" w:eastAsia="en-US"/>
        </w:rPr>
        <w:t xml:space="preserve"> -</w:t>
      </w:r>
      <w:r w:rsidRPr="000F06C7">
        <w:rPr>
          <w:rFonts w:eastAsia="Calibri"/>
          <w:sz w:val="28"/>
          <w:szCs w:val="28"/>
          <w:lang w:val="uk-UA" w:eastAsia="en-US"/>
        </w:rPr>
        <w:t xml:space="preserve"> Кислотність едафотопів Магерівського сміттєзвалища</w:t>
      </w:r>
    </w:p>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При вивченні вмісту рухомих форм важких металів у едафотопах Магерівського сміттєзвалища встановлено, що перевищення граничнодопустимих концентрацій не спостерігається для жодного елемента на усіх ділянках. Результати щодо вмісту важких металів у едафотопах Магерівського сміттєзвалища наведено нижче. Слід зауважити, що концентрації таких металів як марганець, мідь, цинк, свинець, кобальт є вищими на вершині сміттєзвалища із південного боку</w:t>
      </w:r>
      <w:r>
        <w:rPr>
          <w:rFonts w:eastAsia="Calibri"/>
          <w:sz w:val="28"/>
          <w:szCs w:val="28"/>
          <w:lang w:val="uk-UA" w:eastAsia="en-US"/>
        </w:rPr>
        <w:t xml:space="preserve"> (рис. 4.47-4.48)</w:t>
      </w:r>
      <w:r w:rsidRPr="000F06C7">
        <w:rPr>
          <w:rFonts w:eastAsia="Calibri"/>
          <w:sz w:val="28"/>
          <w:szCs w:val="28"/>
          <w:lang w:val="uk-UA" w:eastAsia="en-US"/>
        </w:rPr>
        <w:t>.</w:t>
      </w:r>
    </w:p>
    <w:p w:rsidR="00174341" w:rsidRPr="000F06C7" w:rsidRDefault="00174341" w:rsidP="00174341">
      <w:pPr>
        <w:spacing w:line="360" w:lineRule="auto"/>
        <w:jc w:val="both"/>
        <w:rPr>
          <w:rFonts w:eastAsia="Calibri"/>
          <w:b/>
          <w:sz w:val="28"/>
          <w:szCs w:val="28"/>
          <w:lang w:val="uk-UA" w:eastAsia="en-US"/>
        </w:rPr>
      </w:pPr>
    </w:p>
    <w:p w:rsidR="00174341" w:rsidRPr="000F06C7" w:rsidRDefault="00174341" w:rsidP="00174341">
      <w:pPr>
        <w:tabs>
          <w:tab w:val="left" w:pos="142"/>
        </w:tabs>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7D4A7318" wp14:editId="2C2E5369">
            <wp:extent cx="5962650" cy="3452813"/>
            <wp:effectExtent l="0" t="0" r="0" b="14605"/>
            <wp:docPr id="183" name="Диаграмма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p>
    <w:p w:rsidR="00174341" w:rsidRDefault="00174341" w:rsidP="00174341">
      <w:pPr>
        <w:spacing w:line="360" w:lineRule="auto"/>
        <w:jc w:val="center"/>
        <w:rPr>
          <w:rFonts w:eastAsia="Calibri"/>
          <w:sz w:val="28"/>
          <w:szCs w:val="28"/>
          <w:lang w:val="uk-UA" w:eastAsia="en-US"/>
        </w:rPr>
      </w:pP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4.47</w:t>
      </w:r>
      <w:r>
        <w:rPr>
          <w:rFonts w:eastAsia="Calibri"/>
          <w:sz w:val="28"/>
          <w:szCs w:val="28"/>
          <w:lang w:val="uk-UA" w:eastAsia="en-US"/>
        </w:rPr>
        <w:t xml:space="preserve"> -</w:t>
      </w:r>
      <w:r w:rsidR="00174341" w:rsidRPr="000F06C7">
        <w:rPr>
          <w:rFonts w:eastAsia="Calibri"/>
          <w:sz w:val="28"/>
          <w:szCs w:val="28"/>
          <w:lang w:val="uk-UA" w:eastAsia="en-US"/>
        </w:rPr>
        <w:t xml:space="preserve"> Дані про вміст рухомих форм марганцю, міді, цинку, свинцю у едафотопах Магерівського сміттєзвалища</w:t>
      </w:r>
    </w:p>
    <w:p w:rsidR="00174341" w:rsidRPr="000F06C7" w:rsidRDefault="00174341" w:rsidP="00174341">
      <w:pPr>
        <w:spacing w:line="360" w:lineRule="auto"/>
        <w:jc w:val="both"/>
        <w:rPr>
          <w:rFonts w:eastAsia="Calibri"/>
          <w:b/>
          <w:sz w:val="28"/>
          <w:szCs w:val="28"/>
          <w:lang w:val="uk-UA" w:eastAsia="en-US"/>
        </w:rPr>
      </w:pPr>
    </w:p>
    <w:p w:rsidR="00174341" w:rsidRPr="000F06C7" w:rsidRDefault="00174341" w:rsidP="00174341">
      <w:pPr>
        <w:spacing w:line="360" w:lineRule="auto"/>
        <w:jc w:val="both"/>
        <w:rPr>
          <w:rFonts w:eastAsia="Calibri"/>
          <w:b/>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366E7B80" wp14:editId="4784B3AB">
            <wp:extent cx="5962650" cy="3452813"/>
            <wp:effectExtent l="0" t="0" r="0" b="14605"/>
            <wp:docPr id="184" name="Диаграмма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4.48 -</w:t>
      </w:r>
      <w:r w:rsidR="00174341" w:rsidRPr="000F06C7">
        <w:rPr>
          <w:rFonts w:eastAsia="Calibri"/>
          <w:sz w:val="28"/>
          <w:szCs w:val="28"/>
          <w:lang w:val="uk-UA" w:eastAsia="en-US"/>
        </w:rPr>
        <w:t xml:space="preserve"> Дані про вміст рухомих форм кобальту, кадмію, ртуті у едафотопах Магерівського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Такі показники щодо фізико-хімічного складу едафотопів Магерівського сміттєзвалища підтверджуються фітомеліоративними процесами, які спостерігаються здебільшого із північного боку, де основною лісоутворюючою породою виступає сосна звичайна</w:t>
      </w:r>
      <w:r>
        <w:rPr>
          <w:rFonts w:eastAsia="Calibri"/>
          <w:sz w:val="28"/>
          <w:szCs w:val="28"/>
          <w:lang w:val="uk-UA" w:eastAsia="en-US"/>
        </w:rPr>
        <w:t xml:space="preserve"> (рис. 4.49)</w:t>
      </w:r>
      <w:r w:rsidRPr="000F06C7">
        <w:rPr>
          <w:rFonts w:eastAsia="Calibri"/>
          <w:sz w:val="28"/>
          <w:szCs w:val="28"/>
          <w:lang w:val="uk-UA" w:eastAsia="en-US"/>
        </w:rPr>
        <w:t>.</w:t>
      </w:r>
    </w:p>
    <w:p w:rsidR="00174341" w:rsidRPr="000F06C7" w:rsidRDefault="00174341" w:rsidP="00174341">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626CC621" wp14:editId="01F9D82D">
            <wp:extent cx="3912782" cy="2346936"/>
            <wp:effectExtent l="0" t="0" r="0" b="0"/>
            <wp:docPr id="185" name="Рисунок 185" descr="E:\ФОТО СМІТТЄЗВАЛИЩ\Магерівське сміттєзвалище 16 травня 2015\20150516_16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 СМІТТЄЗВАЛИЩ\Магерівське сміттєзвалище 16 травня 2015\20150516_164356.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919976" cy="2351251"/>
                    </a:xfrm>
                    <a:prstGeom prst="rect">
                      <a:avLst/>
                    </a:prstGeom>
                    <a:noFill/>
                    <a:ln>
                      <a:noFill/>
                    </a:ln>
                  </pic:spPr>
                </pic:pic>
              </a:graphicData>
            </a:graphic>
          </wp:inline>
        </w:drawing>
      </w:r>
    </w:p>
    <w:p w:rsidR="00174341" w:rsidRPr="000F06C7" w:rsidRDefault="00174341" w:rsidP="00174341">
      <w:pPr>
        <w:spacing w:line="360" w:lineRule="auto"/>
        <w:jc w:val="center"/>
        <w:rPr>
          <w:rFonts w:eastAsia="Calibri"/>
          <w:sz w:val="28"/>
          <w:szCs w:val="28"/>
          <w:lang w:val="uk-UA" w:eastAsia="en-US"/>
        </w:rPr>
      </w:pPr>
      <w:r w:rsidRPr="000F06C7">
        <w:rPr>
          <w:rFonts w:eastAsia="Calibri"/>
          <w:sz w:val="28"/>
          <w:szCs w:val="28"/>
          <w:lang w:val="uk-UA" w:eastAsia="en-US"/>
        </w:rPr>
        <w:t>Рис</w:t>
      </w:r>
      <w:r w:rsidR="00792C58">
        <w:rPr>
          <w:rFonts w:eastAsia="Calibri"/>
          <w:sz w:val="28"/>
          <w:szCs w:val="28"/>
          <w:lang w:val="uk-UA" w:eastAsia="en-US"/>
        </w:rPr>
        <w:t xml:space="preserve">унок </w:t>
      </w:r>
      <w:r w:rsidRPr="000F06C7">
        <w:rPr>
          <w:rFonts w:eastAsia="Calibri"/>
          <w:sz w:val="28"/>
          <w:szCs w:val="28"/>
          <w:lang w:val="uk-UA" w:eastAsia="en-US"/>
        </w:rPr>
        <w:t xml:space="preserve"> </w:t>
      </w:r>
      <w:r>
        <w:rPr>
          <w:rFonts w:eastAsia="Calibri"/>
          <w:sz w:val="28"/>
          <w:szCs w:val="28"/>
          <w:lang w:val="uk-UA" w:eastAsia="en-US"/>
        </w:rPr>
        <w:t>4.49</w:t>
      </w:r>
      <w:r w:rsidR="00792C58">
        <w:rPr>
          <w:rFonts w:eastAsia="Calibri"/>
          <w:sz w:val="28"/>
          <w:szCs w:val="28"/>
          <w:lang w:val="uk-UA" w:eastAsia="en-US"/>
        </w:rPr>
        <w:t xml:space="preserve"> -</w:t>
      </w:r>
      <w:r w:rsidRPr="000F06C7">
        <w:rPr>
          <w:rFonts w:eastAsia="Calibri"/>
          <w:sz w:val="28"/>
          <w:szCs w:val="28"/>
          <w:lang w:val="uk-UA" w:eastAsia="en-US"/>
        </w:rPr>
        <w:t xml:space="preserve"> Природна фітомеліорація з участю сосни звичайної на північній експозиції схилу Магерівського сміттєзвалища</w:t>
      </w:r>
      <w:r>
        <w:rPr>
          <w:rFonts w:eastAsia="Calibri"/>
          <w:sz w:val="28"/>
          <w:szCs w:val="28"/>
          <w:lang w:val="uk-UA" w:eastAsia="en-US"/>
        </w:rPr>
        <w:t xml:space="preserve"> (фото автора)</w:t>
      </w:r>
    </w:p>
    <w:p w:rsidR="00174341" w:rsidRPr="000F06C7" w:rsidRDefault="00174341" w:rsidP="00174341">
      <w:pPr>
        <w:spacing w:line="360" w:lineRule="auto"/>
        <w:jc w:val="center"/>
        <w:rPr>
          <w:rFonts w:eastAsia="Calibri"/>
          <w:sz w:val="28"/>
          <w:szCs w:val="28"/>
          <w:lang w:val="uk-UA" w:eastAsia="en-US"/>
        </w:rPr>
      </w:pPr>
    </w:p>
    <w:p w:rsidR="00174341" w:rsidRPr="000F06C7" w:rsidRDefault="00174341" w:rsidP="00174341">
      <w:pPr>
        <w:spacing w:line="360" w:lineRule="auto"/>
        <w:ind w:firstLine="709"/>
        <w:jc w:val="both"/>
        <w:rPr>
          <w:rFonts w:eastAsia="Calibri"/>
          <w:b/>
          <w:sz w:val="28"/>
          <w:szCs w:val="28"/>
          <w:lang w:val="uk-UA" w:eastAsia="en-US"/>
        </w:rPr>
      </w:pPr>
      <w:r w:rsidRPr="000F06C7">
        <w:rPr>
          <w:rFonts w:eastAsia="Calibri"/>
          <w:sz w:val="28"/>
          <w:szCs w:val="28"/>
          <w:lang w:val="uk-UA" w:eastAsia="en-US"/>
        </w:rPr>
        <w:lastRenderedPageBreak/>
        <w:t xml:space="preserve">Таким чином відбувається виведення із експлуатації Магерівського сміттєзвалища шляхом фітомеліоративного відтворення рослинного покриву лісоутворюючими породами, що зростають в природному ареалі регіону.  </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t xml:space="preserve">Тисменицьке сміттєзвалище. </w:t>
      </w:r>
      <w:r w:rsidRPr="000F06C7">
        <w:rPr>
          <w:rFonts w:eastAsia="Calibri"/>
          <w:sz w:val="28"/>
          <w:szCs w:val="28"/>
          <w:lang w:val="uk-UA" w:eastAsia="en-US"/>
        </w:rPr>
        <w:t>На поверхні</w:t>
      </w:r>
      <w:r w:rsidRPr="000F06C7">
        <w:rPr>
          <w:rFonts w:eastAsia="Calibri"/>
          <w:b/>
          <w:sz w:val="28"/>
          <w:szCs w:val="28"/>
          <w:lang w:val="uk-UA" w:eastAsia="en-US"/>
        </w:rPr>
        <w:t xml:space="preserve"> </w:t>
      </w:r>
      <w:r w:rsidRPr="000F06C7">
        <w:rPr>
          <w:rFonts w:eastAsia="Calibri"/>
          <w:sz w:val="28"/>
          <w:szCs w:val="28"/>
          <w:lang w:val="uk-UA" w:eastAsia="en-US"/>
        </w:rPr>
        <w:t>Тисменицького сміттєзвалища спостерігаються часті випадки горіння відходів. Фізико-хімічні властивості залежить від цих неконтрольованих пожеж, які нерідко переростають у масштабні. Слід зазначити, що відходи вивозяться на це сміттєзвалище вкрай зрідка, тому на ньому фрагментами можна спостерігати піонерну стадію сукцесії.</w:t>
      </w:r>
    </w:p>
    <w:p w:rsidR="00174341" w:rsidRPr="000F06C7" w:rsidRDefault="00174341" w:rsidP="00174341">
      <w:pPr>
        <w:spacing w:line="360" w:lineRule="auto"/>
        <w:ind w:firstLine="709"/>
        <w:jc w:val="both"/>
        <w:rPr>
          <w:rFonts w:eastAsia="Calibri"/>
          <w:b/>
          <w:sz w:val="28"/>
          <w:szCs w:val="28"/>
          <w:lang w:val="uk-UA" w:eastAsia="en-US"/>
        </w:rPr>
      </w:pPr>
      <w:r w:rsidRPr="000F06C7">
        <w:rPr>
          <w:rFonts w:eastAsia="Calibri"/>
          <w:sz w:val="28"/>
          <w:szCs w:val="28"/>
          <w:lang w:val="uk-UA" w:eastAsia="en-US"/>
        </w:rPr>
        <w:t xml:space="preserve">На вершині сміттєзвалища безпосередньо біля місць горіння відходів у субстратах зафіксовано надзвичайно високий вміст </w:t>
      </w:r>
      <w:r w:rsidRPr="000F06C7">
        <w:rPr>
          <w:rFonts w:eastAsia="Calibri"/>
          <w:sz w:val="28"/>
          <w:szCs w:val="28"/>
          <w:lang w:val="en-US" w:eastAsia="en-US"/>
        </w:rPr>
        <w:t>NO</w:t>
      </w:r>
      <w:r w:rsidRPr="000F06C7">
        <w:rPr>
          <w:rFonts w:eastAsia="Calibri"/>
          <w:sz w:val="28"/>
          <w:szCs w:val="28"/>
          <w:vertAlign w:val="subscript"/>
          <w:lang w:val="uk-UA" w:eastAsia="en-US"/>
        </w:rPr>
        <w:t>3</w:t>
      </w:r>
      <w:r w:rsidRPr="000F06C7">
        <w:rPr>
          <w:rFonts w:eastAsia="Calibri"/>
          <w:sz w:val="28"/>
          <w:szCs w:val="28"/>
          <w:lang w:val="uk-UA" w:eastAsia="en-US"/>
        </w:rPr>
        <w:t xml:space="preserve"> (562,5 мг/100 г) та К</w:t>
      </w:r>
      <w:r w:rsidRPr="000F06C7">
        <w:rPr>
          <w:rFonts w:eastAsia="Calibri"/>
          <w:sz w:val="28"/>
          <w:szCs w:val="28"/>
          <w:vertAlign w:val="subscript"/>
          <w:lang w:val="uk-UA" w:eastAsia="en-US"/>
        </w:rPr>
        <w:t>2</w:t>
      </w:r>
      <w:r w:rsidRPr="000F06C7">
        <w:rPr>
          <w:rFonts w:eastAsia="Calibri"/>
          <w:sz w:val="28"/>
          <w:szCs w:val="28"/>
          <w:lang w:val="en-US" w:eastAsia="en-US"/>
        </w:rPr>
        <w:t>O</w:t>
      </w:r>
      <w:r w:rsidRPr="000F06C7">
        <w:rPr>
          <w:rFonts w:eastAsia="Calibri"/>
          <w:sz w:val="28"/>
          <w:szCs w:val="28"/>
          <w:lang w:val="uk-UA" w:eastAsia="en-US"/>
        </w:rPr>
        <w:t xml:space="preserve"> (503 мг/100 г). Також на цих ділянках спостерігається, як для звалища, високий вміст гумусу – 3,15%. Такі високі показники мінерального складу та гумусу для ділянок, поблизу яких відбувається горіння, спричинені потраплянням у субстрати продуктів неповного згорання сміття</w:t>
      </w:r>
      <w:r>
        <w:rPr>
          <w:rFonts w:eastAsia="Calibri"/>
          <w:sz w:val="28"/>
          <w:szCs w:val="28"/>
          <w:lang w:val="uk-UA" w:eastAsia="en-US"/>
        </w:rPr>
        <w:t xml:space="preserve"> (рис. 4.50)</w:t>
      </w:r>
      <w:r w:rsidRPr="000F06C7">
        <w:rPr>
          <w:rFonts w:eastAsia="Calibri"/>
          <w:sz w:val="28"/>
          <w:szCs w:val="28"/>
          <w:lang w:val="uk-UA" w:eastAsia="en-US"/>
        </w:rPr>
        <w:t>.</w:t>
      </w: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2473AFF0" wp14:editId="0531598A">
            <wp:extent cx="6119495" cy="3886200"/>
            <wp:effectExtent l="0" t="0" r="14605" b="0"/>
            <wp:docPr id="186" name="Диаграмма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inline>
        </w:drawing>
      </w: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4.50</w:t>
      </w:r>
      <w:r>
        <w:rPr>
          <w:rFonts w:eastAsia="Calibri"/>
          <w:sz w:val="28"/>
          <w:szCs w:val="28"/>
          <w:lang w:val="uk-UA" w:eastAsia="en-US"/>
        </w:rPr>
        <w:t xml:space="preserve"> -</w:t>
      </w:r>
      <w:r w:rsidR="00174341" w:rsidRPr="000F06C7">
        <w:rPr>
          <w:rFonts w:eastAsia="Calibri"/>
          <w:sz w:val="28"/>
          <w:szCs w:val="28"/>
          <w:lang w:val="uk-UA" w:eastAsia="en-US"/>
        </w:rPr>
        <w:t xml:space="preserve"> Вміст гумусу та мінеральних елементів у едафотопах Тисменицького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Вологість субстрату на глибинах 5 см, 10 см та 20 см має найнижчі показники на вершині сміттєзвалища та становить 43,6%, 55,8% та 69,7% відповідно. Найбільшими показниками вологості характеризуються ділянки за 100 м від підніжжя сміттєзвалища на узліссі де спостерігається природне заростання дуба звичайною (на глибині 5 см вологість становила 67,7%; 10 см – 87,2%; 20 см – 93,5%)</w:t>
      </w:r>
      <w:r>
        <w:rPr>
          <w:rFonts w:eastAsia="Calibri"/>
          <w:sz w:val="28"/>
          <w:szCs w:val="28"/>
          <w:lang w:val="uk-UA" w:eastAsia="en-US"/>
        </w:rPr>
        <w:t xml:space="preserve"> (рис. 4.51)</w:t>
      </w:r>
      <w:r w:rsidRPr="000F06C7">
        <w:rPr>
          <w:rFonts w:eastAsia="Calibri"/>
          <w:sz w:val="28"/>
          <w:szCs w:val="28"/>
          <w:lang w:val="uk-UA" w:eastAsia="en-US"/>
        </w:rPr>
        <w:t>.</w:t>
      </w: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1D601CA9" wp14:editId="0B38472E">
            <wp:extent cx="5495925" cy="3624264"/>
            <wp:effectExtent l="0" t="0" r="9525" b="14605"/>
            <wp:docPr id="187" name="Диаграмма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4"/>
              </a:graphicData>
            </a:graphic>
          </wp:inline>
        </w:drawing>
      </w: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 xml:space="preserve">Рисунок </w:t>
      </w:r>
      <w:r w:rsidR="00174341">
        <w:rPr>
          <w:rFonts w:eastAsia="Calibri"/>
          <w:sz w:val="28"/>
          <w:szCs w:val="28"/>
          <w:lang w:val="uk-UA" w:eastAsia="en-US"/>
        </w:rPr>
        <w:t>4.51</w:t>
      </w:r>
      <w:r>
        <w:rPr>
          <w:rFonts w:eastAsia="Calibri"/>
          <w:sz w:val="28"/>
          <w:szCs w:val="28"/>
          <w:lang w:val="uk-UA" w:eastAsia="en-US"/>
        </w:rPr>
        <w:t xml:space="preserve"> -</w:t>
      </w:r>
      <w:r w:rsidR="00174341" w:rsidRPr="000F06C7">
        <w:rPr>
          <w:rFonts w:eastAsia="Calibri"/>
          <w:sz w:val="28"/>
          <w:szCs w:val="28"/>
          <w:lang w:val="uk-UA" w:eastAsia="en-US"/>
        </w:rPr>
        <w:t xml:space="preserve"> Вологість едафотопів Тисменицького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Найвищі значення температури едафотопу зафіксовані на вершині сміттєзвалища та становили на глибині 5 см - +19°С; 10 см - +20°С ; 20 см - +21°С. Найнижчі значення температури субстрату зафіксовано на 10 м на схід від підніжжя і становили на глибині 5-20 см - +18-19°С</w:t>
      </w:r>
      <w:r>
        <w:rPr>
          <w:rFonts w:eastAsia="Calibri"/>
          <w:sz w:val="28"/>
          <w:szCs w:val="28"/>
          <w:lang w:val="uk-UA" w:eastAsia="en-US"/>
        </w:rPr>
        <w:t xml:space="preserve"> (рис. 4.52)</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Субстрати Тисменицького сміттєзвалища за ступенем кислотності характеризуються як кислі. Найнижчі значення кислотності едафотопів зафіксовано на глибині 20 см вершини сміттєзвалища і становило рН=3,5. За 100 м на схід від сміттєзвалища, де починається лісовий масив реакція субстрату наближена до нейтральної рН=6,5-7</w:t>
      </w:r>
      <w:r>
        <w:rPr>
          <w:rFonts w:eastAsia="Calibri"/>
          <w:sz w:val="28"/>
          <w:szCs w:val="28"/>
          <w:lang w:val="uk-UA" w:eastAsia="en-US"/>
        </w:rPr>
        <w:t xml:space="preserve"> (рис. 4.53)</w:t>
      </w:r>
      <w:r w:rsidRPr="000F06C7">
        <w:rPr>
          <w:rFonts w:eastAsia="Calibri"/>
          <w:sz w:val="28"/>
          <w:szCs w:val="28"/>
          <w:lang w:val="uk-UA" w:eastAsia="en-US"/>
        </w:rPr>
        <w:t xml:space="preserve">. </w:t>
      </w: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5A7799E1" wp14:editId="395738DC">
            <wp:extent cx="5495925" cy="3624264"/>
            <wp:effectExtent l="0" t="0" r="9525" b="14605"/>
            <wp:docPr id="188" name="Диаграмма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5"/>
              </a:graphicData>
            </a:graphic>
          </wp:inline>
        </w:drawing>
      </w: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 xml:space="preserve">Рисунок </w:t>
      </w:r>
      <w:r w:rsidR="00174341">
        <w:rPr>
          <w:rFonts w:eastAsia="Calibri"/>
          <w:sz w:val="28"/>
          <w:szCs w:val="28"/>
          <w:lang w:val="uk-UA" w:eastAsia="en-US"/>
        </w:rPr>
        <w:t>4.52</w:t>
      </w:r>
      <w:r>
        <w:rPr>
          <w:rFonts w:eastAsia="Calibri"/>
          <w:sz w:val="28"/>
          <w:szCs w:val="28"/>
          <w:lang w:val="uk-UA" w:eastAsia="en-US"/>
        </w:rPr>
        <w:t xml:space="preserve"> -</w:t>
      </w:r>
      <w:r w:rsidR="00174341" w:rsidRPr="000F06C7">
        <w:rPr>
          <w:rFonts w:eastAsia="Calibri"/>
          <w:sz w:val="28"/>
          <w:szCs w:val="28"/>
          <w:lang w:val="uk-UA" w:eastAsia="en-US"/>
        </w:rPr>
        <w:t xml:space="preserve"> Температура едафотопів Тисменицького сміттєзвалища</w:t>
      </w:r>
    </w:p>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4ECD9F8F" wp14:editId="416F2144">
            <wp:extent cx="5495925" cy="3624264"/>
            <wp:effectExtent l="0" t="0" r="9525" b="14605"/>
            <wp:docPr id="189" name="Диаграмма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 xml:space="preserve">Рисунок </w:t>
      </w:r>
      <w:r w:rsidR="00174341">
        <w:rPr>
          <w:rFonts w:eastAsia="Calibri"/>
          <w:sz w:val="28"/>
          <w:szCs w:val="28"/>
          <w:lang w:val="uk-UA" w:eastAsia="en-US"/>
        </w:rPr>
        <w:t>4.53</w:t>
      </w:r>
      <w:r>
        <w:rPr>
          <w:rFonts w:eastAsia="Calibri"/>
          <w:sz w:val="28"/>
          <w:szCs w:val="28"/>
          <w:lang w:val="uk-UA" w:eastAsia="en-US"/>
        </w:rPr>
        <w:t xml:space="preserve"> -</w:t>
      </w:r>
      <w:r w:rsidR="00174341" w:rsidRPr="000F06C7">
        <w:rPr>
          <w:rFonts w:eastAsia="Calibri"/>
          <w:sz w:val="28"/>
          <w:szCs w:val="28"/>
          <w:lang w:val="uk-UA" w:eastAsia="en-US"/>
        </w:rPr>
        <w:t xml:space="preserve"> Кислотність едафотопів Тисменицького сміттєзвалища</w:t>
      </w:r>
    </w:p>
    <w:p w:rsidR="00174341" w:rsidRPr="000F06C7" w:rsidRDefault="00174341" w:rsidP="00174341">
      <w:pPr>
        <w:spacing w:line="360" w:lineRule="auto"/>
        <w:jc w:val="center"/>
        <w:rPr>
          <w:rFonts w:eastAsia="Calibri"/>
          <w:b/>
          <w:sz w:val="28"/>
          <w:szCs w:val="28"/>
          <w:lang w:val="uk-UA" w:eastAsia="en-US"/>
        </w:rPr>
      </w:pP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Значення фізико-хімічного складу едафотопів Тисменицького сміттєзвалища підтверджуються фітомеліоративними процесами, які </w:t>
      </w:r>
      <w:r w:rsidRPr="000F06C7">
        <w:rPr>
          <w:rFonts w:eastAsia="Calibri"/>
          <w:sz w:val="28"/>
          <w:szCs w:val="28"/>
          <w:lang w:val="uk-UA" w:eastAsia="en-US"/>
        </w:rPr>
        <w:lastRenderedPageBreak/>
        <w:t>спостерігаються здебільшого із північного боку, де основною лісоутворюючою породою виступає осика</w:t>
      </w:r>
      <w:r>
        <w:rPr>
          <w:rFonts w:eastAsia="Calibri"/>
          <w:sz w:val="28"/>
          <w:szCs w:val="28"/>
          <w:lang w:val="uk-UA" w:eastAsia="en-US"/>
        </w:rPr>
        <w:t xml:space="preserve"> (рис. 4.54)</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eastAsia="Calibri"/>
          <w:b/>
          <w:noProof/>
          <w:sz w:val="28"/>
          <w:szCs w:val="28"/>
          <w:lang w:val="uk-UA" w:eastAsia="uk-UA"/>
        </w:rPr>
        <w:drawing>
          <wp:inline distT="0" distB="0" distL="0" distR="0" wp14:anchorId="17B26450" wp14:editId="31BF0AFC">
            <wp:extent cx="3601125" cy="2160000"/>
            <wp:effectExtent l="0" t="0" r="0" b="0"/>
            <wp:docPr id="190" name="Рисунок 190" descr="E:\ФОТО СМІТТЄЗВАЛИЩ\Тисменецьке звалище 19 квітня 2015\20150419_105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 СМІТТЄЗВАЛИЩ\Тисменецьке звалище 19 квітня 2015\20150419_105237.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601125" cy="2160000"/>
                    </a:xfrm>
                    <a:prstGeom prst="rect">
                      <a:avLst/>
                    </a:prstGeom>
                    <a:noFill/>
                    <a:ln>
                      <a:noFill/>
                    </a:ln>
                  </pic:spPr>
                </pic:pic>
              </a:graphicData>
            </a:graphic>
          </wp:inline>
        </w:drawing>
      </w: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4.54</w:t>
      </w:r>
      <w:r>
        <w:rPr>
          <w:rFonts w:eastAsia="Calibri"/>
          <w:sz w:val="28"/>
          <w:szCs w:val="28"/>
          <w:lang w:val="uk-UA" w:eastAsia="en-US"/>
        </w:rPr>
        <w:t xml:space="preserve"> -</w:t>
      </w:r>
      <w:r w:rsidR="00174341" w:rsidRPr="000F06C7">
        <w:rPr>
          <w:rFonts w:eastAsia="Calibri"/>
          <w:sz w:val="28"/>
          <w:szCs w:val="28"/>
          <w:lang w:val="uk-UA" w:eastAsia="en-US"/>
        </w:rPr>
        <w:t xml:space="preserve"> Природна фітомеліорація з участю осики на північній експозиції схилу Тисменицького сміттєзвалища</w:t>
      </w:r>
      <w:r w:rsidR="00174341">
        <w:rPr>
          <w:rFonts w:eastAsia="Calibri"/>
          <w:sz w:val="28"/>
          <w:szCs w:val="28"/>
          <w:lang w:val="uk-UA" w:eastAsia="en-US"/>
        </w:rPr>
        <w:t xml:space="preserve"> (фото автора)</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Виведення із експлуатації Тисменицького сміттєзвалища шляхом фітомеліоративного відтворення рослинного покриву лісоутворюючими породами, що зростають в природному ареалі регіону, відбувається повільно.  Вагомим чинником, який перешкоджає природному заростанню сміттєзвалища є самозаймання відходів із подальшим полуменевим горінням та тлінням. Здебільшого горять різноманітні відходи штучного хутра та хімічного волокна, які хаотично завозяться із підприємств міста.</w:t>
      </w:r>
    </w:p>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eastAsia="Calibri"/>
          <w:b/>
          <w:sz w:val="28"/>
          <w:szCs w:val="28"/>
          <w:lang w:val="uk-UA" w:eastAsia="en-US"/>
        </w:rPr>
        <w:t>4.</w:t>
      </w:r>
      <w:r>
        <w:rPr>
          <w:rFonts w:eastAsia="Calibri"/>
          <w:b/>
          <w:sz w:val="28"/>
          <w:szCs w:val="28"/>
          <w:lang w:val="uk-UA" w:eastAsia="en-US"/>
        </w:rPr>
        <w:t>1.4.</w:t>
      </w:r>
      <w:r w:rsidRPr="000F06C7">
        <w:rPr>
          <w:rFonts w:eastAsia="Calibri"/>
          <w:b/>
          <w:sz w:val="28"/>
          <w:szCs w:val="28"/>
          <w:lang w:val="uk-UA" w:eastAsia="en-US"/>
        </w:rPr>
        <w:t xml:space="preserve"> Властивості техногенних едафотопів малих сміттєзвалищ</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t xml:space="preserve">Лавриківське сміттєзвалище. </w:t>
      </w:r>
      <w:r w:rsidRPr="000F06C7">
        <w:rPr>
          <w:rFonts w:eastAsia="Calibri"/>
          <w:sz w:val="28"/>
          <w:szCs w:val="28"/>
          <w:lang w:val="uk-UA" w:eastAsia="en-US"/>
        </w:rPr>
        <w:t>Дослідження фізико-хімічних властивостей Лавриківського сміттєзвалища показали, що субстрати насичені мінеральними поживними речовинами та гумусом. Нами досліджувалися 2 ділянки на цьому сміттєзвалищі, оскільки воно має стихійний характер та не займає великої площі і об’єм (близько 0,5 га).</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Вміст гумусу у едафотопах становить 2,6-2,66%. Запас мінеральних речовин є достатнім для протікання природних фітомеліоративних процесів</w:t>
      </w:r>
      <w:r>
        <w:rPr>
          <w:rFonts w:eastAsia="Calibri"/>
          <w:sz w:val="28"/>
          <w:szCs w:val="28"/>
          <w:lang w:val="uk-UA" w:eastAsia="en-US"/>
        </w:rPr>
        <w:t xml:space="preserve"> (рис. 4.55)</w:t>
      </w:r>
      <w:r w:rsidRPr="000F06C7">
        <w:rPr>
          <w:rFonts w:eastAsia="Calibri"/>
          <w:sz w:val="28"/>
          <w:szCs w:val="28"/>
          <w:lang w:val="uk-UA" w:eastAsia="en-US"/>
        </w:rPr>
        <w:t>.</w:t>
      </w:r>
    </w:p>
    <w:p w:rsidR="00174341" w:rsidRPr="000F06C7" w:rsidRDefault="00174341" w:rsidP="00174341">
      <w:pPr>
        <w:spacing w:line="360" w:lineRule="auto"/>
        <w:ind w:firstLine="709"/>
        <w:jc w:val="center"/>
        <w:rPr>
          <w:rFonts w:eastAsia="Calibri"/>
          <w:b/>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31CD5479" wp14:editId="2D2E76BB">
            <wp:extent cx="6119495" cy="3886200"/>
            <wp:effectExtent l="0" t="0" r="14605" b="0"/>
            <wp:docPr id="191" name="Диаграмма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4.55</w:t>
      </w:r>
      <w:r>
        <w:rPr>
          <w:rFonts w:eastAsia="Calibri"/>
          <w:sz w:val="28"/>
          <w:szCs w:val="28"/>
          <w:lang w:val="uk-UA" w:eastAsia="en-US"/>
        </w:rPr>
        <w:t xml:space="preserve"> -</w:t>
      </w:r>
      <w:r w:rsidR="00174341" w:rsidRPr="000F06C7">
        <w:rPr>
          <w:rFonts w:eastAsia="Calibri"/>
          <w:sz w:val="28"/>
          <w:szCs w:val="28"/>
          <w:lang w:val="uk-UA" w:eastAsia="en-US"/>
        </w:rPr>
        <w:t xml:space="preserve"> Вміст гумусу та мінеральних елементів у едафотопах Лавриківського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Вологість субстрату на глибинах 5 см, 10 см та 20 см має досить показники на вершині сміттєзвалища та становить 66,4%, 68,2% та 80,1% відповідно. За 20 м на південь від підніжжя сміттєзвалища де спостерігається природне заростання чагарника - ліщини звичайної показники вологості дещо менші, аніж на вершині (на глибині 5 см вологість становила 56,3%; 10 см – 65,5%; 20 см – 79,1%). Такі показники вологості є сприятливими для природної фітомеліорації</w:t>
      </w:r>
      <w:r>
        <w:rPr>
          <w:rFonts w:eastAsia="Calibri"/>
          <w:sz w:val="28"/>
          <w:szCs w:val="28"/>
          <w:lang w:val="uk-UA" w:eastAsia="en-US"/>
        </w:rPr>
        <w:t xml:space="preserve"> (рис. 4.56)</w:t>
      </w:r>
      <w:r w:rsidRPr="000F06C7">
        <w:rPr>
          <w:rFonts w:eastAsia="Calibri"/>
          <w:sz w:val="28"/>
          <w:szCs w:val="28"/>
          <w:lang w:val="uk-UA" w:eastAsia="en-US"/>
        </w:rPr>
        <w:t>.</w:t>
      </w:r>
      <w:r>
        <w:rPr>
          <w:rFonts w:eastAsia="Calibri"/>
          <w:sz w:val="28"/>
          <w:szCs w:val="28"/>
          <w:lang w:val="uk-UA" w:eastAsia="en-US"/>
        </w:rPr>
        <w:t xml:space="preserve"> </w:t>
      </w:r>
      <w:r w:rsidRPr="000F06C7">
        <w:rPr>
          <w:rFonts w:eastAsia="Calibri"/>
          <w:sz w:val="28"/>
          <w:szCs w:val="28"/>
          <w:lang w:val="uk-UA" w:eastAsia="en-US"/>
        </w:rPr>
        <w:t xml:space="preserve">Значення температури едафотопу на вершині та у зоні впливу сміттєзвалища відповідають природному фону, оскільки процеси горіння відходів відсутні, а деструкція набуває лише початкової фази. На вершині значення температури едафотопу становили на </w:t>
      </w:r>
      <w:r w:rsidRPr="000F06C7">
        <w:rPr>
          <w:rFonts w:eastAsia="Calibri"/>
          <w:sz w:val="28"/>
          <w:szCs w:val="28"/>
          <w:lang w:val="uk-UA" w:eastAsia="en-US"/>
        </w:rPr>
        <w:lastRenderedPageBreak/>
        <w:t>глибині 5 см - +15°С; 10 см - +14°С ; 20 см - +13°С; на відстані 20 м - на глибині 5 см - +14°С; 10 см - +13°С ; 20 см - +12°С</w:t>
      </w:r>
      <w:r>
        <w:rPr>
          <w:rFonts w:eastAsia="Calibri"/>
          <w:sz w:val="28"/>
          <w:szCs w:val="28"/>
          <w:lang w:val="uk-UA" w:eastAsia="en-US"/>
        </w:rPr>
        <w:t xml:space="preserve"> (рис. 4.57)</w:t>
      </w:r>
      <w:r w:rsidRPr="000F06C7">
        <w:rPr>
          <w:rFonts w:eastAsia="Calibri"/>
          <w:sz w:val="28"/>
          <w:szCs w:val="28"/>
          <w:lang w:val="uk-UA" w:eastAsia="en-US"/>
        </w:rPr>
        <w:t>.</w:t>
      </w:r>
    </w:p>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2560707B" wp14:editId="7FC7E171">
            <wp:extent cx="5495925" cy="3624264"/>
            <wp:effectExtent l="0" t="0" r="9525" b="14605"/>
            <wp:docPr id="192" name="Диаграмма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 xml:space="preserve">Рисунок </w:t>
      </w:r>
      <w:r w:rsidR="00174341">
        <w:rPr>
          <w:rFonts w:eastAsia="Calibri"/>
          <w:sz w:val="28"/>
          <w:szCs w:val="28"/>
          <w:lang w:val="uk-UA" w:eastAsia="en-US"/>
        </w:rPr>
        <w:t>4.56</w:t>
      </w:r>
      <w:r>
        <w:rPr>
          <w:rFonts w:eastAsia="Calibri"/>
          <w:sz w:val="28"/>
          <w:szCs w:val="28"/>
          <w:lang w:val="uk-UA" w:eastAsia="en-US"/>
        </w:rPr>
        <w:t xml:space="preserve"> -</w:t>
      </w:r>
      <w:r w:rsidR="00174341" w:rsidRPr="000F06C7">
        <w:rPr>
          <w:rFonts w:eastAsia="Calibri"/>
          <w:sz w:val="28"/>
          <w:szCs w:val="28"/>
          <w:lang w:val="uk-UA" w:eastAsia="en-US"/>
        </w:rPr>
        <w:t xml:space="preserve"> Вологість едафотопів Лавриківського сміттєзвалища</w:t>
      </w: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35DF47C4" wp14:editId="51D10072">
            <wp:extent cx="5495925" cy="3624264"/>
            <wp:effectExtent l="0" t="0" r="9525" b="14605"/>
            <wp:docPr id="193" name="Диаграмма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rsidR="00174341" w:rsidRPr="000F06C7" w:rsidRDefault="00792C58" w:rsidP="00174341">
      <w:pPr>
        <w:spacing w:line="360" w:lineRule="auto"/>
        <w:jc w:val="center"/>
        <w:rPr>
          <w:rFonts w:eastAsia="Calibri"/>
          <w:sz w:val="28"/>
          <w:szCs w:val="28"/>
          <w:lang w:val="uk-UA" w:eastAsia="en-US"/>
        </w:rPr>
      </w:pPr>
      <w:r>
        <w:rPr>
          <w:rFonts w:eastAsia="Calibri"/>
          <w:sz w:val="28"/>
          <w:szCs w:val="28"/>
          <w:lang w:val="uk-UA" w:eastAsia="en-US"/>
        </w:rPr>
        <w:t xml:space="preserve">Рисунок </w:t>
      </w:r>
      <w:r w:rsidR="00174341">
        <w:rPr>
          <w:rFonts w:eastAsia="Calibri"/>
          <w:sz w:val="28"/>
          <w:szCs w:val="28"/>
          <w:lang w:val="uk-UA" w:eastAsia="en-US"/>
        </w:rPr>
        <w:t>4.57</w:t>
      </w:r>
      <w:r>
        <w:rPr>
          <w:rFonts w:eastAsia="Calibri"/>
          <w:sz w:val="28"/>
          <w:szCs w:val="28"/>
          <w:lang w:val="uk-UA" w:eastAsia="en-US"/>
        </w:rPr>
        <w:t xml:space="preserve"> -</w:t>
      </w:r>
      <w:r w:rsidR="00174341" w:rsidRPr="000F06C7">
        <w:rPr>
          <w:rFonts w:eastAsia="Calibri"/>
          <w:sz w:val="28"/>
          <w:szCs w:val="28"/>
          <w:lang w:val="uk-UA" w:eastAsia="en-US"/>
        </w:rPr>
        <w:t xml:space="preserve"> Температура едафотопів Лавриківського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Субстрати на поверхні Лавриківського сміттєзвалища за ступенем кислотності характеризуються як слабо кислі. Найнижчі значення кислотності едафотопів зафіксовано на глибині 20 см вершини сміттєзвалища і становило рН=5,0. За 20 м на південь від сміттєзвалища, де починаються лісові насадження реакція субстрату наближена до нейтральної рН=6,5-7</w:t>
      </w:r>
      <w:r>
        <w:rPr>
          <w:rFonts w:eastAsia="Calibri"/>
          <w:sz w:val="28"/>
          <w:szCs w:val="28"/>
          <w:lang w:val="uk-UA" w:eastAsia="en-US"/>
        </w:rPr>
        <w:t xml:space="preserve"> (рис. 4.58)</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465B35C7" wp14:editId="342AE4E4">
            <wp:extent cx="5495925" cy="3624264"/>
            <wp:effectExtent l="0" t="0" r="9525" b="14605"/>
            <wp:docPr id="194" name="Диаграмма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rsidR="00174341" w:rsidRPr="000F06C7" w:rsidRDefault="00F24B67" w:rsidP="00174341">
      <w:pPr>
        <w:spacing w:line="360" w:lineRule="auto"/>
        <w:jc w:val="center"/>
        <w:rPr>
          <w:rFonts w:eastAsia="Calibri"/>
          <w:sz w:val="28"/>
          <w:szCs w:val="28"/>
          <w:lang w:val="uk-UA" w:eastAsia="en-US"/>
        </w:rPr>
      </w:pPr>
      <w:r>
        <w:rPr>
          <w:rFonts w:eastAsia="Calibri"/>
          <w:sz w:val="28"/>
          <w:szCs w:val="28"/>
          <w:lang w:val="uk-UA" w:eastAsia="en-US"/>
        </w:rPr>
        <w:t xml:space="preserve">Рисунок </w:t>
      </w:r>
      <w:r w:rsidR="00174341">
        <w:rPr>
          <w:rFonts w:eastAsia="Calibri"/>
          <w:sz w:val="28"/>
          <w:szCs w:val="28"/>
          <w:lang w:val="uk-UA" w:eastAsia="en-US"/>
        </w:rPr>
        <w:t>4</w:t>
      </w:r>
      <w:r w:rsidR="00174341" w:rsidRPr="000F06C7">
        <w:rPr>
          <w:rFonts w:eastAsia="Calibri"/>
          <w:sz w:val="28"/>
          <w:szCs w:val="28"/>
          <w:lang w:val="uk-UA" w:eastAsia="en-US"/>
        </w:rPr>
        <w:t>.</w:t>
      </w:r>
      <w:r>
        <w:rPr>
          <w:rFonts w:eastAsia="Calibri"/>
          <w:sz w:val="28"/>
          <w:szCs w:val="28"/>
          <w:lang w:val="uk-UA" w:eastAsia="en-US"/>
        </w:rPr>
        <w:t>58 -</w:t>
      </w:r>
      <w:r w:rsidR="00174341" w:rsidRPr="000F06C7">
        <w:rPr>
          <w:rFonts w:eastAsia="Calibri"/>
          <w:sz w:val="28"/>
          <w:szCs w:val="28"/>
          <w:lang w:val="uk-UA" w:eastAsia="en-US"/>
        </w:rPr>
        <w:t xml:space="preserve"> Кислотність едафотопів Лавриківського сміттєзвалища</w:t>
      </w:r>
    </w:p>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Дослідження вмісту рухомих форм важких металів у субстратах сміттєзвалища показали, що відбувається перевищення ГДК на поверхні сміттєзвалища для цинку (40,3 мг/кг) та свинцю (3,2 мг/кг). За 20 м від підніжжя сміттєзвалища концентрація рухомих форм металів знижується, зате залишається високим вміст свинцю, значення якого також перевищують ГДК (2 мг/кг)</w:t>
      </w:r>
      <w:r>
        <w:rPr>
          <w:rFonts w:eastAsia="Calibri"/>
          <w:sz w:val="28"/>
          <w:szCs w:val="28"/>
          <w:lang w:val="uk-UA" w:eastAsia="en-US"/>
        </w:rPr>
        <w:t xml:space="preserve"> (рис. 4.59)</w:t>
      </w:r>
      <w:r w:rsidRPr="000F06C7">
        <w:rPr>
          <w:rFonts w:eastAsia="Calibri"/>
          <w:sz w:val="28"/>
          <w:szCs w:val="28"/>
          <w:lang w:val="uk-UA" w:eastAsia="en-US"/>
        </w:rPr>
        <w:t>.</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Дещо збільшується з відстанню від сміттєзвалища концентрація кобальту (із 0,45 мг/кг на вершині до 0,53 мг/кг за 20 м від підніжжя)</w:t>
      </w:r>
      <w:r>
        <w:rPr>
          <w:rFonts w:eastAsia="Calibri"/>
          <w:sz w:val="28"/>
          <w:szCs w:val="28"/>
          <w:lang w:val="uk-UA" w:eastAsia="en-US"/>
        </w:rPr>
        <w:t xml:space="preserve"> (рис. 4.60)</w:t>
      </w:r>
      <w:r w:rsidRPr="000F06C7">
        <w:rPr>
          <w:rFonts w:eastAsia="Calibri"/>
          <w:sz w:val="28"/>
          <w:szCs w:val="28"/>
          <w:lang w:val="uk-UA" w:eastAsia="en-US"/>
        </w:rPr>
        <w:t>.</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lastRenderedPageBreak/>
        <w:drawing>
          <wp:inline distT="0" distB="0" distL="0" distR="0" wp14:anchorId="2987A906" wp14:editId="546C1BF4">
            <wp:extent cx="5962650" cy="3452813"/>
            <wp:effectExtent l="0" t="0" r="0" b="14605"/>
            <wp:docPr id="195" name="Диаграмма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rsidR="00174341" w:rsidRPr="000F06C7" w:rsidRDefault="00F24B67"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4.59</w:t>
      </w:r>
      <w:r>
        <w:rPr>
          <w:rFonts w:eastAsia="Calibri"/>
          <w:sz w:val="28"/>
          <w:szCs w:val="28"/>
          <w:lang w:val="uk-UA" w:eastAsia="en-US"/>
        </w:rPr>
        <w:t xml:space="preserve"> -</w:t>
      </w:r>
      <w:r w:rsidR="00174341" w:rsidRPr="000F06C7">
        <w:rPr>
          <w:rFonts w:eastAsia="Calibri"/>
          <w:sz w:val="28"/>
          <w:szCs w:val="28"/>
          <w:lang w:val="uk-UA" w:eastAsia="en-US"/>
        </w:rPr>
        <w:t xml:space="preserve"> Дані про вміст рухомих форм марганцю, міді, цинку, свинцю у едафотопах Лавриківського сміттєзвалища</w:t>
      </w:r>
    </w:p>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089DBF23" wp14:editId="26BA46F5">
            <wp:extent cx="5962650" cy="3452813"/>
            <wp:effectExtent l="0" t="0" r="0" b="14605"/>
            <wp:docPr id="196" name="Диаграмма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inline>
        </w:drawing>
      </w:r>
    </w:p>
    <w:p w:rsidR="00174341" w:rsidRPr="000F06C7" w:rsidRDefault="00F24B67"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4.60</w:t>
      </w:r>
      <w:r>
        <w:rPr>
          <w:rFonts w:eastAsia="Calibri"/>
          <w:sz w:val="28"/>
          <w:szCs w:val="28"/>
          <w:lang w:val="uk-UA" w:eastAsia="en-US"/>
        </w:rPr>
        <w:t xml:space="preserve"> -</w:t>
      </w:r>
      <w:r w:rsidR="00174341" w:rsidRPr="000F06C7">
        <w:rPr>
          <w:rFonts w:eastAsia="Calibri"/>
          <w:sz w:val="28"/>
          <w:szCs w:val="28"/>
          <w:lang w:val="uk-UA" w:eastAsia="en-US"/>
        </w:rPr>
        <w:t xml:space="preserve"> Дані про вміст рухомих форм кобальту, кадмію, ртуті у едафотопах Лавриківського сміттєзвалища</w:t>
      </w:r>
    </w:p>
    <w:p w:rsidR="00174341"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При вивченні найбільш життєздатних колоній мікроміцетів у едафотопах Лавриківського сміттєзвалища виявлено всього 5 видів, які відносяться до 2-х родин та 2-х класів.</w:t>
      </w:r>
    </w:p>
    <w:p w:rsidR="00174341" w:rsidRPr="000F06C7" w:rsidRDefault="00174341" w:rsidP="00174341">
      <w:pPr>
        <w:spacing w:line="360" w:lineRule="auto"/>
        <w:ind w:firstLine="709"/>
        <w:jc w:val="both"/>
        <w:rPr>
          <w:sz w:val="28"/>
          <w:szCs w:val="28"/>
          <w:lang w:val="uk-UA"/>
        </w:rPr>
      </w:pPr>
      <w:r w:rsidRPr="000F06C7">
        <w:rPr>
          <w:sz w:val="28"/>
          <w:szCs w:val="28"/>
          <w:lang w:val="uk-UA"/>
        </w:rPr>
        <w:t xml:space="preserve">Розподіл мікроміцетів </w:t>
      </w:r>
      <w:r w:rsidRPr="000F06C7">
        <w:rPr>
          <w:rFonts w:eastAsia="Calibri"/>
          <w:sz w:val="28"/>
          <w:szCs w:val="28"/>
          <w:lang w:val="uk-UA" w:eastAsia="en-US"/>
        </w:rPr>
        <w:t>Лавриківського</w:t>
      </w:r>
      <w:r w:rsidRPr="000F06C7">
        <w:rPr>
          <w:sz w:val="28"/>
          <w:szCs w:val="28"/>
          <w:lang w:val="uk-UA"/>
        </w:rPr>
        <w:t xml:space="preserve"> сміттєзвалища за забарвленням показав, що більшість видів, які набули розвитку відносяться до темнобарвних (80%). Виявлено значну частку мікроміцетів, які не проявляють властивостей до чіткого забарвлення (20%). </w:t>
      </w:r>
    </w:p>
    <w:p w:rsidR="00174341" w:rsidRPr="000F06C7" w:rsidRDefault="00174341" w:rsidP="00174341">
      <w:pPr>
        <w:spacing w:line="360" w:lineRule="auto"/>
        <w:ind w:firstLine="709"/>
        <w:jc w:val="both"/>
        <w:rPr>
          <w:sz w:val="28"/>
          <w:szCs w:val="28"/>
          <w:lang w:val="uk-UA"/>
        </w:rPr>
      </w:pPr>
      <w:r w:rsidRPr="000F06C7">
        <w:rPr>
          <w:sz w:val="28"/>
          <w:szCs w:val="28"/>
          <w:lang w:val="uk-UA"/>
        </w:rPr>
        <w:t>За швидкістю росту переважають повільно зростаючі мікроміцети (100%), що є свідченням про недостатній для живлення мінеральний склад едафотопів</w:t>
      </w:r>
      <w:r>
        <w:rPr>
          <w:sz w:val="28"/>
          <w:szCs w:val="28"/>
          <w:lang w:val="uk-UA"/>
        </w:rPr>
        <w:t xml:space="preserve"> (рис. 4.61)</w:t>
      </w:r>
      <w:r w:rsidRPr="000F06C7">
        <w:rPr>
          <w:sz w:val="28"/>
          <w:szCs w:val="28"/>
          <w:lang w:val="uk-UA"/>
        </w:rPr>
        <w:t>.</w:t>
      </w:r>
    </w:p>
    <w:tbl>
      <w:tblPr>
        <w:tblStyle w:val="1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0"/>
        <w:gridCol w:w="4871"/>
      </w:tblGrid>
      <w:tr w:rsidR="00174341" w:rsidRPr="000F06C7" w:rsidTr="00EB6255">
        <w:trPr>
          <w:jc w:val="center"/>
        </w:trPr>
        <w:tc>
          <w:tcPr>
            <w:tcW w:w="2500" w:type="pct"/>
            <w:vAlign w:val="center"/>
          </w:tcPr>
          <w:p w:rsidR="00174341" w:rsidRPr="000F06C7" w:rsidRDefault="00174341" w:rsidP="00EB6255">
            <w:pPr>
              <w:spacing w:line="360" w:lineRule="auto"/>
              <w:jc w:val="center"/>
              <w:rPr>
                <w:sz w:val="28"/>
                <w:szCs w:val="28"/>
                <w:lang w:val="uk-UA"/>
              </w:rPr>
            </w:pPr>
            <w:r w:rsidRPr="000F06C7">
              <w:rPr>
                <w:noProof/>
                <w:sz w:val="28"/>
                <w:szCs w:val="28"/>
                <w:lang w:val="uk-UA" w:eastAsia="uk-UA"/>
              </w:rPr>
              <w:drawing>
                <wp:inline distT="0" distB="0" distL="0" distR="0" wp14:anchorId="4360F209" wp14:editId="793222A6">
                  <wp:extent cx="2765378" cy="18000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c>
          <w:tcPr>
            <w:tcW w:w="2500" w:type="pct"/>
            <w:vAlign w:val="center"/>
          </w:tcPr>
          <w:p w:rsidR="00174341" w:rsidRPr="000F06C7" w:rsidRDefault="00174341" w:rsidP="00EB6255">
            <w:pPr>
              <w:spacing w:line="360" w:lineRule="auto"/>
              <w:jc w:val="center"/>
              <w:rPr>
                <w:sz w:val="28"/>
                <w:szCs w:val="28"/>
                <w:lang w:val="uk-UA"/>
              </w:rPr>
            </w:pPr>
            <w:r w:rsidRPr="000F06C7">
              <w:rPr>
                <w:noProof/>
                <w:sz w:val="28"/>
                <w:szCs w:val="28"/>
                <w:lang w:val="uk-UA" w:eastAsia="uk-UA"/>
              </w:rPr>
              <w:drawing>
                <wp:inline distT="0" distB="0" distL="0" distR="0" wp14:anchorId="21E9AFC5" wp14:editId="1D08DC27">
                  <wp:extent cx="2765378" cy="18000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r>
      <w:tr w:rsidR="00174341" w:rsidRPr="000F06C7" w:rsidTr="00EB6255">
        <w:trPr>
          <w:jc w:val="center"/>
        </w:trPr>
        <w:tc>
          <w:tcPr>
            <w:tcW w:w="2500" w:type="pct"/>
            <w:vAlign w:val="center"/>
          </w:tcPr>
          <w:p w:rsidR="00174341" w:rsidRPr="000F06C7" w:rsidRDefault="00174341" w:rsidP="00EB6255">
            <w:pPr>
              <w:spacing w:line="360" w:lineRule="auto"/>
              <w:jc w:val="center"/>
              <w:rPr>
                <w:rFonts w:ascii="Calibri" w:eastAsia="Calibri" w:hAnsi="Calibri"/>
                <w:noProof/>
                <w:sz w:val="22"/>
                <w:szCs w:val="22"/>
                <w:lang w:val="uk-UA" w:eastAsia="uk-UA"/>
              </w:rPr>
            </w:pPr>
            <w:r w:rsidRPr="000F06C7">
              <w:rPr>
                <w:sz w:val="28"/>
                <w:szCs w:val="28"/>
                <w:lang w:val="uk-UA"/>
              </w:rPr>
              <w:t>а)</w:t>
            </w:r>
          </w:p>
        </w:tc>
        <w:tc>
          <w:tcPr>
            <w:tcW w:w="2500" w:type="pct"/>
            <w:vAlign w:val="center"/>
          </w:tcPr>
          <w:p w:rsidR="00174341" w:rsidRPr="000F06C7" w:rsidRDefault="00174341" w:rsidP="00EB6255">
            <w:pPr>
              <w:spacing w:line="360" w:lineRule="auto"/>
              <w:jc w:val="center"/>
              <w:rPr>
                <w:rFonts w:ascii="Calibri" w:eastAsia="Calibri" w:hAnsi="Calibri"/>
                <w:noProof/>
                <w:sz w:val="22"/>
                <w:szCs w:val="22"/>
                <w:lang w:val="uk-UA" w:eastAsia="uk-UA"/>
              </w:rPr>
            </w:pPr>
            <w:r w:rsidRPr="000F06C7">
              <w:rPr>
                <w:sz w:val="28"/>
                <w:szCs w:val="28"/>
                <w:lang w:val="uk-UA"/>
              </w:rPr>
              <w:t>б)</w:t>
            </w:r>
          </w:p>
        </w:tc>
      </w:tr>
      <w:tr w:rsidR="00174341" w:rsidRPr="000F06C7" w:rsidTr="00EB6255">
        <w:trPr>
          <w:trHeight w:val="666"/>
          <w:jc w:val="center"/>
        </w:trPr>
        <w:tc>
          <w:tcPr>
            <w:tcW w:w="5000" w:type="pct"/>
            <w:gridSpan w:val="2"/>
            <w:vAlign w:val="center"/>
          </w:tcPr>
          <w:p w:rsidR="00174341" w:rsidRPr="000F06C7" w:rsidRDefault="00F24B67" w:rsidP="00EB6255">
            <w:pPr>
              <w:jc w:val="center"/>
              <w:rPr>
                <w:sz w:val="28"/>
                <w:szCs w:val="28"/>
                <w:lang w:val="uk-UA"/>
              </w:rPr>
            </w:pPr>
            <w:r>
              <w:rPr>
                <w:sz w:val="28"/>
                <w:szCs w:val="28"/>
                <w:lang w:val="uk-UA"/>
              </w:rPr>
              <w:t>Рисунок</w:t>
            </w:r>
            <w:r w:rsidR="00174341" w:rsidRPr="000F06C7">
              <w:rPr>
                <w:sz w:val="28"/>
                <w:szCs w:val="28"/>
                <w:lang w:val="uk-UA"/>
              </w:rPr>
              <w:t xml:space="preserve"> </w:t>
            </w:r>
            <w:r w:rsidR="00174341">
              <w:rPr>
                <w:sz w:val="28"/>
                <w:szCs w:val="28"/>
                <w:lang w:val="uk-UA"/>
              </w:rPr>
              <w:t>4.61</w:t>
            </w:r>
            <w:r>
              <w:rPr>
                <w:sz w:val="28"/>
                <w:szCs w:val="28"/>
                <w:lang w:val="uk-UA"/>
              </w:rPr>
              <w:t xml:space="preserve"> -</w:t>
            </w:r>
            <w:r w:rsidR="00174341" w:rsidRPr="000F06C7">
              <w:rPr>
                <w:sz w:val="28"/>
                <w:szCs w:val="28"/>
                <w:lang w:val="uk-UA"/>
              </w:rPr>
              <w:t xml:space="preserve"> Розподіл мікроміцетів </w:t>
            </w:r>
            <w:r w:rsidR="00174341" w:rsidRPr="000F06C7">
              <w:rPr>
                <w:rFonts w:eastAsia="Calibri"/>
                <w:sz w:val="28"/>
                <w:szCs w:val="28"/>
                <w:lang w:val="uk-UA" w:eastAsia="en-US"/>
              </w:rPr>
              <w:t>Лавриківського</w:t>
            </w:r>
            <w:r w:rsidR="00174341" w:rsidRPr="000F06C7">
              <w:rPr>
                <w:sz w:val="28"/>
                <w:szCs w:val="28"/>
                <w:lang w:val="uk-UA"/>
              </w:rPr>
              <w:t xml:space="preserve"> сміттєзвалища:</w:t>
            </w:r>
          </w:p>
          <w:p w:rsidR="00174341" w:rsidRPr="000F06C7" w:rsidRDefault="00174341" w:rsidP="00EB6255">
            <w:pPr>
              <w:spacing w:line="360" w:lineRule="auto"/>
              <w:jc w:val="center"/>
              <w:rPr>
                <w:sz w:val="28"/>
                <w:szCs w:val="28"/>
                <w:lang w:val="uk-UA"/>
              </w:rPr>
            </w:pPr>
            <w:r w:rsidRPr="000F06C7">
              <w:rPr>
                <w:sz w:val="28"/>
                <w:szCs w:val="28"/>
                <w:lang w:val="uk-UA"/>
              </w:rPr>
              <w:t>а) – за забарвленням; б) – за швидкістю росту</w:t>
            </w:r>
          </w:p>
        </w:tc>
      </w:tr>
    </w:tbl>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Таким чином, дослідивши властивості едафотопів Лавриківського</w:t>
      </w:r>
      <w:r w:rsidRPr="000F06C7">
        <w:rPr>
          <w:sz w:val="28"/>
          <w:szCs w:val="28"/>
          <w:lang w:val="uk-UA"/>
        </w:rPr>
        <w:t xml:space="preserve"> сміттєзвалища встановлено, що грунтоутворювальні процеси на його вершині відбуваються повільно, проте мінеральний склад та вміст гумусу сприяють протіканню природних фітомеліоративних процесів, які, здебільшого, спостерігаються з північного та західного боків.</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t xml:space="preserve">Верещицьке сміттєзвалище. </w:t>
      </w:r>
      <w:r w:rsidRPr="000F06C7">
        <w:rPr>
          <w:rFonts w:eastAsia="Calibri"/>
          <w:sz w:val="28"/>
          <w:szCs w:val="28"/>
          <w:lang w:val="uk-UA" w:eastAsia="en-US"/>
        </w:rPr>
        <w:t xml:space="preserve">Це сміттєзвалище (як і Лавриківське) також відноситься до стихійних та тих, які утворилися поблизу домогосподарств. Сміттєзвалище містить значну кількість у своєму морфологічному складі будівельних відходів – піску, вапна, деревини, битої </w:t>
      </w:r>
      <w:r w:rsidRPr="000F06C7">
        <w:rPr>
          <w:rFonts w:eastAsia="Calibri"/>
          <w:sz w:val="28"/>
          <w:szCs w:val="28"/>
          <w:lang w:val="uk-UA" w:eastAsia="en-US"/>
        </w:rPr>
        <w:lastRenderedPageBreak/>
        <w:t>цегли тощо. Такий морфологічний склад спричинив розвиток піонерної стадії сукцесії на його поверхні.</w:t>
      </w:r>
    </w:p>
    <w:p w:rsidR="00174341" w:rsidRPr="000F06C7" w:rsidRDefault="00174341" w:rsidP="00174341">
      <w:pPr>
        <w:spacing w:line="360" w:lineRule="auto"/>
        <w:ind w:firstLine="709"/>
        <w:jc w:val="both"/>
        <w:rPr>
          <w:rFonts w:eastAsia="Calibri"/>
          <w:b/>
          <w:sz w:val="28"/>
          <w:szCs w:val="28"/>
          <w:lang w:val="uk-UA" w:eastAsia="en-US"/>
        </w:rPr>
      </w:pPr>
      <w:r w:rsidRPr="000F06C7">
        <w:rPr>
          <w:rFonts w:eastAsia="Calibri"/>
          <w:sz w:val="28"/>
          <w:szCs w:val="28"/>
          <w:lang w:val="uk-UA" w:eastAsia="en-US"/>
        </w:rPr>
        <w:t>Мінеральний склад едафотопів Верещицького сміттєзвалища є достатнім для живлення рудеральних видів, які розвиваються на ньому. Вміст гумусу в едафотопах на поверхні сміттєзвалища є досить високим та становить 4,51%. На решта ділянках гумус має значно нижчі показники 1,02-2,55%</w:t>
      </w:r>
      <w:r>
        <w:rPr>
          <w:rFonts w:eastAsia="Calibri"/>
          <w:sz w:val="28"/>
          <w:szCs w:val="28"/>
          <w:lang w:val="uk-UA" w:eastAsia="en-US"/>
        </w:rPr>
        <w:t xml:space="preserve"> (рис. 4.62)</w:t>
      </w:r>
      <w:r w:rsidRPr="000F06C7">
        <w:rPr>
          <w:rFonts w:eastAsia="Calibri"/>
          <w:sz w:val="28"/>
          <w:szCs w:val="28"/>
          <w:lang w:val="uk-UA" w:eastAsia="en-US"/>
        </w:rPr>
        <w:t>.</w:t>
      </w:r>
    </w:p>
    <w:p w:rsidR="00174341" w:rsidRPr="000F06C7" w:rsidRDefault="00174341" w:rsidP="00174341">
      <w:pPr>
        <w:spacing w:line="360" w:lineRule="auto"/>
        <w:jc w:val="both"/>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1374EB9B" wp14:editId="077F5F98">
            <wp:extent cx="6119495" cy="3886200"/>
            <wp:effectExtent l="0" t="0" r="14605" b="0"/>
            <wp:docPr id="199" name="Диаграмма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inline>
        </w:drawing>
      </w:r>
    </w:p>
    <w:p w:rsidR="00174341" w:rsidRPr="000F06C7" w:rsidRDefault="00F24B67"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4.62</w:t>
      </w:r>
      <w:r>
        <w:rPr>
          <w:rFonts w:eastAsia="Calibri"/>
          <w:sz w:val="28"/>
          <w:szCs w:val="28"/>
          <w:lang w:val="uk-UA" w:eastAsia="en-US"/>
        </w:rPr>
        <w:t xml:space="preserve"> -</w:t>
      </w:r>
      <w:r w:rsidR="00174341" w:rsidRPr="000F06C7">
        <w:rPr>
          <w:rFonts w:eastAsia="Calibri"/>
          <w:sz w:val="28"/>
          <w:szCs w:val="28"/>
          <w:lang w:val="uk-UA" w:eastAsia="en-US"/>
        </w:rPr>
        <w:t xml:space="preserve"> Вміст гумусу та мінеральних елементів у едафотопах Верещицького сміттєзвалища</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Вологість субстрату на досліджуваних ділянках приблизно рівна: на глибині 5 см – 42,3-49,3%; 10 см – 61,7-78,8%; 20 см – 51,6-80,2%.Такі показники вологості є сприятливими для протікання природних фітомеліоративних процесів</w:t>
      </w:r>
      <w:r>
        <w:rPr>
          <w:rFonts w:eastAsia="Calibri"/>
          <w:sz w:val="28"/>
          <w:szCs w:val="28"/>
          <w:lang w:val="uk-UA" w:eastAsia="en-US"/>
        </w:rPr>
        <w:t xml:space="preserve"> (рис. 4.63)</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t xml:space="preserve"> </w:t>
      </w:r>
      <w:r w:rsidRPr="000F06C7">
        <w:rPr>
          <w:rFonts w:eastAsia="Calibri"/>
          <w:sz w:val="28"/>
          <w:szCs w:val="28"/>
          <w:lang w:val="uk-UA" w:eastAsia="en-US"/>
        </w:rPr>
        <w:t xml:space="preserve">Значення температури едафотопу на вершині Верещицького сміттєзвалища дещо вищі за інші ділянки та становили на глибині 5 см - +16°С; 10 см - +15°С ; 20 см - +14°С. Така ситуація пов’язана із процесами </w:t>
      </w:r>
      <w:r w:rsidRPr="000F06C7">
        <w:rPr>
          <w:rFonts w:eastAsia="Calibri"/>
          <w:sz w:val="28"/>
          <w:szCs w:val="28"/>
          <w:lang w:val="uk-UA" w:eastAsia="en-US"/>
        </w:rPr>
        <w:lastRenderedPageBreak/>
        <w:t>деструкції органічних відходів у товщі звалища та супроводжується виділенням тепла</w:t>
      </w:r>
      <w:r>
        <w:rPr>
          <w:rFonts w:eastAsia="Calibri"/>
          <w:sz w:val="28"/>
          <w:szCs w:val="28"/>
          <w:lang w:val="uk-UA" w:eastAsia="en-US"/>
        </w:rPr>
        <w:t xml:space="preserve"> (рис. 4.64)</w:t>
      </w:r>
      <w:r w:rsidRPr="000F06C7">
        <w:rPr>
          <w:rFonts w:eastAsia="Calibri"/>
          <w:sz w:val="28"/>
          <w:szCs w:val="28"/>
          <w:lang w:val="uk-UA" w:eastAsia="en-US"/>
        </w:rPr>
        <w:t>.</w:t>
      </w:r>
    </w:p>
    <w:p w:rsidR="00174341" w:rsidRPr="000F06C7" w:rsidRDefault="00174341" w:rsidP="00174341">
      <w:pPr>
        <w:spacing w:line="360" w:lineRule="auto"/>
        <w:jc w:val="both"/>
        <w:rPr>
          <w:rFonts w:eastAsia="Calibri"/>
          <w:b/>
          <w:sz w:val="28"/>
          <w:szCs w:val="28"/>
          <w:lang w:val="uk-UA" w:eastAsia="en-US"/>
        </w:rPr>
      </w:pPr>
    </w:p>
    <w:p w:rsidR="00174341" w:rsidRPr="000F06C7" w:rsidRDefault="00174341" w:rsidP="00174341">
      <w:pPr>
        <w:spacing w:line="360" w:lineRule="auto"/>
        <w:jc w:val="both"/>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6DF20C97" wp14:editId="79DA0196">
            <wp:extent cx="5495925" cy="3624264"/>
            <wp:effectExtent l="0" t="0" r="9525" b="14605"/>
            <wp:docPr id="200" name="Диаграмма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p>
    <w:p w:rsidR="00174341" w:rsidRPr="000F06C7" w:rsidRDefault="008A2B27" w:rsidP="00174341">
      <w:pPr>
        <w:spacing w:line="360" w:lineRule="auto"/>
        <w:jc w:val="center"/>
        <w:rPr>
          <w:rFonts w:eastAsia="Calibri"/>
          <w:sz w:val="28"/>
          <w:szCs w:val="28"/>
          <w:lang w:val="uk-UA" w:eastAsia="en-US"/>
        </w:rPr>
      </w:pPr>
      <w:r>
        <w:rPr>
          <w:rFonts w:eastAsia="Calibri"/>
          <w:sz w:val="28"/>
          <w:szCs w:val="28"/>
          <w:lang w:val="uk-UA" w:eastAsia="en-US"/>
        </w:rPr>
        <w:t xml:space="preserve">Рисунок </w:t>
      </w:r>
      <w:r w:rsidR="00174341">
        <w:rPr>
          <w:rFonts w:eastAsia="Calibri"/>
          <w:sz w:val="28"/>
          <w:szCs w:val="28"/>
          <w:lang w:val="uk-UA" w:eastAsia="en-US"/>
        </w:rPr>
        <w:t>4.63</w:t>
      </w:r>
      <w:r>
        <w:rPr>
          <w:rFonts w:eastAsia="Calibri"/>
          <w:sz w:val="28"/>
          <w:szCs w:val="28"/>
          <w:lang w:val="uk-UA" w:eastAsia="en-US"/>
        </w:rPr>
        <w:t xml:space="preserve"> -</w:t>
      </w:r>
      <w:r w:rsidR="00174341" w:rsidRPr="000F06C7">
        <w:rPr>
          <w:rFonts w:eastAsia="Calibri"/>
          <w:sz w:val="28"/>
          <w:szCs w:val="28"/>
          <w:lang w:val="uk-UA" w:eastAsia="en-US"/>
        </w:rPr>
        <w:t xml:space="preserve"> Вологість едафотопів Верещицького сміттєзвалища</w:t>
      </w:r>
    </w:p>
    <w:p w:rsidR="00174341" w:rsidRPr="000F06C7" w:rsidRDefault="00174341" w:rsidP="00174341">
      <w:pPr>
        <w:spacing w:line="360" w:lineRule="auto"/>
        <w:jc w:val="both"/>
        <w:rPr>
          <w:rFonts w:eastAsia="Calibri"/>
          <w:b/>
          <w:sz w:val="28"/>
          <w:szCs w:val="28"/>
          <w:lang w:val="uk-UA" w:eastAsia="en-US"/>
        </w:rPr>
      </w:pPr>
    </w:p>
    <w:p w:rsidR="00174341" w:rsidRPr="000F06C7" w:rsidRDefault="00174341" w:rsidP="00174341">
      <w:pPr>
        <w:spacing w:line="360" w:lineRule="auto"/>
        <w:jc w:val="both"/>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226C68C3" wp14:editId="33FBCB9F">
            <wp:extent cx="5495925" cy="3624264"/>
            <wp:effectExtent l="0" t="0" r="9525" b="14605"/>
            <wp:docPr id="201" name="Диаграмма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rsidR="00174341" w:rsidRPr="000F06C7" w:rsidRDefault="008A2B27" w:rsidP="00174341">
      <w:pPr>
        <w:spacing w:line="360" w:lineRule="auto"/>
        <w:jc w:val="center"/>
        <w:rPr>
          <w:rFonts w:eastAsia="Calibri"/>
          <w:sz w:val="28"/>
          <w:szCs w:val="28"/>
          <w:lang w:val="uk-UA" w:eastAsia="en-US"/>
        </w:rPr>
      </w:pPr>
      <w:r>
        <w:rPr>
          <w:rFonts w:eastAsia="Calibri"/>
          <w:sz w:val="28"/>
          <w:szCs w:val="28"/>
          <w:lang w:val="uk-UA" w:eastAsia="en-US"/>
        </w:rPr>
        <w:t xml:space="preserve">Рисунок </w:t>
      </w:r>
      <w:r w:rsidR="00174341">
        <w:rPr>
          <w:rFonts w:eastAsia="Calibri"/>
          <w:sz w:val="28"/>
          <w:szCs w:val="28"/>
          <w:lang w:val="uk-UA" w:eastAsia="en-US"/>
        </w:rPr>
        <w:t>4.64</w:t>
      </w:r>
      <w:r>
        <w:rPr>
          <w:rFonts w:eastAsia="Calibri"/>
          <w:sz w:val="28"/>
          <w:szCs w:val="28"/>
          <w:lang w:val="uk-UA" w:eastAsia="en-US"/>
        </w:rPr>
        <w:t xml:space="preserve"> - </w:t>
      </w:r>
      <w:r w:rsidR="00174341" w:rsidRPr="000F06C7">
        <w:rPr>
          <w:rFonts w:eastAsia="Calibri"/>
          <w:sz w:val="28"/>
          <w:szCs w:val="28"/>
          <w:lang w:val="uk-UA" w:eastAsia="en-US"/>
        </w:rPr>
        <w:t>Температура едафотопів Верещицького сміттєзвалища</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Нейтральна реакція середовища у едафотопах Верещицького сміттєзвалища спричинена вмістом у відходах домішків вапна та інших будівельних відходів, які спричиняють погашення кислої реакції. Загалом реакція субстрату наближена до нейтральної рН=6,0-7,0</w:t>
      </w:r>
      <w:r>
        <w:rPr>
          <w:rFonts w:eastAsia="Calibri"/>
          <w:sz w:val="28"/>
          <w:szCs w:val="28"/>
          <w:lang w:val="uk-UA" w:eastAsia="en-US"/>
        </w:rPr>
        <w:t xml:space="preserve"> (рис. 4.65)</w:t>
      </w:r>
      <w:r w:rsidRPr="000F06C7">
        <w:rPr>
          <w:rFonts w:eastAsia="Calibri"/>
          <w:sz w:val="28"/>
          <w:szCs w:val="28"/>
          <w:lang w:val="uk-UA" w:eastAsia="en-US"/>
        </w:rPr>
        <w:t>.</w:t>
      </w:r>
    </w:p>
    <w:p w:rsidR="00174341" w:rsidRPr="000F06C7" w:rsidRDefault="00174341" w:rsidP="00174341">
      <w:pPr>
        <w:spacing w:line="360" w:lineRule="auto"/>
        <w:jc w:val="both"/>
        <w:rPr>
          <w:rFonts w:eastAsia="Calibri"/>
          <w:b/>
          <w:sz w:val="28"/>
          <w:szCs w:val="28"/>
          <w:lang w:val="uk-UA" w:eastAsia="en-US"/>
        </w:rPr>
      </w:pPr>
    </w:p>
    <w:p w:rsidR="00174341" w:rsidRPr="000F06C7" w:rsidRDefault="00174341" w:rsidP="00174341">
      <w:pPr>
        <w:spacing w:line="360" w:lineRule="auto"/>
        <w:jc w:val="center"/>
        <w:rPr>
          <w:rFonts w:eastAsia="Calibri"/>
          <w:b/>
          <w:sz w:val="28"/>
          <w:szCs w:val="28"/>
          <w:lang w:val="uk-UA" w:eastAsia="en-US"/>
        </w:rPr>
      </w:pPr>
      <w:r w:rsidRPr="000F06C7">
        <w:rPr>
          <w:rFonts w:ascii="Calibri" w:eastAsia="Calibri" w:hAnsi="Calibri"/>
          <w:noProof/>
          <w:sz w:val="22"/>
          <w:szCs w:val="22"/>
          <w:lang w:val="uk-UA" w:eastAsia="uk-UA"/>
        </w:rPr>
        <w:drawing>
          <wp:inline distT="0" distB="0" distL="0" distR="0" wp14:anchorId="6A16A7E5" wp14:editId="0233E432">
            <wp:extent cx="5495925" cy="3624264"/>
            <wp:effectExtent l="0" t="0" r="9525" b="14605"/>
            <wp:docPr id="202" name="Диаграмма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rsidR="00174341" w:rsidRPr="000F06C7" w:rsidRDefault="008A2B27" w:rsidP="00174341">
      <w:pPr>
        <w:spacing w:line="360" w:lineRule="auto"/>
        <w:jc w:val="center"/>
        <w:rPr>
          <w:rFonts w:eastAsia="Calibri"/>
          <w:sz w:val="28"/>
          <w:szCs w:val="28"/>
          <w:lang w:val="uk-UA" w:eastAsia="en-US"/>
        </w:rPr>
      </w:pPr>
      <w:r>
        <w:rPr>
          <w:rFonts w:eastAsia="Calibri"/>
          <w:sz w:val="28"/>
          <w:szCs w:val="28"/>
          <w:lang w:val="uk-UA" w:eastAsia="en-US"/>
        </w:rPr>
        <w:t xml:space="preserve">Рисунок </w:t>
      </w:r>
      <w:r w:rsidR="00174341">
        <w:rPr>
          <w:rFonts w:eastAsia="Calibri"/>
          <w:sz w:val="28"/>
          <w:szCs w:val="28"/>
          <w:lang w:val="uk-UA" w:eastAsia="en-US"/>
        </w:rPr>
        <w:t>4.65</w:t>
      </w:r>
      <w:r>
        <w:rPr>
          <w:rFonts w:eastAsia="Calibri"/>
          <w:sz w:val="28"/>
          <w:szCs w:val="28"/>
          <w:lang w:val="uk-UA" w:eastAsia="en-US"/>
        </w:rPr>
        <w:t xml:space="preserve"> -</w:t>
      </w:r>
      <w:r w:rsidR="00174341" w:rsidRPr="000F06C7">
        <w:rPr>
          <w:rFonts w:eastAsia="Calibri"/>
          <w:sz w:val="28"/>
          <w:szCs w:val="28"/>
          <w:lang w:val="uk-UA" w:eastAsia="en-US"/>
        </w:rPr>
        <w:t xml:space="preserve"> Кислотність едафотопів Верещицького сміттєзвалища</w:t>
      </w:r>
    </w:p>
    <w:p w:rsidR="00174341" w:rsidRPr="000F06C7" w:rsidRDefault="00174341" w:rsidP="00174341">
      <w:pPr>
        <w:spacing w:line="360" w:lineRule="auto"/>
        <w:jc w:val="both"/>
        <w:rPr>
          <w:rFonts w:eastAsia="Calibri"/>
          <w:b/>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Аналізуючи життєздатні колонії мікроміцетів, які були вирощені із субстратів сміттєзвалища виявлено, що вони належать до 1-го класу та 2-х родин. Слід відмітити, що розвиток видів роду </w:t>
      </w:r>
      <w:r w:rsidRPr="000F06C7">
        <w:rPr>
          <w:rFonts w:eastAsia="Calibri"/>
          <w:i/>
          <w:sz w:val="28"/>
          <w:szCs w:val="28"/>
          <w:lang w:val="uk-UA" w:eastAsia="en-US"/>
        </w:rPr>
        <w:t xml:space="preserve">Fusarium </w:t>
      </w:r>
      <w:r w:rsidRPr="000F06C7">
        <w:rPr>
          <w:rFonts w:eastAsia="Calibri"/>
          <w:sz w:val="28"/>
          <w:szCs w:val="28"/>
          <w:lang w:val="uk-UA" w:eastAsia="en-US"/>
        </w:rPr>
        <w:t xml:space="preserve">притаманний едафотопам, які багаті на органічні речовини. Також рід </w:t>
      </w:r>
      <w:r w:rsidRPr="000F06C7">
        <w:rPr>
          <w:rFonts w:eastAsia="Calibri"/>
          <w:i/>
          <w:sz w:val="28"/>
          <w:szCs w:val="28"/>
          <w:lang w:val="uk-UA" w:eastAsia="en-US"/>
        </w:rPr>
        <w:t>Fusarium</w:t>
      </w:r>
      <w:r w:rsidRPr="000F06C7">
        <w:rPr>
          <w:rFonts w:eastAsia="Calibri"/>
          <w:sz w:val="28"/>
          <w:szCs w:val="28"/>
          <w:lang w:val="uk-UA" w:eastAsia="en-US"/>
        </w:rPr>
        <w:t>, представники якого виявлені на даному звалищі, чутливий до токсичної дії важких металів та при їх надлишку гриби гинуть. Видовий склад колоній мікроміцетів едафотопів Верещицького сміттєзвалища наведено нижче.</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Розподіл мікроміцетів Верещицького сміттєзвалища за забарвленням показав, що більшість видів, які набули розвитку відносяться до темнобарвних (80%). Виявлено значну частку світлобарвних мікроміцетів (20%). За швидкістю росту переважають повільно зростаючі мікроміцети (60%), зате </w:t>
      </w:r>
      <w:r w:rsidRPr="000F06C7">
        <w:rPr>
          <w:rFonts w:eastAsia="Calibri"/>
          <w:sz w:val="28"/>
          <w:szCs w:val="28"/>
          <w:lang w:val="uk-UA" w:eastAsia="en-US"/>
        </w:rPr>
        <w:lastRenderedPageBreak/>
        <w:t>швидко зростаючі мікроміцети мають найбільшу частку серед усіх досліджуваних сміттєзвалищ (40%)</w:t>
      </w:r>
      <w:r>
        <w:rPr>
          <w:rFonts w:eastAsia="Calibri"/>
          <w:sz w:val="28"/>
          <w:szCs w:val="28"/>
          <w:lang w:val="uk-UA" w:eastAsia="en-US"/>
        </w:rPr>
        <w:t xml:space="preserve"> (рис. 4.66)</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p>
    <w:tbl>
      <w:tblPr>
        <w:tblStyle w:val="1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0"/>
        <w:gridCol w:w="4871"/>
      </w:tblGrid>
      <w:tr w:rsidR="00174341" w:rsidRPr="000F06C7" w:rsidTr="00EB6255">
        <w:trPr>
          <w:jc w:val="center"/>
        </w:trPr>
        <w:tc>
          <w:tcPr>
            <w:tcW w:w="2500" w:type="pct"/>
            <w:vAlign w:val="center"/>
          </w:tcPr>
          <w:p w:rsidR="00174341" w:rsidRPr="000F06C7" w:rsidRDefault="00174341" w:rsidP="00EB6255">
            <w:pPr>
              <w:spacing w:line="360" w:lineRule="auto"/>
              <w:jc w:val="center"/>
              <w:rPr>
                <w:sz w:val="28"/>
                <w:szCs w:val="28"/>
                <w:lang w:val="uk-UA"/>
              </w:rPr>
            </w:pPr>
            <w:r w:rsidRPr="000F06C7">
              <w:rPr>
                <w:noProof/>
                <w:sz w:val="28"/>
                <w:szCs w:val="28"/>
                <w:lang w:val="uk-UA" w:eastAsia="uk-UA"/>
              </w:rPr>
              <w:drawing>
                <wp:inline distT="0" distB="0" distL="0" distR="0" wp14:anchorId="30B224D0" wp14:editId="3D3B0386">
                  <wp:extent cx="2765378" cy="18000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c>
          <w:tcPr>
            <w:tcW w:w="2500" w:type="pct"/>
            <w:vAlign w:val="center"/>
          </w:tcPr>
          <w:p w:rsidR="00174341" w:rsidRPr="000F06C7" w:rsidRDefault="00174341" w:rsidP="00EB6255">
            <w:pPr>
              <w:spacing w:line="360" w:lineRule="auto"/>
              <w:jc w:val="center"/>
              <w:rPr>
                <w:sz w:val="28"/>
                <w:szCs w:val="28"/>
                <w:lang w:val="uk-UA"/>
              </w:rPr>
            </w:pPr>
            <w:r w:rsidRPr="000F06C7">
              <w:rPr>
                <w:noProof/>
                <w:sz w:val="28"/>
                <w:szCs w:val="28"/>
                <w:lang w:val="uk-UA" w:eastAsia="uk-UA"/>
              </w:rPr>
              <w:drawing>
                <wp:inline distT="0" distB="0" distL="0" distR="0" wp14:anchorId="3984C1AC" wp14:editId="3506B768">
                  <wp:extent cx="2765378" cy="18000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765378" cy="1800000"/>
                          </a:xfrm>
                          <a:prstGeom prst="rect">
                            <a:avLst/>
                          </a:prstGeom>
                          <a:noFill/>
                        </pic:spPr>
                      </pic:pic>
                    </a:graphicData>
                  </a:graphic>
                </wp:inline>
              </w:drawing>
            </w:r>
          </w:p>
        </w:tc>
      </w:tr>
      <w:tr w:rsidR="00174341" w:rsidRPr="000F06C7" w:rsidTr="00EB6255">
        <w:trPr>
          <w:jc w:val="center"/>
        </w:trPr>
        <w:tc>
          <w:tcPr>
            <w:tcW w:w="2500" w:type="pct"/>
            <w:vAlign w:val="center"/>
          </w:tcPr>
          <w:p w:rsidR="00174341" w:rsidRPr="000F06C7" w:rsidRDefault="00174341" w:rsidP="00EB6255">
            <w:pPr>
              <w:spacing w:line="360" w:lineRule="auto"/>
              <w:jc w:val="center"/>
              <w:rPr>
                <w:rFonts w:ascii="Calibri" w:eastAsia="Calibri" w:hAnsi="Calibri"/>
                <w:noProof/>
                <w:sz w:val="22"/>
                <w:szCs w:val="22"/>
                <w:lang w:val="uk-UA" w:eastAsia="uk-UA"/>
              </w:rPr>
            </w:pPr>
            <w:r w:rsidRPr="000F06C7">
              <w:rPr>
                <w:sz w:val="28"/>
                <w:szCs w:val="28"/>
                <w:lang w:val="uk-UA"/>
              </w:rPr>
              <w:t>а)</w:t>
            </w:r>
          </w:p>
        </w:tc>
        <w:tc>
          <w:tcPr>
            <w:tcW w:w="2500" w:type="pct"/>
            <w:vAlign w:val="center"/>
          </w:tcPr>
          <w:p w:rsidR="00174341" w:rsidRPr="000F06C7" w:rsidRDefault="00174341" w:rsidP="00EB6255">
            <w:pPr>
              <w:spacing w:line="360" w:lineRule="auto"/>
              <w:jc w:val="center"/>
              <w:rPr>
                <w:rFonts w:ascii="Calibri" w:eastAsia="Calibri" w:hAnsi="Calibri"/>
                <w:noProof/>
                <w:sz w:val="22"/>
                <w:szCs w:val="22"/>
                <w:lang w:val="uk-UA" w:eastAsia="uk-UA"/>
              </w:rPr>
            </w:pPr>
            <w:r w:rsidRPr="000F06C7">
              <w:rPr>
                <w:sz w:val="28"/>
                <w:szCs w:val="28"/>
                <w:lang w:val="uk-UA"/>
              </w:rPr>
              <w:t>б)</w:t>
            </w:r>
          </w:p>
        </w:tc>
      </w:tr>
      <w:tr w:rsidR="00174341" w:rsidRPr="000F06C7" w:rsidTr="00EB6255">
        <w:trPr>
          <w:trHeight w:val="666"/>
          <w:jc w:val="center"/>
        </w:trPr>
        <w:tc>
          <w:tcPr>
            <w:tcW w:w="5000" w:type="pct"/>
            <w:gridSpan w:val="2"/>
            <w:vAlign w:val="center"/>
          </w:tcPr>
          <w:p w:rsidR="00174341" w:rsidRPr="000F06C7" w:rsidRDefault="008A2B27" w:rsidP="00EB6255">
            <w:pPr>
              <w:jc w:val="center"/>
              <w:rPr>
                <w:sz w:val="28"/>
                <w:szCs w:val="28"/>
                <w:lang w:val="uk-UA"/>
              </w:rPr>
            </w:pPr>
            <w:r>
              <w:rPr>
                <w:sz w:val="28"/>
                <w:szCs w:val="28"/>
                <w:lang w:val="uk-UA"/>
              </w:rPr>
              <w:t>Рисунок</w:t>
            </w:r>
            <w:r w:rsidR="00174341" w:rsidRPr="000F06C7">
              <w:rPr>
                <w:sz w:val="28"/>
                <w:szCs w:val="28"/>
                <w:lang w:val="uk-UA"/>
              </w:rPr>
              <w:t xml:space="preserve"> </w:t>
            </w:r>
            <w:r w:rsidR="00174341">
              <w:rPr>
                <w:sz w:val="28"/>
                <w:szCs w:val="28"/>
                <w:lang w:val="uk-UA"/>
              </w:rPr>
              <w:t>4.66</w:t>
            </w:r>
            <w:r>
              <w:rPr>
                <w:sz w:val="28"/>
                <w:szCs w:val="28"/>
                <w:lang w:val="uk-UA"/>
              </w:rPr>
              <w:t xml:space="preserve"> -</w:t>
            </w:r>
            <w:r w:rsidR="00174341" w:rsidRPr="000F06C7">
              <w:rPr>
                <w:sz w:val="28"/>
                <w:szCs w:val="28"/>
                <w:lang w:val="uk-UA"/>
              </w:rPr>
              <w:t xml:space="preserve"> Розподіл мікроміцетів </w:t>
            </w:r>
            <w:r w:rsidR="00174341" w:rsidRPr="000F06C7">
              <w:rPr>
                <w:rFonts w:eastAsia="Calibri"/>
                <w:sz w:val="28"/>
                <w:szCs w:val="28"/>
                <w:lang w:val="uk-UA" w:eastAsia="en-US"/>
              </w:rPr>
              <w:t>Верещицького</w:t>
            </w:r>
            <w:r w:rsidR="00174341" w:rsidRPr="000F06C7">
              <w:rPr>
                <w:sz w:val="28"/>
                <w:szCs w:val="28"/>
                <w:lang w:val="uk-UA"/>
              </w:rPr>
              <w:t xml:space="preserve"> сміттєзвалища:</w:t>
            </w:r>
          </w:p>
          <w:p w:rsidR="00174341" w:rsidRPr="000F06C7" w:rsidRDefault="00174341" w:rsidP="00EB6255">
            <w:pPr>
              <w:spacing w:line="360" w:lineRule="auto"/>
              <w:jc w:val="center"/>
              <w:rPr>
                <w:sz w:val="28"/>
                <w:szCs w:val="28"/>
                <w:lang w:val="uk-UA"/>
              </w:rPr>
            </w:pPr>
            <w:r w:rsidRPr="000F06C7">
              <w:rPr>
                <w:sz w:val="28"/>
                <w:szCs w:val="28"/>
                <w:lang w:val="uk-UA"/>
              </w:rPr>
              <w:t>а) – за забарвленням; б) – за швидкістю росту</w:t>
            </w:r>
          </w:p>
        </w:tc>
      </w:tr>
    </w:tbl>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Таким чином, дослідивши властивості едафотопів Верещицького сміттєзвалища встановлено, що грунтоутворювальні процеси на його вершині відбуваються повільно, проте мінеральний склад та вміст гумусу сприяють протіканню природних фітомеліоративних процесів, які, здебільшого, спостерігаються на поверхні та з північного боку звалища.</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Дослідження впливу техноедафотопів сміттєзвалищ на природну фітомеліорацію дають змогу оцінити еколого-геохімічний стан девастаційного ландшафту та обґрунтувати необхідність контролю за кислотністю, зв’язністю, вологістю, температурою, важкими металами, радіонуклідами едафотопів з метою покращення природного потенціалу урбанізованих екосистем і прогнозу їх розвитку з врахуванням техногенного пресингу.</w:t>
      </w:r>
    </w:p>
    <w:p w:rsidR="00174341" w:rsidRDefault="00174341" w:rsidP="00174341">
      <w:pPr>
        <w:spacing w:line="360" w:lineRule="auto"/>
        <w:ind w:firstLine="709"/>
        <w:jc w:val="both"/>
        <w:rPr>
          <w:sz w:val="28"/>
          <w:szCs w:val="28"/>
          <w:lang w:val="uk-UA"/>
        </w:rPr>
      </w:pPr>
    </w:p>
    <w:p w:rsidR="00174341" w:rsidRDefault="00174341" w:rsidP="00174341">
      <w:pPr>
        <w:spacing w:line="360" w:lineRule="auto"/>
        <w:ind w:firstLine="709"/>
        <w:jc w:val="both"/>
        <w:rPr>
          <w:sz w:val="28"/>
          <w:szCs w:val="28"/>
          <w:lang w:val="uk-UA"/>
        </w:rPr>
      </w:pPr>
    </w:p>
    <w:p w:rsidR="00174341" w:rsidRDefault="00174341" w:rsidP="00174341">
      <w:pPr>
        <w:spacing w:line="360" w:lineRule="auto"/>
        <w:ind w:firstLine="709"/>
        <w:jc w:val="both"/>
        <w:rPr>
          <w:sz w:val="28"/>
          <w:szCs w:val="28"/>
          <w:lang w:val="uk-UA"/>
        </w:rPr>
      </w:pPr>
    </w:p>
    <w:p w:rsidR="00174341" w:rsidRDefault="00174341" w:rsidP="00174341">
      <w:pPr>
        <w:spacing w:line="360" w:lineRule="auto"/>
        <w:ind w:firstLine="709"/>
        <w:jc w:val="both"/>
        <w:rPr>
          <w:sz w:val="28"/>
          <w:szCs w:val="28"/>
          <w:lang w:val="uk-UA"/>
        </w:rPr>
      </w:pPr>
    </w:p>
    <w:p w:rsidR="00174341" w:rsidRDefault="00174341" w:rsidP="00174341">
      <w:pPr>
        <w:spacing w:line="360" w:lineRule="auto"/>
        <w:ind w:firstLine="709"/>
        <w:jc w:val="both"/>
        <w:rPr>
          <w:sz w:val="28"/>
          <w:szCs w:val="28"/>
          <w:lang w:val="uk-UA"/>
        </w:rPr>
      </w:pPr>
    </w:p>
    <w:p w:rsidR="00174341" w:rsidRPr="000F06C7" w:rsidRDefault="00174341" w:rsidP="00174341">
      <w:pPr>
        <w:spacing w:line="360" w:lineRule="auto"/>
        <w:jc w:val="center"/>
        <w:rPr>
          <w:rFonts w:eastAsia="Calibri"/>
          <w:b/>
          <w:sz w:val="28"/>
          <w:szCs w:val="28"/>
          <w:lang w:val="uk-UA" w:eastAsia="en-US"/>
        </w:rPr>
      </w:pPr>
      <w:r>
        <w:rPr>
          <w:rFonts w:eastAsia="Calibri"/>
          <w:b/>
          <w:sz w:val="28"/>
          <w:szCs w:val="28"/>
          <w:lang w:val="uk-UA" w:eastAsia="en-US"/>
        </w:rPr>
        <w:lastRenderedPageBreak/>
        <w:t>4.2</w:t>
      </w:r>
      <w:r w:rsidRPr="000F06C7">
        <w:rPr>
          <w:rFonts w:eastAsia="Calibri"/>
          <w:b/>
          <w:sz w:val="28"/>
          <w:szCs w:val="28"/>
          <w:lang w:val="uk-UA" w:eastAsia="en-US"/>
        </w:rPr>
        <w:t>. Біоіндикація едафічних умов сміттєзвалищ за допомогою вивчення життєдіяльності дощових черв’яків та тесту на крес-салат</w:t>
      </w:r>
    </w:p>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rPr>
          <w:rFonts w:eastAsia="Calibri"/>
          <w:sz w:val="28"/>
          <w:szCs w:val="28"/>
          <w:lang w:val="uk-UA" w:eastAsia="en-US"/>
        </w:rPr>
      </w:pPr>
      <w:r>
        <w:rPr>
          <w:rFonts w:eastAsia="Calibri"/>
          <w:b/>
          <w:sz w:val="28"/>
          <w:szCs w:val="28"/>
          <w:lang w:val="uk-UA" w:eastAsia="en-US"/>
        </w:rPr>
        <w:t>4.2</w:t>
      </w:r>
      <w:r w:rsidRPr="000F06C7">
        <w:rPr>
          <w:rFonts w:eastAsia="Calibri"/>
          <w:b/>
          <w:sz w:val="28"/>
          <w:szCs w:val="28"/>
          <w:lang w:val="uk-UA" w:eastAsia="en-US"/>
        </w:rPr>
        <w:t>.1. Вплив едафічних умов на</w:t>
      </w:r>
      <w:r w:rsidRPr="000F06C7">
        <w:rPr>
          <w:rFonts w:eastAsia="Calibri"/>
          <w:sz w:val="28"/>
          <w:szCs w:val="28"/>
          <w:lang w:val="uk-UA" w:eastAsia="en-US"/>
        </w:rPr>
        <w:t xml:space="preserve"> </w:t>
      </w:r>
      <w:r w:rsidRPr="000F06C7">
        <w:rPr>
          <w:rFonts w:eastAsia="Calibri"/>
          <w:b/>
          <w:sz w:val="28"/>
          <w:szCs w:val="28"/>
          <w:lang w:val="uk-UA" w:eastAsia="en-US"/>
        </w:rPr>
        <w:t>життєдіяльність дощових черв’яків</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На сміттєзвалищах, як девастованих ландшафтах, сформувалися специфічні едафічні та кліматичні умови для розвитку рослинності. Фізико-хімічні та механічні властивості едафотопів на різних ділянках сміттєзвалищ можуть суттєво відрізнятися. Причиною такого явища є порушення вимог експлуатації сміттєзвалищ, нерівномірність нанесення (або відсутність) насипних грунтосумішей, хаотичне відведення та накопичення фільтрату тощо. В таких умовах сукцесійні процеси протікають повільно, а у місцях вирівнювання плато бульдозерами – взагалі відсутні. Значну роль у гумусоутворенні, і як наслідок, у формуванні едафотопу відіграють детритофаги, тобто представники ґрунтової фауни. Екологічні умови девастованих ландшафтів потужно впливають на життєдіяльність представників ґрунтової фауни [</w:t>
      </w:r>
      <w:r>
        <w:rPr>
          <w:rFonts w:eastAsia="Calibri"/>
          <w:sz w:val="28"/>
          <w:szCs w:val="28"/>
          <w:lang w:val="uk-UA" w:eastAsia="en-US"/>
        </w:rPr>
        <w:t>181</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Одним із найбільш розповсюджених біоіндикаторів екологічних умов едафотопів  є дощові черв’яки. При біоіндикації едафотопів за допомогою дощових черв’яків зазвичай використовуються такі критерії як чисельність особин, ступінь виживання, ступінь пошкодження зовнішніх покривів, інтенсивність метаболізму [</w:t>
      </w:r>
      <w:r>
        <w:rPr>
          <w:rFonts w:eastAsia="Calibri"/>
          <w:sz w:val="28"/>
          <w:szCs w:val="28"/>
          <w:lang w:val="uk-UA" w:eastAsia="en-US"/>
        </w:rPr>
        <w:t>149, 286, 379</w:t>
      </w:r>
      <w:r w:rsidRPr="000F06C7">
        <w:rPr>
          <w:rFonts w:eastAsia="Calibri"/>
          <w:sz w:val="28"/>
          <w:szCs w:val="28"/>
          <w:lang w:val="uk-UA" w:eastAsia="en-US"/>
        </w:rPr>
        <w:t>]. При деяких дослідженнях техногенно забруднених едафотопів використовується такий критерій як швидкість закопування дощового черв’яка в ґрунт [</w:t>
      </w:r>
      <w:r>
        <w:rPr>
          <w:rFonts w:eastAsia="Calibri"/>
          <w:sz w:val="28"/>
          <w:szCs w:val="28"/>
          <w:lang w:val="uk-UA" w:eastAsia="en-US"/>
        </w:rPr>
        <w:t>178</w:t>
      </w:r>
      <w:r w:rsidRPr="000F06C7">
        <w:rPr>
          <w:rFonts w:eastAsia="Calibri"/>
          <w:sz w:val="28"/>
          <w:szCs w:val="28"/>
          <w:lang w:val="uk-UA" w:eastAsia="en-US"/>
        </w:rPr>
        <w:t>]. Автори дійшли висновку, що забруднення небезпечними речовинами концентрацією 2,5% та більше призводить до швидкої та невідворотної гибелі всіх дослідних тварин.</w:t>
      </w: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Значну велику увагу було приділено дослідженням розповсюдженню дощових черв’яків у залежності від реакції ґрунтового розчину [</w:t>
      </w:r>
      <w:r>
        <w:rPr>
          <w:rFonts w:eastAsia="Calibri"/>
          <w:sz w:val="28"/>
          <w:szCs w:val="28"/>
          <w:lang w:val="uk-UA" w:eastAsia="en-US"/>
        </w:rPr>
        <w:t>279</w:t>
      </w:r>
      <w:r w:rsidRPr="000F06C7">
        <w:rPr>
          <w:rFonts w:eastAsia="Calibri"/>
          <w:sz w:val="28"/>
          <w:szCs w:val="28"/>
          <w:lang w:val="uk-UA" w:eastAsia="en-US"/>
        </w:rPr>
        <w:t>]. Авторами [</w:t>
      </w:r>
      <w:r>
        <w:rPr>
          <w:rFonts w:eastAsia="Calibri"/>
          <w:sz w:val="28"/>
          <w:szCs w:val="28"/>
          <w:lang w:val="uk-UA" w:eastAsia="en-US"/>
        </w:rPr>
        <w:t>170</w:t>
      </w:r>
      <w:r w:rsidRPr="000F06C7">
        <w:rPr>
          <w:rFonts w:eastAsia="Calibri"/>
          <w:sz w:val="28"/>
          <w:szCs w:val="28"/>
          <w:lang w:val="uk-UA" w:eastAsia="en-US"/>
        </w:rPr>
        <w:t>] доведено, що дощові черв’яки можуть бути біоіндикаторами радіаційного забруднення ґрунтів. Науковці у роботі [</w:t>
      </w:r>
      <w:r>
        <w:rPr>
          <w:rFonts w:eastAsia="Calibri"/>
          <w:sz w:val="28"/>
          <w:szCs w:val="28"/>
          <w:lang w:val="uk-UA" w:eastAsia="en-US"/>
        </w:rPr>
        <w:t>14</w:t>
      </w:r>
      <w:r w:rsidRPr="000F06C7">
        <w:rPr>
          <w:rFonts w:eastAsia="Calibri"/>
          <w:sz w:val="28"/>
          <w:szCs w:val="28"/>
          <w:lang w:val="uk-UA" w:eastAsia="en-US"/>
        </w:rPr>
        <w:t xml:space="preserve">] наводять результати </w:t>
      </w:r>
      <w:r w:rsidRPr="000F06C7">
        <w:rPr>
          <w:rFonts w:eastAsia="Calibri"/>
          <w:sz w:val="28"/>
          <w:szCs w:val="28"/>
          <w:lang w:val="uk-UA" w:eastAsia="en-US"/>
        </w:rPr>
        <w:lastRenderedPageBreak/>
        <w:t>досліджень про можливість використовувати цих безхребетних для біоіндикації режиму використання пасовищ. У роботі [</w:t>
      </w:r>
      <w:r>
        <w:rPr>
          <w:rFonts w:eastAsia="Calibri"/>
          <w:sz w:val="28"/>
          <w:szCs w:val="28"/>
          <w:lang w:val="uk-UA" w:eastAsia="en-US"/>
        </w:rPr>
        <w:t>204</w:t>
      </w:r>
      <w:r w:rsidRPr="000F06C7">
        <w:rPr>
          <w:rFonts w:eastAsia="Calibri"/>
          <w:sz w:val="28"/>
          <w:szCs w:val="28"/>
          <w:lang w:val="uk-UA" w:eastAsia="en-US"/>
        </w:rPr>
        <w:t>] автор наводить результати досліджень про вплив екологічних умов агромікроландшафту на популяцію дощових черв’яків. Найбільш інформативним індикаційним показником є видова структура, чисельність та біомаса.</w:t>
      </w:r>
    </w:p>
    <w:p w:rsidR="00174341" w:rsidRDefault="00174341" w:rsidP="00174341">
      <w:pPr>
        <w:spacing w:line="360" w:lineRule="auto"/>
        <w:ind w:firstLine="709"/>
        <w:jc w:val="both"/>
        <w:rPr>
          <w:rFonts w:eastAsia="Calibri"/>
          <w:sz w:val="28"/>
          <w:szCs w:val="28"/>
          <w:lang w:val="uk-UA" w:eastAsia="en-US"/>
        </w:rPr>
      </w:pPr>
      <w:r>
        <w:rPr>
          <w:rFonts w:eastAsia="Calibri"/>
          <w:sz w:val="28"/>
          <w:szCs w:val="28"/>
          <w:lang w:val="uk-UA" w:eastAsia="en-US"/>
        </w:rPr>
        <w:t xml:space="preserve">Біотестування екологічного стану грунтів сміттєзвалищ за допомогою дощових </w:t>
      </w:r>
      <w:r w:rsidRPr="000F06C7">
        <w:rPr>
          <w:rFonts w:eastAsia="Calibri"/>
          <w:sz w:val="28"/>
          <w:szCs w:val="28"/>
          <w:lang w:val="uk-UA" w:eastAsia="en-US"/>
        </w:rPr>
        <w:t>черв’яків</w:t>
      </w:r>
      <w:r>
        <w:rPr>
          <w:rFonts w:eastAsia="Calibri"/>
          <w:sz w:val="28"/>
          <w:szCs w:val="28"/>
          <w:lang w:val="uk-UA" w:eastAsia="en-US"/>
        </w:rPr>
        <w:t xml:space="preserve"> (</w:t>
      </w:r>
      <w:r w:rsidRPr="000F06C7">
        <w:rPr>
          <w:rFonts w:eastAsia="Calibri"/>
          <w:i/>
          <w:iCs/>
          <w:sz w:val="28"/>
          <w:szCs w:val="28"/>
          <w:lang w:eastAsia="en-US"/>
        </w:rPr>
        <w:t>Lumbricus</w:t>
      </w:r>
      <w:r w:rsidRPr="000F06C7">
        <w:rPr>
          <w:rFonts w:eastAsia="Calibri"/>
          <w:i/>
          <w:iCs/>
          <w:sz w:val="28"/>
          <w:szCs w:val="28"/>
          <w:lang w:val="uk-UA" w:eastAsia="en-US"/>
        </w:rPr>
        <w:t xml:space="preserve"> </w:t>
      </w:r>
      <w:r w:rsidRPr="000F06C7">
        <w:rPr>
          <w:rFonts w:eastAsia="Calibri"/>
          <w:i/>
          <w:iCs/>
          <w:sz w:val="28"/>
          <w:szCs w:val="28"/>
          <w:lang w:eastAsia="en-US"/>
        </w:rPr>
        <w:t>terrestris</w:t>
      </w:r>
      <w:r>
        <w:rPr>
          <w:rFonts w:eastAsia="Calibri"/>
          <w:sz w:val="28"/>
          <w:szCs w:val="28"/>
          <w:lang w:val="uk-UA" w:eastAsia="en-US"/>
        </w:rPr>
        <w:t>) здійснювалися В. Н. Любомировою [</w:t>
      </w:r>
      <w:r w:rsidRPr="00F865B1">
        <w:rPr>
          <w:rFonts w:eastAsia="Calibri"/>
          <w:sz w:val="28"/>
          <w:szCs w:val="28"/>
          <w:lang w:val="uk-UA" w:eastAsia="en-US"/>
        </w:rPr>
        <w:t>2</w:t>
      </w:r>
      <w:r>
        <w:rPr>
          <w:rFonts w:eastAsia="Calibri"/>
          <w:sz w:val="28"/>
          <w:szCs w:val="28"/>
          <w:lang w:val="uk-UA" w:eastAsia="en-US"/>
        </w:rPr>
        <w:t xml:space="preserve">06]. Автором використані методи оцінки впливу токсичного середовища на організм </w:t>
      </w:r>
      <w:r w:rsidRPr="000F06C7">
        <w:rPr>
          <w:rFonts w:eastAsia="Calibri"/>
          <w:sz w:val="28"/>
          <w:szCs w:val="28"/>
          <w:lang w:val="uk-UA" w:eastAsia="en-US"/>
        </w:rPr>
        <w:t>черв’як</w:t>
      </w:r>
      <w:r>
        <w:rPr>
          <w:rFonts w:eastAsia="Calibri"/>
          <w:sz w:val="28"/>
          <w:szCs w:val="28"/>
          <w:lang w:val="uk-UA" w:eastAsia="en-US"/>
        </w:rPr>
        <w:t xml:space="preserve">а у відповідності до міжнародних стандартів </w:t>
      </w:r>
      <w:r>
        <w:rPr>
          <w:rFonts w:eastAsia="Calibri"/>
          <w:sz w:val="28"/>
          <w:szCs w:val="28"/>
          <w:lang w:val="en-US" w:eastAsia="en-US"/>
        </w:rPr>
        <w:t>ISO</w:t>
      </w:r>
      <w:r w:rsidRPr="008D3024">
        <w:rPr>
          <w:rFonts w:eastAsia="Calibri"/>
          <w:sz w:val="28"/>
          <w:szCs w:val="28"/>
          <w:lang w:val="uk-UA" w:eastAsia="en-US"/>
        </w:rPr>
        <w:t xml:space="preserve"> 11268-1(2-3)</w:t>
      </w:r>
      <w:r>
        <w:rPr>
          <w:rFonts w:eastAsia="Calibri"/>
          <w:sz w:val="28"/>
          <w:szCs w:val="28"/>
          <w:lang w:val="uk-UA" w:eastAsia="en-US"/>
        </w:rPr>
        <w:t xml:space="preserve"> і</w:t>
      </w:r>
      <w:r w:rsidRPr="008D3024">
        <w:rPr>
          <w:rFonts w:eastAsia="Calibri"/>
          <w:sz w:val="28"/>
          <w:szCs w:val="28"/>
          <w:lang w:val="uk-UA" w:eastAsia="en-US"/>
        </w:rPr>
        <w:t xml:space="preserve"> </w:t>
      </w:r>
      <w:r>
        <w:rPr>
          <w:rFonts w:eastAsia="Calibri"/>
          <w:sz w:val="28"/>
          <w:szCs w:val="28"/>
          <w:lang w:val="en-US" w:eastAsia="en-US"/>
        </w:rPr>
        <w:t>EPA</w:t>
      </w:r>
      <w:r w:rsidRPr="008D3024">
        <w:rPr>
          <w:rFonts w:eastAsia="Calibri"/>
          <w:sz w:val="28"/>
          <w:szCs w:val="28"/>
          <w:lang w:val="uk-UA" w:eastAsia="en-US"/>
        </w:rPr>
        <w:t xml:space="preserve"> </w:t>
      </w:r>
      <w:r>
        <w:rPr>
          <w:rFonts w:eastAsia="Calibri"/>
          <w:sz w:val="28"/>
          <w:szCs w:val="28"/>
          <w:lang w:val="en-US" w:eastAsia="en-US"/>
        </w:rPr>
        <w:t>OPPTS</w:t>
      </w:r>
      <w:r w:rsidRPr="008D3024">
        <w:rPr>
          <w:rFonts w:eastAsia="Calibri"/>
          <w:sz w:val="28"/>
          <w:szCs w:val="28"/>
          <w:lang w:val="uk-UA" w:eastAsia="en-US"/>
        </w:rPr>
        <w:t xml:space="preserve"> 850.6200</w:t>
      </w:r>
      <w:r>
        <w:rPr>
          <w:rFonts w:eastAsia="Calibri"/>
          <w:sz w:val="28"/>
          <w:szCs w:val="28"/>
          <w:lang w:val="uk-UA" w:eastAsia="en-US"/>
        </w:rPr>
        <w:t>, які передбачають дослідження ступеня виживання та ступеня плодоношення. Встановлено, що виживання дощових черв’яків у ґрунтах сміттєзвалищ складало менше 50%, а репродуктивний потенціал не виявлений – через 30 діб культивування не виявлено ані коконів черв’яків, ані самих особин. У результаті проведених дослідів науковцем зроблено висновок, що ґрунти сміттєзвалищ володіють гострою токсичною дією на ґрунтову фауну і є непридатними для її розвитку. За багато років досліджень автором на перегорілих та насичених фільтратами</w:t>
      </w:r>
      <w:r w:rsidRPr="009050A0">
        <w:rPr>
          <w:rFonts w:eastAsia="Calibri"/>
          <w:sz w:val="28"/>
          <w:szCs w:val="28"/>
          <w:lang w:val="uk-UA" w:eastAsia="en-US"/>
        </w:rPr>
        <w:t xml:space="preserve"> </w:t>
      </w:r>
      <w:r>
        <w:rPr>
          <w:rFonts w:eastAsia="Calibri"/>
          <w:sz w:val="28"/>
          <w:szCs w:val="28"/>
          <w:lang w:val="uk-UA" w:eastAsia="en-US"/>
        </w:rPr>
        <w:t>територіях сміттєзвалищ дощових черв’яків не було виявлено.</w:t>
      </w:r>
    </w:p>
    <w:p w:rsidR="00174341" w:rsidRPr="008D3024" w:rsidRDefault="00174341" w:rsidP="00174341">
      <w:pPr>
        <w:spacing w:line="360" w:lineRule="auto"/>
        <w:ind w:firstLine="709"/>
        <w:jc w:val="both"/>
        <w:rPr>
          <w:rFonts w:eastAsia="Calibri"/>
          <w:sz w:val="28"/>
          <w:szCs w:val="28"/>
          <w:lang w:val="uk-UA" w:eastAsia="en-US"/>
        </w:rPr>
      </w:pPr>
      <w:r>
        <w:rPr>
          <w:rFonts w:eastAsia="Calibri"/>
          <w:sz w:val="28"/>
          <w:szCs w:val="28"/>
          <w:lang w:val="uk-UA" w:eastAsia="en-US"/>
        </w:rPr>
        <w:t xml:space="preserve">Біотестування фільтраційних водойм сміттєзвалищ та донних відкладень поруч розташованих з ними каналів проводилося Д. А. Гапоновим </w:t>
      </w:r>
      <w:r>
        <w:rPr>
          <w:sz w:val="28"/>
          <w:szCs w:val="28"/>
          <w:lang w:val="uk-UA"/>
        </w:rPr>
        <w:t>[74] за допомогою</w:t>
      </w:r>
      <w:r w:rsidRPr="0094731B">
        <w:rPr>
          <w:sz w:val="28"/>
          <w:szCs w:val="28"/>
          <w:lang w:val="uk-UA"/>
        </w:rPr>
        <w:t xml:space="preserve"> </w:t>
      </w:r>
      <w:r>
        <w:rPr>
          <w:sz w:val="28"/>
          <w:szCs w:val="28"/>
          <w:lang w:val="uk-UA"/>
        </w:rPr>
        <w:t xml:space="preserve">раковидних </w:t>
      </w:r>
      <w:r w:rsidRPr="0094731B">
        <w:rPr>
          <w:i/>
          <w:sz w:val="28"/>
          <w:szCs w:val="28"/>
          <w:lang w:val="en-US"/>
        </w:rPr>
        <w:t>Daphnia</w:t>
      </w:r>
      <w:r w:rsidRPr="0094731B">
        <w:rPr>
          <w:i/>
          <w:sz w:val="28"/>
          <w:szCs w:val="28"/>
          <w:lang w:val="uk-UA"/>
        </w:rPr>
        <w:t xml:space="preserve"> </w:t>
      </w:r>
      <w:r w:rsidRPr="0094731B">
        <w:rPr>
          <w:i/>
          <w:sz w:val="28"/>
          <w:szCs w:val="28"/>
          <w:lang w:val="en-US"/>
        </w:rPr>
        <w:t>magna</w:t>
      </w:r>
      <w:r>
        <w:rPr>
          <w:i/>
          <w:sz w:val="28"/>
          <w:szCs w:val="28"/>
          <w:lang w:val="uk-UA"/>
        </w:rPr>
        <w:t xml:space="preserve">, </w:t>
      </w:r>
      <w:r>
        <w:rPr>
          <w:sz w:val="28"/>
          <w:szCs w:val="28"/>
          <w:lang w:val="uk-UA"/>
        </w:rPr>
        <w:t xml:space="preserve">мікроводоростей </w:t>
      </w:r>
      <w:r w:rsidRPr="0094731B">
        <w:rPr>
          <w:i/>
          <w:sz w:val="28"/>
          <w:szCs w:val="28"/>
          <w:lang w:val="en-US"/>
        </w:rPr>
        <w:t>Scenedesmus</w:t>
      </w:r>
      <w:r w:rsidRPr="0094731B">
        <w:rPr>
          <w:i/>
          <w:sz w:val="28"/>
          <w:szCs w:val="28"/>
          <w:lang w:val="uk-UA"/>
        </w:rPr>
        <w:t xml:space="preserve"> </w:t>
      </w:r>
      <w:r w:rsidRPr="0094731B">
        <w:rPr>
          <w:i/>
          <w:sz w:val="28"/>
          <w:szCs w:val="28"/>
          <w:lang w:val="en-US"/>
        </w:rPr>
        <w:t>obliquus</w:t>
      </w:r>
      <w:r>
        <w:rPr>
          <w:sz w:val="28"/>
          <w:szCs w:val="28"/>
          <w:lang w:val="uk-UA"/>
        </w:rPr>
        <w:t xml:space="preserve">, редису </w:t>
      </w:r>
      <w:r w:rsidRPr="0094731B">
        <w:rPr>
          <w:i/>
          <w:sz w:val="28"/>
          <w:szCs w:val="28"/>
          <w:lang w:val="en-US"/>
        </w:rPr>
        <w:t>Raphanus</w:t>
      </w:r>
      <w:r w:rsidRPr="0094731B">
        <w:rPr>
          <w:i/>
          <w:sz w:val="28"/>
          <w:szCs w:val="28"/>
          <w:lang w:val="uk-UA"/>
        </w:rPr>
        <w:t xml:space="preserve"> </w:t>
      </w:r>
      <w:r w:rsidRPr="0094731B">
        <w:rPr>
          <w:i/>
          <w:sz w:val="28"/>
          <w:szCs w:val="28"/>
          <w:lang w:val="en-US"/>
        </w:rPr>
        <w:t>sativus</w:t>
      </w:r>
      <w:r>
        <w:rPr>
          <w:rFonts w:eastAsia="Calibri"/>
          <w:sz w:val="28"/>
          <w:szCs w:val="28"/>
          <w:lang w:val="uk-UA" w:eastAsia="en-US"/>
        </w:rPr>
        <w:t>. Було встановлено, що фільтрати та вода із каналів спричиняють гостру токсичну дію на тест-об’єкти.</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Метою роботи була біоіндикація едафотопів сміттєзвалищ за допомогою життєдіяльності дощових черв’яків.</w:t>
      </w:r>
      <w:r>
        <w:rPr>
          <w:rFonts w:eastAsia="Calibri"/>
          <w:sz w:val="28"/>
          <w:szCs w:val="28"/>
          <w:lang w:val="uk-UA" w:eastAsia="en-US"/>
        </w:rPr>
        <w:t xml:space="preserve"> </w:t>
      </w:r>
      <w:r w:rsidRPr="000F06C7">
        <w:rPr>
          <w:rFonts w:eastAsia="Calibri"/>
          <w:sz w:val="28"/>
          <w:szCs w:val="28"/>
          <w:lang w:val="uk-UA" w:eastAsia="en-US"/>
        </w:rPr>
        <w:t>Найбільший вклад у розвиток вчення про ґрунтову фауну здійснив М. С. Гіляров [</w:t>
      </w:r>
      <w:r>
        <w:rPr>
          <w:rFonts w:eastAsia="Calibri"/>
          <w:sz w:val="28"/>
          <w:szCs w:val="28"/>
          <w:lang w:val="uk-UA" w:eastAsia="en-US"/>
        </w:rPr>
        <w:t>86</w:t>
      </w:r>
      <w:r w:rsidRPr="000F06C7">
        <w:rPr>
          <w:rFonts w:eastAsia="Calibri"/>
          <w:sz w:val="28"/>
          <w:szCs w:val="28"/>
          <w:lang w:val="uk-UA" w:eastAsia="en-US"/>
        </w:rPr>
        <w:t>]. Саме за його методиками здійснювалися представлені дослідження життєдіяльності дощового черв’яка. Вид дощових черв’яків визначено за методикою Т. С. Перель [</w:t>
      </w:r>
      <w:r>
        <w:rPr>
          <w:rFonts w:eastAsia="Calibri"/>
          <w:sz w:val="28"/>
          <w:szCs w:val="28"/>
          <w:lang w:val="uk-UA" w:eastAsia="en-US"/>
        </w:rPr>
        <w:t>276</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lastRenderedPageBreak/>
        <w:t xml:space="preserve">Прилади та матеріали. </w:t>
      </w:r>
      <w:r w:rsidRPr="000F06C7">
        <w:rPr>
          <w:rFonts w:eastAsia="Calibri"/>
          <w:sz w:val="28"/>
          <w:szCs w:val="28"/>
          <w:lang w:val="uk-UA" w:eastAsia="en-US"/>
        </w:rPr>
        <w:t>Прямокутна лопата, щільна тканина, 4 кілки, огороджувальна стрічка, олівець, польовий щоденник, банки для черв’яків, вологомір МГ-44, рН-метр КС-300В, портативна метеостанція «</w:t>
      </w:r>
      <w:r w:rsidRPr="000F06C7">
        <w:rPr>
          <w:rFonts w:eastAsia="Calibri"/>
          <w:sz w:val="28"/>
          <w:szCs w:val="28"/>
          <w:lang w:val="en-US" w:eastAsia="en-US"/>
        </w:rPr>
        <w:t>Kestrel</w:t>
      </w:r>
      <w:r w:rsidRPr="000F06C7">
        <w:rPr>
          <w:rFonts w:eastAsia="Calibri"/>
          <w:sz w:val="28"/>
          <w:szCs w:val="28"/>
          <w:lang w:val="uk-UA" w:eastAsia="en-US"/>
        </w:rPr>
        <w:t>-4000».</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t xml:space="preserve">Методика досліджень. </w:t>
      </w:r>
      <w:r w:rsidRPr="000F06C7">
        <w:rPr>
          <w:rFonts w:eastAsia="Calibri"/>
          <w:sz w:val="28"/>
          <w:szCs w:val="28"/>
          <w:lang w:val="uk-UA" w:eastAsia="en-US"/>
        </w:rPr>
        <w:t>Методи досліджень ґрунтової флори розподіляються на прямі та побічні [</w:t>
      </w:r>
      <w:r>
        <w:rPr>
          <w:rFonts w:eastAsia="Calibri"/>
          <w:sz w:val="28"/>
          <w:szCs w:val="28"/>
          <w:lang w:val="uk-UA" w:eastAsia="en-US"/>
        </w:rPr>
        <w:t>86</w:t>
      </w:r>
      <w:r w:rsidRPr="000F06C7">
        <w:rPr>
          <w:rFonts w:eastAsia="Calibri"/>
          <w:sz w:val="28"/>
          <w:szCs w:val="28"/>
          <w:lang w:val="uk-UA" w:eastAsia="en-US"/>
        </w:rPr>
        <w:t>]. При ґрунтово-зоологічних дослідженнях застосовують прямі методи, які дозволяють визначити кількість ґрунтових тварин у всьому об’ємі ґрунту (прийнято 1 м</w:t>
      </w:r>
      <w:r w:rsidRPr="000F06C7">
        <w:rPr>
          <w:rFonts w:eastAsia="Calibri"/>
          <w:sz w:val="28"/>
          <w:szCs w:val="28"/>
          <w:vertAlign w:val="superscript"/>
          <w:lang w:val="uk-UA" w:eastAsia="en-US"/>
        </w:rPr>
        <w:t>2</w:t>
      </w:r>
      <w:r w:rsidRPr="000F06C7">
        <w:rPr>
          <w:rFonts w:eastAsia="Calibri"/>
          <w:sz w:val="28"/>
          <w:szCs w:val="28"/>
          <w:lang w:val="uk-UA" w:eastAsia="en-US"/>
        </w:rPr>
        <w:t>). Нами використано метод пошарового викопування і розбирання проб ґрунтів. Розмір проб становив 0,25м</w:t>
      </w:r>
      <w:r w:rsidRPr="000F06C7">
        <w:rPr>
          <w:rFonts w:eastAsia="Calibri"/>
          <w:sz w:val="28"/>
          <w:szCs w:val="28"/>
          <w:vertAlign w:val="superscript"/>
          <w:lang w:val="uk-UA" w:eastAsia="en-US"/>
        </w:rPr>
        <w:t>2</w:t>
      </w:r>
      <w:r w:rsidRPr="000F06C7">
        <w:rPr>
          <w:rFonts w:eastAsia="Calibri"/>
          <w:sz w:val="28"/>
          <w:szCs w:val="28"/>
          <w:lang w:val="uk-UA" w:eastAsia="en-US"/>
        </w:rPr>
        <w:t xml:space="preserve"> (50х50 см). Проби відбирали до нижнього рівня стрічання безхребетних. </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Процес відбору проб відбувається наступним чином: спочатку відмічають площу проби, забиваючи по кутах відміреного квадрату кілки, протягуючи через них огороджувальну стрічку. Потім від країв відміреної ділянки згинають у різні сторони відпад та підстилку. Поряд із пробою з одного боку розкладають щільну тканину, на яку переміщають вибраний із проби ґрунт. </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Спочатку із проби на матерію переносяться відпад, листя, рослинні залишки, перебираючи руками та враховують всіх відпалих особин. Безхребетних, які були виявлені, відмічають та записують окремо від всіх інших ґрунтових тварин. Потім викопують ґрунт на пробній ділянці. Порції ґрунту розкладають на щільній тканині поряд із пробою та детально перебирають руками</w:t>
      </w:r>
      <w:r>
        <w:rPr>
          <w:rFonts w:eastAsia="Calibri"/>
          <w:sz w:val="28"/>
          <w:szCs w:val="28"/>
          <w:lang w:val="uk-UA" w:eastAsia="en-US"/>
        </w:rPr>
        <w:t xml:space="preserve"> (рис. 4.67)</w:t>
      </w:r>
      <w:r w:rsidRPr="000F06C7">
        <w:rPr>
          <w:rFonts w:eastAsia="Calibri"/>
          <w:sz w:val="28"/>
          <w:szCs w:val="28"/>
          <w:lang w:val="uk-UA" w:eastAsia="en-US"/>
        </w:rPr>
        <w:t>.</w:t>
      </w:r>
    </w:p>
    <w:p w:rsidR="00174341" w:rsidRPr="000F06C7" w:rsidRDefault="00174341" w:rsidP="00174341">
      <w:pPr>
        <w:spacing w:line="360" w:lineRule="auto"/>
        <w:ind w:firstLine="709"/>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5B0A2BF5" wp14:editId="30453ED4">
            <wp:extent cx="3130640" cy="1877797"/>
            <wp:effectExtent l="0" t="0" r="0" b="8255"/>
            <wp:docPr id="118" name="Рисунок 118" descr="E:\ФОТО СМІТТЄЗВАЛИЩ\Дослід дощовий червяк 28 липня 2015 року\20150728_13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СМІТТЄЗВАЛИЩ\Дослід дощовий червяк 28 липня 2015 року\20150728_132538.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132948" cy="1879181"/>
                    </a:xfrm>
                    <a:prstGeom prst="rect">
                      <a:avLst/>
                    </a:prstGeom>
                    <a:noFill/>
                    <a:ln>
                      <a:noFill/>
                    </a:ln>
                  </pic:spPr>
                </pic:pic>
              </a:graphicData>
            </a:graphic>
          </wp:inline>
        </w:drawing>
      </w:r>
    </w:p>
    <w:p w:rsidR="00174341" w:rsidRPr="000F06C7" w:rsidRDefault="008A2B27" w:rsidP="00174341">
      <w:pPr>
        <w:spacing w:line="360" w:lineRule="auto"/>
        <w:ind w:firstLine="709"/>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w:t>
      </w:r>
      <w:r w:rsidR="00174341" w:rsidRPr="000F06C7">
        <w:rPr>
          <w:rFonts w:eastAsia="Calibri"/>
          <w:sz w:val="28"/>
          <w:szCs w:val="28"/>
          <w:lang w:val="uk-UA" w:eastAsia="en-US"/>
        </w:rPr>
        <w:t>.</w:t>
      </w:r>
      <w:r w:rsidR="00174341">
        <w:rPr>
          <w:rFonts w:eastAsia="Calibri"/>
          <w:sz w:val="28"/>
          <w:szCs w:val="28"/>
          <w:lang w:val="uk-UA" w:eastAsia="en-US"/>
        </w:rPr>
        <w:t>67</w:t>
      </w:r>
      <w:r>
        <w:rPr>
          <w:rFonts w:eastAsia="Calibri"/>
          <w:sz w:val="28"/>
          <w:szCs w:val="28"/>
          <w:lang w:val="uk-UA" w:eastAsia="en-US"/>
        </w:rPr>
        <w:t xml:space="preserve"> -</w:t>
      </w:r>
      <w:r w:rsidR="00174341" w:rsidRPr="000F06C7">
        <w:rPr>
          <w:rFonts w:eastAsia="Calibri"/>
          <w:sz w:val="28"/>
          <w:szCs w:val="28"/>
          <w:lang w:val="uk-UA" w:eastAsia="en-US"/>
        </w:rPr>
        <w:t xml:space="preserve"> Перебирання ґрунту для обліку дощового черв’яка</w:t>
      </w:r>
    </w:p>
    <w:p w:rsidR="00174341" w:rsidRPr="000F06C7" w:rsidRDefault="00174341" w:rsidP="00174341">
      <w:pPr>
        <w:spacing w:line="360" w:lineRule="auto"/>
        <w:ind w:firstLine="709"/>
        <w:jc w:val="center"/>
        <w:rPr>
          <w:rFonts w:eastAsia="Calibri"/>
          <w:sz w:val="28"/>
          <w:szCs w:val="28"/>
          <w:lang w:val="uk-UA" w:eastAsia="en-US"/>
        </w:rPr>
      </w:pPr>
    </w:p>
    <w:p w:rsidR="00174341"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Тварин збирають окремо із кожного шару проби (по 10 см кожен шар). Усіх знайдених при розкопках тварин (у тому числі загиблих та поранених) обліковують та записують у щоденник. У мішечки із черв’яками, в банки чи пробірки розміщують тимчас</w:t>
      </w:r>
      <w:r>
        <w:rPr>
          <w:rFonts w:eastAsia="Calibri"/>
          <w:sz w:val="28"/>
          <w:szCs w:val="28"/>
          <w:lang w:val="uk-UA" w:eastAsia="en-US"/>
        </w:rPr>
        <w:t xml:space="preserve">ову етикетку із номером проби. </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Нами вимірювалися показники кислотності та вологості кожної проби. Дослідження проводили втрьох, хоча методика передбачає чотирьох дослідників – один викопує ґрунт, двоє перебирають пробу, один збирає та описує виявлені дощові черв’яки. </w:t>
      </w:r>
    </w:p>
    <w:p w:rsidR="00174341" w:rsidRPr="000F06C7" w:rsidRDefault="00174341" w:rsidP="00174341">
      <w:pPr>
        <w:spacing w:line="360" w:lineRule="auto"/>
        <w:ind w:firstLine="709"/>
        <w:jc w:val="both"/>
        <w:rPr>
          <w:rFonts w:eastAsia="Calibri"/>
          <w:iCs/>
          <w:sz w:val="28"/>
          <w:szCs w:val="28"/>
          <w:lang w:val="uk-UA" w:eastAsia="en-US"/>
        </w:rPr>
      </w:pPr>
      <w:r w:rsidRPr="000F06C7">
        <w:rPr>
          <w:rFonts w:eastAsia="Calibri"/>
          <w:b/>
          <w:sz w:val="28"/>
          <w:szCs w:val="28"/>
          <w:lang w:val="uk-UA" w:eastAsia="en-US"/>
        </w:rPr>
        <w:t xml:space="preserve">Результати досліджень. </w:t>
      </w:r>
      <w:r w:rsidRPr="000F06C7">
        <w:rPr>
          <w:rFonts w:eastAsia="Calibri"/>
          <w:sz w:val="28"/>
          <w:szCs w:val="28"/>
          <w:lang w:val="uk-UA" w:eastAsia="en-US"/>
        </w:rPr>
        <w:t xml:space="preserve">Для дослідження життєдіяльності дощового черв’яка у едафотопах сміттєзвалищ та у межах їх впливу обрано 5 ділянок – на поверхні сміттєзвалища, за 20 м від поверхні сміттєзвалища на захід, середній рівень північної експозиції схилу, підніжжя сміттєзвалища та у радіусі 300 м від підніжжя. Встановлено вид черв’яка – </w:t>
      </w:r>
      <w:r w:rsidRPr="000F06C7">
        <w:rPr>
          <w:rFonts w:eastAsia="Calibri"/>
          <w:i/>
          <w:iCs/>
          <w:sz w:val="28"/>
          <w:szCs w:val="28"/>
          <w:lang w:eastAsia="en-US"/>
        </w:rPr>
        <w:t>Lumbricus</w:t>
      </w:r>
      <w:r w:rsidRPr="000F06C7">
        <w:rPr>
          <w:rFonts w:eastAsia="Calibri"/>
          <w:i/>
          <w:iCs/>
          <w:sz w:val="28"/>
          <w:szCs w:val="28"/>
          <w:lang w:val="uk-UA" w:eastAsia="en-US"/>
        </w:rPr>
        <w:t xml:space="preserve"> </w:t>
      </w:r>
      <w:r w:rsidRPr="000F06C7">
        <w:rPr>
          <w:rFonts w:eastAsia="Calibri"/>
          <w:i/>
          <w:iCs/>
          <w:sz w:val="28"/>
          <w:szCs w:val="28"/>
          <w:lang w:eastAsia="en-US"/>
        </w:rPr>
        <w:t>terrestris</w:t>
      </w:r>
      <w:r w:rsidRPr="000F06C7">
        <w:rPr>
          <w:rFonts w:eastAsia="Calibri"/>
          <w:i/>
          <w:iCs/>
          <w:sz w:val="28"/>
          <w:szCs w:val="28"/>
          <w:lang w:val="uk-UA" w:eastAsia="en-US"/>
        </w:rPr>
        <w:t>.</w:t>
      </w:r>
    </w:p>
    <w:p w:rsidR="00174341" w:rsidRPr="000F06C7" w:rsidRDefault="00174341" w:rsidP="00174341">
      <w:pPr>
        <w:spacing w:line="360" w:lineRule="auto"/>
        <w:ind w:firstLine="709"/>
        <w:jc w:val="both"/>
        <w:rPr>
          <w:rFonts w:eastAsia="Calibri"/>
          <w:iCs/>
          <w:sz w:val="28"/>
          <w:szCs w:val="28"/>
          <w:lang w:val="uk-UA" w:eastAsia="en-US"/>
        </w:rPr>
      </w:pPr>
      <w:r w:rsidRPr="000F06C7">
        <w:rPr>
          <w:rFonts w:eastAsia="Calibri"/>
          <w:iCs/>
          <w:sz w:val="28"/>
          <w:szCs w:val="28"/>
          <w:lang w:val="uk-UA" w:eastAsia="en-US"/>
        </w:rPr>
        <w:t>У таблиці 1 наведено фізико-хімічні властивості досліджуваних проб ґрунтів. Загальновідомо, що на схилах внаслідок процесів ерозії потужність гумусового горизонту менше, нижче вміст фосфору і калію, вище гідролітична кислотність, а також низька насиченість ґрунту основами [</w:t>
      </w:r>
      <w:r w:rsidRPr="00F865B1">
        <w:rPr>
          <w:rFonts w:eastAsia="Calibri"/>
          <w:iCs/>
          <w:sz w:val="28"/>
          <w:szCs w:val="28"/>
          <w:lang w:val="uk-UA" w:eastAsia="en-US"/>
        </w:rPr>
        <w:t>2</w:t>
      </w:r>
      <w:r>
        <w:rPr>
          <w:rFonts w:eastAsia="Calibri"/>
          <w:iCs/>
          <w:sz w:val="28"/>
          <w:szCs w:val="28"/>
          <w:lang w:val="uk-UA" w:eastAsia="en-US"/>
        </w:rPr>
        <w:t>04</w:t>
      </w:r>
      <w:r w:rsidRPr="000F06C7">
        <w:rPr>
          <w:rFonts w:eastAsia="Calibri"/>
          <w:iCs/>
          <w:sz w:val="28"/>
          <w:szCs w:val="28"/>
          <w:lang w:val="uk-UA" w:eastAsia="en-US"/>
        </w:rPr>
        <w:t>]. Для черв'яків важливим фактором середовища є кислотність ґрунту, оптимальне значення для різних видів черв'яків, що мешкають на сільськогосподарських угіддях близьке до нейтральної [</w:t>
      </w:r>
      <w:r w:rsidRPr="00F865B1">
        <w:rPr>
          <w:rFonts w:eastAsia="Calibri"/>
          <w:iCs/>
          <w:sz w:val="28"/>
          <w:szCs w:val="28"/>
          <w:lang w:val="uk-UA" w:eastAsia="en-US"/>
        </w:rPr>
        <w:t>279</w:t>
      </w:r>
      <w:r w:rsidRPr="000F06C7">
        <w:rPr>
          <w:rFonts w:eastAsia="Calibri"/>
          <w:iCs/>
          <w:sz w:val="28"/>
          <w:szCs w:val="28"/>
          <w:lang w:val="uk-UA" w:eastAsia="en-US"/>
        </w:rPr>
        <w:t xml:space="preserve">]. </w:t>
      </w:r>
    </w:p>
    <w:p w:rsidR="00174341" w:rsidRPr="000F06C7" w:rsidRDefault="00174341" w:rsidP="00174341">
      <w:pPr>
        <w:spacing w:line="360" w:lineRule="auto"/>
        <w:ind w:firstLine="709"/>
        <w:jc w:val="both"/>
        <w:rPr>
          <w:rFonts w:eastAsia="Calibri"/>
          <w:iCs/>
          <w:sz w:val="28"/>
          <w:szCs w:val="28"/>
          <w:lang w:val="uk-UA" w:eastAsia="en-US"/>
        </w:rPr>
      </w:pPr>
      <w:r w:rsidRPr="000F06C7">
        <w:rPr>
          <w:rFonts w:eastAsia="Calibri"/>
          <w:iCs/>
          <w:sz w:val="28"/>
          <w:szCs w:val="28"/>
          <w:lang w:val="uk-UA" w:eastAsia="en-US"/>
        </w:rPr>
        <w:t>Реакція ґрунтового покриву на досліджуваних ділянках виявилася слабокислою і близькою до нейтральної. Найбільший показник гумусу серед природних ґрунтів виявлено на ділянці за 20 м на захід від сміттєзвалища (1,7 %). У ґрунтах антропогенного походження вміст гумусу становив 0,8 %. Найвища вологість едафотопу виявлена на ділянці північної експозиції схилу – 48,1%. Найнижча вологість – біля підніжжя (28,1%). Швидкість вітру на досліджуваних ділянках становила 0,4 м/с, окрім поверхні – 1,5 м/с. Температура поверхні субстрату найвищою виявилася на поверхні сміттєзвалища – +</w:t>
      </w:r>
      <w:r w:rsidRPr="000F06C7">
        <w:rPr>
          <w:rFonts w:eastAsia="Calibri"/>
          <w:sz w:val="28"/>
          <w:szCs w:val="28"/>
          <w:lang w:val="uk-UA" w:eastAsia="en-US"/>
        </w:rPr>
        <w:t xml:space="preserve">34,6°С, а найнижчою </w:t>
      </w:r>
      <w:r w:rsidRPr="000F06C7">
        <w:rPr>
          <w:rFonts w:eastAsia="Calibri"/>
          <w:iCs/>
          <w:sz w:val="28"/>
          <w:szCs w:val="28"/>
          <w:lang w:val="uk-UA" w:eastAsia="en-US"/>
        </w:rPr>
        <w:t>на ділянці за 20 м на захід – +</w:t>
      </w:r>
      <w:r w:rsidRPr="000F06C7">
        <w:rPr>
          <w:rFonts w:eastAsia="Calibri"/>
          <w:sz w:val="28"/>
          <w:szCs w:val="28"/>
          <w:lang w:val="uk-UA" w:eastAsia="en-US"/>
        </w:rPr>
        <w:t>19,7°С</w:t>
      </w:r>
      <w:r>
        <w:rPr>
          <w:rFonts w:eastAsia="Calibri"/>
          <w:sz w:val="28"/>
          <w:szCs w:val="28"/>
          <w:lang w:val="uk-UA" w:eastAsia="en-US"/>
        </w:rPr>
        <w:t xml:space="preserve"> (табл. 4.4)</w:t>
      </w:r>
      <w:r w:rsidRPr="000F06C7">
        <w:rPr>
          <w:rFonts w:eastAsia="Calibri"/>
          <w:sz w:val="28"/>
          <w:szCs w:val="28"/>
          <w:lang w:val="uk-UA" w:eastAsia="en-US"/>
        </w:rPr>
        <w:t>.</w:t>
      </w:r>
    </w:p>
    <w:p w:rsidR="00174341" w:rsidRPr="008A2B27" w:rsidRDefault="00174341" w:rsidP="008A2B27">
      <w:pPr>
        <w:spacing w:line="360" w:lineRule="auto"/>
        <w:jc w:val="center"/>
        <w:rPr>
          <w:rFonts w:eastAsia="Calibri"/>
          <w:i/>
          <w:sz w:val="28"/>
          <w:szCs w:val="28"/>
          <w:lang w:val="uk-UA" w:eastAsia="en-US"/>
        </w:rPr>
      </w:pPr>
      <w:r w:rsidRPr="008A2B27">
        <w:rPr>
          <w:rFonts w:eastAsia="Calibri"/>
          <w:sz w:val="28"/>
          <w:szCs w:val="28"/>
          <w:lang w:val="uk-UA" w:eastAsia="en-US"/>
        </w:rPr>
        <w:lastRenderedPageBreak/>
        <w:t>Таблиця. 4.4</w:t>
      </w:r>
      <w:r w:rsidR="008A2B27" w:rsidRPr="008A2B27">
        <w:rPr>
          <w:rFonts w:eastAsia="Calibri"/>
          <w:sz w:val="28"/>
          <w:szCs w:val="28"/>
          <w:lang w:val="uk-UA" w:eastAsia="en-US"/>
        </w:rPr>
        <w:t xml:space="preserve"> -</w:t>
      </w:r>
      <w:r w:rsidR="008A2B27">
        <w:rPr>
          <w:rFonts w:eastAsia="Calibri"/>
          <w:i/>
          <w:sz w:val="28"/>
          <w:szCs w:val="28"/>
          <w:lang w:val="uk-UA" w:eastAsia="en-US"/>
        </w:rPr>
        <w:t xml:space="preserve"> </w:t>
      </w:r>
      <w:r w:rsidRPr="00492F09">
        <w:rPr>
          <w:rFonts w:eastAsia="Calibri"/>
          <w:sz w:val="28"/>
          <w:szCs w:val="28"/>
          <w:lang w:val="uk-UA" w:eastAsia="en-US"/>
        </w:rPr>
        <w:t>Едафічні та мікрокліматичні властивості досліджуваних ділянок</w:t>
      </w:r>
    </w:p>
    <w:tbl>
      <w:tblPr>
        <w:tblStyle w:val="13"/>
        <w:tblW w:w="5000" w:type="pct"/>
        <w:jc w:val="center"/>
        <w:tblLook w:val="04A0" w:firstRow="1" w:lastRow="0" w:firstColumn="1" w:lastColumn="0" w:noHBand="0" w:noVBand="1"/>
      </w:tblPr>
      <w:tblGrid>
        <w:gridCol w:w="2132"/>
        <w:gridCol w:w="1525"/>
        <w:gridCol w:w="1594"/>
        <w:gridCol w:w="1448"/>
        <w:gridCol w:w="1448"/>
        <w:gridCol w:w="1594"/>
      </w:tblGrid>
      <w:tr w:rsidR="00174341" w:rsidRPr="000F06C7" w:rsidTr="00EB6255">
        <w:trPr>
          <w:jc w:val="center"/>
        </w:trPr>
        <w:tc>
          <w:tcPr>
            <w:tcW w:w="1094"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Показник</w:t>
            </w:r>
          </w:p>
        </w:tc>
        <w:tc>
          <w:tcPr>
            <w:tcW w:w="783"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Проба 1</w:t>
            </w:r>
          </w:p>
        </w:tc>
        <w:tc>
          <w:tcPr>
            <w:tcW w:w="818"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Проба 2</w:t>
            </w:r>
          </w:p>
        </w:tc>
        <w:tc>
          <w:tcPr>
            <w:tcW w:w="743"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Проба 3</w:t>
            </w:r>
          </w:p>
        </w:tc>
        <w:tc>
          <w:tcPr>
            <w:tcW w:w="743"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Проба 4</w:t>
            </w:r>
          </w:p>
        </w:tc>
        <w:tc>
          <w:tcPr>
            <w:tcW w:w="818"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Проба 5</w:t>
            </w:r>
          </w:p>
        </w:tc>
      </w:tr>
      <w:tr w:rsidR="00174341" w:rsidRPr="000F06C7" w:rsidTr="00EB6255">
        <w:trPr>
          <w:jc w:val="center"/>
        </w:trPr>
        <w:tc>
          <w:tcPr>
            <w:tcW w:w="1094"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Назва сміттєзвалища</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Львівське</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Львівське</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Львівське</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Львівське</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Львівське</w:t>
            </w:r>
          </w:p>
        </w:tc>
      </w:tr>
      <w:tr w:rsidR="00174341" w:rsidRPr="000F06C7" w:rsidTr="00EB6255">
        <w:trPr>
          <w:jc w:val="center"/>
        </w:trPr>
        <w:tc>
          <w:tcPr>
            <w:tcW w:w="1094"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Місце розташування</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поверхня</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20 м на зах.</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пн. схил</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підніжжя</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300 м</w:t>
            </w:r>
          </w:p>
        </w:tc>
      </w:tr>
      <w:tr w:rsidR="00174341" w:rsidRPr="000F06C7" w:rsidTr="00EB6255">
        <w:trPr>
          <w:jc w:val="center"/>
        </w:trPr>
        <w:tc>
          <w:tcPr>
            <w:tcW w:w="1094"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Субстрат</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неорельєф</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природний</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насипний</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насипний</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природний</w:t>
            </w:r>
          </w:p>
        </w:tc>
      </w:tr>
      <w:tr w:rsidR="00174341" w:rsidRPr="000F06C7" w:rsidTr="00EB6255">
        <w:trPr>
          <w:jc w:val="center"/>
        </w:trPr>
        <w:tc>
          <w:tcPr>
            <w:tcW w:w="1094"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Вміст гумусу, %</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не виявл.</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1,7</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0,8</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не виявл.</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0,71</w:t>
            </w:r>
          </w:p>
        </w:tc>
      </w:tr>
      <w:tr w:rsidR="00174341" w:rsidRPr="000F06C7" w:rsidTr="00EB6255">
        <w:trPr>
          <w:jc w:val="center"/>
        </w:trPr>
        <w:tc>
          <w:tcPr>
            <w:tcW w:w="1094"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Вологість субстрату на глибині 5 см, %</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37,1</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31,4</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48,1</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28,1</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44,2</w:t>
            </w:r>
          </w:p>
        </w:tc>
      </w:tr>
      <w:tr w:rsidR="00174341" w:rsidRPr="000F06C7" w:rsidTr="00EB6255">
        <w:trPr>
          <w:jc w:val="center"/>
        </w:trPr>
        <w:tc>
          <w:tcPr>
            <w:tcW w:w="1094"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Т поверхні субстрату, °С</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34,6</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19,7</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25,7</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35,1</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28,4</w:t>
            </w:r>
          </w:p>
        </w:tc>
      </w:tr>
      <w:tr w:rsidR="00174341" w:rsidRPr="000F06C7" w:rsidTr="00EB6255">
        <w:trPr>
          <w:jc w:val="center"/>
        </w:trPr>
        <w:tc>
          <w:tcPr>
            <w:tcW w:w="1094"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рН на глибині 5 см</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6,0</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6,5</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7,0</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6,0</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7,0</w:t>
            </w:r>
          </w:p>
        </w:tc>
      </w:tr>
      <w:tr w:rsidR="00174341" w:rsidRPr="000F06C7" w:rsidTr="00EB6255">
        <w:trPr>
          <w:jc w:val="center"/>
        </w:trPr>
        <w:tc>
          <w:tcPr>
            <w:tcW w:w="1094"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Швидкість вітру на висоті 0,2 м, м/с</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1,5</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0,4</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0,4</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0,4</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0,4</w:t>
            </w:r>
          </w:p>
        </w:tc>
      </w:tr>
    </w:tbl>
    <w:p w:rsidR="00174341" w:rsidRDefault="00174341" w:rsidP="00174341">
      <w:pPr>
        <w:spacing w:line="360" w:lineRule="auto"/>
        <w:jc w:val="right"/>
        <w:rPr>
          <w:rFonts w:eastAsia="Calibri"/>
          <w:i/>
          <w:sz w:val="28"/>
          <w:szCs w:val="28"/>
          <w:lang w:val="uk-UA" w:eastAsia="en-US"/>
        </w:rPr>
      </w:pPr>
    </w:p>
    <w:p w:rsidR="008A2B27" w:rsidRDefault="008A2B27" w:rsidP="00174341">
      <w:pPr>
        <w:spacing w:line="360" w:lineRule="auto"/>
        <w:jc w:val="right"/>
        <w:rPr>
          <w:rFonts w:eastAsia="Calibri"/>
          <w:i/>
          <w:sz w:val="28"/>
          <w:szCs w:val="28"/>
          <w:lang w:val="uk-UA" w:eastAsia="en-US"/>
        </w:rPr>
      </w:pPr>
    </w:p>
    <w:p w:rsidR="00174341" w:rsidRPr="008A2B27" w:rsidRDefault="00174341" w:rsidP="008A2B27">
      <w:pPr>
        <w:spacing w:line="360" w:lineRule="auto"/>
        <w:jc w:val="right"/>
        <w:rPr>
          <w:rFonts w:eastAsia="Calibri"/>
          <w:i/>
          <w:sz w:val="28"/>
          <w:szCs w:val="28"/>
          <w:lang w:val="uk-UA" w:eastAsia="en-US"/>
        </w:rPr>
      </w:pPr>
      <w:r w:rsidRPr="008A2B27">
        <w:rPr>
          <w:rFonts w:eastAsia="Calibri"/>
          <w:sz w:val="28"/>
          <w:szCs w:val="28"/>
          <w:lang w:val="uk-UA" w:eastAsia="en-US"/>
        </w:rPr>
        <w:t>Таблиця. 4.5</w:t>
      </w:r>
      <w:r w:rsidR="008A2B27" w:rsidRPr="008A2B27">
        <w:rPr>
          <w:rFonts w:eastAsia="Calibri"/>
          <w:sz w:val="28"/>
          <w:szCs w:val="28"/>
          <w:lang w:val="uk-UA" w:eastAsia="en-US"/>
        </w:rPr>
        <w:t xml:space="preserve"> -</w:t>
      </w:r>
      <w:r w:rsidR="008A2B27">
        <w:rPr>
          <w:rFonts w:eastAsia="Calibri"/>
          <w:i/>
          <w:sz w:val="28"/>
          <w:szCs w:val="28"/>
          <w:lang w:val="uk-UA" w:eastAsia="en-US"/>
        </w:rPr>
        <w:t xml:space="preserve"> </w:t>
      </w:r>
      <w:r w:rsidRPr="00514F6B">
        <w:rPr>
          <w:rFonts w:eastAsia="Calibri"/>
          <w:sz w:val="28"/>
          <w:szCs w:val="28"/>
          <w:lang w:val="uk-UA" w:eastAsia="en-US"/>
        </w:rPr>
        <w:t>Характеристика популяцій дощових черв’яків сміттєзвалищ</w:t>
      </w:r>
    </w:p>
    <w:tbl>
      <w:tblPr>
        <w:tblStyle w:val="13"/>
        <w:tblW w:w="5000" w:type="pct"/>
        <w:jc w:val="center"/>
        <w:tblLook w:val="04A0" w:firstRow="1" w:lastRow="0" w:firstColumn="1" w:lastColumn="0" w:noHBand="0" w:noVBand="1"/>
      </w:tblPr>
      <w:tblGrid>
        <w:gridCol w:w="2132"/>
        <w:gridCol w:w="1525"/>
        <w:gridCol w:w="1594"/>
        <w:gridCol w:w="1448"/>
        <w:gridCol w:w="1448"/>
        <w:gridCol w:w="1594"/>
      </w:tblGrid>
      <w:tr w:rsidR="00174341" w:rsidRPr="000F06C7" w:rsidTr="00EB6255">
        <w:trPr>
          <w:jc w:val="center"/>
        </w:trPr>
        <w:tc>
          <w:tcPr>
            <w:tcW w:w="1095"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Показник</w:t>
            </w:r>
          </w:p>
        </w:tc>
        <w:tc>
          <w:tcPr>
            <w:tcW w:w="783"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Проба 1</w:t>
            </w:r>
          </w:p>
        </w:tc>
        <w:tc>
          <w:tcPr>
            <w:tcW w:w="818"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Проба 2</w:t>
            </w:r>
          </w:p>
        </w:tc>
        <w:tc>
          <w:tcPr>
            <w:tcW w:w="743"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Проба 3</w:t>
            </w:r>
          </w:p>
        </w:tc>
        <w:tc>
          <w:tcPr>
            <w:tcW w:w="743"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Проба 4</w:t>
            </w:r>
          </w:p>
        </w:tc>
        <w:tc>
          <w:tcPr>
            <w:tcW w:w="818"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Проба 5</w:t>
            </w:r>
          </w:p>
        </w:tc>
      </w:tr>
      <w:tr w:rsidR="00174341" w:rsidRPr="000F06C7" w:rsidTr="00EB6255">
        <w:trPr>
          <w:jc w:val="center"/>
        </w:trPr>
        <w:tc>
          <w:tcPr>
            <w:tcW w:w="1095"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Кількість видів</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1</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r>
      <w:tr w:rsidR="00174341" w:rsidRPr="000F06C7" w:rsidTr="00EB6255">
        <w:trPr>
          <w:jc w:val="center"/>
        </w:trPr>
        <w:tc>
          <w:tcPr>
            <w:tcW w:w="1095"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Кількість черв’яків на глиб. 10 см</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8</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r>
      <w:tr w:rsidR="00174341" w:rsidRPr="000F06C7" w:rsidTr="00EB6255">
        <w:trPr>
          <w:jc w:val="center"/>
        </w:trPr>
        <w:tc>
          <w:tcPr>
            <w:tcW w:w="1095"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Кількість черв’яків на глиб. 20 см</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r>
      <w:tr w:rsidR="00174341" w:rsidRPr="000F06C7" w:rsidTr="00EB6255">
        <w:trPr>
          <w:jc w:val="center"/>
        </w:trPr>
        <w:tc>
          <w:tcPr>
            <w:tcW w:w="1095"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Кількість черв’яків на глиб. 30 см</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r>
      <w:tr w:rsidR="00174341" w:rsidRPr="000F06C7" w:rsidTr="00EB6255">
        <w:trPr>
          <w:jc w:val="center"/>
        </w:trPr>
        <w:tc>
          <w:tcPr>
            <w:tcW w:w="1095"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Довжина черв’яків, см</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3-5</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r>
      <w:tr w:rsidR="00174341" w:rsidRPr="000F06C7" w:rsidTr="00EB6255">
        <w:trPr>
          <w:jc w:val="center"/>
        </w:trPr>
        <w:tc>
          <w:tcPr>
            <w:tcW w:w="1095"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Діаметр черв’яків, мм</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2</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r>
      <w:tr w:rsidR="00174341" w:rsidRPr="000F06C7" w:rsidTr="00EB6255">
        <w:trPr>
          <w:jc w:val="center"/>
        </w:trPr>
        <w:tc>
          <w:tcPr>
            <w:tcW w:w="1095"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Жива маса, г/м</w:t>
            </w:r>
            <w:r w:rsidRPr="000F06C7">
              <w:rPr>
                <w:rFonts w:eastAsia="Calibri"/>
                <w:sz w:val="28"/>
                <w:szCs w:val="28"/>
                <w:vertAlign w:val="superscript"/>
                <w:lang w:val="uk-UA" w:eastAsia="en-US"/>
              </w:rPr>
              <w:t>2</w:t>
            </w:r>
          </w:p>
        </w:tc>
        <w:tc>
          <w:tcPr>
            <w:tcW w:w="78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35</w:t>
            </w:r>
            <w:r w:rsidRPr="000F06C7">
              <w:rPr>
                <w:rFonts w:eastAsia="Calibri"/>
                <w:sz w:val="28"/>
                <w:szCs w:val="28"/>
                <w:vertAlign w:val="superscript"/>
                <w:lang w:val="uk-UA" w:eastAsia="en-US"/>
              </w:rPr>
              <w:t>±4</w:t>
            </w:r>
          </w:p>
        </w:tc>
        <w:tc>
          <w:tcPr>
            <w:tcW w:w="743"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c>
          <w:tcPr>
            <w:tcW w:w="818"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w:t>
            </w:r>
          </w:p>
        </w:tc>
      </w:tr>
    </w:tbl>
    <w:p w:rsidR="00174341" w:rsidRPr="000F06C7" w:rsidRDefault="00174341" w:rsidP="00174341">
      <w:pPr>
        <w:spacing w:line="360" w:lineRule="auto"/>
        <w:jc w:val="center"/>
        <w:rPr>
          <w:rFonts w:eastAsia="Calibri"/>
          <w:b/>
          <w:sz w:val="28"/>
          <w:szCs w:val="28"/>
          <w:lang w:val="uk-UA" w:eastAsia="en-US"/>
        </w:rPr>
      </w:pPr>
    </w:p>
    <w:p w:rsidR="00174341" w:rsidRDefault="00174341" w:rsidP="00174341">
      <w:pPr>
        <w:spacing w:line="360" w:lineRule="auto"/>
        <w:ind w:firstLine="709"/>
        <w:jc w:val="both"/>
        <w:rPr>
          <w:rFonts w:eastAsia="Calibri"/>
          <w:sz w:val="28"/>
          <w:szCs w:val="28"/>
          <w:lang w:val="uk-UA" w:eastAsia="en-US"/>
        </w:rPr>
      </w:pPr>
      <w:r>
        <w:rPr>
          <w:rFonts w:eastAsia="Calibri"/>
          <w:sz w:val="28"/>
          <w:szCs w:val="28"/>
          <w:lang w:val="uk-UA" w:eastAsia="en-US"/>
        </w:rPr>
        <w:t>Т</w:t>
      </w:r>
      <w:r w:rsidRPr="000F06C7">
        <w:rPr>
          <w:rFonts w:eastAsia="Calibri"/>
          <w:sz w:val="28"/>
          <w:szCs w:val="28"/>
          <w:lang w:val="uk-UA" w:eastAsia="en-US"/>
        </w:rPr>
        <w:t xml:space="preserve">аким чином, з огляду на едафічні та мікрокліматичні властивості досліджуваних ділянок, найоптимальнішими умовами розвитку </w:t>
      </w:r>
      <w:r w:rsidRPr="000F06C7">
        <w:rPr>
          <w:rFonts w:eastAsia="Calibri"/>
          <w:i/>
          <w:iCs/>
          <w:sz w:val="28"/>
          <w:szCs w:val="28"/>
          <w:lang w:eastAsia="en-US"/>
        </w:rPr>
        <w:t>Lumbricus</w:t>
      </w:r>
      <w:r w:rsidRPr="000F06C7">
        <w:rPr>
          <w:rFonts w:eastAsia="Calibri"/>
          <w:i/>
          <w:iCs/>
          <w:sz w:val="28"/>
          <w:szCs w:val="28"/>
          <w:lang w:val="uk-UA" w:eastAsia="en-US"/>
        </w:rPr>
        <w:t xml:space="preserve"> </w:t>
      </w:r>
      <w:r w:rsidRPr="000F06C7">
        <w:rPr>
          <w:rFonts w:eastAsia="Calibri"/>
          <w:i/>
          <w:iCs/>
          <w:sz w:val="28"/>
          <w:szCs w:val="28"/>
          <w:lang w:eastAsia="en-US"/>
        </w:rPr>
        <w:lastRenderedPageBreak/>
        <w:t>terrestris</w:t>
      </w:r>
      <w:r w:rsidRPr="000F06C7">
        <w:rPr>
          <w:rFonts w:eastAsia="Calibri"/>
          <w:sz w:val="28"/>
          <w:szCs w:val="28"/>
          <w:lang w:val="uk-UA" w:eastAsia="en-US"/>
        </w:rPr>
        <w:t xml:space="preserve"> можна вважати ділянки на північний експозиції схилу сміттєзвалища т</w:t>
      </w:r>
      <w:r>
        <w:rPr>
          <w:rFonts w:eastAsia="Calibri"/>
          <w:sz w:val="28"/>
          <w:szCs w:val="28"/>
          <w:lang w:val="uk-UA" w:eastAsia="en-US"/>
        </w:rPr>
        <w:t xml:space="preserve">а у радіусі 300 м від підніжжя. </w:t>
      </w:r>
      <w:r w:rsidRPr="000F06C7">
        <w:rPr>
          <w:rFonts w:eastAsia="Calibri"/>
          <w:sz w:val="28"/>
          <w:szCs w:val="28"/>
          <w:lang w:val="uk-UA" w:eastAsia="en-US"/>
        </w:rPr>
        <w:t>У результаті досліджень відмічена життєдіяльність</w:t>
      </w:r>
      <w:r w:rsidRPr="000F06C7">
        <w:rPr>
          <w:rFonts w:eastAsia="Calibri"/>
          <w:i/>
          <w:iCs/>
          <w:sz w:val="28"/>
          <w:szCs w:val="28"/>
          <w:lang w:val="uk-UA" w:eastAsia="en-US"/>
        </w:rPr>
        <w:t xml:space="preserve"> </w:t>
      </w:r>
      <w:r w:rsidRPr="000F06C7">
        <w:rPr>
          <w:rFonts w:eastAsia="Calibri"/>
          <w:i/>
          <w:iCs/>
          <w:sz w:val="28"/>
          <w:szCs w:val="28"/>
          <w:lang w:eastAsia="en-US"/>
        </w:rPr>
        <w:t>Lumbricus</w:t>
      </w:r>
      <w:r w:rsidRPr="000F06C7">
        <w:rPr>
          <w:rFonts w:eastAsia="Calibri"/>
          <w:i/>
          <w:iCs/>
          <w:sz w:val="28"/>
          <w:szCs w:val="28"/>
          <w:lang w:val="uk-UA" w:eastAsia="en-US"/>
        </w:rPr>
        <w:t xml:space="preserve"> </w:t>
      </w:r>
      <w:r w:rsidRPr="000F06C7">
        <w:rPr>
          <w:rFonts w:eastAsia="Calibri"/>
          <w:i/>
          <w:iCs/>
          <w:sz w:val="28"/>
          <w:szCs w:val="28"/>
          <w:lang w:eastAsia="en-US"/>
        </w:rPr>
        <w:t>terrestris</w:t>
      </w:r>
      <w:r w:rsidRPr="000F06C7">
        <w:rPr>
          <w:rFonts w:eastAsia="Calibri"/>
          <w:iCs/>
          <w:sz w:val="28"/>
          <w:szCs w:val="28"/>
          <w:lang w:val="uk-UA" w:eastAsia="en-US"/>
        </w:rPr>
        <w:t xml:space="preserve"> лише на північній експозиції схилу сміттєзвалища (табл. </w:t>
      </w:r>
      <w:r>
        <w:rPr>
          <w:rFonts w:eastAsia="Calibri"/>
          <w:iCs/>
          <w:sz w:val="28"/>
          <w:szCs w:val="28"/>
          <w:lang w:val="uk-UA" w:eastAsia="en-US"/>
        </w:rPr>
        <w:t>4.5</w:t>
      </w:r>
      <w:r w:rsidRPr="000F06C7">
        <w:rPr>
          <w:rFonts w:eastAsia="Calibri"/>
          <w:iCs/>
          <w:sz w:val="28"/>
          <w:szCs w:val="28"/>
          <w:lang w:val="uk-UA" w:eastAsia="en-US"/>
        </w:rPr>
        <w:t>).</w:t>
      </w:r>
      <w:r w:rsidRPr="000F06C7">
        <w:rPr>
          <w:rFonts w:eastAsia="Calibri"/>
          <w:sz w:val="28"/>
          <w:szCs w:val="28"/>
          <w:lang w:val="uk-UA" w:eastAsia="en-US"/>
        </w:rPr>
        <w:t xml:space="preserve"> Наші результати досліджень підтверджують результати численних дослідників про розвиток популяцій дощових черв’яків із північного боку схилів ландшафтів </w:t>
      </w:r>
      <w:r w:rsidRPr="000F06C7">
        <w:rPr>
          <w:rFonts w:eastAsia="Calibri"/>
          <w:iCs/>
          <w:sz w:val="28"/>
          <w:szCs w:val="28"/>
          <w:lang w:val="uk-UA" w:eastAsia="en-US"/>
        </w:rPr>
        <w:t>[</w:t>
      </w:r>
      <w:r w:rsidRPr="00F865B1">
        <w:rPr>
          <w:rFonts w:eastAsia="Calibri"/>
          <w:iCs/>
          <w:sz w:val="28"/>
          <w:szCs w:val="28"/>
          <w:lang w:val="uk-UA" w:eastAsia="en-US"/>
        </w:rPr>
        <w:t>2</w:t>
      </w:r>
      <w:r>
        <w:rPr>
          <w:rFonts w:eastAsia="Calibri"/>
          <w:iCs/>
          <w:sz w:val="28"/>
          <w:szCs w:val="28"/>
          <w:lang w:val="uk-UA" w:eastAsia="en-US"/>
        </w:rPr>
        <w:t>04</w:t>
      </w:r>
      <w:r w:rsidRPr="00F865B1">
        <w:rPr>
          <w:rFonts w:eastAsia="Calibri"/>
          <w:iCs/>
          <w:sz w:val="28"/>
          <w:szCs w:val="28"/>
          <w:lang w:val="uk-UA" w:eastAsia="en-US"/>
        </w:rPr>
        <w:t>, 2</w:t>
      </w:r>
      <w:r>
        <w:rPr>
          <w:rFonts w:eastAsia="Calibri"/>
          <w:iCs/>
          <w:sz w:val="28"/>
          <w:szCs w:val="28"/>
          <w:lang w:val="uk-UA" w:eastAsia="en-US"/>
        </w:rPr>
        <w:t>76</w:t>
      </w:r>
      <w:r w:rsidRPr="000F06C7">
        <w:rPr>
          <w:rFonts w:eastAsia="Calibri"/>
          <w:iCs/>
          <w:sz w:val="28"/>
          <w:szCs w:val="28"/>
          <w:lang w:val="uk-UA" w:eastAsia="en-US"/>
        </w:rPr>
        <w:t>]</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Основними причинами відсутності популяцій дощового черв’яка у едафотопах на різних ділянках сміттєзвалищ є:</w:t>
      </w:r>
    </w:p>
    <w:p w:rsidR="00174341" w:rsidRPr="000F06C7" w:rsidRDefault="00174341" w:rsidP="00EE3ABD">
      <w:pPr>
        <w:numPr>
          <w:ilvl w:val="0"/>
          <w:numId w:val="16"/>
        </w:numPr>
        <w:tabs>
          <w:tab w:val="left" w:pos="284"/>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повільне зародження неорельєфу і протікання сукцесійних процесів у місцях відсипання відходів;</w:t>
      </w:r>
    </w:p>
    <w:p w:rsidR="00174341" w:rsidRPr="000F06C7" w:rsidRDefault="00174341" w:rsidP="00EE3ABD">
      <w:pPr>
        <w:numPr>
          <w:ilvl w:val="0"/>
          <w:numId w:val="16"/>
        </w:numPr>
        <w:tabs>
          <w:tab w:val="left" w:pos="284"/>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висока кислотність едафотопів;</w:t>
      </w:r>
    </w:p>
    <w:p w:rsidR="00174341" w:rsidRPr="000F06C7" w:rsidRDefault="00174341" w:rsidP="00EE3ABD">
      <w:pPr>
        <w:numPr>
          <w:ilvl w:val="0"/>
          <w:numId w:val="16"/>
        </w:numPr>
        <w:tabs>
          <w:tab w:val="left" w:pos="284"/>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підвищена швидкість вітру (дощові черв’яки не розвиваються на ділянках із високими значеннями приземного вітру);</w:t>
      </w:r>
    </w:p>
    <w:p w:rsidR="00174341" w:rsidRPr="000F06C7" w:rsidRDefault="00174341" w:rsidP="00EE3ABD">
      <w:pPr>
        <w:numPr>
          <w:ilvl w:val="0"/>
          <w:numId w:val="16"/>
        </w:numPr>
        <w:tabs>
          <w:tab w:val="left" w:pos="284"/>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аерація фільтраційних стоків у поверхневих горизонтах едафотопу;</w:t>
      </w:r>
    </w:p>
    <w:p w:rsidR="00174341" w:rsidRPr="000F06C7" w:rsidRDefault="00174341" w:rsidP="00EE3ABD">
      <w:pPr>
        <w:numPr>
          <w:ilvl w:val="0"/>
          <w:numId w:val="16"/>
        </w:numPr>
        <w:tabs>
          <w:tab w:val="left" w:pos="284"/>
        </w:tabs>
        <w:spacing w:after="160" w:line="360" w:lineRule="auto"/>
        <w:ind w:left="0" w:firstLine="0"/>
        <w:contextualSpacing/>
        <w:jc w:val="both"/>
        <w:rPr>
          <w:rFonts w:eastAsia="Calibri"/>
          <w:sz w:val="28"/>
          <w:szCs w:val="28"/>
          <w:lang w:val="uk-UA" w:eastAsia="en-US"/>
        </w:rPr>
      </w:pPr>
      <w:r w:rsidRPr="000F06C7">
        <w:rPr>
          <w:rFonts w:eastAsia="Calibri"/>
          <w:sz w:val="28"/>
          <w:szCs w:val="28"/>
          <w:lang w:val="uk-UA" w:eastAsia="en-US"/>
        </w:rPr>
        <w:t>токсичність едафотопів.</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Розміри (3-5 см) та діаметри особин (2 мм) дощових черв’яків вказують на те, що у поверхневому шарі починають розвиваються молоді особини. Це є позитивним явищем, яке у подальшому сприятиме гумусованості генетичних горизонтів та розвитку деревно-чагарникової рослинності. Життєдіяльність дощових черв’яків на північних експозиціях схилу дає змогу стверджувати про формування лише тут позитивних едафо-кліматопічних умов для розвитку флори.</w:t>
      </w:r>
    </w:p>
    <w:p w:rsidR="00174341"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rPr>
          <w:rFonts w:eastAsia="Calibri"/>
          <w:b/>
          <w:sz w:val="28"/>
          <w:szCs w:val="28"/>
          <w:lang w:val="uk-UA" w:eastAsia="en-US"/>
        </w:rPr>
      </w:pPr>
      <w:r>
        <w:rPr>
          <w:rFonts w:eastAsia="Calibri"/>
          <w:b/>
          <w:sz w:val="28"/>
          <w:szCs w:val="28"/>
          <w:lang w:val="uk-UA" w:eastAsia="en-US"/>
        </w:rPr>
        <w:t>4.2.2.</w:t>
      </w:r>
      <w:r w:rsidRPr="000F06C7">
        <w:rPr>
          <w:rFonts w:eastAsia="Calibri"/>
          <w:b/>
          <w:sz w:val="28"/>
          <w:szCs w:val="28"/>
          <w:lang w:val="uk-UA" w:eastAsia="en-US"/>
        </w:rPr>
        <w:t xml:space="preserve"> Вплив</w:t>
      </w:r>
      <w:r w:rsidRPr="000F06C7">
        <w:rPr>
          <w:rFonts w:eastAsia="Calibri"/>
          <w:sz w:val="28"/>
          <w:szCs w:val="28"/>
          <w:lang w:val="uk-UA" w:eastAsia="en-US"/>
        </w:rPr>
        <w:t xml:space="preserve"> </w:t>
      </w:r>
      <w:r w:rsidRPr="000F06C7">
        <w:rPr>
          <w:rFonts w:eastAsia="Calibri"/>
          <w:b/>
          <w:sz w:val="28"/>
          <w:szCs w:val="28"/>
          <w:lang w:val="uk-UA" w:eastAsia="en-US"/>
        </w:rPr>
        <w:t>едафічних умов на розвиток крес-салату</w:t>
      </w:r>
    </w:p>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Екологічну небезпеку, або ризик, слід оцінювати з урахуванням не тільки характеру і сили антропогенного впливу, а й біологічних властивостей системи. Відповідно цьому є дві групи методів екологічного контролю: фізико-хімічні та біологічні (біотестування). Кожен з видів контролю має свої обмеження. Для більш якісної оцінки і прогнозу стану природного середовища </w:t>
      </w:r>
      <w:r w:rsidRPr="000F06C7">
        <w:rPr>
          <w:rFonts w:eastAsia="Calibri"/>
          <w:sz w:val="28"/>
          <w:szCs w:val="28"/>
          <w:lang w:val="uk-UA" w:eastAsia="en-US"/>
        </w:rPr>
        <w:lastRenderedPageBreak/>
        <w:t>необхідно їх поєднання. Таким чином, фізико-хімічний і біологічний контроль доповнюють один одного [</w:t>
      </w:r>
      <w:r>
        <w:rPr>
          <w:rFonts w:eastAsia="Calibri"/>
          <w:sz w:val="28"/>
          <w:szCs w:val="28"/>
          <w:lang w:val="uk-UA" w:eastAsia="en-US"/>
        </w:rPr>
        <w:t>173</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Біологічні тести на проростання насіння успішно застосовуються для встановлення впливу різних фізіологічно активних речовин. Біологічні проби застосовуються і для токсикологічної оцінки різних компонентів довкілля, особливо ґрунтів. Зазвичай тест-об'єкти використовують дрібне насіння (крес-салат та ін.) [</w:t>
      </w:r>
      <w:r>
        <w:rPr>
          <w:rFonts w:eastAsia="Calibri"/>
          <w:sz w:val="28"/>
          <w:szCs w:val="28"/>
          <w:lang w:val="uk-UA" w:eastAsia="en-US"/>
        </w:rPr>
        <w:t>173</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В основі екологічного моніторингу токсичного забруднення ґрунту з використанням біологічних тест-об'єктів лежить уявлення про те, що ґрунт як середовище існування, становить єдину систему, яку населяють популяції різних організмів. Забруднення ґрунту викликається різними за масштабом і територіального поширення полютантами, що впливають на ґрунт, ґрунтову біоту, сукупний стан ґрунтової екосистеми. Забруднення ґрунту може вплинути на її структуру, прозорість, щільність горизонтів, що може призвести до зменшення аерації і дренажу. Це призводить до утруднення проростання насіння і проникнення коренів у ґрунт, уповільнення росту коренів і пагонів. Для визначення цих змін використовується широкий набір біологічних методів [</w:t>
      </w:r>
      <w:r>
        <w:rPr>
          <w:rFonts w:eastAsia="Calibri"/>
          <w:sz w:val="28"/>
          <w:szCs w:val="28"/>
          <w:lang w:val="uk-UA" w:eastAsia="en-US"/>
        </w:rPr>
        <w:t>173</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Мета дослідження – здійснити біоіндикацію та аналіз токсичності едафотопів сміттєзвалищ за допомогою тесту на крес-салат.</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Крес-салат (</w:t>
      </w:r>
      <w:r w:rsidRPr="000F06C7">
        <w:rPr>
          <w:rFonts w:eastAsia="Calibri"/>
          <w:i/>
          <w:sz w:val="28"/>
          <w:szCs w:val="28"/>
          <w:lang w:val="uk-UA" w:eastAsia="en-US"/>
        </w:rPr>
        <w:t xml:space="preserve">Lepidium sativum </w:t>
      </w:r>
      <w:r w:rsidRPr="000F06C7">
        <w:rPr>
          <w:rFonts w:eastAsia="Calibri"/>
          <w:sz w:val="28"/>
          <w:szCs w:val="28"/>
          <w:lang w:val="uk-UA" w:eastAsia="en-US"/>
        </w:rPr>
        <w:t xml:space="preserve">L.) − однорічна рослина з сімейства хрестоцвітих. Доросла рослина крес-салату досягає 60 см у висоту. Нижні листя черешкові, у кучерявих сортів сильно розсічені, верхні сидячі лінійні. Рослина сильно гілкується у верхній частині. Гілки закінчуються численними білими квітками. Плід - невеликий округлий стручок. Насіння гладкі червонувато-коричневого кольору. Це холодостійка культура, оптимальна температура для її росту близько +15-18°C. До вологості крес-салат пред'являє помірні вимоги, але хороший урожай отримують тільки на зволоженому ґрунті. У літні спекотні місяці рослини швидко переходять до стеблування. Рослина любить світло, особливо на ранніх етапах розвитку, хоча добре росте </w:t>
      </w:r>
      <w:r w:rsidRPr="000F06C7">
        <w:rPr>
          <w:rFonts w:eastAsia="Calibri"/>
          <w:sz w:val="28"/>
          <w:szCs w:val="28"/>
          <w:lang w:val="uk-UA" w:eastAsia="en-US"/>
        </w:rPr>
        <w:lastRenderedPageBreak/>
        <w:t>при частковому затіненні [</w:t>
      </w:r>
      <w:r>
        <w:rPr>
          <w:rFonts w:eastAsia="Calibri"/>
          <w:sz w:val="28"/>
          <w:szCs w:val="28"/>
          <w:lang w:val="uk-UA" w:eastAsia="en-US"/>
        </w:rPr>
        <w:t>173</w:t>
      </w:r>
      <w:r w:rsidRPr="000F06C7">
        <w:rPr>
          <w:rFonts w:eastAsia="Calibri"/>
          <w:sz w:val="28"/>
          <w:szCs w:val="28"/>
          <w:lang w:val="uk-UA" w:eastAsia="en-US"/>
        </w:rPr>
        <w:t>]. При короткому дні крес-салат дає продукцію кращої якості і довше не утворює квітконосних стебел, а при довгому дні і високій температурі рослини швидко стрілкуються. Вегетаційний період його до технічної стиглості 15-25 днів, до дозрівання насіння − 165 днів. Для крес-салату найбільш придатні легкі родючі ґрунти (рН=6,5-6,8). Крес-салат як біоіндикатор зручний ще й тим, що дію стресів можна вивчати одночасно на великій кількості рослин при невеликій площі робочого місця (чашка Петрі, кювет, піддон і т. д.). Привабливі також і вельми короткі терміни експерименту. Насіння крес-салату проростають вже на третій-четвертий день, і на більшість питань експерименту можна відповісти протягом 10-15 діб [</w:t>
      </w:r>
      <w:r>
        <w:rPr>
          <w:rFonts w:eastAsia="Calibri"/>
          <w:sz w:val="28"/>
          <w:szCs w:val="28"/>
          <w:lang w:val="uk-UA" w:eastAsia="en-US"/>
        </w:rPr>
        <w:t>174</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Розвиток та енергію проростання насіння визначали за загальноприйнятими методиками (ГОСТ 12039-82 і ГОСТ 12038-84).</w:t>
      </w:r>
    </w:p>
    <w:p w:rsidR="00174341" w:rsidRPr="000F06C7" w:rsidRDefault="00174341" w:rsidP="00174341">
      <w:pPr>
        <w:spacing w:line="360" w:lineRule="auto"/>
        <w:ind w:firstLine="709"/>
        <w:jc w:val="both"/>
        <w:rPr>
          <w:rFonts w:eastAsia="Calibri"/>
          <w:b/>
          <w:sz w:val="28"/>
          <w:szCs w:val="28"/>
          <w:lang w:val="uk-UA" w:eastAsia="en-US"/>
        </w:rPr>
      </w:pPr>
      <w:r w:rsidRPr="000F06C7">
        <w:rPr>
          <w:rFonts w:eastAsia="Calibri"/>
          <w:b/>
          <w:sz w:val="28"/>
          <w:szCs w:val="28"/>
          <w:lang w:val="uk-UA" w:eastAsia="en-US"/>
        </w:rPr>
        <w:t xml:space="preserve">Методика досліджень. </w:t>
      </w:r>
      <w:r w:rsidRPr="000F06C7">
        <w:rPr>
          <w:rFonts w:eastAsia="Calibri"/>
          <w:sz w:val="28"/>
          <w:szCs w:val="28"/>
          <w:lang w:val="uk-UA" w:eastAsia="en-US"/>
        </w:rPr>
        <w:t>У наших дослідженнях ми провели біотестування різних зразків ґрунтів, визначаючи їх фітотоксичність методом проростання. Метод заснований на реакції тест-культури на наявність у ґрунті забруднюючих речовин. Дозволяє виявити токсичну (інгібуючу) дію тих чи інших речовин або стимулюючий вплив, що активізує розвиток тест-культур. У ході досліду фіксується проростання, енергія проростання, довжина надземної і кореневої систем.</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На підставі даної методики нами були проведені експериментальні досліди з визначення фітотоксичності ґрунтів сміттєзвалищ. Ми визначали вплив техногенних едафотопів на зростання насіння рослини індикатора крес-салату. Визначалася токсичність ґрунтів, забруднених небезпечними факторами сміттєзвалищ за комплексом морфологічних і фізіологічних ознак крес-салату.</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Було взято 16 зразків ґрунту із різних ділянок сміттєзвалищ та із зони їх впливу. Висаджували по 10 насінин </w:t>
      </w:r>
      <w:r w:rsidRPr="000F06C7">
        <w:rPr>
          <w:rFonts w:eastAsia="Calibri"/>
          <w:i/>
          <w:sz w:val="28"/>
          <w:szCs w:val="28"/>
          <w:lang w:val="uk-UA" w:eastAsia="en-US"/>
        </w:rPr>
        <w:t>Lepidium sativum</w:t>
      </w:r>
      <w:r w:rsidRPr="000F06C7">
        <w:rPr>
          <w:rFonts w:eastAsia="Calibri"/>
          <w:sz w:val="28"/>
          <w:szCs w:val="28"/>
          <w:lang w:val="uk-UA" w:eastAsia="en-US"/>
        </w:rPr>
        <w:t xml:space="preserve"> L. у чашки Петрі (рис. </w:t>
      </w:r>
      <w:r>
        <w:rPr>
          <w:rFonts w:eastAsia="Calibri"/>
          <w:sz w:val="28"/>
          <w:szCs w:val="28"/>
          <w:lang w:val="uk-UA" w:eastAsia="en-US"/>
        </w:rPr>
        <w:t>4.68</w:t>
      </w:r>
      <w:r w:rsidRPr="000F06C7">
        <w:rPr>
          <w:rFonts w:eastAsia="Calibri"/>
          <w:sz w:val="28"/>
          <w:szCs w:val="28"/>
          <w:lang w:val="uk-UA" w:eastAsia="en-US"/>
        </w:rPr>
        <w:t xml:space="preserve">). Досліди проводили в триразовою повторюваністю. </w:t>
      </w:r>
    </w:p>
    <w:p w:rsidR="00174341" w:rsidRPr="000F06C7" w:rsidRDefault="00174341" w:rsidP="00174341">
      <w:pPr>
        <w:spacing w:line="360" w:lineRule="auto"/>
        <w:jc w:val="center"/>
        <w:rPr>
          <w:rFonts w:eastAsia="Calibri"/>
          <w:sz w:val="28"/>
          <w:szCs w:val="28"/>
          <w:lang w:val="uk-UA" w:eastAsia="en-US"/>
        </w:rPr>
      </w:pPr>
      <w:r w:rsidRPr="000F06C7">
        <w:rPr>
          <w:rFonts w:eastAsia="Calibri"/>
          <w:noProof/>
          <w:sz w:val="28"/>
          <w:szCs w:val="28"/>
          <w:lang w:val="uk-UA" w:eastAsia="uk-UA"/>
        </w:rPr>
        <w:lastRenderedPageBreak/>
        <w:drawing>
          <wp:inline distT="0" distB="0" distL="0" distR="0" wp14:anchorId="09088D4C" wp14:editId="28215568">
            <wp:extent cx="3601125" cy="2160000"/>
            <wp:effectExtent l="0" t="0" r="0" b="0"/>
            <wp:docPr id="119" name="Рисунок 119" descr="E:\ФОТО СМІТТЄЗВАЛИЩ\Дослід крес салат 29 липня 2015 року\Початок 29 липня 2015\20150729_16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СМІТТЄЗВАЛИЩ\Дослід крес салат 29 липня 2015 року\Початок 29 липня 2015\20150729_162222.jpg"/>
                    <pic:cNvPicPr>
                      <a:picLocks noChangeAspect="1" noChangeArrowheads="1"/>
                    </pic:cNvPicPr>
                  </pic:nvPicPr>
                  <pic:blipFill>
                    <a:blip r:embed="rId323" cstate="print">
                      <a:extLst>
                        <a:ext uri="{BEBA8EAE-BF5A-486C-A8C5-ECC9F3942E4B}">
                          <a14:imgProps xmlns:a14="http://schemas.microsoft.com/office/drawing/2010/main">
                            <a14:imgLayer r:embed="rId324">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601125" cy="2160000"/>
                    </a:xfrm>
                    <a:prstGeom prst="rect">
                      <a:avLst/>
                    </a:prstGeom>
                    <a:noFill/>
                    <a:ln>
                      <a:noFill/>
                    </a:ln>
                  </pic:spPr>
                </pic:pic>
              </a:graphicData>
            </a:graphic>
          </wp:inline>
        </w:drawing>
      </w:r>
    </w:p>
    <w:p w:rsidR="00174341" w:rsidRPr="000F06C7" w:rsidRDefault="008A2B27"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4.68 -</w:t>
      </w:r>
      <w:r w:rsidR="00174341" w:rsidRPr="000F06C7">
        <w:rPr>
          <w:rFonts w:eastAsia="Calibri"/>
          <w:sz w:val="28"/>
          <w:szCs w:val="28"/>
          <w:lang w:val="uk-UA" w:eastAsia="en-US"/>
        </w:rPr>
        <w:t xml:space="preserve"> Висівання насіння крес-салату на техногенні ґрунти в чашках Петрі</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Періодично проводився полив рівними кількостями відстояної водопровідної води. Через 10 діб рослини були вийняті з ґрунту. Протягом досліду велися спост</w:t>
      </w:r>
      <w:r>
        <w:rPr>
          <w:rFonts w:eastAsia="Calibri"/>
          <w:sz w:val="28"/>
          <w:szCs w:val="28"/>
          <w:lang w:val="uk-UA" w:eastAsia="en-US"/>
        </w:rPr>
        <w:t xml:space="preserve">ереження за такими показниками: </w:t>
      </w:r>
      <w:r w:rsidRPr="000F06C7">
        <w:rPr>
          <w:rFonts w:eastAsia="Calibri"/>
          <w:sz w:val="28"/>
          <w:szCs w:val="28"/>
          <w:lang w:val="uk-UA" w:eastAsia="en-US"/>
        </w:rPr>
        <w:t>час появи паросткі</w:t>
      </w:r>
      <w:r>
        <w:rPr>
          <w:rFonts w:eastAsia="Calibri"/>
          <w:sz w:val="28"/>
          <w:szCs w:val="28"/>
          <w:lang w:val="uk-UA" w:eastAsia="en-US"/>
        </w:rPr>
        <w:t xml:space="preserve">в і їх кількість на кожну добу; </w:t>
      </w:r>
      <w:r w:rsidRPr="000F06C7">
        <w:rPr>
          <w:rFonts w:eastAsia="Calibri"/>
          <w:sz w:val="28"/>
          <w:szCs w:val="28"/>
          <w:lang w:val="uk-UA" w:eastAsia="en-US"/>
        </w:rPr>
        <w:t xml:space="preserve">загальне </w:t>
      </w:r>
      <w:r>
        <w:rPr>
          <w:rFonts w:eastAsia="Calibri"/>
          <w:sz w:val="28"/>
          <w:szCs w:val="28"/>
          <w:lang w:val="uk-UA" w:eastAsia="en-US"/>
        </w:rPr>
        <w:t xml:space="preserve">проростання (до кінця досліду); </w:t>
      </w:r>
      <w:r w:rsidRPr="000F06C7">
        <w:rPr>
          <w:rFonts w:eastAsia="Calibri"/>
          <w:sz w:val="28"/>
          <w:szCs w:val="28"/>
          <w:lang w:val="uk-UA" w:eastAsia="en-US"/>
        </w:rPr>
        <w:t>вимірювання довжини надземної</w:t>
      </w:r>
      <w:r>
        <w:rPr>
          <w:rFonts w:eastAsia="Calibri"/>
          <w:sz w:val="28"/>
          <w:szCs w:val="28"/>
          <w:lang w:val="uk-UA" w:eastAsia="en-US"/>
        </w:rPr>
        <w:t xml:space="preserve"> частини (висота рослин); вимірювання довжини коренів. </w:t>
      </w:r>
      <w:r w:rsidRPr="000F06C7">
        <w:rPr>
          <w:rFonts w:eastAsia="Calibri"/>
          <w:sz w:val="28"/>
          <w:szCs w:val="28"/>
          <w:lang w:val="uk-UA" w:eastAsia="en-US"/>
        </w:rPr>
        <w:t>Залежно від результатів досліду присвоювали один з чотирьох рівнів забруднення досліджуваних едафотопів:</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I. Забруднення відсутнє – проростання насіння 90-100%.</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II. Слабке забруднення – проростання насіння 60-90%.</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III. Середнє забруднення – проростання насіння 20-60%.</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IV. Сильне забруднення – проростання насіння менше 20%.</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b/>
          <w:sz w:val="28"/>
          <w:szCs w:val="28"/>
          <w:lang w:val="uk-UA" w:eastAsia="en-US"/>
        </w:rPr>
        <w:t xml:space="preserve">Результати досліджень. </w:t>
      </w:r>
      <w:r w:rsidRPr="000F06C7">
        <w:rPr>
          <w:rFonts w:eastAsia="Calibri"/>
          <w:sz w:val="28"/>
          <w:szCs w:val="28"/>
          <w:lang w:val="uk-UA" w:eastAsia="en-US"/>
        </w:rPr>
        <w:t>Рання діагностика ступеню забруднення ґрунтів, що використовує як тест-системи проростки крес-салату, може успішно застосовуватися для оперативної оцінки впливу сміттєзвалищ, солей та інших забруднюючих речовин на активність проростання і розвитку тест-рослин. У нашому прикладі, при підвищенні концентрації небезпечних речовин у ґрунті сповільнюється проростання насіння і знижується їх розвиток.</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Місця відбору проб для індикації токсичності ґрунтів сміттєзвалищ за допомогою тесту на крес-салат наведено у табл. </w:t>
      </w:r>
      <w:r>
        <w:rPr>
          <w:rFonts w:eastAsia="Calibri"/>
          <w:sz w:val="28"/>
          <w:szCs w:val="28"/>
          <w:lang w:val="uk-UA" w:eastAsia="en-US"/>
        </w:rPr>
        <w:t>4.6.</w:t>
      </w:r>
    </w:p>
    <w:p w:rsidR="00174341" w:rsidRPr="008A2B27" w:rsidRDefault="00174341" w:rsidP="008A2B27">
      <w:pPr>
        <w:spacing w:line="360" w:lineRule="auto"/>
        <w:jc w:val="center"/>
        <w:rPr>
          <w:rFonts w:eastAsia="Calibri"/>
          <w:i/>
          <w:sz w:val="28"/>
          <w:szCs w:val="28"/>
          <w:lang w:val="uk-UA" w:eastAsia="en-US"/>
        </w:rPr>
      </w:pPr>
      <w:r w:rsidRPr="008A2B27">
        <w:rPr>
          <w:rFonts w:eastAsia="Calibri"/>
          <w:sz w:val="28"/>
          <w:szCs w:val="28"/>
          <w:lang w:val="uk-UA" w:eastAsia="en-US"/>
        </w:rPr>
        <w:lastRenderedPageBreak/>
        <w:t>Таблиця 4.6</w:t>
      </w:r>
      <w:r w:rsidR="008A2B27" w:rsidRPr="008A2B27">
        <w:rPr>
          <w:rFonts w:eastAsia="Calibri"/>
          <w:sz w:val="28"/>
          <w:szCs w:val="28"/>
          <w:lang w:val="uk-UA" w:eastAsia="en-US"/>
        </w:rPr>
        <w:t xml:space="preserve"> -</w:t>
      </w:r>
      <w:r w:rsidR="008A2B27">
        <w:rPr>
          <w:rFonts w:eastAsia="Calibri"/>
          <w:i/>
          <w:sz w:val="28"/>
          <w:szCs w:val="28"/>
          <w:lang w:val="uk-UA" w:eastAsia="en-US"/>
        </w:rPr>
        <w:t xml:space="preserve"> </w:t>
      </w:r>
      <w:r w:rsidRPr="00514F6B">
        <w:rPr>
          <w:rFonts w:eastAsia="Calibri"/>
          <w:sz w:val="28"/>
          <w:szCs w:val="28"/>
          <w:lang w:val="uk-UA" w:eastAsia="en-US"/>
        </w:rPr>
        <w:t>Місця відбору проб ґрунтів для біоіндикації їх крес-салатом</w:t>
      </w:r>
    </w:p>
    <w:tbl>
      <w:tblPr>
        <w:tblStyle w:val="13"/>
        <w:tblW w:w="0" w:type="auto"/>
        <w:jc w:val="center"/>
        <w:tblLayout w:type="fixed"/>
        <w:tblLook w:val="04A0" w:firstRow="1" w:lastRow="0" w:firstColumn="1" w:lastColumn="0" w:noHBand="0" w:noVBand="1"/>
      </w:tblPr>
      <w:tblGrid>
        <w:gridCol w:w="1413"/>
        <w:gridCol w:w="1843"/>
        <w:gridCol w:w="6089"/>
      </w:tblGrid>
      <w:tr w:rsidR="00174341" w:rsidRPr="00514F6B" w:rsidTr="00EB6255">
        <w:trPr>
          <w:jc w:val="center"/>
        </w:trPr>
        <w:tc>
          <w:tcPr>
            <w:tcW w:w="1413" w:type="dxa"/>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 проби</w:t>
            </w:r>
          </w:p>
        </w:tc>
        <w:tc>
          <w:tcPr>
            <w:tcW w:w="1843" w:type="dxa"/>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Горизонт</w:t>
            </w:r>
          </w:p>
        </w:tc>
        <w:tc>
          <w:tcPr>
            <w:tcW w:w="6089" w:type="dxa"/>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Місцезнаходження</w:t>
            </w:r>
          </w:p>
        </w:tc>
      </w:tr>
      <w:tr w:rsidR="00174341" w:rsidRPr="00514F6B"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поверхня сміттєзвалища, природний неорельєф</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20 м на захід від поверхні</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10-20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20 м на захід від поверхні</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середня частина північної експозиції схилу</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10-20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середня частина північної експозиції схилу</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підніжжя сміттєзвалища, зарощена ділянка</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100 м на схід від підніжжя сміттєзвалища</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10-20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100 м на схід від підніжжя сміттєзвалища</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500 м на схід від підніжжя сміттєзвалища</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10-20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500 м на схід від підніжжя сміттєзвалища</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поверхня сміттєзвалища, насипна грунтосуміш</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20 м на захід від поверхні, під наметом</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середня частина північної експозиції схилу</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підніжжя, на березі водойми із фільтратом</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300 м на схід від підніжжя сміттєзвалища</w:t>
            </w:r>
          </w:p>
        </w:tc>
      </w:tr>
      <w:tr w:rsidR="00174341" w:rsidRPr="000F06C7" w:rsidTr="00EB6255">
        <w:trPr>
          <w:jc w:val="center"/>
        </w:trPr>
        <w:tc>
          <w:tcPr>
            <w:tcW w:w="1413" w:type="dxa"/>
            <w:vAlign w:val="center"/>
          </w:tcPr>
          <w:p w:rsidR="00174341" w:rsidRPr="000F06C7" w:rsidRDefault="00174341" w:rsidP="00EE3ABD">
            <w:pPr>
              <w:numPr>
                <w:ilvl w:val="0"/>
                <w:numId w:val="17"/>
              </w:numPr>
              <w:ind w:left="0" w:firstLine="0"/>
              <w:jc w:val="center"/>
              <w:rPr>
                <w:rFonts w:eastAsia="Calibri"/>
                <w:sz w:val="28"/>
                <w:szCs w:val="28"/>
                <w:lang w:val="uk-UA" w:eastAsia="en-US"/>
              </w:rPr>
            </w:pPr>
          </w:p>
        </w:tc>
        <w:tc>
          <w:tcPr>
            <w:tcW w:w="1843" w:type="dxa"/>
            <w:vAlign w:val="center"/>
          </w:tcPr>
          <w:p w:rsidR="00174341" w:rsidRPr="000F06C7" w:rsidRDefault="00174341" w:rsidP="00EB6255">
            <w:pPr>
              <w:jc w:val="center"/>
              <w:rPr>
                <w:rFonts w:eastAsia="Calibri"/>
                <w:sz w:val="28"/>
                <w:szCs w:val="28"/>
                <w:u w:val="single"/>
                <w:lang w:val="uk-UA" w:eastAsia="en-US"/>
              </w:rPr>
            </w:pPr>
            <w:r w:rsidRPr="000F06C7">
              <w:rPr>
                <w:rFonts w:eastAsia="Calibri"/>
                <w:sz w:val="28"/>
                <w:szCs w:val="28"/>
                <w:u w:val="single"/>
                <w:lang w:val="uk-UA" w:eastAsia="en-US"/>
              </w:rPr>
              <w:t>0-10</w:t>
            </w:r>
          </w:p>
          <w:p w:rsidR="00174341" w:rsidRPr="000F06C7" w:rsidRDefault="00174341" w:rsidP="00EB6255">
            <w:pPr>
              <w:jc w:val="center"/>
              <w:rPr>
                <w:rFonts w:eastAsia="Calibri"/>
                <w:b/>
                <w:sz w:val="28"/>
                <w:szCs w:val="28"/>
                <w:lang w:val="uk-UA" w:eastAsia="en-US"/>
              </w:rPr>
            </w:pPr>
            <w:r w:rsidRPr="000F06C7">
              <w:rPr>
                <w:rFonts w:eastAsia="Calibri"/>
                <w:sz w:val="28"/>
                <w:szCs w:val="28"/>
                <w:lang w:val="uk-UA" w:eastAsia="en-US"/>
              </w:rPr>
              <w:t>10</w:t>
            </w:r>
          </w:p>
        </w:tc>
        <w:tc>
          <w:tcPr>
            <w:tcW w:w="6089" w:type="dxa"/>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клумба у м. Львів, вул. О. Кобилянської</w:t>
            </w:r>
          </w:p>
        </w:tc>
      </w:tr>
    </w:tbl>
    <w:p w:rsidR="00174341" w:rsidRPr="000F06C7" w:rsidRDefault="00174341" w:rsidP="00174341">
      <w:pPr>
        <w:spacing w:line="360" w:lineRule="auto"/>
        <w:jc w:val="center"/>
        <w:rPr>
          <w:rFonts w:eastAsia="Calibri"/>
          <w:b/>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На 3-й день проведення досліду з’явилися перші паростки </w:t>
      </w:r>
      <w:r w:rsidRPr="000F06C7">
        <w:rPr>
          <w:rFonts w:eastAsia="Calibri"/>
          <w:i/>
          <w:sz w:val="28"/>
          <w:szCs w:val="28"/>
          <w:lang w:val="uk-UA" w:eastAsia="en-US"/>
        </w:rPr>
        <w:t xml:space="preserve">Lepidium sativum </w:t>
      </w:r>
      <w:r w:rsidRPr="000F06C7">
        <w:rPr>
          <w:rFonts w:eastAsia="Calibri"/>
          <w:sz w:val="28"/>
          <w:szCs w:val="28"/>
          <w:lang w:val="uk-UA" w:eastAsia="en-US"/>
        </w:rPr>
        <w:t>L. Слід зазначити, що за чисельністю найкращим розвитком відмічені проби №№ 3, 6, 10, 11 (3-4 особини проросли). Взагалі не проросло насіння крес-салату у пробах №№ 2, 4, 5, 7, 9, 15.</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На 6-й день проведення досліду найкращого розвитку особини крес-салату набули у пробах №№ 3, 6, 11, 16 (7-8 особин набули росту). Найгіршого </w:t>
      </w:r>
      <w:r w:rsidRPr="000F06C7">
        <w:rPr>
          <w:rFonts w:eastAsia="Calibri"/>
          <w:sz w:val="28"/>
          <w:szCs w:val="28"/>
          <w:lang w:val="uk-UA" w:eastAsia="en-US"/>
        </w:rPr>
        <w:lastRenderedPageBreak/>
        <w:t xml:space="preserve">розвитку набули особини </w:t>
      </w:r>
      <w:r w:rsidRPr="000F06C7">
        <w:rPr>
          <w:rFonts w:eastAsia="Calibri"/>
          <w:i/>
          <w:sz w:val="28"/>
          <w:szCs w:val="28"/>
          <w:lang w:val="uk-UA" w:eastAsia="en-US"/>
        </w:rPr>
        <w:t xml:space="preserve">Lepidium sativum </w:t>
      </w:r>
      <w:r w:rsidRPr="000F06C7">
        <w:rPr>
          <w:rFonts w:eastAsia="Calibri"/>
          <w:sz w:val="28"/>
          <w:szCs w:val="28"/>
          <w:lang w:val="uk-UA" w:eastAsia="en-US"/>
        </w:rPr>
        <w:t>L. у пробах №№ 2, 7, 8. Зокрема, у пробах 3, 7, 8, 9, 12 особини набули невеликого росту у порівнянні із іншими, недорозвинені, опалі, із найгіршим тургором</w:t>
      </w:r>
      <w:r>
        <w:rPr>
          <w:rFonts w:eastAsia="Calibri"/>
          <w:sz w:val="28"/>
          <w:szCs w:val="28"/>
          <w:lang w:val="uk-UA" w:eastAsia="en-US"/>
        </w:rPr>
        <w:t xml:space="preserve"> (рис. 4.69)</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sidRPr="000F06C7">
        <w:rPr>
          <w:rFonts w:eastAsia="Calibri"/>
          <w:noProof/>
          <w:sz w:val="28"/>
          <w:szCs w:val="28"/>
          <w:lang w:val="uk-UA" w:eastAsia="uk-UA"/>
        </w:rPr>
        <w:drawing>
          <wp:inline distT="0" distB="0" distL="0" distR="0" wp14:anchorId="5A240076" wp14:editId="32328C74">
            <wp:extent cx="3601125" cy="2160000"/>
            <wp:effectExtent l="0" t="0" r="0" b="0"/>
            <wp:docPr id="120" name="Рисунок 120" descr="E:\ФОТО СМІТТЄЗВАЛИЩ\Дослід крес салат 29 липня 2015 року\3 серпня 2015\20150803_11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СМІТТЄЗВАЛИЩ\Дослід крес салат 29 липня 2015 року\3 серпня 2015\20150803_112422.jpg"/>
                    <pic:cNvPicPr>
                      <a:picLocks noChangeAspect="1" noChangeArrowheads="1"/>
                    </pic:cNvPicPr>
                  </pic:nvPicPr>
                  <pic:blipFill>
                    <a:blip r:embed="rId325" cstate="print">
                      <a:extLst>
                        <a:ext uri="{BEBA8EAE-BF5A-486C-A8C5-ECC9F3942E4B}">
                          <a14:imgProps xmlns:a14="http://schemas.microsoft.com/office/drawing/2010/main">
                            <a14:imgLayer r:embed="rId32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3601125" cy="2160000"/>
                    </a:xfrm>
                    <a:prstGeom prst="rect">
                      <a:avLst/>
                    </a:prstGeom>
                    <a:noFill/>
                    <a:ln>
                      <a:noFill/>
                    </a:ln>
                  </pic:spPr>
                </pic:pic>
              </a:graphicData>
            </a:graphic>
          </wp:inline>
        </w:drawing>
      </w:r>
    </w:p>
    <w:p w:rsidR="00174341" w:rsidRDefault="008A2B27"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Pr>
          <w:rFonts w:eastAsia="Calibri"/>
          <w:sz w:val="28"/>
          <w:szCs w:val="28"/>
          <w:lang w:val="uk-UA" w:eastAsia="en-US"/>
        </w:rPr>
        <w:t>4.69 -</w:t>
      </w:r>
      <w:r w:rsidR="00174341" w:rsidRPr="000F06C7">
        <w:rPr>
          <w:rFonts w:eastAsia="Calibri"/>
          <w:sz w:val="28"/>
          <w:szCs w:val="28"/>
          <w:lang w:val="uk-UA" w:eastAsia="en-US"/>
        </w:rPr>
        <w:t xml:space="preserve"> Проростання крес-салату на 6-й день досліду</w:t>
      </w:r>
    </w:p>
    <w:p w:rsidR="00174341" w:rsidRPr="000F06C7" w:rsidRDefault="00174341" w:rsidP="00174341">
      <w:pPr>
        <w:spacing w:line="360" w:lineRule="auto"/>
        <w:jc w:val="center"/>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Незважаючи на показники росту та розвитку крес-салату на 3-й та 6-й дні досліду, визначальними показниками є дані на 10-й день проведення дослідження. Найкращими показниками росту характеризуються проби №№ 6, 10, 11, 13, 15 (8-9 пророслих особин). Найгіршими показниками проростання виявлено проби №№ 2, 5, 7, 8, 14 (3-5 пророслих особин). Слід зазначити, що найкращого розвитку особини крес-салату набули на ґрунтах проби №13. Тут особини характеризуються високим ростом стебла, найбільшою довжиною коренів та найкращим тургором</w:t>
      </w:r>
      <w:r>
        <w:rPr>
          <w:rFonts w:eastAsia="Calibri"/>
          <w:sz w:val="28"/>
          <w:szCs w:val="28"/>
          <w:lang w:val="uk-UA" w:eastAsia="en-US"/>
        </w:rPr>
        <w:t xml:space="preserve"> (рис. 4.70)</w:t>
      </w:r>
      <w:r w:rsidRPr="000F06C7">
        <w:rPr>
          <w:rFonts w:eastAsia="Calibri"/>
          <w:sz w:val="28"/>
          <w:szCs w:val="28"/>
          <w:lang w:val="uk-UA" w:eastAsia="en-US"/>
        </w:rPr>
        <w:t>.</w:t>
      </w:r>
    </w:p>
    <w:p w:rsidR="00174341" w:rsidRPr="000F06C7" w:rsidRDefault="00174341" w:rsidP="00174341">
      <w:pPr>
        <w:spacing w:line="360" w:lineRule="auto"/>
        <w:jc w:val="both"/>
        <w:rPr>
          <w:rFonts w:eastAsia="Calibri"/>
          <w:sz w:val="28"/>
          <w:szCs w:val="28"/>
          <w:lang w:val="uk-UA" w:eastAsia="en-US"/>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5"/>
        <w:gridCol w:w="1170"/>
      </w:tblGrid>
      <w:tr w:rsidR="00174341" w:rsidRPr="000F06C7" w:rsidTr="00EB6255">
        <w:trPr>
          <w:cantSplit/>
          <w:trHeight w:val="1134"/>
        </w:trPr>
        <w:tc>
          <w:tcPr>
            <w:tcW w:w="8185" w:type="dxa"/>
          </w:tcPr>
          <w:p w:rsidR="00174341" w:rsidRPr="000F06C7" w:rsidRDefault="00174341" w:rsidP="00EB6255">
            <w:pPr>
              <w:spacing w:line="360" w:lineRule="auto"/>
              <w:jc w:val="center"/>
              <w:rPr>
                <w:rFonts w:eastAsia="Calibri"/>
                <w:sz w:val="28"/>
                <w:szCs w:val="28"/>
                <w:lang w:val="uk-UA" w:eastAsia="en-US"/>
              </w:rPr>
            </w:pPr>
            <w:r w:rsidRPr="000F06C7">
              <w:rPr>
                <w:rFonts w:eastAsia="Calibri"/>
                <w:noProof/>
                <w:sz w:val="28"/>
                <w:szCs w:val="28"/>
                <w:lang w:val="uk-UA" w:eastAsia="uk-UA"/>
              </w:rPr>
              <w:lastRenderedPageBreak/>
              <w:drawing>
                <wp:inline distT="0" distB="0" distL="0" distR="0" wp14:anchorId="6DEBF9A4" wp14:editId="10D5057D">
                  <wp:extent cx="8505294" cy="4620225"/>
                  <wp:effectExtent l="0" t="318"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rot="16200000">
                            <a:off x="0" y="0"/>
                            <a:ext cx="8506509" cy="4620885"/>
                          </a:xfrm>
                          <a:prstGeom prst="rect">
                            <a:avLst/>
                          </a:prstGeom>
                          <a:noFill/>
                        </pic:spPr>
                      </pic:pic>
                    </a:graphicData>
                  </a:graphic>
                </wp:inline>
              </w:drawing>
            </w:r>
          </w:p>
        </w:tc>
        <w:tc>
          <w:tcPr>
            <w:tcW w:w="1170" w:type="dxa"/>
            <w:textDirection w:val="btLr"/>
          </w:tcPr>
          <w:p w:rsidR="00174341" w:rsidRPr="000F06C7" w:rsidRDefault="008A2B27" w:rsidP="00EB6255">
            <w:pPr>
              <w:spacing w:line="360" w:lineRule="auto"/>
              <w:ind w:right="113"/>
              <w:jc w:val="center"/>
              <w:rPr>
                <w:rFonts w:eastAsia="Calibri"/>
                <w:sz w:val="28"/>
                <w:szCs w:val="28"/>
                <w:lang w:val="uk-UA" w:eastAsia="en-US"/>
              </w:rPr>
            </w:pPr>
            <w:r>
              <w:rPr>
                <w:rFonts w:eastAsia="Calibri"/>
                <w:sz w:val="28"/>
                <w:szCs w:val="28"/>
                <w:lang w:val="uk-UA" w:eastAsia="en-US"/>
              </w:rPr>
              <w:t>Рисунок</w:t>
            </w:r>
            <w:r w:rsidR="00174341">
              <w:rPr>
                <w:rFonts w:eastAsia="Calibri"/>
                <w:sz w:val="28"/>
                <w:szCs w:val="28"/>
                <w:lang w:val="uk-UA" w:eastAsia="en-US"/>
              </w:rPr>
              <w:t xml:space="preserve"> 4.70</w:t>
            </w:r>
            <w:r>
              <w:rPr>
                <w:rFonts w:eastAsia="Calibri"/>
                <w:sz w:val="28"/>
                <w:szCs w:val="28"/>
                <w:lang w:val="uk-UA" w:eastAsia="en-US"/>
              </w:rPr>
              <w:t xml:space="preserve"> -</w:t>
            </w:r>
            <w:r w:rsidR="00174341" w:rsidRPr="000F06C7">
              <w:rPr>
                <w:rFonts w:eastAsia="Calibri"/>
                <w:sz w:val="28"/>
                <w:szCs w:val="28"/>
                <w:lang w:val="uk-UA" w:eastAsia="en-US"/>
              </w:rPr>
              <w:t xml:space="preserve"> Проростання </w:t>
            </w:r>
            <w:r w:rsidR="00174341">
              <w:rPr>
                <w:rFonts w:eastAsia="Calibri"/>
                <w:sz w:val="28"/>
                <w:szCs w:val="28"/>
                <w:lang w:val="uk-UA" w:eastAsia="en-US"/>
              </w:rPr>
              <w:t>крес-салату на техногенних едафотопах</w:t>
            </w:r>
            <w:r w:rsidR="00174341" w:rsidRPr="000F06C7">
              <w:rPr>
                <w:rFonts w:eastAsia="Calibri"/>
                <w:sz w:val="28"/>
                <w:szCs w:val="28"/>
                <w:lang w:val="uk-UA" w:eastAsia="en-US"/>
              </w:rPr>
              <w:t xml:space="preserve"> сміттєзвалищ, %</w:t>
            </w:r>
          </w:p>
        </w:tc>
      </w:tr>
    </w:tbl>
    <w:p w:rsidR="00174341" w:rsidRDefault="00174341" w:rsidP="00174341">
      <w:pPr>
        <w:spacing w:line="360" w:lineRule="auto"/>
        <w:jc w:val="right"/>
        <w:rPr>
          <w:rFonts w:eastAsia="Calibri"/>
          <w:i/>
          <w:sz w:val="28"/>
          <w:szCs w:val="28"/>
          <w:lang w:val="uk-UA" w:eastAsia="en-US"/>
        </w:rPr>
      </w:pPr>
    </w:p>
    <w:p w:rsidR="00174341" w:rsidRDefault="00174341" w:rsidP="00174341">
      <w:pPr>
        <w:spacing w:line="360" w:lineRule="auto"/>
        <w:jc w:val="right"/>
        <w:rPr>
          <w:rFonts w:eastAsia="Calibri"/>
          <w:i/>
          <w:sz w:val="28"/>
          <w:szCs w:val="28"/>
          <w:lang w:val="uk-UA" w:eastAsia="en-US"/>
        </w:rPr>
      </w:pPr>
    </w:p>
    <w:p w:rsidR="00174341" w:rsidRPr="008A2B27" w:rsidRDefault="00174341" w:rsidP="008A2B27">
      <w:pPr>
        <w:spacing w:line="360" w:lineRule="auto"/>
        <w:jc w:val="center"/>
        <w:rPr>
          <w:rFonts w:eastAsia="Calibri"/>
          <w:i/>
          <w:sz w:val="28"/>
          <w:szCs w:val="28"/>
          <w:lang w:val="uk-UA" w:eastAsia="en-US"/>
        </w:rPr>
      </w:pPr>
      <w:r w:rsidRPr="008A2B27">
        <w:rPr>
          <w:rFonts w:eastAsia="Calibri"/>
          <w:sz w:val="28"/>
          <w:szCs w:val="28"/>
          <w:lang w:val="uk-UA" w:eastAsia="en-US"/>
        </w:rPr>
        <w:lastRenderedPageBreak/>
        <w:t>Таблиця 4.7</w:t>
      </w:r>
      <w:r w:rsidR="008A2B27" w:rsidRPr="008A2B27">
        <w:rPr>
          <w:rFonts w:eastAsia="Calibri"/>
          <w:sz w:val="28"/>
          <w:szCs w:val="28"/>
          <w:lang w:val="uk-UA" w:eastAsia="en-US"/>
        </w:rPr>
        <w:t xml:space="preserve"> - </w:t>
      </w:r>
      <w:r w:rsidRPr="008A2B27">
        <w:rPr>
          <w:rFonts w:eastAsia="Calibri"/>
          <w:sz w:val="28"/>
          <w:szCs w:val="28"/>
          <w:lang w:val="uk-UA" w:eastAsia="en-US"/>
        </w:rPr>
        <w:t>Рівні</w:t>
      </w:r>
      <w:r w:rsidRPr="00D414A9">
        <w:rPr>
          <w:rFonts w:eastAsia="Calibri"/>
          <w:sz w:val="28"/>
          <w:szCs w:val="28"/>
          <w:lang w:val="uk-UA" w:eastAsia="en-US"/>
        </w:rPr>
        <w:t xml:space="preserve"> забруднення едафотопів сміттєзвалищ за даними тесту на крес-салат</w:t>
      </w:r>
    </w:p>
    <w:tbl>
      <w:tblPr>
        <w:tblStyle w:val="13"/>
        <w:tblW w:w="5000" w:type="pct"/>
        <w:jc w:val="center"/>
        <w:tblLook w:val="04A0" w:firstRow="1" w:lastRow="0" w:firstColumn="1" w:lastColumn="0" w:noHBand="0" w:noVBand="1"/>
      </w:tblPr>
      <w:tblGrid>
        <w:gridCol w:w="1031"/>
        <w:gridCol w:w="6353"/>
        <w:gridCol w:w="2357"/>
      </w:tblGrid>
      <w:tr w:rsidR="00174341" w:rsidRPr="000F06C7" w:rsidTr="00EB6255">
        <w:trPr>
          <w:jc w:val="center"/>
        </w:trPr>
        <w:tc>
          <w:tcPr>
            <w:tcW w:w="529"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 проби</w:t>
            </w:r>
          </w:p>
        </w:tc>
        <w:tc>
          <w:tcPr>
            <w:tcW w:w="3261"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Місцезнаходження</w:t>
            </w:r>
          </w:p>
        </w:tc>
        <w:tc>
          <w:tcPr>
            <w:tcW w:w="1210" w:type="pct"/>
            <w:vAlign w:val="center"/>
          </w:tcPr>
          <w:p w:rsidR="00174341" w:rsidRPr="000F06C7" w:rsidRDefault="00174341" w:rsidP="00EB6255">
            <w:pPr>
              <w:jc w:val="center"/>
              <w:rPr>
                <w:rFonts w:eastAsia="Calibri"/>
                <w:b/>
                <w:sz w:val="28"/>
                <w:szCs w:val="28"/>
                <w:lang w:val="uk-UA" w:eastAsia="en-US"/>
              </w:rPr>
            </w:pPr>
            <w:r w:rsidRPr="000F06C7">
              <w:rPr>
                <w:rFonts w:eastAsia="Calibri"/>
                <w:b/>
                <w:sz w:val="28"/>
                <w:szCs w:val="28"/>
                <w:lang w:val="uk-UA" w:eastAsia="en-US"/>
              </w:rPr>
              <w:t>Рівень забруднення</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поверхня сміттєзвалища, природний неорельєф</w:t>
            </w:r>
          </w:p>
        </w:tc>
        <w:tc>
          <w:tcPr>
            <w:tcW w:w="12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слабке</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20 м на захід від поверхні</w:t>
            </w:r>
          </w:p>
        </w:tc>
        <w:tc>
          <w:tcPr>
            <w:tcW w:w="1210" w:type="pct"/>
            <w:shd w:val="clear" w:color="auto" w:fill="A6A6A6" w:themeFill="background1" w:themeFillShade="A6"/>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середнє</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20 м на захід від поверхні</w:t>
            </w:r>
          </w:p>
        </w:tc>
        <w:tc>
          <w:tcPr>
            <w:tcW w:w="12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слабке</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середня частина північної експозиції схилу</w:t>
            </w:r>
          </w:p>
        </w:tc>
        <w:tc>
          <w:tcPr>
            <w:tcW w:w="12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слабке</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середня частина північної експозиції схилу</w:t>
            </w:r>
          </w:p>
        </w:tc>
        <w:tc>
          <w:tcPr>
            <w:tcW w:w="1210" w:type="pct"/>
            <w:shd w:val="clear" w:color="auto" w:fill="A6A6A6" w:themeFill="background1" w:themeFillShade="A6"/>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середнє</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підніжжя сміттєзвалища, зарощена ділянка</w:t>
            </w:r>
          </w:p>
        </w:tc>
        <w:tc>
          <w:tcPr>
            <w:tcW w:w="12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слабке</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100 м на схід від підніжжя сміттєзвалища</w:t>
            </w:r>
          </w:p>
        </w:tc>
        <w:tc>
          <w:tcPr>
            <w:tcW w:w="1210" w:type="pct"/>
            <w:shd w:val="clear" w:color="auto" w:fill="A6A6A6" w:themeFill="background1" w:themeFillShade="A6"/>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середнє</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100 м на схід від підніжжя сміттєзвалища</w:t>
            </w:r>
          </w:p>
        </w:tc>
        <w:tc>
          <w:tcPr>
            <w:tcW w:w="1210" w:type="pct"/>
            <w:shd w:val="clear" w:color="auto" w:fill="A6A6A6" w:themeFill="background1" w:themeFillShade="A6"/>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середнє</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500 м на схід від підніжжя сміттєзвалища</w:t>
            </w:r>
          </w:p>
        </w:tc>
        <w:tc>
          <w:tcPr>
            <w:tcW w:w="12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слабке</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500 м на схід від підніжжя сміттєзвалища</w:t>
            </w:r>
          </w:p>
        </w:tc>
        <w:tc>
          <w:tcPr>
            <w:tcW w:w="12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слабке</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поверхня сміттєзвалища, насипна грунтосуміш</w:t>
            </w:r>
          </w:p>
        </w:tc>
        <w:tc>
          <w:tcPr>
            <w:tcW w:w="12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відсутнє</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20 м на захід від поверхні, під наметом</w:t>
            </w:r>
          </w:p>
        </w:tc>
        <w:tc>
          <w:tcPr>
            <w:tcW w:w="12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слабке</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середня частина північної експозиції схилу</w:t>
            </w:r>
          </w:p>
        </w:tc>
        <w:tc>
          <w:tcPr>
            <w:tcW w:w="12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слабке</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підніжжя, на березі водойми із фільтратом</w:t>
            </w:r>
          </w:p>
        </w:tc>
        <w:tc>
          <w:tcPr>
            <w:tcW w:w="1210" w:type="pct"/>
            <w:shd w:val="clear" w:color="auto" w:fill="A6A6A6" w:themeFill="background1" w:themeFillShade="A6"/>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середнє</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за 300 м на схід від підніжжя сміттєзвалища</w:t>
            </w:r>
          </w:p>
        </w:tc>
        <w:tc>
          <w:tcPr>
            <w:tcW w:w="12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слабке</w:t>
            </w:r>
          </w:p>
        </w:tc>
      </w:tr>
      <w:tr w:rsidR="00174341" w:rsidRPr="000F06C7" w:rsidTr="00EB6255">
        <w:trPr>
          <w:jc w:val="center"/>
        </w:trPr>
        <w:tc>
          <w:tcPr>
            <w:tcW w:w="529" w:type="pct"/>
            <w:vAlign w:val="center"/>
          </w:tcPr>
          <w:p w:rsidR="00174341" w:rsidRPr="000F06C7" w:rsidRDefault="00174341" w:rsidP="00EE3ABD">
            <w:pPr>
              <w:numPr>
                <w:ilvl w:val="0"/>
                <w:numId w:val="18"/>
              </w:numPr>
              <w:rPr>
                <w:rFonts w:eastAsia="Calibri"/>
                <w:sz w:val="28"/>
                <w:szCs w:val="28"/>
                <w:lang w:val="uk-UA" w:eastAsia="en-US"/>
              </w:rPr>
            </w:pPr>
          </w:p>
        </w:tc>
        <w:tc>
          <w:tcPr>
            <w:tcW w:w="3261"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клумба у м. Львів, вул. О. Кобилянської</w:t>
            </w:r>
          </w:p>
        </w:tc>
        <w:tc>
          <w:tcPr>
            <w:tcW w:w="1210" w:type="pct"/>
            <w:vAlign w:val="center"/>
          </w:tcPr>
          <w:p w:rsidR="00174341" w:rsidRPr="000F06C7" w:rsidRDefault="00174341" w:rsidP="00EB6255">
            <w:pPr>
              <w:jc w:val="center"/>
              <w:rPr>
                <w:rFonts w:eastAsia="Calibri"/>
                <w:sz w:val="28"/>
                <w:szCs w:val="28"/>
                <w:lang w:val="uk-UA" w:eastAsia="en-US"/>
              </w:rPr>
            </w:pPr>
            <w:r w:rsidRPr="000F06C7">
              <w:rPr>
                <w:rFonts w:eastAsia="Calibri"/>
                <w:sz w:val="28"/>
                <w:szCs w:val="28"/>
                <w:lang w:val="uk-UA" w:eastAsia="en-US"/>
              </w:rPr>
              <w:t>слабке</w:t>
            </w:r>
          </w:p>
        </w:tc>
      </w:tr>
    </w:tbl>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Таким чином за даними тесту на крес-салат найбільш техногенно забрудненими ділянками сміттєзвалищ виявилися підніжжя сміттєзвалища на березі водойм з фільтратом, за 20 м на захід від поверхні, за 100 м на схід від підніжжя сміттєзвалища.</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Окрім встановлення рівня забруднення за даними проростання насіння крес-салату нами визначалися розміри особин у кожній пробі – середня довжина стебла та кореня, максимальні та мінімальні значення стебла та кореня. Вимірювання здійснювали геометричною лінійкою (рис. </w:t>
      </w:r>
      <w:r>
        <w:rPr>
          <w:rFonts w:eastAsia="Calibri"/>
          <w:sz w:val="28"/>
          <w:szCs w:val="28"/>
          <w:lang w:val="uk-UA" w:eastAsia="en-US"/>
        </w:rPr>
        <w:t>4.71</w:t>
      </w:r>
      <w:r w:rsidRPr="000F06C7">
        <w:rPr>
          <w:rFonts w:eastAsia="Calibri"/>
          <w:sz w:val="28"/>
          <w:szCs w:val="28"/>
          <w:lang w:val="uk-UA" w:eastAsia="en-US"/>
        </w:rPr>
        <w:t>).</w:t>
      </w:r>
    </w:p>
    <w:p w:rsidR="00174341" w:rsidRPr="000F06C7" w:rsidRDefault="00174341" w:rsidP="00174341">
      <w:pPr>
        <w:spacing w:line="360" w:lineRule="auto"/>
        <w:ind w:firstLine="709"/>
        <w:jc w:val="both"/>
        <w:rPr>
          <w:rFonts w:eastAsia="Calibri"/>
          <w:sz w:val="28"/>
          <w:szCs w:val="28"/>
          <w:lang w:val="uk-UA" w:eastAsia="en-US"/>
        </w:rPr>
      </w:pPr>
    </w:p>
    <w:p w:rsidR="00174341" w:rsidRPr="000F06C7" w:rsidRDefault="00174341" w:rsidP="00174341">
      <w:pPr>
        <w:spacing w:line="360" w:lineRule="auto"/>
        <w:jc w:val="center"/>
        <w:rPr>
          <w:rFonts w:eastAsia="Calibri"/>
          <w:sz w:val="28"/>
          <w:szCs w:val="28"/>
          <w:lang w:val="uk-UA" w:eastAsia="en-US"/>
        </w:rPr>
      </w:pPr>
      <w:r w:rsidRPr="000F06C7">
        <w:rPr>
          <w:rFonts w:eastAsia="Calibri"/>
          <w:noProof/>
          <w:sz w:val="28"/>
          <w:szCs w:val="28"/>
          <w:lang w:val="uk-UA" w:eastAsia="uk-UA"/>
        </w:rPr>
        <w:lastRenderedPageBreak/>
        <w:drawing>
          <wp:inline distT="0" distB="0" distL="0" distR="0" wp14:anchorId="1234C5D3" wp14:editId="0D95EC59">
            <wp:extent cx="3601125" cy="2160000"/>
            <wp:effectExtent l="0" t="0" r="0" b="0"/>
            <wp:docPr id="124" name="Рисунок 124" descr="E:\ФОТО СМІТТЄЗВАЛИЩ\Дослід крес салат 29 липня 2015 року\6 серпня 2015\20150806_124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 СМІТТЄЗВАЛИЩ\Дослід крес салат 29 липня 2015 року\6 серпня 2015\20150806_124935.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601125" cy="2160000"/>
                    </a:xfrm>
                    <a:prstGeom prst="rect">
                      <a:avLst/>
                    </a:prstGeom>
                    <a:noFill/>
                    <a:ln>
                      <a:noFill/>
                    </a:ln>
                  </pic:spPr>
                </pic:pic>
              </a:graphicData>
            </a:graphic>
          </wp:inline>
        </w:drawing>
      </w:r>
    </w:p>
    <w:p w:rsidR="00174341" w:rsidRPr="000F06C7" w:rsidRDefault="00174341" w:rsidP="00174341">
      <w:pPr>
        <w:spacing w:line="360" w:lineRule="auto"/>
        <w:jc w:val="center"/>
        <w:rPr>
          <w:rFonts w:eastAsia="Calibri"/>
          <w:sz w:val="28"/>
          <w:szCs w:val="28"/>
          <w:lang w:val="uk-UA" w:eastAsia="en-US"/>
        </w:rPr>
      </w:pPr>
      <w:r w:rsidRPr="000F06C7">
        <w:rPr>
          <w:rFonts w:eastAsia="Calibri"/>
          <w:sz w:val="28"/>
          <w:szCs w:val="28"/>
          <w:lang w:val="uk-UA" w:eastAsia="en-US"/>
        </w:rPr>
        <w:t>Рис</w:t>
      </w:r>
      <w:r w:rsidR="008A2B27">
        <w:rPr>
          <w:rFonts w:eastAsia="Calibri"/>
          <w:sz w:val="28"/>
          <w:szCs w:val="28"/>
          <w:lang w:val="uk-UA" w:eastAsia="en-US"/>
        </w:rPr>
        <w:t>унок</w:t>
      </w:r>
      <w:r w:rsidRPr="000F06C7">
        <w:rPr>
          <w:rFonts w:eastAsia="Calibri"/>
          <w:sz w:val="28"/>
          <w:szCs w:val="28"/>
          <w:lang w:val="uk-UA" w:eastAsia="en-US"/>
        </w:rPr>
        <w:t xml:space="preserve"> </w:t>
      </w:r>
      <w:r>
        <w:rPr>
          <w:rFonts w:eastAsia="Calibri"/>
          <w:sz w:val="28"/>
          <w:szCs w:val="28"/>
          <w:lang w:val="uk-UA" w:eastAsia="en-US"/>
        </w:rPr>
        <w:t>4.71</w:t>
      </w:r>
      <w:r w:rsidR="008A2B27">
        <w:rPr>
          <w:rFonts w:eastAsia="Calibri"/>
          <w:sz w:val="28"/>
          <w:szCs w:val="28"/>
          <w:lang w:val="uk-UA" w:eastAsia="en-US"/>
        </w:rPr>
        <w:t xml:space="preserve"> -</w:t>
      </w:r>
      <w:r w:rsidRPr="000F06C7">
        <w:rPr>
          <w:rFonts w:eastAsia="Calibri"/>
          <w:sz w:val="28"/>
          <w:szCs w:val="28"/>
          <w:lang w:val="uk-UA" w:eastAsia="en-US"/>
        </w:rPr>
        <w:t xml:space="preserve"> Вимірювання геометричних параметрів вирощених особин крес-салату</w:t>
      </w:r>
    </w:p>
    <w:p w:rsidR="00174341" w:rsidRPr="000F06C7" w:rsidRDefault="00174341" w:rsidP="00174341">
      <w:pPr>
        <w:spacing w:line="360" w:lineRule="auto"/>
        <w:jc w:val="both"/>
        <w:rPr>
          <w:rFonts w:eastAsia="Calibri"/>
          <w:sz w:val="28"/>
          <w:szCs w:val="28"/>
          <w:lang w:val="uk-UA" w:eastAsia="en-US"/>
        </w:rPr>
      </w:pP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 xml:space="preserve">Найкращі показники росту за геометричними параметрами без урахування кількості пророслих особин крес-салату спостерігаються у пробі №13, яка відповідає середній частині північної експозиції схилу. Найбільші середні показники росту особин становили 7,5 см, а коренів – 6,8 см. Найнижчі особини зафіксовані за 100 м від підніжжя сміттєзвалища на глибині 10-20 см (ріст рослини 1,8 см, кореня – 0,2 см) (рис. </w:t>
      </w:r>
      <w:r>
        <w:rPr>
          <w:rFonts w:eastAsia="Calibri"/>
          <w:sz w:val="28"/>
          <w:szCs w:val="28"/>
          <w:lang w:val="uk-UA" w:eastAsia="en-US"/>
        </w:rPr>
        <w:t>4.72</w:t>
      </w:r>
      <w:r w:rsidRPr="000F06C7">
        <w:rPr>
          <w:rFonts w:eastAsia="Calibri"/>
          <w:sz w:val="28"/>
          <w:szCs w:val="28"/>
          <w:lang w:val="uk-UA" w:eastAsia="en-US"/>
        </w:rPr>
        <w:t>).</w:t>
      </w:r>
    </w:p>
    <w:p w:rsidR="00174341" w:rsidRPr="000F06C7" w:rsidRDefault="00174341" w:rsidP="00174341">
      <w:pPr>
        <w:spacing w:line="360" w:lineRule="auto"/>
        <w:jc w:val="both"/>
        <w:rPr>
          <w:rFonts w:eastAsia="Calibri"/>
          <w:sz w:val="28"/>
          <w:szCs w:val="28"/>
          <w:lang w:val="uk-UA" w:eastAsia="en-US"/>
        </w:rPr>
      </w:pPr>
      <w:r w:rsidRPr="000F06C7">
        <w:rPr>
          <w:rFonts w:eastAsia="Calibri"/>
          <w:noProof/>
          <w:sz w:val="28"/>
          <w:szCs w:val="28"/>
          <w:lang w:val="uk-UA" w:eastAsia="uk-UA"/>
        </w:rPr>
        <w:drawing>
          <wp:inline distT="0" distB="0" distL="0" distR="0" wp14:anchorId="0E7B9C0D" wp14:editId="371E5978">
            <wp:extent cx="6154354" cy="32400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54354" cy="3240000"/>
                    </a:xfrm>
                    <a:prstGeom prst="rect">
                      <a:avLst/>
                    </a:prstGeom>
                    <a:noFill/>
                  </pic:spPr>
                </pic:pic>
              </a:graphicData>
            </a:graphic>
          </wp:inline>
        </w:drawing>
      </w:r>
    </w:p>
    <w:p w:rsidR="00174341" w:rsidRPr="000F06C7" w:rsidRDefault="00174341" w:rsidP="00174341">
      <w:pPr>
        <w:spacing w:line="360" w:lineRule="auto"/>
        <w:jc w:val="center"/>
        <w:rPr>
          <w:rFonts w:eastAsia="Calibri"/>
          <w:sz w:val="28"/>
          <w:szCs w:val="28"/>
          <w:lang w:val="uk-UA" w:eastAsia="en-US"/>
        </w:rPr>
      </w:pPr>
      <w:r w:rsidRPr="000F06C7">
        <w:rPr>
          <w:rFonts w:eastAsia="Calibri"/>
          <w:sz w:val="28"/>
          <w:szCs w:val="28"/>
          <w:lang w:val="uk-UA" w:eastAsia="en-US"/>
        </w:rPr>
        <w:t>Рис</w:t>
      </w:r>
      <w:r w:rsidR="008A2B27">
        <w:rPr>
          <w:rFonts w:eastAsia="Calibri"/>
          <w:sz w:val="28"/>
          <w:szCs w:val="28"/>
          <w:lang w:val="uk-UA" w:eastAsia="en-US"/>
        </w:rPr>
        <w:t>унок</w:t>
      </w:r>
      <w:r w:rsidRPr="000F06C7">
        <w:rPr>
          <w:rFonts w:eastAsia="Calibri"/>
          <w:sz w:val="28"/>
          <w:szCs w:val="28"/>
          <w:lang w:val="uk-UA" w:eastAsia="en-US"/>
        </w:rPr>
        <w:t xml:space="preserve"> </w:t>
      </w:r>
      <w:r w:rsidR="008A2B27">
        <w:rPr>
          <w:rFonts w:eastAsia="Calibri"/>
          <w:sz w:val="28"/>
          <w:szCs w:val="28"/>
          <w:lang w:val="uk-UA" w:eastAsia="en-US"/>
        </w:rPr>
        <w:t>4.72 -</w:t>
      </w:r>
      <w:r w:rsidRPr="000F06C7">
        <w:rPr>
          <w:rFonts w:eastAsia="Calibri"/>
          <w:sz w:val="28"/>
          <w:szCs w:val="28"/>
          <w:lang w:val="uk-UA" w:eastAsia="en-US"/>
        </w:rPr>
        <w:t xml:space="preserve"> Усереднені показники росту крес-салату та його коренів за пробами</w:t>
      </w:r>
    </w:p>
    <w:p w:rsidR="00174341" w:rsidRPr="000F06C7" w:rsidRDefault="00174341" w:rsidP="00174341">
      <w:pPr>
        <w:spacing w:line="360" w:lineRule="auto"/>
        <w:jc w:val="center"/>
        <w:rPr>
          <w:rFonts w:eastAsia="Calibri"/>
          <w:sz w:val="28"/>
          <w:szCs w:val="28"/>
          <w:lang w:val="uk-UA" w:eastAsia="en-US"/>
        </w:rPr>
      </w:pPr>
    </w:p>
    <w:p w:rsidR="00174341" w:rsidRPr="000F06C7" w:rsidRDefault="00174341" w:rsidP="008A2B27">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 xml:space="preserve">Максимальні показники росту особини зафіксовані також у пробі №13 – 8,5 см. Максимальний ріст кореня зафіксований за 500 м на схід від підніжжя сміттєзвалища (рис. </w:t>
      </w:r>
      <w:r>
        <w:rPr>
          <w:rFonts w:eastAsia="Calibri"/>
          <w:sz w:val="28"/>
          <w:szCs w:val="28"/>
          <w:lang w:val="uk-UA" w:eastAsia="en-US"/>
        </w:rPr>
        <w:t>4.73</w:t>
      </w:r>
      <w:r w:rsidRPr="000F06C7">
        <w:rPr>
          <w:rFonts w:eastAsia="Calibri"/>
          <w:sz w:val="28"/>
          <w:szCs w:val="28"/>
          <w:lang w:val="uk-UA" w:eastAsia="en-US"/>
        </w:rPr>
        <w:t>).</w:t>
      </w:r>
      <w:r w:rsidR="008A2B27">
        <w:rPr>
          <w:rFonts w:eastAsia="Calibri"/>
          <w:sz w:val="28"/>
          <w:szCs w:val="28"/>
          <w:lang w:val="uk-UA" w:eastAsia="en-US"/>
        </w:rPr>
        <w:t xml:space="preserve"> </w:t>
      </w:r>
      <w:r w:rsidRPr="000F06C7">
        <w:rPr>
          <w:rFonts w:eastAsia="Calibri"/>
          <w:sz w:val="28"/>
          <w:szCs w:val="28"/>
          <w:lang w:val="uk-UA" w:eastAsia="en-US"/>
        </w:rPr>
        <w:t xml:space="preserve">Мінімальні показники росту крес-салату та його коренів за пробами наведено на рис. </w:t>
      </w:r>
      <w:r>
        <w:rPr>
          <w:rFonts w:eastAsia="Calibri"/>
          <w:sz w:val="28"/>
          <w:szCs w:val="28"/>
          <w:lang w:val="uk-UA" w:eastAsia="en-US"/>
        </w:rPr>
        <w:t>4.74</w:t>
      </w:r>
      <w:r w:rsidRPr="000F06C7">
        <w:rPr>
          <w:rFonts w:eastAsia="Calibri"/>
          <w:sz w:val="28"/>
          <w:szCs w:val="28"/>
          <w:lang w:val="uk-UA" w:eastAsia="en-US"/>
        </w:rPr>
        <w:t>.</w:t>
      </w:r>
    </w:p>
    <w:p w:rsidR="00174341" w:rsidRPr="000F06C7" w:rsidRDefault="00174341" w:rsidP="00174341">
      <w:pPr>
        <w:spacing w:line="360" w:lineRule="auto"/>
        <w:jc w:val="both"/>
        <w:rPr>
          <w:rFonts w:eastAsia="Calibri"/>
          <w:sz w:val="28"/>
          <w:szCs w:val="28"/>
          <w:lang w:val="uk-UA" w:eastAsia="en-US"/>
        </w:rPr>
      </w:pPr>
      <w:r w:rsidRPr="000F06C7">
        <w:rPr>
          <w:rFonts w:eastAsia="Calibri"/>
          <w:noProof/>
          <w:sz w:val="28"/>
          <w:szCs w:val="28"/>
          <w:lang w:val="uk-UA" w:eastAsia="uk-UA"/>
        </w:rPr>
        <w:drawing>
          <wp:inline distT="0" distB="0" distL="0" distR="0" wp14:anchorId="2BEE4E49" wp14:editId="703E0E00">
            <wp:extent cx="6167798" cy="3240000"/>
            <wp:effectExtent l="0" t="0" r="444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167798" cy="3240000"/>
                    </a:xfrm>
                    <a:prstGeom prst="rect">
                      <a:avLst/>
                    </a:prstGeom>
                    <a:noFill/>
                  </pic:spPr>
                </pic:pic>
              </a:graphicData>
            </a:graphic>
          </wp:inline>
        </w:drawing>
      </w:r>
    </w:p>
    <w:p w:rsidR="00174341" w:rsidRPr="000F06C7" w:rsidRDefault="008A2B27"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w:t>
      </w:r>
      <w:r>
        <w:rPr>
          <w:rFonts w:eastAsia="Calibri"/>
          <w:sz w:val="28"/>
          <w:szCs w:val="28"/>
          <w:lang w:val="uk-UA" w:eastAsia="en-US"/>
        </w:rPr>
        <w:t>.</w:t>
      </w:r>
      <w:r w:rsidR="00174341">
        <w:rPr>
          <w:rFonts w:eastAsia="Calibri"/>
          <w:sz w:val="28"/>
          <w:szCs w:val="28"/>
          <w:lang w:val="uk-UA" w:eastAsia="en-US"/>
        </w:rPr>
        <w:t>73</w:t>
      </w:r>
      <w:r>
        <w:rPr>
          <w:rFonts w:eastAsia="Calibri"/>
          <w:sz w:val="28"/>
          <w:szCs w:val="28"/>
          <w:lang w:val="uk-UA" w:eastAsia="en-US"/>
        </w:rPr>
        <w:t xml:space="preserve"> -</w:t>
      </w:r>
      <w:r w:rsidR="00174341" w:rsidRPr="000F06C7">
        <w:rPr>
          <w:rFonts w:eastAsia="Calibri"/>
          <w:sz w:val="28"/>
          <w:szCs w:val="28"/>
          <w:lang w:val="uk-UA" w:eastAsia="en-US"/>
        </w:rPr>
        <w:t xml:space="preserve"> Максимальні показники росту крес-салату та його коренів за пробами</w:t>
      </w:r>
    </w:p>
    <w:p w:rsidR="00174341" w:rsidRPr="000F06C7" w:rsidRDefault="00174341" w:rsidP="00174341">
      <w:pPr>
        <w:spacing w:line="360" w:lineRule="auto"/>
        <w:jc w:val="both"/>
        <w:rPr>
          <w:rFonts w:eastAsia="Calibri"/>
          <w:sz w:val="28"/>
          <w:szCs w:val="28"/>
          <w:lang w:val="uk-UA" w:eastAsia="en-US"/>
        </w:rPr>
      </w:pPr>
      <w:r w:rsidRPr="000F06C7">
        <w:rPr>
          <w:rFonts w:eastAsia="Calibri"/>
          <w:noProof/>
          <w:sz w:val="28"/>
          <w:szCs w:val="28"/>
          <w:lang w:val="uk-UA" w:eastAsia="uk-UA"/>
        </w:rPr>
        <w:drawing>
          <wp:inline distT="0" distB="0" distL="0" distR="0" wp14:anchorId="6479DB97" wp14:editId="31EA0A4C">
            <wp:extent cx="6167798" cy="3240000"/>
            <wp:effectExtent l="0" t="0" r="444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167798" cy="3240000"/>
                    </a:xfrm>
                    <a:prstGeom prst="rect">
                      <a:avLst/>
                    </a:prstGeom>
                    <a:noFill/>
                  </pic:spPr>
                </pic:pic>
              </a:graphicData>
            </a:graphic>
          </wp:inline>
        </w:drawing>
      </w:r>
    </w:p>
    <w:p w:rsidR="00174341" w:rsidRPr="000F06C7" w:rsidRDefault="008A2B27" w:rsidP="00174341">
      <w:pPr>
        <w:spacing w:line="360" w:lineRule="auto"/>
        <w:jc w:val="center"/>
        <w:rPr>
          <w:rFonts w:eastAsia="Calibri"/>
          <w:sz w:val="28"/>
          <w:szCs w:val="28"/>
          <w:lang w:val="uk-UA" w:eastAsia="en-US"/>
        </w:rPr>
      </w:pPr>
      <w:r>
        <w:rPr>
          <w:rFonts w:eastAsia="Calibri"/>
          <w:sz w:val="28"/>
          <w:szCs w:val="28"/>
          <w:lang w:val="uk-UA" w:eastAsia="en-US"/>
        </w:rPr>
        <w:t>Рисунок</w:t>
      </w:r>
      <w:r w:rsidR="00174341" w:rsidRPr="000F06C7">
        <w:rPr>
          <w:rFonts w:eastAsia="Calibri"/>
          <w:sz w:val="28"/>
          <w:szCs w:val="28"/>
          <w:lang w:val="uk-UA" w:eastAsia="en-US"/>
        </w:rPr>
        <w:t xml:space="preserve"> </w:t>
      </w:r>
      <w:r w:rsidR="00174341">
        <w:rPr>
          <w:rFonts w:eastAsia="Calibri"/>
          <w:sz w:val="28"/>
          <w:szCs w:val="28"/>
          <w:lang w:val="uk-UA" w:eastAsia="en-US"/>
        </w:rPr>
        <w:t>4.74</w:t>
      </w:r>
      <w:r>
        <w:rPr>
          <w:rFonts w:eastAsia="Calibri"/>
          <w:sz w:val="28"/>
          <w:szCs w:val="28"/>
          <w:lang w:val="uk-UA" w:eastAsia="en-US"/>
        </w:rPr>
        <w:t xml:space="preserve"> -</w:t>
      </w:r>
      <w:r w:rsidR="00174341" w:rsidRPr="000F06C7">
        <w:rPr>
          <w:rFonts w:eastAsia="Calibri"/>
          <w:sz w:val="28"/>
          <w:szCs w:val="28"/>
          <w:lang w:val="uk-UA" w:eastAsia="en-US"/>
        </w:rPr>
        <w:t xml:space="preserve"> Мінімальні показники росту крес-салату та його коренів за пробами</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lastRenderedPageBreak/>
        <w:t>Таким чином дослідивши вплив едафічних умов на розвиток крес-салату встановлено, що найбільш небезпечними місцезростаннями є підніжжя сміттєзвалища та ділянки від 20 м до 100 м від підніжжя. Найоптимальнішими едафічними умовами є поверхневий шар едафотопу у середній частині північної експозиції схилу.</w:t>
      </w:r>
    </w:p>
    <w:p w:rsidR="00174341" w:rsidRPr="000F06C7" w:rsidRDefault="00174341" w:rsidP="00174341">
      <w:pPr>
        <w:spacing w:line="360" w:lineRule="auto"/>
        <w:ind w:firstLine="709"/>
        <w:jc w:val="both"/>
        <w:rPr>
          <w:rFonts w:eastAsia="Calibri"/>
          <w:sz w:val="28"/>
          <w:szCs w:val="28"/>
          <w:lang w:val="uk-UA" w:eastAsia="en-US"/>
        </w:rPr>
      </w:pPr>
      <w:r w:rsidRPr="000F06C7">
        <w:rPr>
          <w:rFonts w:eastAsia="Calibri"/>
          <w:sz w:val="28"/>
          <w:szCs w:val="28"/>
          <w:lang w:val="uk-UA" w:eastAsia="en-US"/>
        </w:rPr>
        <w:t>Результати біоіндикації техногенних едафотопів за допомогою вивчення життєдіяльності дощових черв’яків та тесту на крес-салат спонукали нас дослідити едафотопи у межах впливу сміттєзвалищ досліджуваного регіону на вміст в них важких металів, фізико-хімічний склад, поширення мікроміцетів та макроміцетів, питому активність радіонуклідів.</w:t>
      </w:r>
    </w:p>
    <w:p w:rsidR="00174341" w:rsidRDefault="00174341" w:rsidP="00174341">
      <w:pPr>
        <w:spacing w:line="360" w:lineRule="auto"/>
        <w:jc w:val="both"/>
        <w:outlineLvl w:val="0"/>
        <w:rPr>
          <w:b/>
          <w:sz w:val="28"/>
          <w:szCs w:val="28"/>
          <w:lang w:val="uk-UA"/>
        </w:rPr>
      </w:pPr>
    </w:p>
    <w:p w:rsidR="00174341" w:rsidRPr="00862A4D" w:rsidRDefault="00174341" w:rsidP="00174341">
      <w:pPr>
        <w:spacing w:line="360" w:lineRule="auto"/>
        <w:jc w:val="both"/>
        <w:outlineLvl w:val="0"/>
        <w:rPr>
          <w:b/>
          <w:sz w:val="28"/>
          <w:szCs w:val="28"/>
          <w:lang w:val="uk-UA"/>
        </w:rPr>
      </w:pPr>
      <w:r w:rsidRPr="00862A4D">
        <w:rPr>
          <w:b/>
          <w:sz w:val="28"/>
          <w:szCs w:val="28"/>
          <w:lang w:val="uk-UA"/>
        </w:rPr>
        <w:t>4.</w:t>
      </w:r>
      <w:r>
        <w:rPr>
          <w:b/>
          <w:sz w:val="28"/>
          <w:szCs w:val="28"/>
          <w:lang w:val="uk-UA"/>
        </w:rPr>
        <w:t>3</w:t>
      </w:r>
      <w:r w:rsidRPr="00862A4D">
        <w:rPr>
          <w:b/>
          <w:sz w:val="28"/>
          <w:szCs w:val="28"/>
          <w:lang w:val="uk-UA"/>
        </w:rPr>
        <w:t>. Макроміцети сміттєзвалищ</w:t>
      </w:r>
      <w:r>
        <w:rPr>
          <w:b/>
          <w:sz w:val="28"/>
          <w:szCs w:val="28"/>
          <w:lang w:val="uk-UA"/>
        </w:rPr>
        <w:t xml:space="preserve"> </w:t>
      </w:r>
      <w:r w:rsidRPr="00862A4D">
        <w:rPr>
          <w:b/>
          <w:sz w:val="28"/>
          <w:szCs w:val="28"/>
          <w:lang w:val="uk-UA"/>
        </w:rPr>
        <w:t>як біоіндикатори стану новоут</w:t>
      </w:r>
      <w:r>
        <w:rPr>
          <w:b/>
          <w:sz w:val="28"/>
          <w:szCs w:val="28"/>
          <w:lang w:val="uk-UA"/>
        </w:rPr>
        <w:t>вореного техногенного едафотопу</w:t>
      </w:r>
    </w:p>
    <w:p w:rsidR="00174341" w:rsidRDefault="00174341" w:rsidP="00174341">
      <w:pPr>
        <w:spacing w:line="360" w:lineRule="auto"/>
        <w:jc w:val="both"/>
        <w:outlineLvl w:val="0"/>
        <w:rPr>
          <w:sz w:val="28"/>
          <w:szCs w:val="28"/>
          <w:lang w:val="uk-UA"/>
        </w:rPr>
      </w:pPr>
    </w:p>
    <w:p w:rsidR="00174341" w:rsidRPr="00D26B71" w:rsidRDefault="00174341" w:rsidP="00174341">
      <w:pPr>
        <w:pStyle w:val="af4"/>
        <w:spacing w:line="360" w:lineRule="auto"/>
        <w:ind w:firstLine="709"/>
        <w:jc w:val="both"/>
        <w:rPr>
          <w:sz w:val="28"/>
          <w:szCs w:val="28"/>
        </w:rPr>
      </w:pPr>
      <w:r w:rsidRPr="00D26B71">
        <w:rPr>
          <w:sz w:val="28"/>
          <w:szCs w:val="28"/>
        </w:rPr>
        <w:t>Значну роль у фітомеліоративних процесах відіграють гриби (макроміцети та мікроміцети). Ми зупинимося на дослідженні розвитку макроміцетів на техноедафотопах Львівського міського полігону твердих побутових відходів (ТПВ).</w:t>
      </w:r>
    </w:p>
    <w:p w:rsidR="00174341" w:rsidRPr="00D26B71" w:rsidRDefault="00174341" w:rsidP="00174341">
      <w:pPr>
        <w:pStyle w:val="af4"/>
        <w:spacing w:line="360" w:lineRule="auto"/>
        <w:ind w:firstLine="709"/>
        <w:jc w:val="both"/>
        <w:rPr>
          <w:sz w:val="28"/>
          <w:szCs w:val="28"/>
        </w:rPr>
      </w:pPr>
      <w:r w:rsidRPr="00D26B71">
        <w:rPr>
          <w:sz w:val="28"/>
          <w:szCs w:val="28"/>
        </w:rPr>
        <w:t>Макроміцетами називають групу вищих грибів, які мають великі плодові тіла різної форми (шапинковидна, кульковидна, у вигляді зірок, кущів) [</w:t>
      </w:r>
      <w:r>
        <w:rPr>
          <w:sz w:val="28"/>
          <w:szCs w:val="28"/>
        </w:rPr>
        <w:t>47</w:t>
      </w:r>
      <w:r w:rsidRPr="00D26B71">
        <w:rPr>
          <w:sz w:val="28"/>
          <w:szCs w:val="28"/>
        </w:rPr>
        <w:t>]. Вони позитивно впливають на розвиток рослинності та</w:t>
      </w:r>
      <w:r>
        <w:rPr>
          <w:sz w:val="28"/>
          <w:szCs w:val="28"/>
        </w:rPr>
        <w:t xml:space="preserve"> виконують такі основні функції: </w:t>
      </w:r>
      <w:r w:rsidRPr="00D26B71">
        <w:rPr>
          <w:sz w:val="28"/>
          <w:szCs w:val="28"/>
        </w:rPr>
        <w:t>перетворення азотовмісних сполук гумусу в форму, яка засвоюється рослинами;</w:t>
      </w:r>
      <w:r>
        <w:rPr>
          <w:sz w:val="28"/>
          <w:szCs w:val="28"/>
        </w:rPr>
        <w:t xml:space="preserve"> </w:t>
      </w:r>
      <w:r w:rsidRPr="00D26B71">
        <w:rPr>
          <w:sz w:val="28"/>
          <w:szCs w:val="28"/>
        </w:rPr>
        <w:t>мікоризні гриби беруть участь в забезпеченні рослин фосфором, кальцієм, калієм – елементами, які необхідні для життєді</w:t>
      </w:r>
      <w:r>
        <w:rPr>
          <w:sz w:val="28"/>
          <w:szCs w:val="28"/>
        </w:rPr>
        <w:t xml:space="preserve">яльності автотрофного симбіонту; </w:t>
      </w:r>
      <w:r w:rsidRPr="00D26B71">
        <w:rPr>
          <w:sz w:val="28"/>
          <w:szCs w:val="28"/>
        </w:rPr>
        <w:t>забезпечення рослин водою;</w:t>
      </w:r>
      <w:r>
        <w:rPr>
          <w:sz w:val="28"/>
          <w:szCs w:val="28"/>
        </w:rPr>
        <w:t xml:space="preserve"> </w:t>
      </w:r>
      <w:r w:rsidRPr="00D26B71">
        <w:rPr>
          <w:sz w:val="28"/>
          <w:szCs w:val="28"/>
        </w:rPr>
        <w:t>захист рослин від патогенних організмів.</w:t>
      </w:r>
    </w:p>
    <w:p w:rsidR="00174341" w:rsidRPr="00D26B71" w:rsidRDefault="00174341" w:rsidP="00174341">
      <w:pPr>
        <w:pStyle w:val="af4"/>
        <w:spacing w:line="360" w:lineRule="auto"/>
        <w:ind w:firstLine="709"/>
        <w:jc w:val="both"/>
        <w:rPr>
          <w:sz w:val="28"/>
          <w:szCs w:val="28"/>
        </w:rPr>
      </w:pPr>
      <w:r w:rsidRPr="00D26B71">
        <w:rPr>
          <w:sz w:val="28"/>
          <w:szCs w:val="28"/>
        </w:rPr>
        <w:t xml:space="preserve">Гриби є одним з найважливіших компонентів лісових екосистем. На них покладено широкий спектр біосферних функцій, серед яких розкладання органічних речовин є найбільш істотною (Одум, 1986). З точки зору біогеохімічних досліджень, гриби становлять особливий інтерес, оскільки володіють вибірковою здатністю до накопичення елементів небезпечних для </w:t>
      </w:r>
      <w:r w:rsidRPr="00D26B71">
        <w:rPr>
          <w:sz w:val="28"/>
          <w:szCs w:val="28"/>
        </w:rPr>
        <w:lastRenderedPageBreak/>
        <w:t xml:space="preserve">здоров'я людей. Ця здатність виражена у них набагато різкіше, ніж у вищих рослин та інших організмів. Якщо кількість металів у грибах перевищує гранично допустимі концентрації (ГДК), то, потрапляючи в організм людини, вони з часом викликають патологічні зміни внутрішніх органів, характеризується канцерогенною дією. Гриби беруть участь у ґрунтоутворювальних процесах, визначаючи хімічний склад органічної речовини ґрунтів, їх структурованість, кислотність і навіть температурні характеристики. </w:t>
      </w:r>
    </w:p>
    <w:p w:rsidR="00174341" w:rsidRPr="0080710D" w:rsidRDefault="00174341" w:rsidP="00174341">
      <w:pPr>
        <w:pStyle w:val="af4"/>
        <w:spacing w:line="360" w:lineRule="auto"/>
        <w:ind w:firstLine="709"/>
        <w:jc w:val="both"/>
        <w:rPr>
          <w:sz w:val="28"/>
          <w:szCs w:val="28"/>
        </w:rPr>
      </w:pPr>
      <w:r w:rsidRPr="00D26B71">
        <w:rPr>
          <w:sz w:val="28"/>
          <w:szCs w:val="28"/>
        </w:rPr>
        <w:t>Вчені-біохіміки із США відкрили цікавий гриб, який може переробити поліуретан. Якщо його культивувати на звалищах, то буде вирішена проблема переробки розкладанням сміття.</w:t>
      </w:r>
      <w:r>
        <w:rPr>
          <w:sz w:val="28"/>
          <w:szCs w:val="28"/>
        </w:rPr>
        <w:t xml:space="preserve"> </w:t>
      </w:r>
      <w:r w:rsidRPr="00341049">
        <w:rPr>
          <w:sz w:val="28"/>
          <w:szCs w:val="28"/>
        </w:rPr>
        <w:t>Завдяки низки досліджень вітчизняного та світового контексту встановлено найбільш сприятливі умови розвитку макроміцетів [</w:t>
      </w:r>
      <w:r>
        <w:rPr>
          <w:sz w:val="28"/>
          <w:szCs w:val="28"/>
        </w:rPr>
        <w:t xml:space="preserve">95, 112, 151, 153, 201, 444, 454, 464]. </w:t>
      </w:r>
      <w:r w:rsidRPr="00341049">
        <w:rPr>
          <w:sz w:val="28"/>
          <w:szCs w:val="28"/>
        </w:rPr>
        <w:t>Зате, поширення макроміцетів в умовах техногенного забруднення довкілля досліджено недостатньо. Вивчення розвитку макроміцетів на певних техногенних ділянках дає змогу розглядати їх як біоіндикаторів. Певні фактори середовища створюють можливість існування того чи іншого виду. Біоіндикація дає можливість судити про зміни стану середовища</w:t>
      </w:r>
      <w:r>
        <w:rPr>
          <w:sz w:val="28"/>
          <w:szCs w:val="28"/>
        </w:rPr>
        <w:t xml:space="preserve"> і прогнозувати напрям цих змін. </w:t>
      </w:r>
      <w:r w:rsidRPr="00341049">
        <w:rPr>
          <w:sz w:val="28"/>
          <w:szCs w:val="28"/>
        </w:rPr>
        <w:t xml:space="preserve">Доведено, що одним з перспективних методів біоіндикації стану екосистем є використання грибів як </w:t>
      </w:r>
      <w:r w:rsidRPr="009459E5">
        <w:rPr>
          <w:sz w:val="28"/>
          <w:szCs w:val="28"/>
        </w:rPr>
        <w:t>індикаторів [</w:t>
      </w:r>
      <w:r>
        <w:rPr>
          <w:sz w:val="28"/>
          <w:szCs w:val="28"/>
        </w:rPr>
        <w:t>441, 462</w:t>
      </w:r>
      <w:r w:rsidRPr="009459E5">
        <w:rPr>
          <w:sz w:val="28"/>
          <w:szCs w:val="28"/>
        </w:rPr>
        <w:t>].</w:t>
      </w:r>
    </w:p>
    <w:p w:rsidR="00174341" w:rsidRPr="0080710D" w:rsidRDefault="00174341" w:rsidP="00174341">
      <w:pPr>
        <w:tabs>
          <w:tab w:val="left" w:pos="426"/>
        </w:tabs>
        <w:spacing w:line="360" w:lineRule="auto"/>
        <w:ind w:firstLine="425"/>
        <w:jc w:val="both"/>
        <w:rPr>
          <w:color w:val="FF0000"/>
          <w:lang w:val="uk-UA"/>
        </w:rPr>
      </w:pPr>
      <w:r w:rsidRPr="00341049">
        <w:rPr>
          <w:sz w:val="28"/>
          <w:szCs w:val="28"/>
          <w:lang w:val="uk-UA"/>
        </w:rPr>
        <w:t>Деревні гриби пов'язані з процесами розпаду лісу: кожен вид розглядається як прояв відповідного йому фактору розпаду, а чисельність виду розглядається як сила цього чинника [</w:t>
      </w:r>
      <w:r>
        <w:rPr>
          <w:sz w:val="28"/>
          <w:szCs w:val="28"/>
          <w:lang w:val="uk-UA"/>
        </w:rPr>
        <w:t>16</w:t>
      </w:r>
      <w:r w:rsidRPr="00341049">
        <w:rPr>
          <w:sz w:val="28"/>
          <w:szCs w:val="28"/>
          <w:lang w:val="uk-UA"/>
        </w:rPr>
        <w:t>]. Деякі види грибів, пов'язані з пірогенною дегресією лісу, є якісними індикаторами.</w:t>
      </w:r>
      <w:r>
        <w:rPr>
          <w:color w:val="FF0000"/>
          <w:lang w:val="uk-UA"/>
        </w:rPr>
        <w:t xml:space="preserve"> </w:t>
      </w:r>
      <w:r w:rsidRPr="00341049">
        <w:rPr>
          <w:sz w:val="28"/>
          <w:szCs w:val="28"/>
          <w:lang w:val="uk-UA"/>
        </w:rPr>
        <w:t>Вплив рекреаційного навантаження на розвиток макроміцетів лісів Куршської коси (Росія) висвітлено у [</w:t>
      </w:r>
      <w:r>
        <w:rPr>
          <w:sz w:val="28"/>
          <w:szCs w:val="28"/>
          <w:lang w:val="uk-UA"/>
        </w:rPr>
        <w:t>63</w:t>
      </w:r>
      <w:r w:rsidRPr="00341049">
        <w:rPr>
          <w:sz w:val="28"/>
          <w:szCs w:val="28"/>
          <w:lang w:val="uk-UA"/>
        </w:rPr>
        <w:t>]. У зв'язку з доступністю Куршскої коси для відвідування, її надґрунтовий покрив зазнає сильного навантаження, порушується мохово-лишайниковий ярус, що призводить до зниження різновидів грибів. Дослідженням розвитку мікроміцетів на ґрунтах Подорожненського рудника присвячена праця [</w:t>
      </w:r>
      <w:r>
        <w:rPr>
          <w:sz w:val="28"/>
          <w:szCs w:val="28"/>
          <w:lang w:val="uk-UA"/>
        </w:rPr>
        <w:t>104</w:t>
      </w:r>
      <w:r w:rsidRPr="00341049">
        <w:rPr>
          <w:sz w:val="28"/>
          <w:szCs w:val="28"/>
          <w:lang w:val="uk-UA"/>
        </w:rPr>
        <w:t xml:space="preserve">]. Встановлено, що у ґрунтах сформувались комплекси мікроміцетів, які істотно відрізняються від комплексів грибів контрольних ґрунтів. Накопичення </w:t>
      </w:r>
      <w:r w:rsidRPr="00341049">
        <w:rPr>
          <w:sz w:val="28"/>
          <w:szCs w:val="28"/>
          <w:lang w:val="uk-UA"/>
        </w:rPr>
        <w:lastRenderedPageBreak/>
        <w:t>важких металів макроміцетами в умовах порушених екосистем було досліджено в праці [</w:t>
      </w:r>
      <w:r>
        <w:rPr>
          <w:sz w:val="28"/>
          <w:szCs w:val="28"/>
          <w:lang w:val="uk-UA"/>
        </w:rPr>
        <w:t>456</w:t>
      </w:r>
      <w:r w:rsidRPr="00341049">
        <w:rPr>
          <w:sz w:val="28"/>
          <w:szCs w:val="28"/>
          <w:lang w:val="uk-UA"/>
        </w:rPr>
        <w:t>]. Було показано, що деякі види шапинкових грибів накопичують в умовах порушених екосистем нікель, свинець, цинк, хром і миш'як. Виявлено деякі переваги використання базидіальних макроміцетів в якості індикаторних об'єктів. Вивчення біоіндикації грибів в умовах радіаційного забруднення наведено у роботі [</w:t>
      </w:r>
      <w:r>
        <w:rPr>
          <w:sz w:val="28"/>
          <w:szCs w:val="28"/>
          <w:lang w:val="uk-UA"/>
        </w:rPr>
        <w:t>436</w:t>
      </w:r>
      <w:r w:rsidRPr="00341049">
        <w:rPr>
          <w:sz w:val="28"/>
          <w:szCs w:val="28"/>
          <w:lang w:val="uk-UA"/>
        </w:rPr>
        <w:t xml:space="preserve">]. Аналіз коефіцієнтів накопичення важких металів і радіоактивного цезію (відношення концентрації елемента в компоненті до концентрації в ґрунті) показав, що в біоті лісового біогеоценозу гриби найбільше накопичують всі елементи (особливо </w:t>
      </w:r>
      <w:r w:rsidRPr="00341049">
        <w:rPr>
          <w:sz w:val="28"/>
          <w:szCs w:val="28"/>
          <w:vertAlign w:val="superscript"/>
          <w:lang w:val="uk-UA"/>
        </w:rPr>
        <w:t>137</w:t>
      </w:r>
      <w:r w:rsidRPr="00341049">
        <w:rPr>
          <w:sz w:val="28"/>
          <w:szCs w:val="28"/>
          <w:lang w:val="uk-UA"/>
        </w:rPr>
        <w:t>Cs).</w:t>
      </w:r>
    </w:p>
    <w:p w:rsidR="00174341" w:rsidRPr="00D26B71" w:rsidRDefault="00174341" w:rsidP="00174341">
      <w:pPr>
        <w:pStyle w:val="af4"/>
        <w:spacing w:line="360" w:lineRule="auto"/>
        <w:ind w:firstLine="709"/>
        <w:jc w:val="both"/>
        <w:rPr>
          <w:sz w:val="28"/>
          <w:szCs w:val="28"/>
        </w:rPr>
      </w:pPr>
      <w:r w:rsidRPr="00D26B71">
        <w:rPr>
          <w:sz w:val="28"/>
          <w:szCs w:val="28"/>
        </w:rPr>
        <w:t xml:space="preserve">Все вище сказане розкриває актуальність і науково-практичну значимість даного дослідження. Без вивчення цих проблем неможлива комплексна оцінка ролі мікобіоти в міграції елементів-забруднювачів в біогеохімічних циклах, в ланках харчового ланцюга і ймовірності вторинного забруднення прилеглих </w:t>
      </w:r>
      <w:r w:rsidRPr="009459E5">
        <w:rPr>
          <w:sz w:val="28"/>
          <w:szCs w:val="28"/>
        </w:rPr>
        <w:t>територій [</w:t>
      </w:r>
      <w:r>
        <w:rPr>
          <w:sz w:val="28"/>
          <w:szCs w:val="28"/>
        </w:rPr>
        <w:t>43</w:t>
      </w:r>
      <w:r w:rsidRPr="009459E5">
        <w:rPr>
          <w:sz w:val="28"/>
          <w:szCs w:val="28"/>
        </w:rPr>
        <w:t>6].</w:t>
      </w:r>
    </w:p>
    <w:p w:rsidR="00174341" w:rsidRPr="00D26B71" w:rsidRDefault="00174341" w:rsidP="00174341">
      <w:pPr>
        <w:pStyle w:val="af4"/>
        <w:spacing w:line="360" w:lineRule="auto"/>
        <w:ind w:firstLine="709"/>
        <w:jc w:val="both"/>
        <w:rPr>
          <w:sz w:val="28"/>
          <w:szCs w:val="28"/>
        </w:rPr>
      </w:pPr>
      <w:r w:rsidRPr="00D26B71">
        <w:rPr>
          <w:sz w:val="28"/>
          <w:szCs w:val="28"/>
        </w:rPr>
        <w:t>Збір макроміцетів проводили у теплий період року (березень-листопад) упродовж 2011-2012 рр. Для приблизної оцінки ступеня виявлення аналізованої мікобіоти використано коефіцієнт Тюрінга [</w:t>
      </w:r>
      <w:r>
        <w:rPr>
          <w:sz w:val="28"/>
          <w:szCs w:val="28"/>
        </w:rPr>
        <w:t>167, 484</w:t>
      </w:r>
      <w:r w:rsidRPr="00D26B71">
        <w:rPr>
          <w:sz w:val="28"/>
          <w:szCs w:val="28"/>
        </w:rPr>
        <w:t>]:</w:t>
      </w:r>
    </w:p>
    <w:tbl>
      <w:tblPr>
        <w:tblW w:w="0" w:type="auto"/>
        <w:jc w:val="center"/>
        <w:tblLook w:val="04A0" w:firstRow="1" w:lastRow="0" w:firstColumn="1" w:lastColumn="0" w:noHBand="0" w:noVBand="1"/>
      </w:tblPr>
      <w:tblGrid>
        <w:gridCol w:w="5736"/>
        <w:gridCol w:w="1482"/>
      </w:tblGrid>
      <w:tr w:rsidR="00174341" w:rsidRPr="00D26B71" w:rsidTr="00EB6255">
        <w:trPr>
          <w:trHeight w:val="494"/>
          <w:jc w:val="center"/>
        </w:trPr>
        <w:tc>
          <w:tcPr>
            <w:tcW w:w="5736" w:type="dxa"/>
            <w:shd w:val="clear" w:color="auto" w:fill="auto"/>
            <w:vAlign w:val="center"/>
          </w:tcPr>
          <w:p w:rsidR="00174341" w:rsidRPr="00D26B71" w:rsidRDefault="00174341" w:rsidP="00EB6255">
            <w:pPr>
              <w:spacing w:line="360" w:lineRule="auto"/>
              <w:ind w:firstLine="709"/>
              <w:jc w:val="center"/>
              <w:rPr>
                <w:sz w:val="28"/>
                <w:szCs w:val="28"/>
                <w:lang w:val="en-US"/>
              </w:rPr>
            </w:pPr>
            <w:r w:rsidRPr="00D26B71">
              <w:rPr>
                <w:position w:val="-24"/>
                <w:sz w:val="28"/>
                <w:szCs w:val="28"/>
              </w:rPr>
              <w:object w:dxaOrig="1700" w:dyaOrig="620">
                <v:shape id="_x0000_i1111" type="#_x0000_t75" style="width:109.6pt;height:39.75pt" o:ole="">
                  <v:imagedata r:id="rId332" o:title=""/>
                </v:shape>
                <o:OLEObject Type="Embed" ProgID="Equation.DSMT4" ShapeID="_x0000_i1111" DrawAspect="Content" ObjectID="_1558943189" r:id="rId333"/>
              </w:object>
            </w:r>
          </w:p>
        </w:tc>
        <w:tc>
          <w:tcPr>
            <w:tcW w:w="1482" w:type="dxa"/>
            <w:shd w:val="clear" w:color="auto" w:fill="auto"/>
            <w:vAlign w:val="center"/>
          </w:tcPr>
          <w:p w:rsidR="00174341" w:rsidRPr="00D26B71" w:rsidRDefault="00174341" w:rsidP="00EB6255">
            <w:pPr>
              <w:spacing w:line="360" w:lineRule="auto"/>
              <w:ind w:firstLine="709"/>
              <w:jc w:val="center"/>
              <w:rPr>
                <w:sz w:val="28"/>
                <w:szCs w:val="28"/>
                <w:lang w:val="uk-UA"/>
              </w:rPr>
            </w:pPr>
            <w:r w:rsidRPr="00D26B71">
              <w:rPr>
                <w:sz w:val="28"/>
                <w:szCs w:val="28"/>
                <w:lang w:val="uk-UA"/>
              </w:rPr>
              <w:t>(</w:t>
            </w:r>
            <w:r>
              <w:rPr>
                <w:sz w:val="28"/>
                <w:szCs w:val="28"/>
                <w:lang w:val="uk-UA"/>
              </w:rPr>
              <w:t>4.4</w:t>
            </w:r>
            <w:r w:rsidRPr="00D26B71">
              <w:rPr>
                <w:sz w:val="28"/>
                <w:szCs w:val="28"/>
                <w:lang w:val="uk-UA"/>
              </w:rPr>
              <w:t>)</w:t>
            </w:r>
          </w:p>
        </w:tc>
      </w:tr>
    </w:tbl>
    <w:p w:rsidR="00174341" w:rsidRPr="00D26B71" w:rsidRDefault="00174341" w:rsidP="00174341">
      <w:pPr>
        <w:pStyle w:val="af4"/>
        <w:spacing w:line="360" w:lineRule="auto"/>
        <w:ind w:firstLine="709"/>
        <w:jc w:val="both"/>
        <w:rPr>
          <w:sz w:val="28"/>
          <w:szCs w:val="28"/>
        </w:rPr>
      </w:pPr>
      <w:r w:rsidRPr="00D26B71">
        <w:rPr>
          <w:sz w:val="28"/>
          <w:szCs w:val="28"/>
        </w:rPr>
        <w:t xml:space="preserve">де </w:t>
      </w:r>
      <w:r w:rsidRPr="00D26B71">
        <w:rPr>
          <w:i/>
          <w:sz w:val="28"/>
          <w:szCs w:val="28"/>
        </w:rPr>
        <w:t>f</w:t>
      </w:r>
      <w:r w:rsidRPr="00D26B71">
        <w:rPr>
          <w:i/>
          <w:sz w:val="28"/>
          <w:szCs w:val="28"/>
          <w:vertAlign w:val="subscript"/>
        </w:rPr>
        <w:t>1</w:t>
      </w:r>
      <w:r w:rsidRPr="00D26B71">
        <w:rPr>
          <w:sz w:val="28"/>
          <w:szCs w:val="28"/>
        </w:rPr>
        <w:t xml:space="preserve"> – число синглетонів (видів, що зустрічалися тільки один раз), </w:t>
      </w:r>
      <w:r w:rsidRPr="00D26B71">
        <w:rPr>
          <w:i/>
          <w:sz w:val="28"/>
          <w:szCs w:val="28"/>
        </w:rPr>
        <w:t>S</w:t>
      </w:r>
      <w:r w:rsidRPr="00D26B71">
        <w:rPr>
          <w:sz w:val="28"/>
          <w:szCs w:val="28"/>
        </w:rPr>
        <w:t xml:space="preserve"> – число всіх знайдених видів. Коефіцієнт Тюрінга виражається у відсотках; його величина вказує на те, який відсоток видів було виділено дослідником.</w:t>
      </w:r>
    </w:p>
    <w:p w:rsidR="00174341" w:rsidRPr="00D26B71" w:rsidRDefault="00174341" w:rsidP="00174341">
      <w:pPr>
        <w:pStyle w:val="af4"/>
        <w:spacing w:line="360" w:lineRule="auto"/>
        <w:ind w:firstLine="709"/>
        <w:jc w:val="both"/>
        <w:rPr>
          <w:sz w:val="28"/>
          <w:szCs w:val="28"/>
        </w:rPr>
      </w:pPr>
      <w:r w:rsidRPr="00D26B71">
        <w:rPr>
          <w:sz w:val="28"/>
          <w:szCs w:val="28"/>
        </w:rPr>
        <w:t>Дані щодо числа синглетонів дозволяють не тільки встановити якість вивчення біоти, але також орієнтовно визначити загальне число видів, що мешкають на даних об’єктах (з урахуванням тих, що не були виявлені дослідником):</w:t>
      </w:r>
    </w:p>
    <w:tbl>
      <w:tblPr>
        <w:tblW w:w="0" w:type="auto"/>
        <w:jc w:val="center"/>
        <w:tblLook w:val="04A0" w:firstRow="1" w:lastRow="0" w:firstColumn="1" w:lastColumn="0" w:noHBand="0" w:noVBand="1"/>
      </w:tblPr>
      <w:tblGrid>
        <w:gridCol w:w="5736"/>
        <w:gridCol w:w="1482"/>
      </w:tblGrid>
      <w:tr w:rsidR="00174341" w:rsidRPr="00D26B71" w:rsidTr="00EB6255">
        <w:trPr>
          <w:jc w:val="center"/>
        </w:trPr>
        <w:tc>
          <w:tcPr>
            <w:tcW w:w="5736" w:type="dxa"/>
            <w:shd w:val="clear" w:color="auto" w:fill="auto"/>
            <w:vAlign w:val="center"/>
          </w:tcPr>
          <w:p w:rsidR="00174341" w:rsidRPr="00D26B71" w:rsidRDefault="00174341" w:rsidP="00EB6255">
            <w:pPr>
              <w:spacing w:line="360" w:lineRule="auto"/>
              <w:ind w:firstLine="709"/>
              <w:jc w:val="center"/>
              <w:rPr>
                <w:rFonts w:eastAsia="Calibri"/>
                <w:sz w:val="28"/>
                <w:szCs w:val="28"/>
                <w:lang w:val="uk-UA"/>
              </w:rPr>
            </w:pPr>
            <w:r w:rsidRPr="00D26B71">
              <w:rPr>
                <w:rFonts w:eastAsia="Calibri"/>
                <w:position w:val="-24"/>
                <w:sz w:val="28"/>
                <w:szCs w:val="28"/>
                <w:lang w:val="en-US"/>
              </w:rPr>
              <w:object w:dxaOrig="680" w:dyaOrig="620">
                <v:shape id="_x0000_i1112" type="#_x0000_t75" style="width:50.5pt;height:45.15pt" o:ole="">
                  <v:imagedata r:id="rId334" o:title=""/>
                </v:shape>
                <o:OLEObject Type="Embed" ProgID="Equation.DSMT4" ShapeID="_x0000_i1112" DrawAspect="Content" ObjectID="_1558943190" r:id="rId335"/>
              </w:object>
            </w:r>
          </w:p>
        </w:tc>
        <w:tc>
          <w:tcPr>
            <w:tcW w:w="1482" w:type="dxa"/>
            <w:shd w:val="clear" w:color="auto" w:fill="auto"/>
            <w:vAlign w:val="center"/>
          </w:tcPr>
          <w:p w:rsidR="00174341" w:rsidRPr="00D26B71" w:rsidRDefault="00174341" w:rsidP="00EB6255">
            <w:pPr>
              <w:spacing w:line="360" w:lineRule="auto"/>
              <w:ind w:firstLine="709"/>
              <w:jc w:val="center"/>
              <w:rPr>
                <w:rFonts w:eastAsia="Calibri"/>
                <w:sz w:val="28"/>
                <w:szCs w:val="28"/>
                <w:lang w:val="en-US"/>
              </w:rPr>
            </w:pPr>
            <w:r w:rsidRPr="00D26B71">
              <w:rPr>
                <w:rFonts w:eastAsia="Calibri"/>
                <w:sz w:val="28"/>
                <w:szCs w:val="28"/>
                <w:lang w:val="en-US"/>
              </w:rPr>
              <w:t>(</w:t>
            </w:r>
            <w:r>
              <w:rPr>
                <w:rFonts w:eastAsia="Calibri"/>
                <w:sz w:val="28"/>
                <w:szCs w:val="28"/>
                <w:lang w:val="uk-UA"/>
              </w:rPr>
              <w:t>4.5</w:t>
            </w:r>
            <w:r w:rsidRPr="00D26B71">
              <w:rPr>
                <w:rFonts w:eastAsia="Calibri"/>
                <w:sz w:val="28"/>
                <w:szCs w:val="28"/>
                <w:lang w:val="en-US"/>
              </w:rPr>
              <w:t>)</w:t>
            </w:r>
          </w:p>
        </w:tc>
      </w:tr>
    </w:tbl>
    <w:p w:rsidR="00174341" w:rsidRPr="00D26B71" w:rsidRDefault="00174341" w:rsidP="00174341">
      <w:pPr>
        <w:pStyle w:val="af4"/>
        <w:spacing w:line="360" w:lineRule="auto"/>
        <w:ind w:firstLine="709"/>
        <w:jc w:val="both"/>
        <w:rPr>
          <w:sz w:val="28"/>
          <w:szCs w:val="28"/>
        </w:rPr>
      </w:pPr>
      <w:r w:rsidRPr="00D26B71">
        <w:rPr>
          <w:sz w:val="28"/>
          <w:szCs w:val="28"/>
        </w:rPr>
        <w:t xml:space="preserve">Розподіл макроміцетів сміттєзвалища за екологічними групами та </w:t>
      </w:r>
      <w:r w:rsidRPr="00D26B71">
        <w:rPr>
          <w:sz w:val="28"/>
          <w:szCs w:val="28"/>
        </w:rPr>
        <w:lastRenderedPageBreak/>
        <w:t>родинним спекторм здійснено за методикою Л. Г. Бурової (1991).</w:t>
      </w:r>
    </w:p>
    <w:p w:rsidR="00174341" w:rsidRPr="00D26B71" w:rsidRDefault="00174341" w:rsidP="00174341">
      <w:pPr>
        <w:pStyle w:val="af4"/>
        <w:spacing w:line="360" w:lineRule="auto"/>
        <w:ind w:firstLine="709"/>
        <w:jc w:val="both"/>
        <w:rPr>
          <w:sz w:val="28"/>
          <w:szCs w:val="28"/>
        </w:rPr>
      </w:pPr>
      <w:r w:rsidRPr="00D26B71">
        <w:rPr>
          <w:sz w:val="28"/>
          <w:szCs w:val="28"/>
        </w:rPr>
        <w:t>Рясність грибів визначалася за допомогою підрахунку плодових тіл на ділянцках розміром 1000х1000 мм. При цьому використано 5 шкал опису рясності: Drude (1913), Haas (1932), Darimont (1973), Winterhoff (1975), Stephenson, Ash, Stauffer (1993).</w:t>
      </w:r>
    </w:p>
    <w:p w:rsidR="00174341" w:rsidRPr="00D26B71" w:rsidRDefault="00174341" w:rsidP="00174341">
      <w:pPr>
        <w:pStyle w:val="af4"/>
        <w:spacing w:line="360" w:lineRule="auto"/>
        <w:ind w:firstLine="709"/>
        <w:jc w:val="both"/>
        <w:rPr>
          <w:sz w:val="28"/>
          <w:szCs w:val="28"/>
        </w:rPr>
      </w:pPr>
      <w:r w:rsidRPr="00D26B71">
        <w:rPr>
          <w:sz w:val="28"/>
          <w:szCs w:val="28"/>
        </w:rPr>
        <w:t xml:space="preserve">При проведенні геоботанічних досліджень сміттєзвалища виявлено значну кількість ділянок, де успішно розвиваються макроміцети. Найбільші популяції грибів спостерігаються навколо техногенних озер. За умовами поширення виявлені види відповідають, переважно, північній помірній зоні. Загальна характеристика виявлених макроміцетів відображена у табл. 1. Встановлено, що на дамбах навколо техногенних озер розвиваються </w:t>
      </w:r>
      <w:r w:rsidRPr="00D26B71">
        <w:rPr>
          <w:i/>
          <w:sz w:val="28"/>
          <w:szCs w:val="28"/>
        </w:rPr>
        <w:t>Russula foetens, Lactarius trivialis, Hygrophorus eburneus</w:t>
      </w:r>
      <w:r w:rsidRPr="00D26B71">
        <w:rPr>
          <w:sz w:val="28"/>
          <w:szCs w:val="28"/>
        </w:rPr>
        <w:t xml:space="preserve">. На поверхні сміттєзвалища значного розвитку набув вид </w:t>
      </w:r>
      <w:r w:rsidRPr="00D26B71">
        <w:rPr>
          <w:i/>
          <w:sz w:val="28"/>
          <w:szCs w:val="28"/>
        </w:rPr>
        <w:t>Lacrymaria velutina</w:t>
      </w:r>
      <w:r w:rsidRPr="00D26B71">
        <w:rPr>
          <w:sz w:val="28"/>
          <w:szCs w:val="28"/>
        </w:rPr>
        <w:t xml:space="preserve">. Біля підніжжя на ураженій блискавкою тополі білій розвивається </w:t>
      </w:r>
      <w:r w:rsidRPr="00D26B71">
        <w:rPr>
          <w:i/>
          <w:sz w:val="28"/>
          <w:szCs w:val="28"/>
        </w:rPr>
        <w:t>Pholiota carbonaria</w:t>
      </w:r>
      <w:r w:rsidRPr="00D26B71">
        <w:rPr>
          <w:sz w:val="28"/>
          <w:szCs w:val="28"/>
        </w:rPr>
        <w:t xml:space="preserve">. За 50 м на захід від сміттєзвалища в осиковій популяції виявлено </w:t>
      </w:r>
      <w:r w:rsidRPr="00D26B71">
        <w:rPr>
          <w:i/>
          <w:sz w:val="28"/>
          <w:szCs w:val="28"/>
        </w:rPr>
        <w:t>Tricholoma sejunctum</w:t>
      </w:r>
      <w:r>
        <w:rPr>
          <w:i/>
          <w:sz w:val="28"/>
          <w:szCs w:val="28"/>
        </w:rPr>
        <w:t xml:space="preserve"> </w:t>
      </w:r>
      <w:r>
        <w:rPr>
          <w:sz w:val="28"/>
          <w:szCs w:val="28"/>
        </w:rPr>
        <w:t>[304, 305].</w:t>
      </w:r>
    </w:p>
    <w:p w:rsidR="00174341" w:rsidRPr="00D26B71" w:rsidRDefault="00174341" w:rsidP="00174341">
      <w:pPr>
        <w:pStyle w:val="af4"/>
        <w:spacing w:line="360" w:lineRule="auto"/>
        <w:ind w:firstLine="709"/>
        <w:jc w:val="both"/>
        <w:rPr>
          <w:sz w:val="28"/>
          <w:szCs w:val="28"/>
        </w:rPr>
      </w:pPr>
      <w:r w:rsidRPr="00D26B71">
        <w:rPr>
          <w:sz w:val="28"/>
          <w:szCs w:val="28"/>
        </w:rPr>
        <w:t xml:space="preserve">Розподіл макроміцетів сміттєзвалища за екологічними групами показав, що найбільшого розвитку набувають гумусові (33%) та підстилкові сапротрофи (33%), значно меншого – карботрофи (17%) і копротрофи (17%) (рис. </w:t>
      </w:r>
      <w:r>
        <w:rPr>
          <w:sz w:val="28"/>
          <w:szCs w:val="28"/>
        </w:rPr>
        <w:t xml:space="preserve">4.75 </w:t>
      </w:r>
      <w:r w:rsidRPr="00D26B71">
        <w:rPr>
          <w:sz w:val="28"/>
          <w:szCs w:val="28"/>
        </w:rPr>
        <w:t xml:space="preserve">а). За родинним спектром – переважають Russulaсеае (33%), решта -  Corpinaceae, Hygrophoraceae, Strophariaceae, Tricholomataceae представлені рівними частками (по 17%) (рис. </w:t>
      </w:r>
      <w:r>
        <w:rPr>
          <w:sz w:val="28"/>
          <w:szCs w:val="28"/>
        </w:rPr>
        <w:t xml:space="preserve">4.75 </w:t>
      </w:r>
      <w:r w:rsidRPr="00D26B71">
        <w:rPr>
          <w:sz w:val="28"/>
          <w:szCs w:val="28"/>
        </w:rPr>
        <w:t xml:space="preserve">б). </w:t>
      </w:r>
    </w:p>
    <w:tbl>
      <w:tblPr>
        <w:tblW w:w="0" w:type="auto"/>
        <w:tblLook w:val="04A0" w:firstRow="1" w:lastRow="0" w:firstColumn="1" w:lastColumn="0" w:noHBand="0" w:noVBand="1"/>
      </w:tblPr>
      <w:tblGrid>
        <w:gridCol w:w="4712"/>
        <w:gridCol w:w="5029"/>
      </w:tblGrid>
      <w:tr w:rsidR="00174341" w:rsidRPr="00D26B71" w:rsidTr="008A2B27">
        <w:tc>
          <w:tcPr>
            <w:tcW w:w="4712" w:type="dxa"/>
            <w:shd w:val="clear" w:color="auto" w:fill="auto"/>
          </w:tcPr>
          <w:p w:rsidR="00174341" w:rsidRPr="00D26B71" w:rsidRDefault="00174341" w:rsidP="00EB6255">
            <w:pPr>
              <w:pStyle w:val="af1"/>
              <w:spacing w:after="0" w:line="360" w:lineRule="auto"/>
              <w:ind w:left="0" w:firstLine="709"/>
              <w:jc w:val="both"/>
              <w:rPr>
                <w:rFonts w:ascii="Times New Roman" w:hAnsi="Times New Roman"/>
                <w:b/>
                <w:sz w:val="28"/>
                <w:szCs w:val="28"/>
                <w:lang w:val="uk-UA"/>
              </w:rPr>
            </w:pPr>
            <w:r w:rsidRPr="00D26B71">
              <w:rPr>
                <w:rFonts w:ascii="Times New Roman" w:hAnsi="Times New Roman"/>
                <w:b/>
                <w:noProof/>
                <w:sz w:val="28"/>
                <w:szCs w:val="28"/>
                <w:lang w:val="uk-UA" w:eastAsia="uk-UA"/>
              </w:rPr>
              <w:drawing>
                <wp:inline distT="0" distB="0" distL="0" distR="0" wp14:anchorId="278BA13F" wp14:editId="32B5BB5D">
                  <wp:extent cx="2190115" cy="1616075"/>
                  <wp:effectExtent l="0" t="0" r="635"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36" cstate="print">
                            <a:extLst>
                              <a:ext uri="{28A0092B-C50C-407E-A947-70E740481C1C}">
                                <a14:useLocalDpi xmlns:a14="http://schemas.microsoft.com/office/drawing/2010/main" val="0"/>
                              </a:ext>
                            </a:extLst>
                          </a:blip>
                          <a:srcRect l="5397" r="13335"/>
                          <a:stretch>
                            <a:fillRect/>
                          </a:stretch>
                        </pic:blipFill>
                        <pic:spPr bwMode="auto">
                          <a:xfrm>
                            <a:off x="0" y="0"/>
                            <a:ext cx="2190115" cy="1616075"/>
                          </a:xfrm>
                          <a:prstGeom prst="rect">
                            <a:avLst/>
                          </a:prstGeom>
                          <a:noFill/>
                          <a:ln>
                            <a:noFill/>
                          </a:ln>
                        </pic:spPr>
                      </pic:pic>
                    </a:graphicData>
                  </a:graphic>
                </wp:inline>
              </w:drawing>
            </w:r>
          </w:p>
        </w:tc>
        <w:tc>
          <w:tcPr>
            <w:tcW w:w="5029" w:type="dxa"/>
            <w:shd w:val="clear" w:color="auto" w:fill="auto"/>
          </w:tcPr>
          <w:p w:rsidR="00174341" w:rsidRPr="00D26B71" w:rsidRDefault="00174341" w:rsidP="00EB6255">
            <w:pPr>
              <w:pStyle w:val="af1"/>
              <w:spacing w:after="0" w:line="360" w:lineRule="auto"/>
              <w:ind w:left="-257" w:firstLine="709"/>
              <w:jc w:val="both"/>
              <w:rPr>
                <w:rFonts w:ascii="Times New Roman" w:hAnsi="Times New Roman"/>
                <w:b/>
                <w:sz w:val="28"/>
                <w:szCs w:val="28"/>
                <w:lang w:val="uk-UA"/>
              </w:rPr>
            </w:pPr>
            <w:r w:rsidRPr="00D26B71">
              <w:rPr>
                <w:rFonts w:ascii="Times New Roman" w:hAnsi="Times New Roman"/>
                <w:b/>
                <w:noProof/>
                <w:sz w:val="28"/>
                <w:szCs w:val="28"/>
                <w:lang w:val="uk-UA" w:eastAsia="uk-UA"/>
              </w:rPr>
              <w:drawing>
                <wp:inline distT="0" distB="0" distL="0" distR="0" wp14:anchorId="00E1B196" wp14:editId="6D666FF3">
                  <wp:extent cx="2371090" cy="1616075"/>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7" cstate="print">
                            <a:extLst>
                              <a:ext uri="{28A0092B-C50C-407E-A947-70E740481C1C}">
                                <a14:useLocalDpi xmlns:a14="http://schemas.microsoft.com/office/drawing/2010/main" val="0"/>
                              </a:ext>
                            </a:extLst>
                          </a:blip>
                          <a:srcRect l="9248" r="11272"/>
                          <a:stretch>
                            <a:fillRect/>
                          </a:stretch>
                        </pic:blipFill>
                        <pic:spPr bwMode="auto">
                          <a:xfrm>
                            <a:off x="0" y="0"/>
                            <a:ext cx="2371090" cy="1616075"/>
                          </a:xfrm>
                          <a:prstGeom prst="rect">
                            <a:avLst/>
                          </a:prstGeom>
                          <a:noFill/>
                          <a:ln>
                            <a:noFill/>
                          </a:ln>
                        </pic:spPr>
                      </pic:pic>
                    </a:graphicData>
                  </a:graphic>
                </wp:inline>
              </w:drawing>
            </w:r>
          </w:p>
        </w:tc>
      </w:tr>
      <w:tr w:rsidR="00174341" w:rsidRPr="00D26B71" w:rsidTr="008A2B27">
        <w:tc>
          <w:tcPr>
            <w:tcW w:w="4712" w:type="dxa"/>
            <w:shd w:val="clear" w:color="auto" w:fill="auto"/>
          </w:tcPr>
          <w:p w:rsidR="00174341" w:rsidRPr="00D26B71" w:rsidRDefault="00174341" w:rsidP="00EB6255">
            <w:pPr>
              <w:pStyle w:val="af1"/>
              <w:spacing w:after="0" w:line="360" w:lineRule="auto"/>
              <w:ind w:left="0" w:firstLine="709"/>
              <w:jc w:val="center"/>
              <w:rPr>
                <w:rFonts w:ascii="Times New Roman" w:hAnsi="Times New Roman"/>
                <w:i/>
                <w:sz w:val="28"/>
                <w:szCs w:val="28"/>
                <w:lang w:val="uk-UA"/>
              </w:rPr>
            </w:pPr>
            <w:r w:rsidRPr="00D26B71">
              <w:rPr>
                <w:rFonts w:ascii="Times New Roman" w:hAnsi="Times New Roman"/>
                <w:i/>
                <w:sz w:val="28"/>
                <w:szCs w:val="28"/>
                <w:lang w:val="uk-UA"/>
              </w:rPr>
              <w:t>а)</w:t>
            </w:r>
          </w:p>
        </w:tc>
        <w:tc>
          <w:tcPr>
            <w:tcW w:w="5029" w:type="dxa"/>
            <w:shd w:val="clear" w:color="auto" w:fill="auto"/>
          </w:tcPr>
          <w:p w:rsidR="00174341" w:rsidRPr="00D26B71" w:rsidRDefault="00174341" w:rsidP="00EB6255">
            <w:pPr>
              <w:pStyle w:val="af1"/>
              <w:spacing w:after="0" w:line="360" w:lineRule="auto"/>
              <w:ind w:left="0" w:firstLine="709"/>
              <w:jc w:val="center"/>
              <w:rPr>
                <w:rFonts w:ascii="Times New Roman" w:hAnsi="Times New Roman"/>
                <w:i/>
                <w:sz w:val="28"/>
                <w:szCs w:val="28"/>
                <w:lang w:val="uk-UA"/>
              </w:rPr>
            </w:pPr>
            <w:r w:rsidRPr="00D26B71">
              <w:rPr>
                <w:rFonts w:ascii="Times New Roman" w:hAnsi="Times New Roman"/>
                <w:i/>
                <w:sz w:val="28"/>
                <w:szCs w:val="28"/>
                <w:lang w:val="uk-UA"/>
              </w:rPr>
              <w:t>б)</w:t>
            </w:r>
          </w:p>
        </w:tc>
      </w:tr>
      <w:tr w:rsidR="00174341" w:rsidRPr="00D26B71" w:rsidTr="008A2B27">
        <w:tc>
          <w:tcPr>
            <w:tcW w:w="9741" w:type="dxa"/>
            <w:gridSpan w:val="2"/>
            <w:shd w:val="clear" w:color="auto" w:fill="auto"/>
          </w:tcPr>
          <w:p w:rsidR="00174341" w:rsidRPr="005F3580" w:rsidRDefault="008A2B27" w:rsidP="008A2B27">
            <w:pPr>
              <w:pStyle w:val="af1"/>
              <w:spacing w:after="0" w:line="360" w:lineRule="auto"/>
              <w:ind w:left="0" w:firstLine="709"/>
              <w:jc w:val="center"/>
              <w:rPr>
                <w:rFonts w:ascii="Times New Roman" w:hAnsi="Times New Roman"/>
                <w:sz w:val="28"/>
                <w:szCs w:val="28"/>
                <w:lang w:val="uk-UA"/>
              </w:rPr>
            </w:pPr>
            <w:r>
              <w:rPr>
                <w:rFonts w:ascii="Times New Roman" w:hAnsi="Times New Roman"/>
                <w:sz w:val="28"/>
                <w:szCs w:val="28"/>
                <w:lang w:val="uk-UA"/>
              </w:rPr>
              <w:t>Рисунок</w:t>
            </w:r>
            <w:r w:rsidR="00174341" w:rsidRPr="005F3580">
              <w:rPr>
                <w:rFonts w:ascii="Times New Roman" w:hAnsi="Times New Roman"/>
                <w:sz w:val="28"/>
                <w:szCs w:val="28"/>
                <w:lang w:val="uk-UA"/>
              </w:rPr>
              <w:t xml:space="preserve"> 4.7</w:t>
            </w:r>
            <w:r w:rsidR="00174341">
              <w:rPr>
                <w:rFonts w:ascii="Times New Roman" w:hAnsi="Times New Roman"/>
                <w:sz w:val="28"/>
                <w:szCs w:val="28"/>
                <w:lang w:val="uk-UA"/>
              </w:rPr>
              <w:t>5</w:t>
            </w:r>
            <w:r>
              <w:rPr>
                <w:rFonts w:ascii="Times New Roman" w:hAnsi="Times New Roman"/>
                <w:sz w:val="28"/>
                <w:szCs w:val="28"/>
                <w:lang w:val="uk-UA"/>
              </w:rPr>
              <w:t xml:space="preserve"> -</w:t>
            </w:r>
            <w:r w:rsidR="00174341" w:rsidRPr="005F3580">
              <w:rPr>
                <w:rFonts w:ascii="Times New Roman" w:hAnsi="Times New Roman"/>
                <w:sz w:val="28"/>
                <w:szCs w:val="28"/>
                <w:lang w:val="uk-UA"/>
              </w:rPr>
              <w:t xml:space="preserve"> Розподіл макроміцетів сміттєзвалищ за екологічними групами (а) та родинним спектром (б) </w:t>
            </w:r>
          </w:p>
        </w:tc>
      </w:tr>
    </w:tbl>
    <w:p w:rsidR="00174341" w:rsidRPr="00D26B71" w:rsidRDefault="00174341" w:rsidP="00174341">
      <w:pPr>
        <w:pStyle w:val="af4"/>
        <w:spacing w:line="360" w:lineRule="auto"/>
        <w:ind w:firstLine="709"/>
        <w:jc w:val="both"/>
        <w:rPr>
          <w:sz w:val="28"/>
          <w:szCs w:val="28"/>
        </w:rPr>
      </w:pPr>
      <w:r w:rsidRPr="00D26B71">
        <w:rPr>
          <w:sz w:val="28"/>
          <w:szCs w:val="28"/>
        </w:rPr>
        <w:lastRenderedPageBreak/>
        <w:t xml:space="preserve">Встановлено, що найбільшого розвитку набуває </w:t>
      </w:r>
      <w:r w:rsidRPr="00D26B71">
        <w:rPr>
          <w:i/>
          <w:sz w:val="28"/>
          <w:szCs w:val="28"/>
        </w:rPr>
        <w:t>Lacrymaria velutina</w:t>
      </w:r>
      <w:r w:rsidRPr="00D26B71">
        <w:rPr>
          <w:sz w:val="28"/>
          <w:szCs w:val="28"/>
        </w:rPr>
        <w:t xml:space="preserve"> на поверхні сміттєзвалища, відповідно дані показники є для виду найбільшими. </w:t>
      </w:r>
      <w:r w:rsidRPr="00D26B71">
        <w:rPr>
          <w:i/>
          <w:sz w:val="28"/>
          <w:szCs w:val="28"/>
        </w:rPr>
        <w:t>Russula foetens, Lactarius trivialis, Hygrophorus eburneus</w:t>
      </w:r>
      <w:r w:rsidRPr="00D26B71">
        <w:rPr>
          <w:sz w:val="28"/>
          <w:szCs w:val="28"/>
        </w:rPr>
        <w:t xml:space="preserve"> зустрічаються рідко, поодиноко. </w:t>
      </w:r>
      <w:r w:rsidRPr="00D26B71">
        <w:rPr>
          <w:i/>
          <w:sz w:val="28"/>
          <w:szCs w:val="28"/>
        </w:rPr>
        <w:t>Pholiota carbonaria та Tricholoma sejunctum</w:t>
      </w:r>
      <w:r w:rsidRPr="00D26B71">
        <w:rPr>
          <w:sz w:val="28"/>
          <w:szCs w:val="28"/>
        </w:rPr>
        <w:t xml:space="preserve"> розсіяні в невеликій кількості (табл. </w:t>
      </w:r>
      <w:r>
        <w:rPr>
          <w:sz w:val="28"/>
          <w:szCs w:val="28"/>
        </w:rPr>
        <w:t>4.8</w:t>
      </w:r>
      <w:r w:rsidRPr="00D26B71">
        <w:rPr>
          <w:sz w:val="28"/>
          <w:szCs w:val="28"/>
        </w:rPr>
        <w:t>).</w:t>
      </w:r>
    </w:p>
    <w:p w:rsidR="00174341" w:rsidRPr="008A2B27" w:rsidRDefault="00174341" w:rsidP="008A2B27">
      <w:pPr>
        <w:pStyle w:val="af4"/>
        <w:ind w:firstLine="709"/>
        <w:jc w:val="center"/>
        <w:rPr>
          <w:i/>
          <w:sz w:val="28"/>
          <w:szCs w:val="28"/>
        </w:rPr>
      </w:pPr>
      <w:r w:rsidRPr="008A2B27">
        <w:rPr>
          <w:sz w:val="28"/>
          <w:szCs w:val="28"/>
        </w:rPr>
        <w:t>Таблиця 4.8</w:t>
      </w:r>
      <w:r w:rsidR="008A2B27" w:rsidRPr="008A2B27">
        <w:rPr>
          <w:sz w:val="28"/>
          <w:szCs w:val="28"/>
        </w:rPr>
        <w:t xml:space="preserve"> -</w:t>
      </w:r>
      <w:r w:rsidR="008A2B27">
        <w:rPr>
          <w:i/>
          <w:sz w:val="28"/>
          <w:szCs w:val="28"/>
        </w:rPr>
        <w:t xml:space="preserve"> </w:t>
      </w:r>
      <w:r w:rsidRPr="005F3580">
        <w:rPr>
          <w:sz w:val="28"/>
          <w:szCs w:val="28"/>
        </w:rPr>
        <w:t>Рясність досліджуваних макроміцетів сміттєзвалищ за різними шкалами (описані у роботах [</w:t>
      </w:r>
      <w:r>
        <w:rPr>
          <w:sz w:val="28"/>
          <w:szCs w:val="28"/>
        </w:rPr>
        <w:t>83, 118, 480</w:t>
      </w:r>
      <w:r w:rsidRPr="005F3580">
        <w:rPr>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6"/>
        <w:gridCol w:w="1457"/>
        <w:gridCol w:w="963"/>
        <w:gridCol w:w="1383"/>
        <w:gridCol w:w="1555"/>
        <w:gridCol w:w="2067"/>
      </w:tblGrid>
      <w:tr w:rsidR="00174341" w:rsidRPr="0072493A" w:rsidTr="008A2B27">
        <w:tc>
          <w:tcPr>
            <w:tcW w:w="1189" w:type="pct"/>
            <w:vMerge w:val="restar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b/>
                <w:sz w:val="28"/>
                <w:szCs w:val="28"/>
                <w:lang w:val="uk-UA"/>
              </w:rPr>
            </w:pPr>
            <w:r w:rsidRPr="00F10FBE">
              <w:rPr>
                <w:rFonts w:ascii="Times New Roman" w:hAnsi="Times New Roman"/>
                <w:b/>
                <w:sz w:val="28"/>
                <w:szCs w:val="28"/>
                <w:lang w:val="uk-UA"/>
              </w:rPr>
              <w:t>Вид</w:t>
            </w:r>
          </w:p>
        </w:tc>
        <w:tc>
          <w:tcPr>
            <w:tcW w:w="3811" w:type="pct"/>
            <w:gridSpan w:val="5"/>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b/>
                <w:sz w:val="28"/>
                <w:szCs w:val="28"/>
                <w:lang w:val="uk-UA"/>
              </w:rPr>
            </w:pPr>
            <w:r w:rsidRPr="00F10FBE">
              <w:rPr>
                <w:rFonts w:ascii="Times New Roman" w:hAnsi="Times New Roman"/>
                <w:b/>
                <w:sz w:val="28"/>
                <w:szCs w:val="28"/>
                <w:lang w:val="uk-UA"/>
              </w:rPr>
              <w:t>Рясність</w:t>
            </w:r>
          </w:p>
        </w:tc>
      </w:tr>
      <w:tr w:rsidR="00174341" w:rsidRPr="0072493A" w:rsidTr="008A2B27">
        <w:tc>
          <w:tcPr>
            <w:tcW w:w="1189" w:type="pct"/>
            <w:vMerge/>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b/>
                <w:sz w:val="28"/>
                <w:szCs w:val="28"/>
                <w:lang w:val="uk-UA"/>
              </w:rPr>
            </w:pPr>
          </w:p>
        </w:tc>
        <w:tc>
          <w:tcPr>
            <w:tcW w:w="748"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b/>
                <w:sz w:val="28"/>
                <w:szCs w:val="28"/>
                <w:lang w:val="uk-UA"/>
              </w:rPr>
            </w:pPr>
            <w:r w:rsidRPr="00F10FBE">
              <w:rPr>
                <w:rFonts w:ascii="Times New Roman" w:hAnsi="Times New Roman"/>
                <w:b/>
                <w:sz w:val="28"/>
                <w:szCs w:val="28"/>
                <w:lang w:val="uk-UA"/>
              </w:rPr>
              <w:t>Drude</w:t>
            </w:r>
          </w:p>
          <w:p w:rsidR="00174341" w:rsidRPr="00F10FBE" w:rsidRDefault="00174341" w:rsidP="00EB6255">
            <w:pPr>
              <w:pStyle w:val="af1"/>
              <w:spacing w:after="0" w:line="240" w:lineRule="auto"/>
              <w:ind w:left="0"/>
              <w:jc w:val="center"/>
              <w:rPr>
                <w:rFonts w:ascii="Times New Roman" w:hAnsi="Times New Roman"/>
                <w:b/>
                <w:sz w:val="28"/>
                <w:szCs w:val="28"/>
                <w:lang w:val="uk-UA"/>
              </w:rPr>
            </w:pPr>
            <w:r w:rsidRPr="00F10FBE">
              <w:rPr>
                <w:rFonts w:ascii="Times New Roman" w:hAnsi="Times New Roman"/>
                <w:b/>
                <w:sz w:val="28"/>
                <w:szCs w:val="28"/>
                <w:lang w:val="uk-UA"/>
              </w:rPr>
              <w:t>(1913)</w:t>
            </w:r>
          </w:p>
        </w:tc>
        <w:tc>
          <w:tcPr>
            <w:tcW w:w="494"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b/>
                <w:sz w:val="28"/>
                <w:szCs w:val="28"/>
                <w:lang w:val="uk-UA"/>
              </w:rPr>
            </w:pPr>
            <w:r w:rsidRPr="00F10FBE">
              <w:rPr>
                <w:rFonts w:ascii="Times New Roman" w:hAnsi="Times New Roman"/>
                <w:b/>
                <w:sz w:val="28"/>
                <w:szCs w:val="28"/>
                <w:lang w:val="uk-UA"/>
              </w:rPr>
              <w:t>Haas</w:t>
            </w:r>
          </w:p>
          <w:p w:rsidR="00174341" w:rsidRPr="00F10FBE" w:rsidRDefault="00174341" w:rsidP="00EB6255">
            <w:pPr>
              <w:pStyle w:val="af1"/>
              <w:spacing w:after="0" w:line="240" w:lineRule="auto"/>
              <w:ind w:left="0"/>
              <w:jc w:val="center"/>
              <w:rPr>
                <w:rFonts w:ascii="Times New Roman" w:hAnsi="Times New Roman"/>
                <w:b/>
                <w:sz w:val="28"/>
                <w:szCs w:val="28"/>
                <w:lang w:val="uk-UA"/>
              </w:rPr>
            </w:pPr>
            <w:r w:rsidRPr="00F10FBE">
              <w:rPr>
                <w:rFonts w:ascii="Times New Roman" w:hAnsi="Times New Roman"/>
                <w:b/>
                <w:sz w:val="28"/>
                <w:szCs w:val="28"/>
                <w:lang w:val="uk-UA"/>
              </w:rPr>
              <w:t>(1932)</w:t>
            </w:r>
          </w:p>
        </w:tc>
        <w:tc>
          <w:tcPr>
            <w:tcW w:w="710"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b/>
                <w:sz w:val="28"/>
                <w:szCs w:val="28"/>
                <w:lang w:val="uk-UA"/>
              </w:rPr>
            </w:pPr>
            <w:r w:rsidRPr="00F10FBE">
              <w:rPr>
                <w:rFonts w:ascii="Times New Roman" w:hAnsi="Times New Roman"/>
                <w:b/>
                <w:sz w:val="28"/>
                <w:szCs w:val="28"/>
                <w:lang w:val="uk-UA"/>
              </w:rPr>
              <w:t>Darimont (1973)</w:t>
            </w:r>
          </w:p>
        </w:tc>
        <w:tc>
          <w:tcPr>
            <w:tcW w:w="798"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b/>
                <w:sz w:val="28"/>
                <w:szCs w:val="28"/>
                <w:lang w:val="uk-UA"/>
              </w:rPr>
            </w:pPr>
            <w:r w:rsidRPr="00F10FBE">
              <w:rPr>
                <w:rFonts w:ascii="Times New Roman" w:hAnsi="Times New Roman"/>
                <w:b/>
                <w:sz w:val="28"/>
                <w:szCs w:val="28"/>
                <w:lang w:val="uk-UA"/>
              </w:rPr>
              <w:t>Winterhoff (1975)</w:t>
            </w:r>
          </w:p>
        </w:tc>
        <w:tc>
          <w:tcPr>
            <w:tcW w:w="1060"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b/>
                <w:sz w:val="28"/>
                <w:szCs w:val="28"/>
                <w:lang w:val="uk-UA"/>
              </w:rPr>
            </w:pPr>
            <w:r w:rsidRPr="00F10FBE">
              <w:rPr>
                <w:rFonts w:ascii="Times New Roman" w:hAnsi="Times New Roman"/>
                <w:b/>
                <w:sz w:val="28"/>
                <w:szCs w:val="28"/>
                <w:lang w:val="uk-UA"/>
              </w:rPr>
              <w:t>Stephenson, Ash, Stauffer</w:t>
            </w:r>
          </w:p>
          <w:p w:rsidR="00174341" w:rsidRPr="00F10FBE" w:rsidRDefault="00174341" w:rsidP="00EB6255">
            <w:pPr>
              <w:pStyle w:val="af1"/>
              <w:spacing w:after="0" w:line="240" w:lineRule="auto"/>
              <w:ind w:left="0"/>
              <w:jc w:val="center"/>
              <w:rPr>
                <w:rFonts w:ascii="Times New Roman" w:hAnsi="Times New Roman"/>
                <w:b/>
                <w:sz w:val="28"/>
                <w:szCs w:val="28"/>
                <w:lang w:val="uk-UA"/>
              </w:rPr>
            </w:pPr>
            <w:r w:rsidRPr="00F10FBE">
              <w:rPr>
                <w:rFonts w:ascii="Times New Roman" w:hAnsi="Times New Roman"/>
                <w:b/>
                <w:sz w:val="28"/>
                <w:szCs w:val="28"/>
                <w:lang w:val="uk-UA"/>
              </w:rPr>
              <w:t xml:space="preserve">(1993) </w:t>
            </w:r>
          </w:p>
        </w:tc>
      </w:tr>
      <w:tr w:rsidR="00174341" w:rsidRPr="00F10FBE" w:rsidTr="008A2B27">
        <w:tc>
          <w:tcPr>
            <w:tcW w:w="1189"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color w:val="FF0000"/>
                <w:sz w:val="28"/>
                <w:szCs w:val="28"/>
                <w:lang w:val="uk-UA"/>
              </w:rPr>
            </w:pPr>
            <w:r w:rsidRPr="00F10FBE">
              <w:rPr>
                <w:rFonts w:ascii="Times New Roman" w:hAnsi="Times New Roman"/>
                <w:i/>
                <w:sz w:val="28"/>
                <w:szCs w:val="28"/>
                <w:lang w:val="uk-UA"/>
              </w:rPr>
              <w:t>Lacrymaria velutina</w:t>
            </w:r>
          </w:p>
        </w:tc>
        <w:tc>
          <w:tcPr>
            <w:tcW w:w="748" w:type="pct"/>
            <w:shd w:val="clear" w:color="auto" w:fill="auto"/>
            <w:vAlign w:val="center"/>
          </w:tcPr>
          <w:p w:rsidR="00174341" w:rsidRPr="00F10FBE" w:rsidRDefault="00174341" w:rsidP="00EB6255">
            <w:pPr>
              <w:jc w:val="center"/>
              <w:rPr>
                <w:i/>
                <w:sz w:val="28"/>
                <w:szCs w:val="28"/>
              </w:rPr>
            </w:pPr>
            <w:r w:rsidRPr="00F10FBE">
              <w:rPr>
                <w:i/>
                <w:sz w:val="28"/>
                <w:szCs w:val="28"/>
              </w:rPr>
              <w:t>Copiosae 2</w:t>
            </w:r>
          </w:p>
        </w:tc>
        <w:tc>
          <w:tcPr>
            <w:tcW w:w="494"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4</w:t>
            </w:r>
          </w:p>
        </w:tc>
        <w:tc>
          <w:tcPr>
            <w:tcW w:w="710"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CC</w:t>
            </w:r>
          </w:p>
        </w:tc>
        <w:tc>
          <w:tcPr>
            <w:tcW w:w="798"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4</w:t>
            </w:r>
          </w:p>
        </w:tc>
        <w:tc>
          <w:tcPr>
            <w:tcW w:w="1060" w:type="pct"/>
            <w:shd w:val="clear" w:color="auto" w:fill="auto"/>
            <w:vAlign w:val="center"/>
          </w:tcPr>
          <w:p w:rsidR="00174341" w:rsidRPr="00F10FBE" w:rsidRDefault="00174341" w:rsidP="00EB6255">
            <w:pPr>
              <w:jc w:val="center"/>
              <w:rPr>
                <w:sz w:val="28"/>
                <w:szCs w:val="28"/>
                <w:lang w:val="uk-UA"/>
              </w:rPr>
            </w:pPr>
            <w:r w:rsidRPr="00F10FBE">
              <w:rPr>
                <w:sz w:val="28"/>
                <w:szCs w:val="28"/>
                <w:lang w:val="uk-UA"/>
              </w:rPr>
              <w:t>Розповсюджені</w:t>
            </w:r>
          </w:p>
        </w:tc>
      </w:tr>
      <w:tr w:rsidR="00174341" w:rsidRPr="00F10FBE" w:rsidTr="008A2B27">
        <w:tc>
          <w:tcPr>
            <w:tcW w:w="1189"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uk-UA"/>
              </w:rPr>
            </w:pPr>
            <w:r w:rsidRPr="00F10FBE">
              <w:rPr>
                <w:rFonts w:ascii="Times New Roman" w:hAnsi="Times New Roman"/>
                <w:i/>
                <w:sz w:val="28"/>
                <w:szCs w:val="28"/>
                <w:lang w:val="uk-UA"/>
              </w:rPr>
              <w:t>Russula foetens</w:t>
            </w:r>
          </w:p>
        </w:tc>
        <w:tc>
          <w:tcPr>
            <w:tcW w:w="748" w:type="pct"/>
            <w:shd w:val="clear" w:color="auto" w:fill="auto"/>
            <w:vAlign w:val="center"/>
          </w:tcPr>
          <w:p w:rsidR="00174341" w:rsidRPr="00F10FBE" w:rsidRDefault="00174341" w:rsidP="00EB6255">
            <w:pPr>
              <w:jc w:val="center"/>
              <w:rPr>
                <w:i/>
                <w:sz w:val="28"/>
                <w:szCs w:val="28"/>
              </w:rPr>
            </w:pPr>
            <w:r w:rsidRPr="00F10FBE">
              <w:rPr>
                <w:i/>
                <w:sz w:val="28"/>
                <w:szCs w:val="28"/>
              </w:rPr>
              <w:t>Solitariae</w:t>
            </w:r>
          </w:p>
        </w:tc>
        <w:tc>
          <w:tcPr>
            <w:tcW w:w="494"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w:t>
            </w:r>
          </w:p>
        </w:tc>
        <w:tc>
          <w:tcPr>
            <w:tcW w:w="710"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RR</w:t>
            </w:r>
          </w:p>
        </w:tc>
        <w:tc>
          <w:tcPr>
            <w:tcW w:w="798"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w:t>
            </w:r>
          </w:p>
        </w:tc>
        <w:tc>
          <w:tcPr>
            <w:tcW w:w="1060" w:type="pct"/>
            <w:shd w:val="clear" w:color="auto" w:fill="auto"/>
            <w:vAlign w:val="center"/>
          </w:tcPr>
          <w:p w:rsidR="00174341" w:rsidRPr="00F10FBE" w:rsidRDefault="00174341" w:rsidP="00EB6255">
            <w:pPr>
              <w:jc w:val="center"/>
              <w:rPr>
                <w:sz w:val="28"/>
                <w:szCs w:val="28"/>
                <w:lang w:val="uk-UA"/>
              </w:rPr>
            </w:pPr>
            <w:r w:rsidRPr="00F10FBE">
              <w:rPr>
                <w:sz w:val="28"/>
                <w:szCs w:val="28"/>
                <w:lang w:val="uk-UA"/>
              </w:rPr>
              <w:t>Рідкісні</w:t>
            </w:r>
          </w:p>
        </w:tc>
      </w:tr>
      <w:tr w:rsidR="00174341" w:rsidRPr="00F10FBE" w:rsidTr="008A2B27">
        <w:tc>
          <w:tcPr>
            <w:tcW w:w="1189"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i/>
                <w:sz w:val="28"/>
                <w:szCs w:val="28"/>
                <w:lang w:val="uk-UA"/>
              </w:rPr>
            </w:pPr>
            <w:r w:rsidRPr="00F10FBE">
              <w:rPr>
                <w:rFonts w:ascii="Times New Roman" w:hAnsi="Times New Roman"/>
                <w:i/>
                <w:sz w:val="28"/>
                <w:szCs w:val="28"/>
                <w:lang w:val="en-US"/>
              </w:rPr>
              <w:t>Lactarius</w:t>
            </w:r>
            <w:r w:rsidRPr="00F10FBE">
              <w:rPr>
                <w:rFonts w:ascii="Times New Roman" w:hAnsi="Times New Roman"/>
                <w:i/>
                <w:sz w:val="28"/>
                <w:szCs w:val="28"/>
                <w:lang w:val="uk-UA"/>
              </w:rPr>
              <w:t xml:space="preserve"> </w:t>
            </w:r>
            <w:r w:rsidRPr="00F10FBE">
              <w:rPr>
                <w:rFonts w:ascii="Times New Roman" w:hAnsi="Times New Roman"/>
                <w:i/>
                <w:sz w:val="28"/>
                <w:szCs w:val="28"/>
                <w:lang w:val="en-US"/>
              </w:rPr>
              <w:t>trivialis</w:t>
            </w:r>
          </w:p>
        </w:tc>
        <w:tc>
          <w:tcPr>
            <w:tcW w:w="748" w:type="pct"/>
            <w:shd w:val="clear" w:color="auto" w:fill="auto"/>
            <w:vAlign w:val="center"/>
          </w:tcPr>
          <w:p w:rsidR="00174341" w:rsidRPr="00F10FBE" w:rsidRDefault="00174341" w:rsidP="00EB6255">
            <w:pPr>
              <w:jc w:val="center"/>
              <w:rPr>
                <w:i/>
                <w:sz w:val="28"/>
                <w:szCs w:val="28"/>
              </w:rPr>
            </w:pPr>
            <w:r w:rsidRPr="00F10FBE">
              <w:rPr>
                <w:i/>
                <w:sz w:val="28"/>
                <w:szCs w:val="28"/>
              </w:rPr>
              <w:t>Solitariae</w:t>
            </w:r>
          </w:p>
        </w:tc>
        <w:tc>
          <w:tcPr>
            <w:tcW w:w="494"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w:t>
            </w:r>
          </w:p>
        </w:tc>
        <w:tc>
          <w:tcPr>
            <w:tcW w:w="710"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RR</w:t>
            </w:r>
          </w:p>
        </w:tc>
        <w:tc>
          <w:tcPr>
            <w:tcW w:w="798"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w:t>
            </w:r>
          </w:p>
        </w:tc>
        <w:tc>
          <w:tcPr>
            <w:tcW w:w="1060" w:type="pct"/>
            <w:shd w:val="clear" w:color="auto" w:fill="auto"/>
            <w:vAlign w:val="center"/>
          </w:tcPr>
          <w:p w:rsidR="00174341" w:rsidRPr="00F10FBE" w:rsidRDefault="00174341" w:rsidP="00EB6255">
            <w:pPr>
              <w:jc w:val="center"/>
              <w:rPr>
                <w:sz w:val="28"/>
                <w:szCs w:val="28"/>
                <w:lang w:val="uk-UA"/>
              </w:rPr>
            </w:pPr>
            <w:r w:rsidRPr="00F10FBE">
              <w:rPr>
                <w:sz w:val="28"/>
                <w:szCs w:val="28"/>
                <w:lang w:val="uk-UA"/>
              </w:rPr>
              <w:t>Рідкісні</w:t>
            </w:r>
          </w:p>
        </w:tc>
      </w:tr>
      <w:tr w:rsidR="00174341" w:rsidRPr="00F10FBE" w:rsidTr="008A2B27">
        <w:tc>
          <w:tcPr>
            <w:tcW w:w="1189"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uk-UA"/>
              </w:rPr>
            </w:pPr>
            <w:r w:rsidRPr="00F10FBE">
              <w:rPr>
                <w:rFonts w:ascii="Times New Roman" w:hAnsi="Times New Roman"/>
                <w:i/>
                <w:sz w:val="28"/>
                <w:szCs w:val="28"/>
                <w:lang w:val="en-US"/>
              </w:rPr>
              <w:t>Hygrophorus</w:t>
            </w:r>
            <w:r w:rsidRPr="00F10FBE">
              <w:rPr>
                <w:rFonts w:ascii="Times New Roman" w:hAnsi="Times New Roman"/>
                <w:i/>
                <w:sz w:val="28"/>
                <w:szCs w:val="28"/>
                <w:lang w:val="uk-UA"/>
              </w:rPr>
              <w:t xml:space="preserve"> </w:t>
            </w:r>
            <w:r w:rsidRPr="00F10FBE">
              <w:rPr>
                <w:rFonts w:ascii="Times New Roman" w:hAnsi="Times New Roman"/>
                <w:i/>
                <w:sz w:val="28"/>
                <w:szCs w:val="28"/>
                <w:lang w:val="en-US"/>
              </w:rPr>
              <w:t>eburneus</w:t>
            </w:r>
          </w:p>
        </w:tc>
        <w:tc>
          <w:tcPr>
            <w:tcW w:w="748" w:type="pct"/>
            <w:shd w:val="clear" w:color="auto" w:fill="auto"/>
            <w:vAlign w:val="center"/>
          </w:tcPr>
          <w:p w:rsidR="00174341" w:rsidRPr="00F10FBE" w:rsidRDefault="00174341" w:rsidP="00EB6255">
            <w:pPr>
              <w:jc w:val="center"/>
              <w:rPr>
                <w:i/>
                <w:sz w:val="28"/>
                <w:szCs w:val="28"/>
              </w:rPr>
            </w:pPr>
            <w:r w:rsidRPr="00F10FBE">
              <w:rPr>
                <w:i/>
                <w:sz w:val="28"/>
                <w:szCs w:val="28"/>
              </w:rPr>
              <w:t>Solitariae</w:t>
            </w:r>
          </w:p>
        </w:tc>
        <w:tc>
          <w:tcPr>
            <w:tcW w:w="494"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w:t>
            </w:r>
          </w:p>
        </w:tc>
        <w:tc>
          <w:tcPr>
            <w:tcW w:w="710"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RR</w:t>
            </w:r>
          </w:p>
        </w:tc>
        <w:tc>
          <w:tcPr>
            <w:tcW w:w="798"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w:t>
            </w:r>
          </w:p>
        </w:tc>
        <w:tc>
          <w:tcPr>
            <w:tcW w:w="1060" w:type="pct"/>
            <w:shd w:val="clear" w:color="auto" w:fill="auto"/>
            <w:vAlign w:val="center"/>
          </w:tcPr>
          <w:p w:rsidR="00174341" w:rsidRPr="00F10FBE" w:rsidRDefault="00174341" w:rsidP="00EB6255">
            <w:pPr>
              <w:jc w:val="center"/>
              <w:rPr>
                <w:sz w:val="28"/>
                <w:szCs w:val="28"/>
                <w:lang w:val="uk-UA"/>
              </w:rPr>
            </w:pPr>
            <w:r w:rsidRPr="00F10FBE">
              <w:rPr>
                <w:sz w:val="28"/>
                <w:szCs w:val="28"/>
                <w:lang w:val="uk-UA"/>
              </w:rPr>
              <w:t>Рідкісні</w:t>
            </w:r>
          </w:p>
        </w:tc>
      </w:tr>
      <w:tr w:rsidR="00174341" w:rsidRPr="00F10FBE" w:rsidTr="008A2B27">
        <w:tc>
          <w:tcPr>
            <w:tcW w:w="1189"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uk-UA"/>
              </w:rPr>
            </w:pPr>
            <w:r w:rsidRPr="00F10FBE">
              <w:rPr>
                <w:rFonts w:ascii="Times New Roman" w:hAnsi="Times New Roman"/>
                <w:i/>
                <w:sz w:val="28"/>
                <w:szCs w:val="28"/>
                <w:lang w:val="uk-UA"/>
              </w:rPr>
              <w:t>Pholiota carbonaria</w:t>
            </w:r>
          </w:p>
        </w:tc>
        <w:tc>
          <w:tcPr>
            <w:tcW w:w="748" w:type="pct"/>
            <w:shd w:val="clear" w:color="auto" w:fill="auto"/>
            <w:vAlign w:val="center"/>
          </w:tcPr>
          <w:p w:rsidR="00174341" w:rsidRPr="00F10FBE" w:rsidRDefault="00174341" w:rsidP="00EB6255">
            <w:pPr>
              <w:jc w:val="center"/>
              <w:rPr>
                <w:i/>
                <w:sz w:val="28"/>
                <w:szCs w:val="28"/>
              </w:rPr>
            </w:pPr>
            <w:r w:rsidRPr="00F10FBE">
              <w:rPr>
                <w:i/>
                <w:sz w:val="28"/>
                <w:szCs w:val="28"/>
              </w:rPr>
              <w:t>Sparsae</w:t>
            </w:r>
          </w:p>
        </w:tc>
        <w:tc>
          <w:tcPr>
            <w:tcW w:w="494"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2</w:t>
            </w:r>
          </w:p>
        </w:tc>
        <w:tc>
          <w:tcPr>
            <w:tcW w:w="710"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AR-AC</w:t>
            </w:r>
          </w:p>
        </w:tc>
        <w:tc>
          <w:tcPr>
            <w:tcW w:w="798"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1</w:t>
            </w:r>
          </w:p>
        </w:tc>
        <w:tc>
          <w:tcPr>
            <w:tcW w:w="1060" w:type="pct"/>
            <w:shd w:val="clear" w:color="auto" w:fill="auto"/>
            <w:vAlign w:val="center"/>
          </w:tcPr>
          <w:p w:rsidR="00174341" w:rsidRPr="00F10FBE" w:rsidRDefault="00174341" w:rsidP="00EB6255">
            <w:pPr>
              <w:jc w:val="center"/>
              <w:rPr>
                <w:sz w:val="28"/>
                <w:szCs w:val="28"/>
                <w:lang w:val="uk-UA"/>
              </w:rPr>
            </w:pPr>
            <w:r w:rsidRPr="00F10FBE">
              <w:rPr>
                <w:sz w:val="28"/>
                <w:szCs w:val="28"/>
                <w:lang w:val="uk-UA"/>
              </w:rPr>
              <w:t>Звичайні</w:t>
            </w:r>
          </w:p>
        </w:tc>
      </w:tr>
      <w:tr w:rsidR="00174341" w:rsidRPr="00F10FBE" w:rsidTr="008A2B27">
        <w:tc>
          <w:tcPr>
            <w:tcW w:w="1189"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color w:val="FF0000"/>
                <w:sz w:val="28"/>
                <w:szCs w:val="28"/>
                <w:lang w:val="uk-UA"/>
              </w:rPr>
            </w:pPr>
            <w:r w:rsidRPr="00F10FBE">
              <w:rPr>
                <w:rFonts w:ascii="Times New Roman" w:hAnsi="Times New Roman"/>
                <w:i/>
                <w:sz w:val="28"/>
                <w:szCs w:val="28"/>
                <w:lang w:val="en-US"/>
              </w:rPr>
              <w:t>Tricholoma sejunctum</w:t>
            </w:r>
          </w:p>
        </w:tc>
        <w:tc>
          <w:tcPr>
            <w:tcW w:w="748" w:type="pct"/>
            <w:shd w:val="clear" w:color="auto" w:fill="auto"/>
            <w:vAlign w:val="center"/>
          </w:tcPr>
          <w:p w:rsidR="00174341" w:rsidRPr="00F10FBE" w:rsidRDefault="00174341" w:rsidP="00EB6255">
            <w:pPr>
              <w:jc w:val="center"/>
              <w:rPr>
                <w:i/>
                <w:sz w:val="28"/>
                <w:szCs w:val="28"/>
              </w:rPr>
            </w:pPr>
            <w:r w:rsidRPr="00F10FBE">
              <w:rPr>
                <w:i/>
                <w:sz w:val="28"/>
                <w:szCs w:val="28"/>
              </w:rPr>
              <w:t>Sparsae</w:t>
            </w:r>
          </w:p>
        </w:tc>
        <w:tc>
          <w:tcPr>
            <w:tcW w:w="494"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1</w:t>
            </w:r>
          </w:p>
        </w:tc>
        <w:tc>
          <w:tcPr>
            <w:tcW w:w="710"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R</w:t>
            </w:r>
          </w:p>
        </w:tc>
        <w:tc>
          <w:tcPr>
            <w:tcW w:w="798" w:type="pct"/>
            <w:shd w:val="clear" w:color="auto" w:fill="auto"/>
            <w:vAlign w:val="center"/>
          </w:tcPr>
          <w:p w:rsidR="00174341" w:rsidRPr="00F10FBE" w:rsidRDefault="00174341" w:rsidP="00EB6255">
            <w:pPr>
              <w:pStyle w:val="af1"/>
              <w:spacing w:after="0" w:line="240" w:lineRule="auto"/>
              <w:ind w:left="0"/>
              <w:jc w:val="center"/>
              <w:rPr>
                <w:rFonts w:ascii="Times New Roman" w:hAnsi="Times New Roman"/>
                <w:sz w:val="28"/>
                <w:szCs w:val="28"/>
                <w:lang w:val="en-US"/>
              </w:rPr>
            </w:pPr>
            <w:r w:rsidRPr="00F10FBE">
              <w:rPr>
                <w:rFonts w:ascii="Times New Roman" w:hAnsi="Times New Roman"/>
                <w:sz w:val="28"/>
                <w:szCs w:val="28"/>
                <w:lang w:val="en-US"/>
              </w:rPr>
              <w:t>1</w:t>
            </w:r>
          </w:p>
        </w:tc>
        <w:tc>
          <w:tcPr>
            <w:tcW w:w="1060" w:type="pct"/>
            <w:shd w:val="clear" w:color="auto" w:fill="auto"/>
            <w:vAlign w:val="center"/>
          </w:tcPr>
          <w:p w:rsidR="00174341" w:rsidRPr="00F10FBE" w:rsidRDefault="00174341" w:rsidP="00EB6255">
            <w:pPr>
              <w:jc w:val="center"/>
              <w:rPr>
                <w:sz w:val="28"/>
                <w:szCs w:val="28"/>
                <w:lang w:val="uk-UA"/>
              </w:rPr>
            </w:pPr>
            <w:r w:rsidRPr="00F10FBE">
              <w:rPr>
                <w:sz w:val="28"/>
                <w:szCs w:val="28"/>
                <w:lang w:val="uk-UA"/>
              </w:rPr>
              <w:t>Звичайні</w:t>
            </w:r>
          </w:p>
        </w:tc>
      </w:tr>
    </w:tbl>
    <w:p w:rsidR="00174341" w:rsidRPr="00D26B71" w:rsidRDefault="00174341" w:rsidP="00174341">
      <w:pPr>
        <w:pStyle w:val="af4"/>
        <w:ind w:firstLine="709"/>
        <w:jc w:val="both"/>
        <w:rPr>
          <w:sz w:val="28"/>
          <w:szCs w:val="28"/>
        </w:rPr>
      </w:pPr>
    </w:p>
    <w:p w:rsidR="00174341" w:rsidRPr="00D26B71" w:rsidRDefault="00174341" w:rsidP="00174341">
      <w:pPr>
        <w:pStyle w:val="af4"/>
        <w:spacing w:line="360" w:lineRule="auto"/>
        <w:ind w:firstLine="709"/>
        <w:jc w:val="both"/>
        <w:rPr>
          <w:sz w:val="28"/>
          <w:szCs w:val="28"/>
        </w:rPr>
      </w:pPr>
      <w:r w:rsidRPr="00D26B71">
        <w:rPr>
          <w:sz w:val="28"/>
          <w:szCs w:val="28"/>
        </w:rPr>
        <w:t>На нашу думку, найбільш точно описує рясність макроміцетів геоботанічна шкала Drude, адже вона враховує не тільки кількість особин в популяції, але і кількість самих популяцій та їх розсіювання.</w:t>
      </w:r>
    </w:p>
    <w:p w:rsidR="00174341" w:rsidRPr="00D26B71" w:rsidRDefault="00174341" w:rsidP="00174341">
      <w:pPr>
        <w:pStyle w:val="af4"/>
        <w:spacing w:line="360" w:lineRule="auto"/>
        <w:ind w:firstLine="709"/>
        <w:jc w:val="both"/>
        <w:rPr>
          <w:sz w:val="28"/>
          <w:szCs w:val="28"/>
        </w:rPr>
      </w:pPr>
      <w:r w:rsidRPr="00D26B71">
        <w:rPr>
          <w:sz w:val="28"/>
          <w:szCs w:val="28"/>
        </w:rPr>
        <w:t>Розрахований коефіцієнт Тюрінга (50%) вказує на досить високий рівень збору інформації. Абсолютні показники не отримано у зв’язку із тим, що значні площі зайняті під відсипання сміття і розвиток макроміцетів на них неможливе. Кількість синглетонів для досліджуваних площ становить 12 шт. Це означає, що принаймні ще 12 видів можуть бути виділені на досліджуваних техногенних едафотопах. Розрахунок синглетонів враховує площу всього сміттєзвалища, а не тільки ділянок із ймовірним розвитком грибів.</w:t>
      </w:r>
    </w:p>
    <w:p w:rsidR="00174341" w:rsidRPr="009D0FC7" w:rsidRDefault="00174341" w:rsidP="00174341">
      <w:pPr>
        <w:spacing w:line="360" w:lineRule="auto"/>
        <w:ind w:firstLine="709"/>
        <w:jc w:val="both"/>
        <w:rPr>
          <w:sz w:val="28"/>
          <w:szCs w:val="28"/>
          <w:lang w:val="uk-UA"/>
        </w:rPr>
      </w:pPr>
      <w:r w:rsidRPr="009D0FC7">
        <w:rPr>
          <w:sz w:val="28"/>
          <w:szCs w:val="28"/>
          <w:lang w:val="uk-UA"/>
        </w:rPr>
        <w:t>З метою вивчення видового різноманіття макроміцетів використано індекси різноманітності Сімпсона (1.1) і  Шеннона (1.3) та рівномірності розподілу Сімпсона (1.2) і  Шеннона (1.4).</w:t>
      </w:r>
    </w:p>
    <w:p w:rsidR="00174341" w:rsidRPr="009D0FC7" w:rsidRDefault="00174341" w:rsidP="00174341">
      <w:pPr>
        <w:spacing w:line="360" w:lineRule="auto"/>
        <w:ind w:firstLine="709"/>
        <w:jc w:val="both"/>
        <w:rPr>
          <w:sz w:val="28"/>
          <w:szCs w:val="28"/>
          <w:lang w:val="uk-UA"/>
        </w:rPr>
      </w:pPr>
      <w:r w:rsidRPr="009D0FC7">
        <w:rPr>
          <w:sz w:val="28"/>
          <w:szCs w:val="28"/>
          <w:lang w:val="uk-UA"/>
        </w:rPr>
        <w:lastRenderedPageBreak/>
        <w:t xml:space="preserve">Якщо частка </w:t>
      </w:r>
      <w:r w:rsidRPr="009D0FC7">
        <w:rPr>
          <w:i/>
          <w:sz w:val="28"/>
          <w:szCs w:val="28"/>
          <w:lang w:val="uk-UA"/>
        </w:rPr>
        <w:t>і</w:t>
      </w:r>
      <w:r w:rsidRPr="009D0FC7">
        <w:rPr>
          <w:sz w:val="28"/>
          <w:szCs w:val="28"/>
          <w:lang w:val="uk-UA"/>
        </w:rPr>
        <w:t xml:space="preserve">-го виду </w:t>
      </w:r>
      <w:r w:rsidRPr="009D0FC7">
        <w:rPr>
          <w:i/>
          <w:sz w:val="28"/>
          <w:szCs w:val="28"/>
          <w:lang w:val="uk-UA"/>
        </w:rPr>
        <w:t>Р</w:t>
      </w:r>
      <w:r w:rsidRPr="009D0FC7">
        <w:rPr>
          <w:i/>
          <w:sz w:val="28"/>
          <w:szCs w:val="28"/>
          <w:vertAlign w:val="subscript"/>
          <w:lang w:val="uk-UA"/>
        </w:rPr>
        <w:t>і</w:t>
      </w:r>
      <w:r w:rsidRPr="009D0FC7">
        <w:rPr>
          <w:sz w:val="28"/>
          <w:szCs w:val="28"/>
          <w:lang w:val="uk-UA"/>
        </w:rPr>
        <w:t xml:space="preserve">, то індекс різноманітності Сімпсона: </w:t>
      </w:r>
    </w:p>
    <w:tbl>
      <w:tblPr>
        <w:tblW w:w="0" w:type="auto"/>
        <w:jc w:val="center"/>
        <w:tblLook w:val="04A0" w:firstRow="1" w:lastRow="0" w:firstColumn="1" w:lastColumn="0" w:noHBand="0" w:noVBand="1"/>
      </w:tblPr>
      <w:tblGrid>
        <w:gridCol w:w="8229"/>
        <w:gridCol w:w="1512"/>
      </w:tblGrid>
      <w:tr w:rsidR="00174341" w:rsidRPr="009D0FC7" w:rsidTr="00EB6255">
        <w:trPr>
          <w:jc w:val="center"/>
        </w:trPr>
        <w:tc>
          <w:tcPr>
            <w:tcW w:w="8330" w:type="dxa"/>
            <w:vAlign w:val="center"/>
          </w:tcPr>
          <w:p w:rsidR="00174341" w:rsidRPr="009D0FC7" w:rsidRDefault="00174341" w:rsidP="00EB6255">
            <w:pPr>
              <w:spacing w:line="360" w:lineRule="auto"/>
              <w:ind w:firstLine="709"/>
              <w:jc w:val="center"/>
              <w:rPr>
                <w:sz w:val="28"/>
                <w:szCs w:val="28"/>
                <w:lang w:val="uk-UA"/>
              </w:rPr>
            </w:pPr>
            <w:r w:rsidRPr="009D0FC7">
              <w:rPr>
                <w:noProof/>
                <w:position w:val="-60"/>
                <w:sz w:val="28"/>
                <w:szCs w:val="28"/>
                <w:lang w:val="uk-UA" w:eastAsia="uk-UA"/>
              </w:rPr>
              <w:drawing>
                <wp:inline distT="0" distB="0" distL="0" distR="0" wp14:anchorId="13F30611" wp14:editId="6D3C8866">
                  <wp:extent cx="1010285" cy="7442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010285" cy="744220"/>
                          </a:xfrm>
                          <a:prstGeom prst="rect">
                            <a:avLst/>
                          </a:prstGeom>
                          <a:noFill/>
                          <a:ln>
                            <a:noFill/>
                          </a:ln>
                        </pic:spPr>
                      </pic:pic>
                    </a:graphicData>
                  </a:graphic>
                </wp:inline>
              </w:drawing>
            </w:r>
          </w:p>
        </w:tc>
        <w:tc>
          <w:tcPr>
            <w:tcW w:w="1524" w:type="dxa"/>
            <w:vAlign w:val="center"/>
          </w:tcPr>
          <w:p w:rsidR="00174341" w:rsidRPr="009D0FC7" w:rsidRDefault="00174341" w:rsidP="00EB6255">
            <w:pPr>
              <w:spacing w:line="360" w:lineRule="auto"/>
              <w:rPr>
                <w:sz w:val="28"/>
                <w:szCs w:val="28"/>
                <w:lang w:val="uk-UA"/>
              </w:rPr>
            </w:pPr>
            <w:r w:rsidRPr="009D0FC7">
              <w:rPr>
                <w:sz w:val="28"/>
                <w:szCs w:val="28"/>
                <w:lang w:val="uk-UA"/>
              </w:rPr>
              <w:t>(</w:t>
            </w:r>
            <w:r>
              <w:rPr>
                <w:sz w:val="28"/>
                <w:szCs w:val="28"/>
                <w:lang w:val="uk-UA"/>
              </w:rPr>
              <w:t>4.6</w:t>
            </w:r>
            <w:r w:rsidRPr="009D0FC7">
              <w:rPr>
                <w:sz w:val="28"/>
                <w:szCs w:val="28"/>
                <w:lang w:val="uk-UA"/>
              </w:rPr>
              <w:t>)</w:t>
            </w:r>
          </w:p>
        </w:tc>
      </w:tr>
    </w:tbl>
    <w:p w:rsidR="00174341" w:rsidRPr="009D0FC7" w:rsidRDefault="00174341" w:rsidP="00174341">
      <w:pPr>
        <w:spacing w:line="360" w:lineRule="auto"/>
        <w:ind w:firstLine="709"/>
        <w:jc w:val="both"/>
        <w:rPr>
          <w:sz w:val="28"/>
          <w:szCs w:val="28"/>
          <w:lang w:val="uk-UA"/>
        </w:rPr>
      </w:pPr>
      <w:r w:rsidRPr="009D0FC7">
        <w:rPr>
          <w:sz w:val="28"/>
          <w:szCs w:val="28"/>
          <w:lang w:val="uk-UA"/>
        </w:rPr>
        <w:t xml:space="preserve">де </w:t>
      </w:r>
      <w:r w:rsidRPr="009D0FC7">
        <w:rPr>
          <w:noProof/>
          <w:position w:val="-6"/>
          <w:sz w:val="28"/>
          <w:szCs w:val="28"/>
          <w:lang w:val="uk-UA" w:eastAsia="uk-UA"/>
        </w:rPr>
        <w:drawing>
          <wp:inline distT="0" distB="0" distL="0" distR="0" wp14:anchorId="7BBAC5A8" wp14:editId="473DBA7D">
            <wp:extent cx="138430" cy="1809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38430" cy="180975"/>
                    </a:xfrm>
                    <a:prstGeom prst="rect">
                      <a:avLst/>
                    </a:prstGeom>
                    <a:noFill/>
                    <a:ln>
                      <a:noFill/>
                    </a:ln>
                  </pic:spPr>
                </pic:pic>
              </a:graphicData>
            </a:graphic>
          </wp:inline>
        </w:drawing>
      </w:r>
      <w:r w:rsidRPr="009D0FC7">
        <w:rPr>
          <w:sz w:val="28"/>
          <w:szCs w:val="28"/>
        </w:rPr>
        <w:t xml:space="preserve"> – </w:t>
      </w:r>
      <w:r w:rsidRPr="009D0FC7">
        <w:rPr>
          <w:sz w:val="28"/>
          <w:szCs w:val="28"/>
          <w:lang w:val="uk-UA"/>
        </w:rPr>
        <w:t>загальна кількість видів в угрупуванні (тобто видове багатство). Величина цього індексу залежить від видового багатства і рясності видів.</w:t>
      </w:r>
    </w:p>
    <w:p w:rsidR="00174341" w:rsidRPr="009D0FC7" w:rsidRDefault="00174341" w:rsidP="00174341">
      <w:pPr>
        <w:spacing w:line="360" w:lineRule="auto"/>
        <w:ind w:firstLine="709"/>
        <w:jc w:val="both"/>
        <w:rPr>
          <w:sz w:val="28"/>
          <w:szCs w:val="28"/>
          <w:lang w:val="uk-UA"/>
        </w:rPr>
      </w:pPr>
      <w:r w:rsidRPr="009D0FC7">
        <w:rPr>
          <w:sz w:val="28"/>
          <w:szCs w:val="28"/>
          <w:lang w:val="uk-UA"/>
        </w:rPr>
        <w:t xml:space="preserve">Рівномірність розподілу (вирівняність) можна кількісно оцінити за допомогою індексу Сімпсона, як частку максимально можливої величини </w:t>
      </w:r>
      <w:r w:rsidRPr="009D0FC7">
        <w:rPr>
          <w:i/>
          <w:sz w:val="28"/>
          <w:szCs w:val="28"/>
          <w:lang w:val="en-US"/>
        </w:rPr>
        <w:t>D</w:t>
      </w:r>
      <w:r w:rsidRPr="009D0FC7">
        <w:rPr>
          <w:i/>
          <w:sz w:val="28"/>
          <w:szCs w:val="28"/>
          <w:lang w:val="uk-UA"/>
        </w:rPr>
        <w:t>,</w:t>
      </w:r>
      <w:r w:rsidRPr="009D0FC7">
        <w:rPr>
          <w:sz w:val="28"/>
          <w:szCs w:val="28"/>
          <w:lang w:val="uk-UA"/>
        </w:rPr>
        <w:t xml:space="preserve"> що досягається при однаковій чисельності усіх видів.</w:t>
      </w:r>
    </w:p>
    <w:p w:rsidR="00174341" w:rsidRPr="009D0FC7" w:rsidRDefault="00174341" w:rsidP="00174341">
      <w:pPr>
        <w:spacing w:line="360" w:lineRule="auto"/>
        <w:ind w:firstLine="709"/>
        <w:jc w:val="both"/>
        <w:rPr>
          <w:sz w:val="28"/>
          <w:szCs w:val="28"/>
          <w:lang w:val="uk-UA"/>
        </w:rPr>
      </w:pPr>
      <w:r w:rsidRPr="009D0FC7">
        <w:rPr>
          <w:sz w:val="28"/>
          <w:szCs w:val="28"/>
          <w:lang w:val="uk-UA"/>
        </w:rPr>
        <w:t xml:space="preserve">Оскільки </w:t>
      </w:r>
      <w:r w:rsidRPr="009D0FC7">
        <w:rPr>
          <w:i/>
          <w:sz w:val="28"/>
          <w:szCs w:val="28"/>
          <w:lang w:val="en-US"/>
        </w:rPr>
        <w:t>D</w:t>
      </w:r>
      <w:r w:rsidRPr="009D0FC7">
        <w:rPr>
          <w:i/>
          <w:sz w:val="28"/>
          <w:szCs w:val="28"/>
          <w:vertAlign w:val="subscript"/>
          <w:lang w:val="en-US"/>
        </w:rPr>
        <w:t>max</w:t>
      </w:r>
      <w:r w:rsidRPr="009D0FC7">
        <w:rPr>
          <w:i/>
          <w:sz w:val="28"/>
          <w:szCs w:val="28"/>
          <w:lang w:val="uk-UA"/>
        </w:rPr>
        <w:t>=</w:t>
      </w:r>
      <w:r w:rsidRPr="009D0FC7">
        <w:rPr>
          <w:i/>
          <w:sz w:val="28"/>
          <w:szCs w:val="28"/>
          <w:lang w:val="en-US"/>
        </w:rPr>
        <w:t>S</w:t>
      </w:r>
      <w:r w:rsidRPr="009D0FC7">
        <w:rPr>
          <w:sz w:val="28"/>
          <w:szCs w:val="28"/>
          <w:lang w:val="uk-UA"/>
        </w:rPr>
        <w:t>, то рівномірність розподілу:</w:t>
      </w:r>
    </w:p>
    <w:tbl>
      <w:tblPr>
        <w:tblW w:w="0" w:type="auto"/>
        <w:jc w:val="center"/>
        <w:tblLook w:val="04A0" w:firstRow="1" w:lastRow="0" w:firstColumn="1" w:lastColumn="0" w:noHBand="0" w:noVBand="1"/>
      </w:tblPr>
      <w:tblGrid>
        <w:gridCol w:w="8231"/>
        <w:gridCol w:w="1510"/>
      </w:tblGrid>
      <w:tr w:rsidR="00174341" w:rsidRPr="009D0FC7" w:rsidTr="00EB6255">
        <w:trPr>
          <w:jc w:val="center"/>
        </w:trPr>
        <w:tc>
          <w:tcPr>
            <w:tcW w:w="8330" w:type="dxa"/>
            <w:vAlign w:val="center"/>
          </w:tcPr>
          <w:p w:rsidR="00174341" w:rsidRPr="009D0FC7" w:rsidRDefault="00174341" w:rsidP="00EB6255">
            <w:pPr>
              <w:spacing w:line="360" w:lineRule="auto"/>
              <w:ind w:firstLine="709"/>
              <w:jc w:val="center"/>
              <w:rPr>
                <w:sz w:val="28"/>
                <w:szCs w:val="28"/>
                <w:lang w:val="uk-UA"/>
              </w:rPr>
            </w:pPr>
            <w:r w:rsidRPr="009D0FC7">
              <w:rPr>
                <w:noProof/>
                <w:position w:val="-60"/>
                <w:sz w:val="28"/>
                <w:szCs w:val="28"/>
                <w:lang w:val="uk-UA" w:eastAsia="uk-UA"/>
              </w:rPr>
              <w:drawing>
                <wp:inline distT="0" distB="0" distL="0" distR="0" wp14:anchorId="5EA90182" wp14:editId="14ABC879">
                  <wp:extent cx="1676400" cy="76832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673623" cy="767048"/>
                          </a:xfrm>
                          <a:prstGeom prst="rect">
                            <a:avLst/>
                          </a:prstGeom>
                          <a:noFill/>
                          <a:ln>
                            <a:noFill/>
                          </a:ln>
                        </pic:spPr>
                      </pic:pic>
                    </a:graphicData>
                  </a:graphic>
                </wp:inline>
              </w:drawing>
            </w:r>
          </w:p>
        </w:tc>
        <w:tc>
          <w:tcPr>
            <w:tcW w:w="1524" w:type="dxa"/>
            <w:vAlign w:val="center"/>
          </w:tcPr>
          <w:p w:rsidR="00174341" w:rsidRPr="009D0FC7" w:rsidRDefault="00174341" w:rsidP="00EB6255">
            <w:pPr>
              <w:spacing w:line="360" w:lineRule="auto"/>
              <w:rPr>
                <w:sz w:val="28"/>
                <w:szCs w:val="28"/>
                <w:lang w:val="uk-UA"/>
              </w:rPr>
            </w:pPr>
            <w:r w:rsidRPr="009D0FC7">
              <w:rPr>
                <w:sz w:val="28"/>
                <w:szCs w:val="28"/>
                <w:lang w:val="uk-UA"/>
              </w:rPr>
              <w:t>(</w:t>
            </w:r>
            <w:r>
              <w:rPr>
                <w:sz w:val="28"/>
                <w:szCs w:val="28"/>
                <w:lang w:val="uk-UA"/>
              </w:rPr>
              <w:t>4.7</w:t>
            </w:r>
            <w:r w:rsidRPr="009D0FC7">
              <w:rPr>
                <w:sz w:val="28"/>
                <w:szCs w:val="28"/>
                <w:lang w:val="uk-UA"/>
              </w:rPr>
              <w:t>)</w:t>
            </w:r>
          </w:p>
        </w:tc>
      </w:tr>
    </w:tbl>
    <w:p w:rsidR="00174341" w:rsidRPr="009D0FC7" w:rsidRDefault="00174341" w:rsidP="00174341">
      <w:pPr>
        <w:spacing w:line="360" w:lineRule="auto"/>
        <w:ind w:firstLine="709"/>
        <w:jc w:val="both"/>
        <w:rPr>
          <w:sz w:val="28"/>
          <w:szCs w:val="28"/>
          <w:lang w:val="uk-UA"/>
        </w:rPr>
      </w:pPr>
      <w:r w:rsidRPr="009D0FC7">
        <w:rPr>
          <w:sz w:val="28"/>
          <w:szCs w:val="28"/>
          <w:lang w:val="uk-UA"/>
        </w:rPr>
        <w:t>Цей показник набирає значення від 0 до 1.</w:t>
      </w:r>
    </w:p>
    <w:p w:rsidR="00174341" w:rsidRPr="009D0FC7" w:rsidRDefault="00174341" w:rsidP="00174341">
      <w:pPr>
        <w:spacing w:line="360" w:lineRule="auto"/>
        <w:ind w:firstLine="709"/>
        <w:jc w:val="both"/>
        <w:rPr>
          <w:sz w:val="28"/>
          <w:szCs w:val="28"/>
          <w:lang w:val="uk-UA"/>
        </w:rPr>
      </w:pPr>
      <w:r w:rsidRPr="009D0FC7">
        <w:rPr>
          <w:sz w:val="28"/>
          <w:szCs w:val="28"/>
          <w:lang w:val="uk-UA"/>
        </w:rPr>
        <w:t xml:space="preserve">Індекс різноманітності Шеннона (1.3) також залежить від сукупності значень </w:t>
      </w:r>
      <w:r w:rsidRPr="009D0FC7">
        <w:rPr>
          <w:i/>
          <w:sz w:val="28"/>
          <w:szCs w:val="28"/>
          <w:lang w:val="uk-UA"/>
        </w:rPr>
        <w:t>Р</w:t>
      </w:r>
      <w:r w:rsidRPr="009D0FC7">
        <w:rPr>
          <w:i/>
          <w:sz w:val="28"/>
          <w:szCs w:val="28"/>
          <w:vertAlign w:val="subscript"/>
          <w:lang w:val="uk-UA"/>
        </w:rPr>
        <w:t>і</w:t>
      </w:r>
      <w:r w:rsidRPr="009D0FC7">
        <w:rPr>
          <w:sz w:val="28"/>
          <w:szCs w:val="28"/>
          <w:lang w:val="uk-UA"/>
        </w:rPr>
        <w:t>:</w:t>
      </w:r>
      <w:r w:rsidRPr="009D0FC7">
        <w:rPr>
          <w:position w:val="-28"/>
          <w:sz w:val="28"/>
          <w:szCs w:val="28"/>
        </w:rPr>
        <w:t xml:space="preserve"> </w:t>
      </w:r>
    </w:p>
    <w:tbl>
      <w:tblPr>
        <w:tblW w:w="0" w:type="auto"/>
        <w:tblLook w:val="04A0" w:firstRow="1" w:lastRow="0" w:firstColumn="1" w:lastColumn="0" w:noHBand="0" w:noVBand="1"/>
      </w:tblPr>
      <w:tblGrid>
        <w:gridCol w:w="8230"/>
        <w:gridCol w:w="1511"/>
      </w:tblGrid>
      <w:tr w:rsidR="00174341" w:rsidRPr="009D0FC7" w:rsidTr="00EB6255">
        <w:tc>
          <w:tcPr>
            <w:tcW w:w="8330" w:type="dxa"/>
            <w:vAlign w:val="center"/>
          </w:tcPr>
          <w:p w:rsidR="00174341" w:rsidRPr="009D0FC7" w:rsidRDefault="00174341" w:rsidP="00EB6255">
            <w:pPr>
              <w:spacing w:line="360" w:lineRule="auto"/>
              <w:ind w:firstLine="709"/>
              <w:jc w:val="center"/>
              <w:rPr>
                <w:sz w:val="28"/>
                <w:szCs w:val="28"/>
                <w:lang w:val="uk-UA"/>
              </w:rPr>
            </w:pPr>
            <w:r w:rsidRPr="009D0FC7">
              <w:rPr>
                <w:position w:val="-28"/>
                <w:sz w:val="28"/>
                <w:szCs w:val="28"/>
              </w:rPr>
              <w:object w:dxaOrig="1880" w:dyaOrig="680">
                <v:shape id="_x0000_i1113" type="#_x0000_t75" style="width:109.6pt;height:39.75pt" o:ole="">
                  <v:imagedata r:id="rId341" o:title=""/>
                </v:shape>
                <o:OLEObject Type="Embed" ProgID="Equation.DSMT4" ShapeID="_x0000_i1113" DrawAspect="Content" ObjectID="_1558943191" r:id="rId342"/>
              </w:object>
            </w:r>
          </w:p>
        </w:tc>
        <w:tc>
          <w:tcPr>
            <w:tcW w:w="1524" w:type="dxa"/>
            <w:vAlign w:val="center"/>
          </w:tcPr>
          <w:p w:rsidR="00174341" w:rsidRPr="009D0FC7" w:rsidRDefault="00174341" w:rsidP="00EB6255">
            <w:pPr>
              <w:spacing w:line="360" w:lineRule="auto"/>
              <w:rPr>
                <w:sz w:val="28"/>
                <w:szCs w:val="28"/>
                <w:lang w:val="uk-UA"/>
              </w:rPr>
            </w:pPr>
            <w:r w:rsidRPr="009D0FC7">
              <w:rPr>
                <w:sz w:val="28"/>
                <w:szCs w:val="28"/>
                <w:lang w:val="uk-UA"/>
              </w:rPr>
              <w:t>(</w:t>
            </w:r>
            <w:r>
              <w:rPr>
                <w:sz w:val="28"/>
                <w:szCs w:val="28"/>
                <w:lang w:val="uk-UA"/>
              </w:rPr>
              <w:t>4.8</w:t>
            </w:r>
            <w:r w:rsidRPr="009D0FC7">
              <w:rPr>
                <w:sz w:val="28"/>
                <w:szCs w:val="28"/>
                <w:lang w:val="uk-UA"/>
              </w:rPr>
              <w:t>)</w:t>
            </w:r>
          </w:p>
        </w:tc>
      </w:tr>
    </w:tbl>
    <w:p w:rsidR="00174341" w:rsidRPr="009D0FC7" w:rsidRDefault="00174341" w:rsidP="00174341">
      <w:pPr>
        <w:spacing w:line="360" w:lineRule="auto"/>
        <w:ind w:firstLine="709"/>
        <w:jc w:val="both"/>
        <w:rPr>
          <w:sz w:val="28"/>
          <w:szCs w:val="28"/>
          <w:lang w:val="uk-UA"/>
        </w:rPr>
      </w:pPr>
      <w:r w:rsidRPr="009D0FC7">
        <w:rPr>
          <w:sz w:val="28"/>
          <w:szCs w:val="28"/>
          <w:lang w:val="uk-UA"/>
        </w:rPr>
        <w:t xml:space="preserve">У такому випадку рівномірність розподілу: </w:t>
      </w:r>
    </w:p>
    <w:tbl>
      <w:tblPr>
        <w:tblW w:w="0" w:type="auto"/>
        <w:tblLook w:val="04A0" w:firstRow="1" w:lastRow="0" w:firstColumn="1" w:lastColumn="0" w:noHBand="0" w:noVBand="1"/>
      </w:tblPr>
      <w:tblGrid>
        <w:gridCol w:w="8232"/>
        <w:gridCol w:w="1509"/>
      </w:tblGrid>
      <w:tr w:rsidR="00174341" w:rsidRPr="009D0FC7" w:rsidTr="00EB6255">
        <w:tc>
          <w:tcPr>
            <w:tcW w:w="8330" w:type="dxa"/>
            <w:vAlign w:val="center"/>
          </w:tcPr>
          <w:p w:rsidR="00174341" w:rsidRPr="009D0FC7" w:rsidRDefault="00174341" w:rsidP="00EB6255">
            <w:pPr>
              <w:spacing w:line="360" w:lineRule="auto"/>
              <w:ind w:firstLine="709"/>
              <w:jc w:val="center"/>
              <w:rPr>
                <w:sz w:val="28"/>
                <w:szCs w:val="28"/>
                <w:lang w:val="uk-UA"/>
              </w:rPr>
            </w:pPr>
            <w:r w:rsidRPr="009D0FC7">
              <w:rPr>
                <w:position w:val="-30"/>
                <w:sz w:val="28"/>
                <w:szCs w:val="28"/>
              </w:rPr>
              <w:object w:dxaOrig="2460" w:dyaOrig="1020">
                <v:shape id="_x0000_i1114" type="#_x0000_t75" style="width:146.15pt;height:62.35pt" o:ole="">
                  <v:imagedata r:id="rId343" o:title=""/>
                </v:shape>
                <o:OLEObject Type="Embed" ProgID="Equation.DSMT4" ShapeID="_x0000_i1114" DrawAspect="Content" ObjectID="_1558943192" r:id="rId344"/>
              </w:object>
            </w:r>
          </w:p>
        </w:tc>
        <w:tc>
          <w:tcPr>
            <w:tcW w:w="1524" w:type="dxa"/>
            <w:vAlign w:val="center"/>
          </w:tcPr>
          <w:p w:rsidR="00174341" w:rsidRPr="009D0FC7" w:rsidRDefault="00174341" w:rsidP="00EB6255">
            <w:pPr>
              <w:spacing w:line="360" w:lineRule="auto"/>
              <w:ind w:firstLine="709"/>
              <w:jc w:val="center"/>
              <w:rPr>
                <w:sz w:val="28"/>
                <w:szCs w:val="28"/>
                <w:lang w:val="uk-UA"/>
              </w:rPr>
            </w:pPr>
            <w:r w:rsidRPr="009D0FC7">
              <w:rPr>
                <w:sz w:val="28"/>
                <w:szCs w:val="28"/>
                <w:lang w:val="en-US"/>
              </w:rPr>
              <w:t xml:space="preserve">  </w:t>
            </w:r>
            <w:r w:rsidRPr="009D0FC7">
              <w:rPr>
                <w:sz w:val="28"/>
                <w:szCs w:val="28"/>
                <w:lang w:val="uk-UA"/>
              </w:rPr>
              <w:t>(</w:t>
            </w:r>
            <w:r>
              <w:rPr>
                <w:sz w:val="28"/>
                <w:szCs w:val="28"/>
                <w:lang w:val="uk-UA"/>
              </w:rPr>
              <w:t>4.9</w:t>
            </w:r>
            <w:r w:rsidRPr="009D0FC7">
              <w:rPr>
                <w:sz w:val="28"/>
                <w:szCs w:val="28"/>
                <w:lang w:val="uk-UA"/>
              </w:rPr>
              <w:t>)</w:t>
            </w:r>
          </w:p>
        </w:tc>
      </w:tr>
    </w:tbl>
    <w:p w:rsidR="00174341" w:rsidRPr="009D0FC7" w:rsidRDefault="00174341" w:rsidP="00174341">
      <w:pPr>
        <w:autoSpaceDE w:val="0"/>
        <w:autoSpaceDN w:val="0"/>
        <w:adjustRightInd w:val="0"/>
        <w:spacing w:line="360" w:lineRule="auto"/>
        <w:ind w:firstLine="709"/>
        <w:jc w:val="both"/>
        <w:rPr>
          <w:sz w:val="28"/>
          <w:szCs w:val="28"/>
          <w:lang w:val="uk-UA"/>
        </w:rPr>
      </w:pPr>
    </w:p>
    <w:p w:rsidR="00174341" w:rsidRPr="009D0FC7" w:rsidRDefault="00174341" w:rsidP="00174341">
      <w:pPr>
        <w:autoSpaceDE w:val="0"/>
        <w:autoSpaceDN w:val="0"/>
        <w:adjustRightInd w:val="0"/>
        <w:spacing w:line="360" w:lineRule="auto"/>
        <w:ind w:firstLine="709"/>
        <w:jc w:val="both"/>
        <w:rPr>
          <w:sz w:val="28"/>
          <w:szCs w:val="28"/>
          <w:lang w:val="uk-UA"/>
        </w:rPr>
      </w:pPr>
      <w:r w:rsidRPr="009D0FC7">
        <w:rPr>
          <w:sz w:val="28"/>
          <w:szCs w:val="28"/>
          <w:lang w:val="uk-UA"/>
        </w:rPr>
        <w:t>Для встановлення умов місцезростань макроміцетів на сміттєзвалищах проведені дослідження стану едафотопу та кліматопу (табл. 1). Едафічні дослідження показали, що у зоні впливу сміттєзвалищ макроміцети добре ростуть на кислих ґрунтах (рН від 3,5 до 6) із невисокою зв’язністю (4-6 кг/см</w:t>
      </w:r>
      <w:r w:rsidRPr="009D0FC7">
        <w:rPr>
          <w:sz w:val="28"/>
          <w:szCs w:val="28"/>
          <w:vertAlign w:val="superscript"/>
          <w:lang w:val="uk-UA"/>
        </w:rPr>
        <w:t>2</w:t>
      </w:r>
      <w:r w:rsidRPr="009D0FC7">
        <w:rPr>
          <w:sz w:val="28"/>
          <w:szCs w:val="28"/>
          <w:lang w:val="uk-UA"/>
        </w:rPr>
        <w:t xml:space="preserve">). Вологість досліджуваних едафотопів на рівні 0-5 см змінюється від 27,5 до 82,2% та обернено пропорційна кислотності (рис. </w:t>
      </w:r>
      <w:r>
        <w:rPr>
          <w:sz w:val="28"/>
          <w:szCs w:val="28"/>
          <w:lang w:val="uk-UA"/>
        </w:rPr>
        <w:t>4.76</w:t>
      </w:r>
      <w:r w:rsidRPr="009D0FC7">
        <w:rPr>
          <w:sz w:val="28"/>
          <w:szCs w:val="28"/>
          <w:lang w:val="uk-UA"/>
        </w:rPr>
        <w:t xml:space="preserve">). Температура на тому ж рівні не перевищує +16 </w:t>
      </w:r>
      <w:r w:rsidRPr="009D0FC7">
        <w:rPr>
          <w:sz w:val="28"/>
          <w:szCs w:val="28"/>
          <w:vertAlign w:val="superscript"/>
          <w:lang w:val="uk-UA"/>
        </w:rPr>
        <w:t>о</w:t>
      </w:r>
      <w:r w:rsidRPr="009D0FC7">
        <w:rPr>
          <w:sz w:val="28"/>
          <w:szCs w:val="28"/>
          <w:lang w:val="uk-UA"/>
        </w:rPr>
        <w:t>С та знижується із збільшенням вологості.</w:t>
      </w:r>
    </w:p>
    <w:p w:rsidR="00174341" w:rsidRPr="009D0FC7" w:rsidRDefault="00174341" w:rsidP="00174341">
      <w:pPr>
        <w:pStyle w:val="af1"/>
        <w:spacing w:after="0" w:line="360" w:lineRule="auto"/>
        <w:ind w:left="0" w:firstLine="709"/>
        <w:jc w:val="center"/>
        <w:rPr>
          <w:rFonts w:ascii="Times New Roman" w:hAnsi="Times New Roman"/>
          <w:b/>
          <w:sz w:val="28"/>
          <w:szCs w:val="28"/>
          <w:lang w:val="uk-UA"/>
        </w:rPr>
      </w:pPr>
      <w:r w:rsidRPr="009D0FC7">
        <w:rPr>
          <w:rFonts w:ascii="Times New Roman" w:hAnsi="Times New Roman"/>
          <w:b/>
          <w:noProof/>
          <w:sz w:val="28"/>
          <w:szCs w:val="28"/>
          <w:lang w:val="uk-UA" w:eastAsia="uk-UA"/>
        </w:rPr>
        <w:lastRenderedPageBreak/>
        <w:drawing>
          <wp:inline distT="0" distB="0" distL="0" distR="0" wp14:anchorId="715370AC" wp14:editId="29167557">
            <wp:extent cx="5241925" cy="2870835"/>
            <wp:effectExtent l="0" t="0" r="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241925" cy="2870835"/>
                    </a:xfrm>
                    <a:prstGeom prst="rect">
                      <a:avLst/>
                    </a:prstGeom>
                    <a:noFill/>
                    <a:ln>
                      <a:noFill/>
                    </a:ln>
                  </pic:spPr>
                </pic:pic>
              </a:graphicData>
            </a:graphic>
          </wp:inline>
        </w:drawing>
      </w:r>
    </w:p>
    <w:p w:rsidR="00174341" w:rsidRDefault="008A2B27" w:rsidP="00174341">
      <w:pPr>
        <w:pStyle w:val="af1"/>
        <w:spacing w:after="0" w:line="360" w:lineRule="auto"/>
        <w:ind w:left="0" w:firstLine="709"/>
        <w:jc w:val="center"/>
        <w:rPr>
          <w:rFonts w:ascii="Times New Roman" w:hAnsi="Times New Roman"/>
          <w:sz w:val="28"/>
          <w:szCs w:val="28"/>
          <w:lang w:val="uk-UA"/>
        </w:rPr>
      </w:pPr>
      <w:r>
        <w:rPr>
          <w:rFonts w:ascii="Times New Roman" w:hAnsi="Times New Roman"/>
          <w:sz w:val="28"/>
          <w:szCs w:val="28"/>
          <w:lang w:val="uk-UA"/>
        </w:rPr>
        <w:t>Рисунок</w:t>
      </w:r>
      <w:r w:rsidR="00174341" w:rsidRPr="005F3580">
        <w:rPr>
          <w:rFonts w:ascii="Times New Roman" w:hAnsi="Times New Roman"/>
          <w:sz w:val="28"/>
          <w:szCs w:val="28"/>
          <w:lang w:val="uk-UA"/>
        </w:rPr>
        <w:t xml:space="preserve"> 4.7</w:t>
      </w:r>
      <w:r w:rsidR="00174341">
        <w:rPr>
          <w:rFonts w:ascii="Times New Roman" w:hAnsi="Times New Roman"/>
          <w:sz w:val="28"/>
          <w:szCs w:val="28"/>
          <w:lang w:val="uk-UA"/>
        </w:rPr>
        <w:t>6</w:t>
      </w:r>
      <w:r>
        <w:rPr>
          <w:rFonts w:ascii="Times New Roman" w:hAnsi="Times New Roman"/>
          <w:sz w:val="28"/>
          <w:szCs w:val="28"/>
          <w:lang w:val="uk-UA"/>
        </w:rPr>
        <w:t xml:space="preserve"> -</w:t>
      </w:r>
      <w:r w:rsidR="00174341" w:rsidRPr="005F3580">
        <w:rPr>
          <w:rFonts w:ascii="Times New Roman" w:hAnsi="Times New Roman"/>
          <w:sz w:val="28"/>
          <w:szCs w:val="28"/>
          <w:lang w:val="uk-UA"/>
        </w:rPr>
        <w:t xml:space="preserve"> Фізико-хімічні властивості техногенного едафотопу сміттєзвалищ</w:t>
      </w:r>
    </w:p>
    <w:p w:rsidR="00174341" w:rsidRPr="005F3580" w:rsidRDefault="00174341" w:rsidP="00174341">
      <w:pPr>
        <w:pStyle w:val="af1"/>
        <w:spacing w:after="0" w:line="360" w:lineRule="auto"/>
        <w:ind w:left="0" w:firstLine="709"/>
        <w:jc w:val="center"/>
        <w:rPr>
          <w:rFonts w:ascii="Times New Roman" w:hAnsi="Times New Roman"/>
          <w:sz w:val="28"/>
          <w:szCs w:val="28"/>
          <w:lang w:val="uk-UA"/>
        </w:rPr>
      </w:pPr>
    </w:p>
    <w:p w:rsidR="00174341" w:rsidRPr="009D0FC7" w:rsidRDefault="00174341" w:rsidP="00174341">
      <w:pPr>
        <w:pStyle w:val="af1"/>
        <w:spacing w:after="0" w:line="360" w:lineRule="auto"/>
        <w:ind w:left="0" w:firstLine="709"/>
        <w:jc w:val="both"/>
        <w:rPr>
          <w:rFonts w:ascii="Times New Roman" w:hAnsi="Times New Roman"/>
          <w:sz w:val="28"/>
          <w:szCs w:val="28"/>
          <w:lang w:val="uk-UA"/>
        </w:rPr>
      </w:pPr>
      <w:r w:rsidRPr="009D0FC7">
        <w:rPr>
          <w:rFonts w:ascii="Times New Roman" w:hAnsi="Times New Roman"/>
          <w:sz w:val="28"/>
          <w:szCs w:val="28"/>
          <w:lang w:val="uk-UA"/>
        </w:rPr>
        <w:t xml:space="preserve">За здатністю розвиватися на едафотопі із високою кислотністю досліджувані макроміцети розміщуються наступним чином: </w:t>
      </w:r>
      <w:r w:rsidRPr="009D0FC7">
        <w:rPr>
          <w:rFonts w:ascii="Times New Roman" w:hAnsi="Times New Roman"/>
          <w:i/>
          <w:sz w:val="28"/>
          <w:szCs w:val="28"/>
          <w:lang w:val="uk-UA"/>
        </w:rPr>
        <w:t xml:space="preserve">Russula foetens &gt; Lactarius trivialis &gt; Hygrophorus eburneus &gt; Lacrymaria velutina &gt; Tricholoma sejunctum. </w:t>
      </w:r>
      <w:r w:rsidRPr="009D0FC7">
        <w:rPr>
          <w:rFonts w:ascii="Times New Roman" w:hAnsi="Times New Roman"/>
          <w:sz w:val="28"/>
          <w:szCs w:val="28"/>
          <w:lang w:val="uk-UA"/>
        </w:rPr>
        <w:t xml:space="preserve">У відповідності до реагування на температуру субстрату макроміцети структуруються: </w:t>
      </w:r>
      <w:r w:rsidRPr="009D0FC7">
        <w:rPr>
          <w:rFonts w:ascii="Times New Roman" w:hAnsi="Times New Roman"/>
          <w:i/>
          <w:sz w:val="28"/>
          <w:szCs w:val="28"/>
          <w:lang w:val="uk-UA"/>
        </w:rPr>
        <w:t>Lacrymaria velutina &gt; Tricholoma sejunctum &gt; Hygrophorus eburneus &gt; Russula foetens &gt; Lactarius trivialis</w:t>
      </w:r>
      <w:r w:rsidRPr="009D0FC7">
        <w:rPr>
          <w:rFonts w:ascii="Times New Roman" w:hAnsi="Times New Roman"/>
          <w:sz w:val="28"/>
          <w:szCs w:val="28"/>
          <w:lang w:val="uk-UA"/>
        </w:rPr>
        <w:t xml:space="preserve">. За здатністю розвиватися на зв’язних ґрунтах залежність має вигляд: </w:t>
      </w:r>
      <w:r w:rsidRPr="009D0FC7">
        <w:rPr>
          <w:rFonts w:ascii="Times New Roman" w:hAnsi="Times New Roman"/>
          <w:i/>
          <w:sz w:val="28"/>
          <w:szCs w:val="28"/>
          <w:lang w:val="uk-UA"/>
        </w:rPr>
        <w:t xml:space="preserve">Lacrymaria velutina &gt; Tricholoma sejunctum &gt; Hygrophorus eburneus &gt; Russula foetens &gt; Lactarius trivialis. </w:t>
      </w:r>
      <w:r w:rsidRPr="009D0FC7">
        <w:rPr>
          <w:rFonts w:ascii="Times New Roman" w:hAnsi="Times New Roman"/>
          <w:sz w:val="28"/>
          <w:szCs w:val="28"/>
          <w:lang w:val="uk-UA"/>
        </w:rPr>
        <w:t xml:space="preserve">За зволоженням едафотопу гриби розоділяються: </w:t>
      </w:r>
      <w:r w:rsidRPr="009D0FC7">
        <w:rPr>
          <w:rFonts w:ascii="Times New Roman" w:hAnsi="Times New Roman"/>
          <w:i/>
          <w:sz w:val="28"/>
          <w:szCs w:val="28"/>
          <w:lang w:val="uk-UA"/>
        </w:rPr>
        <w:t>Russula foetens &gt; Lactarius trivialis &gt; Hygrophorus eburneus &gt; Lacrymaria velutina &gt; Tricholoma sejunctum</w:t>
      </w:r>
      <w:r w:rsidRPr="009D0FC7">
        <w:rPr>
          <w:rFonts w:ascii="Times New Roman" w:hAnsi="Times New Roman"/>
          <w:sz w:val="28"/>
          <w:szCs w:val="28"/>
          <w:lang w:val="uk-UA"/>
        </w:rPr>
        <w:t>.</w:t>
      </w:r>
    </w:p>
    <w:p w:rsidR="00174341" w:rsidRPr="009D0FC7" w:rsidRDefault="00174341" w:rsidP="00174341">
      <w:pPr>
        <w:pStyle w:val="af1"/>
        <w:spacing w:after="0" w:line="360" w:lineRule="auto"/>
        <w:ind w:left="0" w:firstLine="454"/>
        <w:jc w:val="both"/>
        <w:rPr>
          <w:rFonts w:ascii="Times New Roman" w:hAnsi="Times New Roman"/>
          <w:sz w:val="28"/>
          <w:szCs w:val="28"/>
          <w:lang w:val="uk-UA"/>
        </w:rPr>
      </w:pPr>
      <w:r w:rsidRPr="009D0FC7">
        <w:rPr>
          <w:rFonts w:ascii="Times New Roman" w:hAnsi="Times New Roman"/>
          <w:sz w:val="28"/>
          <w:szCs w:val="28"/>
          <w:lang w:val="uk-UA"/>
        </w:rPr>
        <w:t xml:space="preserve">Кліматопічні дослідження умов місцезростань макроміцетів показали, що гриби добре розвиваються при підвищених показниках потужності еквівалентної дози (ПЕД) фотонного іонізуючого випромінювання в межах 0,29-0,33 мкЗв/год. та швидкостях вітру 0,3-0,5 м/с. Вологість приземного шару є позитивною для їх розвитку та становить 56-62%. Температура на висоті 0,2 м від поверхні едафотопу коливається в межах 17-19,6 </w:t>
      </w:r>
      <w:r w:rsidRPr="009D0FC7">
        <w:rPr>
          <w:rFonts w:ascii="Times New Roman" w:hAnsi="Times New Roman"/>
          <w:sz w:val="28"/>
          <w:szCs w:val="28"/>
          <w:vertAlign w:val="superscript"/>
          <w:lang w:val="uk-UA"/>
        </w:rPr>
        <w:t>о</w:t>
      </w:r>
      <w:r>
        <w:rPr>
          <w:rFonts w:ascii="Times New Roman" w:hAnsi="Times New Roman"/>
          <w:sz w:val="28"/>
          <w:szCs w:val="28"/>
          <w:lang w:val="uk-UA"/>
        </w:rPr>
        <w:t>С (рис. 4.77</w:t>
      </w:r>
      <w:r w:rsidRPr="009D0FC7">
        <w:rPr>
          <w:rFonts w:ascii="Times New Roman" w:hAnsi="Times New Roman"/>
          <w:sz w:val="28"/>
          <w:szCs w:val="28"/>
          <w:lang w:val="uk-UA"/>
        </w:rPr>
        <w:t>).</w:t>
      </w:r>
    </w:p>
    <w:p w:rsidR="00174341" w:rsidRPr="009D0FC7" w:rsidRDefault="00174341" w:rsidP="00174341">
      <w:pPr>
        <w:pStyle w:val="af1"/>
        <w:spacing w:after="0" w:line="360" w:lineRule="auto"/>
        <w:ind w:left="-567" w:right="-569" w:firstLine="454"/>
        <w:jc w:val="center"/>
        <w:rPr>
          <w:rFonts w:ascii="Times New Roman" w:hAnsi="Times New Roman"/>
          <w:b/>
          <w:sz w:val="28"/>
          <w:szCs w:val="28"/>
          <w:lang w:val="uk-UA"/>
        </w:rPr>
      </w:pPr>
      <w:r w:rsidRPr="009D0FC7">
        <w:rPr>
          <w:rFonts w:ascii="Times New Roman" w:hAnsi="Times New Roman"/>
          <w:b/>
          <w:noProof/>
          <w:sz w:val="28"/>
          <w:szCs w:val="28"/>
          <w:lang w:val="uk-UA" w:eastAsia="uk-UA"/>
        </w:rPr>
        <w:lastRenderedPageBreak/>
        <w:drawing>
          <wp:inline distT="0" distB="0" distL="0" distR="0" wp14:anchorId="79D45FA2" wp14:editId="6365B140">
            <wp:extent cx="5465445" cy="2881630"/>
            <wp:effectExtent l="0" t="0" r="190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465445" cy="2881630"/>
                    </a:xfrm>
                    <a:prstGeom prst="rect">
                      <a:avLst/>
                    </a:prstGeom>
                    <a:noFill/>
                    <a:ln>
                      <a:noFill/>
                    </a:ln>
                  </pic:spPr>
                </pic:pic>
              </a:graphicData>
            </a:graphic>
          </wp:inline>
        </w:drawing>
      </w:r>
    </w:p>
    <w:p w:rsidR="00174341" w:rsidRDefault="008A2B27" w:rsidP="00174341">
      <w:pPr>
        <w:pStyle w:val="af1"/>
        <w:spacing w:after="0" w:line="360" w:lineRule="auto"/>
        <w:ind w:left="0" w:firstLine="454"/>
        <w:jc w:val="center"/>
        <w:rPr>
          <w:rFonts w:ascii="Times New Roman" w:hAnsi="Times New Roman"/>
          <w:sz w:val="28"/>
          <w:szCs w:val="28"/>
          <w:lang w:val="uk-UA"/>
        </w:rPr>
      </w:pPr>
      <w:r>
        <w:rPr>
          <w:rFonts w:ascii="Times New Roman" w:hAnsi="Times New Roman"/>
          <w:sz w:val="28"/>
          <w:szCs w:val="28"/>
          <w:lang w:val="uk-UA"/>
        </w:rPr>
        <w:t>Рисунок</w:t>
      </w:r>
      <w:r w:rsidR="00174341" w:rsidRPr="005F3580">
        <w:rPr>
          <w:rFonts w:ascii="Times New Roman" w:hAnsi="Times New Roman"/>
          <w:sz w:val="28"/>
          <w:szCs w:val="28"/>
          <w:lang w:val="uk-UA"/>
        </w:rPr>
        <w:t xml:space="preserve"> 4.7</w:t>
      </w:r>
      <w:r w:rsidR="00174341">
        <w:rPr>
          <w:rFonts w:ascii="Times New Roman" w:hAnsi="Times New Roman"/>
          <w:sz w:val="28"/>
          <w:szCs w:val="28"/>
          <w:lang w:val="uk-UA"/>
        </w:rPr>
        <w:t>7</w:t>
      </w:r>
      <w:r>
        <w:rPr>
          <w:rFonts w:ascii="Times New Roman" w:hAnsi="Times New Roman"/>
          <w:sz w:val="28"/>
          <w:szCs w:val="28"/>
          <w:lang w:val="uk-UA"/>
        </w:rPr>
        <w:t xml:space="preserve"> -</w:t>
      </w:r>
      <w:r w:rsidR="00174341" w:rsidRPr="005F3580">
        <w:rPr>
          <w:rFonts w:ascii="Times New Roman" w:hAnsi="Times New Roman"/>
          <w:sz w:val="28"/>
          <w:szCs w:val="28"/>
          <w:lang w:val="uk-UA"/>
        </w:rPr>
        <w:t xml:space="preserve"> Значення кліматопу у приземній зоні техногенного едафотопу</w:t>
      </w:r>
    </w:p>
    <w:p w:rsidR="00174341" w:rsidRPr="005F3580" w:rsidRDefault="00174341" w:rsidP="00174341">
      <w:pPr>
        <w:pStyle w:val="af1"/>
        <w:spacing w:after="0" w:line="360" w:lineRule="auto"/>
        <w:ind w:left="0" w:firstLine="454"/>
        <w:jc w:val="center"/>
        <w:rPr>
          <w:rFonts w:ascii="Times New Roman" w:hAnsi="Times New Roman"/>
          <w:sz w:val="28"/>
          <w:szCs w:val="28"/>
          <w:lang w:val="uk-UA"/>
        </w:rPr>
      </w:pPr>
    </w:p>
    <w:p w:rsidR="00174341" w:rsidRPr="009D0FC7" w:rsidRDefault="00174341" w:rsidP="00174341">
      <w:pPr>
        <w:autoSpaceDE w:val="0"/>
        <w:autoSpaceDN w:val="0"/>
        <w:adjustRightInd w:val="0"/>
        <w:spacing w:line="360" w:lineRule="auto"/>
        <w:ind w:firstLine="454"/>
        <w:jc w:val="both"/>
        <w:rPr>
          <w:i/>
          <w:sz w:val="28"/>
          <w:szCs w:val="28"/>
          <w:lang w:val="uk-UA"/>
        </w:rPr>
      </w:pPr>
      <w:r w:rsidRPr="009D0FC7">
        <w:rPr>
          <w:sz w:val="28"/>
          <w:szCs w:val="28"/>
          <w:lang w:val="uk-UA"/>
        </w:rPr>
        <w:t xml:space="preserve">Залежність реагування макроміцетів на потужність еквівалентної дози фотонного іонізуючого випромінювання в напряму збільшення має вигляд: </w:t>
      </w:r>
      <w:r w:rsidRPr="009D0FC7">
        <w:rPr>
          <w:i/>
          <w:sz w:val="28"/>
          <w:szCs w:val="28"/>
          <w:lang w:val="uk-UA"/>
        </w:rPr>
        <w:t xml:space="preserve">Lacrymaria velutina &gt; Russula foetens &gt; Lactarius trivialis &gt; Hygrophorus eburneus &gt; Tricholoma sejunctum &gt; Pholiota carbonaria. </w:t>
      </w:r>
      <w:r w:rsidRPr="009D0FC7">
        <w:rPr>
          <w:sz w:val="28"/>
          <w:szCs w:val="28"/>
          <w:lang w:val="uk-UA"/>
        </w:rPr>
        <w:t xml:space="preserve">За протидією підвищеним швидкостям вітру гриби структуруються: </w:t>
      </w:r>
      <w:r w:rsidRPr="009D0FC7">
        <w:rPr>
          <w:i/>
          <w:sz w:val="28"/>
          <w:szCs w:val="28"/>
          <w:lang w:val="uk-UA"/>
        </w:rPr>
        <w:t>Lacrymaria velutina &gt; Tricholoma sejunctum &gt; Russula foetens &gt; Lactarius trivialis &gt; Pholiota carbonaria &gt; Hygrophorus eburneus</w:t>
      </w:r>
      <w:r w:rsidRPr="009D0FC7">
        <w:rPr>
          <w:sz w:val="28"/>
          <w:szCs w:val="28"/>
          <w:lang w:val="uk-UA"/>
        </w:rPr>
        <w:t xml:space="preserve">. У залежності від реагування макроміцетів на додатні температури приземного шару: </w:t>
      </w:r>
      <w:r w:rsidRPr="009D0FC7">
        <w:rPr>
          <w:i/>
          <w:sz w:val="28"/>
          <w:szCs w:val="28"/>
          <w:lang w:val="uk-UA"/>
        </w:rPr>
        <w:t xml:space="preserve">Pholiota carbonaria &gt; Hygrophorus eburneus &gt; Russula foetens &gt; Lactarius trivialis &gt; Lacrymaria velutina &gt; Tricholoma sejunctum. </w:t>
      </w:r>
      <w:r w:rsidRPr="009D0FC7">
        <w:rPr>
          <w:sz w:val="28"/>
          <w:szCs w:val="28"/>
          <w:lang w:val="uk-UA"/>
        </w:rPr>
        <w:t xml:space="preserve">За здатністю розвиватися у вологих місцях розташовані в такому порядку: </w:t>
      </w:r>
      <w:r w:rsidRPr="009D0FC7">
        <w:rPr>
          <w:i/>
          <w:sz w:val="28"/>
          <w:szCs w:val="28"/>
          <w:lang w:val="uk-UA"/>
        </w:rPr>
        <w:t>Lacrymaria velutina &gt; Russula foetens &gt; Tricholoma sejunctum &gt; Pholiota carbonaria &gt; Hygrophorus eburneus &gt; Lactarius trivialis.</w:t>
      </w:r>
    </w:p>
    <w:p w:rsidR="00174341" w:rsidRPr="009D0FC7" w:rsidRDefault="00174341" w:rsidP="00174341">
      <w:pPr>
        <w:autoSpaceDE w:val="0"/>
        <w:autoSpaceDN w:val="0"/>
        <w:adjustRightInd w:val="0"/>
        <w:spacing w:line="360" w:lineRule="auto"/>
        <w:ind w:firstLine="454"/>
        <w:jc w:val="both"/>
        <w:rPr>
          <w:sz w:val="28"/>
          <w:szCs w:val="28"/>
          <w:lang w:val="uk-UA"/>
        </w:rPr>
      </w:pPr>
      <w:r w:rsidRPr="009D0FC7">
        <w:rPr>
          <w:sz w:val="28"/>
          <w:szCs w:val="28"/>
          <w:lang w:val="uk-UA"/>
        </w:rPr>
        <w:t xml:space="preserve">Загальні відомості про кількість видів та особин на кожній досліджуваній ділянці наведені у табл. </w:t>
      </w:r>
      <w:r>
        <w:rPr>
          <w:sz w:val="28"/>
          <w:szCs w:val="28"/>
          <w:lang w:val="uk-UA"/>
        </w:rPr>
        <w:t>4.9.</w:t>
      </w:r>
    </w:p>
    <w:p w:rsidR="008A2B27" w:rsidRDefault="008A2B27" w:rsidP="00174341">
      <w:pPr>
        <w:autoSpaceDE w:val="0"/>
        <w:autoSpaceDN w:val="0"/>
        <w:adjustRightInd w:val="0"/>
        <w:spacing w:line="360" w:lineRule="auto"/>
        <w:ind w:firstLine="454"/>
        <w:jc w:val="right"/>
        <w:rPr>
          <w:i/>
          <w:sz w:val="28"/>
          <w:szCs w:val="28"/>
          <w:lang w:val="uk-UA"/>
        </w:rPr>
      </w:pPr>
    </w:p>
    <w:p w:rsidR="008A2B27" w:rsidRDefault="008A2B27" w:rsidP="00174341">
      <w:pPr>
        <w:autoSpaceDE w:val="0"/>
        <w:autoSpaceDN w:val="0"/>
        <w:adjustRightInd w:val="0"/>
        <w:spacing w:line="360" w:lineRule="auto"/>
        <w:ind w:firstLine="454"/>
        <w:jc w:val="right"/>
        <w:rPr>
          <w:i/>
          <w:sz w:val="28"/>
          <w:szCs w:val="28"/>
          <w:lang w:val="uk-UA"/>
        </w:rPr>
      </w:pPr>
    </w:p>
    <w:p w:rsidR="008A2B27" w:rsidRDefault="008A2B27" w:rsidP="00174341">
      <w:pPr>
        <w:autoSpaceDE w:val="0"/>
        <w:autoSpaceDN w:val="0"/>
        <w:adjustRightInd w:val="0"/>
        <w:spacing w:line="360" w:lineRule="auto"/>
        <w:ind w:firstLine="454"/>
        <w:jc w:val="right"/>
        <w:rPr>
          <w:i/>
          <w:sz w:val="28"/>
          <w:szCs w:val="28"/>
          <w:lang w:val="uk-UA"/>
        </w:rPr>
      </w:pPr>
    </w:p>
    <w:p w:rsidR="00174341" w:rsidRPr="008A2B27" w:rsidRDefault="00174341" w:rsidP="008A2B27">
      <w:pPr>
        <w:autoSpaceDE w:val="0"/>
        <w:autoSpaceDN w:val="0"/>
        <w:adjustRightInd w:val="0"/>
        <w:spacing w:line="360" w:lineRule="auto"/>
        <w:ind w:firstLine="454"/>
        <w:jc w:val="center"/>
        <w:rPr>
          <w:i/>
          <w:sz w:val="28"/>
          <w:szCs w:val="28"/>
          <w:lang w:val="uk-UA"/>
        </w:rPr>
      </w:pPr>
      <w:r w:rsidRPr="008A2B27">
        <w:rPr>
          <w:sz w:val="28"/>
          <w:szCs w:val="28"/>
          <w:lang w:val="uk-UA"/>
        </w:rPr>
        <w:lastRenderedPageBreak/>
        <w:t>Таблиця 4.</w:t>
      </w:r>
      <w:r w:rsidR="008A2B27" w:rsidRPr="008A2B27">
        <w:rPr>
          <w:sz w:val="28"/>
          <w:szCs w:val="28"/>
          <w:lang w:val="uk-UA"/>
        </w:rPr>
        <w:t>9 -</w:t>
      </w:r>
      <w:r w:rsidR="008A2B27">
        <w:rPr>
          <w:i/>
          <w:sz w:val="28"/>
          <w:szCs w:val="28"/>
          <w:lang w:val="uk-UA"/>
        </w:rPr>
        <w:t xml:space="preserve"> </w:t>
      </w:r>
      <w:r w:rsidRPr="005F3580">
        <w:rPr>
          <w:sz w:val="28"/>
          <w:szCs w:val="28"/>
          <w:lang w:val="uk-UA"/>
        </w:rPr>
        <w:t>Характеристика пробних площ</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6"/>
        <w:gridCol w:w="3055"/>
        <w:gridCol w:w="3578"/>
      </w:tblGrid>
      <w:tr w:rsidR="00174341" w:rsidRPr="0072493A" w:rsidTr="00EB6255">
        <w:trPr>
          <w:jc w:val="center"/>
        </w:trPr>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b/>
                <w:sz w:val="28"/>
                <w:szCs w:val="28"/>
                <w:lang w:val="uk-UA"/>
              </w:rPr>
              <w:t>Пробна площа</w:t>
            </w:r>
          </w:p>
        </w:tc>
        <w:tc>
          <w:tcPr>
            <w:tcW w:w="0" w:type="auto"/>
            <w:shd w:val="clear" w:color="auto" w:fill="auto"/>
            <w:vAlign w:val="center"/>
          </w:tcPr>
          <w:p w:rsidR="00174341" w:rsidRPr="009D0FC7" w:rsidRDefault="00174341" w:rsidP="00EB6255">
            <w:pPr>
              <w:autoSpaceDE w:val="0"/>
              <w:autoSpaceDN w:val="0"/>
              <w:adjustRightInd w:val="0"/>
              <w:jc w:val="center"/>
              <w:rPr>
                <w:b/>
                <w:sz w:val="28"/>
                <w:szCs w:val="28"/>
                <w:lang w:val="uk-UA"/>
              </w:rPr>
            </w:pPr>
            <w:r w:rsidRPr="009D0FC7">
              <w:rPr>
                <w:b/>
                <w:sz w:val="28"/>
                <w:szCs w:val="28"/>
                <w:lang w:val="uk-UA"/>
              </w:rPr>
              <w:t>Кількість видів</w:t>
            </w:r>
          </w:p>
        </w:tc>
        <w:tc>
          <w:tcPr>
            <w:tcW w:w="0" w:type="auto"/>
            <w:shd w:val="clear" w:color="auto" w:fill="auto"/>
            <w:vAlign w:val="center"/>
          </w:tcPr>
          <w:p w:rsidR="00174341" w:rsidRPr="009D0FC7" w:rsidRDefault="00174341" w:rsidP="00EB6255">
            <w:pPr>
              <w:autoSpaceDE w:val="0"/>
              <w:autoSpaceDN w:val="0"/>
              <w:adjustRightInd w:val="0"/>
              <w:jc w:val="center"/>
              <w:rPr>
                <w:b/>
                <w:sz w:val="28"/>
                <w:szCs w:val="28"/>
                <w:lang w:val="uk-UA"/>
              </w:rPr>
            </w:pPr>
            <w:r w:rsidRPr="009D0FC7">
              <w:rPr>
                <w:b/>
                <w:sz w:val="28"/>
                <w:szCs w:val="28"/>
                <w:lang w:val="uk-UA"/>
              </w:rPr>
              <w:t>Загальна кількість особин</w:t>
            </w:r>
          </w:p>
        </w:tc>
      </w:tr>
      <w:tr w:rsidR="00174341" w:rsidRPr="0072493A" w:rsidTr="00EB6255">
        <w:trPr>
          <w:jc w:val="center"/>
        </w:trPr>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sz w:val="28"/>
                <w:szCs w:val="28"/>
                <w:lang w:val="uk-UA"/>
              </w:rPr>
              <w:t>1</w:t>
            </w:r>
          </w:p>
        </w:tc>
        <w:tc>
          <w:tcPr>
            <w:tcW w:w="0" w:type="auto"/>
            <w:shd w:val="clear" w:color="auto" w:fill="auto"/>
            <w:vAlign w:val="center"/>
          </w:tcPr>
          <w:p w:rsidR="00174341" w:rsidRPr="009D0FC7" w:rsidRDefault="00174341" w:rsidP="00EB6255">
            <w:pPr>
              <w:autoSpaceDE w:val="0"/>
              <w:autoSpaceDN w:val="0"/>
              <w:adjustRightInd w:val="0"/>
              <w:jc w:val="center"/>
              <w:rPr>
                <w:i/>
                <w:sz w:val="28"/>
                <w:szCs w:val="28"/>
                <w:lang w:val="uk-UA"/>
              </w:rPr>
            </w:pPr>
            <w:r w:rsidRPr="009D0FC7">
              <w:rPr>
                <w:sz w:val="28"/>
                <w:szCs w:val="28"/>
                <w:lang w:val="uk-UA"/>
              </w:rPr>
              <w:t>3 (</w:t>
            </w:r>
            <w:r w:rsidRPr="009D0FC7">
              <w:rPr>
                <w:i/>
                <w:sz w:val="28"/>
                <w:szCs w:val="28"/>
                <w:lang w:val="uk-UA"/>
              </w:rPr>
              <w:t>Russula foetens,</w:t>
            </w:r>
          </w:p>
          <w:p w:rsidR="00174341" w:rsidRPr="009D0FC7" w:rsidRDefault="00174341" w:rsidP="00EB6255">
            <w:pPr>
              <w:autoSpaceDE w:val="0"/>
              <w:autoSpaceDN w:val="0"/>
              <w:adjustRightInd w:val="0"/>
              <w:jc w:val="center"/>
              <w:rPr>
                <w:i/>
                <w:sz w:val="28"/>
                <w:szCs w:val="28"/>
                <w:lang w:val="uk-UA"/>
              </w:rPr>
            </w:pPr>
            <w:r w:rsidRPr="009D0FC7">
              <w:rPr>
                <w:i/>
                <w:sz w:val="28"/>
                <w:szCs w:val="28"/>
                <w:lang w:val="uk-UA"/>
              </w:rPr>
              <w:t>Lactarius trivialis,</w:t>
            </w:r>
          </w:p>
          <w:p w:rsidR="00174341" w:rsidRPr="009D0FC7" w:rsidRDefault="00174341" w:rsidP="00EB6255">
            <w:pPr>
              <w:autoSpaceDE w:val="0"/>
              <w:autoSpaceDN w:val="0"/>
              <w:adjustRightInd w:val="0"/>
              <w:jc w:val="center"/>
              <w:rPr>
                <w:sz w:val="28"/>
                <w:szCs w:val="28"/>
                <w:lang w:val="uk-UA"/>
              </w:rPr>
            </w:pPr>
            <w:r w:rsidRPr="009D0FC7">
              <w:rPr>
                <w:i/>
                <w:sz w:val="28"/>
                <w:szCs w:val="28"/>
                <w:lang w:val="uk-UA"/>
              </w:rPr>
              <w:t>Hygrophorus eburneus</w:t>
            </w:r>
            <w:r w:rsidRPr="009D0FC7">
              <w:rPr>
                <w:sz w:val="28"/>
                <w:szCs w:val="28"/>
                <w:lang w:val="uk-UA"/>
              </w:rPr>
              <w:t>)</w:t>
            </w:r>
          </w:p>
        </w:tc>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sz w:val="28"/>
                <w:szCs w:val="28"/>
                <w:lang w:val="uk-UA"/>
              </w:rPr>
              <w:t>3</w:t>
            </w:r>
          </w:p>
        </w:tc>
      </w:tr>
      <w:tr w:rsidR="00174341" w:rsidRPr="009D0FC7" w:rsidTr="00EB6255">
        <w:trPr>
          <w:jc w:val="center"/>
        </w:trPr>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sz w:val="28"/>
                <w:szCs w:val="28"/>
                <w:lang w:val="uk-UA"/>
              </w:rPr>
              <w:t>2</w:t>
            </w:r>
          </w:p>
        </w:tc>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sz w:val="28"/>
                <w:szCs w:val="28"/>
                <w:lang w:val="uk-UA"/>
              </w:rPr>
              <w:t>1 (</w:t>
            </w:r>
            <w:r w:rsidRPr="009D0FC7">
              <w:rPr>
                <w:i/>
                <w:sz w:val="28"/>
                <w:szCs w:val="28"/>
                <w:lang w:val="uk-UA"/>
              </w:rPr>
              <w:t>Lacrymaria velutina</w:t>
            </w:r>
            <w:r w:rsidRPr="009D0FC7">
              <w:rPr>
                <w:sz w:val="28"/>
                <w:szCs w:val="28"/>
                <w:lang w:val="uk-UA"/>
              </w:rPr>
              <w:t>)</w:t>
            </w:r>
          </w:p>
        </w:tc>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sz w:val="28"/>
                <w:szCs w:val="28"/>
                <w:lang w:val="uk-UA"/>
              </w:rPr>
              <w:t>20</w:t>
            </w:r>
          </w:p>
        </w:tc>
      </w:tr>
      <w:tr w:rsidR="00174341" w:rsidRPr="009D0FC7" w:rsidTr="00EB6255">
        <w:trPr>
          <w:jc w:val="center"/>
        </w:trPr>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sz w:val="28"/>
                <w:szCs w:val="28"/>
                <w:lang w:val="uk-UA"/>
              </w:rPr>
              <w:t>3</w:t>
            </w:r>
          </w:p>
        </w:tc>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sz w:val="28"/>
                <w:szCs w:val="28"/>
                <w:lang w:val="uk-UA"/>
              </w:rPr>
              <w:t>1 (</w:t>
            </w:r>
            <w:r w:rsidRPr="009D0FC7">
              <w:rPr>
                <w:i/>
                <w:sz w:val="28"/>
                <w:szCs w:val="28"/>
                <w:lang w:val="uk-UA"/>
              </w:rPr>
              <w:t>Pholiota carbonaria</w:t>
            </w:r>
            <w:r w:rsidRPr="009D0FC7">
              <w:rPr>
                <w:sz w:val="28"/>
                <w:szCs w:val="28"/>
                <w:lang w:val="uk-UA"/>
              </w:rPr>
              <w:t>)</w:t>
            </w:r>
          </w:p>
        </w:tc>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sz w:val="28"/>
                <w:szCs w:val="28"/>
                <w:lang w:val="uk-UA"/>
              </w:rPr>
              <w:t>4</w:t>
            </w:r>
          </w:p>
        </w:tc>
      </w:tr>
      <w:tr w:rsidR="00174341" w:rsidRPr="009D0FC7" w:rsidTr="00EB6255">
        <w:trPr>
          <w:jc w:val="center"/>
        </w:trPr>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sz w:val="28"/>
                <w:szCs w:val="28"/>
                <w:lang w:val="uk-UA"/>
              </w:rPr>
              <w:t>4</w:t>
            </w:r>
          </w:p>
        </w:tc>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sz w:val="28"/>
                <w:szCs w:val="28"/>
                <w:lang w:val="uk-UA"/>
              </w:rPr>
              <w:t>1(</w:t>
            </w:r>
            <w:r w:rsidRPr="009D0FC7">
              <w:rPr>
                <w:i/>
                <w:sz w:val="28"/>
                <w:szCs w:val="28"/>
                <w:lang w:val="en-US"/>
              </w:rPr>
              <w:t>Tricholoma sejunctum</w:t>
            </w:r>
            <w:r w:rsidRPr="009D0FC7">
              <w:rPr>
                <w:sz w:val="28"/>
                <w:szCs w:val="28"/>
                <w:lang w:val="uk-UA"/>
              </w:rPr>
              <w:t>)</w:t>
            </w:r>
          </w:p>
        </w:tc>
        <w:tc>
          <w:tcPr>
            <w:tcW w:w="0" w:type="auto"/>
            <w:shd w:val="clear" w:color="auto" w:fill="auto"/>
            <w:vAlign w:val="center"/>
          </w:tcPr>
          <w:p w:rsidR="00174341" w:rsidRPr="009D0FC7" w:rsidRDefault="00174341" w:rsidP="00EB6255">
            <w:pPr>
              <w:autoSpaceDE w:val="0"/>
              <w:autoSpaceDN w:val="0"/>
              <w:adjustRightInd w:val="0"/>
              <w:jc w:val="center"/>
              <w:rPr>
                <w:sz w:val="28"/>
                <w:szCs w:val="28"/>
                <w:lang w:val="uk-UA"/>
              </w:rPr>
            </w:pPr>
            <w:r w:rsidRPr="009D0FC7">
              <w:rPr>
                <w:sz w:val="28"/>
                <w:szCs w:val="28"/>
                <w:lang w:val="uk-UA"/>
              </w:rPr>
              <w:t>12</w:t>
            </w:r>
          </w:p>
        </w:tc>
      </w:tr>
    </w:tbl>
    <w:p w:rsidR="00174341" w:rsidRPr="009D0FC7" w:rsidRDefault="00174341" w:rsidP="00174341">
      <w:pPr>
        <w:autoSpaceDE w:val="0"/>
        <w:autoSpaceDN w:val="0"/>
        <w:adjustRightInd w:val="0"/>
        <w:spacing w:line="360" w:lineRule="auto"/>
        <w:ind w:firstLine="454"/>
        <w:jc w:val="both"/>
        <w:rPr>
          <w:sz w:val="28"/>
          <w:szCs w:val="28"/>
          <w:lang w:val="uk-UA"/>
        </w:rPr>
      </w:pPr>
    </w:p>
    <w:p w:rsidR="00174341" w:rsidRPr="009D0FC7" w:rsidRDefault="00174341" w:rsidP="00174341">
      <w:pPr>
        <w:spacing w:line="360" w:lineRule="auto"/>
        <w:ind w:firstLine="454"/>
        <w:jc w:val="both"/>
        <w:rPr>
          <w:sz w:val="28"/>
          <w:szCs w:val="28"/>
          <w:lang w:val="uk-UA"/>
        </w:rPr>
      </w:pPr>
      <w:r w:rsidRPr="009D0FC7">
        <w:rPr>
          <w:sz w:val="28"/>
          <w:szCs w:val="28"/>
          <w:lang w:val="uk-UA"/>
        </w:rPr>
        <w:t xml:space="preserve">Результати розрахунків рівномірності розподілу та індексів різноманітності на досліджуваних пробних площах наведено у таблиці </w:t>
      </w:r>
      <w:r>
        <w:rPr>
          <w:sz w:val="28"/>
          <w:szCs w:val="28"/>
          <w:lang w:val="uk-UA"/>
        </w:rPr>
        <w:t>4.10</w:t>
      </w:r>
      <w:r w:rsidRPr="009D0FC7">
        <w:rPr>
          <w:sz w:val="28"/>
          <w:szCs w:val="28"/>
          <w:lang w:val="uk-UA"/>
        </w:rPr>
        <w:t>. Для цих розрахунків використано програмне забезпечення Microsoft Office Excel.</w:t>
      </w:r>
    </w:p>
    <w:p w:rsidR="008A2B27" w:rsidRDefault="008A2B27" w:rsidP="008A2B27">
      <w:pPr>
        <w:spacing w:line="360" w:lineRule="auto"/>
        <w:ind w:firstLine="454"/>
        <w:jc w:val="center"/>
        <w:rPr>
          <w:sz w:val="28"/>
          <w:szCs w:val="28"/>
          <w:lang w:val="uk-UA"/>
        </w:rPr>
      </w:pPr>
    </w:p>
    <w:p w:rsidR="00174341" w:rsidRPr="008A2B27" w:rsidRDefault="00174341" w:rsidP="008A2B27">
      <w:pPr>
        <w:spacing w:line="360" w:lineRule="auto"/>
        <w:ind w:firstLine="454"/>
        <w:jc w:val="center"/>
        <w:rPr>
          <w:i/>
          <w:sz w:val="28"/>
          <w:szCs w:val="28"/>
          <w:lang w:val="uk-UA"/>
        </w:rPr>
      </w:pPr>
      <w:r w:rsidRPr="008A2B27">
        <w:rPr>
          <w:sz w:val="28"/>
          <w:szCs w:val="28"/>
          <w:lang w:val="uk-UA"/>
        </w:rPr>
        <w:t>Таблиця 4.1</w:t>
      </w:r>
      <w:r w:rsidR="008A2B27" w:rsidRPr="008A2B27">
        <w:rPr>
          <w:sz w:val="28"/>
          <w:szCs w:val="28"/>
          <w:lang w:val="uk-UA"/>
        </w:rPr>
        <w:t xml:space="preserve">0 - </w:t>
      </w:r>
      <w:r w:rsidRPr="008A2B27">
        <w:rPr>
          <w:sz w:val="28"/>
          <w:szCs w:val="28"/>
          <w:lang w:val="uk-UA"/>
        </w:rPr>
        <w:t>Зведені</w:t>
      </w:r>
      <w:r w:rsidRPr="005F3580">
        <w:rPr>
          <w:sz w:val="28"/>
          <w:szCs w:val="28"/>
          <w:lang w:val="uk-UA"/>
        </w:rPr>
        <w:t xml:space="preserve"> дані розрахунків індексів різноманітності та рівномірності розподілу видів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18"/>
        <w:gridCol w:w="1122"/>
        <w:gridCol w:w="992"/>
        <w:gridCol w:w="992"/>
        <w:gridCol w:w="968"/>
      </w:tblGrid>
      <w:tr w:rsidR="00174341" w:rsidRPr="0072493A" w:rsidTr="00EB6255">
        <w:trPr>
          <w:trHeight w:val="335"/>
          <w:jc w:val="center"/>
        </w:trPr>
        <w:tc>
          <w:tcPr>
            <w:tcW w:w="5518" w:type="dxa"/>
            <w:vMerge w:val="restart"/>
            <w:vAlign w:val="center"/>
          </w:tcPr>
          <w:p w:rsidR="00174341" w:rsidRPr="009D0FC7" w:rsidRDefault="00174341" w:rsidP="00EB6255">
            <w:pPr>
              <w:jc w:val="center"/>
              <w:rPr>
                <w:b/>
                <w:sz w:val="28"/>
                <w:szCs w:val="28"/>
                <w:lang w:val="uk-UA"/>
              </w:rPr>
            </w:pPr>
            <w:r w:rsidRPr="009D0FC7">
              <w:rPr>
                <w:b/>
                <w:sz w:val="28"/>
                <w:szCs w:val="28"/>
                <w:lang w:val="uk-UA"/>
              </w:rPr>
              <w:t>Назва показника</w:t>
            </w:r>
          </w:p>
        </w:tc>
        <w:tc>
          <w:tcPr>
            <w:tcW w:w="4074" w:type="dxa"/>
            <w:gridSpan w:val="4"/>
            <w:tcBorders>
              <w:bottom w:val="single" w:sz="4" w:space="0" w:color="auto"/>
            </w:tcBorders>
            <w:vAlign w:val="center"/>
          </w:tcPr>
          <w:p w:rsidR="00174341" w:rsidRPr="009D0FC7" w:rsidRDefault="00174341" w:rsidP="00EB6255">
            <w:pPr>
              <w:jc w:val="center"/>
              <w:rPr>
                <w:b/>
                <w:sz w:val="28"/>
                <w:szCs w:val="28"/>
                <w:lang w:val="uk-UA"/>
              </w:rPr>
            </w:pPr>
            <w:r w:rsidRPr="009D0FC7">
              <w:rPr>
                <w:b/>
                <w:sz w:val="28"/>
                <w:szCs w:val="28"/>
                <w:lang w:val="uk-UA"/>
              </w:rPr>
              <w:t xml:space="preserve">Пробна </w:t>
            </w:r>
            <w:r>
              <w:rPr>
                <w:b/>
                <w:sz w:val="28"/>
                <w:szCs w:val="28"/>
                <w:lang w:val="uk-UA"/>
              </w:rPr>
              <w:t>ділянка</w:t>
            </w:r>
          </w:p>
        </w:tc>
      </w:tr>
      <w:tr w:rsidR="00174341" w:rsidRPr="0072493A" w:rsidTr="00EB6255">
        <w:trPr>
          <w:trHeight w:val="301"/>
          <w:jc w:val="center"/>
        </w:trPr>
        <w:tc>
          <w:tcPr>
            <w:tcW w:w="5518" w:type="dxa"/>
            <w:vMerge/>
            <w:vAlign w:val="center"/>
          </w:tcPr>
          <w:p w:rsidR="00174341" w:rsidRPr="009D0FC7" w:rsidRDefault="00174341" w:rsidP="00EB6255">
            <w:pPr>
              <w:jc w:val="center"/>
              <w:rPr>
                <w:b/>
                <w:sz w:val="28"/>
                <w:szCs w:val="28"/>
                <w:lang w:val="uk-UA"/>
              </w:rPr>
            </w:pPr>
          </w:p>
        </w:tc>
        <w:tc>
          <w:tcPr>
            <w:tcW w:w="1122" w:type="dxa"/>
            <w:tcBorders>
              <w:top w:val="single" w:sz="4" w:space="0" w:color="auto"/>
            </w:tcBorders>
            <w:vAlign w:val="center"/>
          </w:tcPr>
          <w:p w:rsidR="00174341" w:rsidRPr="009D0FC7" w:rsidRDefault="00174341" w:rsidP="00EB6255">
            <w:pPr>
              <w:jc w:val="center"/>
              <w:rPr>
                <w:b/>
                <w:sz w:val="28"/>
                <w:szCs w:val="28"/>
                <w:lang w:val="uk-UA"/>
              </w:rPr>
            </w:pPr>
            <w:r w:rsidRPr="009D0FC7">
              <w:rPr>
                <w:b/>
                <w:sz w:val="28"/>
                <w:szCs w:val="28"/>
                <w:lang w:val="uk-UA"/>
              </w:rPr>
              <w:t>1</w:t>
            </w:r>
          </w:p>
        </w:tc>
        <w:tc>
          <w:tcPr>
            <w:tcW w:w="992" w:type="dxa"/>
            <w:tcBorders>
              <w:top w:val="single" w:sz="4" w:space="0" w:color="auto"/>
            </w:tcBorders>
            <w:vAlign w:val="center"/>
          </w:tcPr>
          <w:p w:rsidR="00174341" w:rsidRPr="009D0FC7" w:rsidRDefault="00174341" w:rsidP="00EB6255">
            <w:pPr>
              <w:jc w:val="center"/>
              <w:rPr>
                <w:b/>
                <w:sz w:val="28"/>
                <w:szCs w:val="28"/>
                <w:lang w:val="uk-UA"/>
              </w:rPr>
            </w:pPr>
            <w:r w:rsidRPr="009D0FC7">
              <w:rPr>
                <w:b/>
                <w:sz w:val="28"/>
                <w:szCs w:val="28"/>
                <w:lang w:val="uk-UA"/>
              </w:rPr>
              <w:t>2</w:t>
            </w:r>
          </w:p>
        </w:tc>
        <w:tc>
          <w:tcPr>
            <w:tcW w:w="992" w:type="dxa"/>
            <w:tcBorders>
              <w:top w:val="single" w:sz="4" w:space="0" w:color="auto"/>
            </w:tcBorders>
            <w:vAlign w:val="center"/>
          </w:tcPr>
          <w:p w:rsidR="00174341" w:rsidRPr="009D0FC7" w:rsidRDefault="00174341" w:rsidP="00EB6255">
            <w:pPr>
              <w:jc w:val="center"/>
              <w:rPr>
                <w:b/>
                <w:sz w:val="28"/>
                <w:szCs w:val="28"/>
                <w:lang w:val="uk-UA"/>
              </w:rPr>
            </w:pPr>
            <w:r w:rsidRPr="009D0FC7">
              <w:rPr>
                <w:b/>
                <w:sz w:val="28"/>
                <w:szCs w:val="28"/>
                <w:lang w:val="uk-UA"/>
              </w:rPr>
              <w:t>3</w:t>
            </w:r>
          </w:p>
        </w:tc>
        <w:tc>
          <w:tcPr>
            <w:tcW w:w="968" w:type="dxa"/>
            <w:vAlign w:val="center"/>
          </w:tcPr>
          <w:p w:rsidR="00174341" w:rsidRPr="009D0FC7" w:rsidRDefault="00174341" w:rsidP="00EB6255">
            <w:pPr>
              <w:jc w:val="center"/>
              <w:rPr>
                <w:b/>
                <w:sz w:val="28"/>
                <w:szCs w:val="28"/>
                <w:lang w:val="uk-UA"/>
              </w:rPr>
            </w:pPr>
            <w:r w:rsidRPr="009D0FC7">
              <w:rPr>
                <w:b/>
                <w:sz w:val="28"/>
                <w:szCs w:val="28"/>
                <w:lang w:val="uk-UA"/>
              </w:rPr>
              <w:t>4</w:t>
            </w:r>
          </w:p>
        </w:tc>
      </w:tr>
      <w:tr w:rsidR="00174341" w:rsidRPr="009D0FC7" w:rsidTr="00EB6255">
        <w:trPr>
          <w:jc w:val="center"/>
        </w:trPr>
        <w:tc>
          <w:tcPr>
            <w:tcW w:w="5518" w:type="dxa"/>
            <w:vAlign w:val="center"/>
          </w:tcPr>
          <w:p w:rsidR="00174341" w:rsidRPr="009D0FC7" w:rsidRDefault="00174341" w:rsidP="00EB6255">
            <w:pPr>
              <w:jc w:val="center"/>
              <w:rPr>
                <w:sz w:val="28"/>
                <w:szCs w:val="28"/>
                <w:lang w:val="en-US"/>
              </w:rPr>
            </w:pPr>
            <w:r w:rsidRPr="009D0FC7">
              <w:rPr>
                <w:sz w:val="28"/>
                <w:szCs w:val="28"/>
                <w:lang w:val="uk-UA"/>
              </w:rPr>
              <w:t xml:space="preserve">Індекс різноманітності Сімпсона, </w:t>
            </w:r>
            <w:r w:rsidRPr="009D0FC7">
              <w:rPr>
                <w:i/>
                <w:sz w:val="28"/>
                <w:szCs w:val="28"/>
                <w:lang w:val="en-US"/>
              </w:rPr>
              <w:t>D</w:t>
            </w:r>
          </w:p>
        </w:tc>
        <w:tc>
          <w:tcPr>
            <w:tcW w:w="1122" w:type="dxa"/>
            <w:vAlign w:val="center"/>
          </w:tcPr>
          <w:p w:rsidR="00174341" w:rsidRPr="009D0FC7" w:rsidRDefault="00174341" w:rsidP="00EB6255">
            <w:pPr>
              <w:jc w:val="center"/>
              <w:rPr>
                <w:sz w:val="28"/>
                <w:szCs w:val="28"/>
                <w:lang w:val="uk-UA"/>
              </w:rPr>
            </w:pPr>
            <w:r w:rsidRPr="009D0FC7">
              <w:rPr>
                <w:sz w:val="28"/>
                <w:szCs w:val="28"/>
                <w:lang w:val="uk-UA"/>
              </w:rPr>
              <w:t>3,00</w:t>
            </w:r>
          </w:p>
        </w:tc>
        <w:tc>
          <w:tcPr>
            <w:tcW w:w="992" w:type="dxa"/>
            <w:vAlign w:val="center"/>
          </w:tcPr>
          <w:p w:rsidR="00174341" w:rsidRPr="009D0FC7" w:rsidRDefault="00174341" w:rsidP="00EB6255">
            <w:pPr>
              <w:jc w:val="center"/>
              <w:rPr>
                <w:sz w:val="28"/>
                <w:szCs w:val="28"/>
                <w:lang w:val="uk-UA"/>
              </w:rPr>
            </w:pPr>
            <w:r w:rsidRPr="009D0FC7">
              <w:rPr>
                <w:sz w:val="28"/>
                <w:szCs w:val="28"/>
                <w:lang w:val="uk-UA"/>
              </w:rPr>
              <w:t>0,02</w:t>
            </w:r>
          </w:p>
        </w:tc>
        <w:tc>
          <w:tcPr>
            <w:tcW w:w="992" w:type="dxa"/>
            <w:vAlign w:val="center"/>
          </w:tcPr>
          <w:p w:rsidR="00174341" w:rsidRPr="009D0FC7" w:rsidRDefault="00174341" w:rsidP="00EB6255">
            <w:pPr>
              <w:jc w:val="center"/>
              <w:rPr>
                <w:sz w:val="28"/>
                <w:szCs w:val="28"/>
                <w:lang w:val="uk-UA"/>
              </w:rPr>
            </w:pPr>
            <w:r w:rsidRPr="009D0FC7">
              <w:rPr>
                <w:sz w:val="28"/>
                <w:szCs w:val="28"/>
                <w:lang w:val="uk-UA"/>
              </w:rPr>
              <w:t>0,56</w:t>
            </w:r>
          </w:p>
        </w:tc>
        <w:tc>
          <w:tcPr>
            <w:tcW w:w="968" w:type="dxa"/>
            <w:vAlign w:val="center"/>
          </w:tcPr>
          <w:p w:rsidR="00174341" w:rsidRPr="009D0FC7" w:rsidRDefault="00174341" w:rsidP="00EB6255">
            <w:pPr>
              <w:jc w:val="center"/>
              <w:rPr>
                <w:sz w:val="28"/>
                <w:szCs w:val="28"/>
                <w:lang w:val="uk-UA"/>
              </w:rPr>
            </w:pPr>
            <w:r w:rsidRPr="009D0FC7">
              <w:rPr>
                <w:sz w:val="28"/>
                <w:szCs w:val="28"/>
                <w:lang w:val="uk-UA"/>
              </w:rPr>
              <w:t>0,06</w:t>
            </w:r>
          </w:p>
        </w:tc>
      </w:tr>
      <w:tr w:rsidR="00174341" w:rsidRPr="009D0FC7" w:rsidTr="00EB6255">
        <w:trPr>
          <w:jc w:val="center"/>
        </w:trPr>
        <w:tc>
          <w:tcPr>
            <w:tcW w:w="5518" w:type="dxa"/>
            <w:vAlign w:val="center"/>
          </w:tcPr>
          <w:p w:rsidR="00174341" w:rsidRPr="009D0FC7" w:rsidRDefault="00174341" w:rsidP="00EB6255">
            <w:pPr>
              <w:jc w:val="center"/>
              <w:rPr>
                <w:sz w:val="28"/>
                <w:szCs w:val="28"/>
                <w:lang w:val="en-US"/>
              </w:rPr>
            </w:pPr>
            <w:r w:rsidRPr="009D0FC7">
              <w:rPr>
                <w:sz w:val="28"/>
                <w:szCs w:val="28"/>
                <w:lang w:val="uk-UA"/>
              </w:rPr>
              <w:t>Індекс різноманітності Шеннона</w:t>
            </w:r>
            <w:r w:rsidRPr="009D0FC7">
              <w:rPr>
                <w:sz w:val="28"/>
                <w:szCs w:val="28"/>
                <w:lang w:val="en-US"/>
              </w:rPr>
              <w:t xml:space="preserve">, </w:t>
            </w:r>
            <w:r w:rsidRPr="009D0FC7">
              <w:rPr>
                <w:i/>
                <w:sz w:val="28"/>
                <w:szCs w:val="28"/>
                <w:lang w:val="en-US"/>
              </w:rPr>
              <w:t>(H)</w:t>
            </w:r>
          </w:p>
        </w:tc>
        <w:tc>
          <w:tcPr>
            <w:tcW w:w="1122" w:type="dxa"/>
            <w:vAlign w:val="center"/>
          </w:tcPr>
          <w:p w:rsidR="00174341" w:rsidRPr="009D0FC7" w:rsidRDefault="00174341" w:rsidP="00EB6255">
            <w:pPr>
              <w:jc w:val="center"/>
              <w:rPr>
                <w:sz w:val="28"/>
                <w:szCs w:val="28"/>
                <w:lang w:val="uk-UA"/>
              </w:rPr>
            </w:pPr>
            <w:r w:rsidRPr="009D0FC7">
              <w:rPr>
                <w:sz w:val="28"/>
                <w:szCs w:val="28"/>
                <w:lang w:val="uk-UA"/>
              </w:rPr>
              <w:t>0,47</w:t>
            </w:r>
          </w:p>
        </w:tc>
        <w:tc>
          <w:tcPr>
            <w:tcW w:w="992" w:type="dxa"/>
            <w:vAlign w:val="center"/>
          </w:tcPr>
          <w:p w:rsidR="00174341" w:rsidRPr="009D0FC7" w:rsidRDefault="00174341" w:rsidP="00EB6255">
            <w:pPr>
              <w:jc w:val="center"/>
              <w:rPr>
                <w:sz w:val="28"/>
                <w:szCs w:val="28"/>
                <w:lang w:val="uk-UA"/>
              </w:rPr>
            </w:pPr>
            <w:r w:rsidRPr="009D0FC7">
              <w:rPr>
                <w:sz w:val="28"/>
                <w:szCs w:val="28"/>
                <w:lang w:val="uk-UA"/>
              </w:rPr>
              <w:t>-5,49</w:t>
            </w:r>
          </w:p>
        </w:tc>
        <w:tc>
          <w:tcPr>
            <w:tcW w:w="992" w:type="dxa"/>
            <w:vAlign w:val="center"/>
          </w:tcPr>
          <w:p w:rsidR="00174341" w:rsidRPr="009D0FC7" w:rsidRDefault="00174341" w:rsidP="00EB6255">
            <w:pPr>
              <w:jc w:val="center"/>
              <w:rPr>
                <w:sz w:val="28"/>
                <w:szCs w:val="28"/>
                <w:lang w:val="uk-UA"/>
              </w:rPr>
            </w:pPr>
            <w:r w:rsidRPr="009D0FC7">
              <w:rPr>
                <w:sz w:val="28"/>
                <w:szCs w:val="28"/>
                <w:lang w:val="uk-UA"/>
              </w:rPr>
              <w:t>-0,16</w:t>
            </w:r>
          </w:p>
        </w:tc>
        <w:tc>
          <w:tcPr>
            <w:tcW w:w="968" w:type="dxa"/>
            <w:vAlign w:val="center"/>
          </w:tcPr>
          <w:p w:rsidR="00174341" w:rsidRPr="009D0FC7" w:rsidRDefault="00174341" w:rsidP="00EB6255">
            <w:pPr>
              <w:jc w:val="center"/>
              <w:rPr>
                <w:sz w:val="28"/>
                <w:szCs w:val="28"/>
                <w:lang w:val="uk-UA"/>
              </w:rPr>
            </w:pPr>
            <w:r w:rsidRPr="009D0FC7">
              <w:rPr>
                <w:sz w:val="28"/>
                <w:szCs w:val="28"/>
                <w:lang w:val="uk-UA"/>
              </w:rPr>
              <w:t>-2,41</w:t>
            </w:r>
          </w:p>
        </w:tc>
      </w:tr>
      <w:tr w:rsidR="00174341" w:rsidRPr="009D0FC7" w:rsidTr="00EB6255">
        <w:trPr>
          <w:jc w:val="center"/>
        </w:trPr>
        <w:tc>
          <w:tcPr>
            <w:tcW w:w="5518" w:type="dxa"/>
            <w:vAlign w:val="center"/>
          </w:tcPr>
          <w:p w:rsidR="00174341" w:rsidRPr="009D0FC7" w:rsidRDefault="00174341" w:rsidP="00EB6255">
            <w:pPr>
              <w:jc w:val="center"/>
              <w:rPr>
                <w:sz w:val="28"/>
                <w:szCs w:val="28"/>
                <w:lang w:val="en-US"/>
              </w:rPr>
            </w:pPr>
            <w:r w:rsidRPr="009D0FC7">
              <w:rPr>
                <w:sz w:val="28"/>
                <w:szCs w:val="28"/>
                <w:lang w:val="uk-UA"/>
              </w:rPr>
              <w:t>Рівномірність розподілу Сімпсона</w:t>
            </w:r>
            <w:r w:rsidRPr="009D0FC7">
              <w:rPr>
                <w:sz w:val="28"/>
                <w:szCs w:val="28"/>
                <w:lang w:val="en-US"/>
              </w:rPr>
              <w:t xml:space="preserve"> </w:t>
            </w:r>
            <w:r w:rsidRPr="009D0FC7">
              <w:rPr>
                <w:i/>
                <w:sz w:val="28"/>
                <w:szCs w:val="28"/>
                <w:lang w:val="en-US"/>
              </w:rPr>
              <w:t>(E)</w:t>
            </w:r>
          </w:p>
        </w:tc>
        <w:tc>
          <w:tcPr>
            <w:tcW w:w="1122" w:type="dxa"/>
            <w:vAlign w:val="center"/>
          </w:tcPr>
          <w:p w:rsidR="00174341" w:rsidRPr="009D0FC7" w:rsidRDefault="00174341" w:rsidP="00EB6255">
            <w:pPr>
              <w:jc w:val="center"/>
              <w:rPr>
                <w:sz w:val="28"/>
                <w:szCs w:val="28"/>
                <w:lang w:val="uk-UA"/>
              </w:rPr>
            </w:pPr>
            <w:r w:rsidRPr="009D0FC7">
              <w:rPr>
                <w:sz w:val="28"/>
                <w:szCs w:val="28"/>
                <w:lang w:val="uk-UA"/>
              </w:rPr>
              <w:t>0,60</w:t>
            </w:r>
          </w:p>
        </w:tc>
        <w:tc>
          <w:tcPr>
            <w:tcW w:w="992" w:type="dxa"/>
            <w:vAlign w:val="center"/>
          </w:tcPr>
          <w:p w:rsidR="00174341" w:rsidRPr="009D0FC7" w:rsidRDefault="00174341" w:rsidP="00EB6255">
            <w:pPr>
              <w:jc w:val="center"/>
              <w:rPr>
                <w:sz w:val="28"/>
                <w:szCs w:val="28"/>
                <w:lang w:val="uk-UA"/>
              </w:rPr>
            </w:pPr>
            <w:r w:rsidRPr="009D0FC7">
              <w:rPr>
                <w:sz w:val="28"/>
                <w:szCs w:val="28"/>
                <w:lang w:val="uk-UA"/>
              </w:rPr>
              <w:t>0,004</w:t>
            </w:r>
          </w:p>
        </w:tc>
        <w:tc>
          <w:tcPr>
            <w:tcW w:w="992" w:type="dxa"/>
            <w:vAlign w:val="center"/>
          </w:tcPr>
          <w:p w:rsidR="00174341" w:rsidRPr="009D0FC7" w:rsidRDefault="00174341" w:rsidP="00EB6255">
            <w:pPr>
              <w:jc w:val="center"/>
              <w:rPr>
                <w:sz w:val="28"/>
                <w:szCs w:val="28"/>
                <w:lang w:val="uk-UA"/>
              </w:rPr>
            </w:pPr>
            <w:r w:rsidRPr="009D0FC7">
              <w:rPr>
                <w:sz w:val="28"/>
                <w:szCs w:val="28"/>
                <w:lang w:val="uk-UA"/>
              </w:rPr>
              <w:t>0,11</w:t>
            </w:r>
          </w:p>
        </w:tc>
        <w:tc>
          <w:tcPr>
            <w:tcW w:w="968" w:type="dxa"/>
            <w:vAlign w:val="center"/>
          </w:tcPr>
          <w:p w:rsidR="00174341" w:rsidRPr="009D0FC7" w:rsidRDefault="00174341" w:rsidP="00EB6255">
            <w:pPr>
              <w:jc w:val="center"/>
              <w:rPr>
                <w:sz w:val="28"/>
                <w:szCs w:val="28"/>
                <w:lang w:val="uk-UA"/>
              </w:rPr>
            </w:pPr>
            <w:r w:rsidRPr="009D0FC7">
              <w:rPr>
                <w:sz w:val="28"/>
                <w:szCs w:val="28"/>
                <w:lang w:val="uk-UA"/>
              </w:rPr>
              <w:t>0,012</w:t>
            </w:r>
          </w:p>
        </w:tc>
      </w:tr>
      <w:tr w:rsidR="00174341" w:rsidRPr="009D0FC7" w:rsidTr="00EB6255">
        <w:trPr>
          <w:jc w:val="center"/>
        </w:trPr>
        <w:tc>
          <w:tcPr>
            <w:tcW w:w="5518" w:type="dxa"/>
            <w:vAlign w:val="center"/>
          </w:tcPr>
          <w:p w:rsidR="00174341" w:rsidRPr="009D0FC7" w:rsidRDefault="00174341" w:rsidP="00EB6255">
            <w:pPr>
              <w:jc w:val="center"/>
              <w:rPr>
                <w:sz w:val="28"/>
                <w:szCs w:val="28"/>
                <w:lang w:val="en-US"/>
              </w:rPr>
            </w:pPr>
            <w:r w:rsidRPr="009D0FC7">
              <w:rPr>
                <w:sz w:val="28"/>
                <w:szCs w:val="28"/>
                <w:lang w:val="uk-UA"/>
              </w:rPr>
              <w:t>Рівномірність розподілу Шеннона</w:t>
            </w:r>
            <w:r w:rsidRPr="009D0FC7">
              <w:rPr>
                <w:sz w:val="28"/>
                <w:szCs w:val="28"/>
                <w:lang w:val="en-US"/>
              </w:rPr>
              <w:t xml:space="preserve"> </w:t>
            </w:r>
            <w:r w:rsidRPr="009D0FC7">
              <w:rPr>
                <w:i/>
                <w:sz w:val="28"/>
                <w:szCs w:val="28"/>
                <w:lang w:val="en-US"/>
              </w:rPr>
              <w:t>(j)</w:t>
            </w:r>
          </w:p>
        </w:tc>
        <w:tc>
          <w:tcPr>
            <w:tcW w:w="1122" w:type="dxa"/>
            <w:vAlign w:val="center"/>
          </w:tcPr>
          <w:p w:rsidR="00174341" w:rsidRPr="009D0FC7" w:rsidRDefault="00174341" w:rsidP="00EB6255">
            <w:pPr>
              <w:jc w:val="center"/>
              <w:rPr>
                <w:sz w:val="28"/>
                <w:szCs w:val="28"/>
                <w:lang w:val="uk-UA"/>
              </w:rPr>
            </w:pPr>
            <w:r w:rsidRPr="009D0FC7">
              <w:rPr>
                <w:sz w:val="28"/>
                <w:szCs w:val="28"/>
                <w:lang w:val="uk-UA"/>
              </w:rPr>
              <w:t>0,68</w:t>
            </w:r>
          </w:p>
        </w:tc>
        <w:tc>
          <w:tcPr>
            <w:tcW w:w="992" w:type="dxa"/>
            <w:vAlign w:val="center"/>
          </w:tcPr>
          <w:p w:rsidR="00174341" w:rsidRPr="009D0FC7" w:rsidRDefault="00174341" w:rsidP="00EB6255">
            <w:pPr>
              <w:jc w:val="center"/>
              <w:rPr>
                <w:sz w:val="28"/>
                <w:szCs w:val="28"/>
                <w:lang w:val="uk-UA"/>
              </w:rPr>
            </w:pPr>
            <w:r w:rsidRPr="009D0FC7">
              <w:rPr>
                <w:sz w:val="28"/>
                <w:szCs w:val="28"/>
                <w:lang w:val="uk-UA"/>
              </w:rPr>
              <w:t>-7,85</w:t>
            </w:r>
          </w:p>
        </w:tc>
        <w:tc>
          <w:tcPr>
            <w:tcW w:w="992" w:type="dxa"/>
            <w:vAlign w:val="center"/>
          </w:tcPr>
          <w:p w:rsidR="00174341" w:rsidRPr="009D0FC7" w:rsidRDefault="00174341" w:rsidP="00EB6255">
            <w:pPr>
              <w:jc w:val="center"/>
              <w:rPr>
                <w:sz w:val="28"/>
                <w:szCs w:val="28"/>
                <w:lang w:val="uk-UA"/>
              </w:rPr>
            </w:pPr>
            <w:r w:rsidRPr="009D0FC7">
              <w:rPr>
                <w:sz w:val="28"/>
                <w:szCs w:val="28"/>
                <w:lang w:val="uk-UA"/>
              </w:rPr>
              <w:t>-0,24</w:t>
            </w:r>
          </w:p>
        </w:tc>
        <w:tc>
          <w:tcPr>
            <w:tcW w:w="968" w:type="dxa"/>
            <w:vAlign w:val="center"/>
          </w:tcPr>
          <w:p w:rsidR="00174341" w:rsidRPr="009D0FC7" w:rsidRDefault="00174341" w:rsidP="00EB6255">
            <w:pPr>
              <w:jc w:val="center"/>
              <w:rPr>
                <w:sz w:val="28"/>
                <w:szCs w:val="28"/>
                <w:lang w:val="uk-UA"/>
              </w:rPr>
            </w:pPr>
            <w:r w:rsidRPr="009D0FC7">
              <w:rPr>
                <w:sz w:val="28"/>
                <w:szCs w:val="28"/>
                <w:lang w:val="uk-UA"/>
              </w:rPr>
              <w:t>-3,44</w:t>
            </w:r>
          </w:p>
        </w:tc>
      </w:tr>
    </w:tbl>
    <w:p w:rsidR="00174341" w:rsidRPr="009D0FC7" w:rsidRDefault="00174341" w:rsidP="00174341">
      <w:pPr>
        <w:pStyle w:val="af1"/>
        <w:spacing w:after="0" w:line="360" w:lineRule="auto"/>
        <w:ind w:left="0" w:firstLine="454"/>
        <w:jc w:val="both"/>
        <w:rPr>
          <w:rFonts w:ascii="Times New Roman" w:hAnsi="Times New Roman"/>
          <w:sz w:val="28"/>
          <w:szCs w:val="28"/>
          <w:lang w:val="uk-UA"/>
        </w:rPr>
      </w:pPr>
    </w:p>
    <w:p w:rsidR="00174341" w:rsidRPr="009D0FC7" w:rsidRDefault="00174341" w:rsidP="00174341">
      <w:pPr>
        <w:pStyle w:val="af1"/>
        <w:spacing w:after="0" w:line="360" w:lineRule="auto"/>
        <w:ind w:left="0" w:firstLine="454"/>
        <w:jc w:val="both"/>
        <w:rPr>
          <w:rFonts w:ascii="Times New Roman" w:hAnsi="Times New Roman"/>
          <w:sz w:val="28"/>
          <w:szCs w:val="28"/>
          <w:lang w:val="uk-UA"/>
        </w:rPr>
      </w:pPr>
      <w:r w:rsidRPr="009D0FC7">
        <w:rPr>
          <w:rFonts w:ascii="Times New Roman" w:hAnsi="Times New Roman"/>
          <w:sz w:val="28"/>
          <w:szCs w:val="28"/>
          <w:lang w:val="uk-UA"/>
        </w:rPr>
        <w:t>Внаслідок проведених розрахунків індексу різноманітності на пробних площах за різними методами можна зробити припущення, що видове різноманіття макроміцетів на сміттєзвалищах Західного Лісостепу України має низький рівень за Сімпсоном (0,91) та за Шенноном (-1,9). Рівномірність розподілу, що розраховувалася за методами Сімпсона та Шеннона, має також невисокі показники 0,43 та -2,71, що свідчить про фрагментальний розвиток грибів. Причинами цього є порушені природні умови місцезростань макроміцетів та техногенний пресинг на їх розвиток унаслідок аеробних та анаеробних процесів, які протікають у товщі сміттєзвалищ.</w:t>
      </w:r>
    </w:p>
    <w:p w:rsidR="00174341" w:rsidRPr="009D0FC7" w:rsidRDefault="00174341" w:rsidP="00174341">
      <w:pPr>
        <w:pStyle w:val="af1"/>
        <w:spacing w:after="0" w:line="360" w:lineRule="auto"/>
        <w:ind w:left="0" w:firstLine="454"/>
        <w:jc w:val="both"/>
        <w:rPr>
          <w:rFonts w:ascii="Times New Roman" w:hAnsi="Times New Roman"/>
          <w:sz w:val="28"/>
          <w:szCs w:val="28"/>
          <w:lang w:val="uk-UA"/>
        </w:rPr>
      </w:pPr>
      <w:r w:rsidRPr="009D0FC7">
        <w:rPr>
          <w:rFonts w:ascii="Times New Roman" w:hAnsi="Times New Roman"/>
          <w:sz w:val="28"/>
          <w:szCs w:val="28"/>
          <w:lang w:val="uk-UA"/>
        </w:rPr>
        <w:lastRenderedPageBreak/>
        <w:t>Встановлені закономірності місцезростань на сміттєзвалищах дають змогу розглядати досліджуваних макроміцетів як потенційних біоіндикаторів стану техногенного едафотопу:</w:t>
      </w:r>
    </w:p>
    <w:p w:rsidR="00174341" w:rsidRPr="009D0FC7" w:rsidRDefault="00174341" w:rsidP="00174341">
      <w:pPr>
        <w:pStyle w:val="af1"/>
        <w:spacing w:after="0" w:line="360" w:lineRule="auto"/>
        <w:ind w:left="0" w:firstLine="454"/>
        <w:jc w:val="both"/>
        <w:rPr>
          <w:rFonts w:ascii="Times New Roman" w:hAnsi="Times New Roman"/>
          <w:sz w:val="28"/>
          <w:szCs w:val="28"/>
          <w:lang w:val="uk-UA"/>
        </w:rPr>
      </w:pPr>
      <w:r w:rsidRPr="009D0FC7">
        <w:rPr>
          <w:rFonts w:ascii="Times New Roman" w:hAnsi="Times New Roman"/>
          <w:i/>
          <w:sz w:val="28"/>
          <w:szCs w:val="28"/>
          <w:lang w:val="uk-UA"/>
        </w:rPr>
        <w:t>Lacrymaria velutina</w:t>
      </w:r>
      <w:r w:rsidRPr="009D0FC7">
        <w:rPr>
          <w:rFonts w:ascii="Times New Roman" w:hAnsi="Times New Roman"/>
          <w:sz w:val="28"/>
          <w:szCs w:val="28"/>
          <w:lang w:val="uk-UA"/>
        </w:rPr>
        <w:t xml:space="preserve"> – копротроф, добре розвивається на техногенному едафотопі поверхні сміттєзвалища на екскрементах травоїдних тварин (коней, корів); звичайний вид; у нашому випадку є індикатором слабо кислих, родючих ґрунтів (рН=5,5) із зв’язністю не більше 6 кг/см</w:t>
      </w:r>
      <w:r w:rsidRPr="009D0FC7">
        <w:rPr>
          <w:rFonts w:ascii="Times New Roman" w:hAnsi="Times New Roman"/>
          <w:sz w:val="28"/>
          <w:szCs w:val="28"/>
          <w:vertAlign w:val="superscript"/>
          <w:lang w:val="uk-UA"/>
        </w:rPr>
        <w:t>2</w:t>
      </w:r>
      <w:r w:rsidRPr="009D0FC7">
        <w:rPr>
          <w:rFonts w:ascii="Times New Roman" w:hAnsi="Times New Roman"/>
          <w:sz w:val="28"/>
          <w:szCs w:val="28"/>
          <w:lang w:val="uk-UA"/>
        </w:rPr>
        <w:t>; середня вологість едафотопу (55,2%) на ділянці їх місцезростань свідчить про невибагливість до перезволожених ділянок; вид добре розвивається на прогрітих поверхнях сміттєзвалища (+16</w:t>
      </w:r>
      <w:r w:rsidRPr="009D0FC7">
        <w:rPr>
          <w:rFonts w:ascii="Times New Roman" w:hAnsi="Times New Roman"/>
          <w:sz w:val="28"/>
          <w:szCs w:val="28"/>
          <w:vertAlign w:val="superscript"/>
          <w:lang w:val="uk-UA"/>
        </w:rPr>
        <w:t xml:space="preserve">  о</w:t>
      </w:r>
      <w:r w:rsidRPr="009D0FC7">
        <w:rPr>
          <w:rFonts w:ascii="Times New Roman" w:hAnsi="Times New Roman"/>
          <w:sz w:val="28"/>
          <w:szCs w:val="28"/>
          <w:lang w:val="uk-UA"/>
        </w:rPr>
        <w:t xml:space="preserve">С), що підтверджується розвитком їх популяцій на південній та західній експозиціях схилів; високі показники ПЕД (0,41 мкЗв/год.) та швидкості вітру (більше аніж 0,5 м/с) не впливають на розвиток виду; показники вологості (62,0 %) та температури (+17,6 </w:t>
      </w:r>
      <w:r w:rsidRPr="009D0FC7">
        <w:rPr>
          <w:rFonts w:ascii="Times New Roman" w:hAnsi="Times New Roman"/>
          <w:sz w:val="28"/>
          <w:szCs w:val="28"/>
          <w:vertAlign w:val="superscript"/>
          <w:lang w:val="uk-UA"/>
        </w:rPr>
        <w:t>о</w:t>
      </w:r>
      <w:r w:rsidRPr="009D0FC7">
        <w:rPr>
          <w:rFonts w:ascii="Times New Roman" w:hAnsi="Times New Roman"/>
          <w:sz w:val="28"/>
          <w:szCs w:val="28"/>
          <w:lang w:val="uk-UA"/>
        </w:rPr>
        <w:t>С) приземного шару є достатніми для розвитку гриба;</w:t>
      </w:r>
    </w:p>
    <w:p w:rsidR="00174341" w:rsidRPr="009D0FC7" w:rsidRDefault="00174341" w:rsidP="00174341">
      <w:pPr>
        <w:pStyle w:val="af1"/>
        <w:spacing w:after="0" w:line="360" w:lineRule="auto"/>
        <w:ind w:left="0" w:firstLine="454"/>
        <w:jc w:val="both"/>
        <w:rPr>
          <w:rFonts w:ascii="Times New Roman" w:hAnsi="Times New Roman"/>
          <w:sz w:val="28"/>
          <w:szCs w:val="28"/>
          <w:lang w:val="uk-UA"/>
        </w:rPr>
      </w:pPr>
      <w:r w:rsidRPr="009D0FC7">
        <w:rPr>
          <w:rFonts w:ascii="Times New Roman" w:hAnsi="Times New Roman"/>
          <w:i/>
          <w:sz w:val="28"/>
          <w:szCs w:val="28"/>
          <w:lang w:val="uk-UA"/>
        </w:rPr>
        <w:t>Russula foetens</w:t>
      </w:r>
      <w:r w:rsidRPr="009D0FC7">
        <w:rPr>
          <w:rFonts w:ascii="Times New Roman" w:hAnsi="Times New Roman"/>
          <w:sz w:val="28"/>
          <w:szCs w:val="28"/>
          <w:lang w:val="uk-UA"/>
        </w:rPr>
        <w:t xml:space="preserve"> – гумусовий сапротроф, розвивається на перезволоженому субстраті берегової зони гудронових озер; незвичне місцезростання для виду; у нашому випадку є індикатором сильно кислих, неродючих ґрунтів (рН=3,5) із зв’язністю не більше 4 кг/см</w:t>
      </w:r>
      <w:r w:rsidRPr="009D0FC7">
        <w:rPr>
          <w:rFonts w:ascii="Times New Roman" w:hAnsi="Times New Roman"/>
          <w:sz w:val="28"/>
          <w:szCs w:val="28"/>
          <w:vertAlign w:val="superscript"/>
          <w:lang w:val="uk-UA"/>
        </w:rPr>
        <w:t>2</w:t>
      </w:r>
      <w:r w:rsidRPr="009D0FC7">
        <w:rPr>
          <w:rFonts w:ascii="Times New Roman" w:hAnsi="Times New Roman"/>
          <w:sz w:val="28"/>
          <w:szCs w:val="28"/>
          <w:lang w:val="uk-UA"/>
        </w:rPr>
        <w:t>; вологість едафотопу (82,2%) є найбільшою серед досліджуваних ділянок та свідчить про гігрофітність виду; він може розвиватися у затінених ділянках; невибагливий до високих температур субстрату (+10</w:t>
      </w:r>
      <w:r w:rsidRPr="009D0FC7">
        <w:rPr>
          <w:rFonts w:ascii="Times New Roman" w:hAnsi="Times New Roman"/>
          <w:sz w:val="28"/>
          <w:szCs w:val="28"/>
          <w:vertAlign w:val="superscript"/>
          <w:lang w:val="uk-UA"/>
        </w:rPr>
        <w:t xml:space="preserve"> о</w:t>
      </w:r>
      <w:r w:rsidRPr="009D0FC7">
        <w:rPr>
          <w:rFonts w:ascii="Times New Roman" w:hAnsi="Times New Roman"/>
          <w:sz w:val="28"/>
          <w:szCs w:val="28"/>
          <w:lang w:val="uk-UA"/>
        </w:rPr>
        <w:t xml:space="preserve">С), що підтверджується їх розвитком із східного боку; високі показники ПЕД (0,33 мкЗв/год.) та швидкості вітру (0,4 м/с) не впливають на розвиток виду; значення вологості (57,1 %) та температури (+18 </w:t>
      </w:r>
      <w:r w:rsidRPr="009D0FC7">
        <w:rPr>
          <w:rFonts w:ascii="Times New Roman" w:hAnsi="Times New Roman"/>
          <w:sz w:val="28"/>
          <w:szCs w:val="28"/>
          <w:vertAlign w:val="superscript"/>
          <w:lang w:val="uk-UA"/>
        </w:rPr>
        <w:t>о</w:t>
      </w:r>
      <w:r w:rsidRPr="009D0FC7">
        <w:rPr>
          <w:rFonts w:ascii="Times New Roman" w:hAnsi="Times New Roman"/>
          <w:sz w:val="28"/>
          <w:szCs w:val="28"/>
          <w:lang w:val="uk-UA"/>
        </w:rPr>
        <w:t>С) приземного шару позитивно вливають на розвиток гриба;</w:t>
      </w:r>
    </w:p>
    <w:p w:rsidR="00174341" w:rsidRPr="009D0FC7" w:rsidRDefault="00174341" w:rsidP="00174341">
      <w:pPr>
        <w:pStyle w:val="af1"/>
        <w:spacing w:after="0" w:line="360" w:lineRule="auto"/>
        <w:ind w:left="0" w:firstLine="454"/>
        <w:jc w:val="both"/>
        <w:rPr>
          <w:rFonts w:ascii="Times New Roman" w:hAnsi="Times New Roman"/>
          <w:sz w:val="28"/>
          <w:szCs w:val="28"/>
          <w:lang w:val="uk-UA"/>
        </w:rPr>
      </w:pPr>
      <w:r w:rsidRPr="009D0FC7">
        <w:rPr>
          <w:rFonts w:ascii="Times New Roman" w:hAnsi="Times New Roman"/>
          <w:i/>
          <w:sz w:val="28"/>
          <w:szCs w:val="28"/>
          <w:lang w:val="uk-UA"/>
        </w:rPr>
        <w:t xml:space="preserve">Lactarius trivialis </w:t>
      </w:r>
      <w:r w:rsidRPr="009D0FC7">
        <w:rPr>
          <w:rFonts w:ascii="Times New Roman" w:hAnsi="Times New Roman"/>
          <w:sz w:val="28"/>
          <w:szCs w:val="28"/>
          <w:lang w:val="uk-UA"/>
        </w:rPr>
        <w:t xml:space="preserve">– гумусовий сапротроф, розвивається на дамбах гудронових озер серед </w:t>
      </w:r>
      <w:r w:rsidRPr="009D0FC7">
        <w:rPr>
          <w:rFonts w:ascii="Times New Roman" w:hAnsi="Times New Roman"/>
          <w:i/>
          <w:sz w:val="28"/>
          <w:szCs w:val="28"/>
        </w:rPr>
        <w:t>Calamagrostis</w:t>
      </w:r>
      <w:r w:rsidRPr="009D0FC7">
        <w:rPr>
          <w:rFonts w:ascii="Times New Roman" w:hAnsi="Times New Roman"/>
          <w:i/>
          <w:sz w:val="28"/>
          <w:szCs w:val="28"/>
          <w:lang w:val="uk-UA"/>
        </w:rPr>
        <w:t xml:space="preserve"> </w:t>
      </w:r>
      <w:r w:rsidRPr="009D0FC7">
        <w:rPr>
          <w:rFonts w:ascii="Times New Roman" w:hAnsi="Times New Roman"/>
          <w:i/>
          <w:sz w:val="28"/>
          <w:szCs w:val="28"/>
        </w:rPr>
        <w:t>epigeios</w:t>
      </w:r>
      <w:r w:rsidRPr="009D0FC7">
        <w:rPr>
          <w:rFonts w:ascii="Times New Roman" w:hAnsi="Times New Roman"/>
          <w:i/>
          <w:sz w:val="28"/>
          <w:szCs w:val="28"/>
          <w:lang w:val="uk-UA"/>
        </w:rPr>
        <w:t xml:space="preserve"> </w:t>
      </w:r>
      <w:r w:rsidRPr="009D0FC7">
        <w:rPr>
          <w:rFonts w:ascii="Times New Roman" w:hAnsi="Times New Roman"/>
          <w:sz w:val="28"/>
          <w:szCs w:val="28"/>
          <w:lang w:val="uk-UA"/>
        </w:rPr>
        <w:t>(</w:t>
      </w:r>
      <w:r w:rsidRPr="009D0FC7">
        <w:rPr>
          <w:rFonts w:ascii="Times New Roman" w:hAnsi="Times New Roman"/>
          <w:sz w:val="28"/>
          <w:szCs w:val="28"/>
        </w:rPr>
        <w:t>L</w:t>
      </w:r>
      <w:r w:rsidRPr="009D0FC7">
        <w:rPr>
          <w:rFonts w:ascii="Times New Roman" w:hAnsi="Times New Roman"/>
          <w:sz w:val="28"/>
          <w:szCs w:val="28"/>
          <w:lang w:val="uk-UA"/>
        </w:rPr>
        <w:t xml:space="preserve">.) </w:t>
      </w:r>
      <w:r w:rsidRPr="009D0FC7">
        <w:rPr>
          <w:rFonts w:ascii="Times New Roman" w:hAnsi="Times New Roman"/>
          <w:sz w:val="28"/>
          <w:szCs w:val="28"/>
        </w:rPr>
        <w:t>Roth</w:t>
      </w:r>
      <w:r w:rsidRPr="009D0FC7">
        <w:rPr>
          <w:rFonts w:ascii="Times New Roman" w:hAnsi="Times New Roman"/>
          <w:sz w:val="28"/>
          <w:szCs w:val="28"/>
          <w:lang w:val="uk-UA"/>
        </w:rPr>
        <w:t xml:space="preserve">. та </w:t>
      </w:r>
      <w:r w:rsidRPr="009D0FC7">
        <w:rPr>
          <w:rFonts w:ascii="Times New Roman" w:hAnsi="Times New Roman"/>
          <w:i/>
          <w:sz w:val="28"/>
          <w:szCs w:val="28"/>
        </w:rPr>
        <w:t>Salix</w:t>
      </w:r>
      <w:r w:rsidRPr="009D0FC7">
        <w:rPr>
          <w:rFonts w:ascii="Times New Roman" w:hAnsi="Times New Roman"/>
          <w:i/>
          <w:sz w:val="28"/>
          <w:szCs w:val="28"/>
          <w:lang w:val="uk-UA"/>
        </w:rPr>
        <w:t xml:space="preserve"> </w:t>
      </w:r>
      <w:r w:rsidRPr="009D0FC7">
        <w:rPr>
          <w:rFonts w:ascii="Times New Roman" w:hAnsi="Times New Roman"/>
          <w:i/>
          <w:sz w:val="28"/>
          <w:szCs w:val="28"/>
        </w:rPr>
        <w:t>caprea</w:t>
      </w:r>
      <w:r w:rsidRPr="009D0FC7">
        <w:rPr>
          <w:rFonts w:ascii="Times New Roman" w:hAnsi="Times New Roman"/>
          <w:sz w:val="28"/>
          <w:szCs w:val="28"/>
          <w:lang w:val="uk-UA"/>
        </w:rPr>
        <w:t xml:space="preserve"> </w:t>
      </w:r>
      <w:r w:rsidRPr="009D0FC7">
        <w:rPr>
          <w:rFonts w:ascii="Times New Roman" w:hAnsi="Times New Roman"/>
          <w:sz w:val="28"/>
          <w:szCs w:val="28"/>
        </w:rPr>
        <w:t>L</w:t>
      </w:r>
      <w:r w:rsidRPr="009D0FC7">
        <w:rPr>
          <w:rFonts w:ascii="Times New Roman" w:hAnsi="Times New Roman"/>
          <w:sz w:val="28"/>
          <w:szCs w:val="28"/>
          <w:lang w:val="uk-UA"/>
        </w:rPr>
        <w:t>.; у нашому випадку є індикатором кислих, ґрунтів (рН=4,5) із зв’язністю 4 кг/см</w:t>
      </w:r>
      <w:r w:rsidRPr="009D0FC7">
        <w:rPr>
          <w:rFonts w:ascii="Times New Roman" w:hAnsi="Times New Roman"/>
          <w:sz w:val="28"/>
          <w:szCs w:val="28"/>
          <w:vertAlign w:val="superscript"/>
          <w:lang w:val="uk-UA"/>
        </w:rPr>
        <w:t>2</w:t>
      </w:r>
      <w:r w:rsidRPr="009D0FC7">
        <w:rPr>
          <w:rFonts w:ascii="Times New Roman" w:hAnsi="Times New Roman"/>
          <w:sz w:val="28"/>
          <w:szCs w:val="28"/>
          <w:lang w:val="uk-UA"/>
        </w:rPr>
        <w:t>; середнє значення вологості едафотопу 76,3% підтверджує розвиток у вологолюбних місцях; вид може розвиватися у затінених ділянках, невибагливий до високих температур субстрату (+10</w:t>
      </w:r>
      <w:r w:rsidRPr="009D0FC7">
        <w:rPr>
          <w:rFonts w:ascii="Times New Roman" w:hAnsi="Times New Roman"/>
          <w:sz w:val="28"/>
          <w:szCs w:val="28"/>
          <w:vertAlign w:val="superscript"/>
          <w:lang w:val="uk-UA"/>
        </w:rPr>
        <w:t xml:space="preserve"> о</w:t>
      </w:r>
      <w:r w:rsidRPr="009D0FC7">
        <w:rPr>
          <w:rFonts w:ascii="Times New Roman" w:hAnsi="Times New Roman"/>
          <w:sz w:val="28"/>
          <w:szCs w:val="28"/>
          <w:lang w:val="uk-UA"/>
        </w:rPr>
        <w:t xml:space="preserve">С); росте в умовах </w:t>
      </w:r>
      <w:r w:rsidRPr="009D0FC7">
        <w:rPr>
          <w:rFonts w:ascii="Times New Roman" w:hAnsi="Times New Roman"/>
          <w:sz w:val="28"/>
          <w:szCs w:val="28"/>
          <w:lang w:val="uk-UA"/>
        </w:rPr>
        <w:lastRenderedPageBreak/>
        <w:t xml:space="preserve">високих значень ПЕД (0,33 мкЗв/год.) та швидкості вітру (0,4 м/с); показники вологості (56,3 %) та температури (+18 </w:t>
      </w:r>
      <w:r w:rsidRPr="009D0FC7">
        <w:rPr>
          <w:rFonts w:ascii="Times New Roman" w:hAnsi="Times New Roman"/>
          <w:sz w:val="28"/>
          <w:szCs w:val="28"/>
          <w:vertAlign w:val="superscript"/>
          <w:lang w:val="uk-UA"/>
        </w:rPr>
        <w:t>о</w:t>
      </w:r>
      <w:r w:rsidRPr="009D0FC7">
        <w:rPr>
          <w:rFonts w:ascii="Times New Roman" w:hAnsi="Times New Roman"/>
          <w:sz w:val="28"/>
          <w:szCs w:val="28"/>
          <w:lang w:val="uk-UA"/>
        </w:rPr>
        <w:t>С) приземного шару позитивно вливають на розвиток гриба;</w:t>
      </w:r>
    </w:p>
    <w:p w:rsidR="00174341" w:rsidRPr="009D0FC7" w:rsidRDefault="00174341" w:rsidP="00174341">
      <w:pPr>
        <w:pStyle w:val="af1"/>
        <w:spacing w:after="0" w:line="360" w:lineRule="auto"/>
        <w:ind w:left="0" w:firstLine="454"/>
        <w:jc w:val="both"/>
        <w:rPr>
          <w:rFonts w:ascii="Times New Roman" w:hAnsi="Times New Roman"/>
          <w:sz w:val="28"/>
          <w:szCs w:val="28"/>
          <w:lang w:val="uk-UA"/>
        </w:rPr>
      </w:pPr>
      <w:r w:rsidRPr="009D0FC7">
        <w:rPr>
          <w:rFonts w:ascii="Times New Roman" w:hAnsi="Times New Roman"/>
          <w:i/>
          <w:sz w:val="28"/>
          <w:szCs w:val="28"/>
          <w:lang w:val="uk-UA"/>
        </w:rPr>
        <w:t>Hygrophorus eburneus</w:t>
      </w:r>
      <w:r w:rsidRPr="009D0FC7">
        <w:rPr>
          <w:rFonts w:ascii="Times New Roman" w:hAnsi="Times New Roman"/>
          <w:sz w:val="28"/>
          <w:szCs w:val="28"/>
          <w:lang w:val="uk-UA"/>
        </w:rPr>
        <w:t xml:space="preserve"> – підстилковий сапротроф, розвивається на дамбах гудронових озер на підстилці </w:t>
      </w:r>
      <w:r w:rsidRPr="009D0FC7">
        <w:rPr>
          <w:rFonts w:ascii="Times New Roman" w:hAnsi="Times New Roman"/>
          <w:i/>
          <w:sz w:val="28"/>
          <w:szCs w:val="28"/>
        </w:rPr>
        <w:t>Salix</w:t>
      </w:r>
      <w:r w:rsidRPr="009D0FC7">
        <w:rPr>
          <w:rFonts w:ascii="Times New Roman" w:hAnsi="Times New Roman"/>
          <w:i/>
          <w:sz w:val="28"/>
          <w:szCs w:val="28"/>
          <w:lang w:val="uk-UA"/>
        </w:rPr>
        <w:t xml:space="preserve"> </w:t>
      </w:r>
      <w:r w:rsidRPr="009D0FC7">
        <w:rPr>
          <w:rFonts w:ascii="Times New Roman" w:hAnsi="Times New Roman"/>
          <w:i/>
          <w:sz w:val="28"/>
          <w:szCs w:val="28"/>
        </w:rPr>
        <w:t>caprea</w:t>
      </w:r>
      <w:r w:rsidRPr="009D0FC7">
        <w:rPr>
          <w:rFonts w:ascii="Times New Roman" w:hAnsi="Times New Roman"/>
          <w:sz w:val="28"/>
          <w:szCs w:val="28"/>
          <w:lang w:val="uk-UA"/>
        </w:rPr>
        <w:t xml:space="preserve"> </w:t>
      </w:r>
      <w:r w:rsidRPr="009D0FC7">
        <w:rPr>
          <w:rFonts w:ascii="Times New Roman" w:hAnsi="Times New Roman"/>
          <w:sz w:val="28"/>
          <w:szCs w:val="28"/>
        </w:rPr>
        <w:t>L</w:t>
      </w:r>
      <w:r w:rsidRPr="009D0FC7">
        <w:rPr>
          <w:rFonts w:ascii="Times New Roman" w:hAnsi="Times New Roman"/>
          <w:sz w:val="28"/>
          <w:szCs w:val="28"/>
          <w:lang w:val="uk-UA"/>
        </w:rPr>
        <w:t xml:space="preserve">. та </w:t>
      </w:r>
      <w:r w:rsidRPr="009D0FC7">
        <w:rPr>
          <w:rFonts w:ascii="Times New Roman" w:hAnsi="Times New Roman"/>
          <w:i/>
          <w:sz w:val="28"/>
          <w:szCs w:val="28"/>
        </w:rPr>
        <w:t>Betula</w:t>
      </w:r>
      <w:r w:rsidRPr="009D0FC7">
        <w:rPr>
          <w:rFonts w:ascii="Times New Roman" w:hAnsi="Times New Roman"/>
          <w:i/>
          <w:sz w:val="28"/>
          <w:szCs w:val="28"/>
          <w:lang w:val="uk-UA"/>
        </w:rPr>
        <w:t xml:space="preserve"> </w:t>
      </w:r>
      <w:r w:rsidRPr="009D0FC7">
        <w:rPr>
          <w:rFonts w:ascii="Times New Roman" w:hAnsi="Times New Roman"/>
          <w:i/>
          <w:sz w:val="28"/>
          <w:szCs w:val="28"/>
        </w:rPr>
        <w:t>pendula</w:t>
      </w:r>
      <w:r w:rsidRPr="009D0FC7">
        <w:rPr>
          <w:rFonts w:ascii="Times New Roman" w:hAnsi="Times New Roman"/>
          <w:sz w:val="28"/>
          <w:szCs w:val="28"/>
          <w:lang w:val="uk-UA"/>
        </w:rPr>
        <w:t xml:space="preserve"> </w:t>
      </w:r>
      <w:r w:rsidRPr="009D0FC7">
        <w:rPr>
          <w:rFonts w:ascii="Times New Roman" w:hAnsi="Times New Roman"/>
          <w:sz w:val="28"/>
          <w:szCs w:val="28"/>
        </w:rPr>
        <w:t>Roth</w:t>
      </w:r>
      <w:r w:rsidRPr="009D0FC7">
        <w:rPr>
          <w:rFonts w:ascii="Times New Roman" w:hAnsi="Times New Roman"/>
          <w:sz w:val="28"/>
          <w:szCs w:val="28"/>
          <w:lang w:val="uk-UA"/>
        </w:rPr>
        <w:t>., що є незвичним явищем. Світове поширення його не визначене. У нашому випадку він є індикатором кислих ґрунтів (рН=5,0) із зв’язністю 5 кг/см</w:t>
      </w:r>
      <w:r w:rsidRPr="009D0FC7">
        <w:rPr>
          <w:rFonts w:ascii="Times New Roman" w:hAnsi="Times New Roman"/>
          <w:sz w:val="28"/>
          <w:szCs w:val="28"/>
          <w:vertAlign w:val="superscript"/>
          <w:lang w:val="uk-UA"/>
        </w:rPr>
        <w:t>2</w:t>
      </w:r>
      <w:r w:rsidRPr="009D0FC7">
        <w:rPr>
          <w:rFonts w:ascii="Times New Roman" w:hAnsi="Times New Roman"/>
          <w:sz w:val="28"/>
          <w:szCs w:val="28"/>
          <w:lang w:val="uk-UA"/>
        </w:rPr>
        <w:t>; вологість едафотопу (68,6%) підтверджує його поширення у перезволожених ділянках; вид може розвиватися у затінених ділянках, для розвитку потребує нагрітого субстрату (+13</w:t>
      </w:r>
      <w:r w:rsidRPr="009D0FC7">
        <w:rPr>
          <w:rFonts w:ascii="Times New Roman" w:hAnsi="Times New Roman"/>
          <w:sz w:val="28"/>
          <w:szCs w:val="28"/>
          <w:vertAlign w:val="superscript"/>
          <w:lang w:val="uk-UA"/>
        </w:rPr>
        <w:t xml:space="preserve">  о</w:t>
      </w:r>
      <w:r w:rsidRPr="009D0FC7">
        <w:rPr>
          <w:rFonts w:ascii="Times New Roman" w:hAnsi="Times New Roman"/>
          <w:sz w:val="28"/>
          <w:szCs w:val="28"/>
          <w:lang w:val="uk-UA"/>
        </w:rPr>
        <w:t xml:space="preserve">С); росте в умовах допустимих значень ПЕД (0,29 мкЗв/год.) та швидкостях вітру (0,3 м/с); підвищені значення вологості (56,5 %) та температури (+18,6 </w:t>
      </w:r>
      <w:r w:rsidRPr="009D0FC7">
        <w:rPr>
          <w:rFonts w:ascii="Times New Roman" w:hAnsi="Times New Roman"/>
          <w:sz w:val="28"/>
          <w:szCs w:val="28"/>
          <w:vertAlign w:val="superscript"/>
          <w:lang w:val="uk-UA"/>
        </w:rPr>
        <w:t>о</w:t>
      </w:r>
      <w:r w:rsidRPr="009D0FC7">
        <w:rPr>
          <w:rFonts w:ascii="Times New Roman" w:hAnsi="Times New Roman"/>
          <w:sz w:val="28"/>
          <w:szCs w:val="28"/>
          <w:lang w:val="uk-UA"/>
        </w:rPr>
        <w:t>С) у приземному шарі умов місцезростання свідчить про його волого та теплолюбність;</w:t>
      </w:r>
    </w:p>
    <w:p w:rsidR="00174341" w:rsidRPr="009D0FC7" w:rsidRDefault="00174341" w:rsidP="00174341">
      <w:pPr>
        <w:pStyle w:val="af1"/>
        <w:spacing w:after="0" w:line="360" w:lineRule="auto"/>
        <w:ind w:left="0" w:firstLine="454"/>
        <w:jc w:val="both"/>
        <w:rPr>
          <w:rFonts w:ascii="Times New Roman" w:hAnsi="Times New Roman"/>
          <w:sz w:val="28"/>
          <w:szCs w:val="28"/>
          <w:lang w:val="uk-UA"/>
        </w:rPr>
      </w:pPr>
      <w:r w:rsidRPr="009D0FC7">
        <w:rPr>
          <w:rFonts w:ascii="Times New Roman" w:hAnsi="Times New Roman"/>
          <w:i/>
          <w:sz w:val="28"/>
          <w:szCs w:val="28"/>
          <w:lang w:val="uk-UA"/>
        </w:rPr>
        <w:t>Pholiota carbonaria</w:t>
      </w:r>
      <w:r w:rsidRPr="009D0FC7">
        <w:rPr>
          <w:rFonts w:ascii="Times New Roman" w:hAnsi="Times New Roman"/>
          <w:sz w:val="28"/>
          <w:szCs w:val="28"/>
          <w:lang w:val="uk-UA"/>
        </w:rPr>
        <w:t xml:space="preserve"> – карботроф, розвивається на вигорілій частині стовбуру </w:t>
      </w:r>
      <w:r w:rsidRPr="009D0FC7">
        <w:rPr>
          <w:rFonts w:ascii="Times New Roman" w:hAnsi="Times New Roman"/>
          <w:i/>
          <w:sz w:val="28"/>
          <w:szCs w:val="28"/>
        </w:rPr>
        <w:t>Populus</w:t>
      </w:r>
      <w:r w:rsidRPr="009D0FC7">
        <w:rPr>
          <w:rFonts w:ascii="Times New Roman" w:hAnsi="Times New Roman"/>
          <w:i/>
          <w:sz w:val="28"/>
          <w:szCs w:val="28"/>
          <w:lang w:val="uk-UA"/>
        </w:rPr>
        <w:t xml:space="preserve"> </w:t>
      </w:r>
      <w:r w:rsidRPr="009D0FC7">
        <w:rPr>
          <w:rFonts w:ascii="Times New Roman" w:hAnsi="Times New Roman"/>
          <w:i/>
          <w:sz w:val="28"/>
          <w:szCs w:val="28"/>
        </w:rPr>
        <w:t>alba</w:t>
      </w:r>
      <w:r w:rsidRPr="009D0FC7">
        <w:rPr>
          <w:rFonts w:ascii="Times New Roman" w:hAnsi="Times New Roman"/>
          <w:sz w:val="28"/>
          <w:szCs w:val="28"/>
          <w:lang w:val="uk-UA"/>
        </w:rPr>
        <w:t xml:space="preserve"> </w:t>
      </w:r>
      <w:r w:rsidRPr="009D0FC7">
        <w:rPr>
          <w:rFonts w:ascii="Times New Roman" w:hAnsi="Times New Roman"/>
          <w:sz w:val="28"/>
          <w:szCs w:val="28"/>
        </w:rPr>
        <w:t>L</w:t>
      </w:r>
      <w:r w:rsidRPr="009D0FC7">
        <w:rPr>
          <w:rFonts w:ascii="Times New Roman" w:hAnsi="Times New Roman"/>
          <w:sz w:val="28"/>
          <w:szCs w:val="28"/>
          <w:lang w:val="uk-UA"/>
        </w:rPr>
        <w:t xml:space="preserve">. біля підніжжя сміттєзвалища; умови едафотопу для даного виду не вивчалися; росте в умовах незначних значень ПЕД (0,11 мкЗв/год.) та швидкостях вітру (0,4 м/с); підвищені показники вологості (56,8 %) та температури (19,6 </w:t>
      </w:r>
      <w:r w:rsidRPr="009D0FC7">
        <w:rPr>
          <w:rFonts w:ascii="Times New Roman" w:hAnsi="Times New Roman"/>
          <w:sz w:val="28"/>
          <w:szCs w:val="28"/>
          <w:vertAlign w:val="superscript"/>
          <w:lang w:val="uk-UA"/>
        </w:rPr>
        <w:t>о</w:t>
      </w:r>
      <w:r w:rsidRPr="009D0FC7">
        <w:rPr>
          <w:rFonts w:ascii="Times New Roman" w:hAnsi="Times New Roman"/>
          <w:sz w:val="28"/>
          <w:szCs w:val="28"/>
          <w:lang w:val="uk-UA"/>
        </w:rPr>
        <w:t>С) приземного шару позитивно вливають на розвиток гриба;</w:t>
      </w:r>
    </w:p>
    <w:p w:rsidR="00174341" w:rsidRDefault="00174341" w:rsidP="00174341">
      <w:pPr>
        <w:pStyle w:val="af1"/>
        <w:spacing w:after="0" w:line="360" w:lineRule="auto"/>
        <w:ind w:left="0" w:firstLine="454"/>
        <w:jc w:val="both"/>
        <w:rPr>
          <w:rFonts w:ascii="Times New Roman" w:hAnsi="Times New Roman"/>
          <w:sz w:val="28"/>
          <w:szCs w:val="28"/>
          <w:lang w:val="uk-UA"/>
        </w:rPr>
      </w:pPr>
      <w:r w:rsidRPr="009D0FC7">
        <w:rPr>
          <w:rFonts w:ascii="Times New Roman" w:hAnsi="Times New Roman"/>
          <w:i/>
          <w:sz w:val="28"/>
          <w:szCs w:val="28"/>
          <w:lang w:val="uk-UA"/>
        </w:rPr>
        <w:t>Tricholoma sejunctum</w:t>
      </w:r>
      <w:r w:rsidRPr="009D0FC7">
        <w:rPr>
          <w:rFonts w:ascii="Times New Roman" w:hAnsi="Times New Roman"/>
          <w:sz w:val="28"/>
          <w:szCs w:val="28"/>
          <w:lang w:val="uk-UA"/>
        </w:rPr>
        <w:t xml:space="preserve"> – підстилковий сапротроф, розвивається на підстилці </w:t>
      </w:r>
      <w:r w:rsidRPr="009D0FC7">
        <w:rPr>
          <w:rFonts w:ascii="Times New Roman" w:hAnsi="Times New Roman"/>
          <w:i/>
          <w:sz w:val="28"/>
          <w:szCs w:val="28"/>
        </w:rPr>
        <w:t>Populus</w:t>
      </w:r>
      <w:r w:rsidRPr="009D0FC7">
        <w:rPr>
          <w:rFonts w:ascii="Times New Roman" w:hAnsi="Times New Roman"/>
          <w:i/>
          <w:sz w:val="28"/>
          <w:szCs w:val="28"/>
          <w:lang w:val="uk-UA"/>
        </w:rPr>
        <w:t xml:space="preserve"> </w:t>
      </w:r>
      <w:r w:rsidRPr="009D0FC7">
        <w:rPr>
          <w:rFonts w:ascii="Times New Roman" w:hAnsi="Times New Roman"/>
          <w:i/>
          <w:sz w:val="28"/>
          <w:szCs w:val="28"/>
          <w:lang w:val="en-US"/>
        </w:rPr>
        <w:t>tremula</w:t>
      </w:r>
      <w:r w:rsidRPr="009D0FC7">
        <w:rPr>
          <w:rFonts w:ascii="Times New Roman" w:hAnsi="Times New Roman"/>
          <w:sz w:val="28"/>
          <w:szCs w:val="28"/>
          <w:lang w:val="uk-UA"/>
        </w:rPr>
        <w:t xml:space="preserve"> </w:t>
      </w:r>
      <w:r w:rsidRPr="009D0FC7">
        <w:rPr>
          <w:rFonts w:ascii="Times New Roman" w:hAnsi="Times New Roman"/>
          <w:sz w:val="28"/>
          <w:szCs w:val="28"/>
        </w:rPr>
        <w:t>L</w:t>
      </w:r>
      <w:r w:rsidRPr="009D0FC7">
        <w:rPr>
          <w:rFonts w:ascii="Times New Roman" w:hAnsi="Times New Roman"/>
          <w:sz w:val="28"/>
          <w:szCs w:val="28"/>
          <w:lang w:val="uk-UA"/>
        </w:rPr>
        <w:t>., що є звичним для даного виду; у нашому випадку є індикатором ґрунтів близьких до нейтральних (рН=6,5) із зв’язністю 6 кг/см</w:t>
      </w:r>
      <w:r w:rsidRPr="009D0FC7">
        <w:rPr>
          <w:rFonts w:ascii="Times New Roman" w:hAnsi="Times New Roman"/>
          <w:sz w:val="28"/>
          <w:szCs w:val="28"/>
          <w:vertAlign w:val="superscript"/>
          <w:lang w:val="uk-UA"/>
        </w:rPr>
        <w:t>2</w:t>
      </w:r>
      <w:r w:rsidRPr="009D0FC7">
        <w:rPr>
          <w:rFonts w:ascii="Times New Roman" w:hAnsi="Times New Roman"/>
          <w:sz w:val="28"/>
          <w:szCs w:val="28"/>
          <w:lang w:val="uk-UA"/>
        </w:rPr>
        <w:t>; вологість (27,5%) та температура (+15</w:t>
      </w:r>
      <w:r w:rsidRPr="009D0FC7">
        <w:rPr>
          <w:rFonts w:ascii="Times New Roman" w:hAnsi="Times New Roman"/>
          <w:sz w:val="28"/>
          <w:szCs w:val="28"/>
          <w:vertAlign w:val="superscript"/>
          <w:lang w:val="uk-UA"/>
        </w:rPr>
        <w:t xml:space="preserve">  о</w:t>
      </w:r>
      <w:r w:rsidRPr="009D0FC7">
        <w:rPr>
          <w:rFonts w:ascii="Times New Roman" w:hAnsi="Times New Roman"/>
          <w:sz w:val="28"/>
          <w:szCs w:val="28"/>
          <w:lang w:val="uk-UA"/>
        </w:rPr>
        <w:t xml:space="preserve">С) едафотопу свідчить про невибагливі умови місцезростання виду; він може розвиватися у затінених ділянках, добре росте в умовах допустимих значень ПЕД (0,27 мкЗв/год.) та швидкостях вітру (0,5 м/с); встановлені значення вологості (57,1 %) та температури (+17 </w:t>
      </w:r>
      <w:r w:rsidRPr="009D0FC7">
        <w:rPr>
          <w:rFonts w:ascii="Times New Roman" w:hAnsi="Times New Roman"/>
          <w:sz w:val="28"/>
          <w:szCs w:val="28"/>
          <w:vertAlign w:val="superscript"/>
          <w:lang w:val="uk-UA"/>
        </w:rPr>
        <w:t>о</w:t>
      </w:r>
      <w:r w:rsidRPr="009D0FC7">
        <w:rPr>
          <w:rFonts w:ascii="Times New Roman" w:hAnsi="Times New Roman"/>
          <w:sz w:val="28"/>
          <w:szCs w:val="28"/>
          <w:lang w:val="uk-UA"/>
        </w:rPr>
        <w:t>С) повітря позитивно впливають на поширення виду.</w:t>
      </w:r>
    </w:p>
    <w:p w:rsidR="00174341" w:rsidRPr="009D0FC7" w:rsidRDefault="00174341" w:rsidP="00174341">
      <w:pPr>
        <w:pStyle w:val="af1"/>
        <w:spacing w:after="0" w:line="360" w:lineRule="auto"/>
        <w:ind w:left="0" w:firstLine="454"/>
        <w:jc w:val="both"/>
        <w:rPr>
          <w:rFonts w:ascii="Times New Roman" w:hAnsi="Times New Roman"/>
          <w:sz w:val="28"/>
          <w:szCs w:val="28"/>
          <w:lang w:val="uk-UA"/>
        </w:rPr>
      </w:pPr>
      <w:r>
        <w:rPr>
          <w:rFonts w:ascii="Times New Roman" w:hAnsi="Times New Roman"/>
          <w:sz w:val="28"/>
          <w:szCs w:val="28"/>
          <w:lang w:val="uk-UA"/>
        </w:rPr>
        <w:t>Проведені дослідження дозволили виокремити ряд закономірностей:</w:t>
      </w:r>
    </w:p>
    <w:p w:rsidR="00174341" w:rsidRPr="00D45A3C" w:rsidRDefault="00174341" w:rsidP="00174341">
      <w:pPr>
        <w:spacing w:line="360" w:lineRule="auto"/>
        <w:ind w:firstLine="709"/>
        <w:jc w:val="both"/>
        <w:rPr>
          <w:sz w:val="28"/>
          <w:szCs w:val="28"/>
          <w:lang w:val="uk-UA"/>
        </w:rPr>
      </w:pPr>
      <w:r w:rsidRPr="00D45A3C">
        <w:rPr>
          <w:sz w:val="28"/>
          <w:szCs w:val="28"/>
          <w:lang w:val="uk-UA"/>
        </w:rPr>
        <w:t>У зоні впливу сміттєзвалищ переважають техногенні едафотопи із високою кислотністю, температурою ґ</w:t>
      </w:r>
      <w:r>
        <w:rPr>
          <w:sz w:val="28"/>
          <w:szCs w:val="28"/>
          <w:lang w:val="uk-UA"/>
        </w:rPr>
        <w:t xml:space="preserve">рунту, вологістю та зв’язністю. </w:t>
      </w:r>
      <w:r w:rsidRPr="00D45A3C">
        <w:rPr>
          <w:sz w:val="28"/>
          <w:szCs w:val="28"/>
          <w:lang w:val="uk-UA"/>
        </w:rPr>
        <w:lastRenderedPageBreak/>
        <w:t>Найбільшого розвитку макроміцети набули на зволоженому едафотопі та рекультивованій ділянці.</w:t>
      </w:r>
    </w:p>
    <w:p w:rsidR="00174341" w:rsidRPr="00D45A3C" w:rsidRDefault="00174341" w:rsidP="00174341">
      <w:pPr>
        <w:spacing w:line="360" w:lineRule="auto"/>
        <w:ind w:firstLine="709"/>
        <w:jc w:val="both"/>
        <w:rPr>
          <w:sz w:val="28"/>
          <w:szCs w:val="28"/>
          <w:lang w:val="uk-UA"/>
        </w:rPr>
      </w:pPr>
      <w:r w:rsidRPr="00D45A3C">
        <w:rPr>
          <w:sz w:val="28"/>
          <w:szCs w:val="28"/>
          <w:lang w:val="uk-UA"/>
        </w:rPr>
        <w:t>За екологічними групами переважають підстилкові та гумусові сапротрофи, карботрофам та копрот</w:t>
      </w:r>
      <w:r>
        <w:rPr>
          <w:sz w:val="28"/>
          <w:szCs w:val="28"/>
          <w:lang w:val="uk-UA"/>
        </w:rPr>
        <w:t xml:space="preserve">рофам належать найменші частки. </w:t>
      </w:r>
      <w:r w:rsidRPr="00D45A3C">
        <w:rPr>
          <w:sz w:val="28"/>
          <w:szCs w:val="28"/>
          <w:lang w:val="uk-UA"/>
        </w:rPr>
        <w:t xml:space="preserve">Домінуючою серед виявлених грибів є родина  </w:t>
      </w:r>
      <w:r w:rsidRPr="00D45A3C">
        <w:rPr>
          <w:i/>
          <w:sz w:val="28"/>
          <w:szCs w:val="28"/>
          <w:lang w:val="uk-UA"/>
        </w:rPr>
        <w:t>Russulaсеае</w:t>
      </w:r>
      <w:r>
        <w:rPr>
          <w:sz w:val="28"/>
          <w:szCs w:val="28"/>
          <w:lang w:val="uk-UA"/>
        </w:rPr>
        <w:t xml:space="preserve">. </w:t>
      </w:r>
      <w:r w:rsidRPr="00D45A3C">
        <w:rPr>
          <w:sz w:val="28"/>
          <w:szCs w:val="28"/>
          <w:lang w:val="uk-UA"/>
        </w:rPr>
        <w:t xml:space="preserve">Дослідження рясності макроміцетів за різними шкалами показали, що найбільшого розвитку набуває </w:t>
      </w:r>
      <w:r w:rsidRPr="00D45A3C">
        <w:rPr>
          <w:i/>
          <w:sz w:val="28"/>
          <w:szCs w:val="28"/>
          <w:lang w:val="uk-UA"/>
        </w:rPr>
        <w:t>Lacrymaria velutina</w:t>
      </w:r>
      <w:r w:rsidRPr="00D45A3C">
        <w:rPr>
          <w:sz w:val="28"/>
          <w:szCs w:val="28"/>
          <w:lang w:val="uk-UA"/>
        </w:rPr>
        <w:t xml:space="preserve"> на поверхні сміттєзвалища, відповідно дані показники є для виду найбільшими; </w:t>
      </w:r>
      <w:r w:rsidRPr="00D45A3C">
        <w:rPr>
          <w:i/>
          <w:sz w:val="28"/>
          <w:szCs w:val="28"/>
          <w:lang w:val="uk-UA"/>
        </w:rPr>
        <w:t>Russula foetens, Lactarius trivialis, Hygrophorus eburneus</w:t>
      </w:r>
      <w:r w:rsidRPr="00D45A3C">
        <w:rPr>
          <w:sz w:val="28"/>
          <w:szCs w:val="28"/>
          <w:lang w:val="uk-UA"/>
        </w:rPr>
        <w:t xml:space="preserve"> зустрічаються рідко, поодиноко; </w:t>
      </w:r>
      <w:r w:rsidRPr="00D45A3C">
        <w:rPr>
          <w:i/>
          <w:sz w:val="28"/>
          <w:szCs w:val="28"/>
          <w:lang w:val="uk-UA"/>
        </w:rPr>
        <w:t>Pholiota carbonaria</w:t>
      </w:r>
      <w:r w:rsidRPr="00D45A3C">
        <w:rPr>
          <w:sz w:val="28"/>
          <w:szCs w:val="28"/>
          <w:lang w:val="uk-UA"/>
        </w:rPr>
        <w:t xml:space="preserve"> та </w:t>
      </w:r>
      <w:r w:rsidRPr="00D45A3C">
        <w:rPr>
          <w:i/>
          <w:sz w:val="28"/>
          <w:szCs w:val="28"/>
          <w:lang w:val="uk-UA"/>
        </w:rPr>
        <w:t>Tricholoma sejunctum</w:t>
      </w:r>
      <w:r w:rsidRPr="00D45A3C">
        <w:rPr>
          <w:sz w:val="28"/>
          <w:szCs w:val="28"/>
          <w:lang w:val="uk-UA"/>
        </w:rPr>
        <w:t xml:space="preserve"> розсіяні в невеликій кількості.</w:t>
      </w:r>
    </w:p>
    <w:p w:rsidR="00174341" w:rsidRPr="00D45A3C" w:rsidRDefault="00174341" w:rsidP="00174341">
      <w:pPr>
        <w:spacing w:line="360" w:lineRule="auto"/>
        <w:ind w:firstLine="709"/>
        <w:jc w:val="both"/>
        <w:rPr>
          <w:sz w:val="28"/>
          <w:szCs w:val="28"/>
          <w:lang w:val="uk-UA"/>
        </w:rPr>
      </w:pPr>
      <w:r w:rsidRPr="00D45A3C">
        <w:rPr>
          <w:sz w:val="28"/>
          <w:szCs w:val="28"/>
          <w:lang w:val="uk-UA"/>
        </w:rPr>
        <w:t>Розраховано коефіцієнт Тюрінга, який становить 50% та вказує на досить високий рівень збору інформації. Кількість синглетонів для досліджуваних площ становить 12 шт. Це означає, що принаймні ще 12 видів можуть бути виділені на досліджуваних техногенних едафотопах, при чому, розрахунок синглетонів враховує площу всього сміттєзвалища, а не тільки ділянок із ймовірним розвитком грибів.</w:t>
      </w:r>
    </w:p>
    <w:p w:rsidR="00174341" w:rsidRPr="00D45A3C" w:rsidRDefault="00174341" w:rsidP="00174341">
      <w:pPr>
        <w:spacing w:line="360" w:lineRule="auto"/>
        <w:ind w:firstLine="709"/>
        <w:jc w:val="both"/>
        <w:rPr>
          <w:sz w:val="28"/>
          <w:szCs w:val="28"/>
          <w:lang w:val="uk-UA"/>
        </w:rPr>
      </w:pPr>
      <w:r w:rsidRPr="00D45A3C">
        <w:rPr>
          <w:sz w:val="28"/>
          <w:szCs w:val="28"/>
          <w:lang w:val="uk-UA"/>
        </w:rPr>
        <w:t>Макроміцети добре ростуть на кислих ґрунтах (рН від 3,5 до 6) із невисокою зв’язністю (4-6 кг/см</w:t>
      </w:r>
      <w:r w:rsidRPr="00D45A3C">
        <w:rPr>
          <w:sz w:val="28"/>
          <w:szCs w:val="28"/>
          <w:vertAlign w:val="superscript"/>
          <w:lang w:val="uk-UA"/>
        </w:rPr>
        <w:t>2</w:t>
      </w:r>
      <w:r w:rsidRPr="00D45A3C">
        <w:rPr>
          <w:sz w:val="28"/>
          <w:szCs w:val="28"/>
          <w:lang w:val="uk-UA"/>
        </w:rPr>
        <w:t>), їх вологість на рівні 0-5 см різниться та об</w:t>
      </w:r>
      <w:r>
        <w:rPr>
          <w:sz w:val="28"/>
          <w:szCs w:val="28"/>
          <w:lang w:val="uk-UA"/>
        </w:rPr>
        <w:t xml:space="preserve">ернено пропорційна кислотності. </w:t>
      </w:r>
      <w:r w:rsidRPr="00D45A3C">
        <w:rPr>
          <w:sz w:val="28"/>
          <w:szCs w:val="28"/>
          <w:lang w:val="uk-UA"/>
        </w:rPr>
        <w:t>Гриби добре розвиваються при підвищених показниках потужності еквівалентної дози фотонного іонізуючого випромінювання (від 0,29 до 0,33 мкЗв/год.) та значних швидкостях вітру 0,3-0,5 м/с.</w:t>
      </w:r>
    </w:p>
    <w:p w:rsidR="00174341" w:rsidRPr="00D45A3C" w:rsidRDefault="00174341" w:rsidP="00174341">
      <w:pPr>
        <w:spacing w:line="360" w:lineRule="auto"/>
        <w:ind w:firstLine="709"/>
        <w:jc w:val="both"/>
        <w:rPr>
          <w:sz w:val="28"/>
          <w:szCs w:val="28"/>
          <w:lang w:val="uk-UA"/>
        </w:rPr>
      </w:pPr>
      <w:r w:rsidRPr="00D45A3C">
        <w:rPr>
          <w:sz w:val="28"/>
          <w:szCs w:val="28"/>
          <w:lang w:val="uk-UA"/>
        </w:rPr>
        <w:t>Видове різноманіття макроміцетів на сміттєзвалищах західного лісостепу України має низький рівень (за Сімпсоном 0,91; за Шенноном -1,9); рівномірність розподілу, що розраховувалася за методами Сімпсона та Шеннона, має також невисокі показники: 0,43 та -2,71. Це, на нашу думку, свідчить про фрагментальний розвиток грибів.</w:t>
      </w:r>
    </w:p>
    <w:p w:rsidR="00174341" w:rsidRPr="00D45A3C" w:rsidRDefault="00174341" w:rsidP="00174341">
      <w:pPr>
        <w:spacing w:line="360" w:lineRule="auto"/>
        <w:ind w:firstLine="709"/>
        <w:jc w:val="both"/>
        <w:rPr>
          <w:sz w:val="28"/>
          <w:szCs w:val="28"/>
          <w:lang w:val="uk-UA"/>
        </w:rPr>
      </w:pPr>
      <w:r w:rsidRPr="00D45A3C">
        <w:rPr>
          <w:sz w:val="28"/>
          <w:szCs w:val="28"/>
          <w:lang w:val="uk-UA"/>
        </w:rPr>
        <w:t>Проведені вимірювання параметрів умов місцезростань макроміцетів на сміттєзвалищах дають змогу стверджувати, що вони можуть бути використані як біоіндикатори стану техногенного едафотопу.</w:t>
      </w:r>
    </w:p>
    <w:p w:rsidR="00174341" w:rsidRPr="00862A4D" w:rsidRDefault="00174341" w:rsidP="00174341">
      <w:pPr>
        <w:spacing w:line="360" w:lineRule="auto"/>
        <w:jc w:val="both"/>
        <w:outlineLvl w:val="0"/>
        <w:rPr>
          <w:b/>
          <w:sz w:val="28"/>
          <w:szCs w:val="28"/>
          <w:lang w:val="uk-UA"/>
        </w:rPr>
      </w:pPr>
      <w:r w:rsidRPr="00862A4D">
        <w:rPr>
          <w:b/>
          <w:sz w:val="28"/>
          <w:szCs w:val="28"/>
          <w:lang w:val="uk-UA"/>
        </w:rPr>
        <w:lastRenderedPageBreak/>
        <w:t>4.</w:t>
      </w:r>
      <w:r>
        <w:rPr>
          <w:b/>
          <w:sz w:val="28"/>
          <w:szCs w:val="28"/>
          <w:lang w:val="uk-UA"/>
        </w:rPr>
        <w:t>4</w:t>
      </w:r>
      <w:r w:rsidRPr="00862A4D">
        <w:rPr>
          <w:b/>
          <w:sz w:val="28"/>
          <w:szCs w:val="28"/>
          <w:lang w:val="uk-UA"/>
        </w:rPr>
        <w:t xml:space="preserve">. Фізико-механічні та хімічні властивості едафотопів довкола </w:t>
      </w:r>
      <w:r w:rsidR="00235E4A">
        <w:rPr>
          <w:b/>
          <w:sz w:val="28"/>
          <w:szCs w:val="28"/>
          <w:lang w:val="uk-UA"/>
        </w:rPr>
        <w:t>техногенних водойм сміттєзвалищ</w:t>
      </w:r>
    </w:p>
    <w:p w:rsidR="00174341" w:rsidRPr="00077CA5" w:rsidRDefault="00174341" w:rsidP="00174341">
      <w:pPr>
        <w:spacing w:line="360" w:lineRule="auto"/>
        <w:jc w:val="both"/>
        <w:outlineLvl w:val="0"/>
        <w:rPr>
          <w:sz w:val="28"/>
          <w:szCs w:val="28"/>
          <w:lang w:val="uk-UA"/>
        </w:rPr>
      </w:pPr>
    </w:p>
    <w:p w:rsidR="00174341" w:rsidRDefault="00174341" w:rsidP="00174341">
      <w:pPr>
        <w:spacing w:line="360" w:lineRule="auto"/>
        <w:ind w:firstLine="709"/>
        <w:jc w:val="both"/>
        <w:rPr>
          <w:sz w:val="28"/>
          <w:szCs w:val="28"/>
          <w:lang w:val="uk-UA"/>
        </w:rPr>
      </w:pPr>
      <w:r>
        <w:rPr>
          <w:sz w:val="28"/>
          <w:szCs w:val="28"/>
          <w:lang w:val="uk-UA"/>
        </w:rPr>
        <w:t>Під час польових досліджень сміттєзвалищ Західного Лісостепу України виявлено водойми, які за якісними характеристиками відмінні від природних озер. Дані водойми є осередками накопичення кислого гудрону (відходів нафтопродуктів), фільтрату та стоків із сміття, тобто є техногенно небезпечними для довкілля та живих організмів. Вони поділяються на штучного та природного походження (рис. 4.78).</w:t>
      </w:r>
    </w:p>
    <w:p w:rsidR="00174341" w:rsidRPr="00BF187F" w:rsidRDefault="00174341" w:rsidP="00174341">
      <w:pPr>
        <w:spacing w:line="360" w:lineRule="auto"/>
        <w:ind w:left="1985"/>
        <w:jc w:val="both"/>
        <w:rPr>
          <w:sz w:val="28"/>
          <w:szCs w:val="28"/>
          <w:lang w:val="uk-UA"/>
        </w:rPr>
      </w:pPr>
      <w:r>
        <w:rPr>
          <w:noProof/>
          <w:sz w:val="28"/>
          <w:szCs w:val="28"/>
          <w:lang w:val="uk-UA" w:eastAsia="uk-UA"/>
        </w:rPr>
        <w:drawing>
          <wp:inline distT="0" distB="0" distL="0" distR="0" wp14:anchorId="36F86189" wp14:editId="71C299CF">
            <wp:extent cx="3444875" cy="1294130"/>
            <wp:effectExtent l="76200" t="19050" r="79375" b="58420"/>
            <wp:docPr id="52" name="Схема 5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7" r:lo="rId348" r:qs="rId349" r:cs="rId350"/>
              </a:graphicData>
            </a:graphic>
          </wp:inline>
        </w:drawing>
      </w:r>
    </w:p>
    <w:p w:rsidR="00174341" w:rsidRPr="00CB72B8" w:rsidRDefault="00235E4A" w:rsidP="00174341">
      <w:pPr>
        <w:spacing w:line="360" w:lineRule="auto"/>
        <w:jc w:val="center"/>
        <w:rPr>
          <w:sz w:val="28"/>
          <w:szCs w:val="28"/>
          <w:lang w:val="uk-UA"/>
        </w:rPr>
      </w:pPr>
      <w:r>
        <w:rPr>
          <w:sz w:val="28"/>
          <w:szCs w:val="28"/>
          <w:lang w:val="uk-UA"/>
        </w:rPr>
        <w:t>Рисунок</w:t>
      </w:r>
      <w:r w:rsidR="00174341" w:rsidRPr="00CB72B8">
        <w:rPr>
          <w:sz w:val="28"/>
          <w:szCs w:val="28"/>
          <w:lang w:val="uk-UA"/>
        </w:rPr>
        <w:t xml:space="preserve"> 4.7</w:t>
      </w:r>
      <w:r w:rsidR="00174341">
        <w:rPr>
          <w:sz w:val="28"/>
          <w:szCs w:val="28"/>
          <w:lang w:val="uk-UA"/>
        </w:rPr>
        <w:t>8</w:t>
      </w:r>
      <w:r>
        <w:rPr>
          <w:sz w:val="28"/>
          <w:szCs w:val="28"/>
          <w:lang w:val="uk-UA"/>
        </w:rPr>
        <w:t xml:space="preserve"> -</w:t>
      </w:r>
      <w:r w:rsidR="00174341" w:rsidRPr="00CB72B8">
        <w:rPr>
          <w:sz w:val="28"/>
          <w:szCs w:val="28"/>
          <w:lang w:val="uk-UA"/>
        </w:rPr>
        <w:t xml:space="preserve"> Класифікація техногенних водоймищ у межах впливу сміттєзвалищ та полігонів ТПВ</w:t>
      </w:r>
    </w:p>
    <w:p w:rsidR="00174341" w:rsidRPr="00797729" w:rsidRDefault="00174341" w:rsidP="00174341">
      <w:pPr>
        <w:spacing w:line="360" w:lineRule="auto"/>
        <w:ind w:firstLine="709"/>
        <w:jc w:val="both"/>
        <w:rPr>
          <w:b/>
          <w:sz w:val="28"/>
          <w:szCs w:val="28"/>
          <w:lang w:val="uk-UA"/>
        </w:rPr>
      </w:pPr>
    </w:p>
    <w:p w:rsidR="00174341" w:rsidRDefault="00174341" w:rsidP="00174341">
      <w:pPr>
        <w:spacing w:line="360" w:lineRule="auto"/>
        <w:ind w:firstLine="709"/>
        <w:jc w:val="both"/>
        <w:rPr>
          <w:sz w:val="28"/>
          <w:szCs w:val="28"/>
          <w:lang w:val="uk-UA"/>
        </w:rPr>
      </w:pPr>
      <w:r>
        <w:rPr>
          <w:sz w:val="28"/>
          <w:szCs w:val="28"/>
          <w:lang w:val="uk-UA"/>
        </w:rPr>
        <w:t xml:space="preserve">Техногенні водойми сміттєзвалищ спричиняють пресинг на едафотопи берегової зони, що унеможливлює на ній повноцінний розвиток рослин </w:t>
      </w:r>
      <w:r w:rsidRPr="00086159">
        <w:rPr>
          <w:sz w:val="28"/>
          <w:szCs w:val="28"/>
          <w:lang w:val="uk-UA"/>
        </w:rPr>
        <w:t>[</w:t>
      </w:r>
      <w:r>
        <w:rPr>
          <w:sz w:val="28"/>
          <w:szCs w:val="28"/>
          <w:lang w:val="uk-UA"/>
        </w:rPr>
        <w:t>288, 296, 297</w:t>
      </w:r>
      <w:r w:rsidRPr="00797729">
        <w:rPr>
          <w:sz w:val="28"/>
          <w:szCs w:val="28"/>
          <w:lang w:val="uk-UA"/>
        </w:rPr>
        <w:t>]</w:t>
      </w:r>
      <w:r>
        <w:rPr>
          <w:sz w:val="28"/>
          <w:szCs w:val="28"/>
          <w:lang w:val="uk-UA"/>
        </w:rPr>
        <w:t xml:space="preserve">. </w:t>
      </w:r>
      <w:r w:rsidRPr="000735F4">
        <w:rPr>
          <w:sz w:val="28"/>
          <w:szCs w:val="28"/>
          <w:lang w:val="uk-UA"/>
        </w:rPr>
        <w:t>Проведеними дослідження</w:t>
      </w:r>
      <w:r>
        <w:rPr>
          <w:sz w:val="28"/>
          <w:szCs w:val="28"/>
          <w:lang w:val="uk-UA"/>
        </w:rPr>
        <w:t xml:space="preserve">ми </w:t>
      </w:r>
      <w:r w:rsidRPr="00086159">
        <w:rPr>
          <w:sz w:val="28"/>
          <w:szCs w:val="28"/>
          <w:lang w:val="uk-UA"/>
        </w:rPr>
        <w:t>[</w:t>
      </w:r>
      <w:r>
        <w:rPr>
          <w:sz w:val="28"/>
          <w:szCs w:val="28"/>
          <w:lang w:val="uk-UA"/>
        </w:rPr>
        <w:t>371</w:t>
      </w:r>
      <w:r w:rsidRPr="00797729">
        <w:rPr>
          <w:sz w:val="28"/>
          <w:szCs w:val="28"/>
          <w:lang w:val="uk-UA"/>
        </w:rPr>
        <w:t>] встановлено, що під впливом мінералізації та міграції важких металів відбувається забруднення ґрунтів території, прилеглої до Млинівського полігона твердих побутових відходів (Рівненська область). Дані вмісту важких металів у ґрунтах території, прилеглої до полігона, вказують на існування техногенного впливу досліджуваного об’єкта на забруднення ґрунтів.</w:t>
      </w:r>
    </w:p>
    <w:p w:rsidR="00174341" w:rsidRPr="00797729" w:rsidRDefault="00174341" w:rsidP="00174341">
      <w:pPr>
        <w:spacing w:line="360" w:lineRule="auto"/>
        <w:ind w:firstLine="709"/>
        <w:jc w:val="both"/>
        <w:rPr>
          <w:sz w:val="28"/>
          <w:szCs w:val="28"/>
          <w:lang w:val="uk-UA"/>
        </w:rPr>
      </w:pPr>
      <w:r>
        <w:rPr>
          <w:sz w:val="28"/>
          <w:szCs w:val="28"/>
          <w:lang w:val="uk-UA"/>
        </w:rPr>
        <w:t>Н</w:t>
      </w:r>
      <w:r w:rsidRPr="00722703">
        <w:rPr>
          <w:sz w:val="28"/>
          <w:szCs w:val="28"/>
          <w:lang w:val="uk-UA"/>
        </w:rPr>
        <w:t>а територіях</w:t>
      </w:r>
      <w:r>
        <w:rPr>
          <w:sz w:val="28"/>
          <w:szCs w:val="28"/>
          <w:lang w:val="uk-UA"/>
        </w:rPr>
        <w:t xml:space="preserve">, прилеглих до полігонів твердих </w:t>
      </w:r>
      <w:r w:rsidRPr="00722703">
        <w:rPr>
          <w:sz w:val="28"/>
          <w:szCs w:val="28"/>
          <w:lang w:val="uk-UA"/>
        </w:rPr>
        <w:t>побутових відходів</w:t>
      </w:r>
      <w:r>
        <w:rPr>
          <w:sz w:val="28"/>
          <w:szCs w:val="28"/>
          <w:lang w:val="uk-UA"/>
        </w:rPr>
        <w:t>,</w:t>
      </w:r>
      <w:r w:rsidRPr="00722703">
        <w:rPr>
          <w:sz w:val="28"/>
          <w:szCs w:val="28"/>
          <w:lang w:val="uk-UA"/>
        </w:rPr>
        <w:t xml:space="preserve"> </w:t>
      </w:r>
      <w:r>
        <w:rPr>
          <w:sz w:val="28"/>
          <w:szCs w:val="28"/>
          <w:lang w:val="uk-UA"/>
        </w:rPr>
        <w:t>з</w:t>
      </w:r>
      <w:r w:rsidRPr="00722703">
        <w:rPr>
          <w:sz w:val="28"/>
          <w:szCs w:val="28"/>
          <w:lang w:val="uk-UA"/>
        </w:rPr>
        <w:t>абруднення ґрунт</w:t>
      </w:r>
      <w:r>
        <w:rPr>
          <w:sz w:val="28"/>
          <w:szCs w:val="28"/>
          <w:lang w:val="uk-UA"/>
        </w:rPr>
        <w:t xml:space="preserve">ів та </w:t>
      </w:r>
      <w:r w:rsidRPr="00722703">
        <w:rPr>
          <w:sz w:val="28"/>
          <w:szCs w:val="28"/>
          <w:lang w:val="uk-UA"/>
        </w:rPr>
        <w:t xml:space="preserve">рослинного покриву </w:t>
      </w:r>
      <w:r>
        <w:rPr>
          <w:sz w:val="28"/>
          <w:szCs w:val="28"/>
          <w:lang w:val="uk-UA"/>
        </w:rPr>
        <w:t>проходить</w:t>
      </w:r>
      <w:r w:rsidRPr="00722703">
        <w:rPr>
          <w:sz w:val="28"/>
          <w:szCs w:val="28"/>
          <w:lang w:val="uk-UA"/>
        </w:rPr>
        <w:t xml:space="preserve"> із засвоєнням ґрунтом і </w:t>
      </w:r>
      <w:r>
        <w:rPr>
          <w:sz w:val="28"/>
          <w:szCs w:val="28"/>
          <w:lang w:val="uk-UA"/>
        </w:rPr>
        <w:t xml:space="preserve">рослинами забруднюючих </w:t>
      </w:r>
      <w:r w:rsidRPr="00722703">
        <w:rPr>
          <w:sz w:val="28"/>
          <w:szCs w:val="28"/>
          <w:lang w:val="uk-UA"/>
        </w:rPr>
        <w:t>речовин, які мігрують від сміттєзвалищ  у латеральному і горизонтальному напрямах</w:t>
      </w:r>
      <w:r>
        <w:rPr>
          <w:sz w:val="28"/>
          <w:szCs w:val="28"/>
          <w:lang w:val="uk-UA"/>
        </w:rPr>
        <w:t xml:space="preserve"> </w:t>
      </w:r>
      <w:r w:rsidRPr="00086159">
        <w:rPr>
          <w:sz w:val="28"/>
          <w:szCs w:val="28"/>
          <w:lang w:val="uk-UA"/>
        </w:rPr>
        <w:t>[</w:t>
      </w:r>
      <w:r>
        <w:rPr>
          <w:sz w:val="28"/>
          <w:szCs w:val="28"/>
          <w:lang w:val="uk-UA"/>
        </w:rPr>
        <w:t>266, 298, 327</w:t>
      </w:r>
      <w:r w:rsidRPr="00797729">
        <w:rPr>
          <w:sz w:val="28"/>
          <w:szCs w:val="28"/>
          <w:lang w:val="uk-UA"/>
        </w:rPr>
        <w:t>].</w:t>
      </w:r>
    </w:p>
    <w:p w:rsidR="00174341" w:rsidRPr="00722703" w:rsidRDefault="00174341" w:rsidP="00174341">
      <w:pPr>
        <w:spacing w:line="360" w:lineRule="auto"/>
        <w:ind w:firstLine="709"/>
        <w:jc w:val="both"/>
        <w:rPr>
          <w:sz w:val="28"/>
          <w:szCs w:val="28"/>
          <w:lang w:val="uk-UA"/>
        </w:rPr>
      </w:pPr>
      <w:r>
        <w:rPr>
          <w:sz w:val="28"/>
          <w:szCs w:val="28"/>
          <w:lang w:val="uk-UA"/>
        </w:rPr>
        <w:lastRenderedPageBreak/>
        <w:t>Едафотопи довкола техногенних водойм сміттєзвалищ вивчені ще не в повному обсязі.</w:t>
      </w:r>
    </w:p>
    <w:p w:rsidR="00174341" w:rsidRDefault="00174341" w:rsidP="00174341">
      <w:pPr>
        <w:spacing w:line="360" w:lineRule="auto"/>
        <w:ind w:firstLine="709"/>
        <w:jc w:val="both"/>
        <w:rPr>
          <w:noProof/>
          <w:sz w:val="28"/>
          <w:szCs w:val="28"/>
          <w:lang w:val="uk-UA"/>
        </w:rPr>
      </w:pPr>
      <w:r w:rsidRPr="00797729">
        <w:rPr>
          <w:sz w:val="28"/>
          <w:szCs w:val="28"/>
          <w:lang w:val="uk-UA"/>
        </w:rPr>
        <w:t xml:space="preserve">Нами </w:t>
      </w:r>
      <w:r>
        <w:rPr>
          <w:sz w:val="28"/>
          <w:szCs w:val="28"/>
          <w:lang w:val="uk-UA"/>
        </w:rPr>
        <w:t xml:space="preserve">встановлено, що навколо техногенних водойм сміттєзвалищ фізико-механічні властивості едафотопу різняться. Зокрема, вимірювання вологості ґрунту на різній віддалі від техногенних водоймищ показали, що навколо водойм поширені зволожені ґрунти із значенням </w:t>
      </w:r>
      <w:r w:rsidRPr="00380D06">
        <w:rPr>
          <w:i/>
          <w:sz w:val="28"/>
          <w:szCs w:val="28"/>
          <w:lang w:val="uk-UA"/>
        </w:rPr>
        <w:t>φ</w:t>
      </w:r>
      <w:r>
        <w:rPr>
          <w:sz w:val="28"/>
          <w:szCs w:val="28"/>
          <w:lang w:val="uk-UA"/>
        </w:rPr>
        <w:t>&gt;60% на глибинах 5, 10 та 20 см (рис. 4.79).</w:t>
      </w:r>
      <w:r w:rsidRPr="00797729">
        <w:rPr>
          <w:noProof/>
          <w:sz w:val="28"/>
          <w:szCs w:val="28"/>
          <w:lang w:val="uk-UA"/>
        </w:rPr>
        <w:t xml:space="preserve"> </w:t>
      </w:r>
    </w:p>
    <w:p w:rsidR="00174341" w:rsidRDefault="00174341" w:rsidP="00174341">
      <w:pPr>
        <w:spacing w:line="360" w:lineRule="auto"/>
        <w:jc w:val="center"/>
        <w:rPr>
          <w:sz w:val="28"/>
          <w:szCs w:val="28"/>
          <w:lang w:val="uk-UA"/>
        </w:rPr>
      </w:pPr>
      <w:r>
        <w:rPr>
          <w:noProof/>
          <w:sz w:val="28"/>
          <w:szCs w:val="28"/>
          <w:lang w:val="uk-UA" w:eastAsia="uk-UA"/>
        </w:rPr>
        <w:drawing>
          <wp:inline distT="0" distB="0" distL="0" distR="0" wp14:anchorId="4159B250" wp14:editId="291A7CA2">
            <wp:extent cx="5162629" cy="288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162629" cy="2880000"/>
                    </a:xfrm>
                    <a:prstGeom prst="rect">
                      <a:avLst/>
                    </a:prstGeom>
                    <a:noFill/>
                    <a:ln>
                      <a:noFill/>
                    </a:ln>
                  </pic:spPr>
                </pic:pic>
              </a:graphicData>
            </a:graphic>
          </wp:inline>
        </w:drawing>
      </w:r>
    </w:p>
    <w:p w:rsidR="00174341" w:rsidRDefault="00174341" w:rsidP="00174341">
      <w:pPr>
        <w:spacing w:line="360" w:lineRule="auto"/>
        <w:jc w:val="center"/>
        <w:rPr>
          <w:sz w:val="28"/>
          <w:szCs w:val="28"/>
          <w:lang w:val="uk-UA"/>
        </w:rPr>
      </w:pPr>
    </w:p>
    <w:p w:rsidR="00174341" w:rsidRDefault="00174341" w:rsidP="00174341">
      <w:pPr>
        <w:spacing w:line="360" w:lineRule="auto"/>
        <w:jc w:val="center"/>
        <w:rPr>
          <w:sz w:val="28"/>
          <w:szCs w:val="28"/>
          <w:lang w:val="uk-UA"/>
        </w:rPr>
      </w:pPr>
      <w:r>
        <w:rPr>
          <w:sz w:val="28"/>
          <w:szCs w:val="28"/>
          <w:lang w:val="uk-UA"/>
        </w:rPr>
        <w:t>а)</w:t>
      </w:r>
    </w:p>
    <w:p w:rsidR="00174341" w:rsidRDefault="00174341" w:rsidP="00174341">
      <w:pPr>
        <w:spacing w:line="360" w:lineRule="auto"/>
        <w:jc w:val="center"/>
        <w:rPr>
          <w:sz w:val="28"/>
          <w:szCs w:val="28"/>
          <w:lang w:val="uk-UA"/>
        </w:rPr>
      </w:pPr>
      <w:r>
        <w:rPr>
          <w:noProof/>
          <w:sz w:val="28"/>
          <w:szCs w:val="28"/>
          <w:lang w:val="uk-UA" w:eastAsia="uk-UA"/>
        </w:rPr>
        <w:drawing>
          <wp:inline distT="0" distB="0" distL="0" distR="0" wp14:anchorId="17648842" wp14:editId="06CC0932">
            <wp:extent cx="5179929" cy="2880000"/>
            <wp:effectExtent l="0" t="0" r="190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179929" cy="2880000"/>
                    </a:xfrm>
                    <a:prstGeom prst="rect">
                      <a:avLst/>
                    </a:prstGeom>
                    <a:noFill/>
                    <a:ln>
                      <a:noFill/>
                    </a:ln>
                  </pic:spPr>
                </pic:pic>
              </a:graphicData>
            </a:graphic>
          </wp:inline>
        </w:drawing>
      </w:r>
    </w:p>
    <w:p w:rsidR="00174341" w:rsidRDefault="00174341" w:rsidP="00174341">
      <w:pPr>
        <w:spacing w:line="360" w:lineRule="auto"/>
        <w:jc w:val="center"/>
        <w:rPr>
          <w:sz w:val="28"/>
          <w:szCs w:val="28"/>
          <w:lang w:val="uk-UA"/>
        </w:rPr>
      </w:pPr>
    </w:p>
    <w:p w:rsidR="00174341" w:rsidRDefault="00174341" w:rsidP="00174341">
      <w:pPr>
        <w:spacing w:line="360" w:lineRule="auto"/>
        <w:jc w:val="center"/>
        <w:rPr>
          <w:sz w:val="28"/>
          <w:szCs w:val="28"/>
          <w:lang w:val="uk-UA"/>
        </w:rPr>
      </w:pPr>
      <w:r>
        <w:rPr>
          <w:sz w:val="28"/>
          <w:szCs w:val="28"/>
          <w:lang w:val="uk-UA"/>
        </w:rPr>
        <w:t>б)</w:t>
      </w:r>
    </w:p>
    <w:p w:rsidR="00174341" w:rsidRDefault="00174341" w:rsidP="00174341">
      <w:pPr>
        <w:spacing w:line="360" w:lineRule="auto"/>
        <w:jc w:val="center"/>
        <w:rPr>
          <w:sz w:val="28"/>
          <w:szCs w:val="28"/>
          <w:lang w:val="uk-UA"/>
        </w:rPr>
      </w:pPr>
    </w:p>
    <w:p w:rsidR="00174341" w:rsidRDefault="00174341" w:rsidP="00174341">
      <w:pPr>
        <w:spacing w:line="360" w:lineRule="auto"/>
        <w:jc w:val="center"/>
        <w:rPr>
          <w:sz w:val="28"/>
          <w:szCs w:val="28"/>
          <w:lang w:val="uk-UA"/>
        </w:rPr>
      </w:pPr>
      <w:r>
        <w:rPr>
          <w:noProof/>
          <w:sz w:val="28"/>
          <w:szCs w:val="28"/>
          <w:lang w:val="uk-UA" w:eastAsia="uk-UA"/>
        </w:rPr>
        <w:drawing>
          <wp:inline distT="0" distB="0" distL="0" distR="0" wp14:anchorId="50969D3C" wp14:editId="3D1ADA28">
            <wp:extent cx="5197229" cy="2880000"/>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197229" cy="2880000"/>
                    </a:xfrm>
                    <a:prstGeom prst="rect">
                      <a:avLst/>
                    </a:prstGeom>
                    <a:noFill/>
                    <a:ln>
                      <a:noFill/>
                    </a:ln>
                  </pic:spPr>
                </pic:pic>
              </a:graphicData>
            </a:graphic>
          </wp:inline>
        </w:drawing>
      </w:r>
    </w:p>
    <w:p w:rsidR="00174341" w:rsidRDefault="00174341" w:rsidP="00174341">
      <w:pPr>
        <w:spacing w:line="360" w:lineRule="auto"/>
        <w:jc w:val="center"/>
        <w:rPr>
          <w:sz w:val="28"/>
          <w:szCs w:val="28"/>
          <w:lang w:val="uk-UA"/>
        </w:rPr>
      </w:pPr>
    </w:p>
    <w:p w:rsidR="00174341" w:rsidRDefault="00174341" w:rsidP="00174341">
      <w:pPr>
        <w:spacing w:line="360" w:lineRule="auto"/>
        <w:jc w:val="center"/>
        <w:rPr>
          <w:sz w:val="28"/>
          <w:szCs w:val="28"/>
          <w:lang w:val="uk-UA"/>
        </w:rPr>
      </w:pPr>
      <w:r>
        <w:rPr>
          <w:sz w:val="28"/>
          <w:szCs w:val="28"/>
          <w:lang w:val="uk-UA"/>
        </w:rPr>
        <w:t>в)</w:t>
      </w:r>
    </w:p>
    <w:p w:rsidR="00174341" w:rsidRDefault="00174341" w:rsidP="00174341">
      <w:pPr>
        <w:spacing w:line="360" w:lineRule="auto"/>
        <w:ind w:firstLine="709"/>
        <w:jc w:val="center"/>
        <w:rPr>
          <w:sz w:val="28"/>
          <w:szCs w:val="28"/>
          <w:lang w:val="uk-UA"/>
        </w:rPr>
      </w:pPr>
    </w:p>
    <w:p w:rsidR="00174341" w:rsidRPr="00CB72B8" w:rsidRDefault="00235E4A" w:rsidP="00174341">
      <w:pPr>
        <w:spacing w:line="360" w:lineRule="auto"/>
        <w:ind w:firstLine="709"/>
        <w:jc w:val="center"/>
        <w:rPr>
          <w:sz w:val="28"/>
          <w:szCs w:val="28"/>
          <w:lang w:val="uk-UA"/>
        </w:rPr>
      </w:pPr>
      <w:r>
        <w:rPr>
          <w:sz w:val="28"/>
          <w:szCs w:val="28"/>
          <w:lang w:val="uk-UA"/>
        </w:rPr>
        <w:t>Рисунок</w:t>
      </w:r>
      <w:r w:rsidR="00174341" w:rsidRPr="00CB72B8">
        <w:rPr>
          <w:sz w:val="28"/>
          <w:szCs w:val="28"/>
          <w:lang w:val="uk-UA"/>
        </w:rPr>
        <w:t xml:space="preserve"> 4.</w:t>
      </w:r>
      <w:r w:rsidR="00174341">
        <w:rPr>
          <w:sz w:val="28"/>
          <w:szCs w:val="28"/>
          <w:lang w:val="uk-UA"/>
        </w:rPr>
        <w:t>79</w:t>
      </w:r>
      <w:r>
        <w:rPr>
          <w:sz w:val="28"/>
          <w:szCs w:val="28"/>
          <w:lang w:val="uk-UA"/>
        </w:rPr>
        <w:t xml:space="preserve"> -</w:t>
      </w:r>
      <w:r w:rsidR="00174341" w:rsidRPr="00CB72B8">
        <w:rPr>
          <w:sz w:val="28"/>
          <w:szCs w:val="28"/>
          <w:lang w:val="uk-UA"/>
        </w:rPr>
        <w:t xml:space="preserve"> Вологість ґрунтів навколо техногенних водойм сміттєзвалищ: а) на глибині 5 см; б) – 10 см; в) – 20 см</w:t>
      </w:r>
    </w:p>
    <w:p w:rsidR="00174341" w:rsidRDefault="00174341" w:rsidP="00174341">
      <w:pPr>
        <w:spacing w:line="360" w:lineRule="auto"/>
        <w:ind w:firstLine="709"/>
        <w:jc w:val="both"/>
        <w:rPr>
          <w:sz w:val="28"/>
          <w:szCs w:val="28"/>
          <w:lang w:val="uk-UA"/>
        </w:rPr>
      </w:pPr>
    </w:p>
    <w:p w:rsidR="00174341" w:rsidRDefault="00174341" w:rsidP="00174341">
      <w:pPr>
        <w:spacing w:line="360" w:lineRule="auto"/>
        <w:ind w:firstLine="709"/>
        <w:jc w:val="both"/>
        <w:rPr>
          <w:sz w:val="28"/>
          <w:szCs w:val="28"/>
          <w:lang w:val="uk-UA"/>
        </w:rPr>
      </w:pPr>
      <w:r>
        <w:rPr>
          <w:sz w:val="28"/>
          <w:szCs w:val="28"/>
          <w:lang w:val="uk-UA"/>
        </w:rPr>
        <w:t>Кислотність ґрунтів навколо техногенних водойм сміттєзвалищ Західного Лісостепу України зображено на рис. 4.80.</w:t>
      </w:r>
    </w:p>
    <w:p w:rsidR="00174341" w:rsidRDefault="00174341" w:rsidP="00174341">
      <w:pPr>
        <w:spacing w:line="360" w:lineRule="auto"/>
        <w:jc w:val="center"/>
        <w:rPr>
          <w:sz w:val="28"/>
          <w:szCs w:val="28"/>
          <w:lang w:val="uk-UA"/>
        </w:rPr>
      </w:pPr>
      <w:r>
        <w:rPr>
          <w:noProof/>
          <w:sz w:val="28"/>
          <w:szCs w:val="28"/>
          <w:lang w:val="uk-UA" w:eastAsia="uk-UA"/>
        </w:rPr>
        <w:drawing>
          <wp:inline distT="0" distB="0" distL="0" distR="0" wp14:anchorId="1449A80B" wp14:editId="68C079E5">
            <wp:extent cx="5962543" cy="2880000"/>
            <wp:effectExtent l="0" t="0" r="63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5">
                      <a:extLst>
                        <a:ext uri="{BEBA8EAE-BF5A-486C-A8C5-ECC9F3942E4B}">
                          <a14:imgProps xmlns:a14="http://schemas.microsoft.com/office/drawing/2010/main">
                            <a14:imgLayer r:embed="rId35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62543" cy="2880000"/>
                    </a:xfrm>
                    <a:prstGeom prst="rect">
                      <a:avLst/>
                    </a:prstGeom>
                    <a:noFill/>
                    <a:ln>
                      <a:noFill/>
                    </a:ln>
                  </pic:spPr>
                </pic:pic>
              </a:graphicData>
            </a:graphic>
          </wp:inline>
        </w:drawing>
      </w:r>
    </w:p>
    <w:p w:rsidR="00174341" w:rsidRPr="00CB72B8" w:rsidRDefault="00174341" w:rsidP="00174341">
      <w:pPr>
        <w:spacing w:line="360" w:lineRule="auto"/>
        <w:ind w:firstLine="709"/>
        <w:jc w:val="center"/>
        <w:rPr>
          <w:sz w:val="28"/>
          <w:szCs w:val="28"/>
          <w:lang w:val="uk-UA"/>
        </w:rPr>
      </w:pPr>
      <w:r w:rsidRPr="00CB72B8">
        <w:rPr>
          <w:sz w:val="28"/>
          <w:szCs w:val="28"/>
          <w:lang w:val="uk-UA"/>
        </w:rPr>
        <w:t>Рис</w:t>
      </w:r>
      <w:r w:rsidR="00235E4A">
        <w:rPr>
          <w:sz w:val="28"/>
          <w:szCs w:val="28"/>
          <w:lang w:val="uk-UA"/>
        </w:rPr>
        <w:t>унок</w:t>
      </w:r>
      <w:r w:rsidRPr="00CB72B8">
        <w:rPr>
          <w:sz w:val="28"/>
          <w:szCs w:val="28"/>
          <w:lang w:val="uk-UA"/>
        </w:rPr>
        <w:t xml:space="preserve"> 4.8</w:t>
      </w:r>
      <w:r>
        <w:rPr>
          <w:sz w:val="28"/>
          <w:szCs w:val="28"/>
          <w:lang w:val="uk-UA"/>
        </w:rPr>
        <w:t>0</w:t>
      </w:r>
      <w:r w:rsidR="00235E4A">
        <w:rPr>
          <w:sz w:val="28"/>
          <w:szCs w:val="28"/>
          <w:lang w:val="uk-UA"/>
        </w:rPr>
        <w:t xml:space="preserve"> -</w:t>
      </w:r>
      <w:r w:rsidRPr="00CB72B8">
        <w:rPr>
          <w:sz w:val="28"/>
          <w:szCs w:val="28"/>
          <w:lang w:val="uk-UA"/>
        </w:rPr>
        <w:t xml:space="preserve"> Кислотність едафотопів навколо техногенних водойм сміттєзвалищ</w:t>
      </w:r>
    </w:p>
    <w:p w:rsidR="00174341" w:rsidRDefault="00174341" w:rsidP="00174341">
      <w:pPr>
        <w:spacing w:line="360" w:lineRule="auto"/>
        <w:ind w:firstLine="709"/>
        <w:jc w:val="both"/>
        <w:rPr>
          <w:sz w:val="28"/>
          <w:szCs w:val="28"/>
          <w:lang w:val="uk-UA"/>
        </w:rPr>
      </w:pPr>
      <w:r>
        <w:rPr>
          <w:sz w:val="28"/>
          <w:szCs w:val="28"/>
          <w:lang w:val="uk-UA"/>
        </w:rPr>
        <w:lastRenderedPageBreak/>
        <w:t xml:space="preserve">Встановлено, що навколо техногенних водойм переважають кислі ґрунти. Кислотність по-різному впливає на розвиток рослинності, зазвичай це негативний вплив. Для розвитку рослинності на таких ґрунтах необхідно проводити вапнування. Температурний режим едафотопів довкола водойм на різній глибині висвітлено на рис. 4.81.  </w:t>
      </w:r>
    </w:p>
    <w:p w:rsidR="00174341" w:rsidRPr="00B521FF" w:rsidRDefault="00174341" w:rsidP="00174341">
      <w:pPr>
        <w:spacing w:line="360" w:lineRule="auto"/>
        <w:jc w:val="center"/>
        <w:rPr>
          <w:sz w:val="28"/>
          <w:szCs w:val="28"/>
          <w:lang w:val="uk-UA"/>
        </w:rPr>
      </w:pPr>
      <w:r>
        <w:rPr>
          <w:noProof/>
          <w:sz w:val="28"/>
          <w:szCs w:val="28"/>
          <w:lang w:val="uk-UA" w:eastAsia="uk-UA"/>
        </w:rPr>
        <w:drawing>
          <wp:inline distT="0" distB="0" distL="0" distR="0" wp14:anchorId="410DD3C7" wp14:editId="4A824186">
            <wp:extent cx="5962543" cy="2880000"/>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7">
                      <a:extLst>
                        <a:ext uri="{BEBA8EAE-BF5A-486C-A8C5-ECC9F3942E4B}">
                          <a14:imgProps xmlns:a14="http://schemas.microsoft.com/office/drawing/2010/main">
                            <a14:imgLayer r:embed="rId35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62543" cy="2880000"/>
                    </a:xfrm>
                    <a:prstGeom prst="rect">
                      <a:avLst/>
                    </a:prstGeom>
                    <a:noFill/>
                    <a:ln>
                      <a:noFill/>
                    </a:ln>
                  </pic:spPr>
                </pic:pic>
              </a:graphicData>
            </a:graphic>
          </wp:inline>
        </w:drawing>
      </w:r>
      <w:r>
        <w:rPr>
          <w:sz w:val="28"/>
          <w:szCs w:val="28"/>
          <w:lang w:val="uk-UA"/>
        </w:rPr>
        <w:t xml:space="preserve"> </w:t>
      </w:r>
    </w:p>
    <w:p w:rsidR="00174341" w:rsidRPr="00CB72B8" w:rsidRDefault="00235E4A" w:rsidP="00174341">
      <w:pPr>
        <w:spacing w:line="360" w:lineRule="auto"/>
        <w:ind w:firstLine="709"/>
        <w:jc w:val="center"/>
        <w:rPr>
          <w:sz w:val="28"/>
          <w:szCs w:val="28"/>
          <w:lang w:val="uk-UA"/>
        </w:rPr>
      </w:pPr>
      <w:r>
        <w:rPr>
          <w:sz w:val="28"/>
          <w:szCs w:val="28"/>
          <w:lang w:val="uk-UA"/>
        </w:rPr>
        <w:t>Рисунок</w:t>
      </w:r>
      <w:r w:rsidR="00174341" w:rsidRPr="00CB72B8">
        <w:rPr>
          <w:sz w:val="28"/>
          <w:szCs w:val="28"/>
          <w:lang w:val="uk-UA"/>
        </w:rPr>
        <w:t xml:space="preserve"> 4.8</w:t>
      </w:r>
      <w:r w:rsidR="00174341">
        <w:rPr>
          <w:sz w:val="28"/>
          <w:szCs w:val="28"/>
          <w:lang w:val="uk-UA"/>
        </w:rPr>
        <w:t>1</w:t>
      </w:r>
      <w:r>
        <w:rPr>
          <w:sz w:val="28"/>
          <w:szCs w:val="28"/>
          <w:lang w:val="uk-UA"/>
        </w:rPr>
        <w:t xml:space="preserve"> -</w:t>
      </w:r>
      <w:r w:rsidR="00174341" w:rsidRPr="00CB72B8">
        <w:rPr>
          <w:sz w:val="28"/>
          <w:szCs w:val="28"/>
          <w:lang w:val="uk-UA"/>
        </w:rPr>
        <w:t xml:space="preserve"> Температурний режим едафотопів техногенних водойм сміттєзвалищ</w:t>
      </w:r>
    </w:p>
    <w:p w:rsidR="00235E4A" w:rsidRDefault="00235E4A" w:rsidP="00174341">
      <w:pPr>
        <w:spacing w:line="360" w:lineRule="auto"/>
        <w:ind w:firstLine="709"/>
        <w:jc w:val="both"/>
        <w:rPr>
          <w:sz w:val="28"/>
          <w:szCs w:val="28"/>
          <w:lang w:val="uk-UA"/>
        </w:rPr>
      </w:pPr>
    </w:p>
    <w:p w:rsidR="00174341" w:rsidRPr="00593EBB" w:rsidRDefault="00174341" w:rsidP="00174341">
      <w:pPr>
        <w:spacing w:line="360" w:lineRule="auto"/>
        <w:ind w:firstLine="709"/>
        <w:jc w:val="both"/>
        <w:rPr>
          <w:sz w:val="28"/>
          <w:szCs w:val="28"/>
          <w:lang w:val="uk-UA"/>
        </w:rPr>
      </w:pPr>
      <w:r>
        <w:rPr>
          <w:sz w:val="28"/>
          <w:szCs w:val="28"/>
          <w:lang w:val="uk-UA"/>
        </w:rPr>
        <w:t>В загальному температурні умови сприятливі для розвитку рослин. Значення температури едафотопів на різній глибині знаходиться у межах +12-17 ºС.</w:t>
      </w:r>
    </w:p>
    <w:p w:rsidR="00174341" w:rsidRPr="00DC25C3" w:rsidRDefault="00174341" w:rsidP="00174341">
      <w:pPr>
        <w:tabs>
          <w:tab w:val="left" w:pos="567"/>
          <w:tab w:val="left" w:pos="851"/>
        </w:tabs>
        <w:spacing w:line="360" w:lineRule="auto"/>
        <w:ind w:firstLine="567"/>
        <w:jc w:val="both"/>
        <w:rPr>
          <w:sz w:val="28"/>
          <w:szCs w:val="28"/>
          <w:lang w:val="uk-UA"/>
        </w:rPr>
      </w:pPr>
      <w:r w:rsidRPr="00DC25C3">
        <w:rPr>
          <w:sz w:val="28"/>
          <w:szCs w:val="28"/>
          <w:lang w:val="uk-UA"/>
        </w:rPr>
        <w:t>З метою оцінки здатності до обробітку, під час проведення біологічного етапу рекультивації, встановлені значення зв’язності та липкості едафотопів навколо техногенних водойм. Зв'язність - здатність ґрунтів чинити опір розриваючому зусиллю [</w:t>
      </w:r>
      <w:r>
        <w:rPr>
          <w:sz w:val="28"/>
          <w:szCs w:val="28"/>
          <w:lang w:val="uk-UA"/>
        </w:rPr>
        <w:t>369</w:t>
      </w:r>
      <w:r w:rsidRPr="00DC25C3">
        <w:rPr>
          <w:sz w:val="28"/>
          <w:szCs w:val="28"/>
          <w:lang w:val="uk-UA"/>
        </w:rPr>
        <w:t>]. Липкість - властивість вологого ґрунту прилипати до інших тіл, зокрема до поверхні сільськогосподарських знарядь [</w:t>
      </w:r>
      <w:r>
        <w:rPr>
          <w:rFonts w:eastAsia="Calibri"/>
          <w:sz w:val="28"/>
          <w:szCs w:val="28"/>
          <w:lang w:val="uk-UA"/>
        </w:rPr>
        <w:t>369</w:t>
      </w:r>
      <w:r w:rsidRPr="00DC25C3">
        <w:rPr>
          <w:sz w:val="28"/>
          <w:szCs w:val="28"/>
          <w:lang w:val="uk-UA"/>
        </w:rPr>
        <w:t>]. Значення зв’язності та липкості едафотопів навколо техногенних водойм сміттєзвалищ наведено у табл.</w:t>
      </w:r>
      <w:r>
        <w:rPr>
          <w:sz w:val="28"/>
          <w:szCs w:val="28"/>
          <w:lang w:val="uk-UA"/>
        </w:rPr>
        <w:t xml:space="preserve"> 4.11.</w:t>
      </w:r>
    </w:p>
    <w:p w:rsidR="00174341" w:rsidRDefault="00174341" w:rsidP="00174341">
      <w:pPr>
        <w:spacing w:line="360" w:lineRule="auto"/>
        <w:ind w:firstLine="709"/>
        <w:jc w:val="center"/>
        <w:rPr>
          <w:b/>
          <w:sz w:val="28"/>
          <w:szCs w:val="28"/>
          <w:lang w:val="uk-UA"/>
        </w:rPr>
      </w:pPr>
    </w:p>
    <w:p w:rsidR="00235E4A" w:rsidRDefault="00235E4A" w:rsidP="00174341">
      <w:pPr>
        <w:spacing w:line="360" w:lineRule="auto"/>
        <w:ind w:firstLine="709"/>
        <w:jc w:val="right"/>
        <w:rPr>
          <w:i/>
          <w:sz w:val="28"/>
          <w:szCs w:val="28"/>
          <w:lang w:val="uk-UA"/>
        </w:rPr>
      </w:pPr>
    </w:p>
    <w:p w:rsidR="00174341" w:rsidRPr="00235E4A" w:rsidRDefault="00174341" w:rsidP="00235E4A">
      <w:pPr>
        <w:spacing w:line="360" w:lineRule="auto"/>
        <w:ind w:firstLine="709"/>
        <w:jc w:val="center"/>
        <w:rPr>
          <w:i/>
          <w:sz w:val="28"/>
          <w:szCs w:val="28"/>
          <w:lang w:val="uk-UA"/>
        </w:rPr>
      </w:pPr>
      <w:r w:rsidRPr="00235E4A">
        <w:rPr>
          <w:sz w:val="28"/>
          <w:szCs w:val="28"/>
          <w:lang w:val="uk-UA"/>
        </w:rPr>
        <w:lastRenderedPageBreak/>
        <w:t>Таблиця.4.1</w:t>
      </w:r>
      <w:r w:rsidR="00235E4A" w:rsidRPr="00235E4A">
        <w:rPr>
          <w:sz w:val="28"/>
          <w:szCs w:val="28"/>
          <w:lang w:val="uk-UA"/>
        </w:rPr>
        <w:t xml:space="preserve">1 - </w:t>
      </w:r>
      <w:r w:rsidRPr="00235E4A">
        <w:rPr>
          <w:sz w:val="28"/>
          <w:szCs w:val="28"/>
          <w:lang w:val="uk-UA"/>
        </w:rPr>
        <w:t>Зв’язність</w:t>
      </w:r>
      <w:r w:rsidRPr="00CB72B8">
        <w:rPr>
          <w:sz w:val="28"/>
          <w:szCs w:val="28"/>
          <w:lang w:val="uk-UA"/>
        </w:rPr>
        <w:t xml:space="preserve"> та липкість едафотопів навколо техногенних водойм сміттєзвалищ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9"/>
        <w:gridCol w:w="3243"/>
        <w:gridCol w:w="3249"/>
      </w:tblGrid>
      <w:tr w:rsidR="00174341" w:rsidRPr="002F43BB" w:rsidTr="00EB6255">
        <w:tc>
          <w:tcPr>
            <w:tcW w:w="3284" w:type="dxa"/>
            <w:shd w:val="clear" w:color="auto" w:fill="auto"/>
            <w:vAlign w:val="center"/>
          </w:tcPr>
          <w:p w:rsidR="00174341" w:rsidRPr="00753C16" w:rsidRDefault="00174341" w:rsidP="00EB6255">
            <w:pPr>
              <w:spacing w:line="360" w:lineRule="auto"/>
              <w:jc w:val="center"/>
              <w:rPr>
                <w:b/>
                <w:sz w:val="28"/>
                <w:szCs w:val="28"/>
                <w:lang w:val="uk-UA"/>
              </w:rPr>
            </w:pPr>
            <w:r w:rsidRPr="00753C16">
              <w:rPr>
                <w:b/>
                <w:sz w:val="28"/>
                <w:szCs w:val="28"/>
                <w:lang w:val="uk-UA"/>
              </w:rPr>
              <w:t>Едафотопи техногенних водойм</w:t>
            </w:r>
          </w:p>
        </w:tc>
        <w:tc>
          <w:tcPr>
            <w:tcW w:w="3284" w:type="dxa"/>
            <w:shd w:val="clear" w:color="auto" w:fill="auto"/>
            <w:vAlign w:val="center"/>
          </w:tcPr>
          <w:p w:rsidR="00174341" w:rsidRPr="00753C16" w:rsidRDefault="00174341" w:rsidP="00EB6255">
            <w:pPr>
              <w:spacing w:line="360" w:lineRule="auto"/>
              <w:jc w:val="center"/>
              <w:rPr>
                <w:b/>
                <w:sz w:val="28"/>
                <w:szCs w:val="28"/>
                <w:lang w:val="uk-UA"/>
              </w:rPr>
            </w:pPr>
            <w:r w:rsidRPr="00753C16">
              <w:rPr>
                <w:b/>
                <w:sz w:val="28"/>
                <w:szCs w:val="28"/>
                <w:lang w:val="uk-UA"/>
              </w:rPr>
              <w:t>Зв’язність, кг/см</w:t>
            </w:r>
            <w:r w:rsidRPr="00753C16">
              <w:rPr>
                <w:b/>
                <w:sz w:val="28"/>
                <w:szCs w:val="28"/>
                <w:vertAlign w:val="superscript"/>
                <w:lang w:val="uk-UA"/>
              </w:rPr>
              <w:t>2</w:t>
            </w:r>
          </w:p>
          <w:p w:rsidR="00174341" w:rsidRPr="00753C16" w:rsidRDefault="00174341" w:rsidP="00EB6255">
            <w:pPr>
              <w:spacing w:line="360" w:lineRule="auto"/>
              <w:jc w:val="center"/>
              <w:rPr>
                <w:b/>
                <w:sz w:val="28"/>
                <w:szCs w:val="28"/>
                <w:lang w:val="uk-UA"/>
              </w:rPr>
            </w:pPr>
          </w:p>
        </w:tc>
        <w:tc>
          <w:tcPr>
            <w:tcW w:w="3285" w:type="dxa"/>
            <w:shd w:val="clear" w:color="auto" w:fill="auto"/>
            <w:vAlign w:val="center"/>
          </w:tcPr>
          <w:p w:rsidR="00174341" w:rsidRPr="002F43BB" w:rsidRDefault="00174341" w:rsidP="00EB6255">
            <w:pPr>
              <w:spacing w:line="360" w:lineRule="auto"/>
              <w:jc w:val="center"/>
              <w:rPr>
                <w:b/>
                <w:sz w:val="28"/>
                <w:szCs w:val="28"/>
                <w:lang w:val="uk-UA"/>
              </w:rPr>
            </w:pPr>
            <w:r w:rsidRPr="00753C16">
              <w:rPr>
                <w:b/>
                <w:sz w:val="28"/>
                <w:szCs w:val="28"/>
                <w:lang w:val="uk-UA"/>
              </w:rPr>
              <w:t>Липкість, Па</w:t>
            </w:r>
          </w:p>
          <w:p w:rsidR="00174341" w:rsidRPr="002F43BB" w:rsidRDefault="00174341" w:rsidP="00EB6255">
            <w:pPr>
              <w:spacing w:line="360" w:lineRule="auto"/>
              <w:jc w:val="center"/>
              <w:rPr>
                <w:b/>
                <w:sz w:val="28"/>
                <w:szCs w:val="28"/>
                <w:lang w:val="uk-UA"/>
              </w:rPr>
            </w:pPr>
            <w:r w:rsidRPr="002F43BB">
              <w:rPr>
                <w:b/>
                <w:sz w:val="28"/>
                <w:szCs w:val="28"/>
                <w:lang w:val="uk-UA"/>
              </w:rPr>
              <w:t>(</w:t>
            </w:r>
            <w:r w:rsidRPr="00753C16">
              <w:rPr>
                <w:b/>
                <w:sz w:val="28"/>
                <w:szCs w:val="28"/>
                <w:lang w:val="uk-UA"/>
              </w:rPr>
              <w:t>назва</w:t>
            </w:r>
            <w:r w:rsidRPr="002F43BB">
              <w:rPr>
                <w:b/>
                <w:sz w:val="28"/>
                <w:szCs w:val="28"/>
                <w:lang w:val="uk-UA"/>
              </w:rPr>
              <w:t>)</w:t>
            </w:r>
          </w:p>
        </w:tc>
      </w:tr>
      <w:tr w:rsidR="00174341" w:rsidRPr="002F43BB" w:rsidTr="00EB6255">
        <w:tc>
          <w:tcPr>
            <w:tcW w:w="3284" w:type="dxa"/>
            <w:shd w:val="clear" w:color="auto" w:fill="auto"/>
            <w:vAlign w:val="center"/>
          </w:tcPr>
          <w:p w:rsidR="00174341" w:rsidRPr="00753C16" w:rsidRDefault="00174341" w:rsidP="00EB6255">
            <w:pPr>
              <w:spacing w:line="360" w:lineRule="auto"/>
              <w:jc w:val="center"/>
              <w:rPr>
                <w:sz w:val="28"/>
                <w:szCs w:val="28"/>
                <w:lang w:val="uk-UA"/>
              </w:rPr>
            </w:pPr>
            <w:r w:rsidRPr="00753C16">
              <w:rPr>
                <w:sz w:val="28"/>
                <w:szCs w:val="28"/>
                <w:lang w:val="uk-UA"/>
              </w:rPr>
              <w:t>Гудронові</w:t>
            </w:r>
          </w:p>
        </w:tc>
        <w:tc>
          <w:tcPr>
            <w:tcW w:w="3284" w:type="dxa"/>
            <w:shd w:val="clear" w:color="auto" w:fill="auto"/>
            <w:vAlign w:val="center"/>
          </w:tcPr>
          <w:p w:rsidR="00174341" w:rsidRPr="002F43BB" w:rsidRDefault="00174341" w:rsidP="00EB6255">
            <w:pPr>
              <w:spacing w:line="360" w:lineRule="auto"/>
              <w:jc w:val="center"/>
              <w:rPr>
                <w:sz w:val="28"/>
                <w:szCs w:val="28"/>
                <w:lang w:val="uk-UA"/>
              </w:rPr>
            </w:pPr>
            <w:r w:rsidRPr="002F43BB">
              <w:rPr>
                <w:sz w:val="28"/>
                <w:szCs w:val="28"/>
                <w:lang w:val="uk-UA"/>
              </w:rPr>
              <w:t>4</w:t>
            </w:r>
          </w:p>
        </w:tc>
        <w:tc>
          <w:tcPr>
            <w:tcW w:w="3285" w:type="dxa"/>
            <w:shd w:val="clear" w:color="auto" w:fill="auto"/>
            <w:vAlign w:val="center"/>
          </w:tcPr>
          <w:p w:rsidR="00174341" w:rsidRPr="00753C16" w:rsidRDefault="00174341" w:rsidP="00EB6255">
            <w:pPr>
              <w:spacing w:line="360" w:lineRule="auto"/>
              <w:ind w:left="378"/>
              <w:rPr>
                <w:sz w:val="28"/>
                <w:szCs w:val="28"/>
                <w:lang w:val="uk-UA"/>
              </w:rPr>
            </w:pPr>
            <w:r w:rsidRPr="002F43BB">
              <w:rPr>
                <w:sz w:val="28"/>
                <w:szCs w:val="28"/>
                <w:lang w:val="uk-UA"/>
              </w:rPr>
              <w:t>125</w:t>
            </w:r>
            <w:r w:rsidRPr="00753C16">
              <w:rPr>
                <w:sz w:val="28"/>
                <w:szCs w:val="28"/>
                <w:lang w:val="uk-UA"/>
              </w:rPr>
              <w:t xml:space="preserve"> (сильно в’язкі)</w:t>
            </w:r>
          </w:p>
        </w:tc>
      </w:tr>
      <w:tr w:rsidR="00174341" w:rsidTr="00EB6255">
        <w:tc>
          <w:tcPr>
            <w:tcW w:w="3284" w:type="dxa"/>
            <w:shd w:val="clear" w:color="auto" w:fill="auto"/>
            <w:vAlign w:val="center"/>
          </w:tcPr>
          <w:p w:rsidR="00174341" w:rsidRPr="00753C16" w:rsidRDefault="00174341" w:rsidP="00EB6255">
            <w:pPr>
              <w:spacing w:line="360" w:lineRule="auto"/>
              <w:jc w:val="center"/>
              <w:rPr>
                <w:sz w:val="28"/>
                <w:szCs w:val="28"/>
                <w:lang w:val="uk-UA"/>
              </w:rPr>
            </w:pPr>
            <w:r w:rsidRPr="00753C16">
              <w:rPr>
                <w:sz w:val="28"/>
                <w:szCs w:val="28"/>
                <w:lang w:val="uk-UA"/>
              </w:rPr>
              <w:t>Фільтраційні</w:t>
            </w:r>
          </w:p>
        </w:tc>
        <w:tc>
          <w:tcPr>
            <w:tcW w:w="3284" w:type="dxa"/>
            <w:shd w:val="clear" w:color="auto" w:fill="auto"/>
            <w:vAlign w:val="center"/>
          </w:tcPr>
          <w:p w:rsidR="00174341" w:rsidRPr="002F43BB" w:rsidRDefault="00174341" w:rsidP="00EB6255">
            <w:pPr>
              <w:spacing w:line="360" w:lineRule="auto"/>
              <w:jc w:val="center"/>
              <w:rPr>
                <w:sz w:val="28"/>
                <w:szCs w:val="28"/>
                <w:lang w:val="uk-UA"/>
              </w:rPr>
            </w:pPr>
            <w:r w:rsidRPr="002F43BB">
              <w:rPr>
                <w:sz w:val="28"/>
                <w:szCs w:val="28"/>
                <w:lang w:val="uk-UA"/>
              </w:rPr>
              <w:t>6</w:t>
            </w:r>
          </w:p>
        </w:tc>
        <w:tc>
          <w:tcPr>
            <w:tcW w:w="3285" w:type="dxa"/>
            <w:shd w:val="clear" w:color="auto" w:fill="auto"/>
            <w:vAlign w:val="center"/>
          </w:tcPr>
          <w:p w:rsidR="00174341" w:rsidRPr="00753C16" w:rsidRDefault="00174341" w:rsidP="00EB6255">
            <w:pPr>
              <w:spacing w:line="360" w:lineRule="auto"/>
              <w:ind w:left="378"/>
              <w:rPr>
                <w:sz w:val="28"/>
                <w:szCs w:val="28"/>
                <w:lang w:val="uk-UA"/>
              </w:rPr>
            </w:pPr>
            <w:r w:rsidRPr="002F43BB">
              <w:rPr>
                <w:sz w:val="28"/>
                <w:szCs w:val="28"/>
                <w:lang w:val="uk-UA"/>
              </w:rPr>
              <w:t>35</w:t>
            </w:r>
            <w:r w:rsidRPr="00753C16">
              <w:rPr>
                <w:sz w:val="28"/>
                <w:szCs w:val="28"/>
                <w:lang w:val="uk-UA"/>
              </w:rPr>
              <w:t xml:space="preserve"> (середньо в’язкі)</w:t>
            </w:r>
          </w:p>
        </w:tc>
      </w:tr>
      <w:tr w:rsidR="00174341" w:rsidTr="00EB6255">
        <w:tc>
          <w:tcPr>
            <w:tcW w:w="3284" w:type="dxa"/>
            <w:shd w:val="clear" w:color="auto" w:fill="auto"/>
            <w:vAlign w:val="center"/>
          </w:tcPr>
          <w:p w:rsidR="00174341" w:rsidRPr="00753C16" w:rsidRDefault="00174341" w:rsidP="00EB6255">
            <w:pPr>
              <w:spacing w:line="360" w:lineRule="auto"/>
              <w:jc w:val="center"/>
              <w:rPr>
                <w:sz w:val="28"/>
                <w:szCs w:val="28"/>
                <w:lang w:val="uk-UA"/>
              </w:rPr>
            </w:pPr>
            <w:r w:rsidRPr="00753C16">
              <w:rPr>
                <w:sz w:val="28"/>
                <w:szCs w:val="28"/>
                <w:lang w:val="uk-UA"/>
              </w:rPr>
              <w:t xml:space="preserve">Природні </w:t>
            </w:r>
          </w:p>
        </w:tc>
        <w:tc>
          <w:tcPr>
            <w:tcW w:w="3284" w:type="dxa"/>
            <w:shd w:val="clear" w:color="auto" w:fill="auto"/>
            <w:vAlign w:val="center"/>
          </w:tcPr>
          <w:p w:rsidR="00174341" w:rsidRPr="00753C16" w:rsidRDefault="00174341" w:rsidP="00EB6255">
            <w:pPr>
              <w:spacing w:line="360" w:lineRule="auto"/>
              <w:jc w:val="center"/>
              <w:rPr>
                <w:sz w:val="28"/>
                <w:szCs w:val="28"/>
                <w:lang w:val="en-US"/>
              </w:rPr>
            </w:pPr>
            <w:r w:rsidRPr="00753C16">
              <w:rPr>
                <w:sz w:val="28"/>
                <w:szCs w:val="28"/>
                <w:lang w:val="en-US"/>
              </w:rPr>
              <w:t>4</w:t>
            </w:r>
          </w:p>
        </w:tc>
        <w:tc>
          <w:tcPr>
            <w:tcW w:w="3285" w:type="dxa"/>
            <w:shd w:val="clear" w:color="auto" w:fill="auto"/>
            <w:vAlign w:val="center"/>
          </w:tcPr>
          <w:p w:rsidR="00174341" w:rsidRPr="00753C16" w:rsidRDefault="00174341" w:rsidP="00EB6255">
            <w:pPr>
              <w:spacing w:line="360" w:lineRule="auto"/>
              <w:ind w:left="378"/>
              <w:rPr>
                <w:sz w:val="28"/>
                <w:szCs w:val="28"/>
                <w:lang w:val="uk-UA"/>
              </w:rPr>
            </w:pPr>
            <w:r w:rsidRPr="00753C16">
              <w:rPr>
                <w:sz w:val="28"/>
                <w:szCs w:val="28"/>
                <w:lang w:val="en-US"/>
              </w:rPr>
              <w:t>160</w:t>
            </w:r>
            <w:r w:rsidRPr="00753C16">
              <w:rPr>
                <w:sz w:val="28"/>
                <w:szCs w:val="28"/>
                <w:lang w:val="uk-UA"/>
              </w:rPr>
              <w:t xml:space="preserve"> (гранично липкі)</w:t>
            </w:r>
          </w:p>
        </w:tc>
      </w:tr>
    </w:tbl>
    <w:p w:rsidR="00174341" w:rsidRPr="00C718A3" w:rsidRDefault="00174341" w:rsidP="00174341">
      <w:pPr>
        <w:spacing w:line="360" w:lineRule="auto"/>
        <w:ind w:firstLine="709"/>
        <w:jc w:val="both"/>
        <w:rPr>
          <w:sz w:val="28"/>
          <w:szCs w:val="28"/>
          <w:lang w:val="uk-UA"/>
        </w:rPr>
      </w:pPr>
    </w:p>
    <w:p w:rsidR="00174341" w:rsidRPr="008E0C6E" w:rsidRDefault="00174341" w:rsidP="00174341">
      <w:pPr>
        <w:spacing w:line="360" w:lineRule="auto"/>
        <w:ind w:firstLine="709"/>
        <w:jc w:val="both"/>
        <w:rPr>
          <w:sz w:val="28"/>
          <w:szCs w:val="28"/>
          <w:lang w:val="uk-UA"/>
        </w:rPr>
      </w:pPr>
      <w:r>
        <w:rPr>
          <w:sz w:val="28"/>
          <w:szCs w:val="28"/>
          <w:lang w:val="uk-UA"/>
        </w:rPr>
        <w:t xml:space="preserve">Таким чином, навколо техногенних озер існують липкі едафотопи, що ускладнює протікання природних фітомеліоративних процесів та перешкоджатиме подальшим процесам обробітку під час проведення штучної фітомеліорації. Показники зв’язності едафотопу (4-6 </w:t>
      </w:r>
      <w:r w:rsidRPr="00C86E1F">
        <w:rPr>
          <w:sz w:val="28"/>
          <w:szCs w:val="28"/>
          <w:lang w:val="uk-UA"/>
        </w:rPr>
        <w:t>кг/см</w:t>
      </w:r>
      <w:r w:rsidRPr="00C86E1F">
        <w:rPr>
          <w:sz w:val="28"/>
          <w:szCs w:val="28"/>
          <w:vertAlign w:val="superscript"/>
          <w:lang w:val="uk-UA"/>
        </w:rPr>
        <w:t>2</w:t>
      </w:r>
      <w:r>
        <w:rPr>
          <w:sz w:val="28"/>
          <w:szCs w:val="28"/>
          <w:lang w:val="uk-UA"/>
        </w:rPr>
        <w:t xml:space="preserve">) є наближеними до природних. </w:t>
      </w:r>
    </w:p>
    <w:p w:rsidR="00174341" w:rsidRPr="00DC25C3" w:rsidRDefault="00174341" w:rsidP="00174341">
      <w:pPr>
        <w:tabs>
          <w:tab w:val="left" w:pos="567"/>
          <w:tab w:val="left" w:pos="851"/>
        </w:tabs>
        <w:spacing w:line="360" w:lineRule="auto"/>
        <w:ind w:firstLine="567"/>
        <w:jc w:val="both"/>
        <w:rPr>
          <w:sz w:val="28"/>
          <w:szCs w:val="28"/>
          <w:lang w:val="uk-UA"/>
        </w:rPr>
      </w:pPr>
      <w:r w:rsidRPr="00DC25C3">
        <w:rPr>
          <w:sz w:val="28"/>
          <w:szCs w:val="28"/>
          <w:lang w:val="uk-UA"/>
        </w:rPr>
        <w:t>Дослідження радіаційного фону поблизу техногенних водойм включали виміри потужності еквівалентної дози (ПЕД) фотонного іонізуючого випромінювання (</w:t>
      </w:r>
      <w:r w:rsidRPr="00DC25C3">
        <w:rPr>
          <w:sz w:val="28"/>
          <w:szCs w:val="28"/>
          <w:vertAlign w:val="superscript"/>
          <w:lang w:val="uk-UA"/>
        </w:rPr>
        <w:t>137</w:t>
      </w:r>
      <w:r w:rsidRPr="00DC25C3">
        <w:rPr>
          <w:sz w:val="28"/>
          <w:szCs w:val="28"/>
          <w:lang w:val="uk-UA"/>
        </w:rPr>
        <w:t>Cs) та щільності потоку бета-частинок (</w:t>
      </w:r>
      <w:r w:rsidRPr="00DC25C3">
        <w:rPr>
          <w:sz w:val="28"/>
          <w:szCs w:val="28"/>
          <w:vertAlign w:val="superscript"/>
          <w:lang w:val="uk-UA"/>
        </w:rPr>
        <w:t>90</w:t>
      </w:r>
      <w:r w:rsidRPr="00DC25C3">
        <w:rPr>
          <w:sz w:val="28"/>
          <w:szCs w:val="28"/>
          <w:lang w:val="uk-UA"/>
        </w:rPr>
        <w:t>Sr+</w:t>
      </w:r>
      <w:r w:rsidRPr="00DC25C3">
        <w:rPr>
          <w:sz w:val="28"/>
          <w:szCs w:val="28"/>
          <w:vertAlign w:val="superscript"/>
          <w:lang w:val="uk-UA"/>
        </w:rPr>
        <w:t>90</w:t>
      </w:r>
      <w:r w:rsidRPr="00DC25C3">
        <w:rPr>
          <w:sz w:val="28"/>
          <w:szCs w:val="28"/>
          <w:lang w:val="uk-UA"/>
        </w:rPr>
        <w:t>Y). Фоновими значеннями стали аналогічні виміри у «Парку імені І. Франка» в м. Львові, які становили: потужність еквівалентної дози фотонного іонізуючого випромінювання (</w:t>
      </w:r>
      <w:r w:rsidRPr="00DC25C3">
        <w:rPr>
          <w:sz w:val="28"/>
          <w:szCs w:val="28"/>
          <w:vertAlign w:val="superscript"/>
          <w:lang w:val="uk-UA"/>
        </w:rPr>
        <w:t>137</w:t>
      </w:r>
      <w:r w:rsidRPr="00DC25C3">
        <w:rPr>
          <w:sz w:val="28"/>
          <w:szCs w:val="28"/>
          <w:lang w:val="uk-UA"/>
        </w:rPr>
        <w:t>Cs) − 0,07 мкЗв/год.; щільність потоку бета-частинок (</w:t>
      </w:r>
      <w:r w:rsidRPr="00DC25C3">
        <w:rPr>
          <w:sz w:val="28"/>
          <w:szCs w:val="28"/>
          <w:vertAlign w:val="superscript"/>
          <w:lang w:val="uk-UA"/>
        </w:rPr>
        <w:t>90</w:t>
      </w:r>
      <w:r w:rsidRPr="00DC25C3">
        <w:rPr>
          <w:sz w:val="28"/>
          <w:szCs w:val="28"/>
          <w:lang w:val="uk-UA"/>
        </w:rPr>
        <w:t>Sr+</w:t>
      </w:r>
      <w:r w:rsidRPr="00DC25C3">
        <w:rPr>
          <w:sz w:val="28"/>
          <w:szCs w:val="28"/>
          <w:vertAlign w:val="superscript"/>
          <w:lang w:val="uk-UA"/>
        </w:rPr>
        <w:t>90</w:t>
      </w:r>
      <w:r w:rsidRPr="00DC25C3">
        <w:rPr>
          <w:sz w:val="28"/>
          <w:szCs w:val="28"/>
          <w:lang w:val="uk-UA"/>
        </w:rPr>
        <w:t xml:space="preserve">Y) </w:t>
      </w:r>
      <w:bookmarkStart w:id="2" w:name="OLE_LINK1"/>
      <w:bookmarkStart w:id="3" w:name="OLE_LINK2"/>
      <w:r w:rsidRPr="00DC25C3">
        <w:rPr>
          <w:sz w:val="28"/>
          <w:szCs w:val="28"/>
          <w:lang w:val="uk-UA"/>
        </w:rPr>
        <w:t>–</w:t>
      </w:r>
      <w:bookmarkEnd w:id="2"/>
      <w:bookmarkEnd w:id="3"/>
      <w:r w:rsidRPr="00DC25C3">
        <w:rPr>
          <w:sz w:val="28"/>
          <w:szCs w:val="28"/>
          <w:lang w:val="uk-UA"/>
        </w:rPr>
        <w:t xml:space="preserve"> 0,001 частинок/(см²·хв).</w:t>
      </w:r>
      <w:r w:rsidRPr="00DC25C3">
        <w:rPr>
          <w:color w:val="FF0000"/>
          <w:sz w:val="28"/>
          <w:szCs w:val="28"/>
          <w:lang w:val="uk-UA"/>
        </w:rPr>
        <w:t xml:space="preserve"> </w:t>
      </w:r>
      <w:r w:rsidRPr="00DC25C3">
        <w:rPr>
          <w:sz w:val="28"/>
          <w:szCs w:val="28"/>
          <w:lang w:val="uk-UA"/>
        </w:rPr>
        <w:t>Допустимим рівнем гамма – фону (який найбільше впливає на біологічні організми) вважається рівень 0,30 мкЗв/год [</w:t>
      </w:r>
      <w:r>
        <w:rPr>
          <w:sz w:val="28"/>
          <w:szCs w:val="28"/>
          <w:lang w:val="uk-UA"/>
        </w:rPr>
        <w:t>261</w:t>
      </w:r>
      <w:r w:rsidRPr="00DC25C3">
        <w:rPr>
          <w:sz w:val="28"/>
          <w:szCs w:val="28"/>
          <w:lang w:val="uk-UA"/>
        </w:rPr>
        <w:t>].</w:t>
      </w:r>
    </w:p>
    <w:p w:rsidR="00174341" w:rsidRDefault="00174341" w:rsidP="00174341">
      <w:pPr>
        <w:spacing w:line="360" w:lineRule="auto"/>
        <w:ind w:firstLine="709"/>
        <w:jc w:val="both"/>
        <w:rPr>
          <w:sz w:val="28"/>
          <w:szCs w:val="28"/>
          <w:lang w:val="uk-UA"/>
        </w:rPr>
      </w:pPr>
      <w:r>
        <w:rPr>
          <w:sz w:val="28"/>
          <w:szCs w:val="28"/>
          <w:lang w:val="uk-UA"/>
        </w:rPr>
        <w:t xml:space="preserve">Навколо техногенних водойм сміттєзвалищ показники </w:t>
      </w:r>
      <w:r w:rsidRPr="00AB53E5">
        <w:rPr>
          <w:sz w:val="28"/>
          <w:szCs w:val="28"/>
          <w:lang w:val="uk-UA"/>
        </w:rPr>
        <w:t>щільн</w:t>
      </w:r>
      <w:r>
        <w:rPr>
          <w:sz w:val="28"/>
          <w:szCs w:val="28"/>
          <w:lang w:val="uk-UA"/>
        </w:rPr>
        <w:t>о</w:t>
      </w:r>
      <w:r w:rsidRPr="00AB53E5">
        <w:rPr>
          <w:sz w:val="28"/>
          <w:szCs w:val="28"/>
          <w:lang w:val="uk-UA"/>
        </w:rPr>
        <w:t>ст</w:t>
      </w:r>
      <w:r>
        <w:rPr>
          <w:sz w:val="28"/>
          <w:szCs w:val="28"/>
          <w:lang w:val="uk-UA"/>
        </w:rPr>
        <w:t>і</w:t>
      </w:r>
      <w:r w:rsidRPr="00AB53E5">
        <w:rPr>
          <w:sz w:val="28"/>
          <w:szCs w:val="28"/>
          <w:lang w:val="uk-UA"/>
        </w:rPr>
        <w:t xml:space="preserve"> потоку бета-частинок</w:t>
      </w:r>
      <w:r>
        <w:rPr>
          <w:sz w:val="28"/>
          <w:szCs w:val="28"/>
          <w:lang w:val="uk-UA"/>
        </w:rPr>
        <w:t xml:space="preserve"> перевищують фонові вдвічі (поблизу гудронових водойм на 1 порядок). ПЕД поблизу гудронових водойм перевищує допустимий рівень і становить 0,41 мкЗв/год (</w:t>
      </w:r>
      <w:r w:rsidRPr="00D34BF1">
        <w:rPr>
          <w:sz w:val="28"/>
          <w:szCs w:val="28"/>
          <w:lang w:val="uk-UA"/>
        </w:rPr>
        <w:t xml:space="preserve">рис. </w:t>
      </w:r>
      <w:r>
        <w:rPr>
          <w:sz w:val="28"/>
          <w:szCs w:val="28"/>
          <w:lang w:val="uk-UA"/>
        </w:rPr>
        <w:t>4.82</w:t>
      </w:r>
      <w:r w:rsidRPr="007B3255">
        <w:rPr>
          <w:sz w:val="28"/>
          <w:szCs w:val="28"/>
          <w:lang w:val="uk-UA"/>
        </w:rPr>
        <w:t>)</w:t>
      </w:r>
      <w:r>
        <w:rPr>
          <w:sz w:val="28"/>
          <w:szCs w:val="28"/>
          <w:lang w:val="uk-UA"/>
        </w:rPr>
        <w:t>.</w:t>
      </w:r>
    </w:p>
    <w:p w:rsidR="00174341" w:rsidRDefault="00174341" w:rsidP="00174341">
      <w:pPr>
        <w:spacing w:line="360" w:lineRule="auto"/>
        <w:jc w:val="center"/>
        <w:rPr>
          <w:b/>
          <w:sz w:val="28"/>
          <w:szCs w:val="28"/>
          <w:lang w:val="uk-UA"/>
        </w:rPr>
      </w:pPr>
      <w:r>
        <w:rPr>
          <w:noProof/>
          <w:lang w:val="uk-UA" w:eastAsia="uk-UA"/>
        </w:rPr>
        <w:lastRenderedPageBreak/>
        <w:drawing>
          <wp:inline distT="0" distB="0" distL="0" distR="0" wp14:anchorId="228F1ACA" wp14:editId="670374E6">
            <wp:extent cx="5550195" cy="3232297"/>
            <wp:effectExtent l="0" t="0" r="0" b="6350"/>
            <wp:docPr id="56" name="Диаграмма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rsidR="00174341" w:rsidRPr="00CB72B8" w:rsidRDefault="00174341" w:rsidP="00174341">
      <w:pPr>
        <w:spacing w:line="360" w:lineRule="auto"/>
        <w:jc w:val="center"/>
        <w:rPr>
          <w:sz w:val="28"/>
          <w:szCs w:val="28"/>
          <w:lang w:val="uk-UA"/>
        </w:rPr>
      </w:pPr>
      <w:r w:rsidRPr="00CB72B8">
        <w:rPr>
          <w:sz w:val="28"/>
          <w:szCs w:val="28"/>
          <w:lang w:val="uk-UA"/>
        </w:rPr>
        <w:t>Рис</w:t>
      </w:r>
      <w:r w:rsidR="00235E4A">
        <w:rPr>
          <w:sz w:val="28"/>
          <w:szCs w:val="28"/>
          <w:lang w:val="uk-UA"/>
        </w:rPr>
        <w:t>унок</w:t>
      </w:r>
      <w:r w:rsidRPr="00CB72B8">
        <w:rPr>
          <w:sz w:val="28"/>
          <w:szCs w:val="28"/>
          <w:lang w:val="uk-UA"/>
        </w:rPr>
        <w:t xml:space="preserve"> 4.8</w:t>
      </w:r>
      <w:r>
        <w:rPr>
          <w:sz w:val="28"/>
          <w:szCs w:val="28"/>
          <w:lang w:val="uk-UA"/>
        </w:rPr>
        <w:t>2</w:t>
      </w:r>
      <w:r w:rsidR="00235E4A">
        <w:rPr>
          <w:sz w:val="28"/>
          <w:szCs w:val="28"/>
          <w:lang w:val="uk-UA"/>
        </w:rPr>
        <w:t xml:space="preserve"> -</w:t>
      </w:r>
      <w:r w:rsidRPr="00CB72B8">
        <w:rPr>
          <w:sz w:val="28"/>
          <w:szCs w:val="28"/>
          <w:lang w:val="uk-UA"/>
        </w:rPr>
        <w:t xml:space="preserve"> ПЕД та щільність потоку бета-частин навколо техногенних водоймищ сміттєзвалищ та полігонів ТПВ</w:t>
      </w:r>
    </w:p>
    <w:p w:rsidR="00174341" w:rsidRDefault="00174341" w:rsidP="00174341">
      <w:pPr>
        <w:spacing w:line="360" w:lineRule="auto"/>
        <w:ind w:firstLine="709"/>
        <w:jc w:val="both"/>
        <w:rPr>
          <w:sz w:val="28"/>
          <w:szCs w:val="28"/>
          <w:lang w:val="uk-UA"/>
        </w:rPr>
      </w:pPr>
    </w:p>
    <w:p w:rsidR="00174341" w:rsidRPr="005719C9" w:rsidRDefault="00174341" w:rsidP="00174341">
      <w:pPr>
        <w:spacing w:line="360" w:lineRule="auto"/>
        <w:ind w:firstLine="709"/>
        <w:jc w:val="both"/>
        <w:rPr>
          <w:sz w:val="28"/>
          <w:szCs w:val="28"/>
          <w:lang w:val="uk-UA"/>
        </w:rPr>
      </w:pPr>
      <w:r>
        <w:rPr>
          <w:sz w:val="28"/>
          <w:szCs w:val="28"/>
          <w:lang w:val="uk-UA"/>
        </w:rPr>
        <w:t>Перевищення рівня фону біля гудронових озер спричинене масовим відсипанням різноманітного сміття із вмістом небезпечних речовин.</w:t>
      </w:r>
    </w:p>
    <w:p w:rsidR="00174341" w:rsidRDefault="00174341" w:rsidP="00174341">
      <w:pPr>
        <w:spacing w:line="360" w:lineRule="auto"/>
        <w:ind w:firstLine="709"/>
        <w:jc w:val="both"/>
        <w:rPr>
          <w:sz w:val="28"/>
          <w:szCs w:val="28"/>
          <w:lang w:val="uk-UA"/>
        </w:rPr>
      </w:pPr>
      <w:r w:rsidRPr="007F114B">
        <w:rPr>
          <w:sz w:val="28"/>
          <w:szCs w:val="28"/>
          <w:lang w:val="uk-UA"/>
        </w:rPr>
        <w:t>У результаті проведених досліджень</w:t>
      </w:r>
      <w:r>
        <w:rPr>
          <w:sz w:val="28"/>
          <w:szCs w:val="28"/>
          <w:lang w:val="uk-UA"/>
        </w:rPr>
        <w:t xml:space="preserve"> фізико-механічних властивостей едафотопів</w:t>
      </w:r>
      <w:r w:rsidRPr="002D43B0">
        <w:rPr>
          <w:sz w:val="28"/>
          <w:szCs w:val="28"/>
          <w:lang w:val="uk-UA"/>
        </w:rPr>
        <w:t xml:space="preserve"> </w:t>
      </w:r>
      <w:r>
        <w:rPr>
          <w:sz w:val="28"/>
          <w:szCs w:val="28"/>
          <w:lang w:val="uk-UA"/>
        </w:rPr>
        <w:t>довкола</w:t>
      </w:r>
      <w:r w:rsidRPr="007F114B">
        <w:rPr>
          <w:sz w:val="28"/>
          <w:szCs w:val="28"/>
          <w:lang w:val="uk-UA"/>
        </w:rPr>
        <w:t xml:space="preserve"> техногенних водойм сміттєзвалищ та полігонів твердих побутових відходів у межах Західного Лісостепу України</w:t>
      </w:r>
      <w:r>
        <w:rPr>
          <w:sz w:val="28"/>
          <w:szCs w:val="28"/>
          <w:lang w:val="uk-UA"/>
        </w:rPr>
        <w:t xml:space="preserve"> встановлено:</w:t>
      </w:r>
    </w:p>
    <w:p w:rsidR="00174341" w:rsidRDefault="00174341" w:rsidP="00EE3ABD">
      <w:pPr>
        <w:pStyle w:val="af1"/>
        <w:numPr>
          <w:ilvl w:val="0"/>
          <w:numId w:val="15"/>
        </w:numPr>
        <w:tabs>
          <w:tab w:val="left" w:pos="284"/>
        </w:tabs>
        <w:spacing w:after="0" w:line="360" w:lineRule="auto"/>
        <w:ind w:left="0" w:firstLine="0"/>
        <w:jc w:val="both"/>
        <w:rPr>
          <w:rFonts w:ascii="Times New Roman" w:hAnsi="Times New Roman"/>
          <w:sz w:val="28"/>
          <w:szCs w:val="28"/>
          <w:lang w:val="uk-UA"/>
        </w:rPr>
      </w:pPr>
      <w:r>
        <w:rPr>
          <w:rFonts w:ascii="Times New Roman" w:hAnsi="Times New Roman"/>
          <w:sz w:val="28"/>
          <w:szCs w:val="28"/>
          <w:lang w:val="uk-UA"/>
        </w:rPr>
        <w:t>навколо техногенних водойм підвищена вологість субстрату (</w:t>
      </w:r>
      <w:r w:rsidRPr="00380D06">
        <w:rPr>
          <w:rFonts w:ascii="Times New Roman" w:hAnsi="Times New Roman"/>
          <w:i/>
          <w:sz w:val="28"/>
          <w:szCs w:val="28"/>
          <w:lang w:val="uk-UA"/>
        </w:rPr>
        <w:t>φ</w:t>
      </w:r>
      <w:r>
        <w:rPr>
          <w:rFonts w:ascii="Times New Roman" w:hAnsi="Times New Roman"/>
          <w:sz w:val="28"/>
          <w:szCs w:val="28"/>
          <w:lang w:val="uk-UA"/>
        </w:rPr>
        <w:t>&gt;60% на глибинах 5, 10 та 20 см та на відстанях 1-5 м);</w:t>
      </w:r>
    </w:p>
    <w:p w:rsidR="00174341" w:rsidRDefault="00174341" w:rsidP="00EE3ABD">
      <w:pPr>
        <w:pStyle w:val="af1"/>
        <w:numPr>
          <w:ilvl w:val="0"/>
          <w:numId w:val="15"/>
        </w:numPr>
        <w:tabs>
          <w:tab w:val="left" w:pos="284"/>
        </w:tabs>
        <w:spacing w:after="0" w:line="360" w:lineRule="auto"/>
        <w:ind w:left="0" w:firstLine="0"/>
        <w:jc w:val="both"/>
        <w:rPr>
          <w:rFonts w:ascii="Times New Roman" w:hAnsi="Times New Roman"/>
          <w:sz w:val="28"/>
          <w:szCs w:val="28"/>
          <w:lang w:val="uk-UA"/>
        </w:rPr>
      </w:pPr>
      <w:r>
        <w:rPr>
          <w:rFonts w:ascii="Times New Roman" w:hAnsi="Times New Roman"/>
          <w:sz w:val="28"/>
          <w:szCs w:val="28"/>
          <w:lang w:val="uk-UA"/>
        </w:rPr>
        <w:t>температурні умови техногенних едафотопів сприятливі для розвитку рослин;</w:t>
      </w:r>
    </w:p>
    <w:p w:rsidR="00174341" w:rsidRDefault="00174341" w:rsidP="00EE3ABD">
      <w:pPr>
        <w:pStyle w:val="af1"/>
        <w:numPr>
          <w:ilvl w:val="0"/>
          <w:numId w:val="15"/>
        </w:numPr>
        <w:tabs>
          <w:tab w:val="left" w:pos="284"/>
        </w:tabs>
        <w:spacing w:after="0" w:line="360" w:lineRule="auto"/>
        <w:ind w:left="0" w:firstLine="0"/>
        <w:jc w:val="both"/>
        <w:rPr>
          <w:rFonts w:ascii="Times New Roman" w:hAnsi="Times New Roman"/>
          <w:sz w:val="28"/>
          <w:szCs w:val="28"/>
          <w:lang w:val="uk-UA"/>
        </w:rPr>
      </w:pPr>
      <w:r>
        <w:rPr>
          <w:rFonts w:ascii="Times New Roman" w:hAnsi="Times New Roman"/>
          <w:sz w:val="28"/>
          <w:szCs w:val="28"/>
          <w:lang w:val="uk-UA"/>
        </w:rPr>
        <w:t>навколо техногенних водойм переважають кислі ґрунти;</w:t>
      </w:r>
    </w:p>
    <w:p w:rsidR="00174341" w:rsidRPr="00AA4380" w:rsidRDefault="00174341" w:rsidP="00EE3ABD">
      <w:pPr>
        <w:pStyle w:val="af1"/>
        <w:numPr>
          <w:ilvl w:val="0"/>
          <w:numId w:val="15"/>
        </w:numPr>
        <w:tabs>
          <w:tab w:val="left" w:pos="284"/>
        </w:tabs>
        <w:spacing w:after="0" w:line="360" w:lineRule="auto"/>
        <w:ind w:left="0" w:firstLine="0"/>
        <w:jc w:val="both"/>
        <w:rPr>
          <w:rFonts w:ascii="Times New Roman" w:hAnsi="Times New Roman"/>
          <w:sz w:val="28"/>
          <w:szCs w:val="28"/>
          <w:lang w:val="uk-UA"/>
        </w:rPr>
      </w:pPr>
      <w:r w:rsidRPr="00AA4380">
        <w:rPr>
          <w:rFonts w:ascii="Times New Roman" w:hAnsi="Times New Roman"/>
          <w:sz w:val="28"/>
          <w:szCs w:val="28"/>
          <w:lang w:val="uk-UA"/>
        </w:rPr>
        <w:t>едафотоп</w:t>
      </w:r>
      <w:r>
        <w:rPr>
          <w:rFonts w:ascii="Times New Roman" w:hAnsi="Times New Roman"/>
          <w:sz w:val="28"/>
          <w:szCs w:val="28"/>
          <w:lang w:val="uk-UA"/>
        </w:rPr>
        <w:t>и є липкими, зате їх</w:t>
      </w:r>
      <w:r w:rsidRPr="00AA4380">
        <w:rPr>
          <w:rFonts w:ascii="Times New Roman" w:hAnsi="Times New Roman"/>
          <w:sz w:val="28"/>
          <w:szCs w:val="28"/>
          <w:lang w:val="uk-UA"/>
        </w:rPr>
        <w:t xml:space="preserve"> зв’язн</w:t>
      </w:r>
      <w:r>
        <w:rPr>
          <w:rFonts w:ascii="Times New Roman" w:hAnsi="Times New Roman"/>
          <w:sz w:val="28"/>
          <w:szCs w:val="28"/>
          <w:lang w:val="uk-UA"/>
        </w:rPr>
        <w:t>ість</w:t>
      </w:r>
      <w:r w:rsidRPr="00AA4380">
        <w:rPr>
          <w:rFonts w:ascii="Times New Roman" w:hAnsi="Times New Roman"/>
          <w:sz w:val="28"/>
          <w:szCs w:val="28"/>
          <w:lang w:val="uk-UA"/>
        </w:rPr>
        <w:t xml:space="preserve"> (4-6 кг/см</w:t>
      </w:r>
      <w:r w:rsidRPr="00AA4380">
        <w:rPr>
          <w:rFonts w:ascii="Times New Roman" w:hAnsi="Times New Roman"/>
          <w:sz w:val="28"/>
          <w:szCs w:val="28"/>
          <w:vertAlign w:val="superscript"/>
          <w:lang w:val="uk-UA"/>
        </w:rPr>
        <w:t>2</w:t>
      </w:r>
      <w:r w:rsidRPr="00AA4380">
        <w:rPr>
          <w:rFonts w:ascii="Times New Roman" w:hAnsi="Times New Roman"/>
          <w:sz w:val="28"/>
          <w:szCs w:val="28"/>
          <w:lang w:val="uk-UA"/>
        </w:rPr>
        <w:t>)</w:t>
      </w:r>
      <w:r>
        <w:rPr>
          <w:rFonts w:ascii="Times New Roman" w:hAnsi="Times New Roman"/>
          <w:sz w:val="28"/>
          <w:szCs w:val="28"/>
          <w:lang w:val="uk-UA"/>
        </w:rPr>
        <w:t xml:space="preserve"> наближена</w:t>
      </w:r>
      <w:r w:rsidRPr="00AA4380">
        <w:rPr>
          <w:rFonts w:ascii="Times New Roman" w:hAnsi="Times New Roman"/>
          <w:sz w:val="28"/>
          <w:szCs w:val="28"/>
          <w:lang w:val="uk-UA"/>
        </w:rPr>
        <w:t xml:space="preserve"> до </w:t>
      </w:r>
      <w:r>
        <w:rPr>
          <w:rFonts w:ascii="Times New Roman" w:hAnsi="Times New Roman"/>
          <w:sz w:val="28"/>
          <w:szCs w:val="28"/>
          <w:lang w:val="uk-UA"/>
        </w:rPr>
        <w:t>природних показників;</w:t>
      </w:r>
    </w:p>
    <w:p w:rsidR="00174341" w:rsidRDefault="00174341" w:rsidP="00EE3ABD">
      <w:pPr>
        <w:pStyle w:val="af1"/>
        <w:numPr>
          <w:ilvl w:val="0"/>
          <w:numId w:val="15"/>
        </w:numPr>
        <w:tabs>
          <w:tab w:val="left" w:pos="284"/>
        </w:tabs>
        <w:spacing w:after="0" w:line="360" w:lineRule="auto"/>
        <w:ind w:left="0" w:firstLine="0"/>
        <w:jc w:val="both"/>
        <w:rPr>
          <w:rFonts w:ascii="Times New Roman" w:hAnsi="Times New Roman"/>
          <w:sz w:val="28"/>
          <w:szCs w:val="28"/>
          <w:lang w:val="uk-UA"/>
        </w:rPr>
      </w:pPr>
      <w:r>
        <w:rPr>
          <w:rFonts w:ascii="Times New Roman" w:hAnsi="Times New Roman"/>
          <w:sz w:val="28"/>
          <w:szCs w:val="28"/>
          <w:lang w:val="uk-UA"/>
        </w:rPr>
        <w:t>підвищений радіаційний фон біля гудронових озер є наслідком відсипання сміття із небезпечними відходами.</w:t>
      </w:r>
    </w:p>
    <w:p w:rsidR="00174341" w:rsidRPr="00AA4380" w:rsidRDefault="00174341" w:rsidP="00174341">
      <w:pPr>
        <w:pStyle w:val="af1"/>
        <w:tabs>
          <w:tab w:val="left" w:pos="284"/>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ab/>
      </w:r>
      <w:r>
        <w:rPr>
          <w:rFonts w:ascii="Times New Roman" w:hAnsi="Times New Roman"/>
          <w:sz w:val="28"/>
          <w:szCs w:val="28"/>
          <w:lang w:val="uk-UA"/>
        </w:rPr>
        <w:tab/>
      </w:r>
      <w:r w:rsidRPr="00AA4380">
        <w:rPr>
          <w:rFonts w:ascii="Times New Roman" w:hAnsi="Times New Roman"/>
          <w:sz w:val="28"/>
          <w:szCs w:val="28"/>
          <w:lang w:val="uk-UA"/>
        </w:rPr>
        <w:t>Таким чином</w:t>
      </w:r>
      <w:r>
        <w:rPr>
          <w:rFonts w:ascii="Times New Roman" w:hAnsi="Times New Roman"/>
          <w:sz w:val="28"/>
          <w:szCs w:val="28"/>
          <w:lang w:val="uk-UA"/>
        </w:rPr>
        <w:t xml:space="preserve">, для розвитку рослинності на береговій зоні техногенних водойм сміттєзвалищ та полігонів твердих побутових відходів необхідно </w:t>
      </w:r>
      <w:r>
        <w:rPr>
          <w:rFonts w:ascii="Times New Roman" w:hAnsi="Times New Roman"/>
          <w:sz w:val="28"/>
          <w:szCs w:val="28"/>
          <w:lang w:val="uk-UA"/>
        </w:rPr>
        <w:lastRenderedPageBreak/>
        <w:t>понизити вологість едафотопів, що одночасно спричинить зниження їх липкості, провести вапнування, а також заборонити хаотичний вивіз несортованого сміття з метою зменшення радіаційного фону.</w:t>
      </w:r>
    </w:p>
    <w:p w:rsidR="00174341" w:rsidRDefault="00174341" w:rsidP="00174341">
      <w:pPr>
        <w:spacing w:line="360" w:lineRule="auto"/>
        <w:jc w:val="both"/>
        <w:outlineLvl w:val="0"/>
        <w:rPr>
          <w:b/>
          <w:sz w:val="28"/>
          <w:szCs w:val="28"/>
          <w:lang w:val="uk-UA"/>
        </w:rPr>
      </w:pPr>
    </w:p>
    <w:p w:rsidR="00174341" w:rsidRPr="00862A4D" w:rsidRDefault="00174341" w:rsidP="00174341">
      <w:pPr>
        <w:spacing w:line="360" w:lineRule="auto"/>
        <w:jc w:val="both"/>
        <w:outlineLvl w:val="0"/>
        <w:rPr>
          <w:b/>
          <w:sz w:val="28"/>
          <w:szCs w:val="28"/>
          <w:lang w:val="uk-UA"/>
        </w:rPr>
      </w:pPr>
      <w:r w:rsidRPr="00862A4D">
        <w:rPr>
          <w:b/>
          <w:sz w:val="28"/>
          <w:szCs w:val="28"/>
          <w:lang w:val="uk-UA"/>
        </w:rPr>
        <w:t>4.</w:t>
      </w:r>
      <w:r>
        <w:rPr>
          <w:b/>
          <w:sz w:val="28"/>
          <w:szCs w:val="28"/>
          <w:lang w:val="uk-UA"/>
        </w:rPr>
        <w:t>5</w:t>
      </w:r>
      <w:r w:rsidRPr="00862A4D">
        <w:rPr>
          <w:b/>
          <w:sz w:val="28"/>
          <w:szCs w:val="28"/>
          <w:lang w:val="uk-UA"/>
        </w:rPr>
        <w:t>. Особливості фор</w:t>
      </w:r>
      <w:r>
        <w:rPr>
          <w:b/>
          <w:sz w:val="28"/>
          <w:szCs w:val="28"/>
          <w:lang w:val="uk-UA"/>
        </w:rPr>
        <w:t>мування кліматопів сміттєзвалищ</w:t>
      </w:r>
    </w:p>
    <w:p w:rsidR="00174341" w:rsidRDefault="00174341" w:rsidP="00174341">
      <w:pPr>
        <w:spacing w:line="360" w:lineRule="auto"/>
        <w:jc w:val="both"/>
        <w:outlineLvl w:val="0"/>
        <w:rPr>
          <w:sz w:val="28"/>
          <w:szCs w:val="28"/>
          <w:lang w:val="uk-UA"/>
        </w:rPr>
      </w:pPr>
    </w:p>
    <w:p w:rsidR="00174341" w:rsidRPr="00593CC9" w:rsidRDefault="00174341" w:rsidP="00174341">
      <w:pPr>
        <w:spacing w:line="360" w:lineRule="auto"/>
        <w:ind w:firstLine="709"/>
        <w:jc w:val="both"/>
        <w:rPr>
          <w:sz w:val="28"/>
          <w:szCs w:val="28"/>
          <w:lang w:val="uk-UA"/>
        </w:rPr>
      </w:pPr>
      <w:r w:rsidRPr="00593CC9">
        <w:rPr>
          <w:sz w:val="28"/>
          <w:szCs w:val="28"/>
          <w:lang w:val="uk-UA"/>
        </w:rPr>
        <w:t>Одним із основних факторів, які впливають на мікроклімат насаджень є вітер. Позитивними складовими вітрового режиму є: транспортування свіжих порцій повітря з більшим вмістом СО</w:t>
      </w:r>
      <w:r w:rsidRPr="00593CC9">
        <w:rPr>
          <w:sz w:val="28"/>
          <w:szCs w:val="28"/>
          <w:vertAlign w:val="subscript"/>
          <w:lang w:val="uk-UA"/>
        </w:rPr>
        <w:t>2</w:t>
      </w:r>
      <w:r w:rsidRPr="00593CC9">
        <w:rPr>
          <w:sz w:val="28"/>
          <w:szCs w:val="28"/>
          <w:lang w:val="uk-UA"/>
        </w:rPr>
        <w:t xml:space="preserve"> у крони; переміщення транспіраційної вологи; запилення дерев; поширення насіння на значні відстані [</w:t>
      </w:r>
      <w:r>
        <w:rPr>
          <w:sz w:val="28"/>
          <w:szCs w:val="28"/>
          <w:lang w:val="uk-UA"/>
        </w:rPr>
        <w:t>185</w:t>
      </w:r>
      <w:r w:rsidRPr="00593CC9">
        <w:rPr>
          <w:sz w:val="28"/>
          <w:szCs w:val="28"/>
          <w:lang w:val="uk-UA"/>
        </w:rPr>
        <w:t>]. Вітер, розсіюючи пари води, що виділяються листям, і приносячи більш сухі маси повітря, сприяє збільшенню транспірації. Потік вітру, зокрема його швидкість, сприяють збільшенню випаровування, зміни температури повітря і вологості в лісі. Лісові насадження значно зменшують швидкість вітру всередині лісу, тим самим зменшуючи його шкідливу дію на молоді культури  [</w:t>
      </w:r>
      <w:r>
        <w:rPr>
          <w:sz w:val="28"/>
          <w:szCs w:val="28"/>
          <w:lang w:val="uk-UA"/>
        </w:rPr>
        <w:t>398</w:t>
      </w:r>
      <w:r w:rsidRPr="00593CC9">
        <w:rPr>
          <w:sz w:val="28"/>
          <w:szCs w:val="28"/>
          <w:lang w:val="uk-UA"/>
        </w:rPr>
        <w:t>]. Значне зростання швидкості вітру, збільшуючи транспірацію, погіршує умови асиміляції (Ткаченко, 1939) і в результаті знижує приріст дерев у висоту (Іванов, 1946). Вітер здійснює великий вплив на розвиток кореневої системи деревних порід і на життя рослин - прискорює перемішування повітря, знижує його вологість, висушує грунт і погіршує живлення водою рослин.</w:t>
      </w:r>
    </w:p>
    <w:p w:rsidR="00174341" w:rsidRPr="0056085D" w:rsidRDefault="00174341" w:rsidP="00174341">
      <w:pPr>
        <w:spacing w:line="360" w:lineRule="auto"/>
        <w:ind w:firstLine="709"/>
        <w:jc w:val="both"/>
        <w:rPr>
          <w:sz w:val="28"/>
          <w:szCs w:val="28"/>
          <w:lang w:val="uk-UA"/>
        </w:rPr>
      </w:pPr>
      <w:r w:rsidRPr="00593CC9">
        <w:rPr>
          <w:sz w:val="28"/>
          <w:szCs w:val="28"/>
          <w:lang w:val="uk-UA"/>
        </w:rPr>
        <w:t>Під час руху повітряні маси можуть прискорюватися та гальмуватися. Це явище може відбуватися як на певній території, так і в регіоні загалом і залежить від рельєфу та підстилаючої поверхні [</w:t>
      </w:r>
      <w:r>
        <w:rPr>
          <w:sz w:val="28"/>
          <w:szCs w:val="28"/>
          <w:lang w:val="uk-UA"/>
        </w:rPr>
        <w:t>230</w:t>
      </w:r>
      <w:r w:rsidRPr="00593CC9">
        <w:rPr>
          <w:sz w:val="28"/>
          <w:szCs w:val="28"/>
          <w:lang w:val="uk-UA"/>
        </w:rPr>
        <w:t>]. Різні види неоднорідної поверхні (форма рельєфу, експозиція та крутизна схилів, водойми, дерева, будівлі) змінюють напрям та швидкість вітру на малих відстанях [</w:t>
      </w:r>
      <w:r>
        <w:rPr>
          <w:sz w:val="28"/>
          <w:szCs w:val="28"/>
          <w:lang w:val="uk-UA"/>
        </w:rPr>
        <w:t>230].</w:t>
      </w:r>
    </w:p>
    <w:p w:rsidR="00174341" w:rsidRPr="0056085D" w:rsidRDefault="00174341" w:rsidP="00174341">
      <w:pPr>
        <w:spacing w:line="360" w:lineRule="auto"/>
        <w:ind w:firstLine="709"/>
        <w:jc w:val="both"/>
        <w:rPr>
          <w:sz w:val="28"/>
          <w:szCs w:val="28"/>
          <w:lang w:val="uk-UA"/>
        </w:rPr>
      </w:pPr>
      <w:r w:rsidRPr="0056085D">
        <w:rPr>
          <w:sz w:val="28"/>
          <w:szCs w:val="28"/>
          <w:lang w:val="uk-UA"/>
        </w:rPr>
        <w:t xml:space="preserve">Особливо важливими є дослідження вітрового режиму на полігонах твердих побутових відходів та сміттєзвалищах. Оскільки природні фітомеліоративні процеси на цих об’єктах є позитивним явищем, слід досліджувати дію вітру на фітоценози з метою їх збереження. Загалом сміттєзвалища характеризуються неоднорідністю рослинного вкриття </w:t>
      </w:r>
      <w:r w:rsidRPr="0056085D">
        <w:rPr>
          <w:sz w:val="28"/>
          <w:szCs w:val="28"/>
          <w:lang w:val="uk-UA"/>
        </w:rPr>
        <w:lastRenderedPageBreak/>
        <w:t>унаслідок частих зсувів, ерозії, горіння сміття, депресивного едафотопу, підвищеного радіаційного фону.</w:t>
      </w:r>
    </w:p>
    <w:p w:rsidR="00174341" w:rsidRPr="0056085D" w:rsidRDefault="00174341" w:rsidP="00174341">
      <w:pPr>
        <w:spacing w:line="360" w:lineRule="auto"/>
        <w:ind w:firstLine="709"/>
        <w:jc w:val="both"/>
        <w:rPr>
          <w:sz w:val="28"/>
          <w:szCs w:val="28"/>
          <w:lang w:val="uk-UA"/>
        </w:rPr>
      </w:pPr>
      <w:r w:rsidRPr="0056085D">
        <w:rPr>
          <w:sz w:val="28"/>
          <w:szCs w:val="28"/>
          <w:lang w:val="uk-UA"/>
        </w:rPr>
        <w:t xml:space="preserve">Дослідженням лісових насаджень, які значно зменшують швидкість вітру всередині лісу присвячена праця </w:t>
      </w:r>
      <w:r w:rsidRPr="002F43BB">
        <w:rPr>
          <w:sz w:val="28"/>
          <w:szCs w:val="28"/>
          <w:lang w:val="uk-UA"/>
        </w:rPr>
        <w:t>[</w:t>
      </w:r>
      <w:r>
        <w:rPr>
          <w:sz w:val="28"/>
          <w:szCs w:val="28"/>
          <w:lang w:val="uk-UA"/>
        </w:rPr>
        <w:t>398</w:t>
      </w:r>
      <w:r w:rsidRPr="002F43BB">
        <w:rPr>
          <w:sz w:val="28"/>
          <w:szCs w:val="28"/>
          <w:lang w:val="uk-UA"/>
        </w:rPr>
        <w:t xml:space="preserve">]. </w:t>
      </w:r>
      <w:r w:rsidRPr="0056085D">
        <w:rPr>
          <w:sz w:val="28"/>
          <w:szCs w:val="28"/>
          <w:lang w:val="uk-UA"/>
        </w:rPr>
        <w:t>Встановлено, що в лісі, навіть в чотирирічних культурах, швидкість вітру буде меншою, ніж в полі, так як по периметру молодих культур росте стиглий сосновий деревостан, який і затримує потік повітряних мас. Швидкість вітру на відкритих ділянках була на 1,2-2 м/с більшою, ніж на лісокультурній площі.</w:t>
      </w:r>
    </w:p>
    <w:p w:rsidR="00174341" w:rsidRPr="0056085D" w:rsidRDefault="00174341" w:rsidP="00174341">
      <w:pPr>
        <w:spacing w:line="360" w:lineRule="auto"/>
        <w:ind w:firstLine="709"/>
        <w:jc w:val="both"/>
        <w:rPr>
          <w:sz w:val="28"/>
          <w:szCs w:val="28"/>
          <w:lang w:val="uk-UA"/>
        </w:rPr>
      </w:pPr>
      <w:r w:rsidRPr="0056085D">
        <w:rPr>
          <w:sz w:val="28"/>
          <w:szCs w:val="28"/>
          <w:lang w:val="uk-UA"/>
        </w:rPr>
        <w:t>Роль вітру при оцінці пожежної небезпеки лісових масивів наведено у роботі [</w:t>
      </w:r>
      <w:r>
        <w:rPr>
          <w:sz w:val="28"/>
          <w:szCs w:val="28"/>
          <w:lang w:val="uk-UA"/>
        </w:rPr>
        <w:t>176</w:t>
      </w:r>
      <w:r w:rsidRPr="0056085D">
        <w:rPr>
          <w:sz w:val="28"/>
          <w:szCs w:val="28"/>
          <w:lang w:val="uk-UA"/>
        </w:rPr>
        <w:t>]. Встановлено, що на швидкість поширення вогню вітер має менший вплив аніж рельєф, стан та кількість горючих матеріалів.</w:t>
      </w:r>
    </w:p>
    <w:p w:rsidR="00174341" w:rsidRPr="0056085D" w:rsidRDefault="00174341" w:rsidP="00174341">
      <w:pPr>
        <w:spacing w:line="360" w:lineRule="auto"/>
        <w:ind w:firstLine="708"/>
        <w:jc w:val="both"/>
        <w:rPr>
          <w:sz w:val="28"/>
          <w:szCs w:val="28"/>
          <w:lang w:val="uk-UA"/>
        </w:rPr>
      </w:pPr>
      <w:r w:rsidRPr="0056085D">
        <w:rPr>
          <w:sz w:val="28"/>
          <w:szCs w:val="28"/>
          <w:lang w:val="uk-UA"/>
        </w:rPr>
        <w:t>Наші вимірювання швидкості вітру та температури повітря здійснювалися на висоті 0,2 м, 1,3 м, 2 м. Пробні ділянки закладені: за 500 м від підніжжя сміттєзвалища; за 100 м від підніжжя сміттєзвалища; за 50 м із західного боку від вершини сміттєзвалища (осикова посадка); біля підніжжя зі східного боку (місце в'їзду на сміттєзвалище); біля підніжжя біля штучних озер із фільтратом; на середній експозиції східного схилу; на середній експозиції північного схилу; за 20 м від вершини із північного боку; на вершині із західного боку; на вершині із південного боку (між гудрононакопичувальними відстійниками); на вершині дамби гудрононакопичувальних відстійників. Вибір досліджуваних ділянок обмежується геометричними параметрами сміттєзвалища та частими зсувами бічних сторін.</w:t>
      </w:r>
    </w:p>
    <w:p w:rsidR="00174341" w:rsidRPr="0056085D" w:rsidRDefault="00174341" w:rsidP="00174341">
      <w:pPr>
        <w:spacing w:line="360" w:lineRule="auto"/>
        <w:ind w:firstLine="708"/>
        <w:jc w:val="both"/>
        <w:rPr>
          <w:sz w:val="28"/>
          <w:szCs w:val="28"/>
          <w:lang w:val="uk-UA"/>
        </w:rPr>
      </w:pPr>
      <w:r w:rsidRPr="0056085D">
        <w:rPr>
          <w:sz w:val="28"/>
          <w:szCs w:val="28"/>
          <w:lang w:val="uk-UA"/>
        </w:rPr>
        <w:t xml:space="preserve">На висоті 0,2 м максимальна швидкість вітру зафіксована на середній експозиції північного схилу та становила 0,8 м/с. Мінімальна швидкість вітру на висоті 0,2 м встановлена з південного боку на дамбі гудрононакопичувального ставка (0,1 м/с). На висоті 1,3 м максимальна швидкість вітру зафіксована біля підніжжя зі східного боку та становила 2,4 м/с. Мінімальна швидкість вітру на висоті 1,3 м встановлена також з південного боку на дамбі гудрононакопичувального ставка (0,3 м/с). На висоті </w:t>
      </w:r>
      <w:r w:rsidRPr="0056085D">
        <w:rPr>
          <w:sz w:val="28"/>
          <w:szCs w:val="28"/>
          <w:lang w:val="uk-UA"/>
        </w:rPr>
        <w:lastRenderedPageBreak/>
        <w:t>2,0 м максимальна швидкість вітру зафіксована на середній експозиції схилу зі східного боку та становила 4,3 м/с. Мінімальна швидкість вітру на висоті 2,0 м встановлена також з південного боку між дамбами гудрононакопичувальних ставків (0,3 м/с).</w:t>
      </w:r>
    </w:p>
    <w:p w:rsidR="00174341" w:rsidRPr="0056085D" w:rsidRDefault="00174341" w:rsidP="00174341">
      <w:pPr>
        <w:spacing w:line="360" w:lineRule="auto"/>
        <w:ind w:firstLine="708"/>
        <w:jc w:val="both"/>
        <w:rPr>
          <w:sz w:val="28"/>
          <w:szCs w:val="28"/>
          <w:lang w:val="uk-UA"/>
        </w:rPr>
      </w:pPr>
      <w:r w:rsidRPr="0056085D">
        <w:rPr>
          <w:sz w:val="28"/>
          <w:szCs w:val="28"/>
          <w:lang w:val="uk-UA"/>
        </w:rPr>
        <w:t xml:space="preserve">Використовуючи програмне забезпечення </w:t>
      </w:r>
      <w:r w:rsidRPr="0056085D">
        <w:rPr>
          <w:sz w:val="28"/>
          <w:szCs w:val="28"/>
          <w:lang w:val="en-US"/>
        </w:rPr>
        <w:t>MathCad</w:t>
      </w:r>
      <w:r w:rsidRPr="0056085D">
        <w:rPr>
          <w:sz w:val="28"/>
          <w:szCs w:val="28"/>
          <w:lang w:val="uk-UA"/>
        </w:rPr>
        <w:t xml:space="preserve">  і </w:t>
      </w:r>
      <w:r w:rsidRPr="0056085D">
        <w:rPr>
          <w:sz w:val="28"/>
          <w:szCs w:val="28"/>
          <w:lang w:val="en-US"/>
        </w:rPr>
        <w:t>MS</w:t>
      </w:r>
      <w:r w:rsidRPr="0056085D">
        <w:rPr>
          <w:sz w:val="28"/>
          <w:szCs w:val="28"/>
          <w:lang w:val="uk-UA"/>
        </w:rPr>
        <w:t xml:space="preserve"> </w:t>
      </w:r>
      <w:r w:rsidRPr="0056085D">
        <w:rPr>
          <w:sz w:val="28"/>
          <w:szCs w:val="28"/>
          <w:lang w:val="en-US"/>
        </w:rPr>
        <w:t>Excel</w:t>
      </w:r>
      <w:r w:rsidRPr="0056085D">
        <w:rPr>
          <w:sz w:val="28"/>
          <w:szCs w:val="28"/>
          <w:lang w:val="uk-UA"/>
        </w:rPr>
        <w:t xml:space="preserve"> та виміряні показники нами змо</w:t>
      </w:r>
      <w:r>
        <w:rPr>
          <w:sz w:val="28"/>
          <w:szCs w:val="28"/>
          <w:lang w:val="uk-UA"/>
        </w:rPr>
        <w:t>дельовані криві швидкості вітру,</w:t>
      </w:r>
      <w:r w:rsidRPr="0056085D">
        <w:rPr>
          <w:sz w:val="28"/>
          <w:szCs w:val="28"/>
          <w:lang w:val="uk-UA"/>
        </w:rPr>
        <w:t xml:space="preserve"> які описуються відповідними рівняннями (</w:t>
      </w:r>
      <w:r>
        <w:rPr>
          <w:sz w:val="28"/>
          <w:szCs w:val="28"/>
          <w:lang w:val="uk-UA"/>
        </w:rPr>
        <w:t>4.83</w:t>
      </w:r>
      <w:r w:rsidRPr="0056085D">
        <w:rPr>
          <w:sz w:val="28"/>
          <w:szCs w:val="28"/>
          <w:lang w:val="uk-UA"/>
        </w:rPr>
        <w:t>-</w:t>
      </w:r>
      <w:r>
        <w:rPr>
          <w:sz w:val="28"/>
          <w:szCs w:val="28"/>
          <w:lang w:val="uk-UA"/>
        </w:rPr>
        <w:t>4.93</w:t>
      </w:r>
      <w:r w:rsidRPr="0056085D">
        <w:rPr>
          <w:sz w:val="28"/>
          <w:szCs w:val="28"/>
          <w:lang w:val="uk-UA"/>
        </w:rPr>
        <w:t>).</w:t>
      </w:r>
    </w:p>
    <w:p w:rsidR="00174341" w:rsidRPr="0056085D" w:rsidRDefault="00174341" w:rsidP="00174341">
      <w:pPr>
        <w:spacing w:line="360" w:lineRule="auto"/>
        <w:ind w:firstLine="708"/>
        <w:jc w:val="both"/>
        <w:rPr>
          <w:sz w:val="28"/>
          <w:szCs w:val="28"/>
          <w:lang w:val="uk-UA"/>
        </w:rPr>
      </w:pPr>
      <w:r w:rsidRPr="0056085D">
        <w:rPr>
          <w:sz w:val="28"/>
          <w:szCs w:val="28"/>
          <w:lang w:val="uk-UA"/>
        </w:rPr>
        <w:t>За 10 м від підніжжя (поблизу фільтраційних водойм) швидкість вітру описується залежністю:</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56085D" w:rsidTr="00EB6255">
        <w:tc>
          <w:tcPr>
            <w:tcW w:w="9039" w:type="dxa"/>
            <w:vAlign w:val="center"/>
          </w:tcPr>
          <w:p w:rsidR="00174341" w:rsidRPr="0056085D" w:rsidRDefault="00174341" w:rsidP="00EB6255">
            <w:pPr>
              <w:spacing w:line="360" w:lineRule="auto"/>
              <w:jc w:val="center"/>
              <w:rPr>
                <w:sz w:val="28"/>
                <w:szCs w:val="28"/>
                <w:lang w:val="uk-UA"/>
              </w:rPr>
            </w:pPr>
            <w:r w:rsidRPr="0056085D">
              <w:rPr>
                <w:position w:val="-10"/>
                <w:sz w:val="28"/>
                <w:szCs w:val="28"/>
              </w:rPr>
              <w:object w:dxaOrig="2060" w:dyaOrig="320">
                <v:shape id="_x0000_i1115" type="#_x0000_t75" style="width:111.75pt;height:18.25pt" o:ole="">
                  <v:imagedata r:id="rId360" o:title=""/>
                </v:shape>
                <o:OLEObject Type="Embed" ProgID="Equation.DSMT4" ShapeID="_x0000_i1115" DrawAspect="Content" ObjectID="_1558943193" r:id="rId361"/>
              </w:object>
            </w:r>
          </w:p>
        </w:tc>
        <w:tc>
          <w:tcPr>
            <w:tcW w:w="814" w:type="dxa"/>
            <w:vAlign w:val="center"/>
          </w:tcPr>
          <w:p w:rsidR="00174341" w:rsidRPr="0056085D" w:rsidRDefault="00174341" w:rsidP="00EB6255">
            <w:pPr>
              <w:spacing w:line="360" w:lineRule="auto"/>
              <w:jc w:val="center"/>
              <w:rPr>
                <w:sz w:val="28"/>
                <w:szCs w:val="28"/>
                <w:lang w:val="uk-UA"/>
              </w:rPr>
            </w:pPr>
            <w:r w:rsidRPr="0056085D">
              <w:rPr>
                <w:sz w:val="28"/>
                <w:szCs w:val="28"/>
                <w:lang w:val="uk-UA"/>
              </w:rPr>
              <w:t>(</w:t>
            </w:r>
            <w:r>
              <w:rPr>
                <w:sz w:val="28"/>
                <w:szCs w:val="28"/>
                <w:lang w:val="uk-UA"/>
              </w:rPr>
              <w:t>4.10</w:t>
            </w:r>
            <w:r w:rsidRPr="0056085D">
              <w:rPr>
                <w:sz w:val="28"/>
                <w:szCs w:val="28"/>
                <w:lang w:val="uk-UA"/>
              </w:rPr>
              <w:t>)</w:t>
            </w:r>
          </w:p>
        </w:tc>
      </w:tr>
    </w:tbl>
    <w:p w:rsidR="00174341" w:rsidRPr="0056085D" w:rsidRDefault="00174341" w:rsidP="00174341">
      <w:pPr>
        <w:spacing w:line="360" w:lineRule="auto"/>
        <w:jc w:val="both"/>
        <w:rPr>
          <w:sz w:val="28"/>
          <w:szCs w:val="28"/>
          <w:lang w:val="uk-UA"/>
        </w:rPr>
      </w:pPr>
      <w:r w:rsidRPr="0056085D">
        <w:rPr>
          <w:sz w:val="28"/>
          <w:szCs w:val="28"/>
          <w:lang w:val="uk-UA"/>
        </w:rPr>
        <w:tab/>
        <w:t xml:space="preserve">де </w:t>
      </w:r>
      <w:r w:rsidRPr="0056085D">
        <w:rPr>
          <w:i/>
          <w:sz w:val="28"/>
          <w:szCs w:val="28"/>
          <w:lang w:val="en-US"/>
        </w:rPr>
        <w:t>l</w:t>
      </w:r>
      <w:r w:rsidRPr="0056085D">
        <w:rPr>
          <w:i/>
          <w:sz w:val="28"/>
          <w:szCs w:val="28"/>
          <w:lang w:val="uk-UA"/>
        </w:rPr>
        <w:t xml:space="preserve"> ―</w:t>
      </w:r>
      <w:r w:rsidRPr="0056085D">
        <w:rPr>
          <w:sz w:val="28"/>
          <w:szCs w:val="28"/>
          <w:lang w:val="uk-UA"/>
        </w:rPr>
        <w:t xml:space="preserve"> відстань від сміттєзвалища у м.</w:t>
      </w:r>
    </w:p>
    <w:p w:rsidR="00174341" w:rsidRPr="0056085D" w:rsidRDefault="00174341" w:rsidP="00174341">
      <w:pPr>
        <w:spacing w:line="360" w:lineRule="auto"/>
        <w:jc w:val="center"/>
        <w:rPr>
          <w:sz w:val="28"/>
          <w:szCs w:val="28"/>
          <w:lang w:val="uk-UA"/>
        </w:rPr>
      </w:pPr>
      <w:r w:rsidRPr="0056085D">
        <w:rPr>
          <w:noProof/>
          <w:sz w:val="28"/>
          <w:szCs w:val="28"/>
          <w:lang w:val="uk-UA" w:eastAsia="uk-UA"/>
        </w:rPr>
        <w:drawing>
          <wp:inline distT="0" distB="0" distL="0" distR="0" wp14:anchorId="4AF352E9" wp14:editId="73C0A436">
            <wp:extent cx="3496850" cy="2160000"/>
            <wp:effectExtent l="0" t="0" r="8890" b="0"/>
            <wp:docPr id="6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496850" cy="2160000"/>
                    </a:xfrm>
                    <a:prstGeom prst="rect">
                      <a:avLst/>
                    </a:prstGeom>
                    <a:noFill/>
                    <a:ln>
                      <a:noFill/>
                    </a:ln>
                  </pic:spPr>
                </pic:pic>
              </a:graphicData>
            </a:graphic>
          </wp:inline>
        </w:drawing>
      </w:r>
    </w:p>
    <w:p w:rsidR="00174341" w:rsidRPr="00CB72B8" w:rsidRDefault="00990145" w:rsidP="00174341">
      <w:pPr>
        <w:spacing w:line="360" w:lineRule="auto"/>
        <w:jc w:val="center"/>
        <w:rPr>
          <w:sz w:val="28"/>
          <w:szCs w:val="28"/>
          <w:lang w:val="uk-UA"/>
        </w:rPr>
      </w:pPr>
      <w:r>
        <w:rPr>
          <w:sz w:val="28"/>
          <w:szCs w:val="28"/>
          <w:lang w:val="uk-UA"/>
        </w:rPr>
        <w:t>Рисунок</w:t>
      </w:r>
      <w:r w:rsidR="00174341" w:rsidRPr="00CB72B8">
        <w:rPr>
          <w:sz w:val="28"/>
          <w:szCs w:val="28"/>
          <w:lang w:val="uk-UA"/>
        </w:rPr>
        <w:t xml:space="preserve"> 4.8</w:t>
      </w:r>
      <w:r w:rsidR="00174341">
        <w:rPr>
          <w:sz w:val="28"/>
          <w:szCs w:val="28"/>
          <w:lang w:val="uk-UA"/>
        </w:rPr>
        <w:t>3</w:t>
      </w:r>
      <w:r>
        <w:rPr>
          <w:sz w:val="28"/>
          <w:szCs w:val="28"/>
          <w:lang w:val="uk-UA"/>
        </w:rPr>
        <w:t xml:space="preserve"> -</w:t>
      </w:r>
      <w:r w:rsidR="00174341" w:rsidRPr="00CB72B8">
        <w:rPr>
          <w:sz w:val="28"/>
          <w:szCs w:val="28"/>
          <w:lang w:val="uk-UA"/>
        </w:rPr>
        <w:t xml:space="preserve"> Швидкість вітру навколо водойм із фільтратом (за 10 м від сміттєзвалища)</w:t>
      </w:r>
    </w:p>
    <w:p w:rsidR="00174341" w:rsidRPr="0056085D" w:rsidRDefault="00174341" w:rsidP="00174341">
      <w:pPr>
        <w:spacing w:line="360" w:lineRule="auto"/>
        <w:ind w:firstLine="708"/>
        <w:jc w:val="both"/>
        <w:rPr>
          <w:sz w:val="28"/>
          <w:szCs w:val="28"/>
          <w:lang w:val="uk-UA"/>
        </w:rPr>
      </w:pPr>
      <w:r w:rsidRPr="0056085D">
        <w:rPr>
          <w:sz w:val="28"/>
          <w:szCs w:val="28"/>
          <w:lang w:val="uk-UA"/>
        </w:rPr>
        <w:t>За 100 м від підніжжя, у тому ж напрямку, залежність швидкості вітру від висоти описується: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9459E5" w:rsidTr="00EB6255">
        <w:tc>
          <w:tcPr>
            <w:tcW w:w="9039" w:type="dxa"/>
            <w:vAlign w:val="center"/>
          </w:tcPr>
          <w:p w:rsidR="00174341" w:rsidRPr="0056085D" w:rsidRDefault="00174341" w:rsidP="00EB6255">
            <w:pPr>
              <w:spacing w:line="360" w:lineRule="auto"/>
              <w:jc w:val="center"/>
              <w:rPr>
                <w:sz w:val="28"/>
                <w:szCs w:val="28"/>
                <w:lang w:val="uk-UA"/>
              </w:rPr>
            </w:pPr>
            <w:r w:rsidRPr="0056085D">
              <w:rPr>
                <w:position w:val="-10"/>
                <w:sz w:val="28"/>
                <w:szCs w:val="28"/>
              </w:rPr>
              <w:object w:dxaOrig="1680" w:dyaOrig="360">
                <v:shape id="_x0000_i1116" type="#_x0000_t75" style="width:91.35pt;height:21.5pt" o:ole="">
                  <v:imagedata r:id="rId363" o:title=""/>
                </v:shape>
                <o:OLEObject Type="Embed" ProgID="Equation.DSMT4" ShapeID="_x0000_i1116" DrawAspect="Content" ObjectID="_1558943194" r:id="rId364"/>
              </w:object>
            </w:r>
          </w:p>
        </w:tc>
        <w:tc>
          <w:tcPr>
            <w:tcW w:w="814" w:type="dxa"/>
            <w:vAlign w:val="center"/>
          </w:tcPr>
          <w:p w:rsidR="00174341" w:rsidRPr="0056085D" w:rsidRDefault="00174341" w:rsidP="00EB6255">
            <w:pPr>
              <w:spacing w:line="360" w:lineRule="auto"/>
              <w:jc w:val="center"/>
              <w:rPr>
                <w:sz w:val="28"/>
                <w:szCs w:val="28"/>
                <w:lang w:val="uk-UA"/>
              </w:rPr>
            </w:pPr>
            <w:r w:rsidRPr="0056085D">
              <w:rPr>
                <w:sz w:val="28"/>
                <w:szCs w:val="28"/>
                <w:lang w:val="uk-UA"/>
              </w:rPr>
              <w:t>(</w:t>
            </w:r>
            <w:r>
              <w:rPr>
                <w:sz w:val="28"/>
                <w:szCs w:val="28"/>
                <w:lang w:val="uk-UA"/>
              </w:rPr>
              <w:t>4.11</w:t>
            </w:r>
            <w:r w:rsidRPr="0056085D">
              <w:rPr>
                <w:sz w:val="28"/>
                <w:szCs w:val="28"/>
                <w:lang w:val="uk-UA"/>
              </w:rPr>
              <w:t>)</w:t>
            </w:r>
          </w:p>
        </w:tc>
      </w:tr>
    </w:tbl>
    <w:p w:rsidR="00174341" w:rsidRPr="0056085D" w:rsidRDefault="00174341" w:rsidP="00174341">
      <w:pPr>
        <w:spacing w:line="360" w:lineRule="auto"/>
        <w:jc w:val="center"/>
        <w:rPr>
          <w:sz w:val="28"/>
          <w:szCs w:val="28"/>
          <w:lang w:val="uk-UA"/>
        </w:rPr>
      </w:pPr>
      <w:r w:rsidRPr="0056085D">
        <w:rPr>
          <w:noProof/>
          <w:sz w:val="28"/>
          <w:szCs w:val="28"/>
          <w:lang w:val="uk-UA" w:eastAsia="uk-UA"/>
        </w:rPr>
        <w:lastRenderedPageBreak/>
        <w:drawing>
          <wp:inline distT="0" distB="0" distL="0" distR="0" wp14:anchorId="66760547" wp14:editId="58B551C7">
            <wp:extent cx="3496850" cy="2160000"/>
            <wp:effectExtent l="0" t="0" r="8890" b="0"/>
            <wp:docPr id="6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496850" cy="2160000"/>
                    </a:xfrm>
                    <a:prstGeom prst="rect">
                      <a:avLst/>
                    </a:prstGeom>
                    <a:noFill/>
                    <a:ln>
                      <a:noFill/>
                    </a:ln>
                  </pic:spPr>
                </pic:pic>
              </a:graphicData>
            </a:graphic>
          </wp:inline>
        </w:drawing>
      </w:r>
    </w:p>
    <w:p w:rsidR="00174341" w:rsidRDefault="00990145" w:rsidP="00174341">
      <w:pPr>
        <w:spacing w:line="360" w:lineRule="auto"/>
        <w:jc w:val="center"/>
        <w:rPr>
          <w:sz w:val="28"/>
          <w:szCs w:val="28"/>
          <w:lang w:val="uk-UA"/>
        </w:rPr>
      </w:pPr>
      <w:r>
        <w:rPr>
          <w:sz w:val="28"/>
          <w:szCs w:val="28"/>
          <w:lang w:val="uk-UA"/>
        </w:rPr>
        <w:t>Рисунок</w:t>
      </w:r>
      <w:r w:rsidR="00174341" w:rsidRPr="00CB72B8">
        <w:rPr>
          <w:sz w:val="28"/>
          <w:szCs w:val="28"/>
          <w:lang w:val="uk-UA"/>
        </w:rPr>
        <w:t xml:space="preserve"> 4.8</w:t>
      </w:r>
      <w:r w:rsidR="00174341">
        <w:rPr>
          <w:sz w:val="28"/>
          <w:szCs w:val="28"/>
          <w:lang w:val="uk-UA"/>
        </w:rPr>
        <w:t>4</w:t>
      </w:r>
      <w:r>
        <w:rPr>
          <w:sz w:val="28"/>
          <w:szCs w:val="28"/>
          <w:lang w:val="uk-UA"/>
        </w:rPr>
        <w:t xml:space="preserve"> -</w:t>
      </w:r>
      <w:r w:rsidR="00174341" w:rsidRPr="00CB72B8">
        <w:rPr>
          <w:sz w:val="28"/>
          <w:szCs w:val="28"/>
          <w:lang w:val="uk-UA"/>
        </w:rPr>
        <w:t xml:space="preserve"> Швидкість вітру за 100 м від сміттєзвалища</w:t>
      </w:r>
    </w:p>
    <w:p w:rsidR="00174341" w:rsidRPr="00CB72B8" w:rsidRDefault="00174341" w:rsidP="00174341">
      <w:pPr>
        <w:spacing w:line="360" w:lineRule="auto"/>
        <w:jc w:val="center"/>
        <w:rPr>
          <w:sz w:val="28"/>
          <w:szCs w:val="28"/>
          <w:lang w:val="uk-UA"/>
        </w:rPr>
      </w:pPr>
    </w:p>
    <w:p w:rsidR="00174341" w:rsidRPr="0056085D" w:rsidRDefault="00174341" w:rsidP="00174341">
      <w:pPr>
        <w:spacing w:line="360" w:lineRule="auto"/>
        <w:ind w:firstLine="708"/>
        <w:jc w:val="both"/>
        <w:rPr>
          <w:sz w:val="28"/>
          <w:szCs w:val="28"/>
          <w:lang w:val="uk-UA"/>
        </w:rPr>
      </w:pPr>
      <w:r w:rsidRPr="0056085D">
        <w:rPr>
          <w:sz w:val="28"/>
          <w:szCs w:val="28"/>
          <w:lang w:val="uk-UA"/>
        </w:rPr>
        <w:t>На відстані 500 м від підніжжя, у тому ж напрямку, залежність швидко</w:t>
      </w:r>
      <w:r>
        <w:rPr>
          <w:sz w:val="28"/>
          <w:szCs w:val="28"/>
          <w:lang w:val="uk-UA"/>
        </w:rPr>
        <w:t>сті вітру від висоти описується: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56085D" w:rsidTr="00EB6255">
        <w:tc>
          <w:tcPr>
            <w:tcW w:w="9039" w:type="dxa"/>
            <w:vAlign w:val="center"/>
          </w:tcPr>
          <w:p w:rsidR="00174341" w:rsidRPr="0056085D" w:rsidRDefault="00174341" w:rsidP="00EB6255">
            <w:pPr>
              <w:spacing w:line="360" w:lineRule="auto"/>
              <w:jc w:val="center"/>
              <w:rPr>
                <w:sz w:val="28"/>
                <w:szCs w:val="28"/>
                <w:lang w:val="uk-UA"/>
              </w:rPr>
            </w:pPr>
            <w:r w:rsidRPr="0056085D">
              <w:rPr>
                <w:position w:val="-10"/>
                <w:sz w:val="28"/>
                <w:szCs w:val="28"/>
              </w:rPr>
              <w:object w:dxaOrig="1780" w:dyaOrig="360">
                <v:shape id="_x0000_i1117" type="#_x0000_t75" style="width:97.8pt;height:21.5pt" o:ole="">
                  <v:imagedata r:id="rId366" o:title=""/>
                </v:shape>
                <o:OLEObject Type="Embed" ProgID="Equation.DSMT4" ShapeID="_x0000_i1117" DrawAspect="Content" ObjectID="_1558943195" r:id="rId367"/>
              </w:object>
            </w:r>
          </w:p>
        </w:tc>
        <w:tc>
          <w:tcPr>
            <w:tcW w:w="814" w:type="dxa"/>
            <w:vAlign w:val="center"/>
          </w:tcPr>
          <w:p w:rsidR="00174341" w:rsidRPr="0056085D" w:rsidRDefault="00174341" w:rsidP="00EB6255">
            <w:pPr>
              <w:spacing w:line="360" w:lineRule="auto"/>
              <w:jc w:val="center"/>
              <w:rPr>
                <w:sz w:val="28"/>
                <w:szCs w:val="28"/>
                <w:lang w:val="uk-UA"/>
              </w:rPr>
            </w:pPr>
            <w:r w:rsidRPr="0056085D">
              <w:rPr>
                <w:sz w:val="28"/>
                <w:szCs w:val="28"/>
                <w:lang w:val="uk-UA"/>
              </w:rPr>
              <w:t>(</w:t>
            </w:r>
            <w:r>
              <w:rPr>
                <w:sz w:val="28"/>
                <w:szCs w:val="28"/>
                <w:lang w:val="uk-UA"/>
              </w:rPr>
              <w:t>4.12</w:t>
            </w:r>
            <w:r w:rsidRPr="0056085D">
              <w:rPr>
                <w:sz w:val="28"/>
                <w:szCs w:val="28"/>
                <w:lang w:val="uk-UA"/>
              </w:rPr>
              <w:t>)</w:t>
            </w:r>
          </w:p>
        </w:tc>
      </w:tr>
    </w:tbl>
    <w:p w:rsidR="00174341" w:rsidRPr="0056085D" w:rsidRDefault="00174341" w:rsidP="00174341">
      <w:pPr>
        <w:spacing w:line="360" w:lineRule="auto"/>
        <w:jc w:val="center"/>
        <w:rPr>
          <w:i/>
          <w:sz w:val="28"/>
          <w:szCs w:val="28"/>
          <w:lang w:val="uk-UA"/>
        </w:rPr>
      </w:pPr>
      <w:r w:rsidRPr="0056085D">
        <w:rPr>
          <w:i/>
          <w:noProof/>
          <w:sz w:val="28"/>
          <w:szCs w:val="28"/>
          <w:lang w:val="uk-UA" w:eastAsia="uk-UA"/>
        </w:rPr>
        <w:drawing>
          <wp:inline distT="0" distB="0" distL="0" distR="0" wp14:anchorId="25F99BD1" wp14:editId="73DB75BE">
            <wp:extent cx="3599744" cy="2160000"/>
            <wp:effectExtent l="0" t="0" r="1270" b="0"/>
            <wp:docPr id="6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599744" cy="2160000"/>
                    </a:xfrm>
                    <a:prstGeom prst="rect">
                      <a:avLst/>
                    </a:prstGeom>
                    <a:noFill/>
                    <a:ln>
                      <a:noFill/>
                    </a:ln>
                  </pic:spPr>
                </pic:pic>
              </a:graphicData>
            </a:graphic>
          </wp:inline>
        </w:drawing>
      </w:r>
    </w:p>
    <w:p w:rsidR="00174341" w:rsidRDefault="00990145" w:rsidP="00174341">
      <w:pPr>
        <w:spacing w:line="360" w:lineRule="auto"/>
        <w:jc w:val="center"/>
        <w:rPr>
          <w:sz w:val="28"/>
          <w:szCs w:val="28"/>
          <w:lang w:val="uk-UA"/>
        </w:rPr>
      </w:pPr>
      <w:r>
        <w:rPr>
          <w:sz w:val="28"/>
          <w:szCs w:val="28"/>
          <w:lang w:val="uk-UA"/>
        </w:rPr>
        <w:t>Рисунок</w:t>
      </w:r>
      <w:r w:rsidR="00174341" w:rsidRPr="00CB72B8">
        <w:rPr>
          <w:sz w:val="28"/>
          <w:szCs w:val="28"/>
          <w:lang w:val="uk-UA"/>
        </w:rPr>
        <w:t xml:space="preserve"> 4.8</w:t>
      </w:r>
      <w:r w:rsidR="00174341">
        <w:rPr>
          <w:sz w:val="28"/>
          <w:szCs w:val="28"/>
          <w:lang w:val="uk-UA"/>
        </w:rPr>
        <w:t>5</w:t>
      </w:r>
      <w:r>
        <w:rPr>
          <w:sz w:val="28"/>
          <w:szCs w:val="28"/>
          <w:lang w:val="uk-UA"/>
        </w:rPr>
        <w:t xml:space="preserve"> -</w:t>
      </w:r>
      <w:r w:rsidR="00174341" w:rsidRPr="00CB72B8">
        <w:rPr>
          <w:sz w:val="28"/>
          <w:szCs w:val="28"/>
          <w:lang w:val="uk-UA"/>
        </w:rPr>
        <w:t xml:space="preserve"> Швидкість вітру за 500 м від сміттєзвалища</w:t>
      </w:r>
    </w:p>
    <w:p w:rsidR="00174341" w:rsidRPr="00CB72B8" w:rsidRDefault="00174341" w:rsidP="00174341">
      <w:pPr>
        <w:spacing w:line="360" w:lineRule="auto"/>
        <w:jc w:val="center"/>
        <w:rPr>
          <w:sz w:val="28"/>
          <w:szCs w:val="28"/>
          <w:lang w:val="uk-UA"/>
        </w:rPr>
      </w:pPr>
    </w:p>
    <w:p w:rsidR="00174341" w:rsidRPr="0056085D" w:rsidRDefault="00174341" w:rsidP="00174341">
      <w:pPr>
        <w:spacing w:line="360" w:lineRule="auto"/>
        <w:ind w:firstLine="708"/>
        <w:jc w:val="both"/>
        <w:rPr>
          <w:sz w:val="28"/>
          <w:szCs w:val="28"/>
          <w:lang w:val="uk-UA"/>
        </w:rPr>
      </w:pPr>
      <w:r w:rsidRPr="0056085D">
        <w:rPr>
          <w:sz w:val="28"/>
          <w:szCs w:val="28"/>
          <w:lang w:val="uk-UA"/>
        </w:rPr>
        <w:t>Східна частина сміттєзвалища та експозиції її схилів є специфічними з точки зору вивчення кліматопічних особливостей, оскільки з цього боку найнижчий рівень відносно горизонту та розташований в’їзд на сміттєзвалище. Біля підніжжя сміттєзвалища зі східного боку залежність швидкість вітру від висоти описується рівнянням:</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56085D" w:rsidTr="00EB6255">
        <w:tc>
          <w:tcPr>
            <w:tcW w:w="9039" w:type="dxa"/>
            <w:vAlign w:val="center"/>
          </w:tcPr>
          <w:p w:rsidR="00174341" w:rsidRPr="0056085D" w:rsidRDefault="00174341" w:rsidP="00EB6255">
            <w:pPr>
              <w:spacing w:line="360" w:lineRule="auto"/>
              <w:jc w:val="center"/>
              <w:rPr>
                <w:sz w:val="28"/>
                <w:szCs w:val="28"/>
                <w:lang w:val="uk-UA"/>
              </w:rPr>
            </w:pPr>
            <w:r w:rsidRPr="0056085D">
              <w:rPr>
                <w:position w:val="-10"/>
                <w:sz w:val="28"/>
                <w:szCs w:val="28"/>
              </w:rPr>
              <w:object w:dxaOrig="1920" w:dyaOrig="360">
                <v:shape id="_x0000_i1118" type="#_x0000_t75" style="width:117.15pt;height:21.5pt" o:ole="">
                  <v:imagedata r:id="rId369" o:title=""/>
                </v:shape>
                <o:OLEObject Type="Embed" ProgID="Equation.DSMT4" ShapeID="_x0000_i1118" DrawAspect="Content" ObjectID="_1558943196" r:id="rId370"/>
              </w:object>
            </w:r>
          </w:p>
        </w:tc>
        <w:tc>
          <w:tcPr>
            <w:tcW w:w="814" w:type="dxa"/>
            <w:vAlign w:val="center"/>
          </w:tcPr>
          <w:p w:rsidR="00174341" w:rsidRPr="0056085D" w:rsidRDefault="00174341" w:rsidP="00EB6255">
            <w:pPr>
              <w:spacing w:line="360" w:lineRule="auto"/>
              <w:jc w:val="center"/>
              <w:rPr>
                <w:sz w:val="28"/>
                <w:szCs w:val="28"/>
                <w:lang w:val="uk-UA"/>
              </w:rPr>
            </w:pPr>
            <w:r w:rsidRPr="0056085D">
              <w:rPr>
                <w:sz w:val="28"/>
                <w:szCs w:val="28"/>
                <w:lang w:val="uk-UA"/>
              </w:rPr>
              <w:t>(4</w:t>
            </w:r>
            <w:r>
              <w:rPr>
                <w:sz w:val="28"/>
                <w:szCs w:val="28"/>
                <w:lang w:val="uk-UA"/>
              </w:rPr>
              <w:t>.13</w:t>
            </w:r>
            <w:r w:rsidRPr="0056085D">
              <w:rPr>
                <w:sz w:val="28"/>
                <w:szCs w:val="28"/>
                <w:lang w:val="uk-UA"/>
              </w:rPr>
              <w:t>)</w:t>
            </w:r>
          </w:p>
        </w:tc>
      </w:tr>
    </w:tbl>
    <w:p w:rsidR="00174341" w:rsidRPr="0056085D" w:rsidRDefault="00174341" w:rsidP="00174341">
      <w:pPr>
        <w:spacing w:line="360" w:lineRule="auto"/>
        <w:ind w:firstLine="708"/>
        <w:jc w:val="both"/>
        <w:rPr>
          <w:sz w:val="28"/>
          <w:szCs w:val="28"/>
          <w:lang w:val="uk-UA"/>
        </w:rPr>
      </w:pPr>
      <w:r w:rsidRPr="0056085D">
        <w:rPr>
          <w:sz w:val="28"/>
          <w:szCs w:val="28"/>
          <w:lang w:val="uk-UA"/>
        </w:rPr>
        <w:t xml:space="preserve">де </w:t>
      </w:r>
      <w:r w:rsidRPr="0056085D">
        <w:rPr>
          <w:i/>
          <w:sz w:val="28"/>
          <w:szCs w:val="28"/>
          <w:lang w:val="en-US"/>
        </w:rPr>
        <w:t>h</w:t>
      </w:r>
      <w:r w:rsidRPr="0056085D">
        <w:rPr>
          <w:i/>
          <w:sz w:val="28"/>
          <w:szCs w:val="28"/>
          <w:lang w:val="uk-UA"/>
        </w:rPr>
        <w:t xml:space="preserve"> ―</w:t>
      </w:r>
      <w:r w:rsidRPr="0056085D">
        <w:rPr>
          <w:sz w:val="28"/>
          <w:szCs w:val="28"/>
          <w:lang w:val="uk-UA"/>
        </w:rPr>
        <w:t xml:space="preserve"> висота над рівнем землі у м.</w:t>
      </w:r>
    </w:p>
    <w:p w:rsidR="00174341" w:rsidRPr="0056085D" w:rsidRDefault="00174341" w:rsidP="00174341">
      <w:pPr>
        <w:spacing w:line="360" w:lineRule="auto"/>
        <w:jc w:val="center"/>
        <w:rPr>
          <w:sz w:val="28"/>
          <w:szCs w:val="28"/>
          <w:lang w:val="uk-UA"/>
        </w:rPr>
      </w:pPr>
      <w:r w:rsidRPr="0056085D">
        <w:rPr>
          <w:noProof/>
          <w:sz w:val="28"/>
          <w:szCs w:val="28"/>
          <w:lang w:val="uk-UA" w:eastAsia="uk-UA"/>
        </w:rPr>
        <w:lastRenderedPageBreak/>
        <w:drawing>
          <wp:inline distT="0" distB="0" distL="0" distR="0" wp14:anchorId="7722CF85" wp14:editId="0D802B90">
            <wp:extent cx="3536877" cy="2160000"/>
            <wp:effectExtent l="0" t="0" r="6985" b="0"/>
            <wp:docPr id="6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536877" cy="2160000"/>
                    </a:xfrm>
                    <a:prstGeom prst="rect">
                      <a:avLst/>
                    </a:prstGeom>
                    <a:noFill/>
                    <a:ln>
                      <a:noFill/>
                    </a:ln>
                  </pic:spPr>
                </pic:pic>
              </a:graphicData>
            </a:graphic>
          </wp:inline>
        </w:drawing>
      </w:r>
    </w:p>
    <w:p w:rsidR="00174341" w:rsidRPr="00CB72B8" w:rsidRDefault="00174341" w:rsidP="00174341">
      <w:pPr>
        <w:spacing w:line="360" w:lineRule="auto"/>
        <w:jc w:val="center"/>
        <w:rPr>
          <w:sz w:val="28"/>
          <w:szCs w:val="28"/>
          <w:lang w:val="uk-UA"/>
        </w:rPr>
      </w:pPr>
      <w:r w:rsidRPr="00CB72B8">
        <w:rPr>
          <w:sz w:val="28"/>
          <w:szCs w:val="28"/>
          <w:lang w:val="uk-UA"/>
        </w:rPr>
        <w:t>Рис</w:t>
      </w:r>
      <w:r w:rsidR="00990145">
        <w:rPr>
          <w:sz w:val="28"/>
          <w:szCs w:val="28"/>
          <w:lang w:val="uk-UA"/>
        </w:rPr>
        <w:t>унок</w:t>
      </w:r>
      <w:r w:rsidRPr="00CB72B8">
        <w:rPr>
          <w:sz w:val="28"/>
          <w:szCs w:val="28"/>
          <w:lang w:val="uk-UA"/>
        </w:rPr>
        <w:t xml:space="preserve"> 4.8</w:t>
      </w:r>
      <w:r>
        <w:rPr>
          <w:sz w:val="28"/>
          <w:szCs w:val="28"/>
          <w:lang w:val="uk-UA"/>
        </w:rPr>
        <w:t>6</w:t>
      </w:r>
      <w:r w:rsidR="00990145">
        <w:rPr>
          <w:sz w:val="28"/>
          <w:szCs w:val="28"/>
          <w:lang w:val="uk-UA"/>
        </w:rPr>
        <w:t xml:space="preserve"> -</w:t>
      </w:r>
      <w:r w:rsidRPr="00CB72B8">
        <w:rPr>
          <w:sz w:val="28"/>
          <w:szCs w:val="28"/>
          <w:lang w:val="uk-UA"/>
        </w:rPr>
        <w:t xml:space="preserve"> Швидкість вітру біля підніжжя зі сходу</w:t>
      </w:r>
    </w:p>
    <w:p w:rsidR="00174341" w:rsidRPr="009459E5" w:rsidRDefault="00174341" w:rsidP="00174341">
      <w:pPr>
        <w:spacing w:line="360" w:lineRule="auto"/>
        <w:jc w:val="center"/>
        <w:rPr>
          <w:b/>
          <w:sz w:val="28"/>
          <w:szCs w:val="28"/>
          <w:lang w:val="uk-UA"/>
        </w:rPr>
      </w:pPr>
    </w:p>
    <w:p w:rsidR="00174341" w:rsidRPr="0056085D" w:rsidRDefault="00174341" w:rsidP="00174341">
      <w:pPr>
        <w:spacing w:line="360" w:lineRule="auto"/>
        <w:ind w:firstLine="708"/>
        <w:jc w:val="both"/>
        <w:rPr>
          <w:sz w:val="28"/>
          <w:szCs w:val="28"/>
          <w:lang w:val="uk-UA"/>
        </w:rPr>
      </w:pPr>
      <w:r w:rsidRPr="0056085D">
        <w:rPr>
          <w:sz w:val="28"/>
          <w:szCs w:val="28"/>
          <w:lang w:val="uk-UA"/>
        </w:rPr>
        <w:t>На середній експозиції схилу зі східн</w:t>
      </w:r>
      <w:r>
        <w:rPr>
          <w:sz w:val="28"/>
          <w:szCs w:val="28"/>
          <w:lang w:val="uk-UA"/>
        </w:rPr>
        <w:t>ого боку рівняння описується як:</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9459E5" w:rsidTr="00EB6255">
        <w:tc>
          <w:tcPr>
            <w:tcW w:w="9039" w:type="dxa"/>
            <w:vAlign w:val="center"/>
          </w:tcPr>
          <w:p w:rsidR="00174341" w:rsidRPr="0056085D" w:rsidRDefault="00174341" w:rsidP="00EB6255">
            <w:pPr>
              <w:spacing w:line="360" w:lineRule="auto"/>
              <w:jc w:val="center"/>
              <w:rPr>
                <w:sz w:val="28"/>
                <w:szCs w:val="28"/>
                <w:lang w:val="uk-UA"/>
              </w:rPr>
            </w:pPr>
            <w:r w:rsidRPr="0056085D">
              <w:rPr>
                <w:position w:val="-10"/>
                <w:sz w:val="28"/>
                <w:szCs w:val="28"/>
              </w:rPr>
              <w:object w:dxaOrig="1760" w:dyaOrig="360">
                <v:shape id="_x0000_i1119" type="#_x0000_t75" style="width:104.25pt;height:21.5pt" o:ole="">
                  <v:imagedata r:id="rId372" o:title=""/>
                </v:shape>
                <o:OLEObject Type="Embed" ProgID="Equation.DSMT4" ShapeID="_x0000_i1119" DrawAspect="Content" ObjectID="_1558943197" r:id="rId373"/>
              </w:object>
            </w:r>
          </w:p>
        </w:tc>
        <w:tc>
          <w:tcPr>
            <w:tcW w:w="814" w:type="dxa"/>
            <w:vAlign w:val="center"/>
          </w:tcPr>
          <w:p w:rsidR="00174341" w:rsidRPr="0056085D" w:rsidRDefault="00174341" w:rsidP="00EB6255">
            <w:pPr>
              <w:spacing w:line="360" w:lineRule="auto"/>
              <w:jc w:val="center"/>
              <w:rPr>
                <w:sz w:val="28"/>
                <w:szCs w:val="28"/>
                <w:lang w:val="uk-UA"/>
              </w:rPr>
            </w:pPr>
            <w:r w:rsidRPr="0056085D">
              <w:rPr>
                <w:sz w:val="28"/>
                <w:szCs w:val="28"/>
                <w:lang w:val="uk-UA"/>
              </w:rPr>
              <w:t>(</w:t>
            </w:r>
            <w:r>
              <w:rPr>
                <w:sz w:val="28"/>
                <w:szCs w:val="28"/>
                <w:lang w:val="uk-UA"/>
              </w:rPr>
              <w:t>4.14</w:t>
            </w:r>
            <w:r w:rsidRPr="0056085D">
              <w:rPr>
                <w:sz w:val="28"/>
                <w:szCs w:val="28"/>
                <w:lang w:val="uk-UA"/>
              </w:rPr>
              <w:t>)</w:t>
            </w:r>
          </w:p>
        </w:tc>
      </w:tr>
    </w:tbl>
    <w:p w:rsidR="00174341" w:rsidRPr="0056085D" w:rsidRDefault="00174341" w:rsidP="00174341">
      <w:pPr>
        <w:spacing w:line="360" w:lineRule="auto"/>
        <w:jc w:val="center"/>
        <w:rPr>
          <w:i/>
          <w:sz w:val="28"/>
          <w:szCs w:val="28"/>
          <w:lang w:val="uk-UA"/>
        </w:rPr>
      </w:pPr>
      <w:r w:rsidRPr="0056085D">
        <w:rPr>
          <w:i/>
          <w:noProof/>
          <w:sz w:val="28"/>
          <w:szCs w:val="28"/>
          <w:lang w:val="uk-UA" w:eastAsia="uk-UA"/>
        </w:rPr>
        <w:drawing>
          <wp:inline distT="0" distB="0" distL="0" distR="0" wp14:anchorId="55D506E6" wp14:editId="6876981E">
            <wp:extent cx="3548297" cy="2160000"/>
            <wp:effectExtent l="0" t="0" r="0" b="0"/>
            <wp:docPr id="6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548297" cy="2160000"/>
                    </a:xfrm>
                    <a:prstGeom prst="rect">
                      <a:avLst/>
                    </a:prstGeom>
                    <a:noFill/>
                    <a:ln>
                      <a:noFill/>
                    </a:ln>
                  </pic:spPr>
                </pic:pic>
              </a:graphicData>
            </a:graphic>
          </wp:inline>
        </w:drawing>
      </w:r>
    </w:p>
    <w:p w:rsidR="00174341" w:rsidRPr="00CB72B8" w:rsidRDefault="00990145" w:rsidP="00174341">
      <w:pPr>
        <w:spacing w:line="360" w:lineRule="auto"/>
        <w:jc w:val="center"/>
        <w:rPr>
          <w:sz w:val="28"/>
          <w:szCs w:val="28"/>
          <w:lang w:val="uk-UA"/>
        </w:rPr>
      </w:pPr>
      <w:r>
        <w:rPr>
          <w:sz w:val="28"/>
          <w:szCs w:val="28"/>
          <w:lang w:val="uk-UA"/>
        </w:rPr>
        <w:t>Рисунок</w:t>
      </w:r>
      <w:r w:rsidR="00174341" w:rsidRPr="00CB72B8">
        <w:rPr>
          <w:sz w:val="28"/>
          <w:szCs w:val="28"/>
          <w:lang w:val="uk-UA"/>
        </w:rPr>
        <w:t xml:space="preserve"> 4.8</w:t>
      </w:r>
      <w:r w:rsidR="00174341">
        <w:rPr>
          <w:sz w:val="28"/>
          <w:szCs w:val="28"/>
          <w:lang w:val="uk-UA"/>
        </w:rPr>
        <w:t>7</w:t>
      </w:r>
      <w:r>
        <w:rPr>
          <w:sz w:val="28"/>
          <w:szCs w:val="28"/>
          <w:lang w:val="uk-UA"/>
        </w:rPr>
        <w:t xml:space="preserve"> -</w:t>
      </w:r>
      <w:r w:rsidR="00174341" w:rsidRPr="00CB72B8">
        <w:rPr>
          <w:sz w:val="28"/>
          <w:szCs w:val="28"/>
          <w:lang w:val="uk-UA"/>
        </w:rPr>
        <w:t xml:space="preserve"> Значення швидкостей вітру зі сходу сміттєзвалища</w:t>
      </w:r>
    </w:p>
    <w:p w:rsidR="00174341" w:rsidRDefault="00174341" w:rsidP="00174341">
      <w:pPr>
        <w:spacing w:line="360" w:lineRule="auto"/>
        <w:ind w:firstLine="708"/>
        <w:jc w:val="both"/>
        <w:rPr>
          <w:sz w:val="28"/>
          <w:szCs w:val="28"/>
          <w:lang w:val="uk-UA"/>
        </w:rPr>
      </w:pPr>
    </w:p>
    <w:p w:rsidR="00174341" w:rsidRPr="0056085D" w:rsidRDefault="00174341" w:rsidP="00174341">
      <w:pPr>
        <w:spacing w:line="360" w:lineRule="auto"/>
        <w:ind w:firstLine="708"/>
        <w:jc w:val="both"/>
        <w:rPr>
          <w:sz w:val="28"/>
          <w:szCs w:val="28"/>
          <w:lang w:val="uk-UA"/>
        </w:rPr>
      </w:pPr>
      <w:r w:rsidRPr="0056085D">
        <w:rPr>
          <w:sz w:val="28"/>
          <w:szCs w:val="28"/>
          <w:lang w:val="uk-UA"/>
        </w:rPr>
        <w:t>Із північного боку на середній експозиції схилу рівняння залежності швидкості вітру від висоти описується як:</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56085D" w:rsidTr="00EB6255">
        <w:tc>
          <w:tcPr>
            <w:tcW w:w="9039" w:type="dxa"/>
            <w:vAlign w:val="center"/>
          </w:tcPr>
          <w:p w:rsidR="00174341" w:rsidRPr="0056085D" w:rsidRDefault="00174341" w:rsidP="00EB6255">
            <w:pPr>
              <w:spacing w:line="360" w:lineRule="auto"/>
              <w:jc w:val="center"/>
              <w:rPr>
                <w:sz w:val="28"/>
                <w:szCs w:val="28"/>
                <w:lang w:val="uk-UA"/>
              </w:rPr>
            </w:pPr>
            <w:r w:rsidRPr="0056085D">
              <w:rPr>
                <w:position w:val="-10"/>
                <w:sz w:val="28"/>
                <w:szCs w:val="28"/>
              </w:rPr>
              <w:object w:dxaOrig="1780" w:dyaOrig="360">
                <v:shape id="_x0000_i1120" type="#_x0000_t75" style="width:104.25pt;height:21.5pt" o:ole="">
                  <v:imagedata r:id="rId375" o:title=""/>
                </v:shape>
                <o:OLEObject Type="Embed" ProgID="Equation.DSMT4" ShapeID="_x0000_i1120" DrawAspect="Content" ObjectID="_1558943198" r:id="rId376"/>
              </w:object>
            </w:r>
          </w:p>
        </w:tc>
        <w:tc>
          <w:tcPr>
            <w:tcW w:w="814" w:type="dxa"/>
            <w:vAlign w:val="center"/>
          </w:tcPr>
          <w:p w:rsidR="00174341" w:rsidRPr="0056085D" w:rsidRDefault="00174341" w:rsidP="00EB6255">
            <w:pPr>
              <w:spacing w:line="360" w:lineRule="auto"/>
              <w:jc w:val="center"/>
              <w:rPr>
                <w:sz w:val="28"/>
                <w:szCs w:val="28"/>
                <w:lang w:val="uk-UA"/>
              </w:rPr>
            </w:pPr>
            <w:r w:rsidRPr="0056085D">
              <w:rPr>
                <w:sz w:val="28"/>
                <w:szCs w:val="28"/>
                <w:lang w:val="uk-UA"/>
              </w:rPr>
              <w:t>(</w:t>
            </w:r>
            <w:r>
              <w:rPr>
                <w:sz w:val="28"/>
                <w:szCs w:val="28"/>
                <w:lang w:val="uk-UA"/>
              </w:rPr>
              <w:t>4.15</w:t>
            </w:r>
            <w:r w:rsidRPr="0056085D">
              <w:rPr>
                <w:sz w:val="28"/>
                <w:szCs w:val="28"/>
                <w:lang w:val="uk-UA"/>
              </w:rPr>
              <w:t>)</w:t>
            </w:r>
          </w:p>
        </w:tc>
      </w:tr>
    </w:tbl>
    <w:p w:rsidR="00174341" w:rsidRPr="0056085D" w:rsidRDefault="00174341" w:rsidP="00174341">
      <w:pPr>
        <w:spacing w:line="360" w:lineRule="auto"/>
        <w:jc w:val="center"/>
        <w:rPr>
          <w:sz w:val="28"/>
          <w:szCs w:val="28"/>
          <w:lang w:val="uk-UA"/>
        </w:rPr>
      </w:pPr>
      <w:r w:rsidRPr="0056085D">
        <w:rPr>
          <w:noProof/>
          <w:sz w:val="28"/>
          <w:szCs w:val="28"/>
          <w:lang w:val="uk-UA" w:eastAsia="uk-UA"/>
        </w:rPr>
        <w:lastRenderedPageBreak/>
        <w:drawing>
          <wp:inline distT="0" distB="0" distL="0" distR="0" wp14:anchorId="7D6F828C" wp14:editId="39F03C08">
            <wp:extent cx="3496850" cy="2160000"/>
            <wp:effectExtent l="0" t="0" r="8890" b="0"/>
            <wp:docPr id="7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496850" cy="2160000"/>
                    </a:xfrm>
                    <a:prstGeom prst="rect">
                      <a:avLst/>
                    </a:prstGeom>
                    <a:noFill/>
                    <a:ln>
                      <a:noFill/>
                    </a:ln>
                  </pic:spPr>
                </pic:pic>
              </a:graphicData>
            </a:graphic>
          </wp:inline>
        </w:drawing>
      </w:r>
    </w:p>
    <w:p w:rsidR="00174341" w:rsidRPr="00CB72B8" w:rsidRDefault="00990145" w:rsidP="00174341">
      <w:pPr>
        <w:spacing w:line="360" w:lineRule="auto"/>
        <w:jc w:val="center"/>
        <w:rPr>
          <w:sz w:val="28"/>
          <w:szCs w:val="28"/>
          <w:lang w:val="uk-UA"/>
        </w:rPr>
      </w:pPr>
      <w:r>
        <w:rPr>
          <w:sz w:val="28"/>
          <w:szCs w:val="28"/>
          <w:lang w:val="uk-UA"/>
        </w:rPr>
        <w:t>Рисунок</w:t>
      </w:r>
      <w:r w:rsidR="00174341" w:rsidRPr="00CB72B8">
        <w:rPr>
          <w:sz w:val="28"/>
          <w:szCs w:val="28"/>
          <w:lang w:val="uk-UA"/>
        </w:rPr>
        <w:t xml:space="preserve"> 4.</w:t>
      </w:r>
      <w:r w:rsidR="00174341">
        <w:rPr>
          <w:sz w:val="28"/>
          <w:szCs w:val="28"/>
          <w:lang w:val="uk-UA"/>
        </w:rPr>
        <w:t>88</w:t>
      </w:r>
      <w:r>
        <w:rPr>
          <w:sz w:val="28"/>
          <w:szCs w:val="28"/>
          <w:lang w:val="uk-UA"/>
        </w:rPr>
        <w:t xml:space="preserve"> -</w:t>
      </w:r>
      <w:r w:rsidR="00174341" w:rsidRPr="00CB72B8">
        <w:rPr>
          <w:sz w:val="28"/>
          <w:szCs w:val="28"/>
          <w:lang w:val="uk-UA"/>
        </w:rPr>
        <w:t xml:space="preserve"> Значення швидкостей вітру з півночі сміттєзвалища</w:t>
      </w:r>
    </w:p>
    <w:p w:rsidR="00174341" w:rsidRDefault="00174341" w:rsidP="00174341">
      <w:pPr>
        <w:spacing w:line="360" w:lineRule="auto"/>
        <w:ind w:firstLine="708"/>
        <w:jc w:val="both"/>
        <w:rPr>
          <w:sz w:val="28"/>
          <w:szCs w:val="28"/>
          <w:lang w:val="uk-UA"/>
        </w:rPr>
      </w:pPr>
    </w:p>
    <w:p w:rsidR="00174341" w:rsidRPr="0056085D" w:rsidRDefault="00174341" w:rsidP="00174341">
      <w:pPr>
        <w:spacing w:line="360" w:lineRule="auto"/>
        <w:ind w:firstLine="708"/>
        <w:jc w:val="both"/>
        <w:rPr>
          <w:sz w:val="28"/>
          <w:szCs w:val="28"/>
          <w:lang w:val="uk-UA"/>
        </w:rPr>
      </w:pPr>
      <w:r w:rsidRPr="0056085D">
        <w:rPr>
          <w:sz w:val="28"/>
          <w:szCs w:val="28"/>
          <w:lang w:val="uk-UA"/>
        </w:rPr>
        <w:t>За 20 м від вершини в березових насадженнях із північного боку сміттєзвалища залежність швидкості вітру від висоти наведено у формулі:</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56085D" w:rsidTr="00EB6255">
        <w:tc>
          <w:tcPr>
            <w:tcW w:w="9039" w:type="dxa"/>
            <w:vAlign w:val="center"/>
          </w:tcPr>
          <w:p w:rsidR="00174341" w:rsidRPr="0056085D" w:rsidRDefault="00174341" w:rsidP="00EB6255">
            <w:pPr>
              <w:spacing w:line="360" w:lineRule="auto"/>
              <w:jc w:val="center"/>
              <w:rPr>
                <w:sz w:val="28"/>
                <w:szCs w:val="28"/>
                <w:lang w:val="uk-UA"/>
              </w:rPr>
            </w:pPr>
            <w:r w:rsidRPr="0056085D">
              <w:rPr>
                <w:position w:val="-10"/>
                <w:sz w:val="28"/>
                <w:szCs w:val="28"/>
              </w:rPr>
              <w:object w:dxaOrig="2560" w:dyaOrig="320">
                <v:shape id="_x0000_i1121" type="#_x0000_t75" style="width:138.65pt;height:18.25pt" o:ole="">
                  <v:imagedata r:id="rId378" o:title=""/>
                </v:shape>
                <o:OLEObject Type="Embed" ProgID="Equation.DSMT4" ShapeID="_x0000_i1121" DrawAspect="Content" ObjectID="_1558943199" r:id="rId379"/>
              </w:object>
            </w:r>
          </w:p>
        </w:tc>
        <w:tc>
          <w:tcPr>
            <w:tcW w:w="814" w:type="dxa"/>
            <w:vAlign w:val="center"/>
          </w:tcPr>
          <w:p w:rsidR="00174341" w:rsidRPr="0056085D" w:rsidRDefault="00174341" w:rsidP="00EB6255">
            <w:pPr>
              <w:spacing w:line="360" w:lineRule="auto"/>
              <w:jc w:val="center"/>
              <w:rPr>
                <w:sz w:val="28"/>
                <w:szCs w:val="28"/>
                <w:lang w:val="uk-UA"/>
              </w:rPr>
            </w:pPr>
            <w:r w:rsidRPr="0056085D">
              <w:rPr>
                <w:sz w:val="28"/>
                <w:szCs w:val="28"/>
                <w:lang w:val="uk-UA"/>
              </w:rPr>
              <w:t>(</w:t>
            </w:r>
            <w:r>
              <w:rPr>
                <w:sz w:val="28"/>
                <w:szCs w:val="28"/>
                <w:lang w:val="uk-UA"/>
              </w:rPr>
              <w:t>4.16</w:t>
            </w:r>
            <w:r w:rsidRPr="0056085D">
              <w:rPr>
                <w:sz w:val="28"/>
                <w:szCs w:val="28"/>
                <w:lang w:val="uk-UA"/>
              </w:rPr>
              <w:t>)</w:t>
            </w:r>
          </w:p>
        </w:tc>
      </w:tr>
    </w:tbl>
    <w:p w:rsidR="00174341" w:rsidRPr="0056085D" w:rsidRDefault="00174341" w:rsidP="00174341">
      <w:pPr>
        <w:spacing w:line="360" w:lineRule="auto"/>
        <w:jc w:val="center"/>
        <w:rPr>
          <w:b/>
          <w:sz w:val="28"/>
          <w:szCs w:val="28"/>
          <w:lang w:val="uk-UA"/>
        </w:rPr>
      </w:pPr>
      <w:r w:rsidRPr="0056085D">
        <w:rPr>
          <w:b/>
          <w:noProof/>
          <w:sz w:val="28"/>
          <w:szCs w:val="28"/>
          <w:lang w:val="uk-UA" w:eastAsia="uk-UA"/>
        </w:rPr>
        <w:drawing>
          <wp:inline distT="0" distB="0" distL="0" distR="0" wp14:anchorId="47311EAF" wp14:editId="427305B4">
            <wp:extent cx="3599744" cy="2160000"/>
            <wp:effectExtent l="0" t="0" r="127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599744" cy="2160000"/>
                    </a:xfrm>
                    <a:prstGeom prst="rect">
                      <a:avLst/>
                    </a:prstGeom>
                    <a:noFill/>
                    <a:ln>
                      <a:noFill/>
                    </a:ln>
                  </pic:spPr>
                </pic:pic>
              </a:graphicData>
            </a:graphic>
          </wp:inline>
        </w:drawing>
      </w:r>
    </w:p>
    <w:p w:rsidR="00174341" w:rsidRPr="00CB72B8" w:rsidRDefault="00990145" w:rsidP="00174341">
      <w:pPr>
        <w:spacing w:line="360" w:lineRule="auto"/>
        <w:jc w:val="center"/>
        <w:rPr>
          <w:sz w:val="28"/>
          <w:szCs w:val="28"/>
          <w:lang w:val="uk-UA"/>
        </w:rPr>
      </w:pPr>
      <w:r>
        <w:rPr>
          <w:sz w:val="28"/>
          <w:szCs w:val="28"/>
          <w:lang w:val="uk-UA"/>
        </w:rPr>
        <w:t>Рисунок</w:t>
      </w:r>
      <w:r w:rsidR="00174341" w:rsidRPr="00CB72B8">
        <w:rPr>
          <w:sz w:val="28"/>
          <w:szCs w:val="28"/>
          <w:lang w:val="uk-UA"/>
        </w:rPr>
        <w:t xml:space="preserve"> 4.</w:t>
      </w:r>
      <w:r w:rsidR="00174341">
        <w:rPr>
          <w:sz w:val="28"/>
          <w:szCs w:val="28"/>
          <w:lang w:val="uk-UA"/>
        </w:rPr>
        <w:t>89</w:t>
      </w:r>
      <w:r>
        <w:rPr>
          <w:sz w:val="28"/>
          <w:szCs w:val="28"/>
          <w:lang w:val="uk-UA"/>
        </w:rPr>
        <w:t xml:space="preserve"> -</w:t>
      </w:r>
      <w:r w:rsidR="00174341" w:rsidRPr="00CB72B8">
        <w:rPr>
          <w:sz w:val="28"/>
          <w:szCs w:val="28"/>
          <w:lang w:val="uk-UA"/>
        </w:rPr>
        <w:t xml:space="preserve"> Значення швидкостей вітру на відстані 20 м з півночі сміттєзвалища</w:t>
      </w:r>
    </w:p>
    <w:p w:rsidR="00174341" w:rsidRPr="009459E5" w:rsidRDefault="00174341" w:rsidP="00174341">
      <w:pPr>
        <w:spacing w:line="360" w:lineRule="auto"/>
        <w:jc w:val="center"/>
        <w:rPr>
          <w:b/>
          <w:sz w:val="28"/>
          <w:szCs w:val="28"/>
          <w:lang w:val="uk-UA"/>
        </w:rPr>
      </w:pPr>
    </w:p>
    <w:p w:rsidR="00174341" w:rsidRPr="0056085D" w:rsidRDefault="00174341" w:rsidP="00174341">
      <w:pPr>
        <w:spacing w:line="360" w:lineRule="auto"/>
        <w:ind w:firstLine="708"/>
        <w:rPr>
          <w:sz w:val="28"/>
          <w:szCs w:val="28"/>
          <w:lang w:val="uk-UA"/>
        </w:rPr>
      </w:pPr>
      <w:r w:rsidRPr="0056085D">
        <w:rPr>
          <w:sz w:val="28"/>
          <w:szCs w:val="28"/>
          <w:lang w:val="uk-UA"/>
        </w:rPr>
        <w:t>На вершині сміттєзвалища із західного боку залежність швидкості вітру від висоти описується: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9459E5" w:rsidTr="00EB6255">
        <w:tc>
          <w:tcPr>
            <w:tcW w:w="9039" w:type="dxa"/>
            <w:vAlign w:val="center"/>
          </w:tcPr>
          <w:p w:rsidR="00174341" w:rsidRPr="0056085D" w:rsidRDefault="00174341" w:rsidP="00EB6255">
            <w:pPr>
              <w:spacing w:line="360" w:lineRule="auto"/>
              <w:jc w:val="center"/>
              <w:rPr>
                <w:sz w:val="28"/>
                <w:szCs w:val="28"/>
                <w:lang w:val="uk-UA"/>
              </w:rPr>
            </w:pPr>
            <w:r w:rsidRPr="0056085D">
              <w:rPr>
                <w:position w:val="-10"/>
                <w:sz w:val="28"/>
                <w:szCs w:val="28"/>
              </w:rPr>
              <w:object w:dxaOrig="1780" w:dyaOrig="360">
                <v:shape id="_x0000_i1122" type="#_x0000_t75" style="width:97.8pt;height:21.5pt" o:ole="">
                  <v:imagedata r:id="rId381" o:title=""/>
                </v:shape>
                <o:OLEObject Type="Embed" ProgID="Equation.DSMT4" ShapeID="_x0000_i1122" DrawAspect="Content" ObjectID="_1558943200" r:id="rId382"/>
              </w:object>
            </w:r>
          </w:p>
        </w:tc>
        <w:tc>
          <w:tcPr>
            <w:tcW w:w="814" w:type="dxa"/>
            <w:vAlign w:val="center"/>
          </w:tcPr>
          <w:p w:rsidR="00174341" w:rsidRPr="0056085D" w:rsidRDefault="00174341" w:rsidP="00EB6255">
            <w:pPr>
              <w:spacing w:line="360" w:lineRule="auto"/>
              <w:jc w:val="center"/>
              <w:rPr>
                <w:sz w:val="28"/>
                <w:szCs w:val="28"/>
                <w:lang w:val="uk-UA"/>
              </w:rPr>
            </w:pPr>
            <w:r w:rsidRPr="0056085D">
              <w:rPr>
                <w:sz w:val="28"/>
                <w:szCs w:val="28"/>
                <w:lang w:val="uk-UA"/>
              </w:rPr>
              <w:t>(</w:t>
            </w:r>
            <w:r>
              <w:rPr>
                <w:sz w:val="28"/>
                <w:szCs w:val="28"/>
                <w:lang w:val="uk-UA"/>
              </w:rPr>
              <w:t>4.17</w:t>
            </w:r>
            <w:r w:rsidRPr="0056085D">
              <w:rPr>
                <w:sz w:val="28"/>
                <w:szCs w:val="28"/>
                <w:lang w:val="uk-UA"/>
              </w:rPr>
              <w:t>)</w:t>
            </w:r>
          </w:p>
        </w:tc>
      </w:tr>
    </w:tbl>
    <w:p w:rsidR="00174341" w:rsidRPr="0056085D" w:rsidRDefault="00174341" w:rsidP="00174341">
      <w:pPr>
        <w:spacing w:line="360" w:lineRule="auto"/>
        <w:jc w:val="center"/>
        <w:rPr>
          <w:sz w:val="28"/>
          <w:szCs w:val="28"/>
          <w:lang w:val="uk-UA"/>
        </w:rPr>
      </w:pPr>
      <w:r w:rsidRPr="0056085D">
        <w:rPr>
          <w:noProof/>
          <w:sz w:val="28"/>
          <w:szCs w:val="28"/>
          <w:lang w:val="uk-UA" w:eastAsia="uk-UA"/>
        </w:rPr>
        <w:lastRenderedPageBreak/>
        <w:drawing>
          <wp:inline distT="0" distB="0" distL="0" distR="0" wp14:anchorId="622846EE" wp14:editId="3E360B67">
            <wp:extent cx="3599744" cy="2160000"/>
            <wp:effectExtent l="0" t="0" r="1270" b="0"/>
            <wp:docPr id="7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599744" cy="2160000"/>
                    </a:xfrm>
                    <a:prstGeom prst="rect">
                      <a:avLst/>
                    </a:prstGeom>
                    <a:noFill/>
                    <a:ln>
                      <a:noFill/>
                    </a:ln>
                  </pic:spPr>
                </pic:pic>
              </a:graphicData>
            </a:graphic>
          </wp:inline>
        </w:drawing>
      </w:r>
    </w:p>
    <w:p w:rsidR="00174341" w:rsidRPr="00CB72B8" w:rsidRDefault="00990145" w:rsidP="00174341">
      <w:pPr>
        <w:spacing w:line="360" w:lineRule="auto"/>
        <w:jc w:val="center"/>
        <w:rPr>
          <w:sz w:val="28"/>
          <w:szCs w:val="28"/>
          <w:lang w:val="uk-UA"/>
        </w:rPr>
      </w:pPr>
      <w:r>
        <w:rPr>
          <w:sz w:val="28"/>
          <w:szCs w:val="28"/>
          <w:lang w:val="uk-UA"/>
        </w:rPr>
        <w:t>Рисунок</w:t>
      </w:r>
      <w:r w:rsidR="00174341" w:rsidRPr="00CB72B8">
        <w:rPr>
          <w:sz w:val="28"/>
          <w:szCs w:val="28"/>
          <w:lang w:val="uk-UA"/>
        </w:rPr>
        <w:t xml:space="preserve"> 4.9</w:t>
      </w:r>
      <w:r w:rsidR="00174341">
        <w:rPr>
          <w:sz w:val="28"/>
          <w:szCs w:val="28"/>
          <w:lang w:val="uk-UA"/>
        </w:rPr>
        <w:t>0</w:t>
      </w:r>
      <w:r>
        <w:rPr>
          <w:sz w:val="28"/>
          <w:szCs w:val="28"/>
          <w:lang w:val="uk-UA"/>
        </w:rPr>
        <w:t xml:space="preserve"> -</w:t>
      </w:r>
      <w:r w:rsidR="00174341" w:rsidRPr="00CB72B8">
        <w:rPr>
          <w:sz w:val="28"/>
          <w:szCs w:val="28"/>
          <w:lang w:val="uk-UA"/>
        </w:rPr>
        <w:t xml:space="preserve"> Значення швидкостей на вершині із заходу</w:t>
      </w:r>
    </w:p>
    <w:p w:rsidR="00174341" w:rsidRDefault="00174341" w:rsidP="00174341">
      <w:pPr>
        <w:spacing w:line="360" w:lineRule="auto"/>
        <w:ind w:firstLine="708"/>
        <w:jc w:val="both"/>
        <w:rPr>
          <w:sz w:val="28"/>
          <w:szCs w:val="28"/>
          <w:lang w:val="uk-UA"/>
        </w:rPr>
      </w:pPr>
    </w:p>
    <w:p w:rsidR="00174341" w:rsidRPr="0056085D" w:rsidRDefault="00174341" w:rsidP="00174341">
      <w:pPr>
        <w:spacing w:line="360" w:lineRule="auto"/>
        <w:ind w:firstLine="708"/>
        <w:jc w:val="both"/>
        <w:rPr>
          <w:sz w:val="28"/>
          <w:szCs w:val="28"/>
          <w:lang w:val="uk-UA"/>
        </w:rPr>
      </w:pPr>
      <w:r w:rsidRPr="0056085D">
        <w:rPr>
          <w:sz w:val="28"/>
          <w:szCs w:val="28"/>
          <w:lang w:val="uk-UA"/>
        </w:rPr>
        <w:t>За 50 м від вершини із заходу в осикових насадженнях залежність швидкості вітру від висоти наведено у формулі:</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56085D" w:rsidTr="00EB6255">
        <w:tc>
          <w:tcPr>
            <w:tcW w:w="9039" w:type="dxa"/>
            <w:vAlign w:val="center"/>
          </w:tcPr>
          <w:p w:rsidR="00174341" w:rsidRPr="0056085D" w:rsidRDefault="00174341" w:rsidP="00EB6255">
            <w:pPr>
              <w:spacing w:line="360" w:lineRule="auto"/>
              <w:jc w:val="center"/>
              <w:rPr>
                <w:sz w:val="28"/>
                <w:szCs w:val="28"/>
                <w:lang w:val="uk-UA"/>
              </w:rPr>
            </w:pPr>
            <w:r w:rsidRPr="0056085D">
              <w:rPr>
                <w:position w:val="-10"/>
                <w:sz w:val="28"/>
                <w:szCs w:val="28"/>
              </w:rPr>
              <w:object w:dxaOrig="1800" w:dyaOrig="360">
                <v:shape id="_x0000_i1123" type="#_x0000_t75" style="width:97.8pt;height:21.5pt" o:ole="">
                  <v:imagedata r:id="rId384" o:title=""/>
                </v:shape>
                <o:OLEObject Type="Embed" ProgID="Equation.DSMT4" ShapeID="_x0000_i1123" DrawAspect="Content" ObjectID="_1558943201" r:id="rId385"/>
              </w:object>
            </w:r>
          </w:p>
        </w:tc>
        <w:tc>
          <w:tcPr>
            <w:tcW w:w="814" w:type="dxa"/>
            <w:vAlign w:val="center"/>
          </w:tcPr>
          <w:p w:rsidR="00174341" w:rsidRPr="0056085D" w:rsidRDefault="00174341" w:rsidP="00EB6255">
            <w:pPr>
              <w:spacing w:line="360" w:lineRule="auto"/>
              <w:jc w:val="center"/>
              <w:rPr>
                <w:sz w:val="28"/>
                <w:szCs w:val="28"/>
                <w:lang w:val="uk-UA"/>
              </w:rPr>
            </w:pPr>
            <w:r w:rsidRPr="0056085D">
              <w:rPr>
                <w:sz w:val="28"/>
                <w:szCs w:val="28"/>
                <w:lang w:val="uk-UA"/>
              </w:rPr>
              <w:t>(</w:t>
            </w:r>
            <w:r>
              <w:rPr>
                <w:sz w:val="28"/>
                <w:szCs w:val="28"/>
                <w:lang w:val="uk-UA"/>
              </w:rPr>
              <w:t>4.18</w:t>
            </w:r>
            <w:r w:rsidRPr="0056085D">
              <w:rPr>
                <w:sz w:val="28"/>
                <w:szCs w:val="28"/>
                <w:lang w:val="uk-UA"/>
              </w:rPr>
              <w:t>)</w:t>
            </w:r>
          </w:p>
        </w:tc>
      </w:tr>
    </w:tbl>
    <w:p w:rsidR="00174341" w:rsidRPr="0056085D" w:rsidRDefault="00174341" w:rsidP="00174341">
      <w:pPr>
        <w:spacing w:line="360" w:lineRule="auto"/>
        <w:jc w:val="center"/>
        <w:rPr>
          <w:b/>
          <w:sz w:val="28"/>
          <w:szCs w:val="28"/>
          <w:lang w:val="uk-UA"/>
        </w:rPr>
      </w:pPr>
      <w:r w:rsidRPr="0056085D">
        <w:rPr>
          <w:b/>
          <w:noProof/>
          <w:sz w:val="28"/>
          <w:szCs w:val="28"/>
          <w:lang w:val="uk-UA" w:eastAsia="uk-UA"/>
        </w:rPr>
        <w:drawing>
          <wp:inline distT="0" distB="0" distL="0" distR="0" wp14:anchorId="72053F03" wp14:editId="4E4F3FBD">
            <wp:extent cx="3496850" cy="2160000"/>
            <wp:effectExtent l="0" t="0" r="8890" b="0"/>
            <wp:docPr id="7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496850" cy="2160000"/>
                    </a:xfrm>
                    <a:prstGeom prst="rect">
                      <a:avLst/>
                    </a:prstGeom>
                    <a:noFill/>
                    <a:ln>
                      <a:noFill/>
                    </a:ln>
                  </pic:spPr>
                </pic:pic>
              </a:graphicData>
            </a:graphic>
          </wp:inline>
        </w:drawing>
      </w:r>
    </w:p>
    <w:p w:rsidR="00174341" w:rsidRDefault="00990145" w:rsidP="00174341">
      <w:pPr>
        <w:spacing w:line="360" w:lineRule="auto"/>
        <w:jc w:val="center"/>
        <w:rPr>
          <w:sz w:val="28"/>
          <w:szCs w:val="28"/>
          <w:lang w:val="uk-UA"/>
        </w:rPr>
      </w:pPr>
      <w:r>
        <w:rPr>
          <w:sz w:val="28"/>
          <w:szCs w:val="28"/>
          <w:lang w:val="uk-UA"/>
        </w:rPr>
        <w:t>Рисунок</w:t>
      </w:r>
      <w:r w:rsidR="00174341" w:rsidRPr="00CB72B8">
        <w:rPr>
          <w:sz w:val="28"/>
          <w:szCs w:val="28"/>
          <w:lang w:val="uk-UA"/>
        </w:rPr>
        <w:t xml:space="preserve"> 4.9</w:t>
      </w:r>
      <w:r w:rsidR="00174341">
        <w:rPr>
          <w:sz w:val="28"/>
          <w:szCs w:val="28"/>
          <w:lang w:val="uk-UA"/>
        </w:rPr>
        <w:t>1</w:t>
      </w:r>
      <w:r>
        <w:rPr>
          <w:sz w:val="28"/>
          <w:szCs w:val="28"/>
          <w:lang w:val="uk-UA"/>
        </w:rPr>
        <w:t xml:space="preserve"> -</w:t>
      </w:r>
      <w:r w:rsidR="00174341" w:rsidRPr="00CB72B8">
        <w:rPr>
          <w:sz w:val="28"/>
          <w:szCs w:val="28"/>
          <w:lang w:val="uk-UA"/>
        </w:rPr>
        <w:t xml:space="preserve"> Значення швидкостей вітру за 50 м із заходу від сміттєзвалища</w:t>
      </w:r>
    </w:p>
    <w:p w:rsidR="00174341" w:rsidRPr="00CB72B8" w:rsidRDefault="00174341" w:rsidP="00174341">
      <w:pPr>
        <w:spacing w:line="360" w:lineRule="auto"/>
        <w:jc w:val="center"/>
        <w:rPr>
          <w:sz w:val="28"/>
          <w:szCs w:val="28"/>
          <w:lang w:val="uk-UA"/>
        </w:rPr>
      </w:pPr>
    </w:p>
    <w:p w:rsidR="00174341" w:rsidRPr="0056085D" w:rsidRDefault="00174341" w:rsidP="00174341">
      <w:pPr>
        <w:spacing w:line="360" w:lineRule="auto"/>
        <w:ind w:firstLine="708"/>
        <w:jc w:val="both"/>
        <w:rPr>
          <w:sz w:val="28"/>
          <w:szCs w:val="28"/>
          <w:lang w:val="uk-UA"/>
        </w:rPr>
      </w:pPr>
      <w:r w:rsidRPr="0056085D">
        <w:rPr>
          <w:sz w:val="28"/>
          <w:szCs w:val="28"/>
          <w:lang w:val="uk-UA"/>
        </w:rPr>
        <w:t>Із південного боку на вершині між дамбами гудронових ставків рівняння залежності швидкості вітру від висоти описується як:</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56085D" w:rsidTr="00EB6255">
        <w:tc>
          <w:tcPr>
            <w:tcW w:w="9039" w:type="dxa"/>
            <w:vAlign w:val="center"/>
          </w:tcPr>
          <w:p w:rsidR="00174341" w:rsidRPr="0056085D" w:rsidRDefault="00174341" w:rsidP="00EB6255">
            <w:pPr>
              <w:spacing w:line="360" w:lineRule="auto"/>
              <w:jc w:val="center"/>
              <w:rPr>
                <w:sz w:val="28"/>
                <w:szCs w:val="28"/>
                <w:lang w:val="uk-UA"/>
              </w:rPr>
            </w:pPr>
            <w:r w:rsidRPr="0056085D">
              <w:rPr>
                <w:position w:val="-10"/>
                <w:sz w:val="28"/>
                <w:szCs w:val="28"/>
              </w:rPr>
              <w:object w:dxaOrig="1780" w:dyaOrig="360">
                <v:shape id="_x0000_i1124" type="#_x0000_t75" style="width:102.1pt;height:21.5pt" o:ole="">
                  <v:imagedata r:id="rId387" o:title=""/>
                </v:shape>
                <o:OLEObject Type="Embed" ProgID="Equation.DSMT4" ShapeID="_x0000_i1124" DrawAspect="Content" ObjectID="_1558943202" r:id="rId388"/>
              </w:object>
            </w:r>
          </w:p>
        </w:tc>
        <w:tc>
          <w:tcPr>
            <w:tcW w:w="814" w:type="dxa"/>
            <w:vAlign w:val="center"/>
          </w:tcPr>
          <w:p w:rsidR="00174341" w:rsidRPr="0056085D" w:rsidRDefault="00174341" w:rsidP="00EB6255">
            <w:pPr>
              <w:spacing w:line="360" w:lineRule="auto"/>
              <w:jc w:val="center"/>
              <w:rPr>
                <w:sz w:val="28"/>
                <w:szCs w:val="28"/>
                <w:lang w:val="uk-UA"/>
              </w:rPr>
            </w:pPr>
            <w:r w:rsidRPr="0056085D">
              <w:rPr>
                <w:sz w:val="28"/>
                <w:szCs w:val="28"/>
                <w:lang w:val="uk-UA"/>
              </w:rPr>
              <w:t>(</w:t>
            </w:r>
            <w:r>
              <w:rPr>
                <w:sz w:val="28"/>
                <w:szCs w:val="28"/>
                <w:lang w:val="uk-UA"/>
              </w:rPr>
              <w:t>4.19</w:t>
            </w:r>
            <w:r w:rsidRPr="0056085D">
              <w:rPr>
                <w:sz w:val="28"/>
                <w:szCs w:val="28"/>
                <w:lang w:val="uk-UA"/>
              </w:rPr>
              <w:t>)</w:t>
            </w:r>
          </w:p>
        </w:tc>
      </w:tr>
    </w:tbl>
    <w:p w:rsidR="00174341" w:rsidRPr="0056085D" w:rsidRDefault="00174341" w:rsidP="00174341">
      <w:pPr>
        <w:spacing w:line="360" w:lineRule="auto"/>
        <w:jc w:val="center"/>
        <w:rPr>
          <w:sz w:val="28"/>
          <w:szCs w:val="28"/>
          <w:lang w:val="uk-UA"/>
        </w:rPr>
      </w:pPr>
      <w:r w:rsidRPr="0056085D">
        <w:rPr>
          <w:noProof/>
          <w:sz w:val="28"/>
          <w:szCs w:val="28"/>
          <w:lang w:val="uk-UA" w:eastAsia="uk-UA"/>
        </w:rPr>
        <w:lastRenderedPageBreak/>
        <w:drawing>
          <wp:inline distT="0" distB="0" distL="0" distR="0" wp14:anchorId="0E982073" wp14:editId="7D219432">
            <wp:extent cx="3536877" cy="2160000"/>
            <wp:effectExtent l="0" t="0" r="6985" b="0"/>
            <wp:docPr id="7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536877" cy="2160000"/>
                    </a:xfrm>
                    <a:prstGeom prst="rect">
                      <a:avLst/>
                    </a:prstGeom>
                    <a:noFill/>
                    <a:ln>
                      <a:noFill/>
                    </a:ln>
                  </pic:spPr>
                </pic:pic>
              </a:graphicData>
            </a:graphic>
          </wp:inline>
        </w:drawing>
      </w:r>
    </w:p>
    <w:p w:rsidR="00174341" w:rsidRPr="00CB72B8" w:rsidRDefault="00990145" w:rsidP="00174341">
      <w:pPr>
        <w:spacing w:line="360" w:lineRule="auto"/>
        <w:jc w:val="center"/>
        <w:rPr>
          <w:sz w:val="28"/>
          <w:szCs w:val="28"/>
          <w:lang w:val="uk-UA"/>
        </w:rPr>
      </w:pPr>
      <w:r>
        <w:rPr>
          <w:sz w:val="28"/>
          <w:szCs w:val="28"/>
          <w:lang w:val="uk-UA"/>
        </w:rPr>
        <w:t>Рисунок</w:t>
      </w:r>
      <w:r w:rsidR="00174341" w:rsidRPr="00CB72B8">
        <w:rPr>
          <w:sz w:val="28"/>
          <w:szCs w:val="28"/>
          <w:lang w:val="uk-UA"/>
        </w:rPr>
        <w:t xml:space="preserve"> 4.9</w:t>
      </w:r>
      <w:r w:rsidR="00174341">
        <w:rPr>
          <w:sz w:val="28"/>
          <w:szCs w:val="28"/>
          <w:lang w:val="uk-UA"/>
        </w:rPr>
        <w:t>2</w:t>
      </w:r>
      <w:r>
        <w:rPr>
          <w:sz w:val="28"/>
          <w:szCs w:val="28"/>
          <w:lang w:val="uk-UA"/>
        </w:rPr>
        <w:t xml:space="preserve"> -</w:t>
      </w:r>
      <w:r w:rsidR="00174341" w:rsidRPr="00CB72B8">
        <w:rPr>
          <w:sz w:val="28"/>
          <w:szCs w:val="28"/>
          <w:lang w:val="uk-UA"/>
        </w:rPr>
        <w:t xml:space="preserve"> Значення швидкостей вітру між дамбами гудронових озер</w:t>
      </w:r>
    </w:p>
    <w:p w:rsidR="00174341" w:rsidRPr="009459E5" w:rsidRDefault="00174341" w:rsidP="00174341">
      <w:pPr>
        <w:spacing w:line="360" w:lineRule="auto"/>
        <w:jc w:val="center"/>
        <w:rPr>
          <w:b/>
          <w:sz w:val="28"/>
          <w:szCs w:val="28"/>
          <w:lang w:val="uk-UA"/>
        </w:rPr>
      </w:pPr>
    </w:p>
    <w:p w:rsidR="00174341" w:rsidRPr="0056085D" w:rsidRDefault="00174341" w:rsidP="00174341">
      <w:pPr>
        <w:spacing w:line="360" w:lineRule="auto"/>
        <w:ind w:firstLine="708"/>
        <w:rPr>
          <w:sz w:val="28"/>
          <w:szCs w:val="28"/>
          <w:lang w:val="uk-UA"/>
        </w:rPr>
      </w:pPr>
      <w:r w:rsidRPr="0056085D">
        <w:rPr>
          <w:sz w:val="28"/>
          <w:szCs w:val="28"/>
          <w:lang w:val="uk-UA"/>
        </w:rPr>
        <w:t xml:space="preserve">На дамбі </w:t>
      </w:r>
      <w:r>
        <w:rPr>
          <w:sz w:val="28"/>
          <w:szCs w:val="28"/>
          <w:lang w:val="uk-UA"/>
        </w:rPr>
        <w:t>гудронового ставка:</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56085D" w:rsidTr="00EB6255">
        <w:tc>
          <w:tcPr>
            <w:tcW w:w="9039" w:type="dxa"/>
            <w:vAlign w:val="center"/>
          </w:tcPr>
          <w:p w:rsidR="00174341" w:rsidRPr="0056085D" w:rsidRDefault="00174341" w:rsidP="00EB6255">
            <w:pPr>
              <w:spacing w:line="360" w:lineRule="auto"/>
              <w:jc w:val="center"/>
              <w:rPr>
                <w:sz w:val="28"/>
                <w:szCs w:val="28"/>
                <w:lang w:val="uk-UA"/>
              </w:rPr>
            </w:pPr>
            <w:r w:rsidRPr="0056085D">
              <w:rPr>
                <w:position w:val="-10"/>
                <w:sz w:val="28"/>
                <w:szCs w:val="28"/>
              </w:rPr>
              <w:object w:dxaOrig="1760" w:dyaOrig="360">
                <v:shape id="_x0000_i1125" type="#_x0000_t75" style="width:98.85pt;height:19.35pt" o:ole="">
                  <v:imagedata r:id="rId390" o:title=""/>
                </v:shape>
                <o:OLEObject Type="Embed" ProgID="Equation.DSMT4" ShapeID="_x0000_i1125" DrawAspect="Content" ObjectID="_1558943203" r:id="rId391"/>
              </w:object>
            </w:r>
          </w:p>
        </w:tc>
        <w:tc>
          <w:tcPr>
            <w:tcW w:w="814" w:type="dxa"/>
            <w:vAlign w:val="center"/>
          </w:tcPr>
          <w:p w:rsidR="00174341" w:rsidRPr="0056085D" w:rsidRDefault="00174341" w:rsidP="00EB6255">
            <w:pPr>
              <w:spacing w:line="360" w:lineRule="auto"/>
              <w:jc w:val="center"/>
              <w:rPr>
                <w:sz w:val="28"/>
                <w:szCs w:val="28"/>
                <w:lang w:val="uk-UA"/>
              </w:rPr>
            </w:pPr>
            <w:r w:rsidRPr="0056085D">
              <w:rPr>
                <w:sz w:val="28"/>
                <w:szCs w:val="28"/>
                <w:lang w:val="uk-UA"/>
              </w:rPr>
              <w:t>(</w:t>
            </w:r>
            <w:r>
              <w:rPr>
                <w:sz w:val="28"/>
                <w:szCs w:val="28"/>
                <w:lang w:val="uk-UA"/>
              </w:rPr>
              <w:t>4.20</w:t>
            </w:r>
            <w:r w:rsidRPr="0056085D">
              <w:rPr>
                <w:sz w:val="28"/>
                <w:szCs w:val="28"/>
                <w:lang w:val="uk-UA"/>
              </w:rPr>
              <w:t>)</w:t>
            </w:r>
          </w:p>
        </w:tc>
      </w:tr>
    </w:tbl>
    <w:p w:rsidR="00174341" w:rsidRPr="0056085D" w:rsidRDefault="00174341" w:rsidP="00174341">
      <w:pPr>
        <w:spacing w:line="360" w:lineRule="auto"/>
        <w:jc w:val="center"/>
        <w:rPr>
          <w:b/>
          <w:sz w:val="28"/>
          <w:szCs w:val="28"/>
          <w:lang w:val="uk-UA"/>
        </w:rPr>
      </w:pPr>
      <w:r w:rsidRPr="0056085D">
        <w:rPr>
          <w:b/>
          <w:noProof/>
          <w:sz w:val="28"/>
          <w:szCs w:val="28"/>
          <w:lang w:val="uk-UA" w:eastAsia="uk-UA"/>
        </w:rPr>
        <w:drawing>
          <wp:inline distT="0" distB="0" distL="0" distR="0" wp14:anchorId="68DD4329" wp14:editId="0B666E2A">
            <wp:extent cx="3599744" cy="2160000"/>
            <wp:effectExtent l="0" t="0" r="1270" b="0"/>
            <wp:docPr id="7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599744" cy="2160000"/>
                    </a:xfrm>
                    <a:prstGeom prst="rect">
                      <a:avLst/>
                    </a:prstGeom>
                    <a:noFill/>
                    <a:ln>
                      <a:noFill/>
                    </a:ln>
                  </pic:spPr>
                </pic:pic>
              </a:graphicData>
            </a:graphic>
          </wp:inline>
        </w:drawing>
      </w:r>
    </w:p>
    <w:p w:rsidR="00174341" w:rsidRPr="00CB72B8" w:rsidRDefault="00174341" w:rsidP="00174341">
      <w:pPr>
        <w:spacing w:line="360" w:lineRule="auto"/>
        <w:jc w:val="center"/>
        <w:rPr>
          <w:sz w:val="28"/>
          <w:szCs w:val="28"/>
          <w:lang w:val="uk-UA"/>
        </w:rPr>
      </w:pPr>
      <w:r w:rsidRPr="00CB72B8">
        <w:rPr>
          <w:sz w:val="28"/>
          <w:szCs w:val="28"/>
          <w:lang w:val="uk-UA"/>
        </w:rPr>
        <w:t>Рис</w:t>
      </w:r>
      <w:r w:rsidR="00990145">
        <w:rPr>
          <w:sz w:val="28"/>
          <w:szCs w:val="28"/>
          <w:lang w:val="uk-UA"/>
        </w:rPr>
        <w:t>унок</w:t>
      </w:r>
      <w:r w:rsidRPr="00CB72B8">
        <w:rPr>
          <w:sz w:val="28"/>
          <w:szCs w:val="28"/>
          <w:lang w:val="uk-UA"/>
        </w:rPr>
        <w:t xml:space="preserve"> 4.9</w:t>
      </w:r>
      <w:r>
        <w:rPr>
          <w:sz w:val="28"/>
          <w:szCs w:val="28"/>
          <w:lang w:val="uk-UA"/>
        </w:rPr>
        <w:t>3</w:t>
      </w:r>
      <w:r w:rsidR="00990145">
        <w:rPr>
          <w:sz w:val="28"/>
          <w:szCs w:val="28"/>
          <w:lang w:val="uk-UA"/>
        </w:rPr>
        <w:t xml:space="preserve"> -</w:t>
      </w:r>
      <w:r w:rsidRPr="00CB72B8">
        <w:rPr>
          <w:sz w:val="28"/>
          <w:szCs w:val="28"/>
          <w:lang w:val="uk-UA"/>
        </w:rPr>
        <w:t xml:space="preserve"> Значення швидкостей вітру на дамбі гудронового озера</w:t>
      </w:r>
    </w:p>
    <w:p w:rsidR="00174341" w:rsidRDefault="00174341" w:rsidP="00174341">
      <w:pPr>
        <w:spacing w:line="360" w:lineRule="auto"/>
        <w:ind w:firstLine="709"/>
        <w:jc w:val="both"/>
        <w:rPr>
          <w:sz w:val="28"/>
          <w:szCs w:val="28"/>
          <w:lang w:val="uk-UA"/>
        </w:rPr>
      </w:pPr>
    </w:p>
    <w:p w:rsidR="00174341" w:rsidRPr="00AF692B" w:rsidRDefault="00174341" w:rsidP="00174341">
      <w:pPr>
        <w:spacing w:line="360" w:lineRule="auto"/>
        <w:ind w:firstLine="709"/>
        <w:jc w:val="both"/>
        <w:rPr>
          <w:sz w:val="28"/>
          <w:szCs w:val="28"/>
          <w:lang w:val="uk-UA"/>
        </w:rPr>
      </w:pPr>
      <w:r w:rsidRPr="00AF692B">
        <w:rPr>
          <w:sz w:val="28"/>
          <w:szCs w:val="28"/>
          <w:lang w:val="uk-UA"/>
        </w:rPr>
        <w:t>З точки зору росту рослин, оптимальна швидкість вітру становить 0,7 м/с</w:t>
      </w:r>
      <w:r>
        <w:rPr>
          <w:sz w:val="28"/>
          <w:szCs w:val="28"/>
          <w:lang w:val="uk-UA"/>
        </w:rPr>
        <w:t>.</w:t>
      </w:r>
      <w:r w:rsidRPr="00AF692B">
        <w:rPr>
          <w:sz w:val="28"/>
          <w:szCs w:val="28"/>
          <w:lang w:val="uk-UA"/>
        </w:rPr>
        <w:t xml:space="preserve"> При швидкості понад 4,0 м/с спостерігається недорозвиненість рослин, механічні деформації та пошкодження [</w:t>
      </w:r>
      <w:r>
        <w:rPr>
          <w:sz w:val="28"/>
          <w:szCs w:val="28"/>
          <w:lang w:val="uk-UA"/>
        </w:rPr>
        <w:t>24</w:t>
      </w:r>
      <w:r w:rsidRPr="00AF692B">
        <w:rPr>
          <w:sz w:val="28"/>
          <w:szCs w:val="28"/>
          <w:lang w:val="uk-UA"/>
        </w:rPr>
        <w:t>].</w:t>
      </w:r>
    </w:p>
    <w:p w:rsidR="00174341" w:rsidRPr="0056085D" w:rsidRDefault="00174341" w:rsidP="00174341">
      <w:pPr>
        <w:spacing w:line="360" w:lineRule="auto"/>
        <w:ind w:firstLine="709"/>
        <w:jc w:val="both"/>
        <w:rPr>
          <w:sz w:val="28"/>
          <w:szCs w:val="28"/>
          <w:lang w:val="uk-UA"/>
        </w:rPr>
      </w:pPr>
      <w:r w:rsidRPr="00AF692B">
        <w:rPr>
          <w:sz w:val="28"/>
          <w:szCs w:val="28"/>
          <w:lang w:val="uk-UA"/>
        </w:rPr>
        <w:t xml:space="preserve">Встановлення взаємозв’язку між вітровими масами та проективним вкриттям рослинністю на досліджуваних ділянках спонукали нас дослідити фітоценотичні структури рослинних мікроасоціацій (табл. </w:t>
      </w:r>
      <w:r>
        <w:rPr>
          <w:sz w:val="28"/>
          <w:szCs w:val="28"/>
          <w:lang w:val="uk-UA"/>
        </w:rPr>
        <w:t>4.12</w:t>
      </w:r>
      <w:r w:rsidRPr="00AF692B">
        <w:rPr>
          <w:sz w:val="28"/>
          <w:szCs w:val="28"/>
          <w:lang w:val="uk-UA"/>
        </w:rPr>
        <w:t>).</w:t>
      </w:r>
    </w:p>
    <w:p w:rsidR="00174341" w:rsidRDefault="00174341" w:rsidP="00174341">
      <w:pPr>
        <w:ind w:firstLine="709"/>
        <w:jc w:val="center"/>
        <w:rPr>
          <w:b/>
          <w:sz w:val="28"/>
          <w:szCs w:val="28"/>
          <w:lang w:val="uk-UA"/>
        </w:rPr>
      </w:pPr>
    </w:p>
    <w:p w:rsidR="00174341" w:rsidRDefault="00174341" w:rsidP="00174341">
      <w:pPr>
        <w:ind w:firstLine="709"/>
        <w:jc w:val="right"/>
        <w:rPr>
          <w:i/>
          <w:sz w:val="28"/>
          <w:szCs w:val="28"/>
          <w:lang w:val="uk-UA"/>
        </w:rPr>
      </w:pPr>
    </w:p>
    <w:p w:rsidR="00174341" w:rsidRDefault="00174341" w:rsidP="00174341">
      <w:pPr>
        <w:ind w:firstLine="709"/>
        <w:jc w:val="right"/>
        <w:rPr>
          <w:i/>
          <w:sz w:val="28"/>
          <w:szCs w:val="28"/>
          <w:lang w:val="uk-UA"/>
        </w:rPr>
      </w:pPr>
    </w:p>
    <w:p w:rsidR="00174341" w:rsidRDefault="00174341" w:rsidP="00174341">
      <w:pPr>
        <w:ind w:firstLine="709"/>
        <w:jc w:val="right"/>
        <w:rPr>
          <w:i/>
          <w:sz w:val="28"/>
          <w:szCs w:val="28"/>
          <w:lang w:val="uk-UA"/>
        </w:rPr>
      </w:pPr>
    </w:p>
    <w:p w:rsidR="00174341" w:rsidRPr="00990145" w:rsidRDefault="00174341" w:rsidP="00990145">
      <w:pPr>
        <w:ind w:firstLine="709"/>
        <w:jc w:val="center"/>
        <w:rPr>
          <w:i/>
          <w:sz w:val="28"/>
          <w:szCs w:val="28"/>
          <w:lang w:val="uk-UA"/>
        </w:rPr>
      </w:pPr>
      <w:r w:rsidRPr="00990145">
        <w:rPr>
          <w:sz w:val="28"/>
          <w:szCs w:val="28"/>
          <w:lang w:val="uk-UA"/>
        </w:rPr>
        <w:lastRenderedPageBreak/>
        <w:t>Таблиця 4.12</w:t>
      </w:r>
      <w:r w:rsidR="00990145" w:rsidRPr="00990145">
        <w:rPr>
          <w:sz w:val="28"/>
          <w:szCs w:val="28"/>
          <w:lang w:val="uk-UA"/>
        </w:rPr>
        <w:t xml:space="preserve"> -</w:t>
      </w:r>
      <w:r w:rsidR="00990145">
        <w:rPr>
          <w:i/>
          <w:sz w:val="28"/>
          <w:szCs w:val="28"/>
          <w:lang w:val="uk-UA"/>
        </w:rPr>
        <w:t xml:space="preserve"> </w:t>
      </w:r>
      <w:r w:rsidRPr="00CB72B8">
        <w:rPr>
          <w:sz w:val="28"/>
          <w:szCs w:val="28"/>
          <w:lang w:val="uk-UA"/>
        </w:rPr>
        <w:t>Мікроасоціації сміттєзвалища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20" w:firstRow="1" w:lastRow="0" w:firstColumn="0" w:lastColumn="0" w:noHBand="1" w:noVBand="1"/>
      </w:tblPr>
      <w:tblGrid>
        <w:gridCol w:w="2485"/>
        <w:gridCol w:w="3068"/>
        <w:gridCol w:w="2391"/>
        <w:gridCol w:w="1797"/>
      </w:tblGrid>
      <w:tr w:rsidR="00174341" w:rsidRPr="007732A4" w:rsidTr="00EB6255">
        <w:tc>
          <w:tcPr>
            <w:tcW w:w="2518" w:type="dxa"/>
            <w:vAlign w:val="center"/>
          </w:tcPr>
          <w:p w:rsidR="00174341" w:rsidRPr="007732A4" w:rsidRDefault="00174341" w:rsidP="00EB6255">
            <w:pPr>
              <w:jc w:val="center"/>
              <w:rPr>
                <w:b/>
                <w:sz w:val="28"/>
                <w:szCs w:val="28"/>
                <w:lang w:val="uk-UA"/>
              </w:rPr>
            </w:pPr>
            <w:r w:rsidRPr="007732A4">
              <w:rPr>
                <w:b/>
                <w:sz w:val="28"/>
                <w:szCs w:val="28"/>
                <w:lang w:val="uk-UA"/>
              </w:rPr>
              <w:t>Пробна ділянка, місце знаходження</w:t>
            </w:r>
          </w:p>
        </w:tc>
        <w:tc>
          <w:tcPr>
            <w:tcW w:w="3119" w:type="dxa"/>
            <w:vAlign w:val="center"/>
          </w:tcPr>
          <w:p w:rsidR="00174341" w:rsidRPr="007732A4" w:rsidRDefault="00174341" w:rsidP="00EB6255">
            <w:pPr>
              <w:jc w:val="center"/>
              <w:rPr>
                <w:b/>
                <w:sz w:val="28"/>
                <w:szCs w:val="28"/>
                <w:lang w:val="uk-UA"/>
              </w:rPr>
            </w:pPr>
            <w:r w:rsidRPr="007732A4">
              <w:rPr>
                <w:b/>
                <w:sz w:val="28"/>
                <w:szCs w:val="28"/>
                <w:lang w:val="uk-UA"/>
              </w:rPr>
              <w:t>Рослинна мікроасоціація</w:t>
            </w:r>
          </w:p>
        </w:tc>
        <w:tc>
          <w:tcPr>
            <w:tcW w:w="2419" w:type="dxa"/>
            <w:vAlign w:val="center"/>
          </w:tcPr>
          <w:p w:rsidR="00174341" w:rsidRPr="007732A4" w:rsidRDefault="00174341" w:rsidP="00EB6255">
            <w:pPr>
              <w:jc w:val="center"/>
              <w:rPr>
                <w:b/>
                <w:sz w:val="28"/>
                <w:szCs w:val="28"/>
                <w:lang w:val="uk-UA"/>
              </w:rPr>
            </w:pPr>
            <w:r w:rsidRPr="007732A4">
              <w:rPr>
                <w:b/>
                <w:sz w:val="28"/>
                <w:szCs w:val="28"/>
                <w:lang w:val="uk-UA"/>
              </w:rPr>
              <w:t>Ярус (проективне вкриття, %)</w:t>
            </w:r>
          </w:p>
        </w:tc>
        <w:tc>
          <w:tcPr>
            <w:tcW w:w="1797" w:type="dxa"/>
            <w:vAlign w:val="center"/>
          </w:tcPr>
          <w:p w:rsidR="00174341" w:rsidRPr="007732A4" w:rsidRDefault="00174341" w:rsidP="00EB6255">
            <w:pPr>
              <w:jc w:val="center"/>
              <w:rPr>
                <w:b/>
                <w:sz w:val="28"/>
                <w:szCs w:val="28"/>
                <w:lang w:val="uk-UA"/>
              </w:rPr>
            </w:pPr>
            <w:r w:rsidRPr="007732A4">
              <w:rPr>
                <w:b/>
                <w:sz w:val="28"/>
                <w:szCs w:val="28"/>
                <w:lang w:val="uk-UA"/>
              </w:rPr>
              <w:t>Сукцесія</w:t>
            </w:r>
          </w:p>
        </w:tc>
      </w:tr>
      <w:tr w:rsidR="00174341" w:rsidRPr="007732A4" w:rsidTr="00EB6255">
        <w:tc>
          <w:tcPr>
            <w:tcW w:w="2518" w:type="dxa"/>
            <w:vAlign w:val="center"/>
          </w:tcPr>
          <w:p w:rsidR="00174341" w:rsidRPr="007732A4" w:rsidRDefault="00174341" w:rsidP="00EB6255">
            <w:pPr>
              <w:jc w:val="center"/>
              <w:rPr>
                <w:sz w:val="28"/>
                <w:szCs w:val="28"/>
                <w:lang w:val="uk-UA"/>
              </w:rPr>
            </w:pPr>
            <w:r w:rsidRPr="007732A4">
              <w:rPr>
                <w:sz w:val="28"/>
                <w:szCs w:val="28"/>
                <w:lang w:val="uk-UA"/>
              </w:rPr>
              <w:t>ПД-2, 500 м від підніжжя полігону</w:t>
            </w:r>
          </w:p>
        </w:tc>
        <w:tc>
          <w:tcPr>
            <w:tcW w:w="3119" w:type="dxa"/>
            <w:vAlign w:val="center"/>
          </w:tcPr>
          <w:p w:rsidR="00174341" w:rsidRPr="007732A4" w:rsidRDefault="00174341" w:rsidP="00EB6255">
            <w:pPr>
              <w:jc w:val="center"/>
              <w:rPr>
                <w:sz w:val="28"/>
                <w:szCs w:val="28"/>
                <w:lang w:val="en-US"/>
              </w:rPr>
            </w:pPr>
            <w:r w:rsidRPr="007732A4">
              <w:rPr>
                <w:i/>
                <w:sz w:val="28"/>
                <w:szCs w:val="28"/>
                <w:lang w:val="uk-UA"/>
              </w:rPr>
              <w:t>Populus alba</w:t>
            </w:r>
            <w:r w:rsidRPr="007732A4">
              <w:rPr>
                <w:sz w:val="28"/>
                <w:szCs w:val="28"/>
                <w:lang w:val="uk-UA"/>
              </w:rPr>
              <w:t xml:space="preserve"> L. + </w:t>
            </w:r>
            <w:r w:rsidRPr="007732A4">
              <w:rPr>
                <w:i/>
                <w:sz w:val="28"/>
                <w:szCs w:val="28"/>
                <w:lang w:val="uk-UA"/>
              </w:rPr>
              <w:t>Hippophae rhamnoides</w:t>
            </w:r>
            <w:r w:rsidRPr="007732A4">
              <w:rPr>
                <w:sz w:val="28"/>
                <w:szCs w:val="28"/>
                <w:lang w:val="uk-UA"/>
              </w:rPr>
              <w:t xml:space="preserve"> L. + </w:t>
            </w:r>
            <w:r w:rsidRPr="007732A4">
              <w:rPr>
                <w:i/>
                <w:sz w:val="28"/>
                <w:szCs w:val="28"/>
                <w:lang w:val="uk-UA"/>
              </w:rPr>
              <w:t>Trifolium pratense</w:t>
            </w:r>
            <w:r w:rsidRPr="007732A4">
              <w:rPr>
                <w:sz w:val="28"/>
                <w:szCs w:val="28"/>
                <w:lang w:val="uk-UA"/>
              </w:rPr>
              <w:t xml:space="preserve"> Schreb. + </w:t>
            </w:r>
            <w:r w:rsidRPr="007732A4">
              <w:rPr>
                <w:i/>
                <w:sz w:val="28"/>
                <w:szCs w:val="28"/>
                <w:lang w:val="uk-UA"/>
              </w:rPr>
              <w:t>Plantago major</w:t>
            </w:r>
            <w:r w:rsidRPr="007732A4">
              <w:rPr>
                <w:sz w:val="28"/>
                <w:szCs w:val="28"/>
                <w:lang w:val="uk-UA"/>
              </w:rPr>
              <w:t xml:space="preserve"> L.</w:t>
            </w:r>
          </w:p>
        </w:tc>
        <w:tc>
          <w:tcPr>
            <w:tcW w:w="2419" w:type="dxa"/>
            <w:vAlign w:val="center"/>
          </w:tcPr>
          <w:p w:rsidR="00174341" w:rsidRPr="007732A4" w:rsidRDefault="00174341" w:rsidP="00EB6255">
            <w:pPr>
              <w:jc w:val="center"/>
              <w:rPr>
                <w:sz w:val="28"/>
                <w:szCs w:val="28"/>
                <w:lang w:val="uk-UA"/>
              </w:rPr>
            </w:pPr>
            <w:r w:rsidRPr="007732A4">
              <w:rPr>
                <w:sz w:val="28"/>
                <w:szCs w:val="28"/>
                <w:lang w:val="uk-UA"/>
              </w:rPr>
              <w:t>деревний – 5; чагарниковий – 5; трав’яний – 90;</w:t>
            </w:r>
          </w:p>
        </w:tc>
        <w:tc>
          <w:tcPr>
            <w:tcW w:w="1797" w:type="dxa"/>
            <w:vAlign w:val="center"/>
          </w:tcPr>
          <w:p w:rsidR="00174341" w:rsidRPr="007732A4" w:rsidRDefault="00174341" w:rsidP="00EB6255">
            <w:pPr>
              <w:jc w:val="center"/>
              <w:rPr>
                <w:sz w:val="28"/>
                <w:szCs w:val="28"/>
                <w:lang w:val="uk-UA"/>
              </w:rPr>
            </w:pPr>
            <w:r w:rsidRPr="007732A4">
              <w:rPr>
                <w:sz w:val="28"/>
                <w:szCs w:val="28"/>
                <w:lang w:val="uk-UA"/>
              </w:rPr>
              <w:t>ендоекогенез</w:t>
            </w:r>
          </w:p>
        </w:tc>
      </w:tr>
      <w:tr w:rsidR="00174341" w:rsidRPr="007732A4" w:rsidTr="00EB6255">
        <w:tc>
          <w:tcPr>
            <w:tcW w:w="2518" w:type="dxa"/>
            <w:vAlign w:val="center"/>
          </w:tcPr>
          <w:p w:rsidR="00174341" w:rsidRPr="007732A4" w:rsidRDefault="00174341" w:rsidP="00EB6255">
            <w:pPr>
              <w:jc w:val="center"/>
              <w:rPr>
                <w:sz w:val="28"/>
                <w:szCs w:val="28"/>
                <w:lang w:val="uk-UA"/>
              </w:rPr>
            </w:pPr>
            <w:r w:rsidRPr="007732A4">
              <w:rPr>
                <w:sz w:val="28"/>
                <w:szCs w:val="28"/>
                <w:lang w:val="uk-UA"/>
              </w:rPr>
              <w:t>ПД-7, 100 м від підніжжя полігону</w:t>
            </w:r>
          </w:p>
        </w:tc>
        <w:tc>
          <w:tcPr>
            <w:tcW w:w="3119" w:type="dxa"/>
            <w:vAlign w:val="center"/>
          </w:tcPr>
          <w:p w:rsidR="00174341" w:rsidRPr="007732A4" w:rsidRDefault="00174341" w:rsidP="00EB6255">
            <w:pPr>
              <w:jc w:val="center"/>
              <w:rPr>
                <w:sz w:val="28"/>
                <w:szCs w:val="28"/>
                <w:lang w:val="uk-UA"/>
              </w:rPr>
            </w:pPr>
            <w:r w:rsidRPr="007732A4">
              <w:rPr>
                <w:i/>
                <w:sz w:val="28"/>
                <w:szCs w:val="28"/>
                <w:lang w:val="uk-UA"/>
              </w:rPr>
              <w:t>Alnus glutinosa</w:t>
            </w:r>
            <w:r w:rsidRPr="007732A4">
              <w:rPr>
                <w:sz w:val="28"/>
                <w:szCs w:val="28"/>
                <w:lang w:val="uk-UA"/>
              </w:rPr>
              <w:t xml:space="preserve"> (L.) Gaerth. + </w:t>
            </w:r>
            <w:r w:rsidRPr="007732A4">
              <w:rPr>
                <w:i/>
                <w:sz w:val="28"/>
                <w:szCs w:val="28"/>
                <w:lang w:val="uk-UA"/>
              </w:rPr>
              <w:t>Taraxacum officinale</w:t>
            </w:r>
            <w:r w:rsidRPr="007732A4">
              <w:rPr>
                <w:sz w:val="28"/>
                <w:szCs w:val="28"/>
                <w:lang w:val="uk-UA"/>
              </w:rPr>
              <w:t xml:space="preserve"> Wigg. + </w:t>
            </w:r>
            <w:r w:rsidRPr="007732A4">
              <w:rPr>
                <w:i/>
                <w:sz w:val="28"/>
                <w:szCs w:val="28"/>
                <w:lang w:val="uk-UA"/>
              </w:rPr>
              <w:t>Phragmites australis</w:t>
            </w:r>
            <w:r w:rsidRPr="007732A4">
              <w:rPr>
                <w:sz w:val="28"/>
                <w:szCs w:val="28"/>
                <w:lang w:val="uk-UA"/>
              </w:rPr>
              <w:t xml:space="preserve"> L.</w:t>
            </w:r>
          </w:p>
        </w:tc>
        <w:tc>
          <w:tcPr>
            <w:tcW w:w="2419" w:type="dxa"/>
            <w:vAlign w:val="center"/>
          </w:tcPr>
          <w:p w:rsidR="00174341" w:rsidRPr="007732A4" w:rsidRDefault="00174341" w:rsidP="00EB6255">
            <w:pPr>
              <w:jc w:val="center"/>
              <w:rPr>
                <w:sz w:val="28"/>
                <w:szCs w:val="28"/>
                <w:lang w:val="uk-UA"/>
              </w:rPr>
            </w:pPr>
            <w:r w:rsidRPr="007732A4">
              <w:rPr>
                <w:sz w:val="28"/>
                <w:szCs w:val="28"/>
                <w:lang w:val="uk-UA"/>
              </w:rPr>
              <w:t>деревний – 5; трав’яний – 60;</w:t>
            </w:r>
          </w:p>
        </w:tc>
        <w:tc>
          <w:tcPr>
            <w:tcW w:w="1797" w:type="dxa"/>
            <w:vAlign w:val="center"/>
          </w:tcPr>
          <w:p w:rsidR="00174341" w:rsidRPr="007732A4" w:rsidRDefault="00174341" w:rsidP="00EB6255">
            <w:pPr>
              <w:jc w:val="center"/>
              <w:rPr>
                <w:sz w:val="28"/>
                <w:szCs w:val="28"/>
                <w:lang w:val="uk-UA"/>
              </w:rPr>
            </w:pPr>
            <w:r w:rsidRPr="007732A4">
              <w:rPr>
                <w:sz w:val="28"/>
                <w:szCs w:val="28"/>
                <w:lang w:val="uk-UA"/>
              </w:rPr>
              <w:t>ендоекогенез</w:t>
            </w:r>
          </w:p>
        </w:tc>
      </w:tr>
      <w:tr w:rsidR="00174341" w:rsidRPr="007732A4" w:rsidTr="00EB6255">
        <w:tc>
          <w:tcPr>
            <w:tcW w:w="2518" w:type="dxa"/>
            <w:vAlign w:val="center"/>
          </w:tcPr>
          <w:p w:rsidR="00174341" w:rsidRPr="007732A4" w:rsidRDefault="00174341" w:rsidP="00EB6255">
            <w:pPr>
              <w:jc w:val="center"/>
              <w:rPr>
                <w:sz w:val="28"/>
                <w:szCs w:val="28"/>
                <w:lang w:val="uk-UA"/>
              </w:rPr>
            </w:pPr>
            <w:r w:rsidRPr="007732A4">
              <w:rPr>
                <w:sz w:val="28"/>
                <w:szCs w:val="28"/>
                <w:lang w:val="uk-UA"/>
              </w:rPr>
              <w:t>ПД-8, підніжжя полігону (поблизу озера фільтрату)</w:t>
            </w:r>
          </w:p>
        </w:tc>
        <w:tc>
          <w:tcPr>
            <w:tcW w:w="3119" w:type="dxa"/>
            <w:vAlign w:val="center"/>
          </w:tcPr>
          <w:p w:rsidR="00174341" w:rsidRPr="007732A4" w:rsidRDefault="00174341" w:rsidP="00EB6255">
            <w:pPr>
              <w:jc w:val="center"/>
              <w:rPr>
                <w:sz w:val="28"/>
                <w:szCs w:val="28"/>
                <w:lang w:val="uk-UA"/>
              </w:rPr>
            </w:pPr>
            <w:r w:rsidRPr="007732A4">
              <w:rPr>
                <w:i/>
                <w:sz w:val="28"/>
                <w:szCs w:val="28"/>
                <w:lang w:val="en-US"/>
              </w:rPr>
              <w:t>Urtica</w:t>
            </w:r>
            <w:r w:rsidRPr="007732A4">
              <w:rPr>
                <w:i/>
                <w:sz w:val="28"/>
                <w:szCs w:val="28"/>
                <w:lang w:val="uk-UA"/>
              </w:rPr>
              <w:t xml:space="preserve"> </w:t>
            </w:r>
            <w:r w:rsidRPr="007732A4">
              <w:rPr>
                <w:i/>
                <w:sz w:val="28"/>
                <w:szCs w:val="28"/>
                <w:lang w:val="en-US"/>
              </w:rPr>
              <w:t>dioica</w:t>
            </w:r>
            <w:r w:rsidRPr="007732A4">
              <w:rPr>
                <w:i/>
                <w:sz w:val="28"/>
                <w:szCs w:val="28"/>
                <w:lang w:val="uk-UA"/>
              </w:rPr>
              <w:t xml:space="preserve"> </w:t>
            </w:r>
            <w:r w:rsidRPr="007732A4">
              <w:rPr>
                <w:sz w:val="28"/>
                <w:szCs w:val="28"/>
                <w:lang w:val="en-US"/>
              </w:rPr>
              <w:t>L</w:t>
            </w:r>
            <w:r w:rsidRPr="007732A4">
              <w:rPr>
                <w:sz w:val="28"/>
                <w:szCs w:val="28"/>
                <w:lang w:val="uk-UA"/>
              </w:rPr>
              <w:t>. +</w:t>
            </w:r>
            <w:r w:rsidRPr="007732A4">
              <w:rPr>
                <w:rFonts w:cs="Calibri"/>
                <w:sz w:val="28"/>
                <w:szCs w:val="28"/>
                <w:lang w:val="uk-UA"/>
              </w:rPr>
              <w:t xml:space="preserve"> </w:t>
            </w:r>
            <w:r w:rsidRPr="007732A4">
              <w:rPr>
                <w:i/>
                <w:sz w:val="28"/>
                <w:szCs w:val="28"/>
                <w:lang w:val="uk-UA"/>
              </w:rPr>
              <w:t>Calamagrostis epigeios</w:t>
            </w:r>
            <w:r w:rsidRPr="007732A4">
              <w:rPr>
                <w:sz w:val="28"/>
                <w:szCs w:val="28"/>
                <w:lang w:val="uk-UA"/>
              </w:rPr>
              <w:t xml:space="preserve"> (L.) Roth. + </w:t>
            </w:r>
            <w:r w:rsidRPr="007732A4">
              <w:rPr>
                <w:i/>
                <w:sz w:val="28"/>
                <w:szCs w:val="28"/>
                <w:lang w:val="uk-UA"/>
              </w:rPr>
              <w:t>Arctium lappa</w:t>
            </w:r>
            <w:r w:rsidRPr="007732A4">
              <w:rPr>
                <w:sz w:val="28"/>
                <w:szCs w:val="28"/>
                <w:lang w:val="uk-UA"/>
              </w:rPr>
              <w:t xml:space="preserve"> L.</w:t>
            </w:r>
          </w:p>
        </w:tc>
        <w:tc>
          <w:tcPr>
            <w:tcW w:w="2419" w:type="dxa"/>
            <w:vAlign w:val="center"/>
          </w:tcPr>
          <w:p w:rsidR="00174341" w:rsidRPr="007732A4" w:rsidRDefault="00174341" w:rsidP="00EB6255">
            <w:pPr>
              <w:jc w:val="center"/>
              <w:rPr>
                <w:sz w:val="28"/>
                <w:szCs w:val="28"/>
                <w:lang w:val="uk-UA"/>
              </w:rPr>
            </w:pPr>
            <w:r w:rsidRPr="007732A4">
              <w:rPr>
                <w:sz w:val="28"/>
                <w:szCs w:val="28"/>
                <w:lang w:val="uk-UA"/>
              </w:rPr>
              <w:t>трав’яний – 50;</w:t>
            </w:r>
          </w:p>
        </w:tc>
        <w:tc>
          <w:tcPr>
            <w:tcW w:w="1797" w:type="dxa"/>
            <w:vAlign w:val="center"/>
          </w:tcPr>
          <w:p w:rsidR="00174341" w:rsidRPr="007732A4" w:rsidRDefault="00174341" w:rsidP="00EB6255">
            <w:pPr>
              <w:jc w:val="center"/>
              <w:rPr>
                <w:sz w:val="28"/>
                <w:szCs w:val="28"/>
                <w:lang w:val="uk-UA"/>
              </w:rPr>
            </w:pPr>
            <w:r w:rsidRPr="007732A4">
              <w:rPr>
                <w:sz w:val="28"/>
                <w:szCs w:val="28"/>
                <w:lang w:val="uk-UA"/>
              </w:rPr>
              <w:t>сингенез</w:t>
            </w:r>
          </w:p>
        </w:tc>
      </w:tr>
      <w:tr w:rsidR="00174341" w:rsidRPr="007732A4" w:rsidTr="00EB6255">
        <w:tc>
          <w:tcPr>
            <w:tcW w:w="2518" w:type="dxa"/>
            <w:vAlign w:val="center"/>
          </w:tcPr>
          <w:p w:rsidR="00174341" w:rsidRPr="007732A4" w:rsidRDefault="00174341" w:rsidP="00EB6255">
            <w:pPr>
              <w:jc w:val="center"/>
              <w:rPr>
                <w:sz w:val="28"/>
                <w:szCs w:val="28"/>
                <w:lang w:val="uk-UA"/>
              </w:rPr>
            </w:pPr>
            <w:r w:rsidRPr="007732A4">
              <w:rPr>
                <w:sz w:val="28"/>
                <w:szCs w:val="28"/>
                <w:lang w:val="uk-UA"/>
              </w:rPr>
              <w:t>ПД-9, підніжжя, схід</w:t>
            </w:r>
          </w:p>
        </w:tc>
        <w:tc>
          <w:tcPr>
            <w:tcW w:w="3119" w:type="dxa"/>
            <w:vAlign w:val="center"/>
          </w:tcPr>
          <w:p w:rsidR="00174341" w:rsidRPr="007732A4" w:rsidRDefault="00174341" w:rsidP="00EB6255">
            <w:pPr>
              <w:jc w:val="center"/>
              <w:rPr>
                <w:sz w:val="28"/>
                <w:szCs w:val="28"/>
                <w:lang w:val="uk-UA"/>
              </w:rPr>
            </w:pPr>
            <w:r w:rsidRPr="007732A4">
              <w:rPr>
                <w:i/>
                <w:sz w:val="28"/>
                <w:szCs w:val="28"/>
                <w:lang w:val="uk-UA"/>
              </w:rPr>
              <w:t>Chenopodium urbicum</w:t>
            </w:r>
            <w:r w:rsidRPr="007732A4">
              <w:rPr>
                <w:sz w:val="28"/>
                <w:szCs w:val="28"/>
                <w:lang w:val="uk-UA"/>
              </w:rPr>
              <w:t xml:space="preserve"> L. + </w:t>
            </w:r>
            <w:r w:rsidRPr="007732A4">
              <w:rPr>
                <w:i/>
                <w:sz w:val="28"/>
                <w:szCs w:val="28"/>
                <w:lang w:val="en-US"/>
              </w:rPr>
              <w:t>Arctium</w:t>
            </w:r>
            <w:r w:rsidRPr="007732A4">
              <w:rPr>
                <w:i/>
                <w:sz w:val="28"/>
                <w:szCs w:val="28"/>
                <w:lang w:val="uk-UA"/>
              </w:rPr>
              <w:t xml:space="preserve"> </w:t>
            </w:r>
            <w:r w:rsidRPr="007732A4">
              <w:rPr>
                <w:i/>
                <w:sz w:val="28"/>
                <w:szCs w:val="28"/>
                <w:lang w:val="en-US"/>
              </w:rPr>
              <w:t>lappa</w:t>
            </w:r>
            <w:r w:rsidRPr="007732A4">
              <w:rPr>
                <w:i/>
                <w:sz w:val="28"/>
                <w:szCs w:val="28"/>
                <w:lang w:val="uk-UA"/>
              </w:rPr>
              <w:t xml:space="preserve"> </w:t>
            </w:r>
            <w:r w:rsidRPr="007732A4">
              <w:rPr>
                <w:sz w:val="28"/>
                <w:szCs w:val="28"/>
                <w:lang w:val="en-US"/>
              </w:rPr>
              <w:t>L</w:t>
            </w:r>
            <w:r w:rsidRPr="007732A4">
              <w:rPr>
                <w:sz w:val="28"/>
                <w:szCs w:val="28"/>
                <w:lang w:val="uk-UA"/>
              </w:rPr>
              <w:t xml:space="preserve">. + </w:t>
            </w:r>
            <w:r w:rsidRPr="007732A4">
              <w:rPr>
                <w:i/>
                <w:sz w:val="28"/>
                <w:szCs w:val="28"/>
                <w:lang w:val="en-US"/>
              </w:rPr>
              <w:t>Carex pilosa</w:t>
            </w:r>
            <w:r w:rsidRPr="007732A4">
              <w:rPr>
                <w:i/>
                <w:sz w:val="28"/>
                <w:szCs w:val="28"/>
                <w:lang w:val="uk-UA"/>
              </w:rPr>
              <w:t xml:space="preserve"> </w:t>
            </w:r>
            <w:r w:rsidRPr="007732A4">
              <w:rPr>
                <w:sz w:val="28"/>
                <w:szCs w:val="28"/>
                <w:lang w:val="uk-UA"/>
              </w:rPr>
              <w:t>Scop.</w:t>
            </w:r>
          </w:p>
        </w:tc>
        <w:tc>
          <w:tcPr>
            <w:tcW w:w="2419" w:type="dxa"/>
            <w:vAlign w:val="center"/>
          </w:tcPr>
          <w:p w:rsidR="00174341" w:rsidRPr="007732A4" w:rsidRDefault="00174341" w:rsidP="00EB6255">
            <w:pPr>
              <w:jc w:val="center"/>
              <w:rPr>
                <w:sz w:val="28"/>
                <w:szCs w:val="28"/>
                <w:lang w:val="uk-UA"/>
              </w:rPr>
            </w:pPr>
            <w:r w:rsidRPr="007732A4">
              <w:rPr>
                <w:sz w:val="28"/>
                <w:szCs w:val="28"/>
                <w:lang w:val="uk-UA"/>
              </w:rPr>
              <w:t>трав’яний – 50;</w:t>
            </w:r>
          </w:p>
        </w:tc>
        <w:tc>
          <w:tcPr>
            <w:tcW w:w="1797" w:type="dxa"/>
            <w:vAlign w:val="center"/>
          </w:tcPr>
          <w:p w:rsidR="00174341" w:rsidRPr="007732A4" w:rsidRDefault="00174341" w:rsidP="00EB6255">
            <w:pPr>
              <w:jc w:val="center"/>
              <w:rPr>
                <w:sz w:val="28"/>
                <w:szCs w:val="28"/>
                <w:lang w:val="uk-UA"/>
              </w:rPr>
            </w:pPr>
            <w:r w:rsidRPr="007732A4">
              <w:rPr>
                <w:sz w:val="28"/>
                <w:szCs w:val="28"/>
                <w:lang w:val="uk-UA"/>
              </w:rPr>
              <w:t>сингенез</w:t>
            </w:r>
          </w:p>
        </w:tc>
      </w:tr>
      <w:tr w:rsidR="00174341" w:rsidRPr="007732A4" w:rsidTr="00EB6255">
        <w:tc>
          <w:tcPr>
            <w:tcW w:w="2518" w:type="dxa"/>
            <w:vAlign w:val="center"/>
          </w:tcPr>
          <w:p w:rsidR="00174341" w:rsidRPr="007732A4" w:rsidRDefault="00174341" w:rsidP="00EB6255">
            <w:pPr>
              <w:jc w:val="center"/>
              <w:rPr>
                <w:sz w:val="28"/>
                <w:szCs w:val="28"/>
                <w:lang w:val="uk-UA"/>
              </w:rPr>
            </w:pPr>
            <w:r w:rsidRPr="007732A4">
              <w:rPr>
                <w:sz w:val="28"/>
                <w:szCs w:val="28"/>
                <w:lang w:val="uk-UA"/>
              </w:rPr>
              <w:t>ПД-10, середня експозиція, схід</w:t>
            </w:r>
          </w:p>
        </w:tc>
        <w:tc>
          <w:tcPr>
            <w:tcW w:w="3119" w:type="dxa"/>
            <w:vAlign w:val="center"/>
          </w:tcPr>
          <w:p w:rsidR="00174341" w:rsidRPr="007732A4" w:rsidRDefault="00174341" w:rsidP="00EB6255">
            <w:pPr>
              <w:jc w:val="center"/>
              <w:rPr>
                <w:color w:val="FF0000"/>
                <w:sz w:val="28"/>
                <w:szCs w:val="28"/>
                <w:lang w:val="uk-UA"/>
              </w:rPr>
            </w:pPr>
            <w:r w:rsidRPr="007732A4">
              <w:rPr>
                <w:i/>
                <w:sz w:val="28"/>
                <w:szCs w:val="28"/>
                <w:lang w:val="pl-PL"/>
              </w:rPr>
              <w:t>Robinia</w:t>
            </w:r>
            <w:r w:rsidRPr="007732A4">
              <w:rPr>
                <w:i/>
                <w:sz w:val="28"/>
                <w:szCs w:val="28"/>
                <w:lang w:val="uk-UA"/>
              </w:rPr>
              <w:t xml:space="preserve"> </w:t>
            </w:r>
            <w:r w:rsidRPr="007732A4">
              <w:rPr>
                <w:i/>
                <w:sz w:val="28"/>
                <w:szCs w:val="28"/>
                <w:lang w:val="pl-PL"/>
              </w:rPr>
              <w:t>pseudoacacia</w:t>
            </w:r>
            <w:r w:rsidRPr="007732A4">
              <w:rPr>
                <w:sz w:val="28"/>
                <w:szCs w:val="28"/>
                <w:lang w:val="uk-UA"/>
              </w:rPr>
              <w:t xml:space="preserve"> </w:t>
            </w:r>
            <w:r w:rsidRPr="007732A4">
              <w:rPr>
                <w:sz w:val="28"/>
                <w:szCs w:val="28"/>
                <w:lang w:val="pl-PL"/>
              </w:rPr>
              <w:t>L</w:t>
            </w:r>
            <w:r w:rsidRPr="007732A4">
              <w:rPr>
                <w:sz w:val="28"/>
                <w:szCs w:val="28"/>
                <w:lang w:val="uk-UA"/>
              </w:rPr>
              <w:t>. +</w:t>
            </w:r>
            <w:r w:rsidRPr="007732A4">
              <w:rPr>
                <w:color w:val="FF0000"/>
                <w:sz w:val="28"/>
                <w:szCs w:val="28"/>
                <w:lang w:val="uk-UA"/>
              </w:rPr>
              <w:t xml:space="preserve"> </w:t>
            </w:r>
            <w:r w:rsidRPr="007732A4">
              <w:rPr>
                <w:i/>
                <w:sz w:val="28"/>
                <w:szCs w:val="28"/>
                <w:lang w:val="uk-UA"/>
              </w:rPr>
              <w:t>Ligustrum vulgare</w:t>
            </w:r>
            <w:r w:rsidRPr="007732A4">
              <w:rPr>
                <w:sz w:val="28"/>
                <w:szCs w:val="28"/>
                <w:lang w:val="uk-UA"/>
              </w:rPr>
              <w:t xml:space="preserve"> L. +</w:t>
            </w:r>
            <w:r w:rsidRPr="007732A4">
              <w:rPr>
                <w:color w:val="FF0000"/>
                <w:sz w:val="28"/>
                <w:szCs w:val="28"/>
                <w:lang w:val="uk-UA"/>
              </w:rPr>
              <w:t xml:space="preserve"> </w:t>
            </w:r>
            <w:r w:rsidRPr="007732A4">
              <w:rPr>
                <w:i/>
                <w:sz w:val="28"/>
                <w:szCs w:val="28"/>
                <w:lang w:val="uk-UA"/>
              </w:rPr>
              <w:t>Chenopodium urbicum</w:t>
            </w:r>
            <w:r w:rsidRPr="007732A4">
              <w:rPr>
                <w:sz w:val="28"/>
                <w:szCs w:val="28"/>
                <w:lang w:val="uk-UA"/>
              </w:rPr>
              <w:t xml:space="preserve"> L.</w:t>
            </w:r>
          </w:p>
        </w:tc>
        <w:tc>
          <w:tcPr>
            <w:tcW w:w="2419" w:type="dxa"/>
            <w:vAlign w:val="center"/>
          </w:tcPr>
          <w:p w:rsidR="00174341" w:rsidRPr="007732A4" w:rsidRDefault="00174341" w:rsidP="00EB6255">
            <w:pPr>
              <w:jc w:val="center"/>
              <w:rPr>
                <w:sz w:val="28"/>
                <w:szCs w:val="28"/>
                <w:lang w:val="uk-UA"/>
              </w:rPr>
            </w:pPr>
            <w:r w:rsidRPr="007732A4">
              <w:rPr>
                <w:sz w:val="28"/>
                <w:szCs w:val="28"/>
                <w:lang w:val="uk-UA"/>
              </w:rPr>
              <w:t>деревний – 5; чагарниковий – 5; трав’яний – 40;</w:t>
            </w:r>
          </w:p>
        </w:tc>
        <w:tc>
          <w:tcPr>
            <w:tcW w:w="1797" w:type="dxa"/>
            <w:vAlign w:val="center"/>
          </w:tcPr>
          <w:p w:rsidR="00174341" w:rsidRPr="007732A4" w:rsidRDefault="00174341" w:rsidP="00EB6255">
            <w:pPr>
              <w:jc w:val="center"/>
              <w:rPr>
                <w:sz w:val="28"/>
                <w:szCs w:val="28"/>
                <w:lang w:val="uk-UA"/>
              </w:rPr>
            </w:pPr>
            <w:r w:rsidRPr="007732A4">
              <w:rPr>
                <w:sz w:val="28"/>
                <w:szCs w:val="28"/>
                <w:lang w:val="uk-UA"/>
              </w:rPr>
              <w:t>сингенез</w:t>
            </w:r>
          </w:p>
        </w:tc>
      </w:tr>
      <w:tr w:rsidR="00174341" w:rsidRPr="007732A4" w:rsidTr="00EB6255">
        <w:tc>
          <w:tcPr>
            <w:tcW w:w="2518" w:type="dxa"/>
            <w:vAlign w:val="center"/>
          </w:tcPr>
          <w:p w:rsidR="00174341" w:rsidRPr="007732A4" w:rsidRDefault="00174341" w:rsidP="00EB6255">
            <w:pPr>
              <w:jc w:val="center"/>
              <w:rPr>
                <w:sz w:val="28"/>
                <w:szCs w:val="28"/>
                <w:lang w:val="uk-UA"/>
              </w:rPr>
            </w:pPr>
            <w:r w:rsidRPr="007732A4">
              <w:rPr>
                <w:sz w:val="28"/>
                <w:szCs w:val="28"/>
                <w:lang w:val="uk-UA"/>
              </w:rPr>
              <w:t>ПД-12, підніжжя, середня експозиція схилу</w:t>
            </w:r>
          </w:p>
        </w:tc>
        <w:tc>
          <w:tcPr>
            <w:tcW w:w="3119" w:type="dxa"/>
            <w:vAlign w:val="center"/>
          </w:tcPr>
          <w:p w:rsidR="00174341" w:rsidRPr="007732A4" w:rsidRDefault="00174341" w:rsidP="00EB6255">
            <w:pPr>
              <w:jc w:val="center"/>
              <w:rPr>
                <w:sz w:val="28"/>
                <w:szCs w:val="28"/>
                <w:lang w:val="uk-UA"/>
              </w:rPr>
            </w:pPr>
            <w:r w:rsidRPr="007732A4">
              <w:rPr>
                <w:i/>
                <w:sz w:val="28"/>
                <w:szCs w:val="28"/>
                <w:lang w:val="uk-UA"/>
              </w:rPr>
              <w:t xml:space="preserve">Hippophae rhamnoides </w:t>
            </w:r>
            <w:r w:rsidRPr="007732A4">
              <w:rPr>
                <w:sz w:val="28"/>
                <w:szCs w:val="28"/>
                <w:lang w:val="uk-UA"/>
              </w:rPr>
              <w:t>L.</w:t>
            </w:r>
            <w:r w:rsidRPr="007732A4">
              <w:rPr>
                <w:i/>
                <w:sz w:val="28"/>
                <w:szCs w:val="28"/>
                <w:lang w:val="uk-UA"/>
              </w:rPr>
              <w:t xml:space="preserve"> + Chenopodium urbicum</w:t>
            </w:r>
            <w:r w:rsidRPr="007732A4">
              <w:rPr>
                <w:sz w:val="28"/>
                <w:szCs w:val="28"/>
                <w:lang w:val="uk-UA"/>
              </w:rPr>
              <w:t xml:space="preserve"> L. + </w:t>
            </w:r>
            <w:r w:rsidRPr="007732A4">
              <w:rPr>
                <w:i/>
                <w:sz w:val="28"/>
                <w:szCs w:val="28"/>
                <w:lang w:val="uk-UA"/>
              </w:rPr>
              <w:t>Humulus lupulus</w:t>
            </w:r>
            <w:r w:rsidRPr="007732A4">
              <w:rPr>
                <w:sz w:val="28"/>
                <w:szCs w:val="28"/>
                <w:lang w:val="uk-UA"/>
              </w:rPr>
              <w:t xml:space="preserve"> L.</w:t>
            </w:r>
          </w:p>
        </w:tc>
        <w:tc>
          <w:tcPr>
            <w:tcW w:w="2419" w:type="dxa"/>
            <w:vAlign w:val="center"/>
          </w:tcPr>
          <w:p w:rsidR="00174341" w:rsidRPr="007732A4" w:rsidRDefault="00174341" w:rsidP="00EB6255">
            <w:pPr>
              <w:jc w:val="center"/>
              <w:rPr>
                <w:sz w:val="28"/>
                <w:szCs w:val="28"/>
                <w:lang w:val="uk-UA"/>
              </w:rPr>
            </w:pPr>
            <w:r w:rsidRPr="007732A4">
              <w:rPr>
                <w:sz w:val="28"/>
                <w:szCs w:val="28"/>
                <w:lang w:val="uk-UA"/>
              </w:rPr>
              <w:t>деревний – 5; чагарниковий – 10; трав’яний – 50;</w:t>
            </w:r>
          </w:p>
        </w:tc>
        <w:tc>
          <w:tcPr>
            <w:tcW w:w="1797" w:type="dxa"/>
            <w:vAlign w:val="center"/>
          </w:tcPr>
          <w:p w:rsidR="00174341" w:rsidRPr="007732A4" w:rsidRDefault="00174341" w:rsidP="00EB6255">
            <w:pPr>
              <w:jc w:val="center"/>
              <w:rPr>
                <w:sz w:val="28"/>
                <w:szCs w:val="28"/>
                <w:lang w:val="uk-UA"/>
              </w:rPr>
            </w:pPr>
            <w:r w:rsidRPr="007732A4">
              <w:rPr>
                <w:sz w:val="28"/>
                <w:szCs w:val="28"/>
                <w:lang w:val="uk-UA"/>
              </w:rPr>
              <w:t>сингенез</w:t>
            </w:r>
          </w:p>
        </w:tc>
      </w:tr>
      <w:tr w:rsidR="00174341" w:rsidRPr="007732A4" w:rsidTr="00EB6255">
        <w:tc>
          <w:tcPr>
            <w:tcW w:w="2518" w:type="dxa"/>
            <w:vAlign w:val="center"/>
          </w:tcPr>
          <w:p w:rsidR="00174341" w:rsidRPr="007732A4" w:rsidRDefault="00174341" w:rsidP="00EB6255">
            <w:pPr>
              <w:jc w:val="center"/>
              <w:rPr>
                <w:sz w:val="28"/>
                <w:szCs w:val="28"/>
                <w:lang w:val="uk-UA"/>
              </w:rPr>
            </w:pPr>
            <w:r w:rsidRPr="007732A4">
              <w:rPr>
                <w:sz w:val="28"/>
                <w:szCs w:val="28"/>
                <w:lang w:val="uk-UA"/>
              </w:rPr>
              <w:t>ПД-15, підніжжя, захід</w:t>
            </w:r>
          </w:p>
        </w:tc>
        <w:tc>
          <w:tcPr>
            <w:tcW w:w="3119" w:type="dxa"/>
            <w:vAlign w:val="center"/>
          </w:tcPr>
          <w:p w:rsidR="00174341" w:rsidRPr="007732A4" w:rsidRDefault="00174341" w:rsidP="00EB6255">
            <w:pPr>
              <w:jc w:val="center"/>
              <w:rPr>
                <w:sz w:val="28"/>
                <w:szCs w:val="28"/>
                <w:lang w:val="uk-UA"/>
              </w:rPr>
            </w:pPr>
            <w:r w:rsidRPr="007732A4">
              <w:rPr>
                <w:i/>
                <w:sz w:val="28"/>
                <w:szCs w:val="28"/>
                <w:lang w:val="uk-UA"/>
              </w:rPr>
              <w:t>Chenopodium urbicum</w:t>
            </w:r>
            <w:r w:rsidRPr="007732A4">
              <w:rPr>
                <w:sz w:val="28"/>
                <w:szCs w:val="28"/>
                <w:lang w:val="uk-UA"/>
              </w:rPr>
              <w:t xml:space="preserve"> L. + </w:t>
            </w:r>
            <w:r w:rsidRPr="007732A4">
              <w:rPr>
                <w:i/>
                <w:sz w:val="28"/>
                <w:szCs w:val="28"/>
                <w:lang w:val="uk-UA"/>
              </w:rPr>
              <w:t>Arctium lappa</w:t>
            </w:r>
            <w:r w:rsidRPr="007732A4">
              <w:rPr>
                <w:sz w:val="28"/>
                <w:szCs w:val="28"/>
                <w:lang w:val="uk-UA"/>
              </w:rPr>
              <w:t xml:space="preserve"> L. + </w:t>
            </w:r>
            <w:r w:rsidRPr="007732A4">
              <w:rPr>
                <w:i/>
                <w:sz w:val="28"/>
                <w:szCs w:val="28"/>
                <w:lang w:val="uk-UA"/>
              </w:rPr>
              <w:t>Calamagrostis epigeios</w:t>
            </w:r>
            <w:r w:rsidRPr="007732A4">
              <w:rPr>
                <w:sz w:val="28"/>
                <w:szCs w:val="28"/>
                <w:lang w:val="uk-UA"/>
              </w:rPr>
              <w:t xml:space="preserve"> (L.) Roth.</w:t>
            </w:r>
          </w:p>
        </w:tc>
        <w:tc>
          <w:tcPr>
            <w:tcW w:w="2419" w:type="dxa"/>
            <w:vAlign w:val="center"/>
          </w:tcPr>
          <w:p w:rsidR="00174341" w:rsidRPr="007732A4" w:rsidRDefault="00174341" w:rsidP="00EB6255">
            <w:pPr>
              <w:jc w:val="center"/>
              <w:rPr>
                <w:sz w:val="28"/>
                <w:szCs w:val="28"/>
                <w:lang w:val="uk-UA"/>
              </w:rPr>
            </w:pPr>
            <w:r w:rsidRPr="007732A4">
              <w:rPr>
                <w:sz w:val="28"/>
                <w:szCs w:val="28"/>
                <w:lang w:val="uk-UA"/>
              </w:rPr>
              <w:t>трав’яний – 50;</w:t>
            </w:r>
          </w:p>
        </w:tc>
        <w:tc>
          <w:tcPr>
            <w:tcW w:w="1797" w:type="dxa"/>
            <w:vAlign w:val="center"/>
          </w:tcPr>
          <w:p w:rsidR="00174341" w:rsidRPr="007732A4" w:rsidRDefault="00174341" w:rsidP="00EB6255">
            <w:pPr>
              <w:jc w:val="center"/>
              <w:rPr>
                <w:sz w:val="28"/>
                <w:szCs w:val="28"/>
                <w:lang w:val="uk-UA"/>
              </w:rPr>
            </w:pPr>
            <w:r w:rsidRPr="007732A4">
              <w:rPr>
                <w:sz w:val="28"/>
                <w:szCs w:val="28"/>
                <w:lang w:val="uk-UA"/>
              </w:rPr>
              <w:t>сингенез</w:t>
            </w:r>
          </w:p>
        </w:tc>
      </w:tr>
      <w:tr w:rsidR="00174341" w:rsidRPr="007732A4" w:rsidTr="00EB6255">
        <w:tc>
          <w:tcPr>
            <w:tcW w:w="2518" w:type="dxa"/>
            <w:vAlign w:val="center"/>
          </w:tcPr>
          <w:p w:rsidR="00174341" w:rsidRPr="007732A4" w:rsidRDefault="00174341" w:rsidP="00EB6255">
            <w:pPr>
              <w:jc w:val="center"/>
              <w:rPr>
                <w:sz w:val="28"/>
                <w:szCs w:val="28"/>
                <w:lang w:val="uk-UA"/>
              </w:rPr>
            </w:pPr>
            <w:r w:rsidRPr="007732A4">
              <w:rPr>
                <w:sz w:val="28"/>
                <w:szCs w:val="28"/>
                <w:lang w:val="uk-UA"/>
              </w:rPr>
              <w:t>ПД-17, вершина, захід</w:t>
            </w:r>
          </w:p>
        </w:tc>
        <w:tc>
          <w:tcPr>
            <w:tcW w:w="3119" w:type="dxa"/>
            <w:vAlign w:val="center"/>
          </w:tcPr>
          <w:p w:rsidR="00174341" w:rsidRPr="007732A4" w:rsidRDefault="00174341" w:rsidP="00EB6255">
            <w:pPr>
              <w:jc w:val="center"/>
              <w:rPr>
                <w:sz w:val="28"/>
                <w:szCs w:val="28"/>
                <w:lang w:val="uk-UA"/>
              </w:rPr>
            </w:pPr>
            <w:r w:rsidRPr="007732A4">
              <w:rPr>
                <w:sz w:val="28"/>
                <w:szCs w:val="28"/>
                <w:lang w:val="uk-UA"/>
              </w:rPr>
              <w:t>Рослинність відсутня</w:t>
            </w:r>
          </w:p>
        </w:tc>
        <w:tc>
          <w:tcPr>
            <w:tcW w:w="2419" w:type="dxa"/>
            <w:vAlign w:val="center"/>
          </w:tcPr>
          <w:p w:rsidR="00174341" w:rsidRPr="007732A4" w:rsidRDefault="00174341" w:rsidP="00EB6255">
            <w:pPr>
              <w:jc w:val="center"/>
              <w:rPr>
                <w:sz w:val="28"/>
                <w:szCs w:val="28"/>
                <w:lang w:val="uk-UA"/>
              </w:rPr>
            </w:pPr>
            <w:r w:rsidRPr="007732A4">
              <w:rPr>
                <w:sz w:val="28"/>
                <w:szCs w:val="28"/>
                <w:lang w:val="uk-UA"/>
              </w:rPr>
              <w:t>–</w:t>
            </w:r>
          </w:p>
        </w:tc>
        <w:tc>
          <w:tcPr>
            <w:tcW w:w="1797" w:type="dxa"/>
            <w:vAlign w:val="center"/>
          </w:tcPr>
          <w:p w:rsidR="00174341" w:rsidRPr="007732A4" w:rsidRDefault="00174341" w:rsidP="00EB6255">
            <w:pPr>
              <w:jc w:val="center"/>
              <w:rPr>
                <w:sz w:val="28"/>
                <w:szCs w:val="28"/>
                <w:lang w:val="uk-UA"/>
              </w:rPr>
            </w:pPr>
            <w:r w:rsidRPr="007732A4">
              <w:rPr>
                <w:sz w:val="28"/>
                <w:szCs w:val="28"/>
                <w:lang w:val="uk-UA"/>
              </w:rPr>
              <w:t>–</w:t>
            </w:r>
          </w:p>
        </w:tc>
      </w:tr>
      <w:tr w:rsidR="00174341" w:rsidRPr="007732A4" w:rsidTr="00EB6255">
        <w:tc>
          <w:tcPr>
            <w:tcW w:w="2518" w:type="dxa"/>
            <w:vAlign w:val="center"/>
          </w:tcPr>
          <w:p w:rsidR="00174341" w:rsidRPr="007732A4" w:rsidRDefault="00174341" w:rsidP="00EB6255">
            <w:pPr>
              <w:jc w:val="center"/>
              <w:rPr>
                <w:sz w:val="28"/>
                <w:szCs w:val="28"/>
                <w:lang w:val="uk-UA"/>
              </w:rPr>
            </w:pPr>
            <w:r w:rsidRPr="007732A4">
              <w:rPr>
                <w:sz w:val="28"/>
                <w:szCs w:val="28"/>
                <w:lang w:val="uk-UA"/>
              </w:rPr>
              <w:t>ПД-21, вершина, південь (поблизу гудронових озер)</w:t>
            </w:r>
          </w:p>
        </w:tc>
        <w:tc>
          <w:tcPr>
            <w:tcW w:w="3119" w:type="dxa"/>
            <w:vAlign w:val="center"/>
          </w:tcPr>
          <w:p w:rsidR="00174341" w:rsidRPr="007732A4" w:rsidRDefault="00174341" w:rsidP="00EB6255">
            <w:pPr>
              <w:jc w:val="center"/>
              <w:rPr>
                <w:sz w:val="28"/>
                <w:szCs w:val="28"/>
                <w:lang w:val="uk-UA"/>
              </w:rPr>
            </w:pPr>
            <w:r w:rsidRPr="007732A4">
              <w:rPr>
                <w:i/>
                <w:sz w:val="28"/>
                <w:szCs w:val="28"/>
                <w:lang w:val="uk-UA"/>
              </w:rPr>
              <w:t>Betula pendula</w:t>
            </w:r>
            <w:r w:rsidRPr="007732A4">
              <w:rPr>
                <w:sz w:val="28"/>
                <w:szCs w:val="28"/>
                <w:lang w:val="uk-UA"/>
              </w:rPr>
              <w:t xml:space="preserve"> Roth. + </w:t>
            </w:r>
            <w:r w:rsidRPr="007732A4">
              <w:rPr>
                <w:i/>
                <w:sz w:val="28"/>
                <w:szCs w:val="28"/>
                <w:lang w:val="uk-UA"/>
              </w:rPr>
              <w:t>Chenopodium urbicum</w:t>
            </w:r>
            <w:r w:rsidRPr="007732A4">
              <w:rPr>
                <w:sz w:val="28"/>
                <w:szCs w:val="28"/>
                <w:lang w:val="uk-UA"/>
              </w:rPr>
              <w:t xml:space="preserve"> L.</w:t>
            </w:r>
            <w:r w:rsidRPr="007732A4">
              <w:rPr>
                <w:i/>
                <w:sz w:val="28"/>
                <w:szCs w:val="28"/>
                <w:lang w:val="uk-UA"/>
              </w:rPr>
              <w:t xml:space="preserve"> </w:t>
            </w:r>
            <w:r w:rsidRPr="007732A4">
              <w:rPr>
                <w:sz w:val="28"/>
                <w:szCs w:val="28"/>
                <w:lang w:val="uk-UA"/>
              </w:rPr>
              <w:t xml:space="preserve">+ </w:t>
            </w:r>
            <w:r w:rsidRPr="007732A4">
              <w:rPr>
                <w:i/>
                <w:sz w:val="28"/>
                <w:szCs w:val="28"/>
                <w:lang w:val="uk-UA"/>
              </w:rPr>
              <w:t>Carex pilosa</w:t>
            </w:r>
            <w:r w:rsidRPr="007732A4">
              <w:rPr>
                <w:sz w:val="28"/>
                <w:szCs w:val="28"/>
                <w:lang w:val="uk-UA"/>
              </w:rPr>
              <w:t xml:space="preserve"> Scop.</w:t>
            </w:r>
          </w:p>
        </w:tc>
        <w:tc>
          <w:tcPr>
            <w:tcW w:w="2419" w:type="dxa"/>
            <w:vAlign w:val="center"/>
          </w:tcPr>
          <w:p w:rsidR="00174341" w:rsidRPr="007732A4" w:rsidRDefault="00174341" w:rsidP="00EB6255">
            <w:pPr>
              <w:jc w:val="center"/>
              <w:rPr>
                <w:sz w:val="28"/>
                <w:szCs w:val="28"/>
                <w:lang w:val="uk-UA"/>
              </w:rPr>
            </w:pPr>
            <w:r w:rsidRPr="007732A4">
              <w:rPr>
                <w:sz w:val="28"/>
                <w:szCs w:val="28"/>
                <w:lang w:val="uk-UA"/>
              </w:rPr>
              <w:t>деревний – 5; чагарниковий – 5; трав’яний – 15.</w:t>
            </w:r>
          </w:p>
        </w:tc>
        <w:tc>
          <w:tcPr>
            <w:tcW w:w="1797" w:type="dxa"/>
            <w:vAlign w:val="center"/>
          </w:tcPr>
          <w:p w:rsidR="00174341" w:rsidRPr="007732A4" w:rsidRDefault="00174341" w:rsidP="00EB6255">
            <w:pPr>
              <w:jc w:val="center"/>
              <w:rPr>
                <w:sz w:val="28"/>
                <w:szCs w:val="28"/>
                <w:lang w:val="uk-UA"/>
              </w:rPr>
            </w:pPr>
            <w:r w:rsidRPr="007732A4">
              <w:rPr>
                <w:sz w:val="28"/>
                <w:szCs w:val="28"/>
                <w:lang w:val="uk-UA"/>
              </w:rPr>
              <w:t>сингенез</w:t>
            </w:r>
          </w:p>
        </w:tc>
      </w:tr>
    </w:tbl>
    <w:p w:rsidR="00174341" w:rsidRDefault="00174341" w:rsidP="00174341">
      <w:pPr>
        <w:spacing w:line="360" w:lineRule="auto"/>
        <w:ind w:firstLine="709"/>
        <w:jc w:val="both"/>
        <w:rPr>
          <w:b/>
          <w:sz w:val="28"/>
          <w:szCs w:val="28"/>
          <w:lang w:val="uk-UA"/>
        </w:rPr>
      </w:pPr>
    </w:p>
    <w:p w:rsidR="00174341" w:rsidRPr="00F7128C" w:rsidRDefault="00174341" w:rsidP="00174341">
      <w:pPr>
        <w:tabs>
          <w:tab w:val="left" w:pos="2244"/>
          <w:tab w:val="center" w:pos="5173"/>
        </w:tabs>
        <w:spacing w:line="360" w:lineRule="auto"/>
        <w:ind w:firstLine="709"/>
        <w:jc w:val="both"/>
        <w:rPr>
          <w:sz w:val="28"/>
          <w:szCs w:val="28"/>
          <w:lang w:val="uk-UA"/>
        </w:rPr>
      </w:pPr>
      <w:r w:rsidRPr="00F7128C">
        <w:rPr>
          <w:sz w:val="28"/>
          <w:szCs w:val="28"/>
          <w:lang w:val="uk-UA"/>
        </w:rPr>
        <w:t xml:space="preserve">Природні фітомеліоративні процеси на поверхні Львівського сміттєзвалища відбуваються здебільшого за участі </w:t>
      </w:r>
      <w:r w:rsidRPr="00F7128C">
        <w:rPr>
          <w:i/>
          <w:sz w:val="28"/>
          <w:szCs w:val="28"/>
          <w:lang w:val="uk-UA"/>
        </w:rPr>
        <w:t>Chenopodium urbicum</w:t>
      </w:r>
      <w:r w:rsidRPr="00F7128C">
        <w:rPr>
          <w:sz w:val="28"/>
          <w:szCs w:val="28"/>
          <w:lang w:val="uk-UA"/>
        </w:rPr>
        <w:t xml:space="preserve"> L. Проективне вкриття виду становить 15-50%. Поодиноко розвивається чагарник </w:t>
      </w:r>
      <w:r w:rsidRPr="00F7128C">
        <w:rPr>
          <w:i/>
          <w:sz w:val="28"/>
          <w:szCs w:val="28"/>
        </w:rPr>
        <w:t>Humulus</w:t>
      </w:r>
      <w:r w:rsidRPr="00F7128C">
        <w:rPr>
          <w:i/>
          <w:sz w:val="28"/>
          <w:szCs w:val="28"/>
          <w:lang w:val="uk-UA"/>
        </w:rPr>
        <w:t xml:space="preserve"> lupulus</w:t>
      </w:r>
      <w:r w:rsidRPr="00F7128C">
        <w:rPr>
          <w:sz w:val="28"/>
          <w:szCs w:val="28"/>
          <w:lang w:val="uk-UA"/>
        </w:rPr>
        <w:t xml:space="preserve"> L. На відстані від підніжжя до 500 м спостерігається </w:t>
      </w:r>
      <w:r w:rsidRPr="00F7128C">
        <w:rPr>
          <w:sz w:val="28"/>
          <w:szCs w:val="28"/>
          <w:lang w:val="uk-UA"/>
        </w:rPr>
        <w:lastRenderedPageBreak/>
        <w:t xml:space="preserve">розвиток рудероценозу за участю таких видів як: </w:t>
      </w:r>
      <w:r w:rsidRPr="00F7128C">
        <w:rPr>
          <w:i/>
          <w:sz w:val="28"/>
          <w:szCs w:val="28"/>
          <w:lang w:val="uk-UA"/>
        </w:rPr>
        <w:t>Trifolium pratense</w:t>
      </w:r>
      <w:r w:rsidRPr="00F7128C">
        <w:rPr>
          <w:sz w:val="28"/>
          <w:szCs w:val="28"/>
          <w:lang w:val="uk-UA"/>
        </w:rPr>
        <w:t xml:space="preserve"> Schreb., </w:t>
      </w:r>
      <w:r w:rsidRPr="00F7128C">
        <w:rPr>
          <w:i/>
          <w:sz w:val="28"/>
          <w:szCs w:val="28"/>
          <w:lang w:val="uk-UA"/>
        </w:rPr>
        <w:t>Plantago major</w:t>
      </w:r>
      <w:r w:rsidRPr="00F7128C">
        <w:rPr>
          <w:sz w:val="28"/>
          <w:szCs w:val="28"/>
          <w:lang w:val="uk-UA"/>
        </w:rPr>
        <w:t xml:space="preserve"> L., </w:t>
      </w:r>
      <w:r w:rsidRPr="00F7128C">
        <w:rPr>
          <w:i/>
          <w:sz w:val="28"/>
          <w:szCs w:val="28"/>
          <w:lang w:val="uk-UA"/>
        </w:rPr>
        <w:t>Alnus glutinosa</w:t>
      </w:r>
      <w:r w:rsidRPr="00F7128C">
        <w:rPr>
          <w:sz w:val="28"/>
          <w:szCs w:val="28"/>
          <w:lang w:val="uk-UA"/>
        </w:rPr>
        <w:t xml:space="preserve"> (L.) Gaerth., </w:t>
      </w:r>
      <w:r w:rsidRPr="00F7128C">
        <w:rPr>
          <w:i/>
          <w:sz w:val="28"/>
          <w:szCs w:val="28"/>
          <w:lang w:val="uk-UA"/>
        </w:rPr>
        <w:t>Taraxacum officinale</w:t>
      </w:r>
      <w:r w:rsidRPr="00F7128C">
        <w:rPr>
          <w:sz w:val="28"/>
          <w:szCs w:val="28"/>
          <w:lang w:val="uk-UA"/>
        </w:rPr>
        <w:t xml:space="preserve"> Wigg., </w:t>
      </w:r>
      <w:r w:rsidRPr="00F7128C">
        <w:rPr>
          <w:i/>
          <w:sz w:val="28"/>
          <w:szCs w:val="28"/>
          <w:lang w:val="uk-UA"/>
        </w:rPr>
        <w:t>Phragmites australis</w:t>
      </w:r>
      <w:r w:rsidRPr="00F7128C">
        <w:rPr>
          <w:sz w:val="28"/>
          <w:szCs w:val="28"/>
          <w:lang w:val="uk-UA"/>
        </w:rPr>
        <w:t xml:space="preserve"> L., </w:t>
      </w:r>
      <w:r w:rsidRPr="00F7128C">
        <w:rPr>
          <w:i/>
          <w:sz w:val="28"/>
          <w:szCs w:val="28"/>
          <w:lang w:val="uk-UA"/>
        </w:rPr>
        <w:t>Urtica dioica</w:t>
      </w:r>
      <w:r w:rsidRPr="00F7128C">
        <w:rPr>
          <w:sz w:val="28"/>
          <w:szCs w:val="28"/>
          <w:lang w:val="uk-UA"/>
        </w:rPr>
        <w:t xml:space="preserve"> L., </w:t>
      </w:r>
      <w:r w:rsidRPr="00F7128C">
        <w:rPr>
          <w:i/>
          <w:sz w:val="28"/>
          <w:szCs w:val="28"/>
          <w:lang w:val="uk-UA"/>
        </w:rPr>
        <w:t>Сalamagrostis epigeios</w:t>
      </w:r>
      <w:r w:rsidRPr="00F7128C">
        <w:rPr>
          <w:sz w:val="28"/>
          <w:szCs w:val="28"/>
          <w:lang w:val="uk-UA"/>
        </w:rPr>
        <w:t xml:space="preserve"> (L.) Roth., </w:t>
      </w:r>
      <w:r w:rsidRPr="00F7128C">
        <w:rPr>
          <w:i/>
          <w:sz w:val="28"/>
          <w:szCs w:val="28"/>
          <w:lang w:val="uk-UA"/>
        </w:rPr>
        <w:t>Arctium lappa</w:t>
      </w:r>
      <w:r w:rsidRPr="00F7128C">
        <w:rPr>
          <w:sz w:val="28"/>
          <w:szCs w:val="28"/>
          <w:lang w:val="uk-UA"/>
        </w:rPr>
        <w:t xml:space="preserve"> L.</w:t>
      </w:r>
    </w:p>
    <w:p w:rsidR="00174341" w:rsidRPr="00F7128C" w:rsidRDefault="00174341" w:rsidP="00174341">
      <w:pPr>
        <w:spacing w:line="360" w:lineRule="auto"/>
        <w:ind w:firstLine="709"/>
        <w:jc w:val="both"/>
        <w:rPr>
          <w:sz w:val="28"/>
          <w:szCs w:val="28"/>
          <w:lang w:val="uk-UA"/>
        </w:rPr>
      </w:pPr>
      <w:r w:rsidRPr="00F7128C">
        <w:rPr>
          <w:sz w:val="28"/>
          <w:szCs w:val="28"/>
          <w:lang w:val="uk-UA"/>
        </w:rPr>
        <w:t xml:space="preserve">Розрахунки коефіцієнтів кореляції показали, що швидкості вітру на висоті 0,2 м та 1,3 м добре корелюються (висока кореляція (0,64)). Середня кореляція притаманна швидкостям вітру на висоті 1,3 м і 2,0 м (0,49) та 0,2 м і 2 м (0,38). Корелюються показники швидкості вітру на висоті 0,2 м, 1,3 м і 2,0 м із показниками чисельності дерев на ділянках виміру. </w:t>
      </w:r>
    </w:p>
    <w:p w:rsidR="00174341" w:rsidRPr="00F7128C" w:rsidRDefault="00174341" w:rsidP="00174341">
      <w:pPr>
        <w:spacing w:line="360" w:lineRule="auto"/>
        <w:ind w:firstLine="709"/>
        <w:jc w:val="both"/>
        <w:rPr>
          <w:sz w:val="28"/>
          <w:szCs w:val="28"/>
          <w:lang w:val="uk-UA"/>
        </w:rPr>
      </w:pPr>
      <w:r w:rsidRPr="00F7128C">
        <w:rPr>
          <w:sz w:val="28"/>
          <w:szCs w:val="28"/>
          <w:lang w:val="uk-UA"/>
        </w:rPr>
        <w:t>Встановлено, що при збільшенні швидкості вітру у приземному шарі розвиток деревних видів пригнічується (коефіцієнти кореляції від’ємні (-0,64, -0,53, -0,57 відповідно)).</w:t>
      </w:r>
    </w:p>
    <w:p w:rsidR="00174341" w:rsidRPr="002F43BB" w:rsidRDefault="00174341" w:rsidP="00174341">
      <w:pPr>
        <w:spacing w:line="360" w:lineRule="auto"/>
        <w:ind w:firstLine="708"/>
        <w:jc w:val="both"/>
        <w:rPr>
          <w:sz w:val="28"/>
          <w:szCs w:val="28"/>
          <w:lang w:val="uk-UA"/>
        </w:rPr>
      </w:pPr>
      <w:r w:rsidRPr="00F7128C">
        <w:rPr>
          <w:sz w:val="28"/>
          <w:szCs w:val="28"/>
          <w:lang w:val="uk-UA"/>
        </w:rPr>
        <w:t xml:space="preserve">Загальновідомо, що кліматопічні процеси у приземному шарі повітря визначаються вертикальним турбулентним обміном, інтенсивність якого тісно пов’язана зі швидкістю вітру. Структуру та швидкість вітру визначають неоднорідність поверхні землі. Тому, саме приземний шар повітря характеризується інтенсивністю, дрібномасштабністю, турбулентністю, обумовленою жорсткістю земної поверхні і дрібномасштабною конвекцією, яка визначається нерівномірним нагрівом поверхні по </w:t>
      </w:r>
      <w:r w:rsidRPr="002F43BB">
        <w:rPr>
          <w:sz w:val="28"/>
          <w:szCs w:val="28"/>
          <w:lang w:val="uk-UA"/>
        </w:rPr>
        <w:t>горизонталі [</w:t>
      </w:r>
      <w:r>
        <w:rPr>
          <w:sz w:val="28"/>
          <w:szCs w:val="28"/>
          <w:lang w:val="uk-UA"/>
        </w:rPr>
        <w:t>230</w:t>
      </w:r>
      <w:r w:rsidRPr="002F43BB">
        <w:rPr>
          <w:sz w:val="28"/>
          <w:szCs w:val="28"/>
          <w:lang w:val="uk-UA"/>
        </w:rPr>
        <w:t xml:space="preserve">]. Інтенсивність передачі кількості руху в атмосфері вимірює коефіцієнт турбулентності </w:t>
      </w:r>
      <w:r w:rsidRPr="002F43BB">
        <w:rPr>
          <w:i/>
          <w:sz w:val="28"/>
          <w:szCs w:val="28"/>
          <w:lang w:val="uk-UA"/>
        </w:rPr>
        <w:t>К</w:t>
      </w:r>
      <w:r w:rsidRPr="002F43BB">
        <w:rPr>
          <w:i/>
          <w:sz w:val="28"/>
          <w:szCs w:val="28"/>
          <w:vertAlign w:val="subscript"/>
          <w:lang w:val="uk-UA"/>
        </w:rPr>
        <w:t>Т</w:t>
      </w:r>
      <w:r w:rsidRPr="002F43BB">
        <w:rPr>
          <w:sz w:val="28"/>
          <w:szCs w:val="28"/>
          <w:lang w:val="uk-UA"/>
        </w:rPr>
        <w:t>. Формула для розрахунку коефіцієнта турбулентності [</w:t>
      </w:r>
      <w:r>
        <w:rPr>
          <w:sz w:val="28"/>
          <w:szCs w:val="28"/>
          <w:lang w:val="uk-UA"/>
        </w:rPr>
        <w:t>230</w:t>
      </w:r>
      <w:r w:rsidRPr="002F43BB">
        <w:rPr>
          <w:sz w:val="28"/>
          <w:szCs w:val="28"/>
          <w:lang w:val="uk-UA"/>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2F43BB" w:rsidTr="00EB6255">
        <w:tc>
          <w:tcPr>
            <w:tcW w:w="9170" w:type="dxa"/>
            <w:vAlign w:val="center"/>
          </w:tcPr>
          <w:p w:rsidR="00174341" w:rsidRPr="002F43BB" w:rsidRDefault="00174341" w:rsidP="00EB6255">
            <w:pPr>
              <w:spacing w:line="360" w:lineRule="auto"/>
              <w:jc w:val="center"/>
              <w:rPr>
                <w:sz w:val="28"/>
                <w:szCs w:val="28"/>
                <w:lang w:val="uk-UA"/>
              </w:rPr>
            </w:pPr>
            <w:r w:rsidRPr="002F43BB">
              <w:rPr>
                <w:position w:val="-28"/>
                <w:sz w:val="28"/>
                <w:szCs w:val="28"/>
              </w:rPr>
              <w:object w:dxaOrig="2280" w:dyaOrig="660">
                <v:shape id="_x0000_i1126" type="#_x0000_t75" style="width:142.95pt;height:41.9pt" o:ole="">
                  <v:imagedata r:id="rId393" o:title=""/>
                </v:shape>
                <o:OLEObject Type="Embed" ProgID="Equation.DSMT4" ShapeID="_x0000_i1126" DrawAspect="Content" ObjectID="_1558943204" r:id="rId394"/>
              </w:object>
            </w:r>
          </w:p>
        </w:tc>
        <w:tc>
          <w:tcPr>
            <w:tcW w:w="683" w:type="dxa"/>
            <w:vAlign w:val="center"/>
          </w:tcPr>
          <w:p w:rsidR="00174341" w:rsidRPr="002F43BB" w:rsidRDefault="00174341" w:rsidP="00EB6255">
            <w:pPr>
              <w:spacing w:line="360" w:lineRule="auto"/>
              <w:jc w:val="center"/>
              <w:rPr>
                <w:sz w:val="28"/>
                <w:szCs w:val="28"/>
                <w:lang w:val="uk-UA"/>
              </w:rPr>
            </w:pPr>
            <w:r w:rsidRPr="002F43BB">
              <w:rPr>
                <w:sz w:val="28"/>
                <w:szCs w:val="28"/>
                <w:lang w:val="uk-UA"/>
              </w:rPr>
              <w:t>(</w:t>
            </w:r>
            <w:r>
              <w:rPr>
                <w:sz w:val="28"/>
                <w:szCs w:val="28"/>
                <w:lang w:val="uk-UA"/>
              </w:rPr>
              <w:t>4.21</w:t>
            </w:r>
            <w:r w:rsidRPr="002F43BB">
              <w:rPr>
                <w:sz w:val="28"/>
                <w:szCs w:val="28"/>
                <w:lang w:val="uk-UA"/>
              </w:rPr>
              <w:t>)</w:t>
            </w:r>
          </w:p>
        </w:tc>
      </w:tr>
    </w:tbl>
    <w:p w:rsidR="00174341" w:rsidRPr="00F7128C" w:rsidRDefault="00174341" w:rsidP="00174341">
      <w:pPr>
        <w:spacing w:line="360" w:lineRule="auto"/>
        <w:ind w:firstLine="708"/>
        <w:jc w:val="both"/>
        <w:rPr>
          <w:sz w:val="28"/>
          <w:szCs w:val="28"/>
          <w:lang w:val="uk-UA"/>
        </w:rPr>
      </w:pPr>
      <w:r w:rsidRPr="00F7128C">
        <w:rPr>
          <w:sz w:val="28"/>
          <w:szCs w:val="28"/>
          <w:lang w:val="uk-UA"/>
        </w:rPr>
        <w:t xml:space="preserve">де,  </w:t>
      </w:r>
      <w:r w:rsidRPr="00F7128C">
        <w:rPr>
          <w:i/>
          <w:sz w:val="28"/>
          <w:szCs w:val="28"/>
          <w:lang w:val="en-US"/>
        </w:rPr>
        <w:t>R</w:t>
      </w:r>
      <w:r w:rsidRPr="00F7128C">
        <w:rPr>
          <w:sz w:val="28"/>
          <w:szCs w:val="28"/>
        </w:rPr>
        <w:t xml:space="preserve"> – </w:t>
      </w:r>
      <w:r w:rsidRPr="00F7128C">
        <w:rPr>
          <w:sz w:val="28"/>
          <w:szCs w:val="28"/>
          <w:lang w:val="uk-UA"/>
        </w:rPr>
        <w:t xml:space="preserve">радіаційний баланс підстильної поверхні; </w:t>
      </w:r>
      <w:r w:rsidRPr="00F7128C">
        <w:rPr>
          <w:i/>
          <w:sz w:val="28"/>
          <w:szCs w:val="28"/>
          <w:lang w:val="uk-UA"/>
        </w:rPr>
        <w:t>В</w:t>
      </w:r>
      <w:r w:rsidRPr="00F7128C">
        <w:rPr>
          <w:i/>
          <w:sz w:val="28"/>
          <w:szCs w:val="28"/>
          <w:vertAlign w:val="subscript"/>
          <w:lang w:val="uk-UA"/>
        </w:rPr>
        <w:t>П</w:t>
      </w:r>
      <w:r w:rsidRPr="00F7128C">
        <w:rPr>
          <w:sz w:val="28"/>
          <w:szCs w:val="28"/>
          <w:lang w:val="uk-UA"/>
        </w:rPr>
        <w:t xml:space="preserve"> – теплообмін  у грунті; </w:t>
      </w:r>
      <w:r w:rsidRPr="00F7128C">
        <w:rPr>
          <w:i/>
          <w:sz w:val="28"/>
          <w:szCs w:val="28"/>
          <w:lang w:val="uk-UA"/>
        </w:rPr>
        <w:t>ΔТ</w:t>
      </w:r>
      <w:r w:rsidRPr="00F7128C">
        <w:rPr>
          <w:sz w:val="28"/>
          <w:szCs w:val="28"/>
          <w:lang w:val="uk-UA"/>
        </w:rPr>
        <w:t xml:space="preserve"> і </w:t>
      </w:r>
      <w:r w:rsidRPr="00F7128C">
        <w:rPr>
          <w:i/>
          <w:sz w:val="28"/>
          <w:szCs w:val="28"/>
          <w:lang w:val="uk-UA"/>
        </w:rPr>
        <w:t>Δе</w:t>
      </w:r>
      <w:r w:rsidRPr="00F7128C">
        <w:rPr>
          <w:sz w:val="28"/>
          <w:szCs w:val="28"/>
          <w:lang w:val="uk-UA"/>
        </w:rPr>
        <w:t xml:space="preserve"> – різниця температури і абсолютної вологості повітря на рівні 1,3 і 2 м від діяльної поверхі.</w:t>
      </w:r>
    </w:p>
    <w:p w:rsidR="00174341" w:rsidRPr="00F7128C" w:rsidRDefault="00174341" w:rsidP="00174341">
      <w:pPr>
        <w:spacing w:line="360" w:lineRule="auto"/>
        <w:ind w:firstLine="708"/>
        <w:jc w:val="both"/>
        <w:rPr>
          <w:sz w:val="28"/>
          <w:szCs w:val="28"/>
          <w:lang w:val="uk-UA"/>
        </w:rPr>
      </w:pPr>
      <w:r w:rsidRPr="00F7128C">
        <w:rPr>
          <w:sz w:val="28"/>
          <w:szCs w:val="28"/>
          <w:lang w:val="uk-UA"/>
        </w:rPr>
        <w:t xml:space="preserve">Якщо є відомими значення швидкості вітру на рівнях 1,3 і 2 м, то формула розрахунку </w:t>
      </w:r>
      <w:r w:rsidRPr="00F7128C">
        <w:rPr>
          <w:i/>
          <w:sz w:val="28"/>
          <w:szCs w:val="28"/>
          <w:lang w:val="uk-UA"/>
        </w:rPr>
        <w:t>К</w:t>
      </w:r>
      <w:r w:rsidRPr="00F7128C">
        <w:rPr>
          <w:i/>
          <w:sz w:val="28"/>
          <w:szCs w:val="28"/>
          <w:vertAlign w:val="subscript"/>
          <w:lang w:val="uk-UA"/>
        </w:rPr>
        <w:t>Т</w:t>
      </w:r>
      <w:r w:rsidRPr="00F7128C">
        <w:rPr>
          <w:sz w:val="28"/>
          <w:szCs w:val="28"/>
          <w:lang w:val="uk-UA"/>
        </w:rPr>
        <w:t xml:space="preserve"> буде наступною [</w:t>
      </w:r>
      <w:r>
        <w:rPr>
          <w:sz w:val="28"/>
          <w:szCs w:val="28"/>
          <w:lang w:val="uk-UA"/>
        </w:rPr>
        <w:t>230</w:t>
      </w:r>
      <w:r w:rsidRPr="00F7128C">
        <w:rPr>
          <w:sz w:val="28"/>
          <w:szCs w:val="28"/>
          <w:lang w:val="uk-UA"/>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893"/>
      </w:tblGrid>
      <w:tr w:rsidR="00174341" w:rsidRPr="00F7128C" w:rsidTr="00EB6255">
        <w:tc>
          <w:tcPr>
            <w:tcW w:w="9180" w:type="dxa"/>
            <w:vAlign w:val="center"/>
          </w:tcPr>
          <w:p w:rsidR="00174341" w:rsidRPr="00F7128C" w:rsidRDefault="00174341" w:rsidP="00EB6255">
            <w:pPr>
              <w:tabs>
                <w:tab w:val="left" w:pos="2244"/>
                <w:tab w:val="center" w:pos="5173"/>
              </w:tabs>
              <w:spacing w:line="360" w:lineRule="auto"/>
              <w:jc w:val="center"/>
              <w:rPr>
                <w:sz w:val="28"/>
                <w:szCs w:val="28"/>
                <w:lang w:val="uk-UA"/>
              </w:rPr>
            </w:pPr>
            <w:r w:rsidRPr="00F7128C">
              <w:rPr>
                <w:position w:val="-36"/>
                <w:sz w:val="28"/>
                <w:szCs w:val="28"/>
              </w:rPr>
              <w:object w:dxaOrig="3180" w:dyaOrig="840">
                <v:shape id="_x0000_i1127" type="#_x0000_t75" style="width:185.9pt;height:49.45pt" o:ole="">
                  <v:imagedata r:id="rId395" o:title=""/>
                </v:shape>
                <o:OLEObject Type="Embed" ProgID="Equation.DSMT4" ShapeID="_x0000_i1127" DrawAspect="Content" ObjectID="_1558943205" r:id="rId396"/>
              </w:object>
            </w:r>
          </w:p>
        </w:tc>
        <w:tc>
          <w:tcPr>
            <w:tcW w:w="673" w:type="dxa"/>
            <w:vAlign w:val="center"/>
          </w:tcPr>
          <w:p w:rsidR="00174341" w:rsidRPr="00F7128C" w:rsidRDefault="00174341" w:rsidP="00EB6255">
            <w:pPr>
              <w:tabs>
                <w:tab w:val="left" w:pos="2244"/>
                <w:tab w:val="center" w:pos="5173"/>
              </w:tabs>
              <w:spacing w:line="360" w:lineRule="auto"/>
              <w:jc w:val="center"/>
              <w:rPr>
                <w:sz w:val="28"/>
                <w:szCs w:val="28"/>
                <w:lang w:val="uk-UA"/>
              </w:rPr>
            </w:pPr>
            <w:r w:rsidRPr="00F7128C">
              <w:rPr>
                <w:sz w:val="28"/>
                <w:szCs w:val="28"/>
                <w:lang w:val="uk-UA"/>
              </w:rPr>
              <w:t>(</w:t>
            </w:r>
            <w:r>
              <w:rPr>
                <w:sz w:val="28"/>
                <w:szCs w:val="28"/>
                <w:lang w:val="uk-UA"/>
              </w:rPr>
              <w:t>4.22</w:t>
            </w:r>
            <w:r w:rsidRPr="00F7128C">
              <w:rPr>
                <w:sz w:val="28"/>
                <w:szCs w:val="28"/>
                <w:lang w:val="uk-UA"/>
              </w:rPr>
              <w:t>)</w:t>
            </w:r>
          </w:p>
        </w:tc>
      </w:tr>
    </w:tbl>
    <w:p w:rsidR="00174341" w:rsidRPr="00F7128C" w:rsidRDefault="00174341" w:rsidP="00174341">
      <w:pPr>
        <w:tabs>
          <w:tab w:val="left" w:pos="2244"/>
          <w:tab w:val="center" w:pos="5173"/>
        </w:tabs>
        <w:spacing w:line="360" w:lineRule="auto"/>
        <w:ind w:firstLine="709"/>
        <w:jc w:val="both"/>
        <w:rPr>
          <w:sz w:val="28"/>
          <w:szCs w:val="28"/>
          <w:lang w:val="uk-UA"/>
        </w:rPr>
      </w:pPr>
      <w:r w:rsidRPr="00F7128C">
        <w:rPr>
          <w:sz w:val="28"/>
          <w:szCs w:val="28"/>
          <w:lang w:val="uk-UA"/>
        </w:rPr>
        <w:t xml:space="preserve">де, </w:t>
      </w:r>
      <w:r w:rsidRPr="00F7128C">
        <w:rPr>
          <w:i/>
          <w:sz w:val="28"/>
          <w:szCs w:val="28"/>
          <w:lang w:val="uk-UA"/>
        </w:rPr>
        <w:t>Δ</w:t>
      </w:r>
      <w:r w:rsidRPr="00F7128C">
        <w:rPr>
          <w:i/>
          <w:sz w:val="28"/>
          <w:szCs w:val="28"/>
          <w:lang w:val="en-US"/>
        </w:rPr>
        <w:t>V</w:t>
      </w:r>
      <w:r w:rsidRPr="00F7128C">
        <w:rPr>
          <w:i/>
          <w:sz w:val="28"/>
          <w:szCs w:val="28"/>
        </w:rPr>
        <w:t xml:space="preserve"> – </w:t>
      </w:r>
      <w:r w:rsidRPr="00F7128C">
        <w:rPr>
          <w:sz w:val="28"/>
          <w:szCs w:val="28"/>
          <w:lang w:val="uk-UA"/>
        </w:rPr>
        <w:t>різниця швидкості вітру на рівні 2 та 1,3 м.</w:t>
      </w:r>
    </w:p>
    <w:p w:rsidR="00174341" w:rsidRDefault="00174341" w:rsidP="00174341">
      <w:pPr>
        <w:spacing w:line="360" w:lineRule="auto"/>
        <w:ind w:firstLine="709"/>
        <w:jc w:val="both"/>
        <w:rPr>
          <w:sz w:val="28"/>
          <w:szCs w:val="28"/>
          <w:lang w:val="uk-UA"/>
        </w:rPr>
      </w:pPr>
      <w:r w:rsidRPr="00F7128C">
        <w:rPr>
          <w:sz w:val="28"/>
          <w:szCs w:val="28"/>
          <w:lang w:val="uk-UA"/>
        </w:rPr>
        <w:t xml:space="preserve">У таблиці </w:t>
      </w:r>
      <w:r>
        <w:rPr>
          <w:sz w:val="28"/>
          <w:szCs w:val="28"/>
          <w:lang w:val="uk-UA"/>
        </w:rPr>
        <w:t>4.13</w:t>
      </w:r>
      <w:r w:rsidRPr="00F7128C">
        <w:rPr>
          <w:sz w:val="28"/>
          <w:szCs w:val="28"/>
          <w:lang w:val="uk-UA"/>
        </w:rPr>
        <w:t xml:space="preserve"> наведені дані про різниці швидкості вітру та температури на досліджуваних ділянках сміттєзвалища.</w:t>
      </w:r>
    </w:p>
    <w:p w:rsidR="00174341" w:rsidRDefault="00174341" w:rsidP="00174341">
      <w:pPr>
        <w:ind w:firstLine="709"/>
        <w:jc w:val="right"/>
        <w:rPr>
          <w:i/>
          <w:sz w:val="28"/>
          <w:szCs w:val="28"/>
          <w:lang w:val="uk-UA"/>
        </w:rPr>
      </w:pPr>
    </w:p>
    <w:p w:rsidR="00174341" w:rsidRPr="00A54AD2" w:rsidRDefault="00174341" w:rsidP="00A54AD2">
      <w:pPr>
        <w:ind w:firstLine="709"/>
        <w:jc w:val="center"/>
        <w:rPr>
          <w:i/>
          <w:sz w:val="28"/>
          <w:szCs w:val="28"/>
          <w:lang w:val="uk-UA"/>
        </w:rPr>
      </w:pPr>
      <w:r w:rsidRPr="00A54AD2">
        <w:rPr>
          <w:sz w:val="28"/>
          <w:szCs w:val="28"/>
          <w:lang w:val="uk-UA"/>
        </w:rPr>
        <w:t>Таблиця 4.13</w:t>
      </w:r>
      <w:r w:rsidR="00A54AD2" w:rsidRPr="00A54AD2">
        <w:rPr>
          <w:sz w:val="28"/>
          <w:szCs w:val="28"/>
          <w:lang w:val="uk-UA"/>
        </w:rPr>
        <w:t xml:space="preserve"> -</w:t>
      </w:r>
      <w:r w:rsidR="00A54AD2">
        <w:rPr>
          <w:i/>
          <w:sz w:val="28"/>
          <w:szCs w:val="28"/>
          <w:lang w:val="uk-UA"/>
        </w:rPr>
        <w:t xml:space="preserve"> </w:t>
      </w:r>
      <w:r w:rsidRPr="00CB72B8">
        <w:rPr>
          <w:sz w:val="28"/>
          <w:szCs w:val="28"/>
          <w:lang w:val="uk-UA"/>
        </w:rPr>
        <w:t>Різниці температури повітря та швидкості вітру на рівні 1,3 і 2 м від поверхні</w:t>
      </w:r>
    </w:p>
    <w:tbl>
      <w:tblPr>
        <w:tblStyle w:val="a6"/>
        <w:tblW w:w="5000" w:type="pct"/>
        <w:tblLook w:val="04A0" w:firstRow="1" w:lastRow="0" w:firstColumn="1" w:lastColumn="0" w:noHBand="0" w:noVBand="1"/>
      </w:tblPr>
      <w:tblGrid>
        <w:gridCol w:w="1090"/>
        <w:gridCol w:w="700"/>
        <w:gridCol w:w="702"/>
        <w:gridCol w:w="682"/>
        <w:gridCol w:w="771"/>
        <w:gridCol w:w="771"/>
        <w:gridCol w:w="771"/>
        <w:gridCol w:w="879"/>
        <w:gridCol w:w="820"/>
        <w:gridCol w:w="818"/>
        <w:gridCol w:w="960"/>
        <w:gridCol w:w="777"/>
      </w:tblGrid>
      <w:tr w:rsidR="00174341" w:rsidRPr="00F7128C" w:rsidTr="00EB6255">
        <w:trPr>
          <w:cantSplit/>
          <w:trHeight w:val="2955"/>
        </w:trPr>
        <w:tc>
          <w:tcPr>
            <w:tcW w:w="559" w:type="pct"/>
            <w:textDirection w:val="btLr"/>
            <w:vAlign w:val="center"/>
          </w:tcPr>
          <w:p w:rsidR="00174341" w:rsidRPr="00F7128C" w:rsidRDefault="00174341" w:rsidP="00EB6255">
            <w:pPr>
              <w:ind w:left="113" w:right="113"/>
              <w:jc w:val="center"/>
              <w:rPr>
                <w:sz w:val="28"/>
                <w:szCs w:val="28"/>
                <w:lang w:val="uk-UA"/>
              </w:rPr>
            </w:pPr>
            <w:r w:rsidRPr="00F7128C">
              <w:rPr>
                <w:sz w:val="28"/>
                <w:szCs w:val="28"/>
                <w:lang w:val="uk-UA"/>
              </w:rPr>
              <w:t>Показник</w:t>
            </w:r>
          </w:p>
        </w:tc>
        <w:tc>
          <w:tcPr>
            <w:tcW w:w="359" w:type="pct"/>
            <w:textDirection w:val="btLr"/>
            <w:vAlign w:val="center"/>
          </w:tcPr>
          <w:p w:rsidR="00174341" w:rsidRPr="00F7128C" w:rsidRDefault="00174341" w:rsidP="00EB6255">
            <w:pPr>
              <w:ind w:left="113" w:right="113"/>
              <w:jc w:val="center"/>
              <w:rPr>
                <w:sz w:val="28"/>
                <w:szCs w:val="28"/>
                <w:lang w:val="uk-UA"/>
              </w:rPr>
            </w:pPr>
            <w:r w:rsidRPr="00F7128C">
              <w:rPr>
                <w:sz w:val="28"/>
                <w:szCs w:val="28"/>
                <w:lang w:val="uk-UA"/>
              </w:rPr>
              <w:t>500 м від підніжжя</w:t>
            </w:r>
          </w:p>
        </w:tc>
        <w:tc>
          <w:tcPr>
            <w:tcW w:w="360" w:type="pct"/>
            <w:textDirection w:val="btLr"/>
            <w:vAlign w:val="center"/>
          </w:tcPr>
          <w:p w:rsidR="00174341" w:rsidRPr="00F7128C" w:rsidRDefault="00174341" w:rsidP="00EB6255">
            <w:pPr>
              <w:ind w:left="113" w:right="113"/>
              <w:jc w:val="center"/>
              <w:rPr>
                <w:sz w:val="28"/>
                <w:szCs w:val="28"/>
                <w:lang w:val="uk-UA"/>
              </w:rPr>
            </w:pPr>
            <w:r w:rsidRPr="00F7128C">
              <w:rPr>
                <w:sz w:val="28"/>
                <w:szCs w:val="28"/>
                <w:lang w:val="uk-UA"/>
              </w:rPr>
              <w:t>100 м від підніжжя</w:t>
            </w:r>
          </w:p>
        </w:tc>
        <w:tc>
          <w:tcPr>
            <w:tcW w:w="350" w:type="pct"/>
            <w:textDirection w:val="btLr"/>
            <w:vAlign w:val="center"/>
          </w:tcPr>
          <w:p w:rsidR="00174341" w:rsidRPr="00F7128C" w:rsidRDefault="00174341" w:rsidP="00EB6255">
            <w:pPr>
              <w:ind w:left="113" w:right="113"/>
              <w:jc w:val="center"/>
              <w:rPr>
                <w:sz w:val="28"/>
                <w:szCs w:val="28"/>
                <w:lang w:val="uk-UA"/>
              </w:rPr>
            </w:pPr>
            <w:r w:rsidRPr="00F7128C">
              <w:rPr>
                <w:sz w:val="28"/>
                <w:szCs w:val="28"/>
                <w:lang w:val="uk-UA"/>
              </w:rPr>
              <w:t>10 м від підніжжя</w:t>
            </w:r>
          </w:p>
        </w:tc>
        <w:tc>
          <w:tcPr>
            <w:tcW w:w="396" w:type="pct"/>
            <w:textDirection w:val="btLr"/>
            <w:vAlign w:val="center"/>
          </w:tcPr>
          <w:p w:rsidR="00174341" w:rsidRPr="00F7128C" w:rsidRDefault="00174341" w:rsidP="00EB6255">
            <w:pPr>
              <w:ind w:left="113" w:right="113"/>
              <w:jc w:val="center"/>
              <w:rPr>
                <w:sz w:val="28"/>
                <w:szCs w:val="28"/>
                <w:lang w:val="uk-UA"/>
              </w:rPr>
            </w:pPr>
            <w:r w:rsidRPr="00F7128C">
              <w:rPr>
                <w:sz w:val="28"/>
                <w:szCs w:val="28"/>
                <w:lang w:val="uk-UA"/>
              </w:rPr>
              <w:t>Схід, підніжжя</w:t>
            </w:r>
          </w:p>
        </w:tc>
        <w:tc>
          <w:tcPr>
            <w:tcW w:w="396" w:type="pct"/>
            <w:textDirection w:val="btLr"/>
            <w:vAlign w:val="center"/>
          </w:tcPr>
          <w:p w:rsidR="00174341" w:rsidRPr="00F7128C" w:rsidRDefault="00174341" w:rsidP="00EB6255">
            <w:pPr>
              <w:ind w:left="113" w:right="113"/>
              <w:jc w:val="center"/>
              <w:rPr>
                <w:sz w:val="28"/>
                <w:szCs w:val="28"/>
                <w:lang w:val="uk-UA"/>
              </w:rPr>
            </w:pPr>
            <w:r w:rsidRPr="00F7128C">
              <w:rPr>
                <w:sz w:val="28"/>
                <w:szCs w:val="28"/>
                <w:lang w:val="uk-UA"/>
              </w:rPr>
              <w:t>Схід, середня частина</w:t>
            </w:r>
          </w:p>
        </w:tc>
        <w:tc>
          <w:tcPr>
            <w:tcW w:w="396" w:type="pct"/>
            <w:textDirection w:val="btLr"/>
            <w:vAlign w:val="center"/>
          </w:tcPr>
          <w:p w:rsidR="00174341" w:rsidRPr="00F7128C" w:rsidRDefault="00174341" w:rsidP="00EB6255">
            <w:pPr>
              <w:ind w:left="113" w:right="113"/>
              <w:jc w:val="center"/>
              <w:rPr>
                <w:sz w:val="28"/>
                <w:szCs w:val="28"/>
                <w:lang w:val="uk-UA"/>
              </w:rPr>
            </w:pPr>
            <w:r w:rsidRPr="00F7128C">
              <w:rPr>
                <w:sz w:val="28"/>
                <w:szCs w:val="28"/>
                <w:lang w:val="uk-UA"/>
              </w:rPr>
              <w:t>Північ, середня частина</w:t>
            </w:r>
          </w:p>
        </w:tc>
        <w:tc>
          <w:tcPr>
            <w:tcW w:w="451" w:type="pct"/>
            <w:textDirection w:val="btLr"/>
            <w:vAlign w:val="center"/>
          </w:tcPr>
          <w:p w:rsidR="00174341" w:rsidRPr="00F7128C" w:rsidRDefault="00174341" w:rsidP="00EB6255">
            <w:pPr>
              <w:ind w:left="113" w:right="113"/>
              <w:jc w:val="center"/>
              <w:rPr>
                <w:sz w:val="28"/>
                <w:szCs w:val="28"/>
                <w:lang w:val="uk-UA"/>
              </w:rPr>
            </w:pPr>
            <w:r w:rsidRPr="00F7128C">
              <w:rPr>
                <w:sz w:val="28"/>
                <w:szCs w:val="28"/>
                <w:lang w:val="uk-UA"/>
              </w:rPr>
              <w:t>Північ, вершина, 20 м від сміттєзвалища</w:t>
            </w:r>
          </w:p>
        </w:tc>
        <w:tc>
          <w:tcPr>
            <w:tcW w:w="421" w:type="pct"/>
            <w:textDirection w:val="btLr"/>
            <w:vAlign w:val="center"/>
          </w:tcPr>
          <w:p w:rsidR="00174341" w:rsidRPr="00F7128C" w:rsidRDefault="00174341" w:rsidP="00EB6255">
            <w:pPr>
              <w:ind w:left="113" w:right="113"/>
              <w:jc w:val="center"/>
              <w:rPr>
                <w:sz w:val="28"/>
                <w:szCs w:val="28"/>
                <w:lang w:val="uk-UA"/>
              </w:rPr>
            </w:pPr>
            <w:r w:rsidRPr="00F7128C">
              <w:rPr>
                <w:sz w:val="28"/>
                <w:szCs w:val="28"/>
                <w:lang w:val="uk-UA"/>
              </w:rPr>
              <w:t>Захід, вершина</w:t>
            </w:r>
          </w:p>
        </w:tc>
        <w:tc>
          <w:tcPr>
            <w:tcW w:w="420" w:type="pct"/>
            <w:textDirection w:val="btLr"/>
            <w:vAlign w:val="center"/>
          </w:tcPr>
          <w:p w:rsidR="00174341" w:rsidRPr="00F7128C" w:rsidRDefault="00174341" w:rsidP="00EB6255">
            <w:pPr>
              <w:ind w:left="113" w:right="113"/>
              <w:jc w:val="center"/>
              <w:rPr>
                <w:sz w:val="28"/>
                <w:szCs w:val="28"/>
                <w:lang w:val="uk-UA"/>
              </w:rPr>
            </w:pPr>
            <w:r w:rsidRPr="00F7128C">
              <w:rPr>
                <w:sz w:val="28"/>
                <w:szCs w:val="28"/>
                <w:lang w:val="uk-UA"/>
              </w:rPr>
              <w:t>Узлісся, захід, 50 м від сміттєзвалища</w:t>
            </w:r>
          </w:p>
        </w:tc>
        <w:tc>
          <w:tcPr>
            <w:tcW w:w="493" w:type="pct"/>
            <w:textDirection w:val="btLr"/>
            <w:vAlign w:val="center"/>
          </w:tcPr>
          <w:p w:rsidR="00174341" w:rsidRPr="00F7128C" w:rsidRDefault="00174341" w:rsidP="00EB6255">
            <w:pPr>
              <w:ind w:left="113" w:right="113"/>
              <w:jc w:val="center"/>
              <w:rPr>
                <w:sz w:val="28"/>
                <w:szCs w:val="28"/>
              </w:rPr>
            </w:pPr>
            <w:r w:rsidRPr="00F7128C">
              <w:rPr>
                <w:sz w:val="28"/>
                <w:szCs w:val="28"/>
              </w:rPr>
              <w:t>Південь, вершина, між дамбами гудронових озер</w:t>
            </w:r>
          </w:p>
        </w:tc>
        <w:tc>
          <w:tcPr>
            <w:tcW w:w="399" w:type="pct"/>
            <w:textDirection w:val="btLr"/>
            <w:vAlign w:val="center"/>
          </w:tcPr>
          <w:p w:rsidR="00174341" w:rsidRPr="00F7128C" w:rsidRDefault="00174341" w:rsidP="00EB6255">
            <w:pPr>
              <w:ind w:left="113" w:right="113"/>
              <w:jc w:val="center"/>
              <w:rPr>
                <w:sz w:val="28"/>
                <w:szCs w:val="28"/>
                <w:lang w:val="uk-UA"/>
              </w:rPr>
            </w:pPr>
            <w:r w:rsidRPr="00F7128C">
              <w:rPr>
                <w:sz w:val="28"/>
                <w:szCs w:val="28"/>
                <w:lang w:val="uk-UA"/>
              </w:rPr>
              <w:t>Південь, вершина дамби гудронового озера</w:t>
            </w:r>
          </w:p>
        </w:tc>
      </w:tr>
      <w:tr w:rsidR="00174341" w:rsidRPr="00F7128C" w:rsidTr="00EB6255">
        <w:tc>
          <w:tcPr>
            <w:tcW w:w="559" w:type="pct"/>
          </w:tcPr>
          <w:p w:rsidR="00174341" w:rsidRPr="00F7128C" w:rsidRDefault="00174341" w:rsidP="00EB6255">
            <w:pPr>
              <w:rPr>
                <w:i/>
                <w:sz w:val="28"/>
                <w:szCs w:val="28"/>
                <w:lang w:val="uk-UA"/>
              </w:rPr>
            </w:pPr>
            <w:r w:rsidRPr="00F7128C">
              <w:rPr>
                <w:i/>
                <w:sz w:val="28"/>
                <w:szCs w:val="28"/>
                <w:lang w:val="uk-UA"/>
              </w:rPr>
              <w:t>Δ</w:t>
            </w:r>
            <w:r w:rsidRPr="00F7128C">
              <w:rPr>
                <w:i/>
                <w:sz w:val="28"/>
                <w:szCs w:val="28"/>
                <w:lang w:val="en-US"/>
              </w:rPr>
              <w:t>T</w:t>
            </w:r>
            <w:r w:rsidRPr="00F7128C">
              <w:rPr>
                <w:i/>
                <w:sz w:val="28"/>
                <w:szCs w:val="28"/>
                <w:lang w:val="uk-UA"/>
              </w:rPr>
              <w:t>,°С</w:t>
            </w:r>
          </w:p>
        </w:tc>
        <w:tc>
          <w:tcPr>
            <w:tcW w:w="359" w:type="pct"/>
            <w:vAlign w:val="bottom"/>
          </w:tcPr>
          <w:p w:rsidR="00174341" w:rsidRPr="00F7128C" w:rsidRDefault="00174341" w:rsidP="00EB6255">
            <w:pPr>
              <w:jc w:val="center"/>
              <w:rPr>
                <w:color w:val="000000"/>
                <w:sz w:val="28"/>
                <w:szCs w:val="28"/>
              </w:rPr>
            </w:pPr>
            <w:r w:rsidRPr="00F7128C">
              <w:rPr>
                <w:color w:val="000000"/>
                <w:sz w:val="28"/>
                <w:szCs w:val="28"/>
              </w:rPr>
              <w:t>0,4</w:t>
            </w:r>
          </w:p>
        </w:tc>
        <w:tc>
          <w:tcPr>
            <w:tcW w:w="360" w:type="pct"/>
            <w:vAlign w:val="bottom"/>
          </w:tcPr>
          <w:p w:rsidR="00174341" w:rsidRPr="00F7128C" w:rsidRDefault="00174341" w:rsidP="00EB6255">
            <w:pPr>
              <w:jc w:val="center"/>
              <w:rPr>
                <w:color w:val="000000"/>
                <w:sz w:val="28"/>
                <w:szCs w:val="28"/>
              </w:rPr>
            </w:pPr>
            <w:r w:rsidRPr="00F7128C">
              <w:rPr>
                <w:color w:val="000000"/>
                <w:sz w:val="28"/>
                <w:szCs w:val="28"/>
              </w:rPr>
              <w:t>1,6</w:t>
            </w:r>
          </w:p>
        </w:tc>
        <w:tc>
          <w:tcPr>
            <w:tcW w:w="350" w:type="pct"/>
            <w:vAlign w:val="bottom"/>
          </w:tcPr>
          <w:p w:rsidR="00174341" w:rsidRPr="00F7128C" w:rsidRDefault="00174341" w:rsidP="00EB6255">
            <w:pPr>
              <w:jc w:val="center"/>
              <w:rPr>
                <w:color w:val="000000"/>
                <w:sz w:val="28"/>
                <w:szCs w:val="28"/>
              </w:rPr>
            </w:pPr>
            <w:r w:rsidRPr="00F7128C">
              <w:rPr>
                <w:color w:val="000000"/>
                <w:sz w:val="28"/>
                <w:szCs w:val="28"/>
              </w:rPr>
              <w:t>1,5</w:t>
            </w:r>
          </w:p>
        </w:tc>
        <w:tc>
          <w:tcPr>
            <w:tcW w:w="396" w:type="pct"/>
            <w:vAlign w:val="bottom"/>
          </w:tcPr>
          <w:p w:rsidR="00174341" w:rsidRPr="00F7128C" w:rsidRDefault="00174341" w:rsidP="00EB6255">
            <w:pPr>
              <w:jc w:val="center"/>
              <w:rPr>
                <w:color w:val="000000"/>
                <w:sz w:val="28"/>
                <w:szCs w:val="28"/>
                <w:lang w:val="uk-UA"/>
              </w:rPr>
            </w:pPr>
            <w:r w:rsidRPr="00F7128C">
              <w:rPr>
                <w:color w:val="000000"/>
                <w:sz w:val="28"/>
                <w:szCs w:val="28"/>
              </w:rPr>
              <w:t>1</w:t>
            </w:r>
            <w:r w:rsidRPr="00F7128C">
              <w:rPr>
                <w:color w:val="000000"/>
                <w:sz w:val="28"/>
                <w:szCs w:val="28"/>
                <w:lang w:val="uk-UA"/>
              </w:rPr>
              <w:t>,0</w:t>
            </w:r>
          </w:p>
        </w:tc>
        <w:tc>
          <w:tcPr>
            <w:tcW w:w="396" w:type="pct"/>
            <w:vAlign w:val="bottom"/>
          </w:tcPr>
          <w:p w:rsidR="00174341" w:rsidRPr="00F7128C" w:rsidRDefault="00174341" w:rsidP="00EB6255">
            <w:pPr>
              <w:jc w:val="center"/>
              <w:rPr>
                <w:color w:val="000000"/>
                <w:sz w:val="28"/>
                <w:szCs w:val="28"/>
              </w:rPr>
            </w:pPr>
            <w:r w:rsidRPr="00F7128C">
              <w:rPr>
                <w:color w:val="000000"/>
                <w:sz w:val="28"/>
                <w:szCs w:val="28"/>
              </w:rPr>
              <w:t>0,3</w:t>
            </w:r>
          </w:p>
        </w:tc>
        <w:tc>
          <w:tcPr>
            <w:tcW w:w="396" w:type="pct"/>
            <w:vAlign w:val="bottom"/>
          </w:tcPr>
          <w:p w:rsidR="00174341" w:rsidRPr="00F7128C" w:rsidRDefault="00174341" w:rsidP="00EB6255">
            <w:pPr>
              <w:jc w:val="center"/>
              <w:rPr>
                <w:color w:val="000000"/>
                <w:sz w:val="28"/>
                <w:szCs w:val="28"/>
              </w:rPr>
            </w:pPr>
            <w:r w:rsidRPr="00F7128C">
              <w:rPr>
                <w:color w:val="000000"/>
                <w:sz w:val="28"/>
                <w:szCs w:val="28"/>
              </w:rPr>
              <w:t>1,4</w:t>
            </w:r>
          </w:p>
        </w:tc>
        <w:tc>
          <w:tcPr>
            <w:tcW w:w="451" w:type="pct"/>
            <w:vAlign w:val="bottom"/>
          </w:tcPr>
          <w:p w:rsidR="00174341" w:rsidRPr="00F7128C" w:rsidRDefault="00174341" w:rsidP="00EB6255">
            <w:pPr>
              <w:jc w:val="center"/>
              <w:rPr>
                <w:sz w:val="28"/>
                <w:szCs w:val="28"/>
              </w:rPr>
            </w:pPr>
            <w:r w:rsidRPr="00F7128C">
              <w:rPr>
                <w:sz w:val="28"/>
                <w:szCs w:val="28"/>
              </w:rPr>
              <w:t>0,8</w:t>
            </w:r>
          </w:p>
        </w:tc>
        <w:tc>
          <w:tcPr>
            <w:tcW w:w="421" w:type="pct"/>
            <w:vAlign w:val="bottom"/>
          </w:tcPr>
          <w:p w:rsidR="00174341" w:rsidRPr="00F7128C" w:rsidRDefault="00174341" w:rsidP="00EB6255">
            <w:pPr>
              <w:jc w:val="center"/>
              <w:rPr>
                <w:color w:val="000000"/>
                <w:sz w:val="28"/>
                <w:szCs w:val="28"/>
              </w:rPr>
            </w:pPr>
            <w:r w:rsidRPr="00F7128C">
              <w:rPr>
                <w:color w:val="000000"/>
                <w:sz w:val="28"/>
                <w:szCs w:val="28"/>
              </w:rPr>
              <w:t>1,8</w:t>
            </w:r>
          </w:p>
        </w:tc>
        <w:tc>
          <w:tcPr>
            <w:tcW w:w="420" w:type="pct"/>
            <w:vAlign w:val="bottom"/>
          </w:tcPr>
          <w:p w:rsidR="00174341" w:rsidRPr="00F7128C" w:rsidRDefault="00174341" w:rsidP="00EB6255">
            <w:pPr>
              <w:jc w:val="center"/>
              <w:rPr>
                <w:color w:val="000000"/>
                <w:sz w:val="28"/>
                <w:szCs w:val="28"/>
              </w:rPr>
            </w:pPr>
            <w:r w:rsidRPr="00F7128C">
              <w:rPr>
                <w:color w:val="000000"/>
                <w:sz w:val="28"/>
                <w:szCs w:val="28"/>
              </w:rPr>
              <w:t>0,6</w:t>
            </w:r>
          </w:p>
        </w:tc>
        <w:tc>
          <w:tcPr>
            <w:tcW w:w="493" w:type="pct"/>
            <w:vAlign w:val="bottom"/>
          </w:tcPr>
          <w:p w:rsidR="00174341" w:rsidRPr="00F7128C" w:rsidRDefault="00174341" w:rsidP="00EB6255">
            <w:pPr>
              <w:jc w:val="center"/>
              <w:rPr>
                <w:color w:val="000000"/>
                <w:sz w:val="28"/>
                <w:szCs w:val="28"/>
              </w:rPr>
            </w:pPr>
            <w:r w:rsidRPr="00F7128C">
              <w:rPr>
                <w:color w:val="000000"/>
                <w:sz w:val="28"/>
                <w:szCs w:val="28"/>
              </w:rPr>
              <w:t>1,8</w:t>
            </w:r>
          </w:p>
        </w:tc>
        <w:tc>
          <w:tcPr>
            <w:tcW w:w="399" w:type="pct"/>
            <w:vAlign w:val="bottom"/>
          </w:tcPr>
          <w:p w:rsidR="00174341" w:rsidRPr="00F7128C" w:rsidRDefault="00174341" w:rsidP="00EB6255">
            <w:pPr>
              <w:jc w:val="center"/>
              <w:rPr>
                <w:color w:val="000000"/>
                <w:sz w:val="28"/>
                <w:szCs w:val="28"/>
              </w:rPr>
            </w:pPr>
            <w:r w:rsidRPr="00F7128C">
              <w:rPr>
                <w:color w:val="000000"/>
                <w:sz w:val="28"/>
                <w:szCs w:val="28"/>
              </w:rPr>
              <w:t>0,6</w:t>
            </w:r>
          </w:p>
        </w:tc>
      </w:tr>
      <w:tr w:rsidR="00174341" w:rsidRPr="00F7128C" w:rsidTr="00EB6255">
        <w:tc>
          <w:tcPr>
            <w:tcW w:w="559" w:type="pct"/>
          </w:tcPr>
          <w:p w:rsidR="00174341" w:rsidRPr="00F7128C" w:rsidRDefault="00174341" w:rsidP="00EB6255">
            <w:pPr>
              <w:jc w:val="center"/>
              <w:rPr>
                <w:i/>
                <w:sz w:val="28"/>
                <w:szCs w:val="28"/>
                <w:lang w:val="uk-UA"/>
              </w:rPr>
            </w:pPr>
            <w:r w:rsidRPr="00F7128C">
              <w:rPr>
                <w:i/>
                <w:sz w:val="28"/>
                <w:szCs w:val="28"/>
                <w:lang w:val="uk-UA"/>
              </w:rPr>
              <w:t>Δ</w:t>
            </w:r>
            <w:r w:rsidRPr="00F7128C">
              <w:rPr>
                <w:i/>
                <w:sz w:val="28"/>
                <w:szCs w:val="28"/>
                <w:lang w:val="en-US"/>
              </w:rPr>
              <w:t>V</w:t>
            </w:r>
            <w:r w:rsidRPr="00F7128C">
              <w:rPr>
                <w:i/>
                <w:sz w:val="28"/>
                <w:szCs w:val="28"/>
                <w:lang w:val="uk-UA"/>
              </w:rPr>
              <w:t>, м/с</w:t>
            </w:r>
          </w:p>
        </w:tc>
        <w:tc>
          <w:tcPr>
            <w:tcW w:w="359" w:type="pct"/>
          </w:tcPr>
          <w:p w:rsidR="00174341" w:rsidRPr="00F7128C" w:rsidRDefault="00174341" w:rsidP="00EB6255">
            <w:pPr>
              <w:jc w:val="center"/>
              <w:rPr>
                <w:sz w:val="28"/>
                <w:szCs w:val="28"/>
              </w:rPr>
            </w:pPr>
            <w:r w:rsidRPr="00F7128C">
              <w:rPr>
                <w:sz w:val="28"/>
                <w:szCs w:val="28"/>
              </w:rPr>
              <w:t>0,3</w:t>
            </w:r>
          </w:p>
        </w:tc>
        <w:tc>
          <w:tcPr>
            <w:tcW w:w="360" w:type="pct"/>
          </w:tcPr>
          <w:p w:rsidR="00174341" w:rsidRPr="00F7128C" w:rsidRDefault="00174341" w:rsidP="00EB6255">
            <w:pPr>
              <w:jc w:val="center"/>
              <w:rPr>
                <w:sz w:val="28"/>
                <w:szCs w:val="28"/>
              </w:rPr>
            </w:pPr>
            <w:r w:rsidRPr="00F7128C">
              <w:rPr>
                <w:sz w:val="28"/>
                <w:szCs w:val="28"/>
              </w:rPr>
              <w:t>1,8</w:t>
            </w:r>
          </w:p>
        </w:tc>
        <w:tc>
          <w:tcPr>
            <w:tcW w:w="350" w:type="pct"/>
          </w:tcPr>
          <w:p w:rsidR="00174341" w:rsidRPr="00F7128C" w:rsidRDefault="00174341" w:rsidP="00EB6255">
            <w:pPr>
              <w:jc w:val="center"/>
              <w:rPr>
                <w:sz w:val="28"/>
                <w:szCs w:val="28"/>
              </w:rPr>
            </w:pPr>
            <w:r w:rsidRPr="00F7128C">
              <w:rPr>
                <w:sz w:val="28"/>
                <w:szCs w:val="28"/>
              </w:rPr>
              <w:t>0,2</w:t>
            </w:r>
          </w:p>
        </w:tc>
        <w:tc>
          <w:tcPr>
            <w:tcW w:w="396" w:type="pct"/>
          </w:tcPr>
          <w:p w:rsidR="00174341" w:rsidRPr="00F7128C" w:rsidRDefault="00174341" w:rsidP="00EB6255">
            <w:pPr>
              <w:jc w:val="center"/>
              <w:rPr>
                <w:sz w:val="28"/>
                <w:szCs w:val="28"/>
              </w:rPr>
            </w:pPr>
            <w:r w:rsidRPr="00F7128C">
              <w:rPr>
                <w:sz w:val="28"/>
                <w:szCs w:val="28"/>
              </w:rPr>
              <w:t>1,4</w:t>
            </w:r>
          </w:p>
        </w:tc>
        <w:tc>
          <w:tcPr>
            <w:tcW w:w="396" w:type="pct"/>
          </w:tcPr>
          <w:p w:rsidR="00174341" w:rsidRPr="00F7128C" w:rsidRDefault="00174341" w:rsidP="00EB6255">
            <w:pPr>
              <w:jc w:val="center"/>
              <w:rPr>
                <w:sz w:val="28"/>
                <w:szCs w:val="28"/>
              </w:rPr>
            </w:pPr>
            <w:r w:rsidRPr="00F7128C">
              <w:rPr>
                <w:sz w:val="28"/>
                <w:szCs w:val="28"/>
              </w:rPr>
              <w:t>3,2</w:t>
            </w:r>
          </w:p>
        </w:tc>
        <w:tc>
          <w:tcPr>
            <w:tcW w:w="396" w:type="pct"/>
          </w:tcPr>
          <w:p w:rsidR="00174341" w:rsidRPr="00F7128C" w:rsidRDefault="00174341" w:rsidP="00EB6255">
            <w:pPr>
              <w:jc w:val="center"/>
              <w:rPr>
                <w:sz w:val="28"/>
                <w:szCs w:val="28"/>
              </w:rPr>
            </w:pPr>
            <w:r w:rsidRPr="00F7128C">
              <w:rPr>
                <w:sz w:val="28"/>
                <w:szCs w:val="28"/>
              </w:rPr>
              <w:t>0,9</w:t>
            </w:r>
          </w:p>
        </w:tc>
        <w:tc>
          <w:tcPr>
            <w:tcW w:w="451" w:type="pct"/>
          </w:tcPr>
          <w:p w:rsidR="00174341" w:rsidRPr="00F7128C" w:rsidRDefault="00174341" w:rsidP="00EB6255">
            <w:pPr>
              <w:jc w:val="center"/>
              <w:rPr>
                <w:sz w:val="28"/>
                <w:szCs w:val="28"/>
              </w:rPr>
            </w:pPr>
            <w:r w:rsidRPr="00F7128C">
              <w:rPr>
                <w:sz w:val="28"/>
                <w:szCs w:val="28"/>
              </w:rPr>
              <w:t>0,1</w:t>
            </w:r>
          </w:p>
        </w:tc>
        <w:tc>
          <w:tcPr>
            <w:tcW w:w="421" w:type="pct"/>
          </w:tcPr>
          <w:p w:rsidR="00174341" w:rsidRPr="00F7128C" w:rsidRDefault="00174341" w:rsidP="00EB6255">
            <w:pPr>
              <w:jc w:val="center"/>
              <w:rPr>
                <w:sz w:val="28"/>
                <w:szCs w:val="28"/>
                <w:lang w:val="uk-UA"/>
              </w:rPr>
            </w:pPr>
            <w:r w:rsidRPr="00F7128C">
              <w:rPr>
                <w:sz w:val="28"/>
                <w:szCs w:val="28"/>
              </w:rPr>
              <w:t>3</w:t>
            </w:r>
            <w:r w:rsidRPr="00F7128C">
              <w:rPr>
                <w:sz w:val="28"/>
                <w:szCs w:val="28"/>
                <w:lang w:val="uk-UA"/>
              </w:rPr>
              <w:t>,0</w:t>
            </w:r>
          </w:p>
        </w:tc>
        <w:tc>
          <w:tcPr>
            <w:tcW w:w="420" w:type="pct"/>
          </w:tcPr>
          <w:p w:rsidR="00174341" w:rsidRPr="00F7128C" w:rsidRDefault="00174341" w:rsidP="00EB6255">
            <w:pPr>
              <w:jc w:val="center"/>
              <w:rPr>
                <w:sz w:val="28"/>
                <w:szCs w:val="28"/>
              </w:rPr>
            </w:pPr>
            <w:r w:rsidRPr="00F7128C">
              <w:rPr>
                <w:sz w:val="28"/>
                <w:szCs w:val="28"/>
              </w:rPr>
              <w:t>1,2</w:t>
            </w:r>
          </w:p>
        </w:tc>
        <w:tc>
          <w:tcPr>
            <w:tcW w:w="493" w:type="pct"/>
          </w:tcPr>
          <w:p w:rsidR="00174341" w:rsidRPr="00F7128C" w:rsidRDefault="00174341" w:rsidP="00EB6255">
            <w:pPr>
              <w:jc w:val="center"/>
              <w:rPr>
                <w:sz w:val="28"/>
                <w:szCs w:val="28"/>
              </w:rPr>
            </w:pPr>
            <w:r w:rsidRPr="00F7128C">
              <w:rPr>
                <w:sz w:val="28"/>
                <w:szCs w:val="28"/>
              </w:rPr>
              <w:t>0,1</w:t>
            </w:r>
          </w:p>
        </w:tc>
        <w:tc>
          <w:tcPr>
            <w:tcW w:w="399" w:type="pct"/>
          </w:tcPr>
          <w:p w:rsidR="00174341" w:rsidRPr="00F7128C" w:rsidRDefault="00174341" w:rsidP="00EB6255">
            <w:pPr>
              <w:jc w:val="center"/>
              <w:rPr>
                <w:sz w:val="28"/>
                <w:szCs w:val="28"/>
              </w:rPr>
            </w:pPr>
            <w:r w:rsidRPr="00F7128C">
              <w:rPr>
                <w:sz w:val="28"/>
                <w:szCs w:val="28"/>
              </w:rPr>
              <w:t>0,5</w:t>
            </w:r>
          </w:p>
        </w:tc>
      </w:tr>
    </w:tbl>
    <w:p w:rsidR="00174341" w:rsidRPr="00DB0723" w:rsidRDefault="00174341" w:rsidP="00174341">
      <w:pPr>
        <w:tabs>
          <w:tab w:val="left" w:pos="2244"/>
          <w:tab w:val="center" w:pos="5173"/>
        </w:tabs>
        <w:spacing w:line="360" w:lineRule="auto"/>
        <w:ind w:firstLine="709"/>
        <w:jc w:val="both"/>
        <w:rPr>
          <w:sz w:val="28"/>
          <w:szCs w:val="28"/>
          <w:lang w:val="uk-UA"/>
        </w:rPr>
      </w:pPr>
      <w:r w:rsidRPr="00DB0723">
        <w:rPr>
          <w:sz w:val="28"/>
          <w:szCs w:val="28"/>
          <w:lang w:val="uk-UA"/>
        </w:rPr>
        <w:t xml:space="preserve">Використовуючи формулу (13) розрахуємо коефіцієнти турбулентності досліджуваних ділянок сміттєзвалища </w:t>
      </w:r>
      <w:r w:rsidRPr="00DB0723">
        <w:rPr>
          <w:i/>
          <w:sz w:val="28"/>
          <w:szCs w:val="28"/>
          <w:lang w:val="uk-UA"/>
        </w:rPr>
        <w:t>К</w:t>
      </w:r>
      <w:r w:rsidRPr="00DB0723">
        <w:rPr>
          <w:i/>
          <w:sz w:val="28"/>
          <w:szCs w:val="28"/>
          <w:vertAlign w:val="subscript"/>
          <w:lang w:val="uk-UA"/>
        </w:rPr>
        <w:t>Т</w:t>
      </w:r>
      <w:r w:rsidRPr="00DB0723">
        <w:rPr>
          <w:sz w:val="28"/>
          <w:szCs w:val="28"/>
          <w:lang w:val="uk-UA"/>
        </w:rPr>
        <w:t xml:space="preserve"> та наведемо їх значення на рис. </w:t>
      </w:r>
      <w:r>
        <w:rPr>
          <w:sz w:val="28"/>
          <w:szCs w:val="28"/>
          <w:lang w:val="uk-UA"/>
        </w:rPr>
        <w:t>4.95.</w:t>
      </w:r>
    </w:p>
    <w:p w:rsidR="00174341" w:rsidRPr="00DB0723" w:rsidRDefault="00174341" w:rsidP="00174341">
      <w:pPr>
        <w:tabs>
          <w:tab w:val="left" w:pos="2244"/>
          <w:tab w:val="center" w:pos="5173"/>
        </w:tabs>
        <w:spacing w:line="360" w:lineRule="auto"/>
        <w:jc w:val="center"/>
        <w:rPr>
          <w:sz w:val="28"/>
          <w:szCs w:val="28"/>
          <w:lang w:val="uk-UA"/>
        </w:rPr>
      </w:pPr>
      <w:r w:rsidRPr="00DB0723">
        <w:rPr>
          <w:noProof/>
          <w:sz w:val="28"/>
          <w:szCs w:val="28"/>
          <w:lang w:val="uk-UA" w:eastAsia="uk-UA"/>
        </w:rPr>
        <w:drawing>
          <wp:inline distT="0" distB="0" distL="0" distR="0" wp14:anchorId="3B318A95" wp14:editId="769E3BCF">
            <wp:extent cx="5046392" cy="2880000"/>
            <wp:effectExtent l="0" t="0" r="1905" b="0"/>
            <wp:docPr id="7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046392" cy="2880000"/>
                    </a:xfrm>
                    <a:prstGeom prst="rect">
                      <a:avLst/>
                    </a:prstGeom>
                    <a:noFill/>
                    <a:ln>
                      <a:noFill/>
                    </a:ln>
                  </pic:spPr>
                </pic:pic>
              </a:graphicData>
            </a:graphic>
          </wp:inline>
        </w:drawing>
      </w:r>
    </w:p>
    <w:p w:rsidR="00174341" w:rsidRPr="00CB72B8" w:rsidRDefault="00A54AD2" w:rsidP="00174341">
      <w:pPr>
        <w:spacing w:line="360" w:lineRule="auto"/>
        <w:jc w:val="center"/>
        <w:rPr>
          <w:sz w:val="28"/>
          <w:szCs w:val="28"/>
          <w:lang w:val="uk-UA"/>
        </w:rPr>
      </w:pPr>
      <w:r>
        <w:rPr>
          <w:sz w:val="28"/>
          <w:szCs w:val="28"/>
          <w:lang w:val="uk-UA"/>
        </w:rPr>
        <w:t>Рисунок</w:t>
      </w:r>
      <w:r w:rsidR="00174341" w:rsidRPr="00CB72B8">
        <w:rPr>
          <w:sz w:val="28"/>
          <w:szCs w:val="28"/>
          <w:lang w:val="uk-UA"/>
        </w:rPr>
        <w:t xml:space="preserve"> 4.9</w:t>
      </w:r>
      <w:r w:rsidR="00174341">
        <w:rPr>
          <w:sz w:val="28"/>
          <w:szCs w:val="28"/>
          <w:lang w:val="uk-UA"/>
        </w:rPr>
        <w:t>5</w:t>
      </w:r>
      <w:r>
        <w:rPr>
          <w:sz w:val="28"/>
          <w:szCs w:val="28"/>
          <w:lang w:val="uk-UA"/>
        </w:rPr>
        <w:t xml:space="preserve"> -</w:t>
      </w:r>
      <w:r w:rsidR="00174341" w:rsidRPr="00CB72B8">
        <w:rPr>
          <w:sz w:val="28"/>
          <w:szCs w:val="28"/>
          <w:lang w:val="uk-UA"/>
        </w:rPr>
        <w:t xml:space="preserve"> Коефіцієнти турбулентності сміттєзвалища</w:t>
      </w:r>
    </w:p>
    <w:p w:rsidR="00174341" w:rsidRPr="00DB0723" w:rsidRDefault="00174341" w:rsidP="00174341">
      <w:pPr>
        <w:spacing w:line="360" w:lineRule="auto"/>
        <w:ind w:firstLine="709"/>
        <w:jc w:val="both"/>
        <w:rPr>
          <w:sz w:val="28"/>
          <w:szCs w:val="28"/>
          <w:lang w:val="uk-UA"/>
        </w:rPr>
      </w:pPr>
    </w:p>
    <w:p w:rsidR="00174341" w:rsidRPr="00DB0723" w:rsidRDefault="00174341" w:rsidP="00174341">
      <w:pPr>
        <w:spacing w:line="360" w:lineRule="auto"/>
        <w:ind w:firstLine="709"/>
        <w:jc w:val="both"/>
        <w:rPr>
          <w:sz w:val="28"/>
          <w:szCs w:val="28"/>
          <w:lang w:val="uk-UA"/>
        </w:rPr>
      </w:pPr>
      <w:r w:rsidRPr="00DB0723">
        <w:rPr>
          <w:sz w:val="28"/>
          <w:szCs w:val="28"/>
          <w:lang w:val="uk-UA"/>
        </w:rPr>
        <w:lastRenderedPageBreak/>
        <w:t>Кореляційний аналіз коефіцієнтів турбулентності з іншими масивами даних показав найбільший взаємозв’язок із швидкістю вітру на висоті 0,2 м (0,43). Низька кореляція між коефіцієнтами турбулентності та чисельністю дерев на ділянках виміру (-0,2). Відсутня кореляція із показниками швидкості вітру на висоті 1,3 м та 2 м (-0,004 та -0,09 відповідно).</w:t>
      </w:r>
    </w:p>
    <w:p w:rsidR="00174341" w:rsidRDefault="00174341" w:rsidP="00174341">
      <w:pPr>
        <w:spacing w:line="360" w:lineRule="auto"/>
        <w:ind w:firstLine="709"/>
        <w:jc w:val="both"/>
        <w:rPr>
          <w:sz w:val="28"/>
          <w:szCs w:val="28"/>
          <w:lang w:val="uk-UA"/>
        </w:rPr>
      </w:pPr>
      <w:r w:rsidRPr="00DB0723">
        <w:rPr>
          <w:sz w:val="28"/>
          <w:szCs w:val="28"/>
          <w:lang w:val="uk-UA"/>
        </w:rPr>
        <w:t xml:space="preserve">Вітрові потоки висушують субстрат, що підтверджено замірами вологості на досліджуваних ділянках на глибинах 5, 10, 20 см. Встановлено, що вологість субстрату на глибині 5 см є найнижчою за 50 м від сміттєзвалища із західного боку в осиковій посадці (27,5%). На сміттєзвалищі найнижча вологість навколо водойм із фільтратом (36,9%). Максимальні значення вологості субстрату є на вершині сміттєзвалища біля дамб із кислим гудроном (68,6-82,2%). На глибині 10 см мінімальні значення вологості притаманні таким ділянкам як підніжжя (із східного боку) та дамбам фільтраційних водойм (33,2-33,6%). Максимальні значення на глибині 10 см – середні експозиції північного та східного схилів (85,1-97,0%), за 500 м від сміттєзвалища поблизу техногенного озера (94,5%). На глибині 20 см мінімальні значення вологості притаманні підніжжі (із східного боку) – 20,8% та із західного боку в осиковій посадці (32,4%). Максимальні значення встановлені для середньої експозиції східного схилу – 98,0% та для середньої експозиції північного схилу (81,6%). На рис. </w:t>
      </w:r>
      <w:r>
        <w:rPr>
          <w:sz w:val="28"/>
          <w:szCs w:val="28"/>
          <w:lang w:val="uk-UA"/>
        </w:rPr>
        <w:t>4.96</w:t>
      </w:r>
      <w:r w:rsidRPr="00DB0723">
        <w:rPr>
          <w:sz w:val="28"/>
          <w:szCs w:val="28"/>
          <w:lang w:val="uk-UA"/>
        </w:rPr>
        <w:t xml:space="preserve"> наведено графік  з даними про вологість субстрату на досліджуваних ділянках сміттєзвалища (5-20 см).</w:t>
      </w:r>
    </w:p>
    <w:p w:rsidR="00174341" w:rsidRPr="00DB0723" w:rsidRDefault="00174341" w:rsidP="00174341">
      <w:pPr>
        <w:spacing w:line="360" w:lineRule="auto"/>
        <w:ind w:firstLine="709"/>
        <w:jc w:val="both"/>
        <w:rPr>
          <w:sz w:val="28"/>
          <w:szCs w:val="28"/>
          <w:lang w:val="uk-UA"/>
        </w:rPr>
      </w:pPr>
      <w:r w:rsidRPr="00DB0723">
        <w:rPr>
          <w:sz w:val="28"/>
          <w:szCs w:val="28"/>
          <w:lang w:val="uk-UA"/>
        </w:rPr>
        <w:t>Значення вологості субстрату на глибині 5 см корелюється із значеннями швидкості вітру на висоті 0,2 м та 1,3 м (середня кореляція (-0,30, -0,33 відповідно)). Середнє значення кореляції також відповідає співставленим показникам швидкості вітру на висоті 1,3 м та вологості на глибинах 5 см, 10 см та 20 см (-0,33, -0,36, -0,46 відповідно). Таким чином вплив на значення вологості субстрату сміттєзвалища має швидкість вітру на висоті 0,2 м і 1,3 м.</w:t>
      </w:r>
    </w:p>
    <w:p w:rsidR="00174341" w:rsidRPr="00DB0723" w:rsidRDefault="00174341" w:rsidP="00174341">
      <w:pPr>
        <w:spacing w:line="360" w:lineRule="auto"/>
        <w:ind w:firstLine="709"/>
        <w:jc w:val="both"/>
        <w:rPr>
          <w:sz w:val="28"/>
          <w:szCs w:val="28"/>
          <w:lang w:val="uk-UA"/>
        </w:rPr>
      </w:pPr>
      <w:r w:rsidRPr="00DB0723">
        <w:rPr>
          <w:sz w:val="28"/>
          <w:szCs w:val="28"/>
          <w:lang w:val="uk-UA"/>
        </w:rPr>
        <w:t xml:space="preserve">Кореляційний аналіз показав, що масиви даних вологості на глибині 5 см корелюються із значеннями вологості на глибинах 10 см і 20 см (коефіцієнт кореляції рівний 0,94 і 0,91 відповідно). Також корелюються дані вологості на </w:t>
      </w:r>
      <w:r w:rsidRPr="00DB0723">
        <w:rPr>
          <w:sz w:val="28"/>
          <w:szCs w:val="28"/>
          <w:lang w:val="uk-UA"/>
        </w:rPr>
        <w:lastRenderedPageBreak/>
        <w:t>глибині 10 см і 20 см (коефіцієнт кореляції рівний 0,98). Водночас цей статистичний аналіз показав, що вологість субстрату сміттєзвалища на глибинах 5 см, 10 см, 20 см не впливає на життєдіяльність деревних порід (коефіцієнти кореляції 0,24, 0,21, 0,24 відповідно).</w:t>
      </w:r>
    </w:p>
    <w:p w:rsidR="00174341" w:rsidRPr="00DB0723" w:rsidRDefault="00174341" w:rsidP="00174341">
      <w:pPr>
        <w:spacing w:line="360" w:lineRule="auto"/>
        <w:ind w:firstLine="709"/>
        <w:jc w:val="both"/>
        <w:rPr>
          <w:sz w:val="28"/>
          <w:szCs w:val="28"/>
          <w:lang w:val="uk-UA"/>
        </w:rPr>
      </w:pPr>
    </w:p>
    <w:p w:rsidR="00174341" w:rsidRPr="00DB0723" w:rsidRDefault="00174341" w:rsidP="00174341">
      <w:pPr>
        <w:spacing w:line="360" w:lineRule="auto"/>
        <w:jc w:val="center"/>
        <w:rPr>
          <w:sz w:val="28"/>
          <w:szCs w:val="28"/>
          <w:lang w:val="uk-UA"/>
        </w:rPr>
      </w:pPr>
      <w:r w:rsidRPr="00DB0723">
        <w:rPr>
          <w:noProof/>
          <w:sz w:val="28"/>
          <w:szCs w:val="28"/>
          <w:lang w:val="uk-UA" w:eastAsia="uk-UA"/>
        </w:rPr>
        <w:drawing>
          <wp:inline distT="0" distB="0" distL="0" distR="0" wp14:anchorId="57A871CE" wp14:editId="7422DEB3">
            <wp:extent cx="5300386" cy="2880000"/>
            <wp:effectExtent l="0" t="0" r="0" b="0"/>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300386" cy="2880000"/>
                    </a:xfrm>
                    <a:prstGeom prst="rect">
                      <a:avLst/>
                    </a:prstGeom>
                    <a:noFill/>
                    <a:ln>
                      <a:noFill/>
                    </a:ln>
                  </pic:spPr>
                </pic:pic>
              </a:graphicData>
            </a:graphic>
          </wp:inline>
        </w:drawing>
      </w:r>
    </w:p>
    <w:p w:rsidR="00174341" w:rsidRPr="00CB72B8" w:rsidRDefault="00A54AD2" w:rsidP="00174341">
      <w:pPr>
        <w:spacing w:line="360" w:lineRule="auto"/>
        <w:ind w:firstLine="709"/>
        <w:jc w:val="center"/>
        <w:rPr>
          <w:sz w:val="28"/>
          <w:szCs w:val="28"/>
          <w:lang w:val="uk-UA"/>
        </w:rPr>
      </w:pPr>
      <w:r>
        <w:rPr>
          <w:sz w:val="28"/>
          <w:szCs w:val="28"/>
          <w:lang w:val="uk-UA"/>
        </w:rPr>
        <w:t>Рисунок</w:t>
      </w:r>
      <w:r w:rsidR="00174341" w:rsidRPr="00CB72B8">
        <w:rPr>
          <w:sz w:val="28"/>
          <w:szCs w:val="28"/>
          <w:lang w:val="uk-UA"/>
        </w:rPr>
        <w:t xml:space="preserve"> 4.9</w:t>
      </w:r>
      <w:r w:rsidR="00174341">
        <w:rPr>
          <w:sz w:val="28"/>
          <w:szCs w:val="28"/>
          <w:lang w:val="uk-UA"/>
        </w:rPr>
        <w:t>6</w:t>
      </w:r>
      <w:r>
        <w:rPr>
          <w:sz w:val="28"/>
          <w:szCs w:val="28"/>
          <w:lang w:val="uk-UA"/>
        </w:rPr>
        <w:t xml:space="preserve"> -</w:t>
      </w:r>
      <w:r w:rsidR="00174341" w:rsidRPr="00CB72B8">
        <w:rPr>
          <w:sz w:val="28"/>
          <w:szCs w:val="28"/>
          <w:lang w:val="uk-UA"/>
        </w:rPr>
        <w:t xml:space="preserve"> Вологість субстрату на сміттєзвалищі</w:t>
      </w:r>
    </w:p>
    <w:p w:rsidR="00174341" w:rsidRPr="00DB0723" w:rsidRDefault="00174341" w:rsidP="00174341">
      <w:pPr>
        <w:spacing w:line="360" w:lineRule="auto"/>
        <w:ind w:firstLine="709"/>
        <w:jc w:val="both"/>
        <w:rPr>
          <w:sz w:val="28"/>
          <w:szCs w:val="28"/>
          <w:lang w:val="uk-UA"/>
        </w:rPr>
      </w:pPr>
    </w:p>
    <w:p w:rsidR="00174341" w:rsidRPr="00DB0723" w:rsidRDefault="00174341" w:rsidP="00174341">
      <w:pPr>
        <w:spacing w:line="360" w:lineRule="auto"/>
        <w:ind w:firstLine="709"/>
        <w:jc w:val="both"/>
        <w:rPr>
          <w:sz w:val="28"/>
          <w:szCs w:val="28"/>
          <w:lang w:val="uk-UA"/>
        </w:rPr>
      </w:pPr>
      <w:r w:rsidRPr="00DB0723">
        <w:rPr>
          <w:sz w:val="28"/>
          <w:szCs w:val="28"/>
          <w:lang w:val="uk-UA"/>
        </w:rPr>
        <w:t>При оцінці вітрового режиму сміттєзвалища встановлено, що</w:t>
      </w:r>
      <w:r w:rsidRPr="00DB0723">
        <w:rPr>
          <w:b/>
          <w:sz w:val="28"/>
          <w:szCs w:val="28"/>
          <w:lang w:val="uk-UA"/>
        </w:rPr>
        <w:t xml:space="preserve"> </w:t>
      </w:r>
      <w:r w:rsidRPr="00DB0723">
        <w:rPr>
          <w:sz w:val="28"/>
          <w:szCs w:val="28"/>
          <w:lang w:val="uk-UA"/>
        </w:rPr>
        <w:t>максимальні значення швидкості вітру становлять 4 м/с і притаманні вершині. Мінімальна швидкість вітру встановлена з південного боку на дамбі гудрононакопичувального ставка (0,1 м/с). Швидкість вітру зменшується на тих ділянках, де набувають розвитку чагарники і дерева. При збільшенні швидкості вітру у приземному шарі розвиток деревних видів пригнічується (коефіцієнти кореляції від’ємні (-0,64, -0,53, -0,57 відповідно))</w:t>
      </w:r>
      <w:r>
        <w:rPr>
          <w:sz w:val="28"/>
          <w:szCs w:val="28"/>
          <w:lang w:val="uk-UA"/>
        </w:rPr>
        <w:t xml:space="preserve"> [308, 315, 324]</w:t>
      </w:r>
      <w:r w:rsidRPr="00DB0723">
        <w:rPr>
          <w:sz w:val="28"/>
          <w:szCs w:val="28"/>
          <w:lang w:val="uk-UA"/>
        </w:rPr>
        <w:t>.</w:t>
      </w:r>
    </w:p>
    <w:p w:rsidR="00174341" w:rsidRPr="00DB0723" w:rsidRDefault="00174341" w:rsidP="00174341">
      <w:pPr>
        <w:tabs>
          <w:tab w:val="left" w:pos="2244"/>
          <w:tab w:val="center" w:pos="5173"/>
        </w:tabs>
        <w:spacing w:line="360" w:lineRule="auto"/>
        <w:ind w:firstLine="709"/>
        <w:jc w:val="both"/>
        <w:rPr>
          <w:sz w:val="28"/>
          <w:szCs w:val="28"/>
          <w:lang w:val="uk-UA"/>
        </w:rPr>
      </w:pPr>
      <w:r w:rsidRPr="00DB0723">
        <w:rPr>
          <w:sz w:val="28"/>
          <w:szCs w:val="28"/>
          <w:lang w:val="uk-UA"/>
        </w:rPr>
        <w:t xml:space="preserve">В результаті розрахунку коефіцієнта турбулентності встановлено, що найбільші його показники властиві ділянкам, де відсутня висока рослинність (дерева, чагарники). Такими ділянками є: підніжжя сміттєзвалища поблизу водойм із фільтратом (коефіцієнт турбулентності </w:t>
      </w:r>
      <w:r w:rsidRPr="00DB0723">
        <w:rPr>
          <w:i/>
          <w:sz w:val="28"/>
          <w:szCs w:val="28"/>
          <w:lang w:val="uk-UA"/>
        </w:rPr>
        <w:t>К</w:t>
      </w:r>
      <w:r w:rsidRPr="00DB0723">
        <w:rPr>
          <w:i/>
          <w:sz w:val="28"/>
          <w:szCs w:val="28"/>
          <w:vertAlign w:val="subscript"/>
          <w:lang w:val="uk-UA"/>
        </w:rPr>
        <w:t xml:space="preserve">Т </w:t>
      </w:r>
      <w:r>
        <w:rPr>
          <w:sz w:val="28"/>
          <w:szCs w:val="28"/>
          <w:lang w:val="uk-UA"/>
        </w:rPr>
        <w:t>= 1</w:t>
      </w:r>
      <w:r w:rsidRPr="00DB0723">
        <w:rPr>
          <w:sz w:val="28"/>
          <w:szCs w:val="28"/>
          <w:lang w:val="uk-UA"/>
        </w:rPr>
        <w:t>); вершина із південного боку біля дамби водойми із накопиченим гудроном (</w:t>
      </w:r>
      <w:r w:rsidRPr="00DB0723">
        <w:rPr>
          <w:i/>
          <w:sz w:val="28"/>
          <w:szCs w:val="28"/>
          <w:lang w:val="uk-UA"/>
        </w:rPr>
        <w:t>К</w:t>
      </w:r>
      <w:r w:rsidRPr="00DB0723">
        <w:rPr>
          <w:i/>
          <w:sz w:val="28"/>
          <w:szCs w:val="28"/>
          <w:vertAlign w:val="subscript"/>
          <w:lang w:val="uk-UA"/>
        </w:rPr>
        <w:t xml:space="preserve">Т </w:t>
      </w:r>
      <w:r w:rsidRPr="00DB0723">
        <w:rPr>
          <w:sz w:val="28"/>
          <w:szCs w:val="28"/>
          <w:lang w:val="uk-UA"/>
        </w:rPr>
        <w:t>= 0,52); вершина із західного боку біля дороги, яка веде на сміттєзвалище (</w:t>
      </w:r>
      <w:r w:rsidRPr="00DB0723">
        <w:rPr>
          <w:i/>
          <w:sz w:val="28"/>
          <w:szCs w:val="28"/>
          <w:lang w:val="uk-UA"/>
        </w:rPr>
        <w:t>К</w:t>
      </w:r>
      <w:r w:rsidRPr="00DB0723">
        <w:rPr>
          <w:i/>
          <w:sz w:val="28"/>
          <w:szCs w:val="28"/>
          <w:vertAlign w:val="subscript"/>
          <w:lang w:val="uk-UA"/>
        </w:rPr>
        <w:t xml:space="preserve">Т </w:t>
      </w:r>
      <w:r w:rsidRPr="00DB0723">
        <w:rPr>
          <w:sz w:val="28"/>
          <w:szCs w:val="28"/>
          <w:lang w:val="uk-UA"/>
        </w:rPr>
        <w:t xml:space="preserve">= 0,39). </w:t>
      </w:r>
      <w:r w:rsidRPr="00DB0723">
        <w:rPr>
          <w:sz w:val="28"/>
          <w:szCs w:val="28"/>
          <w:lang w:val="uk-UA"/>
        </w:rPr>
        <w:lastRenderedPageBreak/>
        <w:t>Між коефіцієнтами турбулентності та чисельністю дерев на ділянках виміру спостерігається низька кореляція (-0,2).</w:t>
      </w:r>
    </w:p>
    <w:p w:rsidR="00174341" w:rsidRPr="00DB0723" w:rsidRDefault="00174341" w:rsidP="00174341">
      <w:pPr>
        <w:spacing w:line="360" w:lineRule="auto"/>
        <w:ind w:firstLine="709"/>
        <w:jc w:val="both"/>
        <w:rPr>
          <w:sz w:val="28"/>
          <w:szCs w:val="28"/>
          <w:lang w:val="uk-UA"/>
        </w:rPr>
      </w:pPr>
      <w:r w:rsidRPr="00DB0723">
        <w:rPr>
          <w:sz w:val="28"/>
          <w:szCs w:val="28"/>
          <w:lang w:val="uk-UA"/>
        </w:rPr>
        <w:t>При вимірюванні вологості субстрату сміттєзвалища встановлено, що вплив на її показники має швидкість вітру на висоті 0,2 м і 1,3 м (середня кореляція (-0,30, -0,33 відповідно)). Тобто при збільшенні швидкості вітру приземного шару вологість субстрату сміттєзвалища зменшується.</w:t>
      </w:r>
    </w:p>
    <w:p w:rsidR="00174341" w:rsidRDefault="00174341" w:rsidP="00174341">
      <w:pPr>
        <w:tabs>
          <w:tab w:val="left" w:pos="2244"/>
          <w:tab w:val="center" w:pos="5173"/>
        </w:tabs>
        <w:spacing w:line="360" w:lineRule="auto"/>
        <w:ind w:firstLine="709"/>
        <w:jc w:val="both"/>
        <w:rPr>
          <w:sz w:val="28"/>
          <w:szCs w:val="28"/>
          <w:lang w:val="uk-UA"/>
        </w:rPr>
      </w:pPr>
      <w:r>
        <w:rPr>
          <w:sz w:val="28"/>
          <w:szCs w:val="28"/>
          <w:lang w:val="uk-UA"/>
        </w:rPr>
        <w:t>Залежність</w:t>
      </w:r>
      <w:r w:rsidRPr="00DB0723">
        <w:rPr>
          <w:sz w:val="28"/>
          <w:szCs w:val="28"/>
          <w:lang w:val="uk-UA"/>
        </w:rPr>
        <w:t xml:space="preserve"> взаємовпливу вітрового режиму, турбулентності, вологості субстрату та фітомеліоративних процесів на поверхні сміттєзвалища можна записати як: ((Вітер → Турбулентність) → Вологість субстрату) ↔ Фітомеліорація.</w:t>
      </w:r>
    </w:p>
    <w:p w:rsidR="00174341" w:rsidRDefault="00174341" w:rsidP="00174341">
      <w:pPr>
        <w:tabs>
          <w:tab w:val="left" w:pos="2244"/>
          <w:tab w:val="center" w:pos="5173"/>
        </w:tabs>
        <w:spacing w:line="360" w:lineRule="auto"/>
        <w:ind w:firstLine="709"/>
        <w:jc w:val="both"/>
        <w:rPr>
          <w:sz w:val="28"/>
          <w:szCs w:val="28"/>
          <w:lang w:val="uk-UA"/>
        </w:rPr>
      </w:pPr>
    </w:p>
    <w:p w:rsidR="00174341" w:rsidRPr="000F20B0" w:rsidRDefault="00174341" w:rsidP="00174341">
      <w:pPr>
        <w:tabs>
          <w:tab w:val="left" w:pos="2244"/>
          <w:tab w:val="center" w:pos="5173"/>
        </w:tabs>
        <w:spacing w:line="360" w:lineRule="auto"/>
        <w:ind w:firstLine="709"/>
        <w:jc w:val="both"/>
        <w:rPr>
          <w:b/>
          <w:sz w:val="28"/>
          <w:szCs w:val="28"/>
          <w:lang w:val="uk-UA"/>
        </w:rPr>
      </w:pPr>
      <w:r w:rsidRPr="000F20B0">
        <w:rPr>
          <w:b/>
          <w:sz w:val="28"/>
          <w:szCs w:val="28"/>
          <w:lang w:val="uk-UA"/>
        </w:rPr>
        <w:t>Висновки до розділу 4</w:t>
      </w:r>
    </w:p>
    <w:p w:rsidR="00174341" w:rsidRDefault="00174341" w:rsidP="00174341">
      <w:pPr>
        <w:tabs>
          <w:tab w:val="left" w:pos="2244"/>
          <w:tab w:val="center" w:pos="5173"/>
        </w:tabs>
        <w:spacing w:line="360" w:lineRule="auto"/>
        <w:ind w:firstLine="709"/>
        <w:jc w:val="both"/>
        <w:rPr>
          <w:sz w:val="28"/>
          <w:szCs w:val="28"/>
          <w:lang w:val="uk-UA"/>
        </w:rPr>
      </w:pPr>
    </w:p>
    <w:p w:rsidR="00174341" w:rsidRPr="00730FDE" w:rsidRDefault="00174341" w:rsidP="00EE3ABD">
      <w:pPr>
        <w:pStyle w:val="af1"/>
        <w:numPr>
          <w:ilvl w:val="0"/>
          <w:numId w:val="20"/>
        </w:numPr>
        <w:tabs>
          <w:tab w:val="left" w:pos="709"/>
        </w:tabs>
        <w:spacing w:line="360" w:lineRule="auto"/>
        <w:ind w:left="0" w:hanging="11"/>
        <w:jc w:val="both"/>
        <w:rPr>
          <w:rFonts w:ascii="Times New Roman" w:eastAsia="Calibri" w:hAnsi="Times New Roman"/>
          <w:sz w:val="28"/>
          <w:szCs w:val="28"/>
          <w:lang w:val="uk-UA"/>
        </w:rPr>
      </w:pPr>
      <w:r w:rsidRPr="00730FDE">
        <w:rPr>
          <w:rFonts w:ascii="Times New Roman" w:hAnsi="Times New Roman"/>
          <w:sz w:val="28"/>
          <w:szCs w:val="28"/>
          <w:lang w:val="uk-UA"/>
        </w:rPr>
        <w:t>Біоіндикація едафічних умов сміттєзвалищ за допомогою вивчення життєдіяльності дощових черв’яків (</w:t>
      </w:r>
      <w:r w:rsidRPr="00730FDE">
        <w:rPr>
          <w:rFonts w:ascii="Times New Roman" w:eastAsia="Calibri" w:hAnsi="Times New Roman"/>
          <w:i/>
          <w:iCs/>
          <w:sz w:val="28"/>
          <w:szCs w:val="28"/>
        </w:rPr>
        <w:t>Lumbricus</w:t>
      </w:r>
      <w:r w:rsidRPr="00730FDE">
        <w:rPr>
          <w:rFonts w:ascii="Times New Roman" w:eastAsia="Calibri" w:hAnsi="Times New Roman"/>
          <w:i/>
          <w:iCs/>
          <w:sz w:val="28"/>
          <w:szCs w:val="28"/>
          <w:lang w:val="uk-UA"/>
        </w:rPr>
        <w:t xml:space="preserve"> </w:t>
      </w:r>
      <w:r w:rsidRPr="00730FDE">
        <w:rPr>
          <w:rFonts w:ascii="Times New Roman" w:eastAsia="Calibri" w:hAnsi="Times New Roman"/>
          <w:i/>
          <w:iCs/>
          <w:sz w:val="28"/>
          <w:szCs w:val="28"/>
        </w:rPr>
        <w:t>terrestris</w:t>
      </w:r>
      <w:r w:rsidRPr="00730FDE">
        <w:rPr>
          <w:rFonts w:ascii="Times New Roman" w:hAnsi="Times New Roman"/>
          <w:sz w:val="28"/>
          <w:szCs w:val="28"/>
          <w:lang w:val="uk-UA"/>
        </w:rPr>
        <w:t>) та тесту на крес-салат (</w:t>
      </w:r>
      <w:r w:rsidRPr="00730FDE">
        <w:rPr>
          <w:rFonts w:ascii="Times New Roman" w:eastAsia="Calibri" w:hAnsi="Times New Roman"/>
          <w:i/>
          <w:sz w:val="28"/>
          <w:szCs w:val="28"/>
          <w:lang w:val="uk-UA"/>
        </w:rPr>
        <w:t>Lepidium sativum</w:t>
      </w:r>
      <w:r w:rsidRPr="00730FDE">
        <w:rPr>
          <w:rFonts w:ascii="Times New Roman" w:hAnsi="Times New Roman"/>
          <w:sz w:val="28"/>
          <w:szCs w:val="28"/>
          <w:lang w:val="uk-UA"/>
        </w:rPr>
        <w:t xml:space="preserve">) показала, що едафотопи є токсичними та згубно впливають на розвиток тест-організмів. </w:t>
      </w:r>
      <w:r w:rsidRPr="00730FDE">
        <w:rPr>
          <w:rFonts w:ascii="Times New Roman" w:eastAsia="Calibri" w:hAnsi="Times New Roman"/>
          <w:sz w:val="28"/>
          <w:szCs w:val="28"/>
          <w:lang w:val="uk-UA"/>
        </w:rPr>
        <w:t>Найбільш техногенно забрудненими ділянками сміттєзвалищ виявилися підніжжя сміттєзвалища біля водойм з фільтратом, ділянки за 20 м на захід від поверхні та за 100 м на схід від підніжжя сміттєзвалища (у місцях виділення фільтратів із тіла звалища).</w:t>
      </w:r>
    </w:p>
    <w:p w:rsidR="00174341" w:rsidRDefault="00174341" w:rsidP="00EE3ABD">
      <w:pPr>
        <w:pStyle w:val="af1"/>
        <w:numPr>
          <w:ilvl w:val="0"/>
          <w:numId w:val="20"/>
        </w:numPr>
        <w:tabs>
          <w:tab w:val="left" w:pos="709"/>
        </w:tabs>
        <w:spacing w:line="360" w:lineRule="auto"/>
        <w:ind w:left="0" w:hanging="11"/>
        <w:jc w:val="both"/>
        <w:rPr>
          <w:rFonts w:ascii="Times New Roman" w:hAnsi="Times New Roman"/>
          <w:sz w:val="28"/>
          <w:szCs w:val="28"/>
          <w:lang w:val="uk-UA"/>
        </w:rPr>
      </w:pPr>
      <w:r w:rsidRPr="0080710D">
        <w:rPr>
          <w:rFonts w:ascii="Times New Roman" w:eastAsia="Calibri" w:hAnsi="Times New Roman"/>
          <w:sz w:val="28"/>
          <w:szCs w:val="28"/>
          <w:lang w:val="uk-UA"/>
        </w:rPr>
        <w:t xml:space="preserve">Виявлені закономірності розвитку макроміцетів на сміттєзвалищах, які </w:t>
      </w:r>
      <w:r w:rsidRPr="0080710D">
        <w:rPr>
          <w:rFonts w:ascii="Times New Roman" w:hAnsi="Times New Roman"/>
          <w:sz w:val="28"/>
          <w:szCs w:val="28"/>
          <w:lang w:val="uk-UA"/>
        </w:rPr>
        <w:t xml:space="preserve">дають змогу стверджувати, що вони можуть бути використані як потенційні біоіндикатори стану техногенного едафотопу. Розподіл макроміцетів сміттєзвалища за екологічними групами показав, що найбільшого розвитку набувають гумусові (33%) та підстилкові сапротрофи (33%), значно меншого – карботрофи (17%) і копротрофи (17%). За родинним спектром – переважають </w:t>
      </w:r>
      <w:r w:rsidRPr="0080710D">
        <w:rPr>
          <w:rFonts w:ascii="Times New Roman" w:hAnsi="Times New Roman"/>
          <w:i/>
          <w:sz w:val="28"/>
          <w:szCs w:val="28"/>
          <w:lang w:val="uk-UA"/>
        </w:rPr>
        <w:t>Russulaсеае</w:t>
      </w:r>
      <w:r w:rsidRPr="0080710D">
        <w:rPr>
          <w:rFonts w:ascii="Times New Roman" w:hAnsi="Times New Roman"/>
          <w:sz w:val="28"/>
          <w:szCs w:val="28"/>
          <w:lang w:val="uk-UA"/>
        </w:rPr>
        <w:t xml:space="preserve"> (33%), решта -  </w:t>
      </w:r>
      <w:r w:rsidRPr="0080710D">
        <w:rPr>
          <w:rFonts w:ascii="Times New Roman" w:hAnsi="Times New Roman"/>
          <w:i/>
          <w:sz w:val="28"/>
          <w:szCs w:val="28"/>
          <w:lang w:val="uk-UA"/>
        </w:rPr>
        <w:t>Corpinaceae, Hygrophoraceae, Strophariaceae, Tricholomataceae</w:t>
      </w:r>
      <w:r w:rsidRPr="0080710D">
        <w:rPr>
          <w:rFonts w:ascii="Times New Roman" w:hAnsi="Times New Roman"/>
          <w:sz w:val="28"/>
          <w:szCs w:val="28"/>
          <w:lang w:val="uk-UA"/>
        </w:rPr>
        <w:t xml:space="preserve"> представлені рівними частками (по 17%). </w:t>
      </w:r>
    </w:p>
    <w:p w:rsidR="00174341" w:rsidRPr="0080710D" w:rsidRDefault="00174341" w:rsidP="00EE3ABD">
      <w:pPr>
        <w:pStyle w:val="af1"/>
        <w:numPr>
          <w:ilvl w:val="0"/>
          <w:numId w:val="20"/>
        </w:numPr>
        <w:tabs>
          <w:tab w:val="left" w:pos="709"/>
        </w:tabs>
        <w:spacing w:line="360" w:lineRule="auto"/>
        <w:ind w:left="0" w:hanging="11"/>
        <w:jc w:val="both"/>
        <w:rPr>
          <w:rFonts w:ascii="Times New Roman" w:hAnsi="Times New Roman"/>
          <w:sz w:val="28"/>
          <w:szCs w:val="28"/>
          <w:lang w:val="uk-UA"/>
        </w:rPr>
      </w:pPr>
      <w:r w:rsidRPr="0080710D">
        <w:rPr>
          <w:rFonts w:ascii="Times New Roman" w:hAnsi="Times New Roman"/>
          <w:sz w:val="28"/>
          <w:szCs w:val="28"/>
          <w:lang w:val="uk-UA"/>
        </w:rPr>
        <w:lastRenderedPageBreak/>
        <w:t xml:space="preserve">Результати аналізів мікроміцетів у едафтопах сміттєзвалищ виявлено, що вони належать до родів – </w:t>
      </w:r>
      <w:r w:rsidRPr="0080710D">
        <w:rPr>
          <w:rFonts w:ascii="Times New Roman" w:hAnsi="Times New Roman"/>
          <w:i/>
          <w:sz w:val="28"/>
          <w:szCs w:val="28"/>
          <w:lang w:val="uk-UA"/>
        </w:rPr>
        <w:t xml:space="preserve">Aspergillus, </w:t>
      </w:r>
      <w:r w:rsidRPr="0080710D">
        <w:rPr>
          <w:rFonts w:ascii="Times New Roman" w:hAnsi="Times New Roman"/>
          <w:i/>
          <w:sz w:val="28"/>
          <w:szCs w:val="28"/>
          <w:lang w:val="en-US"/>
        </w:rPr>
        <w:t>Penicillium</w:t>
      </w:r>
      <w:r w:rsidRPr="0080710D">
        <w:rPr>
          <w:rFonts w:ascii="Times New Roman" w:hAnsi="Times New Roman"/>
          <w:i/>
          <w:sz w:val="28"/>
          <w:szCs w:val="28"/>
          <w:lang w:val="uk-UA"/>
        </w:rPr>
        <w:t xml:space="preserve">, </w:t>
      </w:r>
      <w:r w:rsidRPr="0080710D">
        <w:rPr>
          <w:rFonts w:ascii="Times New Roman" w:hAnsi="Times New Roman"/>
          <w:i/>
          <w:sz w:val="28"/>
          <w:szCs w:val="28"/>
          <w:lang w:val="en-US"/>
        </w:rPr>
        <w:t>Rhizopus</w:t>
      </w:r>
      <w:r w:rsidRPr="0080710D">
        <w:rPr>
          <w:rFonts w:ascii="Times New Roman" w:hAnsi="Times New Roman"/>
          <w:i/>
          <w:sz w:val="28"/>
          <w:szCs w:val="28"/>
          <w:lang w:val="uk-UA"/>
        </w:rPr>
        <w:t xml:space="preserve">, </w:t>
      </w:r>
      <w:r w:rsidRPr="0080710D">
        <w:rPr>
          <w:rFonts w:ascii="Times New Roman" w:hAnsi="Times New Roman"/>
          <w:i/>
          <w:sz w:val="28"/>
          <w:szCs w:val="28"/>
          <w:lang w:val="en-US"/>
        </w:rPr>
        <w:t>Monilia</w:t>
      </w:r>
      <w:r w:rsidRPr="0080710D">
        <w:rPr>
          <w:rFonts w:ascii="Times New Roman" w:hAnsi="Times New Roman"/>
          <w:i/>
          <w:sz w:val="28"/>
          <w:szCs w:val="28"/>
          <w:lang w:val="uk-UA"/>
        </w:rPr>
        <w:t xml:space="preserve">, Fusarium, </w:t>
      </w:r>
      <w:r w:rsidRPr="0080710D">
        <w:rPr>
          <w:rFonts w:ascii="Times New Roman" w:hAnsi="Times New Roman"/>
          <w:i/>
          <w:sz w:val="28"/>
          <w:szCs w:val="28"/>
          <w:lang w:val="en-US"/>
        </w:rPr>
        <w:t>Trichoderma</w:t>
      </w:r>
      <w:r w:rsidRPr="0080710D">
        <w:rPr>
          <w:rFonts w:ascii="Times New Roman" w:hAnsi="Times New Roman"/>
          <w:i/>
          <w:sz w:val="28"/>
          <w:szCs w:val="28"/>
          <w:lang w:val="uk-UA"/>
        </w:rPr>
        <w:t xml:space="preserve">, </w:t>
      </w:r>
      <w:r w:rsidRPr="0080710D">
        <w:rPr>
          <w:rFonts w:ascii="Times New Roman" w:hAnsi="Times New Roman"/>
          <w:i/>
          <w:sz w:val="28"/>
          <w:szCs w:val="28"/>
          <w:lang w:val="en-US"/>
        </w:rPr>
        <w:t>Cladosporium</w:t>
      </w:r>
      <w:r w:rsidRPr="0080710D">
        <w:rPr>
          <w:rFonts w:ascii="Times New Roman" w:hAnsi="Times New Roman"/>
          <w:i/>
          <w:sz w:val="28"/>
          <w:szCs w:val="28"/>
          <w:lang w:val="uk-UA"/>
        </w:rPr>
        <w:t xml:space="preserve">, </w:t>
      </w:r>
      <w:r w:rsidRPr="0080710D">
        <w:rPr>
          <w:rFonts w:ascii="Times New Roman" w:hAnsi="Times New Roman"/>
          <w:i/>
          <w:sz w:val="28"/>
          <w:szCs w:val="28"/>
          <w:lang w:val="en-US"/>
        </w:rPr>
        <w:t>Aureobasidium</w:t>
      </w:r>
      <w:r w:rsidRPr="0080710D">
        <w:rPr>
          <w:rFonts w:ascii="Times New Roman" w:hAnsi="Times New Roman"/>
          <w:i/>
          <w:sz w:val="28"/>
          <w:szCs w:val="28"/>
          <w:lang w:val="uk-UA"/>
        </w:rPr>
        <w:t xml:space="preserve">, </w:t>
      </w:r>
      <w:r w:rsidRPr="0080710D">
        <w:rPr>
          <w:rFonts w:ascii="Times New Roman" w:hAnsi="Times New Roman"/>
          <w:i/>
          <w:sz w:val="28"/>
          <w:szCs w:val="28"/>
          <w:lang w:val="en-US"/>
        </w:rPr>
        <w:t>Phoma</w:t>
      </w:r>
      <w:r w:rsidRPr="0080710D">
        <w:rPr>
          <w:rFonts w:ascii="Times New Roman" w:hAnsi="Times New Roman"/>
          <w:i/>
          <w:sz w:val="28"/>
          <w:szCs w:val="28"/>
          <w:lang w:val="uk-UA"/>
        </w:rPr>
        <w:t xml:space="preserve">, </w:t>
      </w:r>
      <w:r w:rsidRPr="0080710D">
        <w:rPr>
          <w:rFonts w:ascii="Times New Roman" w:hAnsi="Times New Roman"/>
          <w:i/>
          <w:sz w:val="28"/>
          <w:szCs w:val="28"/>
          <w:lang w:val="en-US"/>
        </w:rPr>
        <w:t>Torula</w:t>
      </w:r>
      <w:r w:rsidRPr="0080710D">
        <w:rPr>
          <w:rFonts w:ascii="Times New Roman" w:hAnsi="Times New Roman"/>
          <w:i/>
          <w:sz w:val="28"/>
          <w:szCs w:val="28"/>
          <w:lang w:val="uk-UA"/>
        </w:rPr>
        <w:t xml:space="preserve">, </w:t>
      </w:r>
      <w:r w:rsidRPr="0080710D">
        <w:rPr>
          <w:rFonts w:ascii="Times New Roman" w:hAnsi="Times New Roman"/>
          <w:i/>
          <w:sz w:val="28"/>
          <w:szCs w:val="28"/>
          <w:lang w:val="en-US"/>
        </w:rPr>
        <w:t>Chaetomium</w:t>
      </w:r>
      <w:r w:rsidRPr="0080710D">
        <w:rPr>
          <w:rFonts w:ascii="Times New Roman" w:hAnsi="Times New Roman"/>
          <w:i/>
          <w:sz w:val="28"/>
          <w:szCs w:val="28"/>
          <w:lang w:val="uk-UA"/>
        </w:rPr>
        <w:t>.</w:t>
      </w:r>
    </w:p>
    <w:p w:rsidR="00174341" w:rsidRPr="00B310BD" w:rsidRDefault="00174341" w:rsidP="00EE3ABD">
      <w:pPr>
        <w:pStyle w:val="af1"/>
        <w:numPr>
          <w:ilvl w:val="0"/>
          <w:numId w:val="20"/>
        </w:numPr>
        <w:tabs>
          <w:tab w:val="left" w:pos="709"/>
        </w:tabs>
        <w:spacing w:line="360" w:lineRule="auto"/>
        <w:ind w:left="0" w:hanging="11"/>
        <w:jc w:val="both"/>
        <w:rPr>
          <w:rFonts w:ascii="Times New Roman" w:hAnsi="Times New Roman"/>
          <w:sz w:val="28"/>
          <w:szCs w:val="28"/>
          <w:lang w:val="uk-UA"/>
        </w:rPr>
      </w:pPr>
      <w:r w:rsidRPr="00B310BD">
        <w:rPr>
          <w:rFonts w:ascii="Times New Roman" w:hAnsi="Times New Roman"/>
          <w:sz w:val="28"/>
          <w:szCs w:val="28"/>
          <w:lang w:val="uk-UA"/>
        </w:rPr>
        <w:t xml:space="preserve">Найбільш поширеним родом на сміттєзвалищах виявлено </w:t>
      </w:r>
      <w:r w:rsidRPr="00B310BD">
        <w:rPr>
          <w:rFonts w:ascii="Times New Roman" w:hAnsi="Times New Roman"/>
          <w:i/>
          <w:sz w:val="28"/>
          <w:szCs w:val="28"/>
          <w:lang w:val="uk-UA"/>
        </w:rPr>
        <w:t>Aspergillus</w:t>
      </w:r>
      <w:r>
        <w:rPr>
          <w:rFonts w:ascii="Times New Roman" w:hAnsi="Times New Roman"/>
          <w:i/>
          <w:sz w:val="28"/>
          <w:szCs w:val="28"/>
          <w:lang w:val="uk-UA"/>
        </w:rPr>
        <w:t>.</w:t>
      </w:r>
      <w:r>
        <w:rPr>
          <w:rFonts w:ascii="Times New Roman" w:hAnsi="Times New Roman"/>
          <w:sz w:val="28"/>
          <w:szCs w:val="28"/>
          <w:lang w:val="uk-UA"/>
        </w:rPr>
        <w:t xml:space="preserve"> Це свідчить про вагоме функціональне навантаження та високу активність у трансформації відходів у родючий шар ґрунту. Всього виділено 44 види, які належать до 11-и родів, 4-х родин та 2-х класів.</w:t>
      </w:r>
    </w:p>
    <w:p w:rsidR="00174341" w:rsidRPr="00B310BD" w:rsidRDefault="00174341" w:rsidP="00EE3ABD">
      <w:pPr>
        <w:pStyle w:val="af1"/>
        <w:numPr>
          <w:ilvl w:val="0"/>
          <w:numId w:val="20"/>
        </w:numPr>
        <w:tabs>
          <w:tab w:val="left" w:pos="709"/>
        </w:tabs>
        <w:spacing w:line="360" w:lineRule="auto"/>
        <w:ind w:left="0" w:hanging="11"/>
        <w:jc w:val="both"/>
        <w:rPr>
          <w:rFonts w:ascii="Times New Roman" w:hAnsi="Times New Roman"/>
          <w:sz w:val="28"/>
          <w:szCs w:val="28"/>
          <w:lang w:val="uk-UA"/>
        </w:rPr>
      </w:pPr>
      <w:r w:rsidRPr="00B310BD">
        <w:rPr>
          <w:rFonts w:ascii="Times New Roman" w:hAnsi="Times New Roman"/>
          <w:sz w:val="28"/>
          <w:szCs w:val="28"/>
          <w:lang w:val="uk-UA"/>
        </w:rPr>
        <w:t>Найнижчі показники гумусоутворення (0,5-2,0%) притаманні великим та малим сміттєзвалищам внаслідок н</w:t>
      </w:r>
      <w:r>
        <w:rPr>
          <w:rFonts w:ascii="Times New Roman" w:hAnsi="Times New Roman"/>
          <w:sz w:val="28"/>
          <w:szCs w:val="28"/>
          <w:lang w:val="uk-UA"/>
        </w:rPr>
        <w:t xml:space="preserve">изької активності мікроміцетів. </w:t>
      </w:r>
      <w:r w:rsidRPr="00B310BD">
        <w:rPr>
          <w:rFonts w:ascii="Times New Roman" w:hAnsi="Times New Roman"/>
          <w:sz w:val="28"/>
          <w:szCs w:val="28"/>
          <w:lang w:val="uk-UA"/>
        </w:rPr>
        <w:t xml:space="preserve">На середніх сміттєзвалищах спостерігається вміст гумусу в едафотопах 2,0-4,5%, що спричинене </w:t>
      </w:r>
      <w:r>
        <w:rPr>
          <w:rFonts w:ascii="Times New Roman" w:hAnsi="Times New Roman"/>
          <w:sz w:val="28"/>
          <w:szCs w:val="28"/>
          <w:lang w:val="uk-UA"/>
        </w:rPr>
        <w:t xml:space="preserve">дещо вищою </w:t>
      </w:r>
      <w:r w:rsidRPr="00B310BD">
        <w:rPr>
          <w:rFonts w:ascii="Times New Roman" w:hAnsi="Times New Roman"/>
          <w:sz w:val="28"/>
          <w:szCs w:val="28"/>
          <w:lang w:val="uk-UA"/>
        </w:rPr>
        <w:t>життєдіяльністю мікрогрибів.</w:t>
      </w:r>
    </w:p>
    <w:p w:rsidR="00174341" w:rsidRPr="00023186" w:rsidRDefault="00174341" w:rsidP="00EE3ABD">
      <w:pPr>
        <w:pStyle w:val="af1"/>
        <w:numPr>
          <w:ilvl w:val="0"/>
          <w:numId w:val="20"/>
        </w:numPr>
        <w:tabs>
          <w:tab w:val="left" w:pos="709"/>
        </w:tabs>
        <w:spacing w:line="360" w:lineRule="auto"/>
        <w:ind w:left="0" w:hanging="11"/>
        <w:jc w:val="both"/>
        <w:rPr>
          <w:rFonts w:ascii="Times New Roman" w:hAnsi="Times New Roman"/>
          <w:sz w:val="28"/>
          <w:szCs w:val="28"/>
          <w:lang w:val="uk-UA"/>
        </w:rPr>
      </w:pPr>
      <w:r>
        <w:rPr>
          <w:rFonts w:ascii="Times New Roman" w:hAnsi="Times New Roman"/>
          <w:sz w:val="28"/>
          <w:szCs w:val="28"/>
          <w:lang w:val="uk-UA"/>
        </w:rPr>
        <w:t>Розподіл мікроміцетів за забарвленням показав, що на усіх типах сміттєзвалищ розвиваються здебільшого темнобарвні мікроміцети (60-100%); за швидкістю росту – повільно зростаючі (70-100%), що є свідченням забруднення едафотопів важкими металами.</w:t>
      </w:r>
    </w:p>
    <w:p w:rsidR="00174341" w:rsidRDefault="00174341" w:rsidP="00EE3ABD">
      <w:pPr>
        <w:pStyle w:val="af1"/>
        <w:numPr>
          <w:ilvl w:val="0"/>
          <w:numId w:val="20"/>
        </w:numPr>
        <w:tabs>
          <w:tab w:val="left" w:pos="709"/>
        </w:tabs>
        <w:spacing w:line="360" w:lineRule="auto"/>
        <w:ind w:left="0" w:hanging="11"/>
        <w:jc w:val="both"/>
        <w:rPr>
          <w:rFonts w:ascii="Times New Roman" w:hAnsi="Times New Roman"/>
          <w:sz w:val="28"/>
          <w:szCs w:val="28"/>
          <w:lang w:val="uk-UA"/>
        </w:rPr>
      </w:pPr>
      <w:r w:rsidRPr="0080710D">
        <w:rPr>
          <w:rFonts w:ascii="Times New Roman" w:hAnsi="Times New Roman"/>
          <w:sz w:val="28"/>
          <w:szCs w:val="28"/>
          <w:lang w:val="uk-UA"/>
        </w:rPr>
        <w:t>Техногенні водойми у зоні впливу сміттєзвалищ прокласифіковані за походженням як: природні та штучні (гудронові та фільтраційні). У результаті проведених досліджень фізико-механічних властивостей едафотопів довкола техногенних водойм сміттєзвалищ встановлено, що вони є добре зволожені (вологість субстрату (</w:t>
      </w:r>
      <w:r w:rsidRPr="0080710D">
        <w:rPr>
          <w:rFonts w:ascii="Times New Roman" w:hAnsi="Times New Roman"/>
          <w:i/>
          <w:sz w:val="28"/>
          <w:szCs w:val="28"/>
          <w:lang w:val="uk-UA"/>
        </w:rPr>
        <w:t>φ</w:t>
      </w:r>
      <w:r w:rsidRPr="0080710D">
        <w:rPr>
          <w:rFonts w:ascii="Times New Roman" w:hAnsi="Times New Roman"/>
          <w:sz w:val="28"/>
          <w:szCs w:val="28"/>
          <w:lang w:val="uk-UA"/>
        </w:rPr>
        <w:t>&gt;60% на глибинах 5, 10 та 20 см та на відстанях 1-5 м), їх температурні умови сприятливі для розвитку рослин, вони є кислими та липкими, зате їх зв’язність (4-6 кг/см</w:t>
      </w:r>
      <w:r w:rsidRPr="0080710D">
        <w:rPr>
          <w:rFonts w:ascii="Times New Roman" w:hAnsi="Times New Roman"/>
          <w:sz w:val="28"/>
          <w:szCs w:val="28"/>
          <w:vertAlign w:val="superscript"/>
          <w:lang w:val="uk-UA"/>
        </w:rPr>
        <w:t>2</w:t>
      </w:r>
      <w:r w:rsidRPr="0080710D">
        <w:rPr>
          <w:rFonts w:ascii="Times New Roman" w:hAnsi="Times New Roman"/>
          <w:sz w:val="28"/>
          <w:szCs w:val="28"/>
          <w:lang w:val="uk-UA"/>
        </w:rPr>
        <w:t>) наближена до при</w:t>
      </w:r>
      <w:r>
        <w:rPr>
          <w:rFonts w:ascii="Times New Roman" w:hAnsi="Times New Roman"/>
          <w:sz w:val="28"/>
          <w:szCs w:val="28"/>
          <w:lang w:val="uk-UA"/>
        </w:rPr>
        <w:t>родних показників.</w:t>
      </w:r>
    </w:p>
    <w:p w:rsidR="00174341" w:rsidRPr="0080710D" w:rsidRDefault="00174341" w:rsidP="00EE3ABD">
      <w:pPr>
        <w:pStyle w:val="af1"/>
        <w:numPr>
          <w:ilvl w:val="0"/>
          <w:numId w:val="20"/>
        </w:numPr>
        <w:tabs>
          <w:tab w:val="left" w:pos="709"/>
        </w:tabs>
        <w:spacing w:line="360" w:lineRule="auto"/>
        <w:ind w:left="0" w:hanging="11"/>
        <w:jc w:val="both"/>
        <w:rPr>
          <w:rFonts w:ascii="Times New Roman" w:hAnsi="Times New Roman"/>
          <w:sz w:val="28"/>
          <w:szCs w:val="28"/>
          <w:lang w:val="uk-UA"/>
        </w:rPr>
      </w:pPr>
      <w:r w:rsidRPr="0080710D">
        <w:rPr>
          <w:rFonts w:ascii="Times New Roman" w:hAnsi="Times New Roman"/>
          <w:sz w:val="28"/>
          <w:szCs w:val="28"/>
          <w:lang w:val="uk-UA"/>
        </w:rPr>
        <w:t>Встановлено, що при збільшенні швидкості вітру у приземному шарі розвиток деревно-чагарникової рослинності пригнічується (коефіцієнти кореляції від’ємні (-0,64, -0,53, -0,57 відповідно)). Вітрові потоки висушують субстрат, що підтверджено замірами вологості на досліджуваних ділянках на глибинах 5, 10, 20 см. В результаті розрахунку коефіцієнта турбулентності встановлено, що найбільші його показники властиві ділянкам, де відсутня висока р</w:t>
      </w:r>
      <w:r>
        <w:rPr>
          <w:rFonts w:ascii="Times New Roman" w:hAnsi="Times New Roman"/>
          <w:sz w:val="28"/>
          <w:szCs w:val="28"/>
          <w:lang w:val="uk-UA"/>
        </w:rPr>
        <w:t>ослинність (дерева, чагарники).</w:t>
      </w:r>
    </w:p>
    <w:p w:rsidR="008072FC" w:rsidRDefault="008072FC" w:rsidP="008072FC">
      <w:pPr>
        <w:tabs>
          <w:tab w:val="left" w:pos="426"/>
        </w:tabs>
        <w:spacing w:line="360" w:lineRule="auto"/>
        <w:jc w:val="both"/>
        <w:rPr>
          <w:sz w:val="28"/>
          <w:szCs w:val="28"/>
          <w:lang w:val="uk-UA"/>
        </w:rPr>
      </w:pPr>
    </w:p>
    <w:p w:rsidR="00174341" w:rsidRPr="00174341" w:rsidRDefault="00174341" w:rsidP="00174341">
      <w:pPr>
        <w:spacing w:line="360" w:lineRule="auto"/>
        <w:jc w:val="center"/>
        <w:outlineLvl w:val="0"/>
        <w:rPr>
          <w:b/>
          <w:sz w:val="28"/>
          <w:szCs w:val="28"/>
          <w:lang w:val="uk-UA"/>
        </w:rPr>
      </w:pPr>
      <w:r w:rsidRPr="00174341">
        <w:rPr>
          <w:b/>
          <w:sz w:val="28"/>
          <w:szCs w:val="28"/>
          <w:lang w:val="uk-UA"/>
        </w:rPr>
        <w:lastRenderedPageBreak/>
        <w:t>РОЗДІЛ 5.</w:t>
      </w:r>
    </w:p>
    <w:p w:rsidR="00174341" w:rsidRPr="00174341" w:rsidRDefault="00174341" w:rsidP="00174341">
      <w:pPr>
        <w:spacing w:line="360" w:lineRule="auto"/>
        <w:jc w:val="center"/>
        <w:outlineLvl w:val="0"/>
        <w:rPr>
          <w:b/>
          <w:sz w:val="28"/>
          <w:szCs w:val="28"/>
          <w:lang w:val="uk-UA"/>
        </w:rPr>
      </w:pPr>
      <w:r w:rsidRPr="00174341">
        <w:rPr>
          <w:b/>
          <w:sz w:val="28"/>
          <w:szCs w:val="28"/>
          <w:lang w:val="uk-UA"/>
        </w:rPr>
        <w:t>ЕКОЛОГІЧНІ СУКЦЕСІЇ ФІТОЦЕНОЗІВ У ПРОЦЕСІ ФОРМУВАННЯ ФІТОМЕЛІОРАТИВНОГО ПОКРИВУ</w:t>
      </w:r>
    </w:p>
    <w:p w:rsidR="00174341" w:rsidRPr="00174341" w:rsidRDefault="00174341" w:rsidP="00174341">
      <w:pPr>
        <w:spacing w:line="360" w:lineRule="auto"/>
        <w:jc w:val="center"/>
        <w:outlineLvl w:val="0"/>
        <w:rPr>
          <w:b/>
          <w:sz w:val="28"/>
          <w:szCs w:val="28"/>
          <w:lang w:val="uk-UA"/>
        </w:rPr>
      </w:pPr>
    </w:p>
    <w:p w:rsidR="00174341" w:rsidRPr="00174341" w:rsidRDefault="00174341" w:rsidP="00174341">
      <w:pPr>
        <w:spacing w:line="360" w:lineRule="auto"/>
        <w:jc w:val="both"/>
        <w:outlineLvl w:val="0"/>
        <w:rPr>
          <w:b/>
          <w:sz w:val="28"/>
          <w:szCs w:val="28"/>
          <w:lang w:val="uk-UA"/>
        </w:rPr>
      </w:pPr>
      <w:r w:rsidRPr="00174341">
        <w:rPr>
          <w:b/>
          <w:sz w:val="28"/>
          <w:szCs w:val="28"/>
          <w:lang w:val="uk-UA"/>
        </w:rPr>
        <w:t>5.1. Особливості сукцесійних процесів девастованих територій</w:t>
      </w:r>
    </w:p>
    <w:p w:rsidR="00174341" w:rsidRPr="00174341" w:rsidRDefault="00174341" w:rsidP="00174341">
      <w:pPr>
        <w:spacing w:line="360" w:lineRule="auto"/>
        <w:jc w:val="both"/>
        <w:rPr>
          <w:sz w:val="28"/>
          <w:szCs w:val="28"/>
          <w:lang w:val="uk-UA"/>
        </w:rPr>
      </w:pPr>
    </w:p>
    <w:p w:rsidR="00174341" w:rsidRPr="00174341" w:rsidRDefault="00174341" w:rsidP="00634165">
      <w:pPr>
        <w:spacing w:line="360" w:lineRule="auto"/>
        <w:ind w:firstLine="709"/>
        <w:jc w:val="both"/>
        <w:rPr>
          <w:color w:val="FF0000"/>
          <w:sz w:val="20"/>
          <w:szCs w:val="20"/>
          <w:lang w:val="uk-UA"/>
        </w:rPr>
      </w:pPr>
      <w:r w:rsidRPr="00174341">
        <w:rPr>
          <w:sz w:val="28"/>
          <w:szCs w:val="28"/>
          <w:lang w:val="uk-UA"/>
        </w:rPr>
        <w:t>Дослідження міського середовища та пов'язані з ними теоретичні та прикладні питання екології надзвичайно актуальні. Проблеми урбанізації та екологічної безпеки, погіршення якості життя міського населення в даний час набули глобального характеру [2, 66, 185, 233, 400, 486, 490].</w:t>
      </w:r>
    </w:p>
    <w:p w:rsidR="00174341" w:rsidRPr="00174341" w:rsidRDefault="00174341" w:rsidP="00634165">
      <w:pPr>
        <w:spacing w:line="360" w:lineRule="auto"/>
        <w:ind w:firstLine="709"/>
        <w:jc w:val="both"/>
        <w:rPr>
          <w:sz w:val="28"/>
          <w:szCs w:val="28"/>
          <w:lang w:val="uk-UA"/>
        </w:rPr>
      </w:pPr>
      <w:r w:rsidRPr="00174341">
        <w:rPr>
          <w:sz w:val="28"/>
          <w:szCs w:val="28"/>
          <w:lang w:val="uk-UA"/>
        </w:rPr>
        <w:t xml:space="preserve">Серед компонентів біосфери найбільш істотним фактором нейтралізації забруднення повітряного середовища є рослинність, особливо деревно-чагарникові насадження і природні лісові масиви. Зелені насадження виконують різні функції у формуванні міського середовища: санітарно-гігієнічну, архітектурно-естетичну, емоційно-психологічну та ін. Для створення сприятливих умов життєдіяльності людини найбільш важлива санітарно-гігієнічна роль рослин. Працюючи як своєрідний живий фільтр, вони поглинають з повітря хімічні токсини і затримують на поверхні асиміляційних органів значну кількість пилу. Окрім того, зелені насадження беруть участь в формуванні мікроклімату і забезпечують захист людини від несприятливого кліматичного впливу. </w:t>
      </w:r>
    </w:p>
    <w:p w:rsidR="00174341" w:rsidRPr="00174341" w:rsidRDefault="00174341" w:rsidP="00634165">
      <w:pPr>
        <w:spacing w:line="360" w:lineRule="auto"/>
        <w:ind w:firstLine="709"/>
        <w:jc w:val="both"/>
        <w:rPr>
          <w:sz w:val="28"/>
          <w:szCs w:val="28"/>
          <w:lang w:val="uk-UA"/>
        </w:rPr>
      </w:pPr>
      <w:r w:rsidRPr="00174341">
        <w:rPr>
          <w:sz w:val="28"/>
          <w:szCs w:val="28"/>
          <w:lang w:val="uk-UA"/>
        </w:rPr>
        <w:t>Найбільш прийнятним способом запобігання та ліквідації негативних явищ, які виникають унаслідок існування девастованих ландшафтів є фітомеліорація [181, 185, 188, 217, 284]. З метою оцінки придатності поверхні сміттєзвалищ та  полігонів ТПВ для проведення фітомеліоративних заходів необхідно визначити видовий склад рослинності, густоту та повноту деревостану (за умови розвитку деревних порід), які вже розвиваються унаслідок природного заростання.</w:t>
      </w:r>
    </w:p>
    <w:p w:rsidR="00174341" w:rsidRPr="00174341" w:rsidRDefault="00174341" w:rsidP="00634165">
      <w:pPr>
        <w:tabs>
          <w:tab w:val="left" w:pos="709"/>
        </w:tabs>
        <w:spacing w:line="360" w:lineRule="auto"/>
        <w:ind w:firstLine="709"/>
        <w:jc w:val="both"/>
        <w:rPr>
          <w:sz w:val="28"/>
          <w:szCs w:val="28"/>
          <w:lang w:val="uk-UA"/>
        </w:rPr>
      </w:pPr>
      <w:r w:rsidRPr="00174341">
        <w:rPr>
          <w:sz w:val="28"/>
          <w:szCs w:val="28"/>
          <w:lang w:val="uk-UA"/>
        </w:rPr>
        <w:t xml:space="preserve">Для здійснення штучної фітомелоірації необхідно перш за все запровадити сміттєпереробні заводи та установки, припинити вивіз сміття на </w:t>
      </w:r>
      <w:r w:rsidRPr="00174341">
        <w:rPr>
          <w:sz w:val="28"/>
          <w:szCs w:val="28"/>
          <w:lang w:val="uk-UA"/>
        </w:rPr>
        <w:lastRenderedPageBreak/>
        <w:t>полігони ТПВ, утилізувати фільтрат, кислий гудрон, ліквідувати осередки горіння, здійснити гірничотехнічний (стабілізувавши та укріпивши схили) та біологічний (нанести шари родючих грунтосумішей, здійснити висів трав та залісення у відповідності до нормативних документів) етапи рекультивації.</w:t>
      </w:r>
    </w:p>
    <w:p w:rsidR="00174341" w:rsidRPr="00174341" w:rsidRDefault="00174341" w:rsidP="00174341">
      <w:pPr>
        <w:spacing w:line="360" w:lineRule="auto"/>
        <w:jc w:val="both"/>
        <w:rPr>
          <w:sz w:val="28"/>
          <w:szCs w:val="28"/>
          <w:lang w:val="uk-UA"/>
        </w:rPr>
      </w:pPr>
      <w:r w:rsidRPr="00174341">
        <w:rPr>
          <w:sz w:val="28"/>
          <w:szCs w:val="28"/>
          <w:lang w:val="uk-UA"/>
        </w:rPr>
        <w:t>У процесі дослідження ценоклін, структури і динаміки ценозів, що відображають різний рівень гемеробії В. П. Кучерявим здійснено класифікацію типів фітоценозів за ступенем зміни місцезростань.</w:t>
      </w:r>
    </w:p>
    <w:p w:rsidR="00174341" w:rsidRPr="00174341" w:rsidRDefault="00174341" w:rsidP="00634165">
      <w:pPr>
        <w:spacing w:line="360" w:lineRule="auto"/>
        <w:ind w:firstLine="708"/>
        <w:jc w:val="both"/>
        <w:rPr>
          <w:sz w:val="28"/>
          <w:szCs w:val="28"/>
          <w:lang w:val="uk-UA"/>
        </w:rPr>
      </w:pPr>
      <w:r w:rsidRPr="00174341">
        <w:rPr>
          <w:b/>
          <w:sz w:val="28"/>
          <w:szCs w:val="28"/>
          <w:lang w:val="uk-UA"/>
        </w:rPr>
        <w:t>Слабозмінені місцезростання.</w:t>
      </w:r>
      <w:r w:rsidRPr="00174341">
        <w:rPr>
          <w:sz w:val="28"/>
          <w:szCs w:val="28"/>
          <w:lang w:val="uk-UA"/>
        </w:rPr>
        <w:t xml:space="preserve"> До них віднесені ті фітоценози, в яких відновлення відбувається з незначною зміною умов місцезростання корінного типу (після поступово-вибіркових рубок, самозаростання свіжих лісосік або відновлення лісу посадкою по свіжій вирубці.</w:t>
      </w:r>
    </w:p>
    <w:p w:rsidR="00174341" w:rsidRPr="00174341" w:rsidRDefault="00174341" w:rsidP="00634165">
      <w:pPr>
        <w:spacing w:line="360" w:lineRule="auto"/>
        <w:ind w:firstLine="708"/>
        <w:jc w:val="both"/>
        <w:rPr>
          <w:sz w:val="28"/>
          <w:szCs w:val="28"/>
          <w:lang w:val="uk-UA"/>
        </w:rPr>
      </w:pPr>
      <w:r w:rsidRPr="00174341">
        <w:rPr>
          <w:b/>
          <w:sz w:val="28"/>
          <w:szCs w:val="28"/>
          <w:lang w:val="uk-UA"/>
        </w:rPr>
        <w:t>Средньозмінені</w:t>
      </w:r>
      <w:r w:rsidRPr="00174341">
        <w:rPr>
          <w:sz w:val="28"/>
          <w:szCs w:val="28"/>
          <w:lang w:val="uk-UA"/>
        </w:rPr>
        <w:t xml:space="preserve"> </w:t>
      </w:r>
      <w:r w:rsidRPr="00174341">
        <w:rPr>
          <w:b/>
          <w:sz w:val="28"/>
          <w:szCs w:val="28"/>
          <w:lang w:val="uk-UA"/>
        </w:rPr>
        <w:t>місцезростання</w:t>
      </w:r>
      <w:r w:rsidRPr="00174341">
        <w:rPr>
          <w:sz w:val="28"/>
          <w:szCs w:val="28"/>
          <w:lang w:val="uk-UA"/>
        </w:rPr>
        <w:t xml:space="preserve"> задерновані лісосіки, гарі, суходільні луки в минулому вкриті лісом, а також орні землі на колишніх лісових місцезростаннях, в яких не відбулося істотного погіршення грунтово-гідрологічних умов. Сюди слід також віднести лісові та паркові фітоценози, схильні до рекреаційної дегресії, що не призвело до істотних змін грунтово-гідрологічного режиму.</w:t>
      </w:r>
    </w:p>
    <w:p w:rsidR="00174341" w:rsidRPr="00174341" w:rsidRDefault="00174341" w:rsidP="00634165">
      <w:pPr>
        <w:spacing w:line="360" w:lineRule="auto"/>
        <w:ind w:firstLine="708"/>
        <w:jc w:val="both"/>
        <w:rPr>
          <w:sz w:val="28"/>
          <w:szCs w:val="28"/>
          <w:lang w:val="uk-UA"/>
        </w:rPr>
      </w:pPr>
      <w:r w:rsidRPr="00174341">
        <w:rPr>
          <w:b/>
          <w:sz w:val="28"/>
          <w:szCs w:val="28"/>
          <w:lang w:val="uk-UA"/>
        </w:rPr>
        <w:t>Сильнозмінені місцезростання.</w:t>
      </w:r>
      <w:r w:rsidRPr="00174341">
        <w:rPr>
          <w:sz w:val="28"/>
          <w:szCs w:val="28"/>
          <w:lang w:val="uk-UA"/>
        </w:rPr>
        <w:t xml:space="preserve"> Ця категорія зміни місць існування по Д. В. Воробйову (1967) [175], віднесена до категорії порушених місцезростань. Це, насамперед, паркові біогеоценози на еродованих ґрунтах, віднесених за ступенем змиття ґрунту до середньо змитого, де змито від 1/3 до 2/3 гумусу (Калінін, 1982) [176]. Тут відбулася зміна лісової ділянки, і відбувся перехід середовищ існування в іншу групу видового різноманіття. До цієї категорії порушення місцезростань відносяться також осушені заболочені ділянки, а також насипні ґрунти.</w:t>
      </w:r>
    </w:p>
    <w:p w:rsidR="00174341" w:rsidRPr="00174341" w:rsidRDefault="00174341" w:rsidP="00634165">
      <w:pPr>
        <w:spacing w:line="360" w:lineRule="auto"/>
        <w:ind w:firstLine="708"/>
        <w:jc w:val="both"/>
        <w:rPr>
          <w:sz w:val="28"/>
          <w:szCs w:val="28"/>
          <w:lang w:val="uk-UA"/>
        </w:rPr>
      </w:pPr>
      <w:r w:rsidRPr="00174341">
        <w:rPr>
          <w:b/>
          <w:sz w:val="28"/>
          <w:szCs w:val="28"/>
          <w:lang w:val="uk-UA"/>
        </w:rPr>
        <w:t>Дуже сильно змінені місцезростання.</w:t>
      </w:r>
      <w:r w:rsidRPr="00174341">
        <w:rPr>
          <w:sz w:val="28"/>
          <w:szCs w:val="28"/>
          <w:lang w:val="uk-UA"/>
        </w:rPr>
        <w:t xml:space="preserve"> Представлені еродованими землями, за ступенем змиття ґрунтів – сильнозмиті (більше 2/3 гумусового горизонту), а також кар'єрами, відвалами, териконами, звалищами – місцями формування полігемеробних біогеоценозів і місцезростаннями, де в результаті </w:t>
      </w:r>
      <w:r w:rsidRPr="00174341">
        <w:rPr>
          <w:sz w:val="28"/>
          <w:szCs w:val="28"/>
          <w:lang w:val="uk-UA"/>
        </w:rPr>
        <w:lastRenderedPageBreak/>
        <w:t>техногенного забруднення ґрунтів утворився неродючий мертвий субстрат [51, 189, 191, 209].</w:t>
      </w:r>
    </w:p>
    <w:p w:rsidR="00174341" w:rsidRPr="00174341" w:rsidRDefault="00174341" w:rsidP="00634165">
      <w:pPr>
        <w:spacing w:line="360" w:lineRule="auto"/>
        <w:ind w:firstLine="708"/>
        <w:jc w:val="both"/>
        <w:rPr>
          <w:sz w:val="28"/>
          <w:szCs w:val="28"/>
          <w:lang w:val="uk-UA"/>
        </w:rPr>
      </w:pPr>
      <w:r w:rsidRPr="00174341">
        <w:rPr>
          <w:sz w:val="28"/>
          <w:szCs w:val="28"/>
          <w:lang w:val="uk-UA"/>
        </w:rPr>
        <w:t>На сміттєзвалищах в межах Західного Лісостепу рослинність характеризується насиченістю видового складу трав'яного покриву біля підошви і практично відсутністю його на вершині (південний схил). Використання перетворювальної функції адаптованих рослинних угруповань дозволяє значно знизити інтенсивність процесів денудації техногенних субстратів, ініціювати в них ґрунтоутворювальні процеси.</w:t>
      </w: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 заростання сміттєзвалищ у межах Західного Лісостепу відбувається біля підніжжя та, частково, на бічних поверхнях. Невеликі зарослі ділянки на поверхні сміттєзвалищ є наслідком проведення рекультиваційних робіт (гірничотехнічного та біологічного етапів). Проте, рекультиваційні роботи, очевидно, не передбачали попереднього вивчення фітоценозів, а їх підбір здійснювався не коректно у зв’язку з чим спостерігається гибель лісових культур.</w:t>
      </w: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Видовий склад рослинності, що бере участь у природному заростанні МПК «Збиранка» досліджено у роботі [372]. Встановлено видовий склад рослинності на трьох антропогенних терасах: верхній, середній і нижній. Для середньої тераси характерна рудеральна рослинність родин: </w:t>
      </w:r>
      <w:r w:rsidRPr="00174341">
        <w:rPr>
          <w:i/>
          <w:sz w:val="28"/>
          <w:szCs w:val="28"/>
          <w:lang w:val="uk-UA"/>
        </w:rPr>
        <w:t>Gramneae, Umbelliferae, Leguminosae, Labiatae, Compositae, Chenopodiaceae.</w:t>
      </w:r>
      <w:r w:rsidRPr="00174341">
        <w:rPr>
          <w:sz w:val="28"/>
          <w:szCs w:val="28"/>
          <w:lang w:val="uk-UA"/>
        </w:rPr>
        <w:t xml:space="preserve"> Їх проективне покриття рослин становить 50-60% поверхні досліджуваної тераси. У межах нижньої тераси загальне проективне покриття рослин становить у середньому 95%. Видовий склад представлений: </w:t>
      </w:r>
      <w:r w:rsidRPr="00174341">
        <w:rPr>
          <w:i/>
          <w:sz w:val="28"/>
          <w:szCs w:val="28"/>
          <w:lang w:val="uk-UA"/>
        </w:rPr>
        <w:t>Urtica dioica</w:t>
      </w:r>
      <w:r w:rsidRPr="00174341">
        <w:rPr>
          <w:sz w:val="28"/>
          <w:szCs w:val="28"/>
          <w:lang w:val="uk-UA"/>
        </w:rPr>
        <w:t xml:space="preserve"> L., </w:t>
      </w:r>
      <w:r w:rsidRPr="00174341">
        <w:rPr>
          <w:i/>
          <w:sz w:val="28"/>
          <w:szCs w:val="28"/>
          <w:lang w:val="uk-UA"/>
        </w:rPr>
        <w:t>Elytrigia repens</w:t>
      </w:r>
      <w:r w:rsidRPr="00174341">
        <w:rPr>
          <w:sz w:val="28"/>
          <w:szCs w:val="28"/>
          <w:lang w:val="uk-UA"/>
        </w:rPr>
        <w:t xml:space="preserve"> L., </w:t>
      </w:r>
      <w:r w:rsidRPr="00174341">
        <w:rPr>
          <w:i/>
          <w:sz w:val="28"/>
          <w:szCs w:val="28"/>
          <w:lang w:val="uk-UA"/>
        </w:rPr>
        <w:t>Conium maculatum</w:t>
      </w:r>
      <w:r w:rsidRPr="00174341">
        <w:rPr>
          <w:sz w:val="28"/>
          <w:szCs w:val="28"/>
          <w:lang w:val="uk-UA"/>
        </w:rPr>
        <w:t xml:space="preserve"> L., </w:t>
      </w:r>
      <w:r w:rsidRPr="00174341">
        <w:rPr>
          <w:i/>
          <w:sz w:val="28"/>
          <w:szCs w:val="28"/>
          <w:lang w:val="uk-UA"/>
        </w:rPr>
        <w:t>Сhenopodium urbicum</w:t>
      </w:r>
      <w:r w:rsidRPr="00174341">
        <w:rPr>
          <w:sz w:val="28"/>
          <w:szCs w:val="28"/>
          <w:lang w:val="uk-UA"/>
        </w:rPr>
        <w:t xml:space="preserve"> L., </w:t>
      </w:r>
      <w:r w:rsidRPr="00174341">
        <w:rPr>
          <w:i/>
          <w:sz w:val="28"/>
          <w:szCs w:val="28"/>
          <w:lang w:val="uk-UA"/>
        </w:rPr>
        <w:t>Setaria viridis</w:t>
      </w:r>
      <w:r w:rsidRPr="00174341">
        <w:rPr>
          <w:sz w:val="28"/>
          <w:szCs w:val="28"/>
          <w:lang w:val="uk-UA"/>
        </w:rPr>
        <w:t xml:space="preserve"> L., </w:t>
      </w:r>
      <w:r w:rsidRPr="00174341">
        <w:rPr>
          <w:i/>
          <w:sz w:val="28"/>
          <w:szCs w:val="28"/>
          <w:lang w:val="uk-UA"/>
        </w:rPr>
        <w:t>Elytrigia repens</w:t>
      </w:r>
      <w:r w:rsidRPr="00174341">
        <w:rPr>
          <w:sz w:val="28"/>
          <w:szCs w:val="28"/>
          <w:lang w:val="uk-UA"/>
        </w:rPr>
        <w:t xml:space="preserve"> L., </w:t>
      </w:r>
      <w:r w:rsidRPr="00174341">
        <w:rPr>
          <w:i/>
          <w:sz w:val="28"/>
          <w:szCs w:val="28"/>
          <w:lang w:val="uk-UA"/>
        </w:rPr>
        <w:t xml:space="preserve">Urtica </w:t>
      </w:r>
      <w:r w:rsidRPr="00174341">
        <w:rPr>
          <w:i/>
          <w:sz w:val="28"/>
          <w:szCs w:val="28"/>
          <w:lang w:val="en-US"/>
        </w:rPr>
        <w:t>d</w:t>
      </w:r>
      <w:r w:rsidRPr="00174341">
        <w:rPr>
          <w:i/>
          <w:sz w:val="28"/>
          <w:szCs w:val="28"/>
          <w:lang w:val="uk-UA"/>
        </w:rPr>
        <w:t>ioica</w:t>
      </w:r>
      <w:r w:rsidRPr="00174341">
        <w:rPr>
          <w:sz w:val="28"/>
          <w:szCs w:val="28"/>
          <w:lang w:val="uk-UA"/>
        </w:rPr>
        <w:t xml:space="preserve"> L., </w:t>
      </w:r>
      <w:r w:rsidRPr="00174341">
        <w:rPr>
          <w:i/>
          <w:sz w:val="28"/>
          <w:szCs w:val="28"/>
          <w:lang w:val="uk-UA"/>
        </w:rPr>
        <w:t>Tussilago farfara</w:t>
      </w:r>
      <w:r w:rsidRPr="00174341">
        <w:rPr>
          <w:sz w:val="28"/>
          <w:szCs w:val="28"/>
          <w:lang w:val="uk-UA"/>
        </w:rPr>
        <w:t xml:space="preserve"> L., </w:t>
      </w:r>
      <w:r w:rsidRPr="00174341">
        <w:rPr>
          <w:i/>
          <w:sz w:val="28"/>
          <w:szCs w:val="28"/>
          <w:lang w:val="uk-UA"/>
        </w:rPr>
        <w:t>Tripleurospermum inodorum</w:t>
      </w:r>
      <w:r w:rsidRPr="00174341">
        <w:rPr>
          <w:sz w:val="28"/>
          <w:szCs w:val="28"/>
          <w:lang w:val="uk-UA"/>
        </w:rPr>
        <w:t xml:space="preserve"> L., </w:t>
      </w:r>
      <w:r w:rsidRPr="00174341">
        <w:rPr>
          <w:i/>
          <w:sz w:val="28"/>
          <w:szCs w:val="28"/>
          <w:lang w:val="uk-UA"/>
        </w:rPr>
        <w:t>Arctium lappa</w:t>
      </w:r>
      <w:r w:rsidRPr="00174341">
        <w:rPr>
          <w:sz w:val="28"/>
          <w:szCs w:val="28"/>
          <w:lang w:val="uk-UA"/>
        </w:rPr>
        <w:t xml:space="preserve"> L., </w:t>
      </w:r>
      <w:r w:rsidRPr="00174341">
        <w:rPr>
          <w:i/>
          <w:sz w:val="28"/>
          <w:szCs w:val="28"/>
          <w:lang w:val="uk-UA"/>
        </w:rPr>
        <w:t>Carduus crispus</w:t>
      </w:r>
      <w:r w:rsidRPr="00174341">
        <w:rPr>
          <w:sz w:val="28"/>
          <w:szCs w:val="28"/>
          <w:lang w:val="uk-UA"/>
        </w:rPr>
        <w:t xml:space="preserve"> L. Показники рясності рослин досліджуваної території досить високі, що пояснюється тим, що в нижній частині сміттєзвалища є достатня кількість вологи. Видовий склад фітоценозів санітарно-захисної зони різноманітний. Загальне проективне покриття рослинами площі становить 100%, серед них траляються: </w:t>
      </w:r>
      <w:r w:rsidRPr="00174341">
        <w:rPr>
          <w:i/>
          <w:sz w:val="28"/>
          <w:szCs w:val="28"/>
          <w:lang w:val="uk-UA"/>
        </w:rPr>
        <w:t xml:space="preserve">Agropyrum repens, </w:t>
      </w:r>
      <w:r w:rsidRPr="00174341">
        <w:rPr>
          <w:i/>
          <w:sz w:val="28"/>
          <w:szCs w:val="28"/>
          <w:lang w:val="uk-UA"/>
        </w:rPr>
        <w:lastRenderedPageBreak/>
        <w:t>Koeleria gracilis</w:t>
      </w:r>
      <w:r w:rsidRPr="00174341">
        <w:rPr>
          <w:sz w:val="28"/>
          <w:szCs w:val="28"/>
          <w:lang w:val="uk-UA"/>
        </w:rPr>
        <w:t xml:space="preserve"> Pers., </w:t>
      </w:r>
      <w:r w:rsidRPr="00174341">
        <w:rPr>
          <w:i/>
          <w:sz w:val="28"/>
          <w:szCs w:val="28"/>
          <w:lang w:val="uk-UA"/>
        </w:rPr>
        <w:t>Elytrigia repens</w:t>
      </w:r>
      <w:r w:rsidRPr="00174341">
        <w:rPr>
          <w:sz w:val="28"/>
          <w:szCs w:val="28"/>
          <w:lang w:val="uk-UA"/>
        </w:rPr>
        <w:t xml:space="preserve"> L., </w:t>
      </w:r>
      <w:r w:rsidRPr="00174341">
        <w:rPr>
          <w:i/>
          <w:sz w:val="28"/>
          <w:szCs w:val="28"/>
          <w:lang w:val="uk-UA"/>
        </w:rPr>
        <w:t>Phleum pratense</w:t>
      </w:r>
      <w:r w:rsidRPr="00174341">
        <w:rPr>
          <w:sz w:val="28"/>
          <w:szCs w:val="28"/>
          <w:lang w:val="uk-UA"/>
        </w:rPr>
        <w:t xml:space="preserve"> L., </w:t>
      </w:r>
      <w:r w:rsidRPr="00174341">
        <w:rPr>
          <w:i/>
          <w:sz w:val="28"/>
          <w:szCs w:val="28"/>
          <w:lang w:val="uk-UA"/>
        </w:rPr>
        <w:t>Poa pratensis, Melilotus officinalis</w:t>
      </w:r>
      <w:r w:rsidRPr="00174341">
        <w:rPr>
          <w:sz w:val="28"/>
          <w:szCs w:val="28"/>
          <w:lang w:val="uk-UA"/>
        </w:rPr>
        <w:t xml:space="preserve"> L., </w:t>
      </w:r>
      <w:r w:rsidRPr="00174341">
        <w:rPr>
          <w:i/>
          <w:sz w:val="28"/>
          <w:szCs w:val="28"/>
          <w:lang w:val="uk-UA"/>
        </w:rPr>
        <w:t>Trifolium repens</w:t>
      </w:r>
      <w:r w:rsidRPr="00174341">
        <w:rPr>
          <w:sz w:val="28"/>
          <w:szCs w:val="28"/>
          <w:lang w:val="uk-UA"/>
        </w:rPr>
        <w:t xml:space="preserve"> L [372]. </w:t>
      </w: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Автори дійшли висновку, що фітоценози середньої тераси сміттєзвалища швидше вступають у фенологічні фази цвітіння і плодоношення, рясність рудеральних рослин у лучних фітоценозах санітарно-захисної зони є посередньою й коливається від </w:t>
      </w:r>
      <w:r w:rsidRPr="00174341">
        <w:rPr>
          <w:i/>
          <w:sz w:val="28"/>
          <w:szCs w:val="28"/>
          <w:lang w:val="uk-UA"/>
        </w:rPr>
        <w:t>Sp</w:t>
      </w:r>
      <w:r w:rsidRPr="00174341">
        <w:rPr>
          <w:sz w:val="28"/>
          <w:szCs w:val="28"/>
          <w:lang w:val="uk-UA"/>
        </w:rPr>
        <w:t xml:space="preserve"> до </w:t>
      </w:r>
      <w:r w:rsidRPr="00174341">
        <w:rPr>
          <w:i/>
          <w:sz w:val="28"/>
          <w:szCs w:val="28"/>
          <w:lang w:val="uk-UA"/>
        </w:rPr>
        <w:t>Cop3</w:t>
      </w:r>
      <w:r w:rsidRPr="00174341">
        <w:rPr>
          <w:sz w:val="28"/>
          <w:szCs w:val="28"/>
          <w:lang w:val="uk-UA"/>
        </w:rPr>
        <w:t xml:space="preserve"> (за шкалою О. Друде). Дослідженнями [203] встановлено, що навколо сміттєзвалищ фіксується ареол із низькими величинами вегетаційного індексу (0,03-0,19). Ділянки пригніченої рослинності спостерігаються вздовж ерозійних улоговин, де вплив фільтратів на вміст грунтових вод є надзвичайно великим. </w:t>
      </w: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Встановлено, що на ділянках, де стічні води звалища не потрапляють на надгрунтовий покрив розвивається оліготрофна рослинність (мохи, карликова береза, мирт, верес), а на ділянках стоків – рослинність, яка характерна для болота (осока, злакові, кінський щавель, очерет) [194]. </w:t>
      </w: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Особливості фітомеліорації територій, що використовуються для полігонів твердих побутових відходів, описано у роботі [358]. Розкриваються особливості формування фітомеліоративних поверхонь з використанням посівів </w:t>
      </w:r>
      <w:r w:rsidRPr="00174341">
        <w:rPr>
          <w:i/>
          <w:sz w:val="28"/>
          <w:szCs w:val="28"/>
          <w:lang w:val="uk-UA"/>
        </w:rPr>
        <w:t xml:space="preserve">Brassica napus </w:t>
      </w:r>
      <w:r w:rsidRPr="00174341">
        <w:rPr>
          <w:sz w:val="28"/>
          <w:szCs w:val="28"/>
          <w:lang w:val="uk-UA"/>
        </w:rPr>
        <w:t>L. та запропоновано для очищення забрудненого поверхневого стоку з території полігону застосовувати фітомеліоративні очисні споруди типу «біоплато». У цій праці, на нашу думку, недостатньо розкрита сама суть фітомеліорації сміттєзвалищ та не досліджено видовий склад рослинності, яка бере участь у процесі самозаростання.</w:t>
      </w: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Вплив полігону ТПВ на розвиток рослинності досліджено у роботі [257]. Фітоценози вивчалися на чотирьох ділянках, які знаходяться на відстані 200 м, 400 м, 700 м і 1000 м від звалища у північно-західному напрямку з врахуванням трьохразової повторюваності. На відстані 200 м від полігону переважають бур’яни, які характеризуються стійкістю до хімічного забруднення ґрунтів. Видове різноманіття на даній ділянці низьке: </w:t>
      </w:r>
      <w:r w:rsidRPr="00174341">
        <w:rPr>
          <w:i/>
          <w:sz w:val="28"/>
          <w:szCs w:val="28"/>
          <w:lang w:val="uk-UA"/>
        </w:rPr>
        <w:t xml:space="preserve">Urtica dioica, Melilotus flavus, Planthago major. </w:t>
      </w:r>
      <w:r w:rsidRPr="00174341">
        <w:rPr>
          <w:sz w:val="28"/>
          <w:szCs w:val="28"/>
          <w:lang w:val="uk-UA"/>
        </w:rPr>
        <w:t>У міру віддалення від полігону (400 м, 700 м, 1000 м) зростає</w:t>
      </w:r>
      <w:r w:rsidRPr="00174341">
        <w:rPr>
          <w:i/>
          <w:sz w:val="28"/>
          <w:szCs w:val="28"/>
          <w:lang w:val="uk-UA"/>
        </w:rPr>
        <w:t xml:space="preserve"> </w:t>
      </w:r>
      <w:r w:rsidRPr="00174341">
        <w:rPr>
          <w:sz w:val="28"/>
          <w:szCs w:val="28"/>
          <w:lang w:val="uk-UA"/>
        </w:rPr>
        <w:t xml:space="preserve">видове різноманіття рослин, з'являються злакові -  </w:t>
      </w:r>
      <w:r w:rsidRPr="00174341">
        <w:rPr>
          <w:i/>
          <w:sz w:val="28"/>
          <w:szCs w:val="28"/>
          <w:lang w:val="uk-UA"/>
        </w:rPr>
        <w:lastRenderedPageBreak/>
        <w:t>Dactylis glomerata, Agropyrum repens</w:t>
      </w:r>
      <w:r w:rsidRPr="00174341">
        <w:rPr>
          <w:sz w:val="28"/>
          <w:szCs w:val="28"/>
          <w:lang w:val="uk-UA"/>
        </w:rPr>
        <w:t xml:space="preserve">, бобові - </w:t>
      </w:r>
      <w:r w:rsidRPr="00174341">
        <w:rPr>
          <w:i/>
          <w:sz w:val="28"/>
          <w:szCs w:val="28"/>
          <w:lang w:val="uk-UA"/>
        </w:rPr>
        <w:t>Lathyrus pratensis, Trifolium medium</w:t>
      </w:r>
      <w:r w:rsidRPr="00174341">
        <w:rPr>
          <w:sz w:val="28"/>
          <w:szCs w:val="28"/>
          <w:lang w:val="uk-UA"/>
        </w:rPr>
        <w:t xml:space="preserve">, різнотрав'я – </w:t>
      </w:r>
      <w:r w:rsidRPr="00174341">
        <w:rPr>
          <w:i/>
          <w:sz w:val="28"/>
          <w:szCs w:val="28"/>
          <w:lang w:val="uk-UA"/>
        </w:rPr>
        <w:t>Veronica chanaedrys, Potentilla anserine, Centaurea scabiosa</w:t>
      </w:r>
      <w:r w:rsidRPr="00174341">
        <w:rPr>
          <w:sz w:val="28"/>
          <w:szCs w:val="28"/>
          <w:lang w:val="uk-UA"/>
        </w:rPr>
        <w:t xml:space="preserve"> та ін. Визначено, що полігон ТПВ негативно впливає на видовий склад рослин, знижуючи його видове різноманіття, сприяє появі в фітоценозі сегетальних видів.</w:t>
      </w:r>
    </w:p>
    <w:p w:rsidR="00174341" w:rsidRPr="00174341" w:rsidRDefault="00174341" w:rsidP="00634165">
      <w:pPr>
        <w:spacing w:line="360" w:lineRule="auto"/>
        <w:ind w:firstLine="708"/>
        <w:jc w:val="both"/>
        <w:rPr>
          <w:sz w:val="28"/>
          <w:szCs w:val="28"/>
          <w:lang w:val="uk-UA"/>
        </w:rPr>
      </w:pPr>
      <w:r w:rsidRPr="00174341">
        <w:rPr>
          <w:sz w:val="28"/>
          <w:szCs w:val="28"/>
          <w:lang w:val="uk-UA"/>
        </w:rPr>
        <w:t>Вивчення вмісту важких металів у рослинності полігонів ТПВ здійснено у роботах [96, 155]. Дослідження, які проводилися Університетом органічної хімії м. Тюбінген (Швейцарія, 1998 р.) показали, що при виробництві компосту з рослинної органіки були виявлені важкі метали (свинець, мідь, цинк, хром, нікель, кадмій, ртуть), що перевищують допустимі норми на 3-7 одиниць [60].</w:t>
      </w: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У науковій праці [155] встановлено, що основна частина забруднювачів у межах Шатурського полігону ТПВ (Росія) відкладаються у верхньому ґрунтовому горизонті. Дослідження показали, що більше половини досліджуваних важких металів знаходяться в доступній для рослинності рухомій формі. Концентрації їх знижуються зверху вниз за розрізом. За даними НПО «Ноэкс» виявлено перевищення фонових значень </w:t>
      </w:r>
      <w:r w:rsidRPr="00174341">
        <w:rPr>
          <w:sz w:val="28"/>
          <w:szCs w:val="28"/>
          <w:lang w:val="en-US"/>
        </w:rPr>
        <w:t>Pb</w:t>
      </w:r>
      <w:r w:rsidRPr="00174341">
        <w:rPr>
          <w:sz w:val="28"/>
          <w:szCs w:val="28"/>
          <w:lang w:val="uk-UA"/>
        </w:rPr>
        <w:t xml:space="preserve">, </w:t>
      </w:r>
      <w:r w:rsidRPr="00174341">
        <w:rPr>
          <w:sz w:val="28"/>
          <w:szCs w:val="28"/>
          <w:lang w:val="en-US"/>
        </w:rPr>
        <w:t>Co</w:t>
      </w:r>
      <w:r w:rsidRPr="00174341">
        <w:rPr>
          <w:sz w:val="28"/>
          <w:szCs w:val="28"/>
          <w:lang w:val="uk-UA"/>
        </w:rPr>
        <w:t xml:space="preserve">, </w:t>
      </w:r>
      <w:r w:rsidRPr="00174341">
        <w:rPr>
          <w:sz w:val="28"/>
          <w:szCs w:val="28"/>
          <w:lang w:val="en-US"/>
        </w:rPr>
        <w:t>Cu</w:t>
      </w:r>
      <w:r w:rsidRPr="00174341">
        <w:rPr>
          <w:sz w:val="28"/>
          <w:szCs w:val="28"/>
          <w:lang w:val="uk-UA"/>
        </w:rPr>
        <w:t xml:space="preserve">, </w:t>
      </w:r>
      <w:r w:rsidRPr="00174341">
        <w:rPr>
          <w:sz w:val="28"/>
          <w:szCs w:val="28"/>
          <w:lang w:val="en-US"/>
        </w:rPr>
        <w:t>Hg</w:t>
      </w:r>
      <w:r w:rsidRPr="00174341">
        <w:rPr>
          <w:sz w:val="28"/>
          <w:szCs w:val="28"/>
          <w:lang w:val="uk-UA"/>
        </w:rPr>
        <w:t xml:space="preserve">, </w:t>
      </w:r>
      <w:r w:rsidRPr="00174341">
        <w:rPr>
          <w:sz w:val="28"/>
          <w:szCs w:val="28"/>
          <w:lang w:val="en-US"/>
        </w:rPr>
        <w:t>As</w:t>
      </w:r>
      <w:r w:rsidRPr="00174341">
        <w:rPr>
          <w:sz w:val="28"/>
          <w:szCs w:val="28"/>
          <w:lang w:val="uk-UA"/>
        </w:rPr>
        <w:t xml:space="preserve">, Mn, Zn у рослинах, що призводить до фізіологічних та морфологічних змін їх органів. </w:t>
      </w:r>
    </w:p>
    <w:p w:rsidR="00174341" w:rsidRPr="00174341" w:rsidRDefault="00174341" w:rsidP="00634165">
      <w:pPr>
        <w:spacing w:line="360" w:lineRule="auto"/>
        <w:ind w:firstLine="708"/>
        <w:jc w:val="both"/>
        <w:rPr>
          <w:sz w:val="28"/>
          <w:szCs w:val="28"/>
          <w:lang w:val="uk-UA"/>
        </w:rPr>
      </w:pPr>
      <w:r w:rsidRPr="00174341">
        <w:rPr>
          <w:sz w:val="28"/>
          <w:szCs w:val="28"/>
          <w:lang w:val="uk-UA"/>
        </w:rPr>
        <w:t>Незважаючи на згубний вплив на розвиток фітоценозів сміттєзвалища та полігони ТПВ після закриття швидко заростають рудеральною рослинністю (природні фітомеліоративні процеси), тому цей процес необхідно регулювати. Згідно із [284] сміттєзвалища і без насипання грунтосумішей у процесі розкладу перетворюються на поживний для рослинності ґрунт.</w:t>
      </w: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Низкою науковців здійснено фітоценологічні дослідження рудеральних видів рослин, які розвиваються на полігонах ТПВ. Серед них найбільшою схильністю до накопичення важких металів відзначився багаторічний злак </w:t>
      </w:r>
      <w:r w:rsidRPr="00174341">
        <w:rPr>
          <w:i/>
          <w:sz w:val="28"/>
          <w:szCs w:val="28"/>
          <w:lang w:val="uk-UA"/>
        </w:rPr>
        <w:t>Calamagrostis epigeios</w:t>
      </w:r>
      <w:r w:rsidRPr="00174341">
        <w:rPr>
          <w:sz w:val="28"/>
          <w:szCs w:val="28"/>
          <w:lang w:val="uk-UA"/>
        </w:rPr>
        <w:t xml:space="preserve"> L. У листі виявлено </w:t>
      </w:r>
      <w:r w:rsidRPr="00174341">
        <w:rPr>
          <w:sz w:val="28"/>
          <w:szCs w:val="28"/>
          <w:lang w:val="en-US"/>
        </w:rPr>
        <w:t>Ni</w:t>
      </w:r>
      <w:r w:rsidRPr="00174341">
        <w:rPr>
          <w:sz w:val="28"/>
          <w:szCs w:val="28"/>
          <w:lang w:val="uk-UA"/>
        </w:rPr>
        <w:t xml:space="preserve"> 703 мг/кг сухої маси, а у корінні – 346 мг/кг. На поверхні полігону ТПВ даний вид сформував популяцію із високою продуктивністю – 15 ц/га, що сприяло накопиченню рухомих форм </w:t>
      </w:r>
      <w:r w:rsidRPr="00174341">
        <w:rPr>
          <w:sz w:val="28"/>
          <w:szCs w:val="28"/>
          <w:lang w:val="uk-UA"/>
        </w:rPr>
        <w:lastRenderedPageBreak/>
        <w:t xml:space="preserve">важких металів сміттєзвалища і утримання їх граничнодопустимих концентрацій на безпечному рівні (у 5-10 разів нижче порогових значень). Дорослі особини </w:t>
      </w:r>
      <w:r w:rsidRPr="00174341">
        <w:rPr>
          <w:i/>
          <w:sz w:val="28"/>
          <w:szCs w:val="28"/>
          <w:lang w:val="uk-UA"/>
        </w:rPr>
        <w:t>Calamagrostis epigeios</w:t>
      </w:r>
      <w:r w:rsidRPr="00174341">
        <w:rPr>
          <w:sz w:val="28"/>
          <w:szCs w:val="28"/>
          <w:lang w:val="uk-UA"/>
        </w:rPr>
        <w:t xml:space="preserve"> L. виявилися стійкими до скошування та накопичення важких металів у надземній масі. Було виявлено, що дана рослина у фазі проростання</w:t>
      </w:r>
      <w:r w:rsidRPr="00174341">
        <w:rPr>
          <w:sz w:val="28"/>
          <w:szCs w:val="28"/>
        </w:rPr>
        <w:t xml:space="preserve"> </w:t>
      </w:r>
      <w:r w:rsidRPr="00174341">
        <w:rPr>
          <w:sz w:val="28"/>
          <w:szCs w:val="28"/>
          <w:lang w:val="uk-UA"/>
        </w:rPr>
        <w:t>також стійка до дії важких металів.</w:t>
      </w:r>
      <w:r w:rsidRPr="00174341">
        <w:rPr>
          <w:sz w:val="28"/>
          <w:szCs w:val="28"/>
        </w:rPr>
        <w:t xml:space="preserve"> </w:t>
      </w:r>
      <w:r w:rsidRPr="00174341">
        <w:rPr>
          <w:sz w:val="28"/>
          <w:szCs w:val="28"/>
          <w:lang w:val="uk-UA"/>
        </w:rPr>
        <w:t xml:space="preserve">Зроблено висновок, що </w:t>
      </w:r>
      <w:r w:rsidRPr="00174341">
        <w:rPr>
          <w:i/>
          <w:sz w:val="28"/>
          <w:szCs w:val="28"/>
          <w:lang w:val="uk-UA"/>
        </w:rPr>
        <w:t>Calamagrostis epigeios</w:t>
      </w:r>
      <w:r w:rsidRPr="00174341">
        <w:rPr>
          <w:sz w:val="28"/>
          <w:szCs w:val="28"/>
          <w:lang w:val="uk-UA"/>
        </w:rPr>
        <w:t xml:space="preserve"> L. можна використовувати в процесі фітомеліорації недіючих полігонів ТПВ [208].</w:t>
      </w:r>
    </w:p>
    <w:p w:rsidR="00174341" w:rsidRPr="00174341" w:rsidRDefault="00174341" w:rsidP="00634165">
      <w:pPr>
        <w:spacing w:line="360" w:lineRule="auto"/>
        <w:ind w:firstLine="708"/>
        <w:jc w:val="both"/>
        <w:rPr>
          <w:sz w:val="28"/>
          <w:szCs w:val="28"/>
          <w:lang w:val="uk-UA"/>
        </w:rPr>
      </w:pPr>
      <w:r w:rsidRPr="00174341">
        <w:rPr>
          <w:sz w:val="28"/>
          <w:szCs w:val="28"/>
          <w:lang w:val="uk-UA"/>
        </w:rPr>
        <w:t>При здійсненні рекультиваційних робіт (штучне залісення) на полігонах ТПВ рекомендується використовують авангардні види дерев та чагарників для сприяння швидкого розвитку ґрунтів. За цієї умови хвойні види дерев і березу висаджувати не бажано. Створені насадження потребують постійного догляду, тому, необхідно створити умови для запобігання небажаної конкуренції рослин [188, 255].</w:t>
      </w:r>
    </w:p>
    <w:p w:rsidR="00174341" w:rsidRPr="00174341" w:rsidRDefault="00174341" w:rsidP="00634165">
      <w:pPr>
        <w:spacing w:line="360" w:lineRule="auto"/>
        <w:ind w:firstLine="708"/>
        <w:jc w:val="both"/>
        <w:rPr>
          <w:sz w:val="28"/>
          <w:szCs w:val="28"/>
          <w:lang w:val="uk-UA"/>
        </w:rPr>
      </w:pPr>
      <w:r w:rsidRPr="00174341">
        <w:rPr>
          <w:sz w:val="28"/>
          <w:szCs w:val="28"/>
          <w:lang w:val="uk-UA"/>
        </w:rPr>
        <w:t>У результаті аналізу можливості фітомеліорації сміттєзвалищ та полігонів ТПВ слід констатувати: невиконання нормативних актів у сфері поводження із ТПВ призводить до розширення спектру проблем, що стоять перед населенням техногенно-перевантажених регіонів; морфологічний склад полігонів ТПВ України прийнятний для утворення гумусу та органічних речовин, а самі вони придатні до самозаростання рослинністю та проведення на них фітомеліоративних заходів; актуальним залишається дослідження сукцесійних процесів на сміттєзвалищах, які протікають внаслідок природного заростання та штучного залісення.</w:t>
      </w:r>
    </w:p>
    <w:p w:rsidR="00174341" w:rsidRPr="00174341" w:rsidRDefault="00174341" w:rsidP="00174341">
      <w:pPr>
        <w:spacing w:line="360" w:lineRule="auto"/>
        <w:jc w:val="both"/>
        <w:outlineLvl w:val="0"/>
        <w:rPr>
          <w:b/>
          <w:sz w:val="28"/>
          <w:szCs w:val="28"/>
          <w:lang w:val="uk-UA"/>
        </w:rPr>
      </w:pPr>
    </w:p>
    <w:p w:rsidR="00174341" w:rsidRPr="00174341" w:rsidRDefault="00174341" w:rsidP="00634165">
      <w:pPr>
        <w:tabs>
          <w:tab w:val="left" w:pos="7669"/>
        </w:tabs>
        <w:spacing w:line="360" w:lineRule="auto"/>
        <w:jc w:val="both"/>
        <w:outlineLvl w:val="0"/>
        <w:rPr>
          <w:b/>
          <w:sz w:val="28"/>
          <w:szCs w:val="28"/>
          <w:lang w:val="uk-UA"/>
        </w:rPr>
      </w:pPr>
      <w:r w:rsidRPr="00174341">
        <w:rPr>
          <w:b/>
          <w:sz w:val="28"/>
          <w:szCs w:val="28"/>
          <w:lang w:val="uk-UA"/>
        </w:rPr>
        <w:t>5.2. Природна фітомеліорація сміттєзвалищ.</w:t>
      </w:r>
      <w:r w:rsidR="00634165">
        <w:rPr>
          <w:b/>
          <w:sz w:val="28"/>
          <w:szCs w:val="28"/>
          <w:lang w:val="uk-UA"/>
        </w:rPr>
        <w:tab/>
      </w:r>
    </w:p>
    <w:p w:rsidR="00174341" w:rsidRPr="00174341" w:rsidRDefault="00174341" w:rsidP="00174341">
      <w:pPr>
        <w:spacing w:line="360" w:lineRule="auto"/>
        <w:jc w:val="both"/>
        <w:outlineLvl w:val="0"/>
        <w:rPr>
          <w:b/>
          <w:sz w:val="28"/>
          <w:szCs w:val="28"/>
          <w:lang w:val="uk-UA"/>
        </w:rPr>
      </w:pPr>
      <w:r w:rsidRPr="00174341">
        <w:rPr>
          <w:b/>
          <w:sz w:val="28"/>
          <w:szCs w:val="28"/>
          <w:lang w:val="uk-UA"/>
        </w:rPr>
        <w:t>5.2.1. Природна фітомеліорація великих сміттєзвалищ</w:t>
      </w:r>
    </w:p>
    <w:p w:rsidR="00174341" w:rsidRPr="00174341" w:rsidRDefault="00174341" w:rsidP="00174341">
      <w:pPr>
        <w:spacing w:line="360" w:lineRule="auto"/>
        <w:jc w:val="both"/>
        <w:rPr>
          <w:b/>
          <w:sz w:val="28"/>
          <w:szCs w:val="28"/>
          <w:lang w:val="uk-UA"/>
        </w:rPr>
      </w:pPr>
    </w:p>
    <w:p w:rsidR="00174341" w:rsidRPr="00174341" w:rsidRDefault="00174341" w:rsidP="00634165">
      <w:pPr>
        <w:spacing w:line="360" w:lineRule="auto"/>
        <w:ind w:firstLine="708"/>
        <w:jc w:val="both"/>
        <w:rPr>
          <w:sz w:val="28"/>
          <w:szCs w:val="28"/>
          <w:lang w:val="uk-UA"/>
        </w:rPr>
      </w:pPr>
      <w:r w:rsidRPr="00174341">
        <w:rPr>
          <w:b/>
          <w:sz w:val="28"/>
          <w:szCs w:val="28"/>
          <w:lang w:val="uk-UA"/>
        </w:rPr>
        <w:t>Львівське сміттєзвалище.</w:t>
      </w:r>
      <w:r w:rsidRPr="00174341">
        <w:rPr>
          <w:sz w:val="28"/>
          <w:szCs w:val="28"/>
          <w:lang w:val="uk-UA"/>
        </w:rPr>
        <w:t xml:space="preserve"> Дослідженнями встановлено, що видовий склад рослинності на відстані 100 м від підошви полігону ТПВ представлений наступними трав’яними рослинами: </w:t>
      </w:r>
      <w:r w:rsidRPr="00174341">
        <w:rPr>
          <w:i/>
          <w:sz w:val="28"/>
          <w:szCs w:val="28"/>
          <w:lang w:val="uk-UA"/>
        </w:rPr>
        <w:t>Urtica dioica</w:t>
      </w:r>
      <w:r w:rsidRPr="00174341">
        <w:rPr>
          <w:sz w:val="28"/>
          <w:szCs w:val="28"/>
          <w:lang w:val="uk-UA"/>
        </w:rPr>
        <w:t xml:space="preserve"> L.,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xml:space="preserve">, </w:t>
      </w:r>
      <w:r w:rsidRPr="00174341">
        <w:rPr>
          <w:i/>
          <w:sz w:val="28"/>
          <w:szCs w:val="28"/>
          <w:lang w:val="uk-UA"/>
        </w:rPr>
        <w:t xml:space="preserve">Daucus сarota </w:t>
      </w:r>
      <w:r w:rsidRPr="00174341">
        <w:rPr>
          <w:sz w:val="28"/>
          <w:szCs w:val="28"/>
          <w:lang w:val="uk-UA"/>
        </w:rPr>
        <w:t xml:space="preserve">L., </w:t>
      </w:r>
      <w:r w:rsidRPr="00174341">
        <w:rPr>
          <w:i/>
          <w:sz w:val="28"/>
          <w:szCs w:val="28"/>
          <w:lang w:val="en-US"/>
        </w:rPr>
        <w:t>Artemisia</w:t>
      </w:r>
      <w:r w:rsidRPr="00174341">
        <w:rPr>
          <w:i/>
          <w:sz w:val="28"/>
          <w:szCs w:val="28"/>
          <w:lang w:val="uk-UA"/>
        </w:rPr>
        <w:t xml:space="preserve"> </w:t>
      </w:r>
      <w:r w:rsidRPr="00174341">
        <w:rPr>
          <w:i/>
          <w:sz w:val="28"/>
          <w:szCs w:val="28"/>
          <w:lang w:val="en-US"/>
        </w:rPr>
        <w:t>absinthium</w:t>
      </w:r>
      <w:r w:rsidRPr="00174341">
        <w:rPr>
          <w:sz w:val="28"/>
          <w:szCs w:val="28"/>
          <w:lang w:val="uk-UA"/>
        </w:rPr>
        <w:t xml:space="preserve"> L.,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la-Latn"/>
        </w:rPr>
        <w:t xml:space="preserve">Plantago </w:t>
      </w:r>
      <w:r w:rsidRPr="00174341">
        <w:rPr>
          <w:i/>
          <w:sz w:val="28"/>
          <w:szCs w:val="28"/>
          <w:lang w:val="la-Latn"/>
        </w:rPr>
        <w:lastRenderedPageBreak/>
        <w:t xml:space="preserve">major </w:t>
      </w:r>
      <w:r w:rsidRPr="00174341">
        <w:rPr>
          <w:sz w:val="28"/>
          <w:szCs w:val="28"/>
          <w:lang w:val="la-Latn"/>
        </w:rPr>
        <w:t>L.</w:t>
      </w:r>
      <w:r w:rsidRPr="00174341">
        <w:rPr>
          <w:sz w:val="28"/>
          <w:szCs w:val="28"/>
          <w:lang w:val="uk-UA"/>
        </w:rPr>
        <w:t xml:space="preserve">, </w:t>
      </w:r>
      <w:r w:rsidRPr="00174341">
        <w:rPr>
          <w:i/>
          <w:sz w:val="28"/>
          <w:szCs w:val="28"/>
          <w:lang w:val="uk-UA"/>
        </w:rPr>
        <w:t xml:space="preserve">Taraxacum officinale </w:t>
      </w:r>
      <w:r w:rsidRPr="00174341">
        <w:rPr>
          <w:sz w:val="28"/>
          <w:szCs w:val="28"/>
          <w:lang w:val="uk-UA"/>
        </w:rPr>
        <w:t xml:space="preserve">Webb. ex Wigg. Спостерігається густі зарослі </w:t>
      </w:r>
      <w:r w:rsidRPr="00174341">
        <w:rPr>
          <w:i/>
          <w:sz w:val="28"/>
          <w:szCs w:val="28"/>
          <w:lang w:val="uk-UA"/>
        </w:rPr>
        <w:t>Urtica dioica</w:t>
      </w:r>
      <w:r w:rsidRPr="00174341">
        <w:rPr>
          <w:sz w:val="28"/>
          <w:szCs w:val="28"/>
          <w:lang w:val="uk-UA"/>
        </w:rPr>
        <w:t xml:space="preserve"> L. та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які мають випадкове розташування особин у популяції. Спостерігається міжвидова конкуренція, що є ознакою ендоекогенетичної сукцесії. Проективне вкриття становить 80% (рис. 5.1).</w:t>
      </w: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919"/>
      </w:tblGrid>
      <w:tr w:rsidR="00174341" w:rsidRPr="00174341" w:rsidTr="00EB6255">
        <w:trPr>
          <w:trHeight w:val="3364"/>
        </w:trPr>
        <w:tc>
          <w:tcPr>
            <w:tcW w:w="4926"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drawing>
                <wp:inline distT="0" distB="0" distL="0" distR="0" wp14:anchorId="2329C3CE" wp14:editId="14498809">
                  <wp:extent cx="1619556" cy="2160000"/>
                  <wp:effectExtent l="0" t="0" r="0" b="0"/>
                  <wp:docPr id="2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9" cstate="print"/>
                          <a:srcRect/>
                          <a:stretch>
                            <a:fillRect/>
                          </a:stretch>
                        </pic:blipFill>
                        <pic:spPr bwMode="auto">
                          <a:xfrm>
                            <a:off x="0" y="0"/>
                            <a:ext cx="1619556" cy="2160000"/>
                          </a:xfrm>
                          <a:prstGeom prst="rect">
                            <a:avLst/>
                          </a:prstGeom>
                          <a:noFill/>
                          <a:ln w="9525">
                            <a:noFill/>
                            <a:miter lim="800000"/>
                            <a:headEnd/>
                            <a:tailEnd/>
                          </a:ln>
                        </pic:spPr>
                      </pic:pic>
                    </a:graphicData>
                  </a:graphic>
                </wp:inline>
              </w:drawing>
            </w:r>
          </w:p>
        </w:tc>
        <w:tc>
          <w:tcPr>
            <w:tcW w:w="4927"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drawing>
                <wp:inline distT="0" distB="0" distL="0" distR="0" wp14:anchorId="35ADE3DC" wp14:editId="6B0B3D4B">
                  <wp:extent cx="2885762" cy="2160000"/>
                  <wp:effectExtent l="0" t="0" r="0" b="0"/>
                  <wp:docPr id="2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0" cstate="print"/>
                          <a:srcRect/>
                          <a:stretch>
                            <a:fillRect/>
                          </a:stretch>
                        </pic:blipFill>
                        <pic:spPr bwMode="auto">
                          <a:xfrm>
                            <a:off x="0" y="0"/>
                            <a:ext cx="2885762" cy="2160000"/>
                          </a:xfrm>
                          <a:prstGeom prst="rect">
                            <a:avLst/>
                          </a:prstGeom>
                          <a:noFill/>
                          <a:ln w="9525">
                            <a:noFill/>
                            <a:miter lim="800000"/>
                            <a:headEnd/>
                            <a:tailEnd/>
                          </a:ln>
                        </pic:spPr>
                      </pic:pic>
                    </a:graphicData>
                  </a:graphic>
                </wp:inline>
              </w:drawing>
            </w:r>
          </w:p>
        </w:tc>
      </w:tr>
      <w:tr w:rsidR="00174341" w:rsidRPr="00174341" w:rsidTr="00EB6255">
        <w:tc>
          <w:tcPr>
            <w:tcW w:w="4926" w:type="dxa"/>
          </w:tcPr>
          <w:p w:rsidR="00174341" w:rsidRPr="00174341" w:rsidRDefault="00174341" w:rsidP="00174341">
            <w:pPr>
              <w:spacing w:line="360" w:lineRule="auto"/>
              <w:jc w:val="center"/>
              <w:rPr>
                <w:sz w:val="28"/>
                <w:szCs w:val="28"/>
                <w:lang w:val="uk-UA"/>
              </w:rPr>
            </w:pPr>
            <w:r w:rsidRPr="00174341">
              <w:rPr>
                <w:sz w:val="28"/>
                <w:szCs w:val="28"/>
                <w:lang w:val="uk-UA"/>
              </w:rPr>
              <w:t>а)</w:t>
            </w:r>
          </w:p>
        </w:tc>
        <w:tc>
          <w:tcPr>
            <w:tcW w:w="4927" w:type="dxa"/>
          </w:tcPr>
          <w:p w:rsidR="00174341" w:rsidRPr="00174341" w:rsidRDefault="00174341" w:rsidP="00174341">
            <w:pPr>
              <w:spacing w:line="360" w:lineRule="auto"/>
              <w:jc w:val="center"/>
              <w:rPr>
                <w:sz w:val="28"/>
                <w:szCs w:val="28"/>
                <w:lang w:val="uk-UA"/>
              </w:rPr>
            </w:pPr>
            <w:r w:rsidRPr="00174341">
              <w:rPr>
                <w:sz w:val="28"/>
                <w:szCs w:val="28"/>
                <w:lang w:val="uk-UA"/>
              </w:rPr>
              <w:t>б)</w:t>
            </w:r>
          </w:p>
        </w:tc>
      </w:tr>
      <w:tr w:rsidR="00174341" w:rsidRPr="00174341" w:rsidTr="00EB6255">
        <w:trPr>
          <w:trHeight w:val="729"/>
        </w:trPr>
        <w:tc>
          <w:tcPr>
            <w:tcW w:w="9853" w:type="dxa"/>
            <w:gridSpan w:val="2"/>
          </w:tcPr>
          <w:p w:rsidR="00174341" w:rsidRPr="00174341" w:rsidRDefault="00634165" w:rsidP="00174341">
            <w:pPr>
              <w:jc w:val="center"/>
              <w:rPr>
                <w:sz w:val="28"/>
                <w:szCs w:val="28"/>
                <w:lang w:val="uk-UA"/>
              </w:rPr>
            </w:pPr>
            <w:r>
              <w:rPr>
                <w:sz w:val="28"/>
                <w:szCs w:val="28"/>
                <w:lang w:val="uk-UA"/>
              </w:rPr>
              <w:t>Рисунок 5.1 -</w:t>
            </w:r>
            <w:r w:rsidR="00174341" w:rsidRPr="00174341">
              <w:rPr>
                <w:sz w:val="28"/>
                <w:szCs w:val="28"/>
                <w:lang w:val="uk-UA"/>
              </w:rPr>
              <w:t xml:space="preserve"> Фітоценози на відстані 100 м від полігону ТПВ:</w:t>
            </w:r>
          </w:p>
          <w:p w:rsidR="00174341" w:rsidRPr="00174341" w:rsidRDefault="00174341" w:rsidP="00174341">
            <w:pPr>
              <w:jc w:val="center"/>
              <w:rPr>
                <w:sz w:val="28"/>
                <w:szCs w:val="28"/>
                <w:lang w:val="uk-UA"/>
              </w:rPr>
            </w:pPr>
            <w:r w:rsidRPr="00174341">
              <w:rPr>
                <w:sz w:val="28"/>
                <w:szCs w:val="28"/>
                <w:lang w:val="uk-UA"/>
              </w:rPr>
              <w:t xml:space="preserve"> а) сукцесія із домінуванням </w:t>
            </w:r>
            <w:r w:rsidRPr="00174341">
              <w:rPr>
                <w:i/>
                <w:sz w:val="28"/>
                <w:szCs w:val="28"/>
                <w:lang w:val="uk-UA"/>
              </w:rPr>
              <w:t>Urtica dioica</w:t>
            </w:r>
            <w:r w:rsidRPr="00174341">
              <w:rPr>
                <w:sz w:val="28"/>
                <w:szCs w:val="28"/>
                <w:lang w:val="uk-UA"/>
              </w:rPr>
              <w:t xml:space="preserve"> L.; б) сукцесія із домінуванням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w:t>
            </w:r>
            <w:r w:rsidRPr="00174341">
              <w:rPr>
                <w:i/>
                <w:sz w:val="28"/>
                <w:szCs w:val="28"/>
                <w:lang w:val="uk-UA"/>
              </w:rPr>
              <w:t xml:space="preserve"> </w:t>
            </w:r>
          </w:p>
        </w:tc>
      </w:tr>
    </w:tbl>
    <w:p w:rsidR="00174341" w:rsidRPr="00174341" w:rsidRDefault="00174341" w:rsidP="00174341">
      <w:pPr>
        <w:spacing w:line="360" w:lineRule="auto"/>
        <w:jc w:val="both"/>
        <w:rPr>
          <w:sz w:val="28"/>
          <w:szCs w:val="28"/>
          <w:lang w:val="uk-UA"/>
        </w:rPr>
      </w:pP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На відстані 50 м від об’єкту дослідження травний покрив представлений такими видами: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uk-UA"/>
        </w:rPr>
        <w:t>Trifolium pr</w:t>
      </w:r>
      <w:r w:rsidRPr="00174341">
        <w:rPr>
          <w:i/>
          <w:sz w:val="28"/>
          <w:szCs w:val="28"/>
          <w:lang w:val="en-US"/>
        </w:rPr>
        <w:t>a</w:t>
      </w:r>
      <w:r w:rsidRPr="00174341">
        <w:rPr>
          <w:i/>
          <w:sz w:val="28"/>
          <w:szCs w:val="28"/>
          <w:lang w:val="uk-UA"/>
        </w:rPr>
        <w:t xml:space="preserve">tense </w:t>
      </w:r>
      <w:r w:rsidRPr="00174341">
        <w:rPr>
          <w:sz w:val="28"/>
          <w:szCs w:val="28"/>
          <w:lang w:val="uk-UA"/>
        </w:rPr>
        <w:t xml:space="preserve">Schreb., </w:t>
      </w:r>
      <w:r w:rsidRPr="00174341">
        <w:rPr>
          <w:i/>
          <w:sz w:val="28"/>
          <w:szCs w:val="28"/>
          <w:lang w:val="uk-UA"/>
        </w:rPr>
        <w:t xml:space="preserve">Plantago lanceolata </w:t>
      </w:r>
      <w:r w:rsidRPr="00174341">
        <w:rPr>
          <w:sz w:val="28"/>
          <w:szCs w:val="28"/>
          <w:lang w:val="en-US"/>
        </w:rPr>
        <w:t>L</w:t>
      </w:r>
      <w:r w:rsidRPr="00174341">
        <w:rPr>
          <w:sz w:val="28"/>
          <w:szCs w:val="28"/>
          <w:lang w:val="uk-UA"/>
        </w:rPr>
        <w:t xml:space="preserve">., </w:t>
      </w:r>
      <w:r w:rsidRPr="00174341">
        <w:rPr>
          <w:i/>
          <w:sz w:val="28"/>
          <w:szCs w:val="28"/>
          <w:lang w:val="la-Latn"/>
        </w:rPr>
        <w:t>Plantago</w:t>
      </w:r>
      <w:r w:rsidRPr="00174341">
        <w:rPr>
          <w:i/>
          <w:sz w:val="28"/>
          <w:szCs w:val="28"/>
          <w:lang w:val="uk-UA"/>
        </w:rPr>
        <w:t> </w:t>
      </w:r>
      <w:r w:rsidRPr="00174341">
        <w:rPr>
          <w:i/>
          <w:sz w:val="28"/>
          <w:szCs w:val="28"/>
          <w:lang w:val="la-Latn"/>
        </w:rPr>
        <w:t>major</w:t>
      </w:r>
      <w:r w:rsidRPr="00174341">
        <w:rPr>
          <w:i/>
          <w:sz w:val="28"/>
          <w:szCs w:val="28"/>
          <w:lang w:val="uk-UA"/>
        </w:rPr>
        <w:t> </w:t>
      </w:r>
      <w:r w:rsidRPr="00174341">
        <w:rPr>
          <w:sz w:val="28"/>
          <w:szCs w:val="28"/>
          <w:lang w:val="la-Latn"/>
        </w:rPr>
        <w:t>L.</w:t>
      </w:r>
      <w:r w:rsidRPr="00174341">
        <w:rPr>
          <w:sz w:val="28"/>
          <w:szCs w:val="28"/>
          <w:lang w:val="uk-UA"/>
        </w:rPr>
        <w:t xml:space="preserve">, </w:t>
      </w:r>
      <w:r w:rsidRPr="00174341">
        <w:rPr>
          <w:i/>
          <w:sz w:val="28"/>
          <w:szCs w:val="28"/>
          <w:lang w:val="en-US"/>
        </w:rPr>
        <w:t>Artemisia</w:t>
      </w:r>
      <w:r w:rsidRPr="00174341">
        <w:rPr>
          <w:i/>
          <w:sz w:val="28"/>
          <w:szCs w:val="28"/>
          <w:lang w:val="uk-UA"/>
        </w:rPr>
        <w:t xml:space="preserve"> </w:t>
      </w:r>
      <w:r w:rsidRPr="00174341">
        <w:rPr>
          <w:i/>
          <w:sz w:val="28"/>
          <w:szCs w:val="28"/>
          <w:lang w:val="en-US"/>
        </w:rPr>
        <w:t>absinthium</w:t>
      </w:r>
      <w:r w:rsidRPr="00174341">
        <w:rPr>
          <w:sz w:val="28"/>
          <w:szCs w:val="28"/>
          <w:lang w:val="uk-UA"/>
        </w:rPr>
        <w:t xml:space="preserve"> L., </w:t>
      </w:r>
      <w:r w:rsidRPr="00174341">
        <w:rPr>
          <w:i/>
          <w:sz w:val="28"/>
          <w:szCs w:val="28"/>
          <w:lang w:val="uk-UA"/>
        </w:rPr>
        <w:t>Urtica dioica</w:t>
      </w:r>
      <w:r w:rsidRPr="00174341">
        <w:rPr>
          <w:sz w:val="28"/>
          <w:szCs w:val="28"/>
          <w:lang w:val="uk-UA"/>
        </w:rPr>
        <w:t xml:space="preserve"> L.,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xml:space="preserve">., </w:t>
      </w:r>
      <w:r w:rsidRPr="00174341">
        <w:rPr>
          <w:i/>
          <w:sz w:val="28"/>
          <w:szCs w:val="28"/>
          <w:lang w:val="uk-UA"/>
        </w:rPr>
        <w:t xml:space="preserve">Carum carvi </w:t>
      </w:r>
      <w:r w:rsidRPr="00174341">
        <w:rPr>
          <w:sz w:val="28"/>
          <w:szCs w:val="28"/>
          <w:lang w:val="uk-UA"/>
        </w:rPr>
        <w:t xml:space="preserve">L. Види  </w:t>
      </w:r>
      <w:r w:rsidRPr="00174341">
        <w:rPr>
          <w:i/>
          <w:sz w:val="28"/>
          <w:szCs w:val="28"/>
          <w:lang w:val="uk-UA"/>
        </w:rPr>
        <w:t xml:space="preserve">Plantago lanceolata </w:t>
      </w:r>
      <w:r w:rsidRPr="00174341">
        <w:rPr>
          <w:sz w:val="28"/>
          <w:szCs w:val="28"/>
          <w:lang w:val="en-US"/>
        </w:rPr>
        <w:t>L</w:t>
      </w:r>
      <w:r w:rsidRPr="00174341">
        <w:rPr>
          <w:sz w:val="28"/>
          <w:szCs w:val="28"/>
          <w:lang w:val="uk-UA"/>
        </w:rPr>
        <w:t xml:space="preserve">. та </w:t>
      </w:r>
      <w:r w:rsidRPr="00174341">
        <w:rPr>
          <w:i/>
          <w:sz w:val="28"/>
          <w:szCs w:val="28"/>
          <w:lang w:val="uk-UA"/>
        </w:rPr>
        <w:t xml:space="preserve">Carum carvi </w:t>
      </w:r>
      <w:r w:rsidRPr="00174341">
        <w:rPr>
          <w:sz w:val="28"/>
          <w:szCs w:val="28"/>
          <w:lang w:val="uk-UA"/>
        </w:rPr>
        <w:t xml:space="preserve">L. зустрічаються поодиноко та не впливають на загальну фітомасу ділянки. Поряд із ними з’являються деревні види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i/>
          <w:sz w:val="28"/>
          <w:szCs w:val="28"/>
          <w:lang w:val="uk-UA"/>
        </w:rPr>
        <w:t xml:space="preserve"> </w:t>
      </w:r>
      <w:r w:rsidRPr="00174341">
        <w:rPr>
          <w:sz w:val="28"/>
          <w:szCs w:val="28"/>
          <w:lang w:val="en-US"/>
        </w:rPr>
        <w:t>Roth</w:t>
      </w:r>
      <w:r w:rsidRPr="00174341">
        <w:rPr>
          <w:sz w:val="28"/>
          <w:szCs w:val="28"/>
          <w:lang w:val="uk-UA"/>
        </w:rPr>
        <w:t xml:space="preserve">., </w:t>
      </w:r>
      <w:r w:rsidRPr="00174341">
        <w:rPr>
          <w:i/>
          <w:sz w:val="28"/>
          <w:szCs w:val="28"/>
          <w:lang w:val="en-US"/>
        </w:rPr>
        <w:t>Populus</w:t>
      </w:r>
      <w:r w:rsidRPr="00174341">
        <w:rPr>
          <w:i/>
          <w:sz w:val="28"/>
          <w:szCs w:val="28"/>
          <w:lang w:val="uk-UA"/>
        </w:rPr>
        <w:t xml:space="preserve"> </w:t>
      </w:r>
      <w:r w:rsidRPr="00174341">
        <w:rPr>
          <w:i/>
          <w:sz w:val="28"/>
          <w:szCs w:val="28"/>
          <w:lang w:val="en-US"/>
        </w:rPr>
        <w:t>tremula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uk-UA"/>
        </w:rPr>
        <w:t>Populus nigra</w:t>
      </w:r>
      <w:r w:rsidRPr="00174341">
        <w:rPr>
          <w:sz w:val="28"/>
          <w:szCs w:val="28"/>
          <w:lang w:val="uk-UA"/>
        </w:rPr>
        <w:t xml:space="preserve"> L., </w:t>
      </w:r>
      <w:r w:rsidRPr="00174341">
        <w:rPr>
          <w:i/>
          <w:sz w:val="28"/>
          <w:szCs w:val="28"/>
          <w:lang w:val="en-US"/>
        </w:rPr>
        <w:t>Acer</w:t>
      </w:r>
      <w:r w:rsidRPr="00174341">
        <w:rPr>
          <w:i/>
          <w:sz w:val="28"/>
          <w:szCs w:val="28"/>
          <w:lang w:val="uk-UA"/>
        </w:rPr>
        <w:t xml:space="preserve"> </w:t>
      </w:r>
      <w:r w:rsidRPr="00174341">
        <w:rPr>
          <w:i/>
          <w:sz w:val="28"/>
          <w:szCs w:val="28"/>
          <w:lang w:val="en-US"/>
        </w:rPr>
        <w:t>platanoides</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uk-UA"/>
        </w:rPr>
        <w:t>Malus sylvestris</w:t>
      </w:r>
      <w:r w:rsidRPr="00174341">
        <w:rPr>
          <w:sz w:val="28"/>
          <w:szCs w:val="28"/>
          <w:lang w:val="uk-UA"/>
        </w:rPr>
        <w:t xml:space="preserve"> (L.) Mill., </w:t>
      </w:r>
      <w:r w:rsidRPr="00174341">
        <w:rPr>
          <w:i/>
          <w:sz w:val="28"/>
          <w:szCs w:val="28"/>
          <w:lang w:val="uk-UA"/>
        </w:rPr>
        <w:t>Pyrus communis </w:t>
      </w:r>
      <w:r w:rsidRPr="00174341">
        <w:rPr>
          <w:sz w:val="28"/>
          <w:szCs w:val="28"/>
          <w:lang w:val="uk-UA"/>
        </w:rPr>
        <w:t xml:space="preserve">L. та чагарники </w:t>
      </w:r>
      <w:r w:rsidRPr="00174341">
        <w:rPr>
          <w:i/>
          <w:sz w:val="28"/>
          <w:szCs w:val="28"/>
          <w:lang w:val="uk-UA"/>
        </w:rPr>
        <w:t>Rosa canina</w:t>
      </w:r>
      <w:r w:rsidRPr="00174341">
        <w:rPr>
          <w:sz w:val="28"/>
          <w:szCs w:val="28"/>
          <w:lang w:val="uk-UA"/>
        </w:rPr>
        <w:t xml:space="preserve"> L., </w:t>
      </w:r>
      <w:r w:rsidRPr="00174341">
        <w:rPr>
          <w:i/>
          <w:sz w:val="28"/>
          <w:szCs w:val="28"/>
          <w:lang w:val="en-US"/>
        </w:rPr>
        <w:t>Salix</w:t>
      </w:r>
      <w:r w:rsidRPr="00174341">
        <w:rPr>
          <w:i/>
          <w:sz w:val="28"/>
          <w:szCs w:val="28"/>
          <w:lang w:val="uk-UA"/>
        </w:rPr>
        <w:t xml:space="preserve"> </w:t>
      </w:r>
      <w:r w:rsidRPr="00174341">
        <w:rPr>
          <w:i/>
          <w:sz w:val="28"/>
          <w:szCs w:val="28"/>
          <w:lang w:val="en-US"/>
        </w:rPr>
        <w:t>caprea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uk-UA"/>
        </w:rPr>
        <w:t>Hippophae rhamnoides</w:t>
      </w:r>
      <w:r w:rsidRPr="00174341">
        <w:rPr>
          <w:sz w:val="28"/>
          <w:szCs w:val="28"/>
          <w:lang w:val="uk-UA"/>
        </w:rPr>
        <w:t xml:space="preserve"> L.  Плодові культури </w:t>
      </w:r>
      <w:r w:rsidRPr="00174341">
        <w:rPr>
          <w:i/>
          <w:sz w:val="28"/>
          <w:szCs w:val="28"/>
          <w:lang w:val="uk-UA"/>
        </w:rPr>
        <w:t>Malus sylvestris</w:t>
      </w:r>
      <w:r w:rsidRPr="00174341">
        <w:rPr>
          <w:sz w:val="28"/>
          <w:szCs w:val="28"/>
          <w:lang w:val="uk-UA"/>
        </w:rPr>
        <w:t xml:space="preserve"> (L.) Mill. та </w:t>
      </w:r>
      <w:r w:rsidRPr="00174341">
        <w:rPr>
          <w:i/>
          <w:sz w:val="28"/>
          <w:szCs w:val="28"/>
          <w:lang w:val="uk-UA"/>
        </w:rPr>
        <w:t>Pyrus communis </w:t>
      </w:r>
      <w:r w:rsidRPr="00174341">
        <w:rPr>
          <w:sz w:val="28"/>
          <w:szCs w:val="28"/>
          <w:lang w:val="uk-UA"/>
        </w:rPr>
        <w:t>L., очевидно, утворилися унаслідок попадання насіння із місць накопичення сміття. Деревний ярус складає – 30%, підлісок – 20%, трав’яний покрив – 50% (рис. 5.2). Спостерігається ендоекогенетична сукцесія.</w:t>
      </w:r>
    </w:p>
    <w:tbl>
      <w:tblPr>
        <w:tblStyle w:val="2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7"/>
        <w:gridCol w:w="4824"/>
      </w:tblGrid>
      <w:tr w:rsidR="00174341" w:rsidRPr="00174341" w:rsidTr="00EB6255">
        <w:trPr>
          <w:trHeight w:val="3364"/>
          <w:jc w:val="center"/>
        </w:trPr>
        <w:tc>
          <w:tcPr>
            <w:tcW w:w="4926"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lastRenderedPageBreak/>
              <w:drawing>
                <wp:inline distT="0" distB="0" distL="0" distR="0" wp14:anchorId="10E9BB0B" wp14:editId="71B94B9E">
                  <wp:extent cx="2876550" cy="2153105"/>
                  <wp:effectExtent l="0" t="0" r="0" b="0"/>
                  <wp:docPr id="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1" cstate="print"/>
                          <a:srcRect/>
                          <a:stretch>
                            <a:fillRect/>
                          </a:stretch>
                        </pic:blipFill>
                        <pic:spPr bwMode="auto">
                          <a:xfrm>
                            <a:off x="0" y="0"/>
                            <a:ext cx="2881089" cy="2156502"/>
                          </a:xfrm>
                          <a:prstGeom prst="rect">
                            <a:avLst/>
                          </a:prstGeom>
                          <a:noFill/>
                          <a:ln w="9525">
                            <a:noFill/>
                            <a:miter lim="800000"/>
                            <a:headEnd/>
                            <a:tailEnd/>
                          </a:ln>
                        </pic:spPr>
                      </pic:pic>
                    </a:graphicData>
                  </a:graphic>
                </wp:inline>
              </w:drawing>
            </w:r>
          </w:p>
        </w:tc>
        <w:tc>
          <w:tcPr>
            <w:tcW w:w="4927"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drawing>
                <wp:inline distT="0" distB="0" distL="0" distR="0" wp14:anchorId="71A42848" wp14:editId="41AA568E">
                  <wp:extent cx="1614218" cy="2138827"/>
                  <wp:effectExtent l="0" t="0" r="508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2" cstate="print"/>
                          <a:srcRect/>
                          <a:stretch>
                            <a:fillRect/>
                          </a:stretch>
                        </pic:blipFill>
                        <pic:spPr bwMode="auto">
                          <a:xfrm>
                            <a:off x="0" y="0"/>
                            <a:ext cx="1622050" cy="2149204"/>
                          </a:xfrm>
                          <a:prstGeom prst="rect">
                            <a:avLst/>
                          </a:prstGeom>
                          <a:noFill/>
                          <a:ln w="9525">
                            <a:noFill/>
                            <a:miter lim="800000"/>
                            <a:headEnd/>
                            <a:tailEnd/>
                          </a:ln>
                        </pic:spPr>
                      </pic:pic>
                    </a:graphicData>
                  </a:graphic>
                </wp:inline>
              </w:drawing>
            </w:r>
          </w:p>
        </w:tc>
      </w:tr>
      <w:tr w:rsidR="00174341" w:rsidRPr="00174341" w:rsidTr="00EB6255">
        <w:trPr>
          <w:jc w:val="center"/>
        </w:trPr>
        <w:tc>
          <w:tcPr>
            <w:tcW w:w="4926" w:type="dxa"/>
          </w:tcPr>
          <w:p w:rsidR="00174341" w:rsidRPr="00174341" w:rsidRDefault="00174341" w:rsidP="00174341">
            <w:pPr>
              <w:spacing w:line="360" w:lineRule="auto"/>
              <w:jc w:val="center"/>
              <w:rPr>
                <w:sz w:val="28"/>
                <w:szCs w:val="28"/>
                <w:lang w:val="uk-UA"/>
              </w:rPr>
            </w:pPr>
            <w:r w:rsidRPr="00174341">
              <w:rPr>
                <w:sz w:val="28"/>
                <w:szCs w:val="28"/>
                <w:lang w:val="uk-UA"/>
              </w:rPr>
              <w:t>а)</w:t>
            </w:r>
          </w:p>
        </w:tc>
        <w:tc>
          <w:tcPr>
            <w:tcW w:w="4927" w:type="dxa"/>
          </w:tcPr>
          <w:p w:rsidR="00174341" w:rsidRPr="00174341" w:rsidRDefault="00174341" w:rsidP="00174341">
            <w:pPr>
              <w:spacing w:line="360" w:lineRule="auto"/>
              <w:jc w:val="center"/>
              <w:rPr>
                <w:sz w:val="28"/>
                <w:szCs w:val="28"/>
                <w:lang w:val="uk-UA"/>
              </w:rPr>
            </w:pPr>
            <w:r w:rsidRPr="00174341">
              <w:rPr>
                <w:sz w:val="28"/>
                <w:szCs w:val="28"/>
                <w:lang w:val="uk-UA"/>
              </w:rPr>
              <w:t>б)</w:t>
            </w:r>
          </w:p>
        </w:tc>
      </w:tr>
      <w:tr w:rsidR="00174341" w:rsidRPr="006A57FC" w:rsidTr="00EB6255">
        <w:trPr>
          <w:trHeight w:val="729"/>
          <w:jc w:val="center"/>
        </w:trPr>
        <w:tc>
          <w:tcPr>
            <w:tcW w:w="9853" w:type="dxa"/>
            <w:gridSpan w:val="2"/>
          </w:tcPr>
          <w:p w:rsidR="00174341" w:rsidRPr="00174341" w:rsidRDefault="00174341" w:rsidP="00174341">
            <w:pPr>
              <w:jc w:val="center"/>
              <w:rPr>
                <w:sz w:val="28"/>
                <w:szCs w:val="28"/>
                <w:lang w:val="uk-UA"/>
              </w:rPr>
            </w:pPr>
            <w:r w:rsidRPr="00174341">
              <w:rPr>
                <w:sz w:val="28"/>
                <w:szCs w:val="28"/>
                <w:lang w:val="uk-UA"/>
              </w:rPr>
              <w:t>Рис</w:t>
            </w:r>
            <w:r w:rsidR="00634165">
              <w:rPr>
                <w:sz w:val="28"/>
                <w:szCs w:val="28"/>
                <w:lang w:val="uk-UA"/>
              </w:rPr>
              <w:t>унок 5.2 -</w:t>
            </w:r>
            <w:r w:rsidRPr="00174341">
              <w:rPr>
                <w:sz w:val="28"/>
                <w:szCs w:val="28"/>
                <w:lang w:val="uk-UA"/>
              </w:rPr>
              <w:t xml:space="preserve"> Фітоценози на відстані 50 м від полігону ТПВ:</w:t>
            </w:r>
          </w:p>
          <w:p w:rsidR="00174341" w:rsidRPr="00174341" w:rsidRDefault="00174341" w:rsidP="00174341">
            <w:pPr>
              <w:jc w:val="center"/>
              <w:rPr>
                <w:sz w:val="28"/>
                <w:szCs w:val="28"/>
                <w:lang w:val="uk-UA"/>
              </w:rPr>
            </w:pPr>
            <w:r w:rsidRPr="00174341">
              <w:rPr>
                <w:sz w:val="28"/>
                <w:szCs w:val="28"/>
                <w:lang w:val="uk-UA"/>
              </w:rPr>
              <w:t xml:space="preserve"> а) сукцесія із домінуванням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sz w:val="28"/>
                <w:szCs w:val="28"/>
                <w:lang w:val="uk-UA"/>
              </w:rPr>
              <w:t xml:space="preserve"> </w:t>
            </w:r>
            <w:r w:rsidRPr="00174341">
              <w:rPr>
                <w:sz w:val="28"/>
                <w:szCs w:val="28"/>
                <w:lang w:val="en-US"/>
              </w:rPr>
              <w:t>L</w:t>
            </w:r>
            <w:r w:rsidRPr="00174341">
              <w:rPr>
                <w:sz w:val="28"/>
                <w:szCs w:val="28"/>
                <w:lang w:val="uk-UA"/>
              </w:rPr>
              <w:t>.; б) фрагментальне заростання недіючої ділянки полігону та накопичення фільтрату</w:t>
            </w:r>
          </w:p>
        </w:tc>
      </w:tr>
    </w:tbl>
    <w:p w:rsidR="00174341" w:rsidRPr="00174341" w:rsidRDefault="00174341" w:rsidP="00174341">
      <w:pPr>
        <w:spacing w:line="360" w:lineRule="auto"/>
        <w:jc w:val="both"/>
        <w:rPr>
          <w:sz w:val="28"/>
          <w:szCs w:val="28"/>
          <w:lang w:val="uk-UA"/>
        </w:rPr>
      </w:pP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Біля підошви із східного боку виявлені наступні трав’яні види: </w:t>
      </w:r>
      <w:r w:rsidRPr="00174341">
        <w:rPr>
          <w:i/>
          <w:sz w:val="28"/>
          <w:szCs w:val="28"/>
          <w:lang w:val="uk-UA"/>
        </w:rPr>
        <w:t>Chenopodium</w:t>
      </w:r>
      <w:r w:rsidRPr="00174341">
        <w:rPr>
          <w:sz w:val="28"/>
          <w:szCs w:val="28"/>
          <w:lang w:val="uk-UA"/>
        </w:rPr>
        <w:t xml:space="preserve"> </w:t>
      </w:r>
      <w:r w:rsidRPr="00174341">
        <w:rPr>
          <w:i/>
          <w:sz w:val="28"/>
          <w:szCs w:val="28"/>
          <w:lang w:val="uk-UA"/>
        </w:rPr>
        <w:t>urbicum</w:t>
      </w:r>
      <w:r w:rsidRPr="00174341">
        <w:rPr>
          <w:sz w:val="28"/>
          <w:szCs w:val="28"/>
          <w:lang w:val="uk-UA"/>
        </w:rPr>
        <w:t xml:space="preserve"> L., </w:t>
      </w:r>
      <w:r w:rsidRPr="00174341">
        <w:rPr>
          <w:i/>
          <w:sz w:val="28"/>
          <w:szCs w:val="28"/>
          <w:lang w:val="uk-UA"/>
        </w:rPr>
        <w:t xml:space="preserve">Leonurus </w:t>
      </w:r>
      <w:r w:rsidRPr="00174341">
        <w:rPr>
          <w:i/>
          <w:sz w:val="28"/>
          <w:szCs w:val="28"/>
          <w:lang w:val="en-US"/>
        </w:rPr>
        <w:t>c</w:t>
      </w:r>
      <w:r w:rsidRPr="00174341">
        <w:rPr>
          <w:i/>
          <w:sz w:val="28"/>
          <w:szCs w:val="28"/>
          <w:lang w:val="uk-UA"/>
        </w:rPr>
        <w:t>ardiaca</w:t>
      </w:r>
      <w:r w:rsidRPr="00174341">
        <w:rPr>
          <w:sz w:val="28"/>
          <w:szCs w:val="28"/>
          <w:lang w:val="uk-UA"/>
        </w:rPr>
        <w:t xml:space="preserve"> L., </w:t>
      </w:r>
      <w:r w:rsidRPr="00174341">
        <w:rPr>
          <w:i/>
          <w:sz w:val="28"/>
          <w:szCs w:val="28"/>
          <w:lang w:val="uk-UA"/>
        </w:rPr>
        <w:t xml:space="preserve">Daucus сarota </w:t>
      </w:r>
      <w:r w:rsidRPr="00174341">
        <w:rPr>
          <w:sz w:val="28"/>
          <w:szCs w:val="28"/>
          <w:lang w:val="uk-UA"/>
        </w:rPr>
        <w:t xml:space="preserve">L., </w:t>
      </w:r>
      <w:r w:rsidRPr="00174341">
        <w:rPr>
          <w:i/>
          <w:sz w:val="28"/>
          <w:szCs w:val="28"/>
          <w:lang w:val="uk-UA"/>
        </w:rPr>
        <w:t>Galium verum</w:t>
      </w:r>
      <w:r w:rsidRPr="00174341">
        <w:rPr>
          <w:sz w:val="28"/>
          <w:szCs w:val="28"/>
          <w:lang w:val="uk-UA"/>
        </w:rPr>
        <w:t xml:space="preserve"> L.,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la-Latn"/>
        </w:rPr>
        <w:t xml:space="preserve">Plantago major </w:t>
      </w:r>
      <w:r w:rsidRPr="00174341">
        <w:rPr>
          <w:sz w:val="28"/>
          <w:szCs w:val="28"/>
          <w:lang w:val="la-Latn"/>
        </w:rPr>
        <w:t>L.</w:t>
      </w:r>
      <w:r w:rsidRPr="00174341">
        <w:rPr>
          <w:sz w:val="28"/>
          <w:szCs w:val="28"/>
          <w:lang w:val="uk-UA"/>
        </w:rPr>
        <w:t xml:space="preserve">, </w:t>
      </w:r>
      <w:r w:rsidRPr="00174341">
        <w:rPr>
          <w:i/>
          <w:sz w:val="28"/>
          <w:szCs w:val="28"/>
          <w:lang w:val="uk-UA"/>
        </w:rPr>
        <w:t>Matricaria inodora</w:t>
      </w:r>
      <w:r w:rsidRPr="00174341">
        <w:rPr>
          <w:sz w:val="28"/>
          <w:szCs w:val="28"/>
          <w:lang w:val="uk-UA"/>
        </w:rPr>
        <w:t xml:space="preserve"> L., </w:t>
      </w:r>
      <w:r w:rsidRPr="00174341">
        <w:rPr>
          <w:i/>
          <w:sz w:val="28"/>
          <w:szCs w:val="28"/>
          <w:lang w:val="uk-UA"/>
        </w:rPr>
        <w:t>Carduus crispus</w:t>
      </w:r>
      <w:r w:rsidRPr="00174341">
        <w:rPr>
          <w:sz w:val="28"/>
          <w:szCs w:val="28"/>
          <w:lang w:val="uk-UA"/>
        </w:rPr>
        <w:t xml:space="preserve"> L., </w:t>
      </w:r>
      <w:r w:rsidRPr="00174341">
        <w:rPr>
          <w:i/>
          <w:sz w:val="28"/>
          <w:szCs w:val="28"/>
          <w:lang w:val="uk-UA"/>
        </w:rPr>
        <w:t>Elytrigia repens</w:t>
      </w:r>
      <w:r w:rsidRPr="00174341">
        <w:rPr>
          <w:sz w:val="28"/>
          <w:szCs w:val="28"/>
          <w:lang w:val="uk-UA"/>
        </w:rPr>
        <w:t xml:space="preserve"> Dеsv., </w:t>
      </w:r>
      <w:r w:rsidRPr="00174341">
        <w:rPr>
          <w:i/>
          <w:sz w:val="28"/>
          <w:szCs w:val="28"/>
          <w:lang w:val="uk-UA"/>
        </w:rPr>
        <w:t>Equisetum arvense</w:t>
      </w:r>
      <w:r w:rsidRPr="00174341">
        <w:rPr>
          <w:sz w:val="28"/>
          <w:szCs w:val="28"/>
          <w:lang w:val="uk-UA"/>
        </w:rPr>
        <w:t xml:space="preserve"> L. Деревні та чагарникові види не спостерігаються (рис. 5.3). Відсутність конкурентних стосунків дає підстави віднести процеси заростання до сингенетичної сукцесії.</w:t>
      </w:r>
    </w:p>
    <w:tbl>
      <w:tblPr>
        <w:tblStyle w:val="2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1"/>
      </w:tblGrid>
      <w:tr w:rsidR="00174341" w:rsidRPr="00174341" w:rsidTr="00EB6255">
        <w:trPr>
          <w:trHeight w:val="3364"/>
          <w:jc w:val="center"/>
        </w:trPr>
        <w:tc>
          <w:tcPr>
            <w:tcW w:w="4926"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drawing>
                <wp:inline distT="0" distB="0" distL="0" distR="0" wp14:anchorId="50D74A95" wp14:editId="6E551A88">
                  <wp:extent cx="1612116" cy="2150077"/>
                  <wp:effectExtent l="0" t="0" r="7620" b="317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3" cstate="print"/>
                          <a:srcRect/>
                          <a:stretch>
                            <a:fillRect/>
                          </a:stretch>
                        </pic:blipFill>
                        <pic:spPr bwMode="auto">
                          <a:xfrm>
                            <a:off x="0" y="0"/>
                            <a:ext cx="1622295" cy="2163652"/>
                          </a:xfrm>
                          <a:prstGeom prst="rect">
                            <a:avLst/>
                          </a:prstGeom>
                          <a:noFill/>
                          <a:ln w="9525">
                            <a:noFill/>
                            <a:miter lim="800000"/>
                            <a:headEnd/>
                            <a:tailEnd/>
                          </a:ln>
                        </pic:spPr>
                      </pic:pic>
                    </a:graphicData>
                  </a:graphic>
                </wp:inline>
              </w:drawing>
            </w:r>
          </w:p>
        </w:tc>
        <w:tc>
          <w:tcPr>
            <w:tcW w:w="4927"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drawing>
                <wp:inline distT="0" distB="0" distL="0" distR="0" wp14:anchorId="42388140" wp14:editId="0CC357E8">
                  <wp:extent cx="1608992" cy="2143125"/>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4" cstate="print"/>
                          <a:srcRect/>
                          <a:stretch>
                            <a:fillRect/>
                          </a:stretch>
                        </pic:blipFill>
                        <pic:spPr bwMode="auto">
                          <a:xfrm>
                            <a:off x="0" y="0"/>
                            <a:ext cx="1610838" cy="2145584"/>
                          </a:xfrm>
                          <a:prstGeom prst="rect">
                            <a:avLst/>
                          </a:prstGeom>
                          <a:noFill/>
                          <a:ln w="9525">
                            <a:noFill/>
                            <a:miter lim="800000"/>
                            <a:headEnd/>
                            <a:tailEnd/>
                          </a:ln>
                        </pic:spPr>
                      </pic:pic>
                    </a:graphicData>
                  </a:graphic>
                </wp:inline>
              </w:drawing>
            </w:r>
          </w:p>
        </w:tc>
      </w:tr>
      <w:tr w:rsidR="00174341" w:rsidRPr="00174341" w:rsidTr="00EB6255">
        <w:trPr>
          <w:jc w:val="center"/>
        </w:trPr>
        <w:tc>
          <w:tcPr>
            <w:tcW w:w="4926" w:type="dxa"/>
          </w:tcPr>
          <w:p w:rsidR="00174341" w:rsidRPr="00174341" w:rsidRDefault="00174341" w:rsidP="00174341">
            <w:pPr>
              <w:spacing w:line="360" w:lineRule="auto"/>
              <w:jc w:val="center"/>
              <w:rPr>
                <w:sz w:val="28"/>
                <w:szCs w:val="28"/>
                <w:lang w:val="uk-UA"/>
              </w:rPr>
            </w:pPr>
            <w:r w:rsidRPr="00174341">
              <w:rPr>
                <w:sz w:val="28"/>
                <w:szCs w:val="28"/>
                <w:lang w:val="uk-UA"/>
              </w:rPr>
              <w:t>а)</w:t>
            </w:r>
          </w:p>
        </w:tc>
        <w:tc>
          <w:tcPr>
            <w:tcW w:w="4927" w:type="dxa"/>
          </w:tcPr>
          <w:p w:rsidR="00174341" w:rsidRPr="00174341" w:rsidRDefault="00174341" w:rsidP="00174341">
            <w:pPr>
              <w:spacing w:line="360" w:lineRule="auto"/>
              <w:jc w:val="center"/>
              <w:rPr>
                <w:sz w:val="28"/>
                <w:szCs w:val="28"/>
                <w:lang w:val="uk-UA"/>
              </w:rPr>
            </w:pPr>
            <w:r w:rsidRPr="00174341">
              <w:rPr>
                <w:sz w:val="28"/>
                <w:szCs w:val="28"/>
                <w:lang w:val="uk-UA"/>
              </w:rPr>
              <w:t>б)</w:t>
            </w:r>
          </w:p>
        </w:tc>
      </w:tr>
      <w:tr w:rsidR="00174341" w:rsidRPr="006A57FC" w:rsidTr="00EB6255">
        <w:trPr>
          <w:trHeight w:val="729"/>
          <w:jc w:val="center"/>
        </w:trPr>
        <w:tc>
          <w:tcPr>
            <w:tcW w:w="9853" w:type="dxa"/>
            <w:gridSpan w:val="2"/>
          </w:tcPr>
          <w:p w:rsidR="00174341" w:rsidRPr="00174341" w:rsidRDefault="00634165" w:rsidP="00174341">
            <w:pPr>
              <w:jc w:val="center"/>
              <w:rPr>
                <w:sz w:val="28"/>
                <w:szCs w:val="28"/>
                <w:lang w:val="uk-UA"/>
              </w:rPr>
            </w:pPr>
            <w:r>
              <w:rPr>
                <w:sz w:val="28"/>
                <w:szCs w:val="28"/>
                <w:lang w:val="uk-UA"/>
              </w:rPr>
              <w:t xml:space="preserve">Рисунок 5.3 - </w:t>
            </w:r>
            <w:r w:rsidR="00174341" w:rsidRPr="00174341">
              <w:rPr>
                <w:sz w:val="28"/>
                <w:szCs w:val="28"/>
                <w:lang w:val="uk-UA"/>
              </w:rPr>
              <w:t>Рослини біля підніжжя полігону:</w:t>
            </w:r>
          </w:p>
          <w:p w:rsidR="00174341" w:rsidRPr="00174341" w:rsidRDefault="00174341" w:rsidP="00174341">
            <w:pPr>
              <w:jc w:val="center"/>
              <w:rPr>
                <w:sz w:val="28"/>
                <w:szCs w:val="28"/>
                <w:lang w:val="uk-UA"/>
              </w:rPr>
            </w:pPr>
            <w:r w:rsidRPr="00174341">
              <w:rPr>
                <w:sz w:val="28"/>
                <w:szCs w:val="28"/>
                <w:lang w:val="uk-UA"/>
              </w:rPr>
              <w:t xml:space="preserve"> а) </w:t>
            </w:r>
            <w:r w:rsidRPr="00174341">
              <w:rPr>
                <w:i/>
                <w:sz w:val="28"/>
                <w:szCs w:val="28"/>
                <w:lang w:val="uk-UA"/>
              </w:rPr>
              <w:t>Matricaria inodora</w:t>
            </w:r>
            <w:r w:rsidRPr="00174341">
              <w:rPr>
                <w:sz w:val="28"/>
                <w:szCs w:val="28"/>
                <w:lang w:val="uk-UA"/>
              </w:rPr>
              <w:t xml:space="preserve"> L.; б) </w:t>
            </w:r>
            <w:r w:rsidRPr="00174341">
              <w:rPr>
                <w:i/>
                <w:sz w:val="28"/>
                <w:szCs w:val="28"/>
                <w:lang w:val="uk-UA"/>
              </w:rPr>
              <w:t>Carduus crispus</w:t>
            </w:r>
            <w:r w:rsidRPr="00174341">
              <w:rPr>
                <w:sz w:val="28"/>
                <w:szCs w:val="28"/>
                <w:lang w:val="uk-UA"/>
              </w:rPr>
              <w:t xml:space="preserve"> L.</w:t>
            </w:r>
          </w:p>
        </w:tc>
      </w:tr>
    </w:tbl>
    <w:p w:rsidR="00174341" w:rsidRPr="00174341" w:rsidRDefault="00174341" w:rsidP="00174341">
      <w:pPr>
        <w:spacing w:line="360" w:lineRule="auto"/>
        <w:jc w:val="both"/>
        <w:rPr>
          <w:sz w:val="28"/>
          <w:szCs w:val="28"/>
          <w:lang w:val="uk-UA"/>
        </w:rPr>
      </w:pP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Північна експозиція схилу полігону ТПВ заростає </w:t>
      </w:r>
      <w:r w:rsidRPr="00174341">
        <w:rPr>
          <w:i/>
          <w:sz w:val="28"/>
          <w:szCs w:val="28"/>
          <w:lang w:val="uk-UA"/>
        </w:rPr>
        <w:t>Artemisia vulgaris</w:t>
      </w:r>
      <w:r w:rsidRPr="00174341">
        <w:rPr>
          <w:sz w:val="28"/>
          <w:szCs w:val="28"/>
          <w:lang w:val="uk-UA"/>
        </w:rPr>
        <w:t xml:space="preserve"> L., </w:t>
      </w:r>
      <w:r w:rsidRPr="00174341">
        <w:rPr>
          <w:i/>
          <w:sz w:val="28"/>
          <w:szCs w:val="28"/>
          <w:lang w:val="en-US"/>
        </w:rPr>
        <w:t>Artemisia</w:t>
      </w:r>
      <w:r w:rsidRPr="00174341">
        <w:rPr>
          <w:i/>
          <w:sz w:val="28"/>
          <w:szCs w:val="28"/>
          <w:lang w:val="uk-UA"/>
        </w:rPr>
        <w:t xml:space="preserve"> </w:t>
      </w:r>
      <w:r w:rsidRPr="00174341">
        <w:rPr>
          <w:i/>
          <w:sz w:val="28"/>
          <w:szCs w:val="28"/>
          <w:lang w:val="en-US"/>
        </w:rPr>
        <w:t>absinthium</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uk-UA"/>
        </w:rPr>
        <w:t>Corydalis marschalliana</w:t>
      </w:r>
      <w:r w:rsidRPr="00174341">
        <w:rPr>
          <w:sz w:val="28"/>
          <w:szCs w:val="28"/>
          <w:lang w:val="uk-UA"/>
        </w:rPr>
        <w:t xml:space="preserve"> Регs.,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sz w:val="28"/>
          <w:szCs w:val="28"/>
          <w:lang w:val="uk-UA"/>
        </w:rPr>
        <w:t xml:space="preserve"> </w:t>
      </w:r>
      <w:r w:rsidRPr="00174341">
        <w:rPr>
          <w:sz w:val="28"/>
          <w:szCs w:val="28"/>
          <w:lang w:val="uk-UA"/>
        </w:rPr>
        <w:lastRenderedPageBreak/>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xml:space="preserve">., </w:t>
      </w:r>
      <w:r w:rsidRPr="00174341">
        <w:rPr>
          <w:i/>
          <w:sz w:val="28"/>
          <w:szCs w:val="28"/>
          <w:lang w:val="uk-UA"/>
        </w:rPr>
        <w:t>Elytrigia repens</w:t>
      </w:r>
      <w:r w:rsidRPr="00174341">
        <w:rPr>
          <w:sz w:val="28"/>
          <w:szCs w:val="28"/>
          <w:lang w:val="uk-UA"/>
        </w:rPr>
        <w:t xml:space="preserve"> Dеsv., </w:t>
      </w:r>
      <w:r w:rsidRPr="00174341">
        <w:rPr>
          <w:i/>
          <w:sz w:val="28"/>
          <w:szCs w:val="28"/>
          <w:lang w:val="la-Latn"/>
        </w:rPr>
        <w:t>Plantago</w:t>
      </w:r>
      <w:r w:rsidRPr="00174341">
        <w:rPr>
          <w:i/>
          <w:sz w:val="28"/>
          <w:szCs w:val="28"/>
          <w:lang w:val="uk-UA"/>
        </w:rPr>
        <w:t> </w:t>
      </w:r>
      <w:r w:rsidRPr="00174341">
        <w:rPr>
          <w:i/>
          <w:sz w:val="28"/>
          <w:szCs w:val="28"/>
          <w:lang w:val="la-Latn"/>
        </w:rPr>
        <w:t>major</w:t>
      </w:r>
      <w:r w:rsidRPr="00174341">
        <w:rPr>
          <w:i/>
          <w:sz w:val="28"/>
          <w:szCs w:val="28"/>
          <w:lang w:val="uk-UA"/>
        </w:rPr>
        <w:t> </w:t>
      </w:r>
      <w:r w:rsidRPr="00174341">
        <w:rPr>
          <w:sz w:val="28"/>
          <w:szCs w:val="28"/>
          <w:lang w:val="la-Latn"/>
        </w:rPr>
        <w:t>L.</w:t>
      </w:r>
      <w:r w:rsidRPr="00174341">
        <w:rPr>
          <w:sz w:val="28"/>
          <w:szCs w:val="28"/>
          <w:lang w:val="uk-UA"/>
        </w:rPr>
        <w:t xml:space="preserve"> Деревні види представлені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i/>
          <w:sz w:val="28"/>
          <w:szCs w:val="28"/>
          <w:lang w:val="uk-UA"/>
        </w:rPr>
        <w:t xml:space="preserve"> </w:t>
      </w:r>
      <w:r w:rsidRPr="00174341">
        <w:rPr>
          <w:sz w:val="28"/>
          <w:szCs w:val="28"/>
          <w:lang w:val="en-US"/>
        </w:rPr>
        <w:t>Roth</w:t>
      </w:r>
      <w:r w:rsidRPr="00174341">
        <w:rPr>
          <w:sz w:val="28"/>
          <w:szCs w:val="28"/>
          <w:lang w:val="uk-UA"/>
        </w:rPr>
        <w:t xml:space="preserve">., </w:t>
      </w:r>
      <w:r w:rsidRPr="00174341">
        <w:rPr>
          <w:i/>
          <w:sz w:val="28"/>
          <w:szCs w:val="28"/>
          <w:lang w:val="uk-UA"/>
        </w:rPr>
        <w:t>Acer pseudoplatanus</w:t>
      </w:r>
      <w:r w:rsidRPr="00174341">
        <w:rPr>
          <w:sz w:val="28"/>
          <w:szCs w:val="28"/>
          <w:lang w:val="uk-UA"/>
        </w:rPr>
        <w:t xml:space="preserve"> L., </w:t>
      </w:r>
      <w:r w:rsidRPr="00174341">
        <w:rPr>
          <w:i/>
          <w:sz w:val="28"/>
          <w:szCs w:val="28"/>
          <w:lang w:val="uk-UA"/>
        </w:rPr>
        <w:t>Populus nigra</w:t>
      </w:r>
      <w:r w:rsidRPr="00174341">
        <w:rPr>
          <w:sz w:val="28"/>
          <w:szCs w:val="28"/>
          <w:lang w:val="uk-UA"/>
        </w:rPr>
        <w:t xml:space="preserve"> L., чагарник </w:t>
      </w:r>
      <w:r w:rsidRPr="00174341">
        <w:rPr>
          <w:sz w:val="28"/>
          <w:szCs w:val="28"/>
          <w:lang w:val="uk-UA"/>
        </w:rPr>
        <w:sym w:font="Symbol" w:char="F02D"/>
      </w:r>
      <w:r w:rsidRPr="00174341">
        <w:rPr>
          <w:sz w:val="28"/>
          <w:szCs w:val="28"/>
          <w:lang w:val="uk-UA"/>
        </w:rPr>
        <w:t xml:space="preserve"> </w:t>
      </w:r>
      <w:r w:rsidRPr="00174341">
        <w:rPr>
          <w:i/>
          <w:sz w:val="28"/>
          <w:szCs w:val="28"/>
          <w:lang w:val="uk-UA"/>
        </w:rPr>
        <w:t>Hippophae rhamnoides</w:t>
      </w:r>
      <w:r w:rsidRPr="00174341">
        <w:rPr>
          <w:sz w:val="28"/>
          <w:szCs w:val="28"/>
          <w:lang w:val="uk-UA"/>
        </w:rPr>
        <w:t> L. Проективне вкриття північної експозиції схилу: деревний ярус – 25%, чагарники – 5%, трав’яний покрив – 50% (рис. 5.4). Сукцесійний процес – ендоекогенетичний.</w:t>
      </w: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1"/>
      </w:tblGrid>
      <w:tr w:rsidR="00174341" w:rsidRPr="00174341" w:rsidTr="00EB6255">
        <w:trPr>
          <w:trHeight w:val="3364"/>
        </w:trPr>
        <w:tc>
          <w:tcPr>
            <w:tcW w:w="4926"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drawing>
                <wp:inline distT="0" distB="0" distL="0" distR="0" wp14:anchorId="65650124" wp14:editId="6EE9B816">
                  <wp:extent cx="2884081" cy="2160000"/>
                  <wp:effectExtent l="1905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5" cstate="print"/>
                          <a:srcRect/>
                          <a:stretch>
                            <a:fillRect/>
                          </a:stretch>
                        </pic:blipFill>
                        <pic:spPr bwMode="auto">
                          <a:xfrm>
                            <a:off x="0" y="0"/>
                            <a:ext cx="2884081" cy="2160000"/>
                          </a:xfrm>
                          <a:prstGeom prst="rect">
                            <a:avLst/>
                          </a:prstGeom>
                          <a:noFill/>
                          <a:ln w="9525">
                            <a:noFill/>
                            <a:miter lim="800000"/>
                            <a:headEnd/>
                            <a:tailEnd/>
                          </a:ln>
                        </pic:spPr>
                      </pic:pic>
                    </a:graphicData>
                  </a:graphic>
                </wp:inline>
              </w:drawing>
            </w:r>
          </w:p>
        </w:tc>
        <w:tc>
          <w:tcPr>
            <w:tcW w:w="4927"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drawing>
                <wp:inline distT="0" distB="0" distL="0" distR="0" wp14:anchorId="461CFE46" wp14:editId="6153AB6E">
                  <wp:extent cx="2884081" cy="2160000"/>
                  <wp:effectExtent l="1905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6" cstate="print"/>
                          <a:srcRect/>
                          <a:stretch>
                            <a:fillRect/>
                          </a:stretch>
                        </pic:blipFill>
                        <pic:spPr bwMode="auto">
                          <a:xfrm>
                            <a:off x="0" y="0"/>
                            <a:ext cx="2884081" cy="2160000"/>
                          </a:xfrm>
                          <a:prstGeom prst="rect">
                            <a:avLst/>
                          </a:prstGeom>
                          <a:noFill/>
                          <a:ln w="9525">
                            <a:noFill/>
                            <a:miter lim="800000"/>
                            <a:headEnd/>
                            <a:tailEnd/>
                          </a:ln>
                        </pic:spPr>
                      </pic:pic>
                    </a:graphicData>
                  </a:graphic>
                </wp:inline>
              </w:drawing>
            </w:r>
          </w:p>
        </w:tc>
      </w:tr>
      <w:tr w:rsidR="00174341" w:rsidRPr="00174341" w:rsidTr="00EB6255">
        <w:tc>
          <w:tcPr>
            <w:tcW w:w="4926" w:type="dxa"/>
          </w:tcPr>
          <w:p w:rsidR="00174341" w:rsidRPr="00174341" w:rsidRDefault="00174341" w:rsidP="00174341">
            <w:pPr>
              <w:spacing w:line="360" w:lineRule="auto"/>
              <w:jc w:val="center"/>
              <w:rPr>
                <w:sz w:val="28"/>
                <w:szCs w:val="28"/>
                <w:lang w:val="uk-UA"/>
              </w:rPr>
            </w:pPr>
            <w:r w:rsidRPr="00174341">
              <w:rPr>
                <w:sz w:val="28"/>
                <w:szCs w:val="28"/>
                <w:lang w:val="uk-UA"/>
              </w:rPr>
              <w:t>а)</w:t>
            </w:r>
          </w:p>
        </w:tc>
        <w:tc>
          <w:tcPr>
            <w:tcW w:w="4927" w:type="dxa"/>
          </w:tcPr>
          <w:p w:rsidR="00174341" w:rsidRPr="00174341" w:rsidRDefault="00174341" w:rsidP="00174341">
            <w:pPr>
              <w:spacing w:line="360" w:lineRule="auto"/>
              <w:jc w:val="center"/>
              <w:rPr>
                <w:sz w:val="28"/>
                <w:szCs w:val="28"/>
                <w:lang w:val="uk-UA"/>
              </w:rPr>
            </w:pPr>
            <w:r w:rsidRPr="00174341">
              <w:rPr>
                <w:sz w:val="28"/>
                <w:szCs w:val="28"/>
                <w:lang w:val="uk-UA"/>
              </w:rPr>
              <w:t>б)</w:t>
            </w:r>
          </w:p>
        </w:tc>
      </w:tr>
      <w:tr w:rsidR="00174341" w:rsidRPr="006A57FC" w:rsidTr="00EB6255">
        <w:trPr>
          <w:trHeight w:val="729"/>
        </w:trPr>
        <w:tc>
          <w:tcPr>
            <w:tcW w:w="9853" w:type="dxa"/>
            <w:gridSpan w:val="2"/>
          </w:tcPr>
          <w:p w:rsidR="00174341" w:rsidRPr="00174341" w:rsidRDefault="00174341" w:rsidP="00174341">
            <w:pPr>
              <w:jc w:val="center"/>
              <w:rPr>
                <w:sz w:val="28"/>
                <w:szCs w:val="28"/>
                <w:lang w:val="uk-UA"/>
              </w:rPr>
            </w:pPr>
            <w:r w:rsidRPr="00174341">
              <w:rPr>
                <w:sz w:val="28"/>
                <w:szCs w:val="28"/>
                <w:lang w:val="uk-UA"/>
              </w:rPr>
              <w:t>Рис</w:t>
            </w:r>
            <w:r w:rsidR="00634165">
              <w:rPr>
                <w:sz w:val="28"/>
                <w:szCs w:val="28"/>
                <w:lang w:val="uk-UA"/>
              </w:rPr>
              <w:t>унок 5.4 -</w:t>
            </w:r>
            <w:r w:rsidRPr="00174341">
              <w:rPr>
                <w:sz w:val="28"/>
                <w:szCs w:val="28"/>
                <w:lang w:val="uk-UA"/>
              </w:rPr>
              <w:t xml:space="preserve"> Рослини північної експозиції схилу полігону:</w:t>
            </w:r>
          </w:p>
          <w:p w:rsidR="00174341" w:rsidRPr="00174341" w:rsidRDefault="00174341" w:rsidP="00174341">
            <w:pPr>
              <w:jc w:val="center"/>
              <w:rPr>
                <w:sz w:val="28"/>
                <w:szCs w:val="28"/>
                <w:lang w:val="uk-UA"/>
              </w:rPr>
            </w:pPr>
            <w:r w:rsidRPr="00174341">
              <w:rPr>
                <w:sz w:val="28"/>
                <w:szCs w:val="28"/>
                <w:lang w:val="uk-UA"/>
              </w:rPr>
              <w:t xml:space="preserve"> а) трав’яне вкриття; б) угрупування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sz w:val="28"/>
                <w:szCs w:val="28"/>
                <w:lang w:val="uk-UA"/>
              </w:rPr>
              <w:t xml:space="preserve"> </w:t>
            </w:r>
            <w:r w:rsidRPr="00174341">
              <w:rPr>
                <w:sz w:val="28"/>
                <w:szCs w:val="28"/>
                <w:lang w:val="en-US"/>
              </w:rPr>
              <w:t>Roth</w:t>
            </w:r>
            <w:r w:rsidRPr="00174341">
              <w:rPr>
                <w:sz w:val="28"/>
                <w:szCs w:val="28"/>
                <w:lang w:val="uk-UA"/>
              </w:rPr>
              <w:t>.</w:t>
            </w:r>
          </w:p>
          <w:p w:rsidR="00174341" w:rsidRPr="00174341" w:rsidRDefault="00174341" w:rsidP="00174341">
            <w:pPr>
              <w:jc w:val="center"/>
              <w:rPr>
                <w:b/>
                <w:sz w:val="28"/>
                <w:szCs w:val="28"/>
                <w:lang w:val="uk-UA"/>
              </w:rPr>
            </w:pPr>
          </w:p>
        </w:tc>
      </w:tr>
    </w:tbl>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На західній експозиції схилу та вершині набули розвитку </w:t>
      </w:r>
      <w:r w:rsidRPr="00174341">
        <w:rPr>
          <w:i/>
          <w:sz w:val="28"/>
          <w:szCs w:val="28"/>
          <w:lang w:val="uk-UA"/>
        </w:rPr>
        <w:t>Urtica dioica</w:t>
      </w:r>
      <w:r w:rsidRPr="00174341">
        <w:rPr>
          <w:sz w:val="28"/>
          <w:szCs w:val="28"/>
          <w:lang w:val="uk-UA"/>
        </w:rPr>
        <w:t xml:space="preserve"> L.,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xml:space="preserve">., </w:t>
      </w:r>
      <w:r w:rsidRPr="00174341">
        <w:rPr>
          <w:i/>
          <w:sz w:val="28"/>
          <w:szCs w:val="28"/>
          <w:lang w:val="uk-UA"/>
        </w:rPr>
        <w:t>Taraxacum officinale</w:t>
      </w:r>
      <w:r w:rsidRPr="00174341">
        <w:rPr>
          <w:sz w:val="28"/>
          <w:szCs w:val="28"/>
          <w:lang w:val="uk-UA"/>
        </w:rPr>
        <w:t xml:space="preserve"> Wigg., </w:t>
      </w:r>
      <w:r w:rsidRPr="00174341">
        <w:rPr>
          <w:i/>
          <w:sz w:val="28"/>
          <w:szCs w:val="28"/>
          <w:lang w:val="uk-UA"/>
        </w:rPr>
        <w:t>Chenopodium</w:t>
      </w:r>
      <w:r w:rsidRPr="00174341">
        <w:rPr>
          <w:sz w:val="28"/>
          <w:szCs w:val="28"/>
          <w:lang w:val="uk-UA"/>
        </w:rPr>
        <w:t xml:space="preserve"> </w:t>
      </w:r>
      <w:r w:rsidRPr="00174341">
        <w:rPr>
          <w:i/>
          <w:sz w:val="28"/>
          <w:szCs w:val="28"/>
          <w:lang w:val="uk-UA"/>
        </w:rPr>
        <w:t>urbicum</w:t>
      </w:r>
      <w:r w:rsidRPr="00174341">
        <w:rPr>
          <w:sz w:val="28"/>
          <w:szCs w:val="28"/>
          <w:lang w:val="uk-UA"/>
        </w:rPr>
        <w:t xml:space="preserve"> L.  Проективне вкриття становить для трав’яного покриву 60%. Рослинні угрупування знаходяться на стадії сингенезу. </w:t>
      </w: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На вершині із південного боку розвиваються: </w:t>
      </w:r>
      <w:r w:rsidRPr="00174341">
        <w:rPr>
          <w:i/>
          <w:sz w:val="28"/>
          <w:szCs w:val="28"/>
          <w:lang w:val="uk-UA"/>
        </w:rPr>
        <w:t>Tanacetum vulgare</w:t>
      </w:r>
      <w:r w:rsidRPr="00174341">
        <w:rPr>
          <w:sz w:val="28"/>
          <w:szCs w:val="28"/>
          <w:lang w:val="uk-UA"/>
        </w:rPr>
        <w:t xml:space="preserve"> L., </w:t>
      </w:r>
      <w:r w:rsidRPr="00174341">
        <w:rPr>
          <w:i/>
          <w:sz w:val="28"/>
          <w:szCs w:val="28"/>
          <w:lang w:val="uk-UA"/>
        </w:rPr>
        <w:t>Equisetum arvense</w:t>
      </w:r>
      <w:r w:rsidRPr="00174341">
        <w:rPr>
          <w:sz w:val="28"/>
          <w:szCs w:val="28"/>
          <w:lang w:val="uk-UA"/>
        </w:rPr>
        <w:t xml:space="preserve"> L., </w:t>
      </w:r>
      <w:r w:rsidRPr="00174341">
        <w:rPr>
          <w:i/>
          <w:sz w:val="28"/>
          <w:szCs w:val="28"/>
          <w:lang w:val="uk-UA"/>
        </w:rPr>
        <w:t>Chenopodium</w:t>
      </w:r>
      <w:r w:rsidRPr="00174341">
        <w:rPr>
          <w:sz w:val="28"/>
          <w:szCs w:val="28"/>
          <w:lang w:val="uk-UA"/>
        </w:rPr>
        <w:t xml:space="preserve"> </w:t>
      </w:r>
      <w:r w:rsidRPr="00174341">
        <w:rPr>
          <w:i/>
          <w:sz w:val="28"/>
          <w:szCs w:val="28"/>
          <w:lang w:val="uk-UA"/>
        </w:rPr>
        <w:t>urbicum</w:t>
      </w:r>
      <w:r w:rsidRPr="00174341">
        <w:rPr>
          <w:sz w:val="28"/>
          <w:szCs w:val="28"/>
          <w:lang w:val="uk-UA"/>
        </w:rPr>
        <w:t xml:space="preserve"> L., </w:t>
      </w:r>
      <w:r w:rsidRPr="00174341">
        <w:rPr>
          <w:i/>
          <w:sz w:val="28"/>
          <w:szCs w:val="28"/>
          <w:lang w:val="la-Latn"/>
        </w:rPr>
        <w:t xml:space="preserve">Carex pilosa </w:t>
      </w:r>
      <w:r w:rsidRPr="00174341">
        <w:rPr>
          <w:sz w:val="28"/>
          <w:szCs w:val="28"/>
          <w:lang w:val="la-Latn"/>
        </w:rPr>
        <w:t>Scop.</w:t>
      </w:r>
      <w:r w:rsidRPr="00174341">
        <w:rPr>
          <w:sz w:val="28"/>
          <w:szCs w:val="28"/>
          <w:lang w:val="uk-UA"/>
        </w:rPr>
        <w:t xml:space="preserve">, </w:t>
      </w:r>
      <w:r w:rsidRPr="00174341">
        <w:rPr>
          <w:i/>
          <w:sz w:val="28"/>
          <w:szCs w:val="28"/>
          <w:lang w:val="la-Latn"/>
        </w:rPr>
        <w:t>Leontodon autumnalis</w:t>
      </w:r>
      <w:r w:rsidRPr="00174341">
        <w:rPr>
          <w:sz w:val="28"/>
          <w:szCs w:val="28"/>
          <w:lang w:val="la-Latn"/>
        </w:rPr>
        <w:t xml:space="preserve"> L.</w:t>
      </w:r>
      <w:r w:rsidRPr="00174341">
        <w:rPr>
          <w:sz w:val="28"/>
          <w:szCs w:val="28"/>
          <w:lang w:val="uk-UA"/>
        </w:rPr>
        <w:t xml:space="preserve">,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xml:space="preserve">. (рис. 5.5 а). Деревні та чагарникові види з південного боку вершини не зустрічаються, проте, деякі види зосереджені навколо двох озер-відстійників зберігання гудрону із південного боку звалища: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i/>
          <w:sz w:val="28"/>
          <w:szCs w:val="28"/>
          <w:lang w:val="uk-UA"/>
        </w:rPr>
        <w:t xml:space="preserve"> </w:t>
      </w:r>
      <w:r w:rsidRPr="00174341">
        <w:rPr>
          <w:sz w:val="28"/>
          <w:szCs w:val="28"/>
          <w:lang w:val="en-US"/>
        </w:rPr>
        <w:t>Roth</w:t>
      </w:r>
      <w:r w:rsidRPr="00174341">
        <w:rPr>
          <w:sz w:val="28"/>
          <w:szCs w:val="28"/>
          <w:lang w:val="uk-UA"/>
        </w:rPr>
        <w:t xml:space="preserve">., </w:t>
      </w:r>
      <w:r w:rsidRPr="00174341">
        <w:rPr>
          <w:i/>
          <w:sz w:val="28"/>
          <w:szCs w:val="28"/>
          <w:lang w:val="uk-UA"/>
        </w:rPr>
        <w:t>Populus nigra</w:t>
      </w:r>
      <w:r w:rsidRPr="00174341">
        <w:rPr>
          <w:sz w:val="28"/>
          <w:szCs w:val="28"/>
          <w:lang w:val="uk-UA"/>
        </w:rPr>
        <w:t xml:space="preserve"> L., </w:t>
      </w:r>
      <w:r w:rsidRPr="00174341">
        <w:rPr>
          <w:i/>
          <w:sz w:val="28"/>
          <w:szCs w:val="28"/>
          <w:lang w:val="en-US"/>
        </w:rPr>
        <w:t>Pinus</w:t>
      </w:r>
      <w:r w:rsidRPr="00174341">
        <w:rPr>
          <w:i/>
          <w:sz w:val="28"/>
          <w:szCs w:val="28"/>
          <w:lang w:val="uk-UA"/>
        </w:rPr>
        <w:t xml:space="preserve"> </w:t>
      </w:r>
      <w:r w:rsidRPr="00174341">
        <w:rPr>
          <w:i/>
          <w:sz w:val="28"/>
          <w:szCs w:val="28"/>
          <w:lang w:val="en-US"/>
        </w:rPr>
        <w:t>sylvestris</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Salix</w:t>
      </w:r>
      <w:r w:rsidRPr="00174341">
        <w:rPr>
          <w:i/>
          <w:sz w:val="28"/>
          <w:szCs w:val="28"/>
          <w:lang w:val="uk-UA"/>
        </w:rPr>
        <w:t xml:space="preserve"> </w:t>
      </w:r>
      <w:r w:rsidRPr="00174341">
        <w:rPr>
          <w:i/>
          <w:sz w:val="28"/>
          <w:szCs w:val="28"/>
          <w:lang w:val="en-US"/>
        </w:rPr>
        <w:t>caprea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uk-UA"/>
        </w:rPr>
        <w:t>Hippophae rhamnoides</w:t>
      </w:r>
      <w:r w:rsidRPr="00174341">
        <w:rPr>
          <w:sz w:val="28"/>
          <w:szCs w:val="28"/>
          <w:lang w:val="uk-UA"/>
        </w:rPr>
        <w:t xml:space="preserve"> L., </w:t>
      </w:r>
      <w:r w:rsidRPr="00174341">
        <w:rPr>
          <w:i/>
          <w:sz w:val="28"/>
          <w:szCs w:val="28"/>
          <w:lang w:val="uk-UA"/>
        </w:rPr>
        <w:t xml:space="preserve">Rubus caesius </w:t>
      </w:r>
      <w:r w:rsidRPr="00174341">
        <w:rPr>
          <w:sz w:val="28"/>
          <w:szCs w:val="28"/>
          <w:lang w:val="en-US"/>
        </w:rPr>
        <w:t>L</w:t>
      </w:r>
      <w:r w:rsidRPr="00174341">
        <w:rPr>
          <w:sz w:val="28"/>
          <w:szCs w:val="28"/>
          <w:lang w:val="uk-UA"/>
        </w:rPr>
        <w:t xml:space="preserve"> (рис. 5.5 б). Проте, деревна та чагарникова рослинність зазнає певних фізіологічних змін: листя уражене некрозом, стовбури неоднорідні та у деяких місцях гниють. Проективне вкриття з південного боку вершини становить: трав’яний покрив – 20%. Визначена сингенетична сукцесія.</w:t>
      </w: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0"/>
        <w:gridCol w:w="6181"/>
      </w:tblGrid>
      <w:tr w:rsidR="00174341" w:rsidRPr="00174341" w:rsidTr="00634165">
        <w:trPr>
          <w:trHeight w:val="3364"/>
        </w:trPr>
        <w:tc>
          <w:tcPr>
            <w:tcW w:w="3560"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lastRenderedPageBreak/>
              <w:drawing>
                <wp:inline distT="0" distB="0" distL="0" distR="0" wp14:anchorId="4BAC183C" wp14:editId="242A89B8">
                  <wp:extent cx="2158352" cy="28800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7" cstate="print"/>
                          <a:srcRect/>
                          <a:stretch>
                            <a:fillRect/>
                          </a:stretch>
                        </pic:blipFill>
                        <pic:spPr bwMode="auto">
                          <a:xfrm>
                            <a:off x="0" y="0"/>
                            <a:ext cx="2158352" cy="2880000"/>
                          </a:xfrm>
                          <a:prstGeom prst="rect">
                            <a:avLst/>
                          </a:prstGeom>
                          <a:noFill/>
                          <a:ln w="9525">
                            <a:noFill/>
                            <a:miter lim="800000"/>
                            <a:headEnd/>
                            <a:tailEnd/>
                          </a:ln>
                        </pic:spPr>
                      </pic:pic>
                    </a:graphicData>
                  </a:graphic>
                </wp:inline>
              </w:drawing>
            </w:r>
          </w:p>
        </w:tc>
        <w:tc>
          <w:tcPr>
            <w:tcW w:w="6181"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drawing>
                <wp:inline distT="0" distB="0" distL="0" distR="0" wp14:anchorId="0EF21C1B" wp14:editId="792CFD7D">
                  <wp:extent cx="3845441" cy="2880000"/>
                  <wp:effectExtent l="0" t="0" r="317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8" cstate="print"/>
                          <a:srcRect/>
                          <a:stretch>
                            <a:fillRect/>
                          </a:stretch>
                        </pic:blipFill>
                        <pic:spPr bwMode="auto">
                          <a:xfrm>
                            <a:off x="0" y="0"/>
                            <a:ext cx="3845441" cy="2880000"/>
                          </a:xfrm>
                          <a:prstGeom prst="rect">
                            <a:avLst/>
                          </a:prstGeom>
                          <a:noFill/>
                          <a:ln w="9525">
                            <a:noFill/>
                            <a:miter lim="800000"/>
                            <a:headEnd/>
                            <a:tailEnd/>
                          </a:ln>
                        </pic:spPr>
                      </pic:pic>
                    </a:graphicData>
                  </a:graphic>
                </wp:inline>
              </w:drawing>
            </w:r>
          </w:p>
        </w:tc>
      </w:tr>
      <w:tr w:rsidR="00174341" w:rsidRPr="00174341" w:rsidTr="00634165">
        <w:tc>
          <w:tcPr>
            <w:tcW w:w="3560" w:type="dxa"/>
          </w:tcPr>
          <w:p w:rsidR="00174341" w:rsidRPr="00174341" w:rsidRDefault="00174341" w:rsidP="00174341">
            <w:pPr>
              <w:spacing w:line="360" w:lineRule="auto"/>
              <w:jc w:val="center"/>
              <w:rPr>
                <w:sz w:val="28"/>
                <w:szCs w:val="28"/>
                <w:lang w:val="uk-UA"/>
              </w:rPr>
            </w:pPr>
            <w:r w:rsidRPr="00174341">
              <w:rPr>
                <w:sz w:val="28"/>
                <w:szCs w:val="28"/>
                <w:lang w:val="uk-UA"/>
              </w:rPr>
              <w:t>а)</w:t>
            </w:r>
          </w:p>
        </w:tc>
        <w:tc>
          <w:tcPr>
            <w:tcW w:w="6181" w:type="dxa"/>
          </w:tcPr>
          <w:p w:rsidR="00174341" w:rsidRPr="00174341" w:rsidRDefault="00174341" w:rsidP="00174341">
            <w:pPr>
              <w:spacing w:line="360" w:lineRule="auto"/>
              <w:jc w:val="center"/>
              <w:rPr>
                <w:sz w:val="28"/>
                <w:szCs w:val="28"/>
                <w:lang w:val="uk-UA"/>
              </w:rPr>
            </w:pPr>
            <w:r w:rsidRPr="00174341">
              <w:rPr>
                <w:sz w:val="28"/>
                <w:szCs w:val="28"/>
                <w:lang w:val="uk-UA"/>
              </w:rPr>
              <w:t>б)</w:t>
            </w:r>
          </w:p>
        </w:tc>
      </w:tr>
      <w:tr w:rsidR="00174341" w:rsidRPr="006A57FC" w:rsidTr="00634165">
        <w:trPr>
          <w:trHeight w:val="729"/>
        </w:trPr>
        <w:tc>
          <w:tcPr>
            <w:tcW w:w="9741" w:type="dxa"/>
            <w:gridSpan w:val="2"/>
          </w:tcPr>
          <w:p w:rsidR="00174341" w:rsidRPr="00174341" w:rsidRDefault="00634165" w:rsidP="00174341">
            <w:pPr>
              <w:jc w:val="center"/>
              <w:rPr>
                <w:sz w:val="28"/>
                <w:szCs w:val="28"/>
                <w:lang w:val="uk-UA"/>
              </w:rPr>
            </w:pPr>
            <w:r>
              <w:rPr>
                <w:sz w:val="28"/>
                <w:szCs w:val="28"/>
                <w:lang w:val="uk-UA"/>
              </w:rPr>
              <w:t>Рисунок 5.5 -</w:t>
            </w:r>
            <w:r w:rsidR="00174341" w:rsidRPr="00174341">
              <w:rPr>
                <w:sz w:val="28"/>
                <w:szCs w:val="28"/>
                <w:lang w:val="uk-UA"/>
              </w:rPr>
              <w:t xml:space="preserve"> Рослинність на вершині з південного боку:</w:t>
            </w:r>
          </w:p>
          <w:p w:rsidR="00174341" w:rsidRPr="00174341" w:rsidRDefault="00174341" w:rsidP="00174341">
            <w:pPr>
              <w:jc w:val="center"/>
              <w:rPr>
                <w:sz w:val="28"/>
                <w:szCs w:val="28"/>
                <w:lang w:val="uk-UA"/>
              </w:rPr>
            </w:pPr>
            <w:r w:rsidRPr="00174341">
              <w:rPr>
                <w:sz w:val="28"/>
                <w:szCs w:val="28"/>
                <w:lang w:val="uk-UA"/>
              </w:rPr>
              <w:t xml:space="preserve"> а) </w:t>
            </w:r>
            <w:r w:rsidRPr="00174341">
              <w:rPr>
                <w:i/>
                <w:sz w:val="28"/>
                <w:szCs w:val="28"/>
                <w:lang w:val="uk-UA"/>
              </w:rPr>
              <w:t>Chenopodium urbicum</w:t>
            </w:r>
            <w:r w:rsidRPr="00174341">
              <w:rPr>
                <w:sz w:val="28"/>
                <w:szCs w:val="28"/>
                <w:lang w:val="uk-UA"/>
              </w:rPr>
              <w:t xml:space="preserve"> L. </w:t>
            </w:r>
            <w:r w:rsidRPr="00174341">
              <w:rPr>
                <w:sz w:val="28"/>
                <w:szCs w:val="28"/>
                <w:lang w:val="uk-UA"/>
              </w:rPr>
              <w:sym w:font="Symbol" w:char="F02D"/>
            </w:r>
            <w:r w:rsidRPr="00174341">
              <w:rPr>
                <w:sz w:val="28"/>
                <w:szCs w:val="28"/>
                <w:lang w:val="uk-UA"/>
              </w:rPr>
              <w:t xml:space="preserve"> найбільш розповсюджена рослина на вершині; б) деревна рослинність навколо гудронових відстійників</w:t>
            </w:r>
          </w:p>
        </w:tc>
      </w:tr>
    </w:tbl>
    <w:p w:rsidR="00174341" w:rsidRPr="00174341" w:rsidRDefault="00174341" w:rsidP="00174341">
      <w:pPr>
        <w:spacing w:line="360" w:lineRule="auto"/>
        <w:jc w:val="both"/>
        <w:rPr>
          <w:sz w:val="28"/>
          <w:szCs w:val="28"/>
          <w:lang w:val="uk-UA"/>
        </w:rPr>
      </w:pP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З півночі вершина заростає такими травними рослинами як: </w:t>
      </w:r>
      <w:r w:rsidRPr="00174341">
        <w:rPr>
          <w:i/>
          <w:sz w:val="28"/>
          <w:szCs w:val="28"/>
          <w:lang w:val="uk-UA"/>
        </w:rPr>
        <w:t>Urtica dioica</w:t>
      </w:r>
      <w:r w:rsidRPr="00174341">
        <w:rPr>
          <w:sz w:val="28"/>
          <w:szCs w:val="28"/>
          <w:lang w:val="uk-UA"/>
        </w:rPr>
        <w:t xml:space="preserve"> L.,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xml:space="preserve">., </w:t>
      </w:r>
      <w:r w:rsidRPr="00174341">
        <w:rPr>
          <w:i/>
          <w:sz w:val="28"/>
          <w:szCs w:val="28"/>
          <w:lang w:val="uk-UA"/>
        </w:rPr>
        <w:t>Mentha arvensis</w:t>
      </w:r>
      <w:r w:rsidRPr="00174341">
        <w:rPr>
          <w:sz w:val="28"/>
          <w:szCs w:val="28"/>
          <w:lang w:val="uk-UA"/>
        </w:rPr>
        <w:t xml:space="preserve"> L.,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uk-UA"/>
        </w:rPr>
        <w:t>Taraxacum officinale</w:t>
      </w:r>
      <w:r w:rsidRPr="00174341">
        <w:rPr>
          <w:sz w:val="28"/>
          <w:szCs w:val="28"/>
          <w:lang w:val="uk-UA"/>
        </w:rPr>
        <w:t xml:space="preserve"> Wigg., </w:t>
      </w:r>
      <w:r w:rsidRPr="00174341">
        <w:rPr>
          <w:i/>
          <w:sz w:val="28"/>
          <w:szCs w:val="28"/>
          <w:lang w:val="uk-UA"/>
        </w:rPr>
        <w:t>Chenopodium urbicum</w:t>
      </w:r>
      <w:r w:rsidRPr="00174341">
        <w:rPr>
          <w:sz w:val="28"/>
          <w:szCs w:val="28"/>
          <w:lang w:val="uk-UA"/>
        </w:rPr>
        <w:t xml:space="preserve"> L. Такі види як </w:t>
      </w:r>
      <w:r w:rsidRPr="00174341">
        <w:rPr>
          <w:i/>
          <w:sz w:val="28"/>
          <w:szCs w:val="28"/>
          <w:lang w:val="uk-UA"/>
        </w:rPr>
        <w:t>Mentha arvensis</w:t>
      </w:r>
      <w:r w:rsidRPr="00174341">
        <w:rPr>
          <w:sz w:val="28"/>
          <w:szCs w:val="28"/>
          <w:lang w:val="uk-UA"/>
        </w:rPr>
        <w:t xml:space="preserve"> L. та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 xml:space="preserve">. зустрічаються поодиноко, їх проективне вкриття незначне та становить близько 5%. Серед дерев слід відмітити самосів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i/>
          <w:sz w:val="28"/>
          <w:szCs w:val="28"/>
          <w:lang w:val="uk-UA"/>
        </w:rPr>
        <w:t xml:space="preserve"> </w:t>
      </w:r>
      <w:r w:rsidRPr="00174341">
        <w:rPr>
          <w:sz w:val="28"/>
          <w:szCs w:val="28"/>
          <w:lang w:val="en-US"/>
        </w:rPr>
        <w:t>Roth</w:t>
      </w:r>
      <w:r w:rsidRPr="00174341">
        <w:rPr>
          <w:sz w:val="28"/>
          <w:szCs w:val="28"/>
          <w:lang w:val="uk-UA"/>
        </w:rPr>
        <w:t xml:space="preserve">. (20%). Чагарник </w:t>
      </w:r>
      <w:r w:rsidRPr="00174341">
        <w:rPr>
          <w:i/>
          <w:sz w:val="28"/>
          <w:szCs w:val="28"/>
          <w:lang w:val="uk-UA"/>
        </w:rPr>
        <w:t>Hippophae rhamnoides</w:t>
      </w:r>
      <w:r w:rsidRPr="00174341">
        <w:rPr>
          <w:sz w:val="28"/>
          <w:szCs w:val="28"/>
          <w:lang w:val="uk-UA"/>
        </w:rPr>
        <w:t> L. зустрічається поодиноко (5%). Загалом проективне вкриття вершини з північного боку сміттєзвалища можна відобразити  таким співвідношенням: деревний ярус – 5%, підріст – 20%, чагарники – 5%, трав’яний покрив – 50% (рис. 5.6). Характерна сингенетична сукцесія.</w:t>
      </w:r>
    </w:p>
    <w:p w:rsidR="00174341" w:rsidRPr="00174341" w:rsidRDefault="00174341" w:rsidP="00174341">
      <w:pPr>
        <w:spacing w:line="360" w:lineRule="auto"/>
        <w:jc w:val="both"/>
        <w:rPr>
          <w:b/>
          <w:sz w:val="28"/>
          <w:szCs w:val="28"/>
          <w:lang w:val="uk-UA"/>
        </w:rPr>
      </w:pP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1"/>
      </w:tblGrid>
      <w:tr w:rsidR="00174341" w:rsidRPr="00174341" w:rsidTr="00EB6255">
        <w:trPr>
          <w:trHeight w:val="3364"/>
        </w:trPr>
        <w:tc>
          <w:tcPr>
            <w:tcW w:w="4926"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lastRenderedPageBreak/>
              <w:drawing>
                <wp:inline distT="0" distB="0" distL="0" distR="0" wp14:anchorId="499D5BBD" wp14:editId="34D53AD3">
                  <wp:extent cx="2884081" cy="2160000"/>
                  <wp:effectExtent l="1905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9" cstate="print"/>
                          <a:srcRect/>
                          <a:stretch>
                            <a:fillRect/>
                          </a:stretch>
                        </pic:blipFill>
                        <pic:spPr bwMode="auto">
                          <a:xfrm>
                            <a:off x="0" y="0"/>
                            <a:ext cx="2884081" cy="2160000"/>
                          </a:xfrm>
                          <a:prstGeom prst="rect">
                            <a:avLst/>
                          </a:prstGeom>
                          <a:noFill/>
                          <a:ln w="9525">
                            <a:noFill/>
                            <a:miter lim="800000"/>
                            <a:headEnd/>
                            <a:tailEnd/>
                          </a:ln>
                        </pic:spPr>
                      </pic:pic>
                    </a:graphicData>
                  </a:graphic>
                </wp:inline>
              </w:drawing>
            </w:r>
          </w:p>
        </w:tc>
        <w:tc>
          <w:tcPr>
            <w:tcW w:w="4927" w:type="dxa"/>
          </w:tcPr>
          <w:p w:rsidR="00174341" w:rsidRPr="00174341" w:rsidRDefault="00174341" w:rsidP="00174341">
            <w:pPr>
              <w:spacing w:line="360" w:lineRule="auto"/>
              <w:jc w:val="center"/>
              <w:rPr>
                <w:sz w:val="28"/>
                <w:szCs w:val="28"/>
                <w:lang w:val="uk-UA"/>
              </w:rPr>
            </w:pPr>
            <w:r w:rsidRPr="00174341">
              <w:rPr>
                <w:noProof/>
                <w:sz w:val="28"/>
                <w:szCs w:val="28"/>
                <w:lang w:val="uk-UA" w:eastAsia="uk-UA"/>
              </w:rPr>
              <w:drawing>
                <wp:inline distT="0" distB="0" distL="0" distR="0" wp14:anchorId="42340B5C" wp14:editId="61A49346">
                  <wp:extent cx="2884081" cy="2160000"/>
                  <wp:effectExtent l="1905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0" cstate="print"/>
                          <a:srcRect/>
                          <a:stretch>
                            <a:fillRect/>
                          </a:stretch>
                        </pic:blipFill>
                        <pic:spPr bwMode="auto">
                          <a:xfrm>
                            <a:off x="0" y="0"/>
                            <a:ext cx="2884081" cy="2160000"/>
                          </a:xfrm>
                          <a:prstGeom prst="rect">
                            <a:avLst/>
                          </a:prstGeom>
                          <a:noFill/>
                          <a:ln w="9525">
                            <a:noFill/>
                            <a:miter lim="800000"/>
                            <a:headEnd/>
                            <a:tailEnd/>
                          </a:ln>
                        </pic:spPr>
                      </pic:pic>
                    </a:graphicData>
                  </a:graphic>
                </wp:inline>
              </w:drawing>
            </w:r>
          </w:p>
        </w:tc>
      </w:tr>
      <w:tr w:rsidR="00174341" w:rsidRPr="00174341" w:rsidTr="00EB6255">
        <w:tc>
          <w:tcPr>
            <w:tcW w:w="4926" w:type="dxa"/>
          </w:tcPr>
          <w:p w:rsidR="00174341" w:rsidRPr="00174341" w:rsidRDefault="00174341" w:rsidP="00174341">
            <w:pPr>
              <w:spacing w:line="360" w:lineRule="auto"/>
              <w:jc w:val="center"/>
              <w:rPr>
                <w:sz w:val="28"/>
                <w:szCs w:val="28"/>
                <w:lang w:val="uk-UA"/>
              </w:rPr>
            </w:pPr>
            <w:r w:rsidRPr="00174341">
              <w:rPr>
                <w:sz w:val="28"/>
                <w:szCs w:val="28"/>
                <w:lang w:val="uk-UA"/>
              </w:rPr>
              <w:t>а)</w:t>
            </w:r>
          </w:p>
        </w:tc>
        <w:tc>
          <w:tcPr>
            <w:tcW w:w="4927" w:type="dxa"/>
          </w:tcPr>
          <w:p w:rsidR="00174341" w:rsidRPr="00174341" w:rsidRDefault="00174341" w:rsidP="00174341">
            <w:pPr>
              <w:spacing w:line="360" w:lineRule="auto"/>
              <w:jc w:val="center"/>
              <w:rPr>
                <w:sz w:val="28"/>
                <w:szCs w:val="28"/>
                <w:lang w:val="uk-UA"/>
              </w:rPr>
            </w:pPr>
            <w:r w:rsidRPr="00174341">
              <w:rPr>
                <w:sz w:val="28"/>
                <w:szCs w:val="28"/>
                <w:lang w:val="uk-UA"/>
              </w:rPr>
              <w:t>б)</w:t>
            </w:r>
          </w:p>
        </w:tc>
      </w:tr>
      <w:tr w:rsidR="00174341" w:rsidRPr="006A57FC" w:rsidTr="00EB6255">
        <w:trPr>
          <w:trHeight w:val="729"/>
        </w:trPr>
        <w:tc>
          <w:tcPr>
            <w:tcW w:w="9853" w:type="dxa"/>
            <w:gridSpan w:val="2"/>
          </w:tcPr>
          <w:p w:rsidR="00174341" w:rsidRPr="00174341" w:rsidRDefault="00634165" w:rsidP="00174341">
            <w:pPr>
              <w:jc w:val="center"/>
              <w:rPr>
                <w:sz w:val="28"/>
                <w:szCs w:val="28"/>
                <w:lang w:val="uk-UA"/>
              </w:rPr>
            </w:pPr>
            <w:r>
              <w:rPr>
                <w:sz w:val="28"/>
                <w:szCs w:val="28"/>
                <w:lang w:val="uk-UA"/>
              </w:rPr>
              <w:t>Рисунок 5.6 -</w:t>
            </w:r>
            <w:r w:rsidR="00174341" w:rsidRPr="00174341">
              <w:rPr>
                <w:sz w:val="28"/>
                <w:szCs w:val="28"/>
                <w:lang w:val="uk-UA"/>
              </w:rPr>
              <w:t xml:space="preserve"> Рослинність на вершині з півночі:</w:t>
            </w:r>
          </w:p>
          <w:p w:rsidR="00174341" w:rsidRPr="00174341" w:rsidRDefault="00174341" w:rsidP="00174341">
            <w:pPr>
              <w:jc w:val="center"/>
              <w:rPr>
                <w:sz w:val="28"/>
                <w:szCs w:val="28"/>
                <w:lang w:val="uk-UA"/>
              </w:rPr>
            </w:pPr>
            <w:r w:rsidRPr="00174341">
              <w:rPr>
                <w:sz w:val="28"/>
                <w:szCs w:val="28"/>
                <w:lang w:val="uk-UA"/>
              </w:rPr>
              <w:t xml:space="preserve"> а)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xml:space="preserve">. із підростом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sz w:val="28"/>
                <w:szCs w:val="28"/>
                <w:lang w:val="uk-UA"/>
              </w:rPr>
              <w:t xml:space="preserve"> </w:t>
            </w:r>
            <w:r w:rsidRPr="00174341">
              <w:rPr>
                <w:sz w:val="28"/>
                <w:szCs w:val="28"/>
                <w:lang w:val="en-US"/>
              </w:rPr>
              <w:t>Roth</w:t>
            </w:r>
            <w:r w:rsidRPr="00174341">
              <w:rPr>
                <w:sz w:val="28"/>
                <w:szCs w:val="28"/>
                <w:lang w:val="uk-UA"/>
              </w:rPr>
              <w:t xml:space="preserve">.; </w:t>
            </w:r>
          </w:p>
          <w:p w:rsidR="00174341" w:rsidRPr="00174341" w:rsidRDefault="00174341" w:rsidP="00174341">
            <w:pPr>
              <w:jc w:val="center"/>
              <w:rPr>
                <w:sz w:val="28"/>
                <w:szCs w:val="28"/>
                <w:lang w:val="uk-UA"/>
              </w:rPr>
            </w:pPr>
            <w:r w:rsidRPr="00174341">
              <w:rPr>
                <w:sz w:val="28"/>
                <w:szCs w:val="28"/>
                <w:lang w:val="uk-UA"/>
              </w:rPr>
              <w:t xml:space="preserve">б) Самосів </w:t>
            </w:r>
            <w:r w:rsidRPr="00174341">
              <w:rPr>
                <w:i/>
                <w:sz w:val="28"/>
                <w:szCs w:val="28"/>
                <w:lang w:val="uk-UA"/>
              </w:rPr>
              <w:t>Hippophae rhamnoides</w:t>
            </w:r>
            <w:r w:rsidRPr="00174341">
              <w:rPr>
                <w:sz w:val="28"/>
                <w:szCs w:val="28"/>
                <w:lang w:val="uk-UA"/>
              </w:rPr>
              <w:t> L.</w:t>
            </w:r>
          </w:p>
        </w:tc>
      </w:tr>
    </w:tbl>
    <w:p w:rsidR="00174341" w:rsidRPr="00174341" w:rsidRDefault="00174341" w:rsidP="00174341">
      <w:pPr>
        <w:spacing w:line="360" w:lineRule="auto"/>
        <w:jc w:val="both"/>
        <w:rPr>
          <w:sz w:val="28"/>
          <w:szCs w:val="28"/>
          <w:lang w:val="uk-UA"/>
        </w:rPr>
      </w:pPr>
    </w:p>
    <w:p w:rsidR="00174341" w:rsidRPr="00174341" w:rsidRDefault="00174341" w:rsidP="00634165">
      <w:pPr>
        <w:spacing w:line="360" w:lineRule="auto"/>
        <w:ind w:firstLine="708"/>
        <w:jc w:val="both"/>
        <w:rPr>
          <w:sz w:val="28"/>
          <w:szCs w:val="28"/>
          <w:lang w:val="uk-UA"/>
        </w:rPr>
      </w:pPr>
      <w:r w:rsidRPr="00174341">
        <w:rPr>
          <w:sz w:val="28"/>
          <w:szCs w:val="28"/>
          <w:lang w:val="uk-UA"/>
        </w:rPr>
        <w:t xml:space="preserve">При проведенні польових досліджень сміттєзвалищ встановлено значні відмінності видового складу деревних насаджень і трав’яного вкриття в залежності від експозиції схилу. </w:t>
      </w:r>
    </w:p>
    <w:p w:rsidR="00174341" w:rsidRPr="00174341" w:rsidRDefault="00174341" w:rsidP="00634165">
      <w:pPr>
        <w:spacing w:line="360" w:lineRule="auto"/>
        <w:ind w:firstLine="708"/>
        <w:jc w:val="both"/>
        <w:rPr>
          <w:b/>
          <w:sz w:val="28"/>
          <w:szCs w:val="28"/>
          <w:lang w:val="uk-UA"/>
        </w:rPr>
      </w:pPr>
      <w:r w:rsidRPr="00174341">
        <w:rPr>
          <w:sz w:val="28"/>
          <w:szCs w:val="28"/>
          <w:lang w:val="uk-UA"/>
        </w:rPr>
        <w:t>Рослинність характеризується насиченістю видового складу трав’яного покриву біля підошви і практично відсутністю його на вершині (південний бік).</w:t>
      </w:r>
    </w:p>
    <w:p w:rsidR="00174341" w:rsidRPr="00174341" w:rsidRDefault="00174341" w:rsidP="00634165">
      <w:pPr>
        <w:spacing w:line="360" w:lineRule="auto"/>
        <w:ind w:firstLine="708"/>
        <w:jc w:val="both"/>
        <w:rPr>
          <w:sz w:val="28"/>
          <w:szCs w:val="28"/>
          <w:lang w:val="uk-UA"/>
        </w:rPr>
      </w:pPr>
      <w:r w:rsidRPr="00174341">
        <w:rPr>
          <w:sz w:val="28"/>
          <w:szCs w:val="28"/>
          <w:lang w:val="uk-UA"/>
        </w:rPr>
        <w:t>Природні фітомеліоративні процеси на поверхні полігону протікають повільно та характеризуються низьким видовим складом у порівнянні із підніжжям (табл. 5.1). Співвідношення між видами різних умов місцезростань наведено на рис. 5.10. Встановлено, що видовий склад поверхні полігону ТПВ є значно меншим аніж біля підніжжя. За часткою від загальної кількості на обох ділянках переважають трав’яні види,  дерева і чагарники представлені значно меншою кількістю видів (рис. 5.8). Це свідчить про протікання первинної сукцесії на поверхні полігону та в зоні його дії.</w:t>
      </w:r>
    </w:p>
    <w:p w:rsidR="00174341" w:rsidRPr="00174341" w:rsidRDefault="00174341" w:rsidP="00174341">
      <w:pPr>
        <w:spacing w:line="360" w:lineRule="auto"/>
        <w:jc w:val="both"/>
        <w:rPr>
          <w:sz w:val="28"/>
          <w:szCs w:val="28"/>
          <w:lang w:val="uk-UA"/>
        </w:rPr>
      </w:pPr>
    </w:p>
    <w:p w:rsidR="00174341" w:rsidRPr="00174341" w:rsidRDefault="00174341" w:rsidP="00174341">
      <w:pPr>
        <w:spacing w:line="360" w:lineRule="auto"/>
        <w:jc w:val="both"/>
        <w:rPr>
          <w:sz w:val="28"/>
          <w:szCs w:val="28"/>
          <w:lang w:val="uk-UA"/>
        </w:rPr>
      </w:pPr>
    </w:p>
    <w:p w:rsidR="00174341" w:rsidRDefault="00174341" w:rsidP="00174341">
      <w:pPr>
        <w:tabs>
          <w:tab w:val="left" w:pos="7970"/>
        </w:tabs>
        <w:jc w:val="both"/>
        <w:rPr>
          <w:sz w:val="28"/>
          <w:szCs w:val="28"/>
          <w:lang w:val="uk-UA"/>
        </w:rPr>
      </w:pPr>
      <w:r w:rsidRPr="00174341">
        <w:rPr>
          <w:sz w:val="28"/>
          <w:szCs w:val="28"/>
          <w:lang w:val="uk-UA"/>
        </w:rPr>
        <w:tab/>
      </w:r>
    </w:p>
    <w:p w:rsidR="00634165" w:rsidRDefault="00634165" w:rsidP="00174341">
      <w:pPr>
        <w:tabs>
          <w:tab w:val="left" w:pos="7970"/>
        </w:tabs>
        <w:jc w:val="both"/>
        <w:rPr>
          <w:sz w:val="28"/>
          <w:szCs w:val="28"/>
          <w:lang w:val="uk-UA"/>
        </w:rPr>
      </w:pPr>
    </w:p>
    <w:p w:rsidR="00634165" w:rsidRDefault="00634165" w:rsidP="00174341">
      <w:pPr>
        <w:tabs>
          <w:tab w:val="left" w:pos="7970"/>
        </w:tabs>
        <w:jc w:val="both"/>
        <w:rPr>
          <w:sz w:val="28"/>
          <w:szCs w:val="28"/>
          <w:lang w:val="uk-UA"/>
        </w:rPr>
      </w:pPr>
    </w:p>
    <w:p w:rsidR="00634165" w:rsidRPr="00174341" w:rsidRDefault="00634165" w:rsidP="00174341">
      <w:pPr>
        <w:tabs>
          <w:tab w:val="left" w:pos="7970"/>
        </w:tabs>
        <w:jc w:val="both"/>
        <w:rPr>
          <w:sz w:val="28"/>
          <w:szCs w:val="28"/>
          <w:lang w:val="uk-UA"/>
        </w:rPr>
      </w:pPr>
    </w:p>
    <w:p w:rsidR="00174341" w:rsidRPr="00634165" w:rsidRDefault="00634165" w:rsidP="00634165">
      <w:pPr>
        <w:tabs>
          <w:tab w:val="left" w:pos="7970"/>
        </w:tabs>
        <w:jc w:val="center"/>
        <w:rPr>
          <w:sz w:val="28"/>
          <w:szCs w:val="28"/>
          <w:lang w:val="uk-UA"/>
        </w:rPr>
      </w:pPr>
      <w:r w:rsidRPr="00634165">
        <w:rPr>
          <w:sz w:val="28"/>
          <w:szCs w:val="28"/>
          <w:lang w:val="uk-UA"/>
        </w:rPr>
        <w:lastRenderedPageBreak/>
        <w:t xml:space="preserve">Таблиця 5.1 - </w:t>
      </w:r>
      <w:r w:rsidR="00174341" w:rsidRPr="00634165">
        <w:rPr>
          <w:sz w:val="28"/>
          <w:szCs w:val="28"/>
          <w:lang w:val="uk-UA"/>
        </w:rPr>
        <w:t>Видовий склад рослинності на поверхні Львівського міського полігону ТПВ у порівнянні із підніжжям</w:t>
      </w:r>
    </w:p>
    <w:p w:rsidR="00174341" w:rsidRPr="00174341" w:rsidRDefault="00174341" w:rsidP="00174341">
      <w:pPr>
        <w:jc w:val="both"/>
        <w:rPr>
          <w:sz w:val="28"/>
          <w:szCs w:val="28"/>
          <w:lang w:val="uk-UA"/>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4678"/>
        <w:gridCol w:w="1985"/>
        <w:gridCol w:w="1984"/>
      </w:tblGrid>
      <w:tr w:rsidR="00174341" w:rsidRPr="00174341" w:rsidTr="00EB6255">
        <w:tc>
          <w:tcPr>
            <w:tcW w:w="675" w:type="dxa"/>
            <w:shd w:val="clear" w:color="auto" w:fill="auto"/>
            <w:vAlign w:val="center"/>
          </w:tcPr>
          <w:p w:rsidR="00174341" w:rsidRPr="00174341" w:rsidRDefault="00174341" w:rsidP="00174341">
            <w:pPr>
              <w:jc w:val="center"/>
              <w:rPr>
                <w:b/>
                <w:sz w:val="28"/>
                <w:szCs w:val="28"/>
                <w:lang w:val="uk-UA"/>
              </w:rPr>
            </w:pPr>
            <w:r w:rsidRPr="00174341">
              <w:rPr>
                <w:b/>
                <w:sz w:val="28"/>
                <w:szCs w:val="28"/>
                <w:lang w:val="uk-UA"/>
              </w:rPr>
              <w:t>№ п/п</w:t>
            </w:r>
          </w:p>
        </w:tc>
        <w:tc>
          <w:tcPr>
            <w:tcW w:w="4678" w:type="dxa"/>
            <w:shd w:val="clear" w:color="auto" w:fill="auto"/>
            <w:vAlign w:val="center"/>
          </w:tcPr>
          <w:p w:rsidR="00174341" w:rsidRPr="00174341" w:rsidRDefault="00174341" w:rsidP="00174341">
            <w:pPr>
              <w:jc w:val="center"/>
              <w:rPr>
                <w:b/>
                <w:sz w:val="28"/>
                <w:szCs w:val="28"/>
                <w:lang w:val="uk-UA"/>
              </w:rPr>
            </w:pPr>
            <w:r w:rsidRPr="00174341">
              <w:rPr>
                <w:b/>
                <w:sz w:val="28"/>
                <w:szCs w:val="28"/>
                <w:lang w:val="uk-UA"/>
              </w:rPr>
              <w:t>Вид</w:t>
            </w:r>
          </w:p>
        </w:tc>
        <w:tc>
          <w:tcPr>
            <w:tcW w:w="1985" w:type="dxa"/>
            <w:shd w:val="clear" w:color="auto" w:fill="auto"/>
            <w:vAlign w:val="center"/>
          </w:tcPr>
          <w:p w:rsidR="00174341" w:rsidRPr="00174341" w:rsidRDefault="00174341" w:rsidP="00174341">
            <w:pPr>
              <w:jc w:val="center"/>
              <w:rPr>
                <w:b/>
                <w:sz w:val="28"/>
                <w:szCs w:val="28"/>
                <w:lang w:val="uk-UA"/>
              </w:rPr>
            </w:pPr>
            <w:r w:rsidRPr="00174341">
              <w:rPr>
                <w:b/>
                <w:sz w:val="28"/>
                <w:szCs w:val="28"/>
                <w:lang w:val="uk-UA"/>
              </w:rPr>
              <w:t>Зустрічається біля підніжжя</w:t>
            </w:r>
          </w:p>
        </w:tc>
        <w:tc>
          <w:tcPr>
            <w:tcW w:w="1984" w:type="dxa"/>
            <w:shd w:val="clear" w:color="auto" w:fill="auto"/>
            <w:vAlign w:val="center"/>
          </w:tcPr>
          <w:p w:rsidR="00174341" w:rsidRPr="00174341" w:rsidRDefault="00174341" w:rsidP="00174341">
            <w:pPr>
              <w:jc w:val="center"/>
              <w:rPr>
                <w:b/>
                <w:sz w:val="28"/>
                <w:szCs w:val="28"/>
                <w:lang w:val="uk-UA"/>
              </w:rPr>
            </w:pPr>
            <w:r w:rsidRPr="00174341">
              <w:rPr>
                <w:b/>
                <w:sz w:val="28"/>
                <w:szCs w:val="28"/>
                <w:lang w:val="uk-UA"/>
              </w:rPr>
              <w:t>Зустрічається на поверхні</w:t>
            </w:r>
          </w:p>
        </w:tc>
      </w:tr>
      <w:tr w:rsidR="00174341" w:rsidRPr="00174341" w:rsidTr="00EB6255">
        <w:tc>
          <w:tcPr>
            <w:tcW w:w="9322" w:type="dxa"/>
            <w:gridSpan w:val="4"/>
            <w:shd w:val="clear" w:color="auto" w:fill="auto"/>
            <w:vAlign w:val="center"/>
          </w:tcPr>
          <w:p w:rsidR="00174341" w:rsidRPr="00174341" w:rsidRDefault="00174341" w:rsidP="00174341">
            <w:pPr>
              <w:jc w:val="center"/>
              <w:rPr>
                <w:b/>
                <w:sz w:val="28"/>
                <w:szCs w:val="28"/>
                <w:lang w:val="uk-UA"/>
              </w:rPr>
            </w:pPr>
            <w:r w:rsidRPr="00174341">
              <w:rPr>
                <w:b/>
                <w:sz w:val="28"/>
                <w:szCs w:val="28"/>
                <w:lang w:val="uk-UA"/>
              </w:rPr>
              <w:t>Дерева</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sz w:val="28"/>
                <w:szCs w:val="28"/>
              </w:rPr>
            </w:pPr>
            <w:r w:rsidRPr="00174341">
              <w:rPr>
                <w:i/>
                <w:sz w:val="28"/>
                <w:szCs w:val="28"/>
              </w:rPr>
              <w:t>Betula pendula</w:t>
            </w:r>
            <w:r w:rsidRPr="00174341">
              <w:rPr>
                <w:sz w:val="28"/>
                <w:szCs w:val="28"/>
              </w:rPr>
              <w:t xml:space="preserve"> Roth.</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rPr>
          <w:trHeight w:val="415"/>
        </w:trPr>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sz w:val="28"/>
                <w:szCs w:val="28"/>
              </w:rPr>
            </w:pPr>
            <w:r w:rsidRPr="00174341">
              <w:rPr>
                <w:i/>
                <w:sz w:val="28"/>
                <w:szCs w:val="28"/>
              </w:rPr>
              <w:t>Acer negundo</w:t>
            </w:r>
            <w:r w:rsidRPr="00174341">
              <w:rPr>
                <w:sz w:val="28"/>
                <w:szCs w:val="28"/>
              </w:rPr>
              <w:t xml:space="preserve"> 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rPr>
          <w:trHeight w:val="409"/>
        </w:trPr>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sz w:val="28"/>
                <w:szCs w:val="28"/>
              </w:rPr>
            </w:pPr>
            <w:r w:rsidRPr="00174341">
              <w:rPr>
                <w:i/>
                <w:sz w:val="28"/>
                <w:szCs w:val="28"/>
              </w:rPr>
              <w:t>Populus alba</w:t>
            </w:r>
            <w:r w:rsidRPr="00174341">
              <w:rPr>
                <w:sz w:val="28"/>
                <w:szCs w:val="28"/>
              </w:rPr>
              <w:t xml:space="preserve"> 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sz w:val="28"/>
                <w:szCs w:val="28"/>
              </w:rPr>
            </w:pPr>
            <w:r w:rsidRPr="00174341">
              <w:rPr>
                <w:i/>
                <w:sz w:val="28"/>
                <w:szCs w:val="28"/>
              </w:rPr>
              <w:t>Robinia pseudoacacia</w:t>
            </w:r>
            <w:r w:rsidRPr="00174341">
              <w:rPr>
                <w:sz w:val="28"/>
                <w:szCs w:val="28"/>
              </w:rPr>
              <w:t xml:space="preserve"> 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rPr>
          <w:trHeight w:val="368"/>
        </w:trPr>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sz w:val="28"/>
                <w:szCs w:val="28"/>
              </w:rPr>
            </w:pPr>
            <w:r w:rsidRPr="00174341">
              <w:rPr>
                <w:i/>
                <w:sz w:val="28"/>
                <w:szCs w:val="28"/>
              </w:rPr>
              <w:t>Alnus glutinosa</w:t>
            </w:r>
            <w:r w:rsidRPr="00174341">
              <w:rPr>
                <w:sz w:val="28"/>
                <w:szCs w:val="28"/>
              </w:rPr>
              <w:t xml:space="preserve"> (L.) Gaerth.</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9322" w:type="dxa"/>
            <w:gridSpan w:val="4"/>
            <w:shd w:val="clear" w:color="auto" w:fill="auto"/>
            <w:vAlign w:val="center"/>
          </w:tcPr>
          <w:p w:rsidR="00174341" w:rsidRPr="00174341" w:rsidRDefault="00174341" w:rsidP="00174341">
            <w:pPr>
              <w:jc w:val="center"/>
              <w:rPr>
                <w:b/>
                <w:sz w:val="28"/>
                <w:szCs w:val="28"/>
                <w:lang w:val="uk-UA"/>
              </w:rPr>
            </w:pPr>
            <w:r w:rsidRPr="00174341">
              <w:rPr>
                <w:b/>
                <w:sz w:val="28"/>
                <w:szCs w:val="28"/>
                <w:lang w:val="uk-UA"/>
              </w:rPr>
              <w:t>Чагарники</w:t>
            </w:r>
          </w:p>
        </w:tc>
      </w:tr>
      <w:tr w:rsidR="00174341" w:rsidRPr="00174341" w:rsidTr="00EB6255">
        <w:trPr>
          <w:trHeight w:val="465"/>
        </w:trPr>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vAlign w:val="center"/>
          </w:tcPr>
          <w:p w:rsidR="00174341" w:rsidRPr="00174341" w:rsidRDefault="00174341" w:rsidP="00174341">
            <w:pPr>
              <w:jc w:val="center"/>
              <w:rPr>
                <w:sz w:val="28"/>
                <w:szCs w:val="28"/>
              </w:rPr>
            </w:pPr>
            <w:r w:rsidRPr="00174341">
              <w:rPr>
                <w:i/>
                <w:sz w:val="28"/>
                <w:szCs w:val="28"/>
              </w:rPr>
              <w:t>Hippophae rhamnoides</w:t>
            </w:r>
            <w:r w:rsidRPr="00174341">
              <w:rPr>
                <w:sz w:val="28"/>
                <w:szCs w:val="28"/>
              </w:rPr>
              <w:t xml:space="preserve"> 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vAlign w:val="center"/>
          </w:tcPr>
          <w:p w:rsidR="00174341" w:rsidRPr="00174341" w:rsidRDefault="00174341" w:rsidP="00174341">
            <w:pPr>
              <w:jc w:val="center"/>
              <w:rPr>
                <w:sz w:val="28"/>
                <w:szCs w:val="28"/>
              </w:rPr>
            </w:pPr>
            <w:r w:rsidRPr="00174341">
              <w:rPr>
                <w:i/>
                <w:sz w:val="28"/>
                <w:szCs w:val="28"/>
              </w:rPr>
              <w:t>Salix caprea</w:t>
            </w:r>
            <w:r w:rsidRPr="00174341">
              <w:rPr>
                <w:sz w:val="28"/>
                <w:szCs w:val="28"/>
              </w:rPr>
              <w:t xml:space="preserve"> 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vAlign w:val="center"/>
          </w:tcPr>
          <w:p w:rsidR="00174341" w:rsidRPr="00174341" w:rsidRDefault="00174341" w:rsidP="00174341">
            <w:pPr>
              <w:jc w:val="center"/>
              <w:rPr>
                <w:sz w:val="28"/>
                <w:szCs w:val="28"/>
              </w:rPr>
            </w:pPr>
            <w:r w:rsidRPr="00174341">
              <w:rPr>
                <w:i/>
                <w:sz w:val="28"/>
                <w:szCs w:val="28"/>
                <w:lang w:val="uk-UA"/>
              </w:rPr>
              <w:t>Ligustrum vulgare</w:t>
            </w:r>
            <w:r w:rsidRPr="00174341">
              <w:rPr>
                <w:sz w:val="28"/>
                <w:szCs w:val="28"/>
                <w:lang w:val="uk-UA"/>
              </w:rPr>
              <w:t xml:space="preserve"> </w:t>
            </w:r>
            <w:r w:rsidRPr="00174341">
              <w:rPr>
                <w:sz w:val="28"/>
                <w:szCs w:val="28"/>
              </w:rPr>
              <w:t>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vAlign w:val="center"/>
          </w:tcPr>
          <w:p w:rsidR="00174341" w:rsidRPr="00174341" w:rsidRDefault="00174341" w:rsidP="00174341">
            <w:pPr>
              <w:jc w:val="center"/>
              <w:rPr>
                <w:i/>
                <w:sz w:val="28"/>
                <w:szCs w:val="28"/>
                <w:lang w:val="uk-UA"/>
              </w:rPr>
            </w:pPr>
            <w:r w:rsidRPr="00174341">
              <w:rPr>
                <w:i/>
                <w:sz w:val="28"/>
                <w:szCs w:val="28"/>
                <w:lang w:val="uk-UA"/>
              </w:rPr>
              <w:t xml:space="preserve">Crataegus ucrainica </w:t>
            </w:r>
            <w:r w:rsidRPr="00174341">
              <w:rPr>
                <w:sz w:val="28"/>
                <w:szCs w:val="28"/>
                <w:lang w:val="uk-UA"/>
              </w:rPr>
              <w:t>Pojark.</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vAlign w:val="center"/>
          </w:tcPr>
          <w:p w:rsidR="00174341" w:rsidRPr="00174341" w:rsidRDefault="00174341" w:rsidP="00174341">
            <w:pPr>
              <w:jc w:val="center"/>
              <w:rPr>
                <w:i/>
                <w:sz w:val="28"/>
                <w:szCs w:val="28"/>
                <w:lang w:val="uk-UA"/>
              </w:rPr>
            </w:pPr>
            <w:r w:rsidRPr="00174341">
              <w:rPr>
                <w:i/>
                <w:iCs/>
                <w:sz w:val="28"/>
                <w:szCs w:val="28"/>
                <w:lang w:val="uk-UA"/>
              </w:rPr>
              <w:t xml:space="preserve">Thelycrania </w:t>
            </w:r>
            <w:r w:rsidRPr="00174341">
              <w:rPr>
                <w:i/>
                <w:sz w:val="28"/>
                <w:szCs w:val="28"/>
                <w:lang w:val="uk-UA"/>
              </w:rPr>
              <w:t>alba</w:t>
            </w:r>
            <w:r w:rsidRPr="00174341">
              <w:rPr>
                <w:sz w:val="28"/>
                <w:szCs w:val="28"/>
                <w:lang w:val="uk-UA"/>
              </w:rPr>
              <w:t xml:space="preserve"> (L.) Pojark.</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9322" w:type="dxa"/>
            <w:gridSpan w:val="4"/>
            <w:shd w:val="clear" w:color="auto" w:fill="auto"/>
            <w:vAlign w:val="center"/>
          </w:tcPr>
          <w:p w:rsidR="00174341" w:rsidRPr="00174341" w:rsidRDefault="00174341" w:rsidP="00174341">
            <w:pPr>
              <w:jc w:val="center"/>
              <w:rPr>
                <w:b/>
                <w:sz w:val="28"/>
                <w:szCs w:val="28"/>
                <w:lang w:val="uk-UA"/>
              </w:rPr>
            </w:pPr>
            <w:r w:rsidRPr="00174341">
              <w:rPr>
                <w:b/>
                <w:sz w:val="28"/>
                <w:szCs w:val="28"/>
                <w:lang w:val="uk-UA"/>
              </w:rPr>
              <w:t>Трав’яні види</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sz w:val="28"/>
                <w:szCs w:val="28"/>
              </w:rPr>
            </w:pPr>
            <w:r w:rsidRPr="00174341">
              <w:rPr>
                <w:i/>
                <w:sz w:val="28"/>
                <w:szCs w:val="28"/>
                <w:lang w:val="uk-UA"/>
              </w:rPr>
              <w:t>Chenopodium urbicum</w:t>
            </w:r>
            <w:r w:rsidRPr="00174341">
              <w:rPr>
                <w:sz w:val="28"/>
                <w:szCs w:val="28"/>
                <w:lang w:val="uk-UA"/>
              </w:rPr>
              <w:t xml:space="preserve"> 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sz w:val="28"/>
                <w:szCs w:val="28"/>
                <w:lang w:val="uk-UA"/>
              </w:rPr>
            </w:pPr>
            <w:r w:rsidRPr="00174341">
              <w:rPr>
                <w:i/>
                <w:sz w:val="28"/>
                <w:szCs w:val="28"/>
              </w:rPr>
              <w:t>Humulus</w:t>
            </w:r>
            <w:r w:rsidRPr="00174341">
              <w:rPr>
                <w:i/>
                <w:sz w:val="28"/>
                <w:szCs w:val="28"/>
                <w:lang w:val="uk-UA"/>
              </w:rPr>
              <w:t xml:space="preserve"> lupulus</w:t>
            </w:r>
            <w:r w:rsidRPr="00174341">
              <w:rPr>
                <w:sz w:val="28"/>
                <w:szCs w:val="28"/>
                <w:lang w:val="uk-UA"/>
              </w:rPr>
              <w:t xml:space="preserve"> 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i/>
                <w:sz w:val="28"/>
                <w:szCs w:val="28"/>
                <w:lang w:val="uk-UA"/>
              </w:rPr>
            </w:pPr>
            <w:r w:rsidRPr="00174341">
              <w:rPr>
                <w:i/>
                <w:sz w:val="28"/>
                <w:szCs w:val="28"/>
              </w:rPr>
              <w:t>Carex pilosa</w:t>
            </w:r>
            <w:r w:rsidRPr="00174341">
              <w:rPr>
                <w:i/>
                <w:sz w:val="28"/>
                <w:szCs w:val="28"/>
                <w:lang w:val="uk-UA"/>
              </w:rPr>
              <w:t xml:space="preserve"> </w:t>
            </w:r>
            <w:r w:rsidRPr="00174341">
              <w:rPr>
                <w:sz w:val="28"/>
                <w:szCs w:val="28"/>
                <w:lang w:val="uk-UA"/>
              </w:rPr>
              <w:t>Scop.</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i/>
                <w:sz w:val="28"/>
                <w:szCs w:val="28"/>
              </w:rPr>
            </w:pPr>
            <w:r w:rsidRPr="00174341">
              <w:rPr>
                <w:i/>
                <w:sz w:val="28"/>
                <w:szCs w:val="28"/>
              </w:rPr>
              <w:t xml:space="preserve">Calamagrostis epigeios </w:t>
            </w:r>
            <w:r w:rsidRPr="00174341">
              <w:rPr>
                <w:sz w:val="28"/>
                <w:szCs w:val="28"/>
              </w:rPr>
              <w:t>(L.) Roth.</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i/>
                <w:sz w:val="28"/>
                <w:szCs w:val="28"/>
              </w:rPr>
            </w:pPr>
            <w:r w:rsidRPr="00174341">
              <w:rPr>
                <w:i/>
                <w:sz w:val="28"/>
                <w:szCs w:val="28"/>
              </w:rPr>
              <w:t>Daucus carota</w:t>
            </w:r>
            <w:r w:rsidRPr="00174341">
              <w:rPr>
                <w:sz w:val="28"/>
                <w:szCs w:val="28"/>
              </w:rPr>
              <w:t xml:space="preserve"> 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i/>
                <w:sz w:val="28"/>
                <w:szCs w:val="28"/>
              </w:rPr>
            </w:pPr>
            <w:r w:rsidRPr="00174341">
              <w:rPr>
                <w:i/>
                <w:sz w:val="28"/>
                <w:szCs w:val="28"/>
              </w:rPr>
              <w:t>Trifolium pratense</w:t>
            </w:r>
            <w:r w:rsidRPr="00174341">
              <w:rPr>
                <w:i/>
                <w:sz w:val="28"/>
                <w:szCs w:val="28"/>
                <w:lang w:val="uk-UA"/>
              </w:rPr>
              <w:t xml:space="preserve"> </w:t>
            </w:r>
            <w:r w:rsidRPr="00174341">
              <w:rPr>
                <w:sz w:val="28"/>
                <w:szCs w:val="28"/>
              </w:rPr>
              <w:t>Schreb.</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i/>
                <w:sz w:val="28"/>
                <w:szCs w:val="28"/>
              </w:rPr>
            </w:pPr>
            <w:r w:rsidRPr="00174341">
              <w:rPr>
                <w:i/>
                <w:sz w:val="28"/>
                <w:szCs w:val="28"/>
              </w:rPr>
              <w:t xml:space="preserve">Plantago major </w:t>
            </w:r>
            <w:r w:rsidRPr="00174341">
              <w:rPr>
                <w:sz w:val="28"/>
                <w:szCs w:val="28"/>
              </w:rPr>
              <w:t>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i/>
                <w:sz w:val="28"/>
                <w:szCs w:val="28"/>
                <w:lang w:val="uk-UA"/>
              </w:rPr>
            </w:pPr>
            <w:r w:rsidRPr="00174341">
              <w:rPr>
                <w:i/>
                <w:sz w:val="28"/>
                <w:szCs w:val="28"/>
              </w:rPr>
              <w:t xml:space="preserve">Phragmites australis </w:t>
            </w:r>
            <w:r w:rsidRPr="00174341">
              <w:rPr>
                <w:sz w:val="28"/>
                <w:szCs w:val="28"/>
              </w:rPr>
              <w:t>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i/>
                <w:sz w:val="28"/>
                <w:szCs w:val="28"/>
              </w:rPr>
            </w:pPr>
            <w:r w:rsidRPr="00174341">
              <w:rPr>
                <w:i/>
                <w:sz w:val="28"/>
                <w:szCs w:val="28"/>
              </w:rPr>
              <w:t xml:space="preserve">Arctium lappa </w:t>
            </w:r>
            <w:r w:rsidRPr="00174341">
              <w:rPr>
                <w:sz w:val="28"/>
                <w:szCs w:val="28"/>
              </w:rPr>
              <w:t>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i/>
                <w:sz w:val="28"/>
                <w:szCs w:val="28"/>
              </w:rPr>
            </w:pPr>
            <w:r w:rsidRPr="00174341">
              <w:rPr>
                <w:i/>
                <w:sz w:val="28"/>
                <w:szCs w:val="28"/>
              </w:rPr>
              <w:t xml:space="preserve">Taraxacum officinale </w:t>
            </w:r>
            <w:r w:rsidRPr="00174341">
              <w:rPr>
                <w:sz w:val="28"/>
                <w:szCs w:val="28"/>
              </w:rPr>
              <w:t>Wigg.</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i/>
                <w:sz w:val="28"/>
                <w:szCs w:val="28"/>
              </w:rPr>
            </w:pPr>
            <w:r w:rsidRPr="00174341">
              <w:rPr>
                <w:i/>
                <w:sz w:val="28"/>
                <w:szCs w:val="28"/>
              </w:rPr>
              <w:t xml:space="preserve">Equisetum arvense </w:t>
            </w:r>
            <w:r w:rsidRPr="00174341">
              <w:rPr>
                <w:sz w:val="28"/>
                <w:szCs w:val="28"/>
              </w:rPr>
              <w:t>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i/>
                <w:sz w:val="28"/>
                <w:szCs w:val="28"/>
              </w:rPr>
            </w:pPr>
            <w:r w:rsidRPr="00174341">
              <w:rPr>
                <w:i/>
                <w:sz w:val="28"/>
                <w:szCs w:val="28"/>
              </w:rPr>
              <w:t xml:space="preserve">Urtica dioica </w:t>
            </w:r>
            <w:r w:rsidRPr="00174341">
              <w:rPr>
                <w:sz w:val="28"/>
                <w:szCs w:val="28"/>
              </w:rPr>
              <w:t>L.</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r w:rsidR="00174341" w:rsidRPr="00174341" w:rsidTr="00EB6255">
        <w:tc>
          <w:tcPr>
            <w:tcW w:w="675" w:type="dxa"/>
            <w:shd w:val="clear" w:color="auto" w:fill="auto"/>
            <w:vAlign w:val="center"/>
          </w:tcPr>
          <w:p w:rsidR="00174341" w:rsidRPr="00174341" w:rsidRDefault="00174341" w:rsidP="00EE3ABD">
            <w:pPr>
              <w:numPr>
                <w:ilvl w:val="0"/>
                <w:numId w:val="21"/>
              </w:numPr>
              <w:ind w:left="567" w:hanging="436"/>
              <w:contextualSpacing/>
              <w:jc w:val="center"/>
              <w:rPr>
                <w:sz w:val="28"/>
                <w:szCs w:val="28"/>
                <w:lang w:val="uk-UA"/>
              </w:rPr>
            </w:pPr>
          </w:p>
        </w:tc>
        <w:tc>
          <w:tcPr>
            <w:tcW w:w="4678" w:type="dxa"/>
            <w:shd w:val="clear" w:color="auto" w:fill="auto"/>
          </w:tcPr>
          <w:p w:rsidR="00174341" w:rsidRPr="00174341" w:rsidRDefault="00174341" w:rsidP="00174341">
            <w:pPr>
              <w:jc w:val="center"/>
              <w:rPr>
                <w:i/>
                <w:sz w:val="28"/>
                <w:szCs w:val="28"/>
              </w:rPr>
            </w:pPr>
            <w:r w:rsidRPr="00174341">
              <w:rPr>
                <w:i/>
                <w:sz w:val="28"/>
                <w:szCs w:val="28"/>
              </w:rPr>
              <w:t>Cirsium vulgare</w:t>
            </w:r>
            <w:r w:rsidRPr="00174341">
              <w:rPr>
                <w:i/>
                <w:sz w:val="28"/>
                <w:szCs w:val="28"/>
                <w:lang w:val="uk-UA"/>
              </w:rPr>
              <w:t xml:space="preserve"> </w:t>
            </w:r>
            <w:r w:rsidRPr="00174341">
              <w:rPr>
                <w:sz w:val="28"/>
                <w:szCs w:val="28"/>
              </w:rPr>
              <w:t>(Savi</w:t>
            </w:r>
            <w:r w:rsidRPr="00174341">
              <w:rPr>
                <w:sz w:val="28"/>
                <w:szCs w:val="28"/>
                <w:lang w:val="uk-UA"/>
              </w:rPr>
              <w:t>.</w:t>
            </w:r>
            <w:r w:rsidRPr="00174341">
              <w:rPr>
                <w:sz w:val="28"/>
                <w:szCs w:val="28"/>
              </w:rPr>
              <w:t>)</w:t>
            </w:r>
          </w:p>
        </w:tc>
        <w:tc>
          <w:tcPr>
            <w:tcW w:w="1985"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c>
          <w:tcPr>
            <w:tcW w:w="1984" w:type="dxa"/>
            <w:shd w:val="clear" w:color="auto" w:fill="auto"/>
            <w:vAlign w:val="center"/>
          </w:tcPr>
          <w:p w:rsidR="00174341" w:rsidRPr="00174341" w:rsidRDefault="00174341" w:rsidP="00174341">
            <w:pPr>
              <w:jc w:val="center"/>
              <w:rPr>
                <w:sz w:val="28"/>
                <w:szCs w:val="28"/>
                <w:lang w:val="uk-UA"/>
              </w:rPr>
            </w:pPr>
            <w:r w:rsidRPr="00174341">
              <w:rPr>
                <w:sz w:val="28"/>
                <w:szCs w:val="28"/>
                <w:lang w:val="uk-UA"/>
              </w:rPr>
              <w:t>-</w:t>
            </w:r>
          </w:p>
        </w:tc>
      </w:tr>
    </w:tbl>
    <w:p w:rsidR="00174341" w:rsidRPr="00174341" w:rsidRDefault="00174341" w:rsidP="00174341">
      <w:pPr>
        <w:jc w:val="both"/>
        <w:rPr>
          <w:sz w:val="28"/>
          <w:szCs w:val="28"/>
          <w:lang w:val="uk-UA"/>
        </w:rPr>
      </w:pPr>
    </w:p>
    <w:p w:rsidR="00174341" w:rsidRPr="00174341" w:rsidRDefault="00174341" w:rsidP="00174341">
      <w:pPr>
        <w:spacing w:line="360" w:lineRule="auto"/>
        <w:jc w:val="center"/>
        <w:rPr>
          <w:sz w:val="28"/>
          <w:szCs w:val="28"/>
          <w:lang w:val="uk-UA"/>
        </w:rPr>
      </w:pPr>
      <w:r w:rsidRPr="00174341">
        <w:rPr>
          <w:noProof/>
          <w:lang w:val="uk-UA" w:eastAsia="uk-UA"/>
        </w:rPr>
        <w:lastRenderedPageBreak/>
        <w:drawing>
          <wp:inline distT="0" distB="0" distL="0" distR="0" wp14:anchorId="46BBA9F6" wp14:editId="28741EE8">
            <wp:extent cx="5008245" cy="2402840"/>
            <wp:effectExtent l="0" t="0" r="1905" b="0"/>
            <wp:docPr id="248" name="Диаграмма 2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1"/>
              </a:graphicData>
            </a:graphic>
          </wp:inline>
        </w:drawing>
      </w:r>
    </w:p>
    <w:p w:rsidR="00174341" w:rsidRPr="00174341" w:rsidRDefault="00634165" w:rsidP="00174341">
      <w:pPr>
        <w:spacing w:line="360" w:lineRule="auto"/>
        <w:jc w:val="center"/>
        <w:rPr>
          <w:sz w:val="28"/>
          <w:szCs w:val="28"/>
          <w:lang w:val="uk-UA"/>
        </w:rPr>
      </w:pPr>
      <w:r>
        <w:rPr>
          <w:sz w:val="28"/>
          <w:szCs w:val="28"/>
          <w:lang w:val="uk-UA"/>
        </w:rPr>
        <w:t>Рисунок</w:t>
      </w:r>
      <w:r w:rsidR="00174341" w:rsidRPr="00174341">
        <w:rPr>
          <w:sz w:val="28"/>
          <w:szCs w:val="28"/>
          <w:lang w:val="uk-UA"/>
        </w:rPr>
        <w:t xml:space="preserve"> 5.7</w:t>
      </w:r>
      <w:r>
        <w:rPr>
          <w:sz w:val="28"/>
          <w:szCs w:val="28"/>
          <w:lang w:val="uk-UA"/>
        </w:rPr>
        <w:t xml:space="preserve"> -</w:t>
      </w:r>
      <w:r w:rsidR="00174341" w:rsidRPr="00174341">
        <w:rPr>
          <w:sz w:val="28"/>
          <w:szCs w:val="28"/>
          <w:lang w:val="uk-UA"/>
        </w:rPr>
        <w:t xml:space="preserve"> Співвідношення між видами різних умов місцезростань</w:t>
      </w:r>
    </w:p>
    <w:p w:rsidR="00174341" w:rsidRPr="00174341" w:rsidRDefault="00174341" w:rsidP="00174341">
      <w:pPr>
        <w:spacing w:line="360" w:lineRule="auto"/>
        <w:jc w:val="both"/>
        <w:rPr>
          <w:sz w:val="28"/>
          <w:szCs w:val="28"/>
          <w:lang w:val="uk-UA"/>
        </w:rPr>
      </w:pPr>
    </w:p>
    <w:tbl>
      <w:tblPr>
        <w:tblW w:w="0" w:type="auto"/>
        <w:tblLook w:val="04A0" w:firstRow="1" w:lastRow="0" w:firstColumn="1" w:lastColumn="0" w:noHBand="0" w:noVBand="1"/>
      </w:tblPr>
      <w:tblGrid>
        <w:gridCol w:w="4870"/>
        <w:gridCol w:w="4871"/>
      </w:tblGrid>
      <w:tr w:rsidR="00174341" w:rsidRPr="00174341" w:rsidTr="00EB6255">
        <w:tc>
          <w:tcPr>
            <w:tcW w:w="4926" w:type="dxa"/>
            <w:shd w:val="clear" w:color="auto" w:fill="auto"/>
          </w:tcPr>
          <w:p w:rsidR="00174341" w:rsidRPr="00174341" w:rsidRDefault="00174341" w:rsidP="00174341">
            <w:pPr>
              <w:spacing w:line="360" w:lineRule="auto"/>
              <w:jc w:val="both"/>
              <w:rPr>
                <w:sz w:val="28"/>
                <w:szCs w:val="28"/>
                <w:lang w:val="uk-UA"/>
              </w:rPr>
            </w:pPr>
            <w:r w:rsidRPr="00174341">
              <w:rPr>
                <w:noProof/>
                <w:sz w:val="28"/>
                <w:szCs w:val="28"/>
                <w:lang w:val="uk-UA" w:eastAsia="uk-UA"/>
              </w:rPr>
              <w:drawing>
                <wp:inline distT="0" distB="0" distL="0" distR="0" wp14:anchorId="6636F240" wp14:editId="64F866B3">
                  <wp:extent cx="2998470" cy="179705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998470" cy="1797050"/>
                          </a:xfrm>
                          <a:prstGeom prst="rect">
                            <a:avLst/>
                          </a:prstGeom>
                          <a:noFill/>
                          <a:ln>
                            <a:noFill/>
                          </a:ln>
                        </pic:spPr>
                      </pic:pic>
                    </a:graphicData>
                  </a:graphic>
                </wp:inline>
              </w:drawing>
            </w:r>
          </w:p>
        </w:tc>
        <w:tc>
          <w:tcPr>
            <w:tcW w:w="4927" w:type="dxa"/>
            <w:shd w:val="clear" w:color="auto" w:fill="auto"/>
          </w:tcPr>
          <w:p w:rsidR="00174341" w:rsidRPr="00174341" w:rsidRDefault="00174341" w:rsidP="00174341">
            <w:pPr>
              <w:spacing w:line="360" w:lineRule="auto"/>
              <w:jc w:val="both"/>
              <w:rPr>
                <w:sz w:val="28"/>
                <w:szCs w:val="28"/>
                <w:lang w:val="uk-UA"/>
              </w:rPr>
            </w:pPr>
            <w:r w:rsidRPr="00174341">
              <w:rPr>
                <w:noProof/>
                <w:sz w:val="28"/>
                <w:szCs w:val="28"/>
                <w:lang w:val="uk-UA" w:eastAsia="uk-UA"/>
              </w:rPr>
              <w:drawing>
                <wp:inline distT="0" distB="0" distL="0" distR="0" wp14:anchorId="25DF29FD" wp14:editId="7D5A8A7A">
                  <wp:extent cx="2998470" cy="179705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998470" cy="1797050"/>
                          </a:xfrm>
                          <a:prstGeom prst="rect">
                            <a:avLst/>
                          </a:prstGeom>
                          <a:noFill/>
                          <a:ln>
                            <a:noFill/>
                          </a:ln>
                        </pic:spPr>
                      </pic:pic>
                    </a:graphicData>
                  </a:graphic>
                </wp:inline>
              </w:drawing>
            </w:r>
          </w:p>
        </w:tc>
      </w:tr>
      <w:tr w:rsidR="00174341" w:rsidRPr="00174341" w:rsidTr="00EB6255">
        <w:tc>
          <w:tcPr>
            <w:tcW w:w="9853" w:type="dxa"/>
            <w:gridSpan w:val="2"/>
            <w:shd w:val="clear" w:color="auto" w:fill="auto"/>
          </w:tcPr>
          <w:p w:rsidR="00174341" w:rsidRPr="00174341" w:rsidRDefault="00634165" w:rsidP="00174341">
            <w:pPr>
              <w:spacing w:line="360" w:lineRule="auto"/>
              <w:jc w:val="center"/>
              <w:rPr>
                <w:sz w:val="28"/>
                <w:szCs w:val="28"/>
                <w:lang w:val="uk-UA"/>
              </w:rPr>
            </w:pPr>
            <w:r>
              <w:rPr>
                <w:sz w:val="28"/>
                <w:szCs w:val="28"/>
                <w:lang w:val="uk-UA"/>
              </w:rPr>
              <w:t>Рисунок 5.8 -</w:t>
            </w:r>
            <w:r w:rsidR="00174341" w:rsidRPr="00174341">
              <w:rPr>
                <w:sz w:val="28"/>
                <w:szCs w:val="28"/>
                <w:lang w:val="uk-UA"/>
              </w:rPr>
              <w:t xml:space="preserve"> Частка рослинності у зарощуванні полігону ТПВ</w:t>
            </w:r>
          </w:p>
        </w:tc>
      </w:tr>
    </w:tbl>
    <w:p w:rsidR="00174341" w:rsidRPr="00174341" w:rsidRDefault="00174341" w:rsidP="00174341">
      <w:pPr>
        <w:spacing w:line="360" w:lineRule="auto"/>
        <w:jc w:val="both"/>
        <w:rPr>
          <w:sz w:val="28"/>
          <w:szCs w:val="28"/>
          <w:lang w:val="uk-UA"/>
        </w:rPr>
      </w:pPr>
    </w:p>
    <w:p w:rsidR="00174341" w:rsidRPr="00174341" w:rsidRDefault="00174341" w:rsidP="00634165">
      <w:pPr>
        <w:spacing w:line="360" w:lineRule="auto"/>
        <w:ind w:firstLine="708"/>
        <w:jc w:val="both"/>
        <w:rPr>
          <w:sz w:val="28"/>
          <w:szCs w:val="28"/>
          <w:lang w:val="uk-UA"/>
        </w:rPr>
      </w:pPr>
      <w:r w:rsidRPr="00174341">
        <w:rPr>
          <w:sz w:val="28"/>
          <w:szCs w:val="28"/>
          <w:lang w:val="uk-UA"/>
        </w:rPr>
        <w:t>З метою вивчення подібності флор біля підніжжя та на поверхні полігону використано коефіцієнт флористичної спільності Жаккара [181]:</w:t>
      </w: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269"/>
      </w:tblGrid>
      <w:tr w:rsidR="00174341" w:rsidRPr="00174341" w:rsidTr="00EB6255">
        <w:tc>
          <w:tcPr>
            <w:tcW w:w="8472" w:type="dxa"/>
            <w:vAlign w:val="center"/>
          </w:tcPr>
          <w:p w:rsidR="00174341" w:rsidRPr="00174341" w:rsidRDefault="00174341" w:rsidP="00174341">
            <w:pPr>
              <w:spacing w:line="360" w:lineRule="auto"/>
              <w:jc w:val="center"/>
              <w:rPr>
                <w:sz w:val="28"/>
                <w:szCs w:val="28"/>
                <w:lang w:val="uk-UA"/>
              </w:rPr>
            </w:pPr>
            <w:r w:rsidRPr="00174341">
              <w:rPr>
                <w:position w:val="-24"/>
                <w:sz w:val="28"/>
                <w:szCs w:val="28"/>
                <w:lang w:val="uk-UA"/>
              </w:rPr>
              <w:object w:dxaOrig="1400" w:dyaOrig="620">
                <v:shape id="_x0000_i1128" type="#_x0000_t75" style="width:96.7pt;height:41.9pt" o:ole="">
                  <v:imagedata r:id="rId414" o:title=""/>
                </v:shape>
                <o:OLEObject Type="Embed" ProgID="Equation.DSMT4" ShapeID="_x0000_i1128" DrawAspect="Content" ObjectID="_1558943206" r:id="rId415"/>
              </w:object>
            </w:r>
          </w:p>
        </w:tc>
        <w:tc>
          <w:tcPr>
            <w:tcW w:w="1269" w:type="dxa"/>
            <w:vAlign w:val="center"/>
          </w:tcPr>
          <w:p w:rsidR="00174341" w:rsidRPr="00174341" w:rsidRDefault="00174341" w:rsidP="00174341">
            <w:pPr>
              <w:spacing w:line="360" w:lineRule="auto"/>
              <w:jc w:val="center"/>
              <w:rPr>
                <w:sz w:val="28"/>
                <w:szCs w:val="28"/>
                <w:lang w:val="uk-UA"/>
              </w:rPr>
            </w:pPr>
            <w:r w:rsidRPr="00174341">
              <w:rPr>
                <w:sz w:val="28"/>
                <w:szCs w:val="28"/>
                <w:lang w:val="uk-UA"/>
              </w:rPr>
              <w:t>(5.1)</w:t>
            </w:r>
          </w:p>
        </w:tc>
      </w:tr>
    </w:tbl>
    <w:p w:rsidR="00174341" w:rsidRPr="00174341" w:rsidRDefault="00174341" w:rsidP="00174341">
      <w:pPr>
        <w:spacing w:line="360" w:lineRule="auto"/>
        <w:jc w:val="both"/>
        <w:rPr>
          <w:sz w:val="28"/>
          <w:szCs w:val="28"/>
          <w:lang w:val="uk-UA"/>
        </w:rPr>
      </w:pPr>
      <w:r w:rsidRPr="00174341">
        <w:rPr>
          <w:sz w:val="28"/>
          <w:szCs w:val="28"/>
          <w:lang w:val="uk-UA"/>
        </w:rPr>
        <w:t xml:space="preserve">де, </w:t>
      </w:r>
      <w:r w:rsidRPr="00174341">
        <w:rPr>
          <w:i/>
          <w:sz w:val="28"/>
          <w:szCs w:val="28"/>
          <w:lang w:val="en-US"/>
        </w:rPr>
        <w:t>a</w:t>
      </w:r>
      <w:r w:rsidRPr="00174341">
        <w:rPr>
          <w:sz w:val="28"/>
          <w:szCs w:val="28"/>
          <w:lang w:val="uk-UA"/>
        </w:rPr>
        <w:t xml:space="preserve"> – кількість видів біля підніжжя полігону; </w:t>
      </w:r>
      <w:r w:rsidRPr="00174341">
        <w:rPr>
          <w:i/>
          <w:sz w:val="28"/>
          <w:szCs w:val="28"/>
          <w:lang w:val="en-US"/>
        </w:rPr>
        <w:t>b</w:t>
      </w:r>
      <w:r w:rsidRPr="00174341">
        <w:rPr>
          <w:sz w:val="28"/>
          <w:szCs w:val="28"/>
          <w:lang w:val="uk-UA"/>
        </w:rPr>
        <w:t xml:space="preserve"> – кількість видів на поверхні полігону;  </w:t>
      </w:r>
      <w:r w:rsidRPr="00174341">
        <w:rPr>
          <w:i/>
          <w:sz w:val="28"/>
          <w:szCs w:val="28"/>
          <w:lang w:val="en-US"/>
        </w:rPr>
        <w:t>c</w:t>
      </w:r>
      <w:r w:rsidRPr="00174341">
        <w:rPr>
          <w:sz w:val="28"/>
          <w:szCs w:val="28"/>
          <w:lang w:val="uk-UA"/>
        </w:rPr>
        <w:t xml:space="preserve"> – кількість спільних видів для обох ділянок.</w:t>
      </w:r>
    </w:p>
    <w:p w:rsidR="00174341" w:rsidRPr="00174341" w:rsidRDefault="00174341" w:rsidP="00634165">
      <w:pPr>
        <w:spacing w:line="360" w:lineRule="auto"/>
        <w:ind w:firstLine="708"/>
        <w:jc w:val="both"/>
        <w:rPr>
          <w:sz w:val="28"/>
          <w:szCs w:val="28"/>
          <w:lang w:val="uk-UA"/>
        </w:rPr>
      </w:pPr>
      <w:r w:rsidRPr="00174341">
        <w:rPr>
          <w:sz w:val="28"/>
          <w:szCs w:val="28"/>
          <w:lang w:val="uk-UA"/>
        </w:rPr>
        <w:t>Отриманий коефіцієнт флористичної спільності (</w:t>
      </w:r>
      <w:r w:rsidRPr="00174341">
        <w:rPr>
          <w:i/>
          <w:sz w:val="28"/>
          <w:szCs w:val="28"/>
          <w:lang w:val="en-US"/>
        </w:rPr>
        <w:t>K</w:t>
      </w:r>
      <w:r w:rsidRPr="00174341">
        <w:rPr>
          <w:i/>
          <w:sz w:val="28"/>
          <w:szCs w:val="28"/>
          <w:vertAlign w:val="subscript"/>
          <w:lang w:val="en-US"/>
        </w:rPr>
        <w:t>j</w:t>
      </w:r>
      <w:r w:rsidRPr="00174341">
        <w:rPr>
          <w:sz w:val="28"/>
          <w:szCs w:val="28"/>
          <w:lang w:val="uk-UA"/>
        </w:rPr>
        <w:t>=0,39) свідчить про відмінність видового різноманіття поверхні та підніжжя полігону ТПВ.</w:t>
      </w:r>
    </w:p>
    <w:p w:rsidR="00174341" w:rsidRPr="00174341" w:rsidRDefault="00174341" w:rsidP="00425F9E">
      <w:pPr>
        <w:spacing w:line="360" w:lineRule="auto"/>
        <w:ind w:firstLine="708"/>
        <w:jc w:val="both"/>
        <w:rPr>
          <w:sz w:val="28"/>
          <w:szCs w:val="28"/>
          <w:lang w:val="uk-UA" w:eastAsia="uk-UA"/>
        </w:rPr>
      </w:pPr>
      <w:r w:rsidRPr="00174341">
        <w:rPr>
          <w:sz w:val="28"/>
          <w:szCs w:val="28"/>
          <w:lang w:val="uk-UA" w:eastAsia="uk-UA"/>
        </w:rPr>
        <w:t xml:space="preserve">Загалом, на Львівському сміттєзвалищі нами було виділено три стадії сукцесій рослинного покриву: сингенетична стадія, початкова ендоекогенетична та зріла ендоекогенетична [188]. У табл. 5.2 наведено </w:t>
      </w:r>
      <w:r w:rsidRPr="00174341">
        <w:rPr>
          <w:sz w:val="28"/>
          <w:szCs w:val="28"/>
          <w:lang w:val="uk-UA" w:eastAsia="uk-UA"/>
        </w:rPr>
        <w:lastRenderedPageBreak/>
        <w:t>видовий склад рослинності з високими класами постійності, тобто ті, що найчастіше зустрічаються в даних фітоценозах.</w:t>
      </w:r>
    </w:p>
    <w:p w:rsidR="00425F9E" w:rsidRDefault="00425F9E" w:rsidP="00425F9E">
      <w:pPr>
        <w:tabs>
          <w:tab w:val="left" w:pos="7755"/>
        </w:tabs>
        <w:spacing w:line="360" w:lineRule="auto"/>
        <w:jc w:val="right"/>
        <w:rPr>
          <w:rFonts w:eastAsia="Calibri"/>
          <w:i/>
          <w:sz w:val="28"/>
          <w:szCs w:val="28"/>
          <w:lang w:val="uk-UA" w:eastAsia="en-US"/>
        </w:rPr>
      </w:pPr>
    </w:p>
    <w:p w:rsidR="00174341" w:rsidRPr="00425F9E" w:rsidRDefault="00425F9E" w:rsidP="00425F9E">
      <w:pPr>
        <w:tabs>
          <w:tab w:val="left" w:pos="7755"/>
        </w:tabs>
        <w:spacing w:line="360" w:lineRule="auto"/>
        <w:jc w:val="center"/>
        <w:rPr>
          <w:rFonts w:eastAsia="Calibri"/>
          <w:i/>
          <w:sz w:val="28"/>
          <w:szCs w:val="28"/>
          <w:lang w:val="uk-UA" w:eastAsia="en-US"/>
        </w:rPr>
      </w:pPr>
      <w:r w:rsidRPr="00425F9E">
        <w:rPr>
          <w:rFonts w:eastAsia="Calibri"/>
          <w:sz w:val="28"/>
          <w:szCs w:val="28"/>
          <w:lang w:val="uk-UA" w:eastAsia="en-US"/>
        </w:rPr>
        <w:t>Таблиця 5.2 -</w:t>
      </w:r>
      <w:r>
        <w:rPr>
          <w:rFonts w:eastAsia="Calibri"/>
          <w:i/>
          <w:sz w:val="28"/>
          <w:szCs w:val="28"/>
          <w:lang w:val="uk-UA" w:eastAsia="en-US"/>
        </w:rPr>
        <w:t xml:space="preserve"> </w:t>
      </w:r>
      <w:r w:rsidR="00174341" w:rsidRPr="00174341">
        <w:rPr>
          <w:rFonts w:eastAsia="Calibri"/>
          <w:sz w:val="28"/>
          <w:szCs w:val="28"/>
          <w:lang w:val="uk-UA" w:eastAsia="en-US"/>
        </w:rPr>
        <w:t>Сукцесії рослинного покриву Львівського сміттєзвалища</w:t>
      </w:r>
    </w:p>
    <w:tbl>
      <w:tblPr>
        <w:tblStyle w:val="25"/>
        <w:tblW w:w="0" w:type="auto"/>
        <w:jc w:val="center"/>
        <w:tblLook w:val="04A0" w:firstRow="1" w:lastRow="0" w:firstColumn="1" w:lastColumn="0" w:noHBand="0" w:noVBand="1"/>
      </w:tblPr>
      <w:tblGrid>
        <w:gridCol w:w="3207"/>
        <w:gridCol w:w="3267"/>
        <w:gridCol w:w="3267"/>
      </w:tblGrid>
      <w:tr w:rsidR="00174341" w:rsidRPr="00174341" w:rsidTr="00EB6255">
        <w:trPr>
          <w:jc w:val="center"/>
        </w:trPr>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 xml:space="preserve">Сингенетична </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Початкова ендоекогенетична 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 xml:space="preserve">Зріла </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ендоекогенетична сукцесія</w:t>
            </w:r>
          </w:p>
        </w:tc>
      </w:tr>
      <w:tr w:rsidR="00174341" w:rsidRPr="00174341" w:rsidTr="00EB6255">
        <w:trPr>
          <w:jc w:val="center"/>
        </w:trPr>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15-25%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35-55%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65-85%</w:t>
            </w:r>
          </w:p>
        </w:tc>
      </w:tr>
      <w:tr w:rsidR="00174341" w:rsidRPr="006A57FC" w:rsidTr="00EB6255">
        <w:trPr>
          <w:jc w:val="center"/>
        </w:trPr>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uk-UA"/>
              </w:rPr>
              <w:t>Chenopodium urbicum</w:t>
            </w:r>
            <w:r w:rsidRPr="00174341">
              <w:rPr>
                <w:sz w:val="28"/>
                <w:szCs w:val="28"/>
                <w:lang w:val="uk-UA"/>
              </w:rPr>
              <w:t xml:space="preserve"> L.</w:t>
            </w:r>
          </w:p>
          <w:p w:rsidR="00174341" w:rsidRPr="00174341" w:rsidRDefault="00174341" w:rsidP="00174341">
            <w:pPr>
              <w:tabs>
                <w:tab w:val="left" w:pos="7755"/>
              </w:tabs>
              <w:jc w:val="center"/>
              <w:rPr>
                <w:sz w:val="28"/>
                <w:szCs w:val="28"/>
                <w:lang w:val="uk-UA"/>
              </w:rPr>
            </w:pPr>
            <w:r w:rsidRPr="00174341">
              <w:rPr>
                <w:i/>
                <w:sz w:val="28"/>
                <w:szCs w:val="28"/>
                <w:lang w:val="en-US"/>
              </w:rPr>
              <w:t xml:space="preserve">Plantago major </w:t>
            </w:r>
            <w:r w:rsidRPr="00174341">
              <w:rPr>
                <w:sz w:val="28"/>
                <w:szCs w:val="28"/>
                <w:lang w:val="en-US"/>
              </w:rPr>
              <w:t>L.</w:t>
            </w:r>
          </w:p>
          <w:p w:rsidR="00174341" w:rsidRPr="00174341" w:rsidRDefault="00174341" w:rsidP="00174341">
            <w:pPr>
              <w:tabs>
                <w:tab w:val="left" w:pos="7755"/>
              </w:tabs>
              <w:jc w:val="center"/>
              <w:rPr>
                <w:i/>
                <w:sz w:val="28"/>
                <w:szCs w:val="28"/>
                <w:lang w:val="uk-UA"/>
              </w:rPr>
            </w:pPr>
            <w:r w:rsidRPr="00174341">
              <w:rPr>
                <w:i/>
                <w:sz w:val="28"/>
                <w:szCs w:val="28"/>
                <w:lang w:val="en-US"/>
              </w:rPr>
              <w:t xml:space="preserve">Arctium lappa </w:t>
            </w:r>
            <w:r w:rsidRPr="00174341">
              <w:rPr>
                <w:sz w:val="28"/>
                <w:szCs w:val="28"/>
                <w:lang w:val="en-US"/>
              </w:rPr>
              <w:t>L.</w:t>
            </w:r>
          </w:p>
          <w:p w:rsidR="00174341" w:rsidRPr="00174341" w:rsidRDefault="00174341" w:rsidP="00174341">
            <w:pPr>
              <w:tabs>
                <w:tab w:val="left" w:pos="7755"/>
              </w:tabs>
              <w:jc w:val="center"/>
              <w:rPr>
                <w:sz w:val="28"/>
                <w:szCs w:val="28"/>
                <w:lang w:val="uk-UA"/>
              </w:rPr>
            </w:pPr>
            <w:r w:rsidRPr="00174341">
              <w:rPr>
                <w:i/>
                <w:sz w:val="28"/>
                <w:szCs w:val="28"/>
                <w:lang w:val="en-US"/>
              </w:rPr>
              <w:t xml:space="preserve">Artemisia vulgaris </w:t>
            </w:r>
            <w:r w:rsidRPr="00174341">
              <w:rPr>
                <w:sz w:val="28"/>
                <w:szCs w:val="28"/>
                <w:lang w:val="en-US"/>
              </w:rPr>
              <w:t>L.</w:t>
            </w:r>
          </w:p>
          <w:p w:rsidR="00174341" w:rsidRPr="00174341" w:rsidRDefault="00174341" w:rsidP="00174341">
            <w:pPr>
              <w:tabs>
                <w:tab w:val="left" w:pos="7755"/>
              </w:tabs>
              <w:jc w:val="center"/>
              <w:rPr>
                <w:rFonts w:eastAsia="Calibri"/>
                <w:b/>
                <w:color w:val="FF0000"/>
                <w:sz w:val="28"/>
                <w:szCs w:val="28"/>
                <w:lang w:val="en-US" w:eastAsia="en-US"/>
              </w:rPr>
            </w:pPr>
            <w:r w:rsidRPr="00174341">
              <w:rPr>
                <w:i/>
                <w:sz w:val="28"/>
                <w:szCs w:val="28"/>
                <w:lang w:val="en-US"/>
              </w:rPr>
              <w:t xml:space="preserve">Artemisia absinthium </w:t>
            </w:r>
            <w:r w:rsidRPr="00174341">
              <w:rPr>
                <w:sz w:val="28"/>
                <w:szCs w:val="28"/>
                <w:lang w:val="en-US"/>
              </w:rPr>
              <w:t>L.</w:t>
            </w:r>
          </w:p>
        </w:tc>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uk-UA"/>
              </w:rPr>
              <w:t>Chenopodium urbicum</w:t>
            </w:r>
            <w:r w:rsidRPr="00174341">
              <w:rPr>
                <w:sz w:val="28"/>
                <w:szCs w:val="28"/>
                <w:lang w:val="uk-UA"/>
              </w:rPr>
              <w:t xml:space="preserve"> L.+ </w:t>
            </w:r>
            <w:r w:rsidRPr="00174341">
              <w:rPr>
                <w:i/>
                <w:sz w:val="28"/>
                <w:szCs w:val="28"/>
                <w:lang w:val="en-US"/>
              </w:rPr>
              <w:t xml:space="preserve">Plantago major </w:t>
            </w:r>
            <w:r w:rsidRPr="00174341">
              <w:rPr>
                <w:sz w:val="28"/>
                <w:szCs w:val="28"/>
                <w:lang w:val="en-US"/>
              </w:rPr>
              <w:t>L.</w:t>
            </w:r>
            <w:r w:rsidRPr="00174341">
              <w:rPr>
                <w:sz w:val="28"/>
                <w:szCs w:val="28"/>
                <w:lang w:val="uk-UA"/>
              </w:rPr>
              <w:t>+</w:t>
            </w:r>
            <w:r w:rsidRPr="00174341">
              <w:rPr>
                <w:i/>
                <w:sz w:val="28"/>
                <w:szCs w:val="28"/>
                <w:lang w:val="en-US"/>
              </w:rPr>
              <w:t xml:space="preserve">Arctium lappa </w:t>
            </w:r>
            <w:r w:rsidRPr="00174341">
              <w:rPr>
                <w:sz w:val="28"/>
                <w:szCs w:val="28"/>
                <w:lang w:val="en-US"/>
              </w:rPr>
              <w:t>L.</w:t>
            </w:r>
            <w:r w:rsidRPr="00174341">
              <w:rPr>
                <w:sz w:val="28"/>
                <w:szCs w:val="28"/>
                <w:lang w:val="uk-UA"/>
              </w:rPr>
              <w:t>+</w:t>
            </w:r>
            <w:r w:rsidRPr="00174341">
              <w:rPr>
                <w:i/>
                <w:sz w:val="28"/>
                <w:szCs w:val="28"/>
                <w:lang w:val="en-US"/>
              </w:rPr>
              <w:t xml:space="preserve">Artemisia vulgaris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sz w:val="28"/>
                <w:szCs w:val="28"/>
                <w:lang w:val="uk-UA"/>
              </w:rPr>
            </w:pPr>
            <w:r w:rsidRPr="00174341">
              <w:rPr>
                <w:i/>
                <w:sz w:val="28"/>
                <w:szCs w:val="28"/>
                <w:lang w:val="en-US"/>
              </w:rPr>
              <w:t xml:space="preserve">Calamagrostis epigeios </w:t>
            </w:r>
            <w:r w:rsidRPr="00174341">
              <w:rPr>
                <w:sz w:val="28"/>
                <w:szCs w:val="28"/>
                <w:lang w:val="en-US"/>
              </w:rPr>
              <w:t>(L.) Roth.</w:t>
            </w:r>
            <w:r w:rsidRPr="00174341">
              <w:rPr>
                <w:sz w:val="28"/>
                <w:szCs w:val="28"/>
                <w:lang w:val="uk-UA"/>
              </w:rPr>
              <w:t>+</w:t>
            </w:r>
            <w:r w:rsidRPr="00174341">
              <w:rPr>
                <w:i/>
                <w:sz w:val="28"/>
                <w:szCs w:val="28"/>
                <w:lang w:val="en-US"/>
              </w:rPr>
              <w:t xml:space="preserve">Eutrigia repens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sz w:val="28"/>
                <w:szCs w:val="28"/>
                <w:lang w:val="uk-UA"/>
              </w:rPr>
            </w:pPr>
            <w:r w:rsidRPr="00174341">
              <w:rPr>
                <w:i/>
                <w:sz w:val="28"/>
                <w:szCs w:val="28"/>
                <w:lang w:val="en-US"/>
              </w:rPr>
              <w:t>Humulus</w:t>
            </w:r>
            <w:r w:rsidRPr="00174341">
              <w:rPr>
                <w:i/>
                <w:sz w:val="28"/>
                <w:szCs w:val="28"/>
                <w:lang w:val="uk-UA"/>
              </w:rPr>
              <w:t xml:space="preserve"> lupulus</w:t>
            </w:r>
            <w:r w:rsidRPr="00174341">
              <w:rPr>
                <w:sz w:val="28"/>
                <w:szCs w:val="28"/>
                <w:lang w:val="uk-UA"/>
              </w:rPr>
              <w:t xml:space="preserve"> L.</w:t>
            </w:r>
          </w:p>
        </w:tc>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uk-UA"/>
              </w:rPr>
              <w:t>Chenopodium urbicum</w:t>
            </w:r>
            <w:r w:rsidRPr="00174341">
              <w:rPr>
                <w:sz w:val="28"/>
                <w:szCs w:val="28"/>
                <w:lang w:val="uk-UA"/>
              </w:rPr>
              <w:t xml:space="preserve"> L.+ </w:t>
            </w:r>
            <w:r w:rsidRPr="00174341">
              <w:rPr>
                <w:i/>
                <w:sz w:val="28"/>
                <w:szCs w:val="28"/>
                <w:lang w:val="en-US"/>
              </w:rPr>
              <w:t xml:space="preserve">Plantago major </w:t>
            </w:r>
            <w:r w:rsidRPr="00174341">
              <w:rPr>
                <w:sz w:val="28"/>
                <w:szCs w:val="28"/>
                <w:lang w:val="en-US"/>
              </w:rPr>
              <w:t>L</w:t>
            </w:r>
            <w:r w:rsidRPr="00174341">
              <w:rPr>
                <w:sz w:val="28"/>
                <w:szCs w:val="28"/>
                <w:lang w:val="uk-UA"/>
              </w:rPr>
              <w:t>.+</w:t>
            </w:r>
            <w:r w:rsidRPr="00174341">
              <w:rPr>
                <w:i/>
                <w:sz w:val="28"/>
                <w:szCs w:val="28"/>
                <w:lang w:val="en-US"/>
              </w:rPr>
              <w:t xml:space="preserve">Artemisia vulgaris </w:t>
            </w:r>
            <w:r w:rsidRPr="00174341">
              <w:rPr>
                <w:sz w:val="28"/>
                <w:szCs w:val="28"/>
                <w:lang w:val="en-US"/>
              </w:rPr>
              <w:t>L.</w:t>
            </w:r>
            <w:r w:rsidRPr="00174341">
              <w:rPr>
                <w:sz w:val="28"/>
                <w:szCs w:val="28"/>
                <w:lang w:val="uk-UA"/>
              </w:rPr>
              <w:t>+</w:t>
            </w:r>
            <w:r w:rsidRPr="00174341">
              <w:rPr>
                <w:i/>
                <w:sz w:val="28"/>
                <w:szCs w:val="28"/>
                <w:lang w:val="en-US"/>
              </w:rPr>
              <w:t xml:space="preserve"> Calamagrostis epigeios </w:t>
            </w:r>
            <w:r w:rsidRPr="00174341">
              <w:rPr>
                <w:sz w:val="28"/>
                <w:szCs w:val="28"/>
                <w:lang w:val="en-US"/>
              </w:rPr>
              <w:t>(L.) Roth.</w:t>
            </w:r>
            <w:r w:rsidRPr="00174341">
              <w:rPr>
                <w:sz w:val="28"/>
                <w:szCs w:val="28"/>
                <w:lang w:val="uk-UA"/>
              </w:rPr>
              <w:t>+</w:t>
            </w:r>
            <w:r w:rsidRPr="00174341">
              <w:rPr>
                <w:i/>
                <w:sz w:val="28"/>
                <w:szCs w:val="28"/>
                <w:lang w:val="en-US"/>
              </w:rPr>
              <w:t xml:space="preserve">Eutrigia repens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rFonts w:eastAsia="Calibri"/>
                <w:b/>
                <w:color w:val="FF0000"/>
                <w:sz w:val="28"/>
                <w:szCs w:val="28"/>
                <w:lang w:val="en-US" w:eastAsia="en-US"/>
              </w:rPr>
            </w:pPr>
            <w:r w:rsidRPr="00174341">
              <w:rPr>
                <w:i/>
                <w:sz w:val="28"/>
                <w:szCs w:val="28"/>
                <w:lang w:val="en-US"/>
              </w:rPr>
              <w:t>Humulus</w:t>
            </w:r>
            <w:r w:rsidRPr="00174341">
              <w:rPr>
                <w:i/>
                <w:sz w:val="28"/>
                <w:szCs w:val="28"/>
                <w:lang w:val="uk-UA"/>
              </w:rPr>
              <w:t xml:space="preserve"> lupulus</w:t>
            </w:r>
            <w:r w:rsidRPr="00174341">
              <w:rPr>
                <w:sz w:val="28"/>
                <w:szCs w:val="28"/>
                <w:lang w:val="uk-UA"/>
              </w:rPr>
              <w:t xml:space="preserve"> L.+</w:t>
            </w:r>
            <w:r w:rsidRPr="00174341">
              <w:rPr>
                <w:i/>
                <w:sz w:val="28"/>
                <w:szCs w:val="28"/>
                <w:lang w:val="en-US"/>
              </w:rPr>
              <w:t xml:space="preserve"> Hippophae rhamnoides</w:t>
            </w:r>
            <w:r w:rsidRPr="00174341">
              <w:rPr>
                <w:sz w:val="28"/>
                <w:szCs w:val="28"/>
                <w:lang w:val="en-US"/>
              </w:rPr>
              <w:t xml:space="preserve"> L.</w:t>
            </w:r>
            <w:r w:rsidRPr="00174341">
              <w:rPr>
                <w:sz w:val="28"/>
                <w:szCs w:val="28"/>
                <w:lang w:val="uk-UA"/>
              </w:rPr>
              <w:t>+</w:t>
            </w:r>
            <w:r w:rsidRPr="00174341">
              <w:rPr>
                <w:i/>
                <w:sz w:val="28"/>
                <w:szCs w:val="28"/>
                <w:lang w:val="en-US"/>
              </w:rPr>
              <w:t xml:space="preserve"> Betula pendula</w:t>
            </w:r>
            <w:r w:rsidRPr="00174341">
              <w:rPr>
                <w:sz w:val="28"/>
                <w:szCs w:val="28"/>
                <w:lang w:val="en-US"/>
              </w:rPr>
              <w:t xml:space="preserve"> Roth.</w:t>
            </w:r>
          </w:p>
        </w:tc>
      </w:tr>
    </w:tbl>
    <w:p w:rsidR="00174341" w:rsidRPr="00174341" w:rsidRDefault="00174341" w:rsidP="00174341">
      <w:pPr>
        <w:tabs>
          <w:tab w:val="left" w:pos="7755"/>
        </w:tabs>
        <w:spacing w:line="360" w:lineRule="auto"/>
        <w:jc w:val="both"/>
        <w:rPr>
          <w:rFonts w:eastAsia="Calibri"/>
          <w:sz w:val="28"/>
          <w:szCs w:val="28"/>
          <w:lang w:val="uk-UA" w:eastAsia="en-US"/>
        </w:rPr>
      </w:pPr>
    </w:p>
    <w:p w:rsidR="00174341" w:rsidRPr="00174341" w:rsidRDefault="00174341" w:rsidP="00425F9E">
      <w:pPr>
        <w:tabs>
          <w:tab w:val="left" w:pos="7755"/>
        </w:tabs>
        <w:spacing w:line="360" w:lineRule="auto"/>
        <w:ind w:firstLine="709"/>
        <w:jc w:val="both"/>
        <w:rPr>
          <w:rFonts w:eastAsia="Calibri"/>
          <w:sz w:val="28"/>
          <w:szCs w:val="28"/>
          <w:lang w:val="uk-UA" w:eastAsia="en-US"/>
        </w:rPr>
      </w:pPr>
      <w:r w:rsidRPr="00174341">
        <w:rPr>
          <w:rFonts w:eastAsia="Calibri"/>
          <w:sz w:val="28"/>
          <w:szCs w:val="28"/>
          <w:lang w:val="uk-UA" w:eastAsia="en-US"/>
        </w:rPr>
        <w:t xml:space="preserve">Рудеральні види частково замінюється на більш стійкі багаторічники </w:t>
      </w:r>
      <w:r w:rsidRPr="00174341">
        <w:rPr>
          <w:rFonts w:eastAsia="Calibri"/>
          <w:i/>
          <w:sz w:val="28"/>
          <w:szCs w:val="28"/>
          <w:lang w:val="uk-UA" w:eastAsia="en-US"/>
        </w:rPr>
        <w:t>Calamagrostis epigeios</w:t>
      </w:r>
      <w:r w:rsidRPr="00174341">
        <w:rPr>
          <w:rFonts w:eastAsia="Calibri"/>
          <w:sz w:val="28"/>
          <w:szCs w:val="28"/>
          <w:lang w:val="uk-UA" w:eastAsia="en-US"/>
        </w:rPr>
        <w:t xml:space="preserve"> (L.) Roth., </w:t>
      </w:r>
      <w:r w:rsidRPr="00174341">
        <w:rPr>
          <w:rFonts w:eastAsia="Calibri"/>
          <w:i/>
          <w:sz w:val="28"/>
          <w:szCs w:val="28"/>
          <w:lang w:val="uk-UA" w:eastAsia="en-US"/>
        </w:rPr>
        <w:t>Eutrigia repens</w:t>
      </w:r>
      <w:r w:rsidRPr="00174341">
        <w:rPr>
          <w:rFonts w:eastAsia="Calibri"/>
          <w:sz w:val="28"/>
          <w:szCs w:val="28"/>
          <w:lang w:val="uk-UA" w:eastAsia="en-US"/>
        </w:rPr>
        <w:t xml:space="preserve"> L., </w:t>
      </w:r>
      <w:r w:rsidRPr="00174341">
        <w:rPr>
          <w:rFonts w:eastAsia="Calibri"/>
          <w:i/>
          <w:sz w:val="28"/>
          <w:szCs w:val="28"/>
          <w:lang w:val="uk-UA" w:eastAsia="en-US"/>
        </w:rPr>
        <w:t>Humulus lupulus</w:t>
      </w:r>
      <w:r w:rsidRPr="00174341">
        <w:rPr>
          <w:rFonts w:eastAsia="Calibri"/>
          <w:sz w:val="28"/>
          <w:szCs w:val="28"/>
          <w:lang w:val="uk-UA" w:eastAsia="en-US"/>
        </w:rPr>
        <w:t xml:space="preserve"> L. Початкова ендоекогенетична сукцесія на Львівському сміттєзвалищі притаманна вершині (фрагментами), західній експозиції схилу, у пониженнях рельєфу, на місцях зсувів відходів.</w:t>
      </w:r>
    </w:p>
    <w:p w:rsidR="00174341" w:rsidRPr="00174341" w:rsidRDefault="00174341" w:rsidP="00425F9E">
      <w:pPr>
        <w:tabs>
          <w:tab w:val="left" w:pos="7755"/>
        </w:tabs>
        <w:spacing w:line="360" w:lineRule="auto"/>
        <w:ind w:firstLine="709"/>
        <w:jc w:val="both"/>
        <w:rPr>
          <w:rFonts w:eastAsia="Calibri"/>
          <w:sz w:val="28"/>
          <w:szCs w:val="28"/>
          <w:lang w:val="uk-UA" w:eastAsia="en-US"/>
        </w:rPr>
      </w:pPr>
      <w:r w:rsidRPr="00174341">
        <w:rPr>
          <w:rFonts w:eastAsia="Calibri"/>
          <w:sz w:val="28"/>
          <w:szCs w:val="28"/>
          <w:lang w:val="uk-UA" w:eastAsia="en-US"/>
        </w:rPr>
        <w:t>Зріла ендоекогенетична сукцесія виникає після 10-12 років та супроводжується розвитком багаторічних трав (</w:t>
      </w:r>
      <w:r w:rsidRPr="00174341">
        <w:rPr>
          <w:rFonts w:eastAsia="Calibri"/>
          <w:i/>
          <w:sz w:val="28"/>
          <w:szCs w:val="28"/>
          <w:lang w:val="uk-UA" w:eastAsia="en-US"/>
        </w:rPr>
        <w:t>Calamagrostis epigeios</w:t>
      </w:r>
      <w:r w:rsidRPr="00174341">
        <w:rPr>
          <w:rFonts w:eastAsia="Calibri"/>
          <w:sz w:val="28"/>
          <w:szCs w:val="28"/>
          <w:lang w:val="uk-UA" w:eastAsia="en-US"/>
        </w:rPr>
        <w:t xml:space="preserve"> (L.) Roth., </w:t>
      </w:r>
      <w:r w:rsidRPr="00174341">
        <w:rPr>
          <w:rFonts w:eastAsia="Calibri"/>
          <w:i/>
          <w:sz w:val="28"/>
          <w:szCs w:val="28"/>
          <w:lang w:val="uk-UA" w:eastAsia="en-US"/>
        </w:rPr>
        <w:t>Eutrigia repens</w:t>
      </w:r>
      <w:r w:rsidRPr="00174341">
        <w:rPr>
          <w:rFonts w:eastAsia="Calibri"/>
          <w:sz w:val="28"/>
          <w:szCs w:val="28"/>
          <w:lang w:val="uk-UA" w:eastAsia="en-US"/>
        </w:rPr>
        <w:t xml:space="preserve"> L., </w:t>
      </w:r>
      <w:r w:rsidRPr="00174341">
        <w:rPr>
          <w:rFonts w:eastAsia="Calibri"/>
          <w:i/>
          <w:sz w:val="28"/>
          <w:szCs w:val="28"/>
          <w:lang w:val="uk-UA" w:eastAsia="en-US"/>
        </w:rPr>
        <w:t>Humulus lupulus</w:t>
      </w:r>
      <w:r w:rsidRPr="00174341">
        <w:rPr>
          <w:rFonts w:eastAsia="Calibri"/>
          <w:sz w:val="28"/>
          <w:szCs w:val="28"/>
          <w:lang w:val="uk-UA" w:eastAsia="en-US"/>
        </w:rPr>
        <w:t xml:space="preserve"> L.), чагарників (</w:t>
      </w:r>
      <w:r w:rsidRPr="00174341">
        <w:rPr>
          <w:i/>
          <w:sz w:val="28"/>
          <w:szCs w:val="28"/>
          <w:lang w:val="en-US"/>
        </w:rPr>
        <w:t>Hippophae</w:t>
      </w:r>
      <w:r w:rsidRPr="00174341">
        <w:rPr>
          <w:i/>
          <w:sz w:val="28"/>
          <w:szCs w:val="28"/>
          <w:lang w:val="uk-UA"/>
        </w:rPr>
        <w:t xml:space="preserve"> </w:t>
      </w:r>
      <w:r w:rsidRPr="00174341">
        <w:rPr>
          <w:i/>
          <w:sz w:val="28"/>
          <w:szCs w:val="28"/>
          <w:lang w:val="en-US"/>
        </w:rPr>
        <w:t>rhamnoides</w:t>
      </w:r>
      <w:r w:rsidRPr="00174341">
        <w:rPr>
          <w:sz w:val="28"/>
          <w:szCs w:val="28"/>
          <w:lang w:val="uk-UA"/>
        </w:rPr>
        <w:t xml:space="preserve"> </w:t>
      </w:r>
      <w:r w:rsidRPr="00174341">
        <w:rPr>
          <w:sz w:val="28"/>
          <w:szCs w:val="28"/>
          <w:lang w:val="en-US"/>
        </w:rPr>
        <w:t>L</w:t>
      </w:r>
      <w:r w:rsidRPr="00174341">
        <w:rPr>
          <w:sz w:val="28"/>
          <w:szCs w:val="28"/>
          <w:lang w:val="uk-UA"/>
        </w:rPr>
        <w:t>.</w:t>
      </w:r>
      <w:r w:rsidRPr="00174341">
        <w:rPr>
          <w:rFonts w:eastAsia="Calibri"/>
          <w:sz w:val="28"/>
          <w:szCs w:val="28"/>
          <w:lang w:val="uk-UA" w:eastAsia="en-US"/>
        </w:rPr>
        <w:t>) та дерев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sz w:val="28"/>
          <w:szCs w:val="28"/>
          <w:lang w:val="uk-UA"/>
        </w:rPr>
        <w:t xml:space="preserve"> </w:t>
      </w:r>
      <w:r w:rsidRPr="00174341">
        <w:rPr>
          <w:sz w:val="28"/>
          <w:szCs w:val="28"/>
          <w:lang w:val="en-US"/>
        </w:rPr>
        <w:t>Roth</w:t>
      </w:r>
      <w:r w:rsidRPr="00174341">
        <w:rPr>
          <w:sz w:val="28"/>
          <w:szCs w:val="28"/>
          <w:lang w:val="uk-UA"/>
        </w:rPr>
        <w:t xml:space="preserve">). Рудеральні види на цій стадії сукцесії у незначній кількості. </w:t>
      </w:r>
      <w:r w:rsidRPr="00174341">
        <w:rPr>
          <w:rFonts w:eastAsia="Calibri"/>
          <w:sz w:val="28"/>
          <w:szCs w:val="28"/>
          <w:lang w:val="uk-UA" w:eastAsia="en-US"/>
        </w:rPr>
        <w:t>Зріла ендоекогенетична сукцесія на Львівському сміттєзвалищі спостерігається на північній експозиції схилу та певній відстані від підніжжя із східного боку.</w:t>
      </w:r>
      <w:r w:rsidR="00425F9E">
        <w:rPr>
          <w:rFonts w:eastAsia="Calibri"/>
          <w:sz w:val="28"/>
          <w:szCs w:val="28"/>
          <w:lang w:val="uk-UA" w:eastAsia="en-US"/>
        </w:rPr>
        <w:t xml:space="preserve"> </w:t>
      </w:r>
      <w:r w:rsidRPr="00174341">
        <w:rPr>
          <w:rFonts w:eastAsia="Calibri"/>
          <w:sz w:val="28"/>
          <w:szCs w:val="28"/>
          <w:lang w:val="uk-UA" w:eastAsia="en-US"/>
        </w:rPr>
        <w:t>Рослинні мікроасоціації різних експозицій схилів Львівського сміттєзвалища наведено на рис. 5.9-5.10.</w:t>
      </w:r>
    </w:p>
    <w:tbl>
      <w:tblPr>
        <w:tblStyle w:val="2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7"/>
        <w:gridCol w:w="297"/>
        <w:gridCol w:w="1127"/>
      </w:tblGrid>
      <w:tr w:rsidR="00174341" w:rsidRPr="006A57FC" w:rsidTr="00EB6255">
        <w:trPr>
          <w:cantSplit/>
          <w:trHeight w:val="1134"/>
          <w:jc w:val="center"/>
        </w:trPr>
        <w:tc>
          <w:tcPr>
            <w:tcW w:w="8943" w:type="dxa"/>
            <w:gridSpan w:val="2"/>
            <w:vAlign w:val="center"/>
          </w:tcPr>
          <w:p w:rsidR="00174341" w:rsidRPr="00174341" w:rsidRDefault="00174341" w:rsidP="00174341">
            <w:pPr>
              <w:tabs>
                <w:tab w:val="left" w:pos="7755"/>
              </w:tabs>
              <w:spacing w:line="360" w:lineRule="auto"/>
              <w:jc w:val="center"/>
              <w:rPr>
                <w:rFonts w:eastAsia="Calibri"/>
                <w:b/>
                <w:color w:val="FF0000"/>
                <w:sz w:val="28"/>
                <w:szCs w:val="28"/>
                <w:lang w:val="uk-UA" w:eastAsia="en-US"/>
              </w:rPr>
            </w:pPr>
            <w:r w:rsidRPr="00174341">
              <w:rPr>
                <w:noProof/>
                <w:lang w:val="uk-UA" w:eastAsia="uk-UA"/>
              </w:rPr>
              <w:lastRenderedPageBreak/>
              <w:drawing>
                <wp:inline distT="0" distB="0" distL="0" distR="0" wp14:anchorId="7317984F" wp14:editId="6B3AF6B3">
                  <wp:extent cx="9139432" cy="3543788"/>
                  <wp:effectExtent l="0" t="2540" r="2540" b="2540"/>
                  <wp:docPr id="251" name="Рисунок 251" descr="E:\DIS 25_06_2015\Різне потрібне\Схема мікроасоціацій південь півні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IS 25_06_2015\Різне потрібне\Схема мікроасоціацій південь північ.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rot="16200000">
                            <a:off x="0" y="0"/>
                            <a:ext cx="9127006" cy="3538970"/>
                          </a:xfrm>
                          <a:prstGeom prst="rect">
                            <a:avLst/>
                          </a:prstGeom>
                          <a:noFill/>
                          <a:ln>
                            <a:noFill/>
                          </a:ln>
                        </pic:spPr>
                      </pic:pic>
                    </a:graphicData>
                  </a:graphic>
                </wp:inline>
              </w:drawing>
            </w:r>
          </w:p>
        </w:tc>
        <w:tc>
          <w:tcPr>
            <w:tcW w:w="1194" w:type="dxa"/>
            <w:textDirection w:val="btLr"/>
            <w:vAlign w:val="center"/>
          </w:tcPr>
          <w:p w:rsidR="00174341" w:rsidRPr="00174341" w:rsidRDefault="00425F9E" w:rsidP="00174341">
            <w:pPr>
              <w:ind w:right="113"/>
              <w:jc w:val="center"/>
              <w:rPr>
                <w:sz w:val="28"/>
                <w:szCs w:val="28"/>
                <w:lang w:val="uk-UA"/>
              </w:rPr>
            </w:pPr>
            <w:r>
              <w:rPr>
                <w:sz w:val="28"/>
                <w:szCs w:val="28"/>
                <w:lang w:val="uk-UA"/>
              </w:rPr>
              <w:t>Рисунок 5.9 -</w:t>
            </w:r>
            <w:r w:rsidR="00174341" w:rsidRPr="00174341">
              <w:rPr>
                <w:sz w:val="28"/>
                <w:szCs w:val="28"/>
                <w:lang w:val="uk-UA"/>
              </w:rPr>
              <w:t xml:space="preserve"> Мікроасоціації рослинності Львівського сміттєзвалища (південь-північ)</w:t>
            </w:r>
          </w:p>
          <w:p w:rsidR="00174341" w:rsidRPr="00174341" w:rsidRDefault="00174341" w:rsidP="00174341">
            <w:pPr>
              <w:tabs>
                <w:tab w:val="left" w:pos="7755"/>
              </w:tabs>
              <w:spacing w:line="360" w:lineRule="auto"/>
              <w:ind w:right="113"/>
              <w:jc w:val="center"/>
              <w:rPr>
                <w:rFonts w:eastAsia="Calibri"/>
                <w:b/>
                <w:color w:val="FF0000"/>
                <w:sz w:val="28"/>
                <w:szCs w:val="28"/>
                <w:lang w:val="uk-UA" w:eastAsia="en-US"/>
              </w:rPr>
            </w:pPr>
          </w:p>
        </w:tc>
      </w:tr>
      <w:tr w:rsidR="00174341" w:rsidRPr="006A57FC" w:rsidTr="00EB6255">
        <w:trPr>
          <w:cantSplit/>
          <w:trHeight w:val="1134"/>
          <w:jc w:val="center"/>
        </w:trPr>
        <w:tc>
          <w:tcPr>
            <w:tcW w:w="8613" w:type="dxa"/>
            <w:vAlign w:val="center"/>
          </w:tcPr>
          <w:p w:rsidR="00174341" w:rsidRPr="00174341" w:rsidRDefault="00174341" w:rsidP="00174341">
            <w:pPr>
              <w:jc w:val="center"/>
              <w:rPr>
                <w:lang w:val="uk-UA"/>
              </w:rPr>
            </w:pPr>
            <w:r w:rsidRPr="00174341">
              <w:rPr>
                <w:noProof/>
                <w:lang w:val="uk-UA" w:eastAsia="uk-UA"/>
              </w:rPr>
              <w:lastRenderedPageBreak/>
              <w:drawing>
                <wp:inline distT="0" distB="0" distL="0" distR="0" wp14:anchorId="74424A48" wp14:editId="2E289249">
                  <wp:extent cx="8905665" cy="3206222"/>
                  <wp:effectExtent l="0" t="7938" r="2223" b="2222"/>
                  <wp:docPr id="252" name="Рисунок 252" descr="E:\DIS 25_06_2015\Різне потрібне\Схема мікроасоціацій схід захі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S 25_06_2015\Різне потрібне\Схема мікроасоціацій схід захід.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rot="16200000">
                            <a:off x="0" y="0"/>
                            <a:ext cx="8972328" cy="3230222"/>
                          </a:xfrm>
                          <a:prstGeom prst="rect">
                            <a:avLst/>
                          </a:prstGeom>
                          <a:noFill/>
                          <a:ln>
                            <a:noFill/>
                          </a:ln>
                        </pic:spPr>
                      </pic:pic>
                    </a:graphicData>
                  </a:graphic>
                </wp:inline>
              </w:drawing>
            </w:r>
          </w:p>
        </w:tc>
        <w:tc>
          <w:tcPr>
            <w:tcW w:w="1524" w:type="dxa"/>
            <w:gridSpan w:val="2"/>
            <w:textDirection w:val="btLr"/>
            <w:vAlign w:val="center"/>
          </w:tcPr>
          <w:p w:rsidR="00174341" w:rsidRPr="00174341" w:rsidRDefault="00425F9E" w:rsidP="00174341">
            <w:pPr>
              <w:ind w:right="113"/>
              <w:jc w:val="center"/>
              <w:rPr>
                <w:sz w:val="28"/>
                <w:szCs w:val="28"/>
                <w:lang w:val="uk-UA"/>
              </w:rPr>
            </w:pPr>
            <w:r>
              <w:rPr>
                <w:sz w:val="28"/>
                <w:szCs w:val="28"/>
                <w:lang w:val="uk-UA"/>
              </w:rPr>
              <w:t xml:space="preserve">Рисунок 5.10 - </w:t>
            </w:r>
            <w:r w:rsidR="00174341" w:rsidRPr="00174341">
              <w:rPr>
                <w:sz w:val="28"/>
                <w:szCs w:val="28"/>
                <w:lang w:val="uk-UA"/>
              </w:rPr>
              <w:t>Мікроасоціації рослинності Львівського сміттєзвалища (схід-захід)</w:t>
            </w:r>
          </w:p>
          <w:p w:rsidR="00174341" w:rsidRPr="00174341" w:rsidRDefault="00174341" w:rsidP="00174341">
            <w:pPr>
              <w:ind w:right="113"/>
              <w:jc w:val="center"/>
              <w:rPr>
                <w:lang w:val="uk-UA"/>
              </w:rPr>
            </w:pPr>
          </w:p>
        </w:tc>
      </w:tr>
    </w:tbl>
    <w:p w:rsidR="00174341" w:rsidRPr="00174341" w:rsidRDefault="00174341" w:rsidP="00425F9E">
      <w:pPr>
        <w:spacing w:line="360" w:lineRule="auto"/>
        <w:ind w:firstLine="708"/>
        <w:jc w:val="both"/>
        <w:rPr>
          <w:sz w:val="28"/>
          <w:szCs w:val="28"/>
          <w:lang w:val="uk-UA"/>
        </w:rPr>
      </w:pPr>
      <w:r w:rsidRPr="00174341">
        <w:rPr>
          <w:sz w:val="28"/>
          <w:szCs w:val="28"/>
          <w:lang w:val="uk-UA"/>
        </w:rPr>
        <w:lastRenderedPageBreak/>
        <w:t>Встановлено, що фітоценозам полігону, здебільшого, притаманна сингенетична сукцесія, яка найкраще набуває розвитку на північних експозиціях схилів. Згубним для сукцесійних процесів є неконтрольовані горіння сміття, занедбана система накопичення та відводу фільтрату, звалищний газ. Ці процеси гальмують гумусоутворення та накопичення фітомаси на сміттєзвалищах в цілому.</w:t>
      </w:r>
    </w:p>
    <w:p w:rsidR="00174341" w:rsidRPr="00174341" w:rsidRDefault="00174341" w:rsidP="00425F9E">
      <w:pPr>
        <w:spacing w:line="360" w:lineRule="auto"/>
        <w:ind w:firstLine="708"/>
        <w:jc w:val="both"/>
        <w:rPr>
          <w:sz w:val="28"/>
          <w:szCs w:val="28"/>
          <w:lang w:val="uk-UA"/>
        </w:rPr>
      </w:pPr>
      <w:r w:rsidRPr="00174341">
        <w:rPr>
          <w:sz w:val="28"/>
          <w:szCs w:val="28"/>
          <w:lang w:val="uk-UA"/>
        </w:rPr>
        <w:t>Теоретичне обґрунтування використання ренатураційного підходу до екологічної реабілітації техногенних геосистем складають численні дослідження природного відновлення рослинного покриву та супроводжуючого цей процес рецентного (нового) ґрунтоутворення в цих геосистемах [91]. Максимальна фітомаса характерна для пологих схилів з відносно стабільним зволоженням, розвиненим ґрунтом, що дає підстави віднести рослинні угрупування до стадії ендоекогенезу за умов відсутності процесів відсипання сміття.</w:t>
      </w:r>
    </w:p>
    <w:p w:rsidR="00174341" w:rsidRPr="00174341" w:rsidRDefault="00174341" w:rsidP="00425F9E">
      <w:pPr>
        <w:tabs>
          <w:tab w:val="left" w:pos="7755"/>
        </w:tabs>
        <w:spacing w:line="360" w:lineRule="auto"/>
        <w:ind w:firstLine="709"/>
        <w:jc w:val="both"/>
        <w:rPr>
          <w:rFonts w:eastAsia="Calibri"/>
          <w:sz w:val="28"/>
          <w:szCs w:val="28"/>
          <w:lang w:val="uk-UA" w:eastAsia="en-US"/>
        </w:rPr>
      </w:pPr>
      <w:r w:rsidRPr="00174341">
        <w:rPr>
          <w:rFonts w:eastAsia="Calibri"/>
          <w:b/>
          <w:sz w:val="28"/>
          <w:szCs w:val="28"/>
          <w:lang w:val="uk-UA" w:eastAsia="en-US"/>
        </w:rPr>
        <w:t xml:space="preserve">Тернопільське сміттєзвалище. </w:t>
      </w:r>
      <w:r w:rsidRPr="00174341">
        <w:rPr>
          <w:rFonts w:eastAsia="Calibri"/>
          <w:sz w:val="28"/>
          <w:szCs w:val="28"/>
          <w:lang w:val="uk-UA" w:eastAsia="en-US"/>
        </w:rPr>
        <w:t>Природні фітомеліоративні процеси на Тернопільському міському сміттєзвалищі спостерігаються на поверхні першої черги відсипання відходів, де складування сміття вже не відбувається. Друга черга відсипання частково покривається пісковиками з метою проведення гірничотехнічного е</w:t>
      </w:r>
      <w:r w:rsidR="00425F9E">
        <w:rPr>
          <w:rFonts w:eastAsia="Calibri"/>
          <w:sz w:val="28"/>
          <w:szCs w:val="28"/>
          <w:lang w:val="uk-UA" w:eastAsia="en-US"/>
        </w:rPr>
        <w:t xml:space="preserve">тапу рекультивації (рис. 5.11). </w:t>
      </w:r>
      <w:r w:rsidRPr="00174341">
        <w:rPr>
          <w:rFonts w:eastAsia="Calibri"/>
          <w:sz w:val="28"/>
          <w:szCs w:val="28"/>
          <w:lang w:val="uk-UA" w:eastAsia="en-US"/>
        </w:rPr>
        <w:t>Гальмують фітомеліоративні процеси часті пожежі на сміттєзвалищі, які виникають на західній та північній експозиціях схилів.</w:t>
      </w:r>
    </w:p>
    <w:p w:rsidR="00174341" w:rsidRPr="00174341" w:rsidRDefault="00174341" w:rsidP="00174341">
      <w:pPr>
        <w:tabs>
          <w:tab w:val="left" w:pos="7755"/>
        </w:tabs>
        <w:spacing w:line="360" w:lineRule="auto"/>
        <w:jc w:val="center"/>
        <w:rPr>
          <w:rFonts w:eastAsia="Calibri"/>
          <w:b/>
          <w:sz w:val="28"/>
          <w:szCs w:val="28"/>
          <w:lang w:val="uk-UA" w:eastAsia="en-US"/>
        </w:rPr>
      </w:pPr>
      <w:r w:rsidRPr="00174341">
        <w:rPr>
          <w:rFonts w:eastAsia="Calibri"/>
          <w:b/>
          <w:noProof/>
          <w:sz w:val="28"/>
          <w:szCs w:val="28"/>
          <w:lang w:val="uk-UA" w:eastAsia="uk-UA"/>
        </w:rPr>
        <w:drawing>
          <wp:inline distT="0" distB="0" distL="0" distR="0" wp14:anchorId="60D80DF3" wp14:editId="5B9C1EE8">
            <wp:extent cx="3357350" cy="2015144"/>
            <wp:effectExtent l="0" t="0" r="0" b="4445"/>
            <wp:docPr id="253" name="Рисунок 253" descr="E:\ФОТО СМІТТЄЗВАЛИЩ\Малашівці сміттєзвалище 25 квітня 2015\20150425_16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ФОТО СМІТТЄЗВАЛИЩ\Малашівці сміттєзвалище 25 квітня 2015\20150425_165604.jpg"/>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3349955" cy="2010705"/>
                    </a:xfrm>
                    <a:prstGeom prst="rect">
                      <a:avLst/>
                    </a:prstGeom>
                    <a:noFill/>
                    <a:ln>
                      <a:noFill/>
                    </a:ln>
                  </pic:spPr>
                </pic:pic>
              </a:graphicData>
            </a:graphic>
          </wp:inline>
        </w:drawing>
      </w:r>
    </w:p>
    <w:p w:rsidR="00174341" w:rsidRPr="00174341" w:rsidRDefault="00425F9E" w:rsidP="00174341">
      <w:pPr>
        <w:tabs>
          <w:tab w:val="left" w:pos="7755"/>
        </w:tabs>
        <w:spacing w:line="360" w:lineRule="auto"/>
        <w:jc w:val="center"/>
        <w:rPr>
          <w:rFonts w:eastAsia="Calibri"/>
          <w:sz w:val="28"/>
          <w:szCs w:val="28"/>
          <w:lang w:val="uk-UA" w:eastAsia="en-US"/>
        </w:rPr>
      </w:pPr>
      <w:r>
        <w:rPr>
          <w:rFonts w:eastAsia="Calibri"/>
          <w:sz w:val="28"/>
          <w:szCs w:val="28"/>
          <w:lang w:val="uk-UA" w:eastAsia="en-US"/>
        </w:rPr>
        <w:t>Рисунок 5.11 -</w:t>
      </w:r>
      <w:r w:rsidR="00174341" w:rsidRPr="00174341">
        <w:rPr>
          <w:rFonts w:eastAsia="Calibri"/>
          <w:sz w:val="28"/>
          <w:szCs w:val="28"/>
          <w:lang w:val="uk-UA" w:eastAsia="en-US"/>
        </w:rPr>
        <w:t xml:space="preserve"> Рекультивація та фітомеліорація Тернопільського сміттєзвалища</w:t>
      </w:r>
    </w:p>
    <w:p w:rsidR="00174341" w:rsidRPr="00174341" w:rsidRDefault="00174341" w:rsidP="00174341">
      <w:pPr>
        <w:tabs>
          <w:tab w:val="left" w:pos="7755"/>
        </w:tabs>
        <w:spacing w:line="360" w:lineRule="auto"/>
        <w:jc w:val="both"/>
        <w:rPr>
          <w:rFonts w:eastAsia="Calibri"/>
          <w:b/>
          <w:sz w:val="28"/>
          <w:szCs w:val="28"/>
          <w:lang w:val="uk-UA" w:eastAsia="en-US"/>
        </w:rPr>
      </w:pPr>
    </w:p>
    <w:p w:rsidR="00174341" w:rsidRPr="00174341" w:rsidRDefault="00174341" w:rsidP="00425F9E">
      <w:pPr>
        <w:tabs>
          <w:tab w:val="left" w:pos="7755"/>
        </w:tabs>
        <w:spacing w:line="360" w:lineRule="auto"/>
        <w:ind w:firstLine="709"/>
        <w:jc w:val="both"/>
        <w:rPr>
          <w:rFonts w:eastAsia="Calibri"/>
          <w:sz w:val="28"/>
          <w:szCs w:val="28"/>
          <w:lang w:val="uk-UA" w:eastAsia="en-US"/>
        </w:rPr>
      </w:pPr>
      <w:r w:rsidRPr="00174341">
        <w:rPr>
          <w:rFonts w:eastAsia="Calibri"/>
          <w:sz w:val="28"/>
          <w:szCs w:val="28"/>
          <w:lang w:val="uk-UA" w:eastAsia="en-US"/>
        </w:rPr>
        <w:t xml:space="preserve">На поверхні сміттєзвалища спостерігається надзвичайно збіднений видовий склад рослинності: травний покрив ‒ </w:t>
      </w:r>
      <w:r w:rsidRPr="00174341">
        <w:rPr>
          <w:i/>
          <w:sz w:val="28"/>
          <w:szCs w:val="28"/>
        </w:rPr>
        <w:t>Calamagrostis</w:t>
      </w:r>
      <w:r w:rsidRPr="00174341">
        <w:rPr>
          <w:i/>
          <w:sz w:val="28"/>
          <w:szCs w:val="28"/>
          <w:lang w:val="uk-UA"/>
        </w:rPr>
        <w:t xml:space="preserve"> </w:t>
      </w:r>
      <w:r w:rsidRPr="00174341">
        <w:rPr>
          <w:i/>
          <w:sz w:val="28"/>
          <w:szCs w:val="28"/>
        </w:rPr>
        <w:t>epigeios</w:t>
      </w:r>
      <w:r w:rsidRPr="00174341">
        <w:rPr>
          <w:i/>
          <w:sz w:val="28"/>
          <w:szCs w:val="28"/>
          <w:lang w:val="uk-UA"/>
        </w:rPr>
        <w:t xml:space="preserve"> </w:t>
      </w:r>
      <w:r w:rsidRPr="00174341">
        <w:rPr>
          <w:sz w:val="28"/>
          <w:szCs w:val="28"/>
          <w:lang w:val="uk-UA"/>
        </w:rPr>
        <w:t>(</w:t>
      </w:r>
      <w:r w:rsidRPr="00174341">
        <w:rPr>
          <w:sz w:val="28"/>
          <w:szCs w:val="28"/>
        </w:rPr>
        <w:t>L</w:t>
      </w:r>
      <w:r w:rsidRPr="00174341">
        <w:rPr>
          <w:sz w:val="28"/>
          <w:szCs w:val="28"/>
          <w:lang w:val="uk-UA"/>
        </w:rPr>
        <w:t xml:space="preserve">.) </w:t>
      </w:r>
      <w:r w:rsidRPr="00174341">
        <w:rPr>
          <w:sz w:val="28"/>
          <w:szCs w:val="28"/>
          <w:lang w:val="en-US"/>
        </w:rPr>
        <w:t>Roth</w:t>
      </w:r>
      <w:r w:rsidRPr="00174341">
        <w:rPr>
          <w:sz w:val="28"/>
          <w:szCs w:val="28"/>
          <w:lang w:val="uk-UA"/>
        </w:rPr>
        <w:t xml:space="preserve">., </w:t>
      </w:r>
      <w:r w:rsidRPr="00174341">
        <w:rPr>
          <w:i/>
          <w:sz w:val="28"/>
          <w:szCs w:val="28"/>
          <w:lang w:val="uk-UA"/>
        </w:rPr>
        <w:t>Eutrigia repens</w:t>
      </w:r>
      <w:r w:rsidRPr="00174341">
        <w:rPr>
          <w:sz w:val="28"/>
          <w:szCs w:val="28"/>
          <w:lang w:val="uk-UA"/>
        </w:rPr>
        <w:t xml:space="preserve"> L., </w:t>
      </w:r>
      <w:r w:rsidRPr="00174341">
        <w:rPr>
          <w:i/>
          <w:sz w:val="28"/>
          <w:szCs w:val="28"/>
          <w:lang w:val="en-US"/>
        </w:rPr>
        <w:t>Artemisia</w:t>
      </w:r>
      <w:r w:rsidRPr="00174341">
        <w:rPr>
          <w:i/>
          <w:sz w:val="28"/>
          <w:szCs w:val="28"/>
          <w:lang w:val="uk-UA"/>
        </w:rPr>
        <w:t xml:space="preserve"> </w:t>
      </w:r>
      <w:r w:rsidRPr="00174341">
        <w:rPr>
          <w:i/>
          <w:sz w:val="28"/>
          <w:szCs w:val="28"/>
          <w:lang w:val="en-US"/>
        </w:rPr>
        <w:t>absinthium</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Artemisia</w:t>
      </w:r>
      <w:r w:rsidRPr="00174341">
        <w:rPr>
          <w:i/>
          <w:sz w:val="28"/>
          <w:szCs w:val="28"/>
          <w:lang w:val="uk-UA"/>
        </w:rPr>
        <w:t xml:space="preserve"> </w:t>
      </w:r>
      <w:r w:rsidRPr="00174341">
        <w:rPr>
          <w:i/>
          <w:sz w:val="28"/>
          <w:szCs w:val="28"/>
          <w:lang w:val="en-US"/>
        </w:rPr>
        <w:t>vulgaris</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uk-UA"/>
        </w:rPr>
        <w:t>Fragaria vesca</w:t>
      </w:r>
      <w:r w:rsidRPr="00174341">
        <w:rPr>
          <w:sz w:val="28"/>
          <w:szCs w:val="28"/>
          <w:lang w:val="uk-UA"/>
        </w:rPr>
        <w:t xml:space="preserve">, </w:t>
      </w:r>
      <w:r w:rsidRPr="00174341">
        <w:rPr>
          <w:i/>
          <w:sz w:val="28"/>
          <w:szCs w:val="28"/>
          <w:lang w:val="en-US"/>
        </w:rPr>
        <w:t>Daucus</w:t>
      </w:r>
      <w:r w:rsidRPr="00174341">
        <w:rPr>
          <w:i/>
          <w:sz w:val="28"/>
          <w:szCs w:val="28"/>
          <w:lang w:val="uk-UA"/>
        </w:rPr>
        <w:t xml:space="preserve"> </w:t>
      </w:r>
      <w:r w:rsidRPr="00174341">
        <w:rPr>
          <w:i/>
          <w:sz w:val="28"/>
          <w:szCs w:val="28"/>
          <w:lang w:val="en-US"/>
        </w:rPr>
        <w:t>carota</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Carex</w:t>
      </w:r>
      <w:r w:rsidRPr="00174341">
        <w:rPr>
          <w:i/>
          <w:sz w:val="28"/>
          <w:szCs w:val="28"/>
          <w:lang w:val="uk-UA"/>
        </w:rPr>
        <w:t xml:space="preserve"> </w:t>
      </w:r>
      <w:r w:rsidRPr="00174341">
        <w:rPr>
          <w:i/>
          <w:sz w:val="28"/>
          <w:szCs w:val="28"/>
          <w:lang w:val="en-US"/>
        </w:rPr>
        <w:t>pilosa</w:t>
      </w:r>
      <w:r w:rsidRPr="00174341">
        <w:rPr>
          <w:i/>
          <w:sz w:val="28"/>
          <w:szCs w:val="28"/>
          <w:lang w:val="uk-UA"/>
        </w:rPr>
        <w:t xml:space="preserve"> </w:t>
      </w:r>
      <w:r w:rsidRPr="00174341">
        <w:rPr>
          <w:sz w:val="28"/>
          <w:szCs w:val="28"/>
          <w:lang w:val="uk-UA"/>
        </w:rPr>
        <w:t xml:space="preserve">Scop., </w:t>
      </w: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 xml:space="preserve">., </w:t>
      </w:r>
      <w:r w:rsidRPr="00174341">
        <w:rPr>
          <w:i/>
          <w:sz w:val="28"/>
          <w:szCs w:val="28"/>
          <w:lang w:val="uk-UA"/>
        </w:rPr>
        <w:t>Tussilago farfara</w:t>
      </w:r>
      <w:r w:rsidRPr="00174341">
        <w:rPr>
          <w:sz w:val="28"/>
          <w:szCs w:val="28"/>
          <w:lang w:val="uk-UA"/>
        </w:rPr>
        <w:t xml:space="preserve"> L., </w:t>
      </w:r>
      <w:r w:rsidRPr="00174341">
        <w:rPr>
          <w:i/>
          <w:sz w:val="28"/>
          <w:szCs w:val="28"/>
          <w:lang w:val="uk-UA"/>
        </w:rPr>
        <w:t>Heracleum sosnowskyi</w:t>
      </w:r>
      <w:r w:rsidRPr="00174341">
        <w:rPr>
          <w:sz w:val="28"/>
          <w:szCs w:val="28"/>
          <w:lang w:val="uk-UA"/>
        </w:rPr>
        <w:t xml:space="preserve"> Manden., </w:t>
      </w:r>
      <w:r w:rsidRPr="00174341">
        <w:rPr>
          <w:i/>
          <w:sz w:val="28"/>
          <w:szCs w:val="28"/>
          <w:lang w:val="en-US"/>
        </w:rPr>
        <w:t>Trifolium pratense</w:t>
      </w:r>
      <w:r w:rsidRPr="00174341">
        <w:rPr>
          <w:i/>
          <w:sz w:val="28"/>
          <w:szCs w:val="28"/>
          <w:lang w:val="uk-UA"/>
        </w:rPr>
        <w:t xml:space="preserve"> </w:t>
      </w:r>
      <w:r w:rsidRPr="00174341">
        <w:rPr>
          <w:sz w:val="28"/>
          <w:szCs w:val="28"/>
          <w:lang w:val="en-US"/>
        </w:rPr>
        <w:t>Schreb.</w:t>
      </w:r>
      <w:r w:rsidRPr="00174341">
        <w:rPr>
          <w:sz w:val="28"/>
          <w:szCs w:val="28"/>
          <w:lang w:val="uk-UA"/>
        </w:rPr>
        <w:t xml:space="preserve">, </w:t>
      </w:r>
      <w:r w:rsidRPr="00174341">
        <w:rPr>
          <w:i/>
          <w:sz w:val="28"/>
          <w:szCs w:val="28"/>
          <w:lang w:val="en-US"/>
        </w:rPr>
        <w:t xml:space="preserve">Urtica dioica </w:t>
      </w:r>
      <w:r w:rsidRPr="00174341">
        <w:rPr>
          <w:sz w:val="28"/>
          <w:szCs w:val="28"/>
          <w:lang w:val="en-US"/>
        </w:rPr>
        <w:t>L.</w:t>
      </w:r>
      <w:r w:rsidRPr="00174341">
        <w:rPr>
          <w:rFonts w:eastAsia="Calibri"/>
          <w:sz w:val="28"/>
          <w:szCs w:val="28"/>
          <w:lang w:val="uk-UA" w:eastAsia="en-US"/>
        </w:rPr>
        <w:t xml:space="preserve">; деревно-чагарниковий ‒ </w:t>
      </w:r>
      <w:r w:rsidRPr="00174341">
        <w:rPr>
          <w:i/>
          <w:iCs/>
          <w:sz w:val="28"/>
          <w:szCs w:val="28"/>
          <w:lang w:val="uk-UA"/>
        </w:rPr>
        <w:t xml:space="preserve">Sambucus nigra </w:t>
      </w:r>
      <w:r w:rsidRPr="00174341">
        <w:rPr>
          <w:iCs/>
          <w:sz w:val="28"/>
          <w:szCs w:val="28"/>
          <w:lang w:val="uk-UA"/>
        </w:rPr>
        <w:t xml:space="preserve">L., </w:t>
      </w:r>
      <w:r w:rsidRPr="00174341">
        <w:rPr>
          <w:i/>
          <w:sz w:val="28"/>
          <w:szCs w:val="28"/>
          <w:lang w:val="en-US"/>
        </w:rPr>
        <w:t>Salix caprea</w:t>
      </w:r>
      <w:r w:rsidRPr="00174341">
        <w:rPr>
          <w:sz w:val="28"/>
          <w:szCs w:val="28"/>
          <w:lang w:val="en-US"/>
        </w:rPr>
        <w:t xml:space="preserve"> L.</w:t>
      </w:r>
      <w:r w:rsidRPr="00174341">
        <w:rPr>
          <w:sz w:val="28"/>
          <w:szCs w:val="28"/>
          <w:lang w:val="uk-UA"/>
        </w:rPr>
        <w:t>,</w:t>
      </w:r>
      <w:r w:rsidRPr="00174341">
        <w:rPr>
          <w:iCs/>
          <w:sz w:val="28"/>
          <w:szCs w:val="28"/>
          <w:lang w:val="uk-UA"/>
        </w:rPr>
        <w:t xml:space="preserve"> </w:t>
      </w:r>
      <w:r w:rsidRPr="00174341">
        <w:rPr>
          <w:i/>
          <w:sz w:val="28"/>
          <w:szCs w:val="28"/>
          <w:lang w:val="en-US"/>
        </w:rPr>
        <w:t>Prunus</w:t>
      </w:r>
      <w:r w:rsidRPr="00174341">
        <w:rPr>
          <w:i/>
          <w:sz w:val="28"/>
          <w:szCs w:val="28"/>
          <w:lang w:val="uk-UA"/>
        </w:rPr>
        <w:t xml:space="preserve"> </w:t>
      </w:r>
      <w:r w:rsidRPr="00174341">
        <w:rPr>
          <w:i/>
          <w:sz w:val="28"/>
          <w:szCs w:val="28"/>
          <w:lang w:val="en-US"/>
        </w:rPr>
        <w:t>cerasifera</w:t>
      </w:r>
      <w:r w:rsidRPr="00174341">
        <w:rPr>
          <w:i/>
          <w:sz w:val="28"/>
          <w:szCs w:val="28"/>
          <w:lang w:val="uk-UA"/>
        </w:rPr>
        <w:t xml:space="preserve"> </w:t>
      </w:r>
      <w:r w:rsidRPr="00174341">
        <w:rPr>
          <w:sz w:val="28"/>
          <w:szCs w:val="28"/>
          <w:lang w:val="en-US"/>
        </w:rPr>
        <w:t>Ehrh</w:t>
      </w:r>
      <w:r w:rsidRPr="00174341">
        <w:rPr>
          <w:sz w:val="28"/>
          <w:szCs w:val="28"/>
          <w:lang w:val="uk-UA"/>
        </w:rPr>
        <w:t xml:space="preserve">., </w:t>
      </w:r>
      <w:r w:rsidRPr="00174341">
        <w:rPr>
          <w:i/>
          <w:sz w:val="28"/>
          <w:szCs w:val="28"/>
          <w:lang w:val="uk-UA"/>
        </w:rPr>
        <w:t>Prunus avium</w:t>
      </w:r>
      <w:r w:rsidRPr="00174341">
        <w:rPr>
          <w:sz w:val="28"/>
          <w:szCs w:val="28"/>
          <w:lang w:val="uk-UA"/>
        </w:rPr>
        <w:t xml:space="preserve"> L.,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sz w:val="28"/>
          <w:szCs w:val="28"/>
          <w:lang w:val="uk-UA"/>
        </w:rPr>
        <w:t xml:space="preserve"> </w:t>
      </w:r>
      <w:r w:rsidRPr="00174341">
        <w:rPr>
          <w:sz w:val="28"/>
          <w:szCs w:val="28"/>
          <w:lang w:val="en-US"/>
        </w:rPr>
        <w:t>Roth</w:t>
      </w:r>
      <w:r w:rsidRPr="00174341">
        <w:rPr>
          <w:sz w:val="28"/>
          <w:szCs w:val="28"/>
          <w:lang w:val="uk-UA"/>
        </w:rPr>
        <w:t>.</w:t>
      </w:r>
      <w:r w:rsidRPr="00174341">
        <w:rPr>
          <w:rFonts w:eastAsia="Calibri"/>
          <w:sz w:val="28"/>
          <w:szCs w:val="28"/>
          <w:lang w:val="uk-UA" w:eastAsia="en-US"/>
        </w:rPr>
        <w:t xml:space="preserve"> Дерева та чагарники розвиваються, здебільшого, на північній експозиції схилу сміттєзвалища.</w:t>
      </w:r>
    </w:p>
    <w:p w:rsidR="00174341" w:rsidRPr="00174341" w:rsidRDefault="00174341" w:rsidP="00425F9E">
      <w:pPr>
        <w:tabs>
          <w:tab w:val="left" w:pos="7755"/>
        </w:tabs>
        <w:spacing w:line="360" w:lineRule="auto"/>
        <w:ind w:firstLine="709"/>
        <w:jc w:val="both"/>
        <w:rPr>
          <w:sz w:val="28"/>
          <w:szCs w:val="28"/>
          <w:lang w:val="uk-UA"/>
        </w:rPr>
      </w:pPr>
      <w:r w:rsidRPr="00174341">
        <w:rPr>
          <w:rFonts w:eastAsia="Calibri"/>
          <w:sz w:val="28"/>
          <w:szCs w:val="28"/>
          <w:lang w:val="uk-UA" w:eastAsia="en-US"/>
        </w:rPr>
        <w:t xml:space="preserve">Слід зазначити, що на сміттєзвалищі відбуваються процеси самозаймання у тих місцях, де вже проходять природні фітомеліоративні процеси. Серед рудеральних видів, які розвиваються навколо процесів тління відходів виявлені: </w:t>
      </w:r>
      <w:r w:rsidRPr="00174341">
        <w:rPr>
          <w:i/>
          <w:sz w:val="28"/>
          <w:szCs w:val="28"/>
        </w:rPr>
        <w:t>Taraxacum</w:t>
      </w:r>
      <w:r w:rsidRPr="00174341">
        <w:rPr>
          <w:i/>
          <w:sz w:val="28"/>
          <w:szCs w:val="28"/>
          <w:lang w:val="uk-UA"/>
        </w:rPr>
        <w:t xml:space="preserve"> </w:t>
      </w:r>
      <w:r w:rsidRPr="00174341">
        <w:rPr>
          <w:i/>
          <w:sz w:val="28"/>
          <w:szCs w:val="28"/>
        </w:rPr>
        <w:t>officinale</w:t>
      </w:r>
      <w:r w:rsidRPr="00174341">
        <w:rPr>
          <w:i/>
          <w:sz w:val="28"/>
          <w:szCs w:val="28"/>
          <w:lang w:val="uk-UA"/>
        </w:rPr>
        <w:t xml:space="preserve"> </w:t>
      </w:r>
      <w:r w:rsidRPr="00174341">
        <w:rPr>
          <w:sz w:val="28"/>
          <w:szCs w:val="28"/>
        </w:rPr>
        <w:t>Wigg</w:t>
      </w:r>
      <w:r w:rsidRPr="00174341">
        <w:rPr>
          <w:sz w:val="28"/>
          <w:szCs w:val="28"/>
          <w:lang w:val="uk-UA"/>
        </w:rPr>
        <w:t xml:space="preserve">., </w:t>
      </w:r>
      <w:r w:rsidRPr="00174341">
        <w:rPr>
          <w:i/>
          <w:sz w:val="28"/>
          <w:szCs w:val="28"/>
        </w:rPr>
        <w:t>Taraxacum</w:t>
      </w:r>
      <w:r w:rsidRPr="00174341">
        <w:rPr>
          <w:i/>
          <w:sz w:val="28"/>
          <w:szCs w:val="28"/>
          <w:lang w:val="uk-UA"/>
        </w:rPr>
        <w:t xml:space="preserve"> </w:t>
      </w:r>
      <w:r w:rsidRPr="00174341">
        <w:rPr>
          <w:i/>
          <w:sz w:val="28"/>
          <w:szCs w:val="28"/>
        </w:rPr>
        <w:t>hybernum</w:t>
      </w:r>
      <w:r w:rsidRPr="00174341">
        <w:rPr>
          <w:i/>
          <w:sz w:val="28"/>
          <w:szCs w:val="28"/>
          <w:lang w:val="uk-UA"/>
        </w:rPr>
        <w:t xml:space="preserve"> </w:t>
      </w:r>
      <w:r w:rsidRPr="00174341">
        <w:rPr>
          <w:sz w:val="28"/>
          <w:szCs w:val="28"/>
        </w:rPr>
        <w:t>Steven</w:t>
      </w:r>
      <w:r w:rsidRPr="00174341">
        <w:rPr>
          <w:sz w:val="28"/>
          <w:szCs w:val="28"/>
          <w:lang w:val="uk-UA"/>
        </w:rPr>
        <w:t xml:space="preserve">., </w:t>
      </w:r>
      <w:r w:rsidRPr="00174341">
        <w:rPr>
          <w:i/>
          <w:sz w:val="28"/>
          <w:szCs w:val="28"/>
          <w:lang w:val="uk-UA"/>
        </w:rPr>
        <w:t>Chenopodium urbicum</w:t>
      </w:r>
      <w:r w:rsidRPr="00174341">
        <w:rPr>
          <w:sz w:val="28"/>
          <w:szCs w:val="28"/>
          <w:lang w:val="uk-UA"/>
        </w:rPr>
        <w:t xml:space="preserve"> L., </w:t>
      </w:r>
      <w:r w:rsidRPr="00174341">
        <w:rPr>
          <w:i/>
          <w:sz w:val="28"/>
          <w:szCs w:val="28"/>
        </w:rPr>
        <w:t>Eutrigia</w:t>
      </w:r>
      <w:r w:rsidRPr="00174341">
        <w:rPr>
          <w:i/>
          <w:sz w:val="28"/>
          <w:szCs w:val="28"/>
          <w:lang w:val="uk-UA"/>
        </w:rPr>
        <w:t xml:space="preserve"> </w:t>
      </w:r>
      <w:r w:rsidRPr="00174341">
        <w:rPr>
          <w:i/>
          <w:sz w:val="28"/>
          <w:szCs w:val="28"/>
        </w:rPr>
        <w:t>repens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Heracleum</w:t>
      </w:r>
      <w:r w:rsidRPr="00174341">
        <w:rPr>
          <w:i/>
          <w:sz w:val="28"/>
          <w:szCs w:val="28"/>
          <w:lang w:val="uk-UA"/>
        </w:rPr>
        <w:t xml:space="preserve"> </w:t>
      </w:r>
      <w:r w:rsidRPr="00174341">
        <w:rPr>
          <w:i/>
          <w:sz w:val="28"/>
          <w:szCs w:val="28"/>
        </w:rPr>
        <w:t>sosnowskyi</w:t>
      </w:r>
      <w:r w:rsidRPr="00174341">
        <w:rPr>
          <w:i/>
          <w:sz w:val="28"/>
          <w:szCs w:val="28"/>
          <w:lang w:val="uk-UA"/>
        </w:rPr>
        <w:t xml:space="preserve"> </w:t>
      </w:r>
      <w:r w:rsidRPr="00174341">
        <w:rPr>
          <w:sz w:val="28"/>
          <w:szCs w:val="28"/>
        </w:rPr>
        <w:t>Manden</w:t>
      </w:r>
      <w:r w:rsidRPr="00174341">
        <w:rPr>
          <w:sz w:val="28"/>
          <w:szCs w:val="28"/>
          <w:lang w:val="uk-UA"/>
        </w:rPr>
        <w:t xml:space="preserve">., </w:t>
      </w:r>
      <w:r w:rsidRPr="00174341">
        <w:rPr>
          <w:i/>
          <w:sz w:val="28"/>
          <w:szCs w:val="28"/>
        </w:rPr>
        <w:t>Arctium</w:t>
      </w:r>
      <w:r w:rsidRPr="00174341">
        <w:rPr>
          <w:i/>
          <w:sz w:val="28"/>
          <w:szCs w:val="28"/>
          <w:lang w:val="uk-UA"/>
        </w:rPr>
        <w:t xml:space="preserve"> </w:t>
      </w:r>
      <w:r w:rsidRPr="00174341">
        <w:rPr>
          <w:i/>
          <w:sz w:val="28"/>
          <w:szCs w:val="28"/>
        </w:rPr>
        <w:t>lappa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Daucus</w:t>
      </w:r>
      <w:r w:rsidRPr="00174341">
        <w:rPr>
          <w:i/>
          <w:sz w:val="28"/>
          <w:szCs w:val="28"/>
          <w:lang w:val="uk-UA"/>
        </w:rPr>
        <w:t xml:space="preserve"> </w:t>
      </w:r>
      <w:r w:rsidRPr="00174341">
        <w:rPr>
          <w:i/>
          <w:sz w:val="28"/>
          <w:szCs w:val="28"/>
        </w:rPr>
        <w:t>carota</w:t>
      </w:r>
      <w:r w:rsidRPr="00174341">
        <w:rPr>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Artemisia</w:t>
      </w:r>
      <w:r w:rsidRPr="00174341">
        <w:rPr>
          <w:i/>
          <w:sz w:val="28"/>
          <w:szCs w:val="28"/>
          <w:lang w:val="uk-UA"/>
        </w:rPr>
        <w:t xml:space="preserve"> </w:t>
      </w:r>
      <w:r w:rsidRPr="00174341">
        <w:rPr>
          <w:i/>
          <w:sz w:val="28"/>
          <w:szCs w:val="28"/>
        </w:rPr>
        <w:t>vulgaris</w:t>
      </w:r>
      <w:r w:rsidRPr="00174341">
        <w:rPr>
          <w:i/>
          <w:sz w:val="28"/>
          <w:szCs w:val="28"/>
          <w:lang w:val="uk-UA"/>
        </w:rPr>
        <w:t xml:space="preserve"> </w:t>
      </w:r>
      <w:r w:rsidRPr="00174341">
        <w:rPr>
          <w:sz w:val="28"/>
          <w:szCs w:val="28"/>
        </w:rPr>
        <w:t>L</w:t>
      </w:r>
      <w:r w:rsidRPr="00174341">
        <w:rPr>
          <w:sz w:val="28"/>
          <w:szCs w:val="28"/>
          <w:lang w:val="uk-UA"/>
        </w:rPr>
        <w:t>. Температура субстрату навколо місць тління не є критичною (+24-26°С) та добре переноситься цими видами (температура субстрату на не горілих ділянках становила +20-21°С). Усі ці рудеральні види добре розвиваються в умовах підвищених температур субстрату та є газо- та солестійкими. Проективне вкриття бур’янами навколо місць горіння становить 60-70%. Важливим спостереженням є те, що на поверхні Тернопільського сміттєзвалища, а особливо навколо місць горіння розвиток деревно-чагарникової рослинності не спостерігається.</w:t>
      </w:r>
    </w:p>
    <w:p w:rsidR="00174341" w:rsidRPr="00174341" w:rsidRDefault="00174341" w:rsidP="00425F9E">
      <w:pPr>
        <w:spacing w:line="360" w:lineRule="auto"/>
        <w:ind w:firstLine="708"/>
        <w:jc w:val="both"/>
        <w:rPr>
          <w:sz w:val="28"/>
          <w:szCs w:val="28"/>
          <w:lang w:val="uk-UA" w:eastAsia="uk-UA"/>
        </w:rPr>
      </w:pPr>
      <w:r w:rsidRPr="00174341">
        <w:rPr>
          <w:sz w:val="28"/>
          <w:szCs w:val="28"/>
          <w:lang w:val="uk-UA" w:eastAsia="uk-UA"/>
        </w:rPr>
        <w:t>Під час проведення польових досліджень ділянки закладалися з урахуванням рельєфу, оскільки всі сміттєзвалища мають складну структуру та неоднорідність поверхні (в них можна виділити вершину, звідки відбувається змивання дрібних частинок і живильних речовин, транзитну зону – схили, по яких відбувається транспортування дрібних частинок до підніжжя відвалу і так званої акумулятивної зони, де накопичуються речовини, змиті з вершини, унаслідок чого тут створюються сприятливі умови для розвитку рослинності).</w:t>
      </w:r>
    </w:p>
    <w:p w:rsidR="00174341" w:rsidRPr="00174341" w:rsidRDefault="00174341" w:rsidP="00425F9E">
      <w:pPr>
        <w:spacing w:line="360" w:lineRule="auto"/>
        <w:ind w:firstLine="708"/>
        <w:jc w:val="both"/>
        <w:rPr>
          <w:sz w:val="28"/>
          <w:szCs w:val="28"/>
          <w:lang w:val="uk-UA"/>
        </w:rPr>
      </w:pPr>
      <w:r w:rsidRPr="00174341">
        <w:rPr>
          <w:sz w:val="28"/>
          <w:szCs w:val="28"/>
          <w:lang w:val="uk-UA" w:eastAsia="uk-UA"/>
        </w:rPr>
        <w:lastRenderedPageBreak/>
        <w:t xml:space="preserve">Для аналізу подібності видів ділянок навколо місць горіння із рештою ділянок звалища, використано коефіцієнт флористичної подібності </w:t>
      </w:r>
      <w:r w:rsidRPr="00174341">
        <w:rPr>
          <w:sz w:val="28"/>
          <w:szCs w:val="28"/>
          <w:lang w:val="uk-UA"/>
        </w:rPr>
        <w:t>Жаккара. Отриманий коефіцієнт флористичної спільності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=0,26) свідчить про </w:t>
      </w:r>
      <w:r w:rsidRPr="00174341">
        <w:rPr>
          <w:sz w:val="28"/>
          <w:szCs w:val="28"/>
          <w:lang w:val="uk-UA" w:eastAsia="uk-UA"/>
        </w:rPr>
        <w:t xml:space="preserve">низький рівень подібності вищеописаних флор. Біля місць горіння сміття видовий склад представлений рослинами-термофілами, які добре переносять підвищену температуру субстрату. На решта ділянках розвиваються види, які притаманні Північно-Західному Подільському лісогосподарському району. </w:t>
      </w:r>
    </w:p>
    <w:p w:rsidR="00174341" w:rsidRDefault="00174341" w:rsidP="00425F9E">
      <w:pPr>
        <w:spacing w:line="360" w:lineRule="auto"/>
        <w:ind w:firstLine="708"/>
        <w:jc w:val="both"/>
        <w:rPr>
          <w:sz w:val="28"/>
          <w:szCs w:val="28"/>
          <w:lang w:val="uk-UA" w:eastAsia="uk-UA"/>
        </w:rPr>
      </w:pPr>
      <w:r w:rsidRPr="00174341">
        <w:rPr>
          <w:sz w:val="28"/>
          <w:szCs w:val="28"/>
          <w:lang w:val="uk-UA" w:eastAsia="uk-UA"/>
        </w:rPr>
        <w:t>На Тернопільському сміттєзвалищі нами було виділено три стадії сукцесій рослинного покриву: сингенетична стадія, початкова ендоекогенетична та зріла ендоекогенетична. У табл. 5.3 наведено видовий склад рослинності з високими класами постійності, тобто ті, що найчастіше зустрічаються в даних фітоценозах.</w:t>
      </w:r>
    </w:p>
    <w:p w:rsidR="00425F9E" w:rsidRPr="00174341" w:rsidRDefault="00425F9E" w:rsidP="00425F9E">
      <w:pPr>
        <w:spacing w:line="360" w:lineRule="auto"/>
        <w:ind w:firstLine="708"/>
        <w:jc w:val="both"/>
        <w:rPr>
          <w:sz w:val="28"/>
          <w:szCs w:val="28"/>
          <w:lang w:val="uk-UA" w:eastAsia="uk-UA"/>
        </w:rPr>
      </w:pPr>
    </w:p>
    <w:p w:rsidR="00174341" w:rsidRPr="00425F9E" w:rsidRDefault="00425F9E" w:rsidP="00425F9E">
      <w:pPr>
        <w:tabs>
          <w:tab w:val="left" w:pos="7755"/>
        </w:tabs>
        <w:spacing w:line="360" w:lineRule="auto"/>
        <w:jc w:val="center"/>
        <w:rPr>
          <w:rFonts w:eastAsia="Calibri"/>
          <w:i/>
          <w:sz w:val="28"/>
          <w:szCs w:val="28"/>
          <w:lang w:val="uk-UA" w:eastAsia="en-US"/>
        </w:rPr>
      </w:pPr>
      <w:r w:rsidRPr="00425F9E">
        <w:rPr>
          <w:rFonts w:eastAsia="Calibri"/>
          <w:sz w:val="28"/>
          <w:szCs w:val="28"/>
          <w:lang w:val="uk-UA" w:eastAsia="en-US"/>
        </w:rPr>
        <w:t>Таблиця 5.3 -</w:t>
      </w:r>
      <w:r>
        <w:rPr>
          <w:rFonts w:eastAsia="Calibri"/>
          <w:i/>
          <w:sz w:val="28"/>
          <w:szCs w:val="28"/>
          <w:lang w:val="uk-UA" w:eastAsia="en-US"/>
        </w:rPr>
        <w:t xml:space="preserve"> </w:t>
      </w:r>
      <w:r w:rsidR="00174341" w:rsidRPr="00174341">
        <w:rPr>
          <w:rFonts w:eastAsia="Calibri"/>
          <w:sz w:val="28"/>
          <w:szCs w:val="28"/>
          <w:lang w:val="uk-UA" w:eastAsia="en-US"/>
        </w:rPr>
        <w:t>Сукцесії рослинного покриву Тернопільського сміттєзвалища</w:t>
      </w:r>
    </w:p>
    <w:tbl>
      <w:tblPr>
        <w:tblStyle w:val="25"/>
        <w:tblW w:w="0" w:type="auto"/>
        <w:jc w:val="center"/>
        <w:tblLook w:val="04A0" w:firstRow="1" w:lastRow="0" w:firstColumn="1" w:lastColumn="0" w:noHBand="0" w:noVBand="1"/>
      </w:tblPr>
      <w:tblGrid>
        <w:gridCol w:w="3207"/>
        <w:gridCol w:w="3267"/>
        <w:gridCol w:w="3267"/>
      </w:tblGrid>
      <w:tr w:rsidR="00174341" w:rsidRPr="00174341" w:rsidTr="00EB6255">
        <w:trPr>
          <w:jc w:val="center"/>
        </w:trPr>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 xml:space="preserve">Сингенетична </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Початкова ендоекогенетична 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 xml:space="preserve">Зріла </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ендоекогенетична сукцесія</w:t>
            </w:r>
          </w:p>
        </w:tc>
      </w:tr>
      <w:tr w:rsidR="00174341" w:rsidRPr="00174341" w:rsidTr="00EB6255">
        <w:trPr>
          <w:jc w:val="center"/>
        </w:trPr>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10-15%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25-45%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55-65%</w:t>
            </w:r>
          </w:p>
        </w:tc>
      </w:tr>
      <w:tr w:rsidR="00174341" w:rsidRPr="00174341" w:rsidTr="00EB6255">
        <w:trPr>
          <w:jc w:val="center"/>
        </w:trPr>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uk-UA"/>
              </w:rPr>
              <w:t>Chenopodium urbicum</w:t>
            </w:r>
            <w:r w:rsidRPr="00174341">
              <w:rPr>
                <w:sz w:val="28"/>
                <w:szCs w:val="28"/>
                <w:lang w:val="uk-UA"/>
              </w:rPr>
              <w:t xml:space="preserve"> L.</w:t>
            </w:r>
          </w:p>
          <w:p w:rsidR="00174341" w:rsidRPr="00174341" w:rsidRDefault="00174341" w:rsidP="00174341">
            <w:pPr>
              <w:tabs>
                <w:tab w:val="left" w:pos="7755"/>
              </w:tabs>
              <w:jc w:val="center"/>
              <w:rPr>
                <w:i/>
                <w:sz w:val="28"/>
                <w:szCs w:val="28"/>
                <w:lang w:val="uk-UA"/>
              </w:rPr>
            </w:pPr>
            <w:r w:rsidRPr="00174341">
              <w:rPr>
                <w:i/>
                <w:sz w:val="28"/>
                <w:szCs w:val="28"/>
                <w:lang w:val="en-US"/>
              </w:rPr>
              <w:t xml:space="preserve">Arctium lappa </w:t>
            </w:r>
            <w:r w:rsidRPr="00174341">
              <w:rPr>
                <w:sz w:val="28"/>
                <w:szCs w:val="28"/>
                <w:lang w:val="en-US"/>
              </w:rPr>
              <w:t>L.</w:t>
            </w:r>
          </w:p>
          <w:p w:rsidR="00174341" w:rsidRPr="00174341" w:rsidRDefault="00174341" w:rsidP="00174341">
            <w:pPr>
              <w:tabs>
                <w:tab w:val="left" w:pos="7755"/>
              </w:tabs>
              <w:jc w:val="center"/>
              <w:rPr>
                <w:sz w:val="28"/>
                <w:szCs w:val="28"/>
                <w:lang w:val="uk-UA"/>
              </w:rPr>
            </w:pPr>
            <w:r w:rsidRPr="00174341">
              <w:rPr>
                <w:i/>
                <w:sz w:val="28"/>
                <w:szCs w:val="28"/>
                <w:lang w:val="en-US"/>
              </w:rPr>
              <w:t xml:space="preserve">Artemisia vulgaris </w:t>
            </w:r>
            <w:r w:rsidRPr="00174341">
              <w:rPr>
                <w:sz w:val="28"/>
                <w:szCs w:val="28"/>
                <w:lang w:val="en-US"/>
              </w:rPr>
              <w:t>L.</w:t>
            </w:r>
          </w:p>
          <w:p w:rsidR="00174341" w:rsidRPr="00174341" w:rsidRDefault="00174341" w:rsidP="00174341">
            <w:pPr>
              <w:tabs>
                <w:tab w:val="left" w:pos="7755"/>
              </w:tabs>
              <w:jc w:val="center"/>
              <w:rPr>
                <w:rFonts w:eastAsia="Calibri"/>
                <w:b/>
                <w:color w:val="FF0000"/>
                <w:sz w:val="28"/>
                <w:szCs w:val="28"/>
                <w:lang w:val="en-US" w:eastAsia="en-US"/>
              </w:rPr>
            </w:pPr>
          </w:p>
        </w:tc>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uk-UA"/>
              </w:rPr>
              <w:t>Chenopodium urbicum</w:t>
            </w:r>
            <w:r w:rsidRPr="00174341">
              <w:rPr>
                <w:sz w:val="28"/>
                <w:szCs w:val="28"/>
                <w:lang w:val="uk-UA"/>
              </w:rPr>
              <w:t xml:space="preserve"> L.+ </w:t>
            </w:r>
            <w:r w:rsidRPr="00174341">
              <w:rPr>
                <w:i/>
                <w:sz w:val="28"/>
                <w:szCs w:val="28"/>
                <w:lang w:val="en-US"/>
              </w:rPr>
              <w:t xml:space="preserve">Arctium lappa </w:t>
            </w:r>
            <w:r w:rsidRPr="00174341">
              <w:rPr>
                <w:sz w:val="28"/>
                <w:szCs w:val="28"/>
                <w:lang w:val="en-US"/>
              </w:rPr>
              <w:t>L.</w:t>
            </w:r>
            <w:r w:rsidRPr="00174341">
              <w:rPr>
                <w:sz w:val="28"/>
                <w:szCs w:val="28"/>
                <w:lang w:val="uk-UA"/>
              </w:rPr>
              <w:t>+</w:t>
            </w:r>
            <w:r w:rsidRPr="00174341">
              <w:rPr>
                <w:i/>
                <w:sz w:val="28"/>
                <w:szCs w:val="28"/>
                <w:lang w:val="en-US"/>
              </w:rPr>
              <w:t xml:space="preserve">Artemisia vulgaris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sz w:val="28"/>
                <w:szCs w:val="28"/>
                <w:lang w:val="en-US"/>
              </w:rPr>
            </w:pPr>
            <w:r w:rsidRPr="00174341">
              <w:rPr>
                <w:i/>
                <w:sz w:val="28"/>
                <w:szCs w:val="28"/>
                <w:lang w:val="en-US"/>
              </w:rPr>
              <w:t xml:space="preserve">Calamagrostis epigeios </w:t>
            </w:r>
            <w:r w:rsidRPr="00174341">
              <w:rPr>
                <w:sz w:val="28"/>
                <w:szCs w:val="28"/>
                <w:lang w:val="en-US"/>
              </w:rPr>
              <w:t>(L.) Roth.</w:t>
            </w:r>
            <w:r w:rsidRPr="00174341">
              <w:rPr>
                <w:sz w:val="28"/>
                <w:szCs w:val="28"/>
                <w:lang w:val="uk-UA"/>
              </w:rPr>
              <w:t>+</w:t>
            </w:r>
            <w:r w:rsidRPr="00174341">
              <w:rPr>
                <w:i/>
                <w:sz w:val="28"/>
                <w:szCs w:val="28"/>
                <w:lang w:val="en-US"/>
              </w:rPr>
              <w:t xml:space="preserve">Eutrigia repens </w:t>
            </w:r>
            <w:r w:rsidRPr="00174341">
              <w:rPr>
                <w:sz w:val="28"/>
                <w:szCs w:val="28"/>
                <w:lang w:val="en-US"/>
              </w:rPr>
              <w:t>L.</w:t>
            </w:r>
            <w:r w:rsidRPr="00174341">
              <w:rPr>
                <w:sz w:val="28"/>
                <w:szCs w:val="28"/>
                <w:lang w:val="uk-UA"/>
              </w:rPr>
              <w:t>+</w:t>
            </w:r>
            <w:r w:rsidRPr="00174341">
              <w:rPr>
                <w:i/>
                <w:sz w:val="28"/>
                <w:szCs w:val="28"/>
                <w:lang w:val="en-US"/>
              </w:rPr>
              <w:t xml:space="preserve"> Urtica dioica </w:t>
            </w:r>
            <w:r w:rsidRPr="00174341">
              <w:rPr>
                <w:sz w:val="28"/>
                <w:szCs w:val="28"/>
                <w:lang w:val="en-US"/>
              </w:rPr>
              <w:t>L.</w:t>
            </w:r>
            <w:r w:rsidRPr="00174341">
              <w:rPr>
                <w:sz w:val="28"/>
                <w:szCs w:val="28"/>
                <w:lang w:val="uk-UA"/>
              </w:rPr>
              <w:t>+</w:t>
            </w:r>
            <w:r w:rsidRPr="00174341">
              <w:rPr>
                <w:i/>
                <w:sz w:val="28"/>
                <w:szCs w:val="28"/>
                <w:lang w:val="en-US"/>
              </w:rPr>
              <w:t xml:space="preserve"> Taraxacum officinale </w:t>
            </w:r>
            <w:r w:rsidRPr="00174341">
              <w:rPr>
                <w:sz w:val="28"/>
                <w:szCs w:val="28"/>
                <w:lang w:val="en-US"/>
              </w:rPr>
              <w:t>Wigg.</w:t>
            </w:r>
          </w:p>
        </w:tc>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en-US"/>
              </w:rPr>
              <w:t xml:space="preserve">Calamagrostis epigeios </w:t>
            </w:r>
            <w:r w:rsidRPr="00174341">
              <w:rPr>
                <w:sz w:val="28"/>
                <w:szCs w:val="28"/>
                <w:lang w:val="en-US"/>
              </w:rPr>
              <w:t>(L.) Roth.</w:t>
            </w:r>
            <w:r w:rsidRPr="00174341">
              <w:rPr>
                <w:sz w:val="28"/>
                <w:szCs w:val="28"/>
                <w:lang w:val="uk-UA"/>
              </w:rPr>
              <w:t>+</w:t>
            </w:r>
            <w:r w:rsidRPr="00174341">
              <w:rPr>
                <w:i/>
                <w:sz w:val="28"/>
                <w:szCs w:val="28"/>
                <w:lang w:val="en-US"/>
              </w:rPr>
              <w:t xml:space="preserve">Eutrigia repens </w:t>
            </w:r>
            <w:r w:rsidRPr="00174341">
              <w:rPr>
                <w:sz w:val="28"/>
                <w:szCs w:val="28"/>
                <w:lang w:val="en-US"/>
              </w:rPr>
              <w:t>L.</w:t>
            </w:r>
            <w:r w:rsidRPr="00174341">
              <w:rPr>
                <w:sz w:val="28"/>
                <w:szCs w:val="28"/>
                <w:lang w:val="uk-UA"/>
              </w:rPr>
              <w:t>+</w:t>
            </w:r>
            <w:r w:rsidRPr="00174341">
              <w:rPr>
                <w:i/>
                <w:sz w:val="28"/>
                <w:szCs w:val="28"/>
                <w:lang w:val="en-US"/>
              </w:rPr>
              <w:t xml:space="preserve"> Trifolium pratense</w:t>
            </w:r>
            <w:r w:rsidRPr="00174341">
              <w:rPr>
                <w:i/>
                <w:sz w:val="28"/>
                <w:szCs w:val="28"/>
                <w:lang w:val="uk-UA"/>
              </w:rPr>
              <w:t xml:space="preserve"> </w:t>
            </w:r>
            <w:r w:rsidRPr="00174341">
              <w:rPr>
                <w:sz w:val="28"/>
                <w:szCs w:val="28"/>
                <w:lang w:val="en-US"/>
              </w:rPr>
              <w:t>Schreb.</w:t>
            </w:r>
            <w:r w:rsidRPr="00174341">
              <w:rPr>
                <w:sz w:val="28"/>
                <w:szCs w:val="28"/>
                <w:lang w:val="uk-UA"/>
              </w:rPr>
              <w:t>+</w:t>
            </w:r>
            <w:r w:rsidRPr="00174341">
              <w:rPr>
                <w:i/>
                <w:sz w:val="28"/>
                <w:szCs w:val="28"/>
                <w:lang w:val="en-US"/>
              </w:rPr>
              <w:t xml:space="preserve"> </w:t>
            </w:r>
            <w:r w:rsidRPr="00174341">
              <w:rPr>
                <w:i/>
                <w:sz w:val="28"/>
                <w:szCs w:val="28"/>
              </w:rPr>
              <w:t>Fragaria vesca</w:t>
            </w:r>
            <w:r w:rsidRPr="00174341">
              <w:rPr>
                <w:i/>
                <w:sz w:val="28"/>
                <w:szCs w:val="28"/>
                <w:lang w:val="uk-UA"/>
              </w:rPr>
              <w:t>+</w:t>
            </w:r>
            <w:r w:rsidRPr="00174341">
              <w:rPr>
                <w:i/>
                <w:sz w:val="28"/>
                <w:szCs w:val="28"/>
                <w:lang w:val="en-US"/>
              </w:rPr>
              <w:t xml:space="preserve"> Betula</w:t>
            </w:r>
            <w:r w:rsidRPr="00174341">
              <w:rPr>
                <w:i/>
                <w:sz w:val="28"/>
                <w:szCs w:val="28"/>
                <w:lang w:val="uk-UA"/>
              </w:rPr>
              <w:t xml:space="preserve"> </w:t>
            </w:r>
            <w:r w:rsidRPr="00174341">
              <w:rPr>
                <w:i/>
                <w:sz w:val="28"/>
                <w:szCs w:val="28"/>
                <w:lang w:val="en-US"/>
              </w:rPr>
              <w:t>pendula</w:t>
            </w:r>
            <w:r w:rsidRPr="00174341">
              <w:rPr>
                <w:sz w:val="28"/>
                <w:szCs w:val="28"/>
                <w:lang w:val="uk-UA"/>
              </w:rPr>
              <w:t xml:space="preserve"> </w:t>
            </w:r>
            <w:r w:rsidRPr="00174341">
              <w:rPr>
                <w:sz w:val="28"/>
                <w:szCs w:val="28"/>
                <w:lang w:val="en-US"/>
              </w:rPr>
              <w:t>Roth</w:t>
            </w:r>
            <w:r w:rsidRPr="00174341">
              <w:rPr>
                <w:sz w:val="28"/>
                <w:szCs w:val="28"/>
                <w:lang w:val="uk-UA"/>
              </w:rPr>
              <w:t>.</w:t>
            </w:r>
          </w:p>
          <w:p w:rsidR="00174341" w:rsidRPr="00174341" w:rsidRDefault="00174341" w:rsidP="00174341">
            <w:pPr>
              <w:tabs>
                <w:tab w:val="left" w:pos="7755"/>
              </w:tabs>
              <w:jc w:val="center"/>
              <w:rPr>
                <w:rFonts w:eastAsia="Calibri"/>
                <w:b/>
                <w:color w:val="FF0000"/>
                <w:sz w:val="28"/>
                <w:szCs w:val="28"/>
                <w:lang w:val="en-US" w:eastAsia="en-US"/>
              </w:rPr>
            </w:pPr>
          </w:p>
        </w:tc>
      </w:tr>
    </w:tbl>
    <w:p w:rsidR="00174341" w:rsidRPr="00174341" w:rsidRDefault="00174341" w:rsidP="00174341">
      <w:pPr>
        <w:tabs>
          <w:tab w:val="left" w:pos="7755"/>
        </w:tabs>
        <w:spacing w:line="360" w:lineRule="auto"/>
        <w:jc w:val="both"/>
        <w:rPr>
          <w:rFonts w:eastAsia="Calibri"/>
          <w:b/>
          <w:sz w:val="28"/>
          <w:szCs w:val="28"/>
          <w:lang w:val="en-US" w:eastAsia="en-US"/>
        </w:rPr>
      </w:pPr>
    </w:p>
    <w:p w:rsidR="00174341" w:rsidRPr="00174341" w:rsidRDefault="00174341" w:rsidP="00425F9E">
      <w:pPr>
        <w:tabs>
          <w:tab w:val="left" w:pos="7755"/>
        </w:tabs>
        <w:spacing w:line="360" w:lineRule="auto"/>
        <w:ind w:firstLine="709"/>
        <w:jc w:val="both"/>
        <w:rPr>
          <w:rFonts w:eastAsia="Calibri"/>
          <w:sz w:val="28"/>
          <w:szCs w:val="28"/>
          <w:lang w:val="uk-UA" w:eastAsia="en-US"/>
        </w:rPr>
      </w:pPr>
      <w:r w:rsidRPr="00174341">
        <w:rPr>
          <w:rFonts w:eastAsia="Calibri"/>
          <w:b/>
          <w:sz w:val="28"/>
          <w:szCs w:val="28"/>
          <w:lang w:val="uk-UA" w:eastAsia="en-US"/>
        </w:rPr>
        <w:t xml:space="preserve"> </w:t>
      </w:r>
      <w:r w:rsidRPr="00174341">
        <w:rPr>
          <w:rFonts w:eastAsia="Calibri"/>
          <w:sz w:val="28"/>
          <w:szCs w:val="28"/>
          <w:lang w:val="uk-UA" w:eastAsia="en-US"/>
        </w:rPr>
        <w:t xml:space="preserve">Як можна побачити із таблиці, сингенетична стадія сукцесії на звалищі представлена лише рудеральними видами. Ці види не вступають між собою у агрегації та розташовані спонтанно. Початкова ендоекогенетична сукцесія притаманна тим ділянкам сміттєзвалища, які забезпечені достатньою кількістю вологи – пониження, північна експозиція схилу, розрізи денної поверхні. Ця стадія характеризується появою злакових, які витісняють бур’яни та </w:t>
      </w:r>
      <w:r w:rsidRPr="00174341">
        <w:rPr>
          <w:rFonts w:eastAsia="Calibri"/>
          <w:sz w:val="28"/>
          <w:szCs w:val="28"/>
          <w:lang w:val="uk-UA" w:eastAsia="en-US"/>
        </w:rPr>
        <w:lastRenderedPageBreak/>
        <w:t>збільшують площу проективного вкриття. Зріла ендоекогенетична сукцесія супроводжується появою лучної (</w:t>
      </w:r>
      <w:r w:rsidRPr="00174341">
        <w:rPr>
          <w:i/>
          <w:sz w:val="28"/>
          <w:szCs w:val="28"/>
          <w:lang w:val="en-US"/>
        </w:rPr>
        <w:t>Trifolium</w:t>
      </w:r>
      <w:r w:rsidRPr="00174341">
        <w:rPr>
          <w:i/>
          <w:sz w:val="28"/>
          <w:szCs w:val="28"/>
          <w:lang w:val="uk-UA"/>
        </w:rPr>
        <w:t xml:space="preserve"> </w:t>
      </w:r>
      <w:r w:rsidRPr="00174341">
        <w:rPr>
          <w:i/>
          <w:sz w:val="28"/>
          <w:szCs w:val="28"/>
          <w:lang w:val="en-US"/>
        </w:rPr>
        <w:t>pratense</w:t>
      </w:r>
      <w:r w:rsidRPr="00174341">
        <w:rPr>
          <w:i/>
          <w:sz w:val="28"/>
          <w:szCs w:val="28"/>
          <w:lang w:val="uk-UA"/>
        </w:rPr>
        <w:t xml:space="preserve"> </w:t>
      </w:r>
      <w:r w:rsidRPr="00174341">
        <w:rPr>
          <w:sz w:val="28"/>
          <w:szCs w:val="28"/>
          <w:lang w:val="en-US"/>
        </w:rPr>
        <w:t>Schreb</w:t>
      </w:r>
      <w:r w:rsidRPr="00174341">
        <w:rPr>
          <w:sz w:val="28"/>
          <w:szCs w:val="28"/>
          <w:lang w:val="uk-UA"/>
        </w:rPr>
        <w:t>.</w:t>
      </w:r>
      <w:r w:rsidRPr="00174341">
        <w:rPr>
          <w:rFonts w:eastAsia="Calibri"/>
          <w:sz w:val="28"/>
          <w:szCs w:val="28"/>
          <w:lang w:val="uk-UA" w:eastAsia="en-US"/>
        </w:rPr>
        <w:t>) та лісової рослинності (</w:t>
      </w:r>
      <w:r w:rsidRPr="00174341">
        <w:rPr>
          <w:i/>
          <w:sz w:val="28"/>
          <w:szCs w:val="28"/>
        </w:rPr>
        <w:t>Fragaria</w:t>
      </w:r>
      <w:r w:rsidRPr="00174341">
        <w:rPr>
          <w:i/>
          <w:sz w:val="28"/>
          <w:szCs w:val="28"/>
          <w:lang w:val="uk-UA"/>
        </w:rPr>
        <w:t xml:space="preserve"> </w:t>
      </w:r>
      <w:r w:rsidRPr="00174341">
        <w:rPr>
          <w:i/>
          <w:sz w:val="28"/>
          <w:szCs w:val="28"/>
        </w:rPr>
        <w:t>vesca</w:t>
      </w:r>
      <w:r w:rsidRPr="00174341">
        <w:rPr>
          <w:rFonts w:eastAsia="Calibri"/>
          <w:sz w:val="28"/>
          <w:szCs w:val="28"/>
          <w:lang w:val="uk-UA" w:eastAsia="en-US"/>
        </w:rPr>
        <w:t>), а також молодих дерев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sz w:val="28"/>
          <w:szCs w:val="28"/>
          <w:lang w:val="uk-UA"/>
        </w:rPr>
        <w:t xml:space="preserve"> </w:t>
      </w:r>
      <w:r w:rsidRPr="00174341">
        <w:rPr>
          <w:sz w:val="28"/>
          <w:szCs w:val="28"/>
          <w:lang w:val="en-US"/>
        </w:rPr>
        <w:t>Roth</w:t>
      </w:r>
      <w:r w:rsidRPr="00174341">
        <w:rPr>
          <w:sz w:val="28"/>
          <w:szCs w:val="28"/>
          <w:lang w:val="uk-UA"/>
        </w:rPr>
        <w:t>.). Розвиток цієї сукцесії спостерігається на ділянках, де не відбувається відсипання відходів – північного та західного боків сміттєзвалища.</w:t>
      </w:r>
    </w:p>
    <w:p w:rsidR="00425F9E" w:rsidRDefault="00174341" w:rsidP="00425F9E">
      <w:pPr>
        <w:tabs>
          <w:tab w:val="left" w:pos="7755"/>
        </w:tabs>
        <w:spacing w:line="360" w:lineRule="auto"/>
        <w:ind w:firstLine="709"/>
        <w:jc w:val="both"/>
        <w:rPr>
          <w:rFonts w:eastAsia="Calibri"/>
          <w:sz w:val="28"/>
          <w:szCs w:val="28"/>
          <w:lang w:val="uk-UA" w:eastAsia="en-US"/>
        </w:rPr>
      </w:pPr>
      <w:r w:rsidRPr="00174341">
        <w:rPr>
          <w:rFonts w:eastAsia="Calibri"/>
          <w:b/>
          <w:sz w:val="28"/>
          <w:szCs w:val="28"/>
          <w:lang w:val="uk-UA" w:eastAsia="en-US"/>
        </w:rPr>
        <w:t xml:space="preserve"> Луцьке сміттєзвалище.</w:t>
      </w:r>
      <w:r w:rsidRPr="00174341">
        <w:rPr>
          <w:rFonts w:eastAsia="Calibri"/>
          <w:sz w:val="28"/>
          <w:szCs w:val="28"/>
          <w:lang w:val="uk-UA" w:eastAsia="en-US"/>
        </w:rPr>
        <w:t xml:space="preserve"> На досліджуваних ділянках встановлено видовий склад рослинності, який бере участь у природних фітомеліоративних процесах. На поверхні сміттєзвалища рослинність відсутня у зв’язку із постійними неконтрольованими процесами відсипання сміття. Віднедавна вся поверхня сміттєзвалища почала вирівнюватися будівельною технікою з метою накопичення більшої кількості відходів.</w:t>
      </w:r>
    </w:p>
    <w:p w:rsidR="00174341" w:rsidRPr="00174341" w:rsidRDefault="00174341" w:rsidP="00425F9E">
      <w:pPr>
        <w:tabs>
          <w:tab w:val="left" w:pos="7755"/>
        </w:tabs>
        <w:spacing w:line="360" w:lineRule="auto"/>
        <w:ind w:firstLine="709"/>
        <w:jc w:val="both"/>
        <w:rPr>
          <w:rFonts w:eastAsia="Calibri"/>
          <w:sz w:val="28"/>
          <w:szCs w:val="28"/>
          <w:lang w:val="uk-UA" w:eastAsia="en-US"/>
        </w:rPr>
      </w:pPr>
      <w:r w:rsidRPr="00174341">
        <w:rPr>
          <w:rFonts w:eastAsia="Calibri"/>
          <w:sz w:val="28"/>
          <w:szCs w:val="28"/>
          <w:lang w:val="uk-UA" w:eastAsia="en-US"/>
        </w:rPr>
        <w:t xml:space="preserve">Із північного боку сміттєзвалища розвивається зональна рослинність, зокрема спостерігається природній розвиток </w:t>
      </w:r>
      <w:r w:rsidRPr="00174341">
        <w:rPr>
          <w:rFonts w:eastAsia="Calibri"/>
          <w:i/>
          <w:sz w:val="28"/>
          <w:szCs w:val="28"/>
          <w:lang w:val="uk-UA" w:eastAsia="en-US"/>
        </w:rPr>
        <w:t>Pinus sylvestris</w:t>
      </w:r>
      <w:r w:rsidRPr="00174341">
        <w:rPr>
          <w:rFonts w:eastAsia="Calibri"/>
          <w:sz w:val="28"/>
          <w:szCs w:val="28"/>
          <w:lang w:val="uk-UA" w:eastAsia="en-US"/>
        </w:rPr>
        <w:t xml:space="preserve"> L. Вид є невибагливим до едафічних умов та добре розвивається в посушливих місцях. Із західного боку сміттєзвалища створені захисні лісосмуги з участю </w:t>
      </w:r>
      <w:r w:rsidRPr="00174341">
        <w:rPr>
          <w:i/>
          <w:sz w:val="28"/>
          <w:szCs w:val="28"/>
        </w:rPr>
        <w:t>Populus</w:t>
      </w:r>
      <w:r w:rsidRPr="00174341">
        <w:rPr>
          <w:i/>
          <w:sz w:val="28"/>
          <w:szCs w:val="28"/>
          <w:lang w:val="uk-UA"/>
        </w:rPr>
        <w:t xml:space="preserve"> </w:t>
      </w:r>
      <w:r w:rsidRPr="00174341">
        <w:rPr>
          <w:i/>
          <w:sz w:val="28"/>
          <w:szCs w:val="28"/>
        </w:rPr>
        <w:t>alba</w:t>
      </w:r>
      <w:r w:rsidRPr="00174341">
        <w:rPr>
          <w:sz w:val="28"/>
          <w:szCs w:val="28"/>
          <w:lang w:val="uk-UA"/>
        </w:rPr>
        <w:t xml:space="preserve"> </w:t>
      </w:r>
      <w:r w:rsidRPr="00174341">
        <w:rPr>
          <w:sz w:val="28"/>
          <w:szCs w:val="28"/>
        </w:rPr>
        <w:t>L</w:t>
      </w:r>
      <w:r w:rsidRPr="00174341">
        <w:rPr>
          <w:rFonts w:eastAsia="Calibri"/>
          <w:sz w:val="28"/>
          <w:szCs w:val="28"/>
          <w:lang w:val="uk-UA" w:eastAsia="en-US"/>
        </w:rPr>
        <w:t xml:space="preserve">. Однорядкова посадка цього виду не виконує запроектовані завдання ‒ не захищає поруч розташовані сільськогосподарські угіддя від небезпечних факторів звалища і не надає естетики девастованому ландшафту. Біля підніжжя сміттєзвалища із всіх боків набула розвитку рудеральна рослинність, проте внаслідок витоптування часто знищується: </w:t>
      </w:r>
      <w:r w:rsidRPr="00174341">
        <w:rPr>
          <w:i/>
          <w:sz w:val="28"/>
          <w:szCs w:val="28"/>
          <w:lang w:val="uk-UA"/>
        </w:rPr>
        <w:t>Chenopodium urbicum</w:t>
      </w:r>
      <w:r w:rsidRPr="00174341">
        <w:rPr>
          <w:sz w:val="28"/>
          <w:szCs w:val="28"/>
          <w:lang w:val="uk-UA"/>
        </w:rPr>
        <w:t xml:space="preserve"> L., </w:t>
      </w:r>
      <w:r w:rsidRPr="00174341">
        <w:rPr>
          <w:i/>
          <w:sz w:val="28"/>
          <w:szCs w:val="28"/>
        </w:rPr>
        <w:t>Arctium</w:t>
      </w:r>
      <w:r w:rsidRPr="00174341">
        <w:rPr>
          <w:i/>
          <w:sz w:val="28"/>
          <w:szCs w:val="28"/>
          <w:lang w:val="uk-UA"/>
        </w:rPr>
        <w:t xml:space="preserve"> </w:t>
      </w:r>
      <w:r w:rsidRPr="00174341">
        <w:rPr>
          <w:i/>
          <w:sz w:val="28"/>
          <w:szCs w:val="28"/>
        </w:rPr>
        <w:t>lappa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Plantago</w:t>
      </w:r>
      <w:r w:rsidRPr="00174341">
        <w:rPr>
          <w:i/>
          <w:sz w:val="28"/>
          <w:szCs w:val="28"/>
          <w:lang w:val="uk-UA"/>
        </w:rPr>
        <w:t xml:space="preserve"> </w:t>
      </w:r>
      <w:r w:rsidRPr="00174341">
        <w:rPr>
          <w:i/>
          <w:sz w:val="28"/>
          <w:szCs w:val="28"/>
        </w:rPr>
        <w:t>major</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Taraxacum</w:t>
      </w:r>
      <w:r w:rsidRPr="00174341">
        <w:rPr>
          <w:i/>
          <w:sz w:val="28"/>
          <w:szCs w:val="28"/>
          <w:lang w:val="uk-UA"/>
        </w:rPr>
        <w:t xml:space="preserve"> </w:t>
      </w:r>
      <w:r w:rsidRPr="00174341">
        <w:rPr>
          <w:i/>
          <w:sz w:val="28"/>
          <w:szCs w:val="28"/>
        </w:rPr>
        <w:t>officinale</w:t>
      </w:r>
      <w:r w:rsidRPr="00174341">
        <w:rPr>
          <w:i/>
          <w:sz w:val="28"/>
          <w:szCs w:val="28"/>
          <w:lang w:val="uk-UA"/>
        </w:rPr>
        <w:t xml:space="preserve"> </w:t>
      </w:r>
      <w:r w:rsidRPr="00174341">
        <w:rPr>
          <w:sz w:val="28"/>
          <w:szCs w:val="28"/>
        </w:rPr>
        <w:t>Wigg</w:t>
      </w:r>
      <w:r w:rsidRPr="00174341">
        <w:rPr>
          <w:sz w:val="28"/>
          <w:szCs w:val="28"/>
          <w:lang w:val="uk-UA"/>
        </w:rPr>
        <w:t xml:space="preserve">., </w:t>
      </w:r>
      <w:r w:rsidRPr="00174341">
        <w:rPr>
          <w:rFonts w:eastAsia="Calibri"/>
          <w:i/>
          <w:sz w:val="28"/>
          <w:szCs w:val="28"/>
          <w:lang w:val="uk-UA" w:eastAsia="en-US"/>
        </w:rPr>
        <w:t>Urtica dioica</w:t>
      </w:r>
      <w:r w:rsidRPr="00174341">
        <w:rPr>
          <w:rFonts w:eastAsia="Calibri"/>
          <w:sz w:val="28"/>
          <w:szCs w:val="28"/>
          <w:lang w:val="uk-UA" w:eastAsia="en-US"/>
        </w:rPr>
        <w:t xml:space="preserve"> L.</w:t>
      </w:r>
    </w:p>
    <w:p w:rsidR="00425F9E" w:rsidRDefault="00174341" w:rsidP="00174341">
      <w:pPr>
        <w:tabs>
          <w:tab w:val="left" w:pos="7755"/>
        </w:tabs>
        <w:spacing w:line="360" w:lineRule="auto"/>
        <w:jc w:val="both"/>
        <w:rPr>
          <w:rFonts w:eastAsia="Calibri"/>
          <w:sz w:val="28"/>
          <w:szCs w:val="28"/>
          <w:lang w:val="uk-UA" w:eastAsia="en-US"/>
        </w:rPr>
      </w:pPr>
      <w:r w:rsidRPr="00174341">
        <w:rPr>
          <w:rFonts w:eastAsia="Calibri"/>
          <w:sz w:val="28"/>
          <w:szCs w:val="28"/>
          <w:lang w:val="uk-UA" w:eastAsia="en-US"/>
        </w:rPr>
        <w:t xml:space="preserve">Із віддаллю від сміттєзвалища видовий склад рудеральної та деревно-чагарникової рослинності збільшується. Закладені нами пробні ділянки за 20 м та 100 м від підніжжя сміттєзвалища дають змогу оцінити видову участь рослинності в створенні фітомеліоративного покриву лише на певній відстані від звалища. Очевидно, що за виключення роботи бульдозерної техніки, більшість описаних видів набуватимуть розвитку і на поверхні самого звалища. За 20 м від сміттєзвалища нами виявлено такі види як </w:t>
      </w:r>
      <w:r w:rsidRPr="00174341">
        <w:rPr>
          <w:rFonts w:eastAsia="Calibri"/>
          <w:i/>
          <w:sz w:val="28"/>
          <w:szCs w:val="28"/>
          <w:lang w:val="uk-UA" w:eastAsia="en-US"/>
        </w:rPr>
        <w:t>Urtica dioica</w:t>
      </w:r>
      <w:r w:rsidRPr="00174341">
        <w:rPr>
          <w:rFonts w:eastAsia="Calibri"/>
          <w:sz w:val="28"/>
          <w:szCs w:val="28"/>
          <w:lang w:val="uk-UA" w:eastAsia="en-US"/>
        </w:rPr>
        <w:t xml:space="preserve"> L., </w:t>
      </w:r>
      <w:r w:rsidRPr="00174341">
        <w:rPr>
          <w:rFonts w:eastAsia="Calibri"/>
          <w:i/>
          <w:sz w:val="28"/>
          <w:szCs w:val="28"/>
          <w:lang w:val="uk-UA" w:eastAsia="en-US"/>
        </w:rPr>
        <w:t>Artemisia absinthium</w:t>
      </w:r>
      <w:r w:rsidRPr="00174341">
        <w:rPr>
          <w:rFonts w:eastAsia="Calibri"/>
          <w:sz w:val="28"/>
          <w:szCs w:val="28"/>
          <w:lang w:val="uk-UA" w:eastAsia="en-US"/>
        </w:rPr>
        <w:t xml:space="preserve"> L., </w:t>
      </w:r>
      <w:r w:rsidRPr="00174341">
        <w:rPr>
          <w:rFonts w:eastAsia="Calibri"/>
          <w:i/>
          <w:sz w:val="28"/>
          <w:szCs w:val="28"/>
          <w:lang w:val="uk-UA" w:eastAsia="en-US"/>
        </w:rPr>
        <w:t>Artemisia vulgaris</w:t>
      </w:r>
      <w:r w:rsidRPr="00174341">
        <w:rPr>
          <w:rFonts w:eastAsia="Calibri"/>
          <w:sz w:val="28"/>
          <w:szCs w:val="28"/>
          <w:lang w:val="uk-UA" w:eastAsia="en-US"/>
        </w:rPr>
        <w:t xml:space="preserve"> L., </w:t>
      </w:r>
      <w:r w:rsidRPr="00174341">
        <w:rPr>
          <w:rFonts w:eastAsia="Calibri"/>
          <w:i/>
          <w:sz w:val="28"/>
          <w:szCs w:val="28"/>
          <w:lang w:val="uk-UA" w:eastAsia="en-US"/>
        </w:rPr>
        <w:t>Carex pilosa</w:t>
      </w:r>
      <w:r w:rsidRPr="00174341">
        <w:rPr>
          <w:rFonts w:eastAsia="Calibri"/>
          <w:sz w:val="28"/>
          <w:szCs w:val="28"/>
          <w:lang w:val="uk-UA" w:eastAsia="en-US"/>
        </w:rPr>
        <w:t xml:space="preserve"> Scop., </w:t>
      </w:r>
      <w:r w:rsidRPr="00174341">
        <w:rPr>
          <w:rFonts w:eastAsia="Calibri"/>
          <w:i/>
          <w:sz w:val="28"/>
          <w:szCs w:val="28"/>
          <w:lang w:val="uk-UA" w:eastAsia="en-US"/>
        </w:rPr>
        <w:t xml:space="preserve">Trifolium </w:t>
      </w:r>
      <w:r w:rsidRPr="00174341">
        <w:rPr>
          <w:rFonts w:eastAsia="Calibri"/>
          <w:i/>
          <w:sz w:val="28"/>
          <w:szCs w:val="28"/>
          <w:lang w:val="uk-UA" w:eastAsia="en-US"/>
        </w:rPr>
        <w:lastRenderedPageBreak/>
        <w:t>pratense</w:t>
      </w:r>
      <w:r w:rsidRPr="00174341">
        <w:rPr>
          <w:rFonts w:eastAsia="Calibri"/>
          <w:sz w:val="28"/>
          <w:szCs w:val="28"/>
          <w:lang w:val="uk-UA" w:eastAsia="en-US"/>
        </w:rPr>
        <w:t xml:space="preserve"> L., </w:t>
      </w:r>
      <w:r w:rsidRPr="00174341">
        <w:rPr>
          <w:rFonts w:eastAsia="Calibri"/>
          <w:i/>
          <w:sz w:val="28"/>
          <w:szCs w:val="28"/>
          <w:lang w:val="uk-UA" w:eastAsia="en-US"/>
        </w:rPr>
        <w:t>Achillea millefolium</w:t>
      </w:r>
      <w:r w:rsidRPr="00174341">
        <w:rPr>
          <w:rFonts w:eastAsia="Calibri"/>
          <w:sz w:val="28"/>
          <w:szCs w:val="28"/>
          <w:lang w:val="uk-UA" w:eastAsia="en-US"/>
        </w:rPr>
        <w:t xml:space="preserve"> L.; дерева ‒ </w:t>
      </w:r>
      <w:r w:rsidRPr="00174341">
        <w:rPr>
          <w:rFonts w:eastAsia="Calibri"/>
          <w:i/>
          <w:sz w:val="28"/>
          <w:szCs w:val="28"/>
          <w:lang w:val="uk-UA" w:eastAsia="en-US"/>
        </w:rPr>
        <w:t>Robinia pseudoacacia</w:t>
      </w:r>
      <w:r w:rsidRPr="00174341">
        <w:rPr>
          <w:rFonts w:eastAsia="Calibri"/>
          <w:sz w:val="28"/>
          <w:szCs w:val="28"/>
          <w:lang w:val="uk-UA" w:eastAsia="en-US"/>
        </w:rPr>
        <w:t xml:space="preserve"> L., </w:t>
      </w:r>
      <w:r w:rsidRPr="00174341">
        <w:rPr>
          <w:rFonts w:eastAsia="Calibri"/>
          <w:i/>
          <w:sz w:val="28"/>
          <w:szCs w:val="28"/>
          <w:lang w:val="uk-UA" w:eastAsia="en-US"/>
        </w:rPr>
        <w:t>Pinus sylvestris</w:t>
      </w:r>
      <w:r w:rsidRPr="00174341">
        <w:rPr>
          <w:rFonts w:eastAsia="Calibri"/>
          <w:sz w:val="28"/>
          <w:szCs w:val="28"/>
          <w:lang w:val="uk-UA" w:eastAsia="en-US"/>
        </w:rPr>
        <w:t xml:space="preserve"> L., </w:t>
      </w:r>
      <w:r w:rsidRPr="00174341">
        <w:rPr>
          <w:rFonts w:eastAsia="Calibri"/>
          <w:i/>
          <w:sz w:val="28"/>
          <w:szCs w:val="28"/>
          <w:lang w:val="uk-UA" w:eastAsia="en-US"/>
        </w:rPr>
        <w:t>Populus tremula</w:t>
      </w:r>
      <w:r w:rsidR="00425F9E">
        <w:rPr>
          <w:rFonts w:eastAsia="Calibri"/>
          <w:sz w:val="28"/>
          <w:szCs w:val="28"/>
          <w:lang w:val="uk-UA" w:eastAsia="en-US"/>
        </w:rPr>
        <w:t xml:space="preserve"> L.</w:t>
      </w:r>
    </w:p>
    <w:p w:rsidR="00174341" w:rsidRPr="00425F9E" w:rsidRDefault="00174341" w:rsidP="00425F9E">
      <w:pPr>
        <w:tabs>
          <w:tab w:val="left" w:pos="7755"/>
        </w:tabs>
        <w:spacing w:line="360" w:lineRule="auto"/>
        <w:ind w:firstLine="709"/>
        <w:jc w:val="both"/>
        <w:rPr>
          <w:rFonts w:eastAsia="Calibri"/>
          <w:sz w:val="28"/>
          <w:szCs w:val="28"/>
          <w:lang w:val="uk-UA" w:eastAsia="en-US"/>
        </w:rPr>
      </w:pPr>
      <w:r w:rsidRPr="00174341">
        <w:rPr>
          <w:rFonts w:eastAsia="Calibri"/>
          <w:sz w:val="28"/>
          <w:szCs w:val="28"/>
          <w:lang w:val="uk-UA" w:eastAsia="en-US"/>
        </w:rPr>
        <w:t xml:space="preserve">За 100 м від сміттєзвалища виявлено такі рудеральні види як </w:t>
      </w:r>
      <w:r w:rsidRPr="00174341">
        <w:rPr>
          <w:rFonts w:eastAsia="Calibri"/>
          <w:i/>
          <w:sz w:val="28"/>
          <w:szCs w:val="28"/>
          <w:lang w:val="uk-UA" w:eastAsia="en-US"/>
        </w:rPr>
        <w:t>Leontodon autumnalis</w:t>
      </w:r>
      <w:r w:rsidRPr="00174341">
        <w:rPr>
          <w:rFonts w:eastAsia="Calibri"/>
          <w:sz w:val="28"/>
          <w:szCs w:val="28"/>
          <w:lang w:val="uk-UA" w:eastAsia="en-US"/>
        </w:rPr>
        <w:t xml:space="preserve"> L., </w:t>
      </w:r>
      <w:r w:rsidRPr="00174341">
        <w:rPr>
          <w:rFonts w:eastAsia="Calibri"/>
          <w:i/>
          <w:sz w:val="28"/>
          <w:szCs w:val="28"/>
          <w:lang w:val="uk-UA" w:eastAsia="en-US"/>
        </w:rPr>
        <w:t>Plantago lanceolata</w:t>
      </w:r>
      <w:r w:rsidRPr="00174341">
        <w:rPr>
          <w:rFonts w:eastAsia="Calibri"/>
          <w:sz w:val="28"/>
          <w:szCs w:val="28"/>
          <w:lang w:val="uk-UA" w:eastAsia="en-US"/>
        </w:rPr>
        <w:t xml:space="preserve"> L., </w:t>
      </w:r>
      <w:r w:rsidRPr="00174341">
        <w:rPr>
          <w:rFonts w:eastAsia="Calibri"/>
          <w:i/>
          <w:sz w:val="28"/>
          <w:szCs w:val="28"/>
          <w:lang w:val="uk-UA" w:eastAsia="en-US"/>
        </w:rPr>
        <w:t>Achillea millefolium</w:t>
      </w:r>
      <w:r w:rsidRPr="00174341">
        <w:rPr>
          <w:rFonts w:eastAsia="Calibri"/>
          <w:sz w:val="28"/>
          <w:szCs w:val="28"/>
          <w:lang w:val="uk-UA" w:eastAsia="en-US"/>
        </w:rPr>
        <w:t xml:space="preserve"> L.; мох ‒ </w:t>
      </w:r>
      <w:r w:rsidRPr="00174341">
        <w:rPr>
          <w:rFonts w:eastAsia="Calibri"/>
          <w:i/>
          <w:sz w:val="28"/>
          <w:szCs w:val="28"/>
          <w:lang w:val="uk-UA" w:eastAsia="en-US"/>
        </w:rPr>
        <w:t>Polytrichum commune</w:t>
      </w:r>
      <w:r w:rsidRPr="00174341">
        <w:rPr>
          <w:rFonts w:eastAsia="Calibri"/>
          <w:sz w:val="28"/>
          <w:szCs w:val="28"/>
          <w:lang w:val="uk-UA" w:eastAsia="en-US"/>
        </w:rPr>
        <w:t xml:space="preserve"> L.; дерева ‒ </w:t>
      </w:r>
      <w:r w:rsidRPr="00174341">
        <w:rPr>
          <w:rFonts w:eastAsia="Calibri"/>
          <w:i/>
          <w:sz w:val="28"/>
          <w:szCs w:val="28"/>
          <w:lang w:val="uk-UA" w:eastAsia="en-US"/>
        </w:rPr>
        <w:t>Pinus sylvestris</w:t>
      </w:r>
      <w:r w:rsidRPr="00174341">
        <w:rPr>
          <w:rFonts w:eastAsia="Calibri"/>
          <w:sz w:val="28"/>
          <w:szCs w:val="28"/>
          <w:lang w:val="uk-UA" w:eastAsia="en-US"/>
        </w:rPr>
        <w:t xml:space="preserve"> L., </w:t>
      </w:r>
      <w:r w:rsidRPr="00174341">
        <w:rPr>
          <w:rFonts w:eastAsia="Calibri"/>
          <w:i/>
          <w:sz w:val="28"/>
          <w:szCs w:val="28"/>
          <w:lang w:val="uk-UA" w:eastAsia="en-US"/>
        </w:rPr>
        <w:t>Betula pendula</w:t>
      </w:r>
      <w:r w:rsidRPr="00174341">
        <w:rPr>
          <w:rFonts w:eastAsia="Calibri"/>
          <w:sz w:val="28"/>
          <w:szCs w:val="28"/>
          <w:lang w:val="uk-UA" w:eastAsia="en-US"/>
        </w:rPr>
        <w:t xml:space="preserve"> Roth., </w:t>
      </w:r>
      <w:r w:rsidRPr="00174341">
        <w:rPr>
          <w:rFonts w:eastAsia="Calibri"/>
          <w:i/>
          <w:sz w:val="28"/>
          <w:szCs w:val="28"/>
          <w:lang w:val="uk-UA" w:eastAsia="en-US"/>
        </w:rPr>
        <w:t>Populus tremula</w:t>
      </w:r>
      <w:r w:rsidRPr="00174341">
        <w:rPr>
          <w:rFonts w:eastAsia="Calibri"/>
          <w:sz w:val="28"/>
          <w:szCs w:val="28"/>
          <w:lang w:val="uk-UA" w:eastAsia="en-US"/>
        </w:rPr>
        <w:t xml:space="preserve"> L., </w:t>
      </w:r>
      <w:r w:rsidRPr="00174341">
        <w:rPr>
          <w:rFonts w:eastAsia="Calibri"/>
          <w:i/>
          <w:sz w:val="28"/>
          <w:szCs w:val="28"/>
          <w:lang w:val="uk-UA" w:eastAsia="en-US"/>
        </w:rPr>
        <w:t>Populus alba</w:t>
      </w:r>
      <w:r w:rsidRPr="00174341">
        <w:rPr>
          <w:rFonts w:eastAsia="Calibri"/>
          <w:sz w:val="28"/>
          <w:szCs w:val="28"/>
          <w:lang w:val="uk-UA" w:eastAsia="en-US"/>
        </w:rPr>
        <w:t xml:space="preserve"> L., </w:t>
      </w:r>
      <w:r w:rsidRPr="00174341">
        <w:rPr>
          <w:rFonts w:eastAsia="Calibri"/>
          <w:i/>
          <w:sz w:val="28"/>
          <w:szCs w:val="28"/>
          <w:lang w:val="uk-UA" w:eastAsia="en-US"/>
        </w:rPr>
        <w:t>Carpinus betulus</w:t>
      </w:r>
      <w:r w:rsidRPr="00174341">
        <w:rPr>
          <w:rFonts w:eastAsia="Calibri"/>
          <w:sz w:val="28"/>
          <w:szCs w:val="28"/>
          <w:lang w:val="uk-UA" w:eastAsia="en-US"/>
        </w:rPr>
        <w:t xml:space="preserve"> L., </w:t>
      </w:r>
      <w:r w:rsidRPr="00174341">
        <w:rPr>
          <w:rFonts w:eastAsia="Calibri"/>
          <w:i/>
          <w:sz w:val="28"/>
          <w:szCs w:val="28"/>
          <w:lang w:val="uk-UA" w:eastAsia="en-US"/>
        </w:rPr>
        <w:t>Quercus robur</w:t>
      </w:r>
      <w:r w:rsidRPr="00174341">
        <w:rPr>
          <w:rFonts w:eastAsia="Calibri"/>
          <w:sz w:val="28"/>
          <w:szCs w:val="28"/>
          <w:lang w:val="uk-UA" w:eastAsia="en-US"/>
        </w:rPr>
        <w:t xml:space="preserve"> L., </w:t>
      </w:r>
      <w:r w:rsidRPr="00174341">
        <w:rPr>
          <w:rFonts w:eastAsia="Calibri"/>
          <w:i/>
          <w:sz w:val="28"/>
          <w:szCs w:val="28"/>
          <w:lang w:val="uk-UA" w:eastAsia="en-US"/>
        </w:rPr>
        <w:t>Juglans regia</w:t>
      </w:r>
      <w:r w:rsidRPr="00174341">
        <w:rPr>
          <w:rFonts w:eastAsia="Calibri"/>
          <w:sz w:val="28"/>
          <w:szCs w:val="28"/>
          <w:lang w:val="uk-UA" w:eastAsia="en-US"/>
        </w:rPr>
        <w:t xml:space="preserve"> L. (поодиноко), </w:t>
      </w:r>
      <w:r w:rsidRPr="00174341">
        <w:rPr>
          <w:rFonts w:eastAsia="Calibri"/>
          <w:i/>
          <w:sz w:val="28"/>
          <w:szCs w:val="28"/>
          <w:lang w:val="uk-UA" w:eastAsia="en-US"/>
        </w:rPr>
        <w:t>Aesculus hippocastanum</w:t>
      </w:r>
      <w:r w:rsidRPr="00174341">
        <w:rPr>
          <w:rFonts w:eastAsia="Calibri"/>
          <w:sz w:val="28"/>
          <w:szCs w:val="28"/>
          <w:lang w:val="uk-UA" w:eastAsia="en-US"/>
        </w:rPr>
        <w:t xml:space="preserve"> L. (поодиноко). Для порівняння ступеня подібності й відмінності видів, виділених на досліджуваних ділянках, використовували </w:t>
      </w:r>
      <w:r w:rsidRPr="00174341">
        <w:rPr>
          <w:sz w:val="28"/>
          <w:szCs w:val="28"/>
          <w:lang w:val="uk-UA" w:eastAsia="uk-UA"/>
        </w:rPr>
        <w:t xml:space="preserve">коефіцієнт флористичної подібності </w:t>
      </w:r>
      <w:r w:rsidRPr="00174341">
        <w:rPr>
          <w:sz w:val="28"/>
          <w:szCs w:val="28"/>
          <w:lang w:val="uk-UA"/>
        </w:rPr>
        <w:t>Жаккара. Отриманий коефіцієнт флористичної спільності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=0,15) свідчить про </w:t>
      </w:r>
      <w:r w:rsidRPr="00174341">
        <w:rPr>
          <w:sz w:val="28"/>
          <w:szCs w:val="28"/>
          <w:lang w:val="uk-UA" w:eastAsia="uk-UA"/>
        </w:rPr>
        <w:t xml:space="preserve">низький рівень подібності вищеописаних флор. </w:t>
      </w:r>
      <w:r w:rsidRPr="00174341">
        <w:rPr>
          <w:rFonts w:eastAsia="Calibri"/>
          <w:sz w:val="28"/>
          <w:szCs w:val="28"/>
          <w:lang w:val="uk-UA" w:eastAsia="en-US"/>
        </w:rPr>
        <w:t>Цей показник є низьким у зв’язку із відмінними умовами місцезростань рослинності навколо сміттєзвалища та на певній відстані від нього. Очевидно, що розвиток рослинності навколо сміттєзвалища гальмується такими небезпечними проявами як горінням сміття, фільтратом, біогазом. Природне поновлення дерев відбувається на відстані не менше 100 м від підніжжя сміттєзвалища (рис. 5.12).</w:t>
      </w:r>
    </w:p>
    <w:p w:rsidR="00174341" w:rsidRPr="00174341" w:rsidRDefault="00174341" w:rsidP="00174341">
      <w:pPr>
        <w:spacing w:line="360" w:lineRule="auto"/>
        <w:jc w:val="both"/>
        <w:rPr>
          <w:rFonts w:eastAsia="Calibri"/>
          <w:sz w:val="28"/>
          <w:szCs w:val="28"/>
          <w:lang w:val="uk-UA" w:eastAsia="en-US"/>
        </w:rPr>
      </w:pPr>
    </w:p>
    <w:p w:rsidR="00174341" w:rsidRPr="00174341" w:rsidRDefault="00174341" w:rsidP="00174341">
      <w:pPr>
        <w:tabs>
          <w:tab w:val="left" w:pos="7755"/>
        </w:tabs>
        <w:spacing w:line="360" w:lineRule="auto"/>
        <w:jc w:val="center"/>
        <w:rPr>
          <w:rFonts w:eastAsia="Calibri"/>
          <w:sz w:val="28"/>
          <w:szCs w:val="28"/>
          <w:lang w:val="uk-UA" w:eastAsia="en-US"/>
        </w:rPr>
      </w:pPr>
      <w:r w:rsidRPr="00174341">
        <w:rPr>
          <w:rFonts w:eastAsia="Calibri"/>
          <w:noProof/>
          <w:sz w:val="28"/>
          <w:szCs w:val="28"/>
          <w:lang w:val="uk-UA" w:eastAsia="uk-UA"/>
        </w:rPr>
        <w:drawing>
          <wp:inline distT="0" distB="0" distL="0" distR="0" wp14:anchorId="4689D362" wp14:editId="307F365C">
            <wp:extent cx="1613751" cy="2160000"/>
            <wp:effectExtent l="0" t="0" r="5715" b="0"/>
            <wp:docPr id="254" name="Рисунок 254" descr="C:\Users\Администратор\Desktop\Стаття Луцьке сміттєзвалище\Луцьке сміттєзвалище 22_02_2014\2014-02-23\Изображение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Стаття Луцьке сміттєзвалище\Луцьке сміттєзвалище 22_02_2014\2014-02-23\Изображение 129.jp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613751" cy="2160000"/>
                    </a:xfrm>
                    <a:prstGeom prst="rect">
                      <a:avLst/>
                    </a:prstGeom>
                    <a:noFill/>
                    <a:ln>
                      <a:noFill/>
                    </a:ln>
                  </pic:spPr>
                </pic:pic>
              </a:graphicData>
            </a:graphic>
          </wp:inline>
        </w:drawing>
      </w:r>
      <w:r w:rsidRPr="00174341">
        <w:rPr>
          <w:rFonts w:eastAsia="Calibri"/>
          <w:sz w:val="28"/>
          <w:szCs w:val="28"/>
          <w:lang w:val="uk-UA" w:eastAsia="en-US"/>
        </w:rPr>
        <w:t xml:space="preserve">  </w:t>
      </w:r>
      <w:r w:rsidRPr="00174341">
        <w:rPr>
          <w:rFonts w:eastAsia="Calibri"/>
          <w:noProof/>
          <w:sz w:val="28"/>
          <w:szCs w:val="28"/>
          <w:lang w:val="uk-UA" w:eastAsia="uk-UA"/>
        </w:rPr>
        <w:drawing>
          <wp:inline distT="0" distB="0" distL="0" distR="0" wp14:anchorId="1B554682" wp14:editId="317EAFF6">
            <wp:extent cx="1615376" cy="2162175"/>
            <wp:effectExtent l="0" t="0" r="4445" b="0"/>
            <wp:docPr id="255" name="Рисунок 255" descr="C:\Users\Администратор\Desktop\Стаття Луцьке сміттєзвалище\Луцьке сміттєзвалище 22_02_2014\2014-02-23\Изображение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Стаття Луцьке сміттєзвалище\Луцьке сміттєзвалище 22_02_2014\2014-02-23\Изображение 132.jpg"/>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1612736" cy="2158642"/>
                    </a:xfrm>
                    <a:prstGeom prst="rect">
                      <a:avLst/>
                    </a:prstGeom>
                    <a:noFill/>
                    <a:ln>
                      <a:noFill/>
                    </a:ln>
                  </pic:spPr>
                </pic:pic>
              </a:graphicData>
            </a:graphic>
          </wp:inline>
        </w:drawing>
      </w:r>
    </w:p>
    <w:p w:rsidR="00174341" w:rsidRPr="00174341" w:rsidRDefault="00425F9E" w:rsidP="00174341">
      <w:pPr>
        <w:tabs>
          <w:tab w:val="left" w:pos="7755"/>
        </w:tabs>
        <w:spacing w:line="360" w:lineRule="auto"/>
        <w:jc w:val="center"/>
        <w:rPr>
          <w:rFonts w:eastAsia="Calibri"/>
          <w:sz w:val="28"/>
          <w:szCs w:val="28"/>
          <w:lang w:val="uk-UA" w:eastAsia="en-US"/>
        </w:rPr>
      </w:pPr>
      <w:r>
        <w:rPr>
          <w:rFonts w:eastAsia="Calibri"/>
          <w:sz w:val="28"/>
          <w:szCs w:val="28"/>
          <w:lang w:val="uk-UA" w:eastAsia="en-US"/>
        </w:rPr>
        <w:t>Рисунок 5.12 -</w:t>
      </w:r>
      <w:r w:rsidR="00174341" w:rsidRPr="00174341">
        <w:rPr>
          <w:rFonts w:eastAsia="Calibri"/>
          <w:sz w:val="28"/>
          <w:szCs w:val="28"/>
          <w:lang w:val="uk-UA" w:eastAsia="en-US"/>
        </w:rPr>
        <w:t xml:space="preserve"> Природне поновлення </w:t>
      </w:r>
      <w:r w:rsidR="00174341" w:rsidRPr="00174341">
        <w:rPr>
          <w:rFonts w:eastAsia="Calibri"/>
          <w:i/>
          <w:sz w:val="28"/>
          <w:szCs w:val="28"/>
          <w:lang w:val="uk-UA" w:eastAsia="en-US"/>
        </w:rPr>
        <w:t>Pinus sylvestris</w:t>
      </w:r>
      <w:r w:rsidR="00174341" w:rsidRPr="00174341">
        <w:rPr>
          <w:rFonts w:eastAsia="Calibri"/>
          <w:sz w:val="28"/>
          <w:szCs w:val="28"/>
          <w:lang w:val="uk-UA" w:eastAsia="en-US"/>
        </w:rPr>
        <w:t xml:space="preserve"> L. за 100 м від сміттєзвалища</w:t>
      </w:r>
    </w:p>
    <w:p w:rsidR="00174341" w:rsidRPr="00174341" w:rsidRDefault="00174341" w:rsidP="00174341">
      <w:pPr>
        <w:tabs>
          <w:tab w:val="left" w:pos="7755"/>
        </w:tabs>
        <w:spacing w:line="360" w:lineRule="auto"/>
        <w:jc w:val="both"/>
        <w:rPr>
          <w:rFonts w:eastAsia="Calibri"/>
          <w:sz w:val="28"/>
          <w:szCs w:val="28"/>
          <w:lang w:val="uk-UA" w:eastAsia="en-US"/>
        </w:rPr>
      </w:pPr>
    </w:p>
    <w:p w:rsidR="00174341" w:rsidRPr="00174341" w:rsidRDefault="00174341" w:rsidP="00425F9E">
      <w:pPr>
        <w:spacing w:line="360" w:lineRule="auto"/>
        <w:ind w:firstLine="709"/>
        <w:jc w:val="both"/>
        <w:rPr>
          <w:rFonts w:eastAsia="Calibri"/>
          <w:sz w:val="28"/>
          <w:szCs w:val="28"/>
          <w:lang w:val="uk-UA" w:eastAsia="en-US"/>
        </w:rPr>
      </w:pPr>
      <w:r w:rsidRPr="00174341">
        <w:rPr>
          <w:rFonts w:eastAsia="Calibri"/>
          <w:sz w:val="28"/>
          <w:szCs w:val="28"/>
          <w:lang w:val="uk-UA" w:eastAsia="en-US"/>
        </w:rPr>
        <w:t xml:space="preserve">Не зважаючи на постійне розрівнювання плато бульдозерною технікою, зональна рослинність на Луцькому сміттєзвалищі та в зоні його впливу </w:t>
      </w:r>
      <w:r w:rsidRPr="00174341">
        <w:rPr>
          <w:rFonts w:eastAsia="Calibri"/>
          <w:sz w:val="28"/>
          <w:szCs w:val="28"/>
          <w:lang w:val="uk-UA" w:eastAsia="en-US"/>
        </w:rPr>
        <w:lastRenderedPageBreak/>
        <w:t>розвивається. Нами виявлено три стадії сукцесій, опис яких наведений у табл. 5.4.</w:t>
      </w:r>
    </w:p>
    <w:p w:rsidR="00174341" w:rsidRPr="00425F9E" w:rsidRDefault="00425F9E" w:rsidP="00425F9E">
      <w:pPr>
        <w:tabs>
          <w:tab w:val="left" w:pos="3851"/>
          <w:tab w:val="left" w:pos="7755"/>
        </w:tabs>
        <w:spacing w:line="360" w:lineRule="auto"/>
        <w:jc w:val="center"/>
        <w:rPr>
          <w:rFonts w:eastAsia="Calibri"/>
          <w:i/>
          <w:sz w:val="28"/>
          <w:szCs w:val="28"/>
          <w:lang w:val="uk-UA" w:eastAsia="en-US"/>
        </w:rPr>
      </w:pPr>
      <w:r w:rsidRPr="00425F9E">
        <w:rPr>
          <w:rFonts w:eastAsia="Calibri"/>
          <w:sz w:val="28"/>
          <w:szCs w:val="28"/>
          <w:lang w:val="uk-UA" w:eastAsia="en-US"/>
        </w:rPr>
        <w:t>Таблиця 5.4 -</w:t>
      </w:r>
      <w:r>
        <w:rPr>
          <w:rFonts w:eastAsia="Calibri"/>
          <w:i/>
          <w:sz w:val="28"/>
          <w:szCs w:val="28"/>
          <w:lang w:val="uk-UA" w:eastAsia="en-US"/>
        </w:rPr>
        <w:t xml:space="preserve"> </w:t>
      </w:r>
      <w:r w:rsidR="00174341" w:rsidRPr="00174341">
        <w:rPr>
          <w:rFonts w:eastAsia="Calibri"/>
          <w:sz w:val="28"/>
          <w:szCs w:val="28"/>
          <w:lang w:val="uk-UA" w:eastAsia="en-US"/>
        </w:rPr>
        <w:t>Сукцесії рослинного покриву Луцького сміттєзвалища</w:t>
      </w:r>
    </w:p>
    <w:tbl>
      <w:tblPr>
        <w:tblStyle w:val="25"/>
        <w:tblW w:w="0" w:type="auto"/>
        <w:jc w:val="center"/>
        <w:tblLook w:val="04A0" w:firstRow="1" w:lastRow="0" w:firstColumn="1" w:lastColumn="0" w:noHBand="0" w:noVBand="1"/>
      </w:tblPr>
      <w:tblGrid>
        <w:gridCol w:w="3207"/>
        <w:gridCol w:w="3267"/>
        <w:gridCol w:w="3267"/>
      </w:tblGrid>
      <w:tr w:rsidR="00174341" w:rsidRPr="00174341" w:rsidTr="00EB6255">
        <w:trPr>
          <w:jc w:val="center"/>
        </w:trPr>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 xml:space="preserve">Сингенетична </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Початкова ендоекогенетична 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 xml:space="preserve">Зріла </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ендоекогенетична сукцесія</w:t>
            </w:r>
          </w:p>
        </w:tc>
      </w:tr>
      <w:tr w:rsidR="00174341" w:rsidRPr="00174341" w:rsidTr="00EB6255">
        <w:trPr>
          <w:jc w:val="center"/>
        </w:trPr>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5-10%</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25-35%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45-55%</w:t>
            </w:r>
          </w:p>
        </w:tc>
      </w:tr>
      <w:tr w:rsidR="00174341" w:rsidRPr="006A57FC" w:rsidTr="00EB6255">
        <w:trPr>
          <w:jc w:val="center"/>
        </w:trPr>
        <w:tc>
          <w:tcPr>
            <w:tcW w:w="3379" w:type="dxa"/>
            <w:vAlign w:val="center"/>
          </w:tcPr>
          <w:p w:rsidR="00174341" w:rsidRPr="00174341" w:rsidRDefault="00174341" w:rsidP="00174341">
            <w:pPr>
              <w:tabs>
                <w:tab w:val="left" w:pos="7755"/>
              </w:tabs>
              <w:jc w:val="center"/>
              <w:rPr>
                <w:i/>
                <w:sz w:val="28"/>
                <w:szCs w:val="28"/>
                <w:lang w:val="uk-UA"/>
              </w:rPr>
            </w:pPr>
            <w:r w:rsidRPr="00174341">
              <w:rPr>
                <w:i/>
                <w:sz w:val="28"/>
                <w:szCs w:val="28"/>
                <w:lang w:val="uk-UA"/>
              </w:rPr>
              <w:t xml:space="preserve">Chenopodium urbicum </w:t>
            </w:r>
            <w:r w:rsidRPr="00174341">
              <w:rPr>
                <w:sz w:val="28"/>
                <w:szCs w:val="28"/>
                <w:lang w:val="uk-UA"/>
              </w:rPr>
              <w:t>L.</w:t>
            </w:r>
            <w:r w:rsidRPr="00174341">
              <w:rPr>
                <w:i/>
                <w:sz w:val="28"/>
                <w:szCs w:val="28"/>
                <w:lang w:val="uk-UA"/>
              </w:rPr>
              <w:t xml:space="preserve">, Arctium lappa </w:t>
            </w:r>
            <w:r w:rsidRPr="00174341">
              <w:rPr>
                <w:sz w:val="28"/>
                <w:szCs w:val="28"/>
                <w:lang w:val="uk-UA"/>
              </w:rPr>
              <w:t>L.</w:t>
            </w:r>
            <w:r w:rsidRPr="00174341">
              <w:rPr>
                <w:i/>
                <w:sz w:val="28"/>
                <w:szCs w:val="28"/>
                <w:lang w:val="uk-UA"/>
              </w:rPr>
              <w:t>,</w:t>
            </w:r>
          </w:p>
          <w:p w:rsidR="00174341" w:rsidRPr="00174341" w:rsidRDefault="00174341" w:rsidP="00174341">
            <w:pPr>
              <w:tabs>
                <w:tab w:val="left" w:pos="7755"/>
              </w:tabs>
              <w:jc w:val="center"/>
              <w:rPr>
                <w:i/>
                <w:sz w:val="28"/>
                <w:szCs w:val="28"/>
                <w:lang w:val="uk-UA"/>
              </w:rPr>
            </w:pPr>
            <w:r w:rsidRPr="00174341">
              <w:rPr>
                <w:i/>
                <w:sz w:val="28"/>
                <w:szCs w:val="28"/>
                <w:lang w:val="uk-UA"/>
              </w:rPr>
              <w:t xml:space="preserve">Plantago major </w:t>
            </w:r>
            <w:r w:rsidRPr="00174341">
              <w:rPr>
                <w:sz w:val="28"/>
                <w:szCs w:val="28"/>
                <w:lang w:val="uk-UA"/>
              </w:rPr>
              <w:t>L.</w:t>
            </w:r>
            <w:r w:rsidRPr="00174341">
              <w:rPr>
                <w:i/>
                <w:sz w:val="28"/>
                <w:szCs w:val="28"/>
                <w:lang w:val="uk-UA"/>
              </w:rPr>
              <w:t xml:space="preserve">, Taraxacum officinale </w:t>
            </w:r>
            <w:r w:rsidRPr="00174341">
              <w:rPr>
                <w:sz w:val="28"/>
                <w:szCs w:val="28"/>
                <w:lang w:val="uk-UA"/>
              </w:rPr>
              <w:t>Wigg.</w:t>
            </w:r>
            <w:r w:rsidRPr="00174341">
              <w:rPr>
                <w:i/>
                <w:sz w:val="28"/>
                <w:szCs w:val="28"/>
                <w:lang w:val="uk-UA"/>
              </w:rPr>
              <w:t xml:space="preserve">, </w:t>
            </w:r>
          </w:p>
          <w:p w:rsidR="00174341" w:rsidRPr="00174341" w:rsidRDefault="00174341" w:rsidP="00174341">
            <w:pPr>
              <w:tabs>
                <w:tab w:val="left" w:pos="7755"/>
              </w:tabs>
              <w:jc w:val="center"/>
              <w:rPr>
                <w:rFonts w:eastAsia="Calibri"/>
                <w:b/>
                <w:color w:val="FF0000"/>
                <w:sz w:val="28"/>
                <w:szCs w:val="28"/>
                <w:lang w:val="uk-UA" w:eastAsia="en-US"/>
              </w:rPr>
            </w:pPr>
            <w:r w:rsidRPr="00174341">
              <w:rPr>
                <w:i/>
                <w:sz w:val="28"/>
                <w:szCs w:val="28"/>
                <w:lang w:val="uk-UA"/>
              </w:rPr>
              <w:t xml:space="preserve">Urtica dioica </w:t>
            </w:r>
            <w:r w:rsidRPr="00174341">
              <w:rPr>
                <w:sz w:val="28"/>
                <w:szCs w:val="28"/>
                <w:lang w:val="uk-UA"/>
              </w:rPr>
              <w:t>L.</w:t>
            </w:r>
          </w:p>
        </w:tc>
        <w:tc>
          <w:tcPr>
            <w:tcW w:w="3379" w:type="dxa"/>
            <w:vAlign w:val="center"/>
          </w:tcPr>
          <w:p w:rsidR="00174341" w:rsidRPr="00174341" w:rsidRDefault="00174341" w:rsidP="00174341">
            <w:pPr>
              <w:tabs>
                <w:tab w:val="left" w:pos="7755"/>
              </w:tabs>
              <w:jc w:val="center"/>
              <w:rPr>
                <w:sz w:val="28"/>
                <w:szCs w:val="28"/>
                <w:lang w:val="en-US"/>
              </w:rPr>
            </w:pPr>
            <w:r w:rsidRPr="00174341">
              <w:rPr>
                <w:rFonts w:eastAsia="Calibri"/>
                <w:i/>
                <w:sz w:val="28"/>
                <w:szCs w:val="28"/>
                <w:lang w:val="uk-UA" w:eastAsia="en-US"/>
              </w:rPr>
              <w:t>Carex pilosa</w:t>
            </w:r>
            <w:r w:rsidRPr="00174341">
              <w:rPr>
                <w:rFonts w:eastAsia="Calibri"/>
                <w:sz w:val="28"/>
                <w:szCs w:val="28"/>
                <w:lang w:val="uk-UA" w:eastAsia="en-US"/>
              </w:rPr>
              <w:t xml:space="preserve"> Scop.+</w:t>
            </w:r>
            <w:r w:rsidRPr="00174341">
              <w:rPr>
                <w:rFonts w:eastAsia="Calibri"/>
                <w:i/>
                <w:sz w:val="28"/>
                <w:szCs w:val="28"/>
                <w:lang w:val="uk-UA" w:eastAsia="en-US"/>
              </w:rPr>
              <w:t>Trifolium pratense</w:t>
            </w:r>
            <w:r w:rsidRPr="00174341">
              <w:rPr>
                <w:rFonts w:eastAsia="Calibri"/>
                <w:sz w:val="28"/>
                <w:szCs w:val="28"/>
                <w:lang w:val="uk-UA" w:eastAsia="en-US"/>
              </w:rPr>
              <w:t xml:space="preserve"> L.+</w:t>
            </w:r>
            <w:r w:rsidRPr="00174341">
              <w:rPr>
                <w:rFonts w:eastAsia="Calibri"/>
                <w:i/>
                <w:sz w:val="28"/>
                <w:szCs w:val="28"/>
                <w:lang w:val="uk-UA" w:eastAsia="en-US"/>
              </w:rPr>
              <w:t>Achillea millefolium</w:t>
            </w:r>
            <w:r w:rsidRPr="00174341">
              <w:rPr>
                <w:rFonts w:eastAsia="Calibri"/>
                <w:sz w:val="28"/>
                <w:szCs w:val="28"/>
                <w:lang w:val="uk-UA" w:eastAsia="en-US"/>
              </w:rPr>
              <w:t xml:space="preserve"> L.+</w:t>
            </w:r>
            <w:r w:rsidRPr="00174341">
              <w:rPr>
                <w:rFonts w:eastAsia="Calibri"/>
                <w:i/>
                <w:sz w:val="28"/>
                <w:szCs w:val="28"/>
                <w:lang w:val="uk-UA" w:eastAsia="en-US"/>
              </w:rPr>
              <w:t xml:space="preserve"> Robinia pseudoacacia</w:t>
            </w:r>
            <w:r w:rsidRPr="00174341">
              <w:rPr>
                <w:rFonts w:eastAsia="Calibri"/>
                <w:sz w:val="28"/>
                <w:szCs w:val="28"/>
                <w:lang w:val="uk-UA" w:eastAsia="en-US"/>
              </w:rPr>
              <w:t xml:space="preserve"> L.+</w:t>
            </w:r>
            <w:r w:rsidRPr="00174341">
              <w:rPr>
                <w:rFonts w:eastAsia="Calibri"/>
                <w:i/>
                <w:sz w:val="28"/>
                <w:szCs w:val="28"/>
                <w:lang w:val="uk-UA" w:eastAsia="en-US"/>
              </w:rPr>
              <w:t>Pinus sylvestris</w:t>
            </w:r>
            <w:r w:rsidRPr="00174341">
              <w:rPr>
                <w:rFonts w:eastAsia="Calibri"/>
                <w:sz w:val="28"/>
                <w:szCs w:val="28"/>
                <w:lang w:val="uk-UA" w:eastAsia="en-US"/>
              </w:rPr>
              <w:t xml:space="preserve"> L.</w:t>
            </w:r>
          </w:p>
        </w:tc>
        <w:tc>
          <w:tcPr>
            <w:tcW w:w="3379" w:type="dxa"/>
            <w:vAlign w:val="center"/>
          </w:tcPr>
          <w:p w:rsidR="00174341" w:rsidRPr="00174341" w:rsidRDefault="00174341" w:rsidP="00174341">
            <w:pPr>
              <w:tabs>
                <w:tab w:val="left" w:pos="7755"/>
              </w:tabs>
              <w:jc w:val="center"/>
              <w:rPr>
                <w:rFonts w:eastAsia="Calibri"/>
                <w:b/>
                <w:color w:val="FF0000"/>
                <w:sz w:val="28"/>
                <w:szCs w:val="28"/>
                <w:lang w:val="en-US" w:eastAsia="en-US"/>
              </w:rPr>
            </w:pPr>
            <w:r w:rsidRPr="00174341">
              <w:rPr>
                <w:rFonts w:eastAsia="Calibri"/>
                <w:i/>
                <w:sz w:val="28"/>
                <w:szCs w:val="28"/>
                <w:lang w:val="uk-UA" w:eastAsia="en-US"/>
              </w:rPr>
              <w:t>Achillea millefolium</w:t>
            </w:r>
            <w:r w:rsidRPr="00174341">
              <w:rPr>
                <w:rFonts w:eastAsia="Calibri"/>
                <w:sz w:val="28"/>
                <w:szCs w:val="28"/>
                <w:lang w:val="uk-UA" w:eastAsia="en-US"/>
              </w:rPr>
              <w:t xml:space="preserve"> L.+</w:t>
            </w:r>
            <w:r w:rsidRPr="00174341">
              <w:rPr>
                <w:rFonts w:eastAsia="Calibri"/>
                <w:i/>
                <w:sz w:val="28"/>
                <w:szCs w:val="28"/>
                <w:lang w:val="uk-UA" w:eastAsia="en-US"/>
              </w:rPr>
              <w:t>Polytrichum commune</w:t>
            </w:r>
            <w:r w:rsidRPr="00174341">
              <w:rPr>
                <w:rFonts w:eastAsia="Calibri"/>
                <w:sz w:val="28"/>
                <w:szCs w:val="28"/>
                <w:lang w:val="uk-UA" w:eastAsia="en-US"/>
              </w:rPr>
              <w:t xml:space="preserve"> L.+</w:t>
            </w:r>
            <w:r w:rsidRPr="00174341">
              <w:rPr>
                <w:rFonts w:eastAsia="Calibri"/>
                <w:i/>
                <w:sz w:val="28"/>
                <w:szCs w:val="28"/>
                <w:lang w:val="uk-UA" w:eastAsia="en-US"/>
              </w:rPr>
              <w:t>Pinus sylvestris</w:t>
            </w:r>
            <w:r w:rsidRPr="00174341">
              <w:rPr>
                <w:rFonts w:eastAsia="Calibri"/>
                <w:sz w:val="28"/>
                <w:szCs w:val="28"/>
                <w:lang w:val="uk-UA" w:eastAsia="en-US"/>
              </w:rPr>
              <w:t xml:space="preserve"> L.+</w:t>
            </w:r>
            <w:r w:rsidRPr="00174341">
              <w:rPr>
                <w:rFonts w:eastAsia="Calibri"/>
                <w:i/>
                <w:sz w:val="28"/>
                <w:szCs w:val="28"/>
                <w:lang w:val="uk-UA" w:eastAsia="en-US"/>
              </w:rPr>
              <w:t>Betula pendula</w:t>
            </w:r>
            <w:r w:rsidRPr="00174341">
              <w:rPr>
                <w:rFonts w:eastAsia="Calibri"/>
                <w:sz w:val="28"/>
                <w:szCs w:val="28"/>
                <w:lang w:val="uk-UA" w:eastAsia="en-US"/>
              </w:rPr>
              <w:t xml:space="preserve"> Roth.</w:t>
            </w:r>
          </w:p>
        </w:tc>
      </w:tr>
    </w:tbl>
    <w:p w:rsidR="00425F9E" w:rsidRDefault="00425F9E" w:rsidP="00174341">
      <w:pPr>
        <w:tabs>
          <w:tab w:val="left" w:pos="7755"/>
        </w:tabs>
        <w:spacing w:line="360" w:lineRule="auto"/>
        <w:jc w:val="both"/>
        <w:rPr>
          <w:rFonts w:eastAsia="Calibri"/>
          <w:sz w:val="28"/>
          <w:szCs w:val="28"/>
          <w:lang w:val="uk-UA" w:eastAsia="en-US"/>
        </w:rPr>
      </w:pPr>
    </w:p>
    <w:p w:rsidR="00174341" w:rsidRPr="00174341" w:rsidRDefault="00174341" w:rsidP="00425F9E">
      <w:pPr>
        <w:tabs>
          <w:tab w:val="left" w:pos="7755"/>
        </w:tabs>
        <w:spacing w:line="360" w:lineRule="auto"/>
        <w:ind w:firstLine="709"/>
        <w:jc w:val="both"/>
        <w:rPr>
          <w:rFonts w:eastAsia="Calibri"/>
          <w:sz w:val="28"/>
          <w:szCs w:val="28"/>
          <w:lang w:val="uk-UA" w:eastAsia="en-US"/>
        </w:rPr>
      </w:pPr>
      <w:r w:rsidRPr="00174341">
        <w:rPr>
          <w:rFonts w:eastAsia="Calibri"/>
          <w:sz w:val="28"/>
          <w:szCs w:val="28"/>
          <w:lang w:val="uk-UA" w:eastAsia="en-US"/>
        </w:rPr>
        <w:t xml:space="preserve">Слід відмітити, що на поверхні сміттєзвалища спостерігається сингенетична стадія сукцесії, яка представлена рудероценозами - </w:t>
      </w:r>
      <w:r w:rsidRPr="00174341">
        <w:rPr>
          <w:rFonts w:eastAsia="Calibri"/>
          <w:i/>
          <w:sz w:val="28"/>
          <w:szCs w:val="28"/>
          <w:lang w:val="uk-UA" w:eastAsia="en-US"/>
        </w:rPr>
        <w:t>Chenopodium urbicum</w:t>
      </w:r>
      <w:r w:rsidRPr="00174341">
        <w:rPr>
          <w:rFonts w:eastAsia="Calibri"/>
          <w:sz w:val="28"/>
          <w:szCs w:val="28"/>
          <w:lang w:val="uk-UA" w:eastAsia="en-US"/>
        </w:rPr>
        <w:t xml:space="preserve"> L., </w:t>
      </w:r>
      <w:r w:rsidRPr="00174341">
        <w:rPr>
          <w:rFonts w:eastAsia="Calibri"/>
          <w:i/>
          <w:sz w:val="28"/>
          <w:szCs w:val="28"/>
          <w:lang w:val="uk-UA" w:eastAsia="en-US"/>
        </w:rPr>
        <w:t>Arctium lappa</w:t>
      </w:r>
      <w:r w:rsidRPr="00174341">
        <w:rPr>
          <w:rFonts w:eastAsia="Calibri"/>
          <w:sz w:val="28"/>
          <w:szCs w:val="28"/>
          <w:lang w:val="uk-UA" w:eastAsia="en-US"/>
        </w:rPr>
        <w:t xml:space="preserve"> L., </w:t>
      </w:r>
      <w:r w:rsidRPr="00174341">
        <w:rPr>
          <w:rFonts w:eastAsia="Calibri"/>
          <w:i/>
          <w:sz w:val="28"/>
          <w:szCs w:val="28"/>
          <w:lang w:val="uk-UA" w:eastAsia="en-US"/>
        </w:rPr>
        <w:t>Plantago major</w:t>
      </w:r>
      <w:r w:rsidRPr="00174341">
        <w:rPr>
          <w:rFonts w:eastAsia="Calibri"/>
          <w:sz w:val="28"/>
          <w:szCs w:val="28"/>
          <w:lang w:val="uk-UA" w:eastAsia="en-US"/>
        </w:rPr>
        <w:t xml:space="preserve"> L., </w:t>
      </w:r>
      <w:r w:rsidRPr="00174341">
        <w:rPr>
          <w:rFonts w:eastAsia="Calibri"/>
          <w:i/>
          <w:sz w:val="28"/>
          <w:szCs w:val="28"/>
          <w:lang w:val="uk-UA" w:eastAsia="en-US"/>
        </w:rPr>
        <w:t>Taraxacum officinale</w:t>
      </w:r>
      <w:r w:rsidRPr="00174341">
        <w:rPr>
          <w:rFonts w:eastAsia="Calibri"/>
          <w:sz w:val="28"/>
          <w:szCs w:val="28"/>
          <w:lang w:val="uk-UA" w:eastAsia="en-US"/>
        </w:rPr>
        <w:t xml:space="preserve"> Wigg., </w:t>
      </w:r>
      <w:r w:rsidRPr="00174341">
        <w:rPr>
          <w:rFonts w:eastAsia="Calibri"/>
          <w:i/>
          <w:sz w:val="28"/>
          <w:szCs w:val="28"/>
          <w:lang w:val="uk-UA" w:eastAsia="en-US"/>
        </w:rPr>
        <w:t>Urtica dioica</w:t>
      </w:r>
      <w:r w:rsidRPr="00174341">
        <w:rPr>
          <w:rFonts w:eastAsia="Calibri"/>
          <w:sz w:val="28"/>
          <w:szCs w:val="28"/>
          <w:lang w:val="uk-UA" w:eastAsia="en-US"/>
        </w:rPr>
        <w:t xml:space="preserve"> L. Ці види набувають розвитку у місцях із підвищеною вологістю субстрату та пониженнях рельєфу. Здебільшого це ділянки із північного боку звалища. Початкова ендоекогенетична сукцесія представлена типовими для Волинської височини видами - </w:t>
      </w:r>
      <w:r w:rsidRPr="00174341">
        <w:rPr>
          <w:rFonts w:eastAsia="Calibri"/>
          <w:i/>
          <w:sz w:val="28"/>
          <w:szCs w:val="28"/>
          <w:lang w:val="uk-UA" w:eastAsia="en-US"/>
        </w:rPr>
        <w:t>Pinus sylvestris</w:t>
      </w:r>
      <w:r w:rsidRPr="00174341">
        <w:rPr>
          <w:rFonts w:eastAsia="Calibri"/>
          <w:sz w:val="28"/>
          <w:szCs w:val="28"/>
          <w:lang w:val="uk-UA" w:eastAsia="en-US"/>
        </w:rPr>
        <w:t xml:space="preserve"> L. та </w:t>
      </w:r>
      <w:r w:rsidRPr="00174341">
        <w:rPr>
          <w:rFonts w:eastAsia="Calibri"/>
          <w:i/>
          <w:sz w:val="28"/>
          <w:szCs w:val="28"/>
          <w:lang w:val="uk-UA" w:eastAsia="en-US"/>
        </w:rPr>
        <w:t>Carex pilosa</w:t>
      </w:r>
      <w:r w:rsidRPr="00174341">
        <w:rPr>
          <w:rFonts w:eastAsia="Calibri"/>
          <w:sz w:val="28"/>
          <w:szCs w:val="28"/>
          <w:lang w:val="uk-UA" w:eastAsia="en-US"/>
        </w:rPr>
        <w:t xml:space="preserve"> Scop. Вона найбільшого набула розвитку із північного боку сміттєзвалища. Водночас самосів сосни звичайної пригнічується безконтрольними процесами відсипання відходів. Зріла ендоекогенетична сукцесія виключає розвиток рудеральних видів, а дерева спряють появі моху </w:t>
      </w:r>
      <w:r w:rsidRPr="00174341">
        <w:rPr>
          <w:rFonts w:eastAsia="Calibri"/>
          <w:i/>
          <w:sz w:val="28"/>
          <w:szCs w:val="28"/>
          <w:lang w:val="uk-UA" w:eastAsia="en-US"/>
        </w:rPr>
        <w:t>Polytrichum commune</w:t>
      </w:r>
      <w:r w:rsidRPr="00174341">
        <w:rPr>
          <w:rFonts w:eastAsia="Calibri"/>
          <w:sz w:val="28"/>
          <w:szCs w:val="28"/>
          <w:lang w:val="uk-UA" w:eastAsia="en-US"/>
        </w:rPr>
        <w:t xml:space="preserve"> L. Така сукцесія спостерігається на відстані 50-100 м від бічних сторін звалища та характеризується стійкими деревними видами, які підвищують естетику місцевості [300].</w:t>
      </w:r>
    </w:p>
    <w:p w:rsidR="00174341" w:rsidRPr="00174341" w:rsidRDefault="00174341" w:rsidP="00425F9E">
      <w:pPr>
        <w:spacing w:line="360" w:lineRule="auto"/>
        <w:ind w:firstLine="709"/>
        <w:jc w:val="both"/>
        <w:rPr>
          <w:rFonts w:eastAsia="Calibri"/>
          <w:sz w:val="28"/>
          <w:szCs w:val="28"/>
          <w:lang w:val="uk-UA" w:eastAsia="en-US"/>
        </w:rPr>
      </w:pPr>
      <w:r w:rsidRPr="00174341">
        <w:rPr>
          <w:rFonts w:eastAsia="Calibri"/>
          <w:sz w:val="28"/>
          <w:szCs w:val="28"/>
          <w:lang w:val="uk-UA" w:eastAsia="en-US"/>
        </w:rPr>
        <w:t xml:space="preserve">При вивченні особливостей формування фітомеліоративного вкриття на Луцькому сміттєзвалищі встановлено: на поверхні сміттєзвалища рослинність відсутня у зв’язку із постійними неконтрольованими процесами відсипання сміття; розвиток рослинності навколо сміттєзвалища гальмується небезпечними проявами (горіння сміття, фільтрат, біогаз), а природне </w:t>
      </w:r>
      <w:r w:rsidRPr="00174341">
        <w:rPr>
          <w:rFonts w:eastAsia="Calibri"/>
          <w:sz w:val="28"/>
          <w:szCs w:val="28"/>
          <w:lang w:val="uk-UA" w:eastAsia="en-US"/>
        </w:rPr>
        <w:lastRenderedPageBreak/>
        <w:t>поновлення дерев відбувається на відстані не менше 100 м від підніжжя сміттєзвалища; коефіцієнт подібності флор Жаккара для пробних ділянок досліджуваного сміттєзвалища становить 0,15 та є низьким у зв’язку із відмінними умовами місцезростань рослинності навколо сміттєзвалища та на певній відстані від нього; при флористичних описах досліджуваних ділянок виявлено фітоценози, які розвиваються поодиноко та не притаманні умовам місцезростань (</w:t>
      </w:r>
      <w:r w:rsidRPr="00174341">
        <w:rPr>
          <w:rFonts w:eastAsia="Calibri"/>
          <w:i/>
          <w:sz w:val="28"/>
          <w:szCs w:val="28"/>
          <w:lang w:val="uk-UA" w:eastAsia="en-US"/>
        </w:rPr>
        <w:t>Juglans regia</w:t>
      </w:r>
      <w:r w:rsidRPr="00174341">
        <w:rPr>
          <w:rFonts w:eastAsia="Calibri"/>
          <w:sz w:val="28"/>
          <w:szCs w:val="28"/>
          <w:lang w:val="uk-UA" w:eastAsia="en-US"/>
        </w:rPr>
        <w:t xml:space="preserve"> L., </w:t>
      </w:r>
      <w:r w:rsidRPr="00174341">
        <w:rPr>
          <w:rFonts w:eastAsia="Calibri"/>
          <w:i/>
          <w:sz w:val="28"/>
          <w:szCs w:val="28"/>
          <w:lang w:val="uk-UA" w:eastAsia="en-US"/>
        </w:rPr>
        <w:t>Aesculus hippocastanum</w:t>
      </w:r>
      <w:r w:rsidRPr="00174341">
        <w:rPr>
          <w:rFonts w:eastAsia="Calibri"/>
          <w:sz w:val="28"/>
          <w:szCs w:val="28"/>
          <w:lang w:val="uk-UA" w:eastAsia="en-US"/>
        </w:rPr>
        <w:t xml:space="preserve"> L.).</w:t>
      </w:r>
    </w:p>
    <w:p w:rsidR="00174341" w:rsidRPr="00174341" w:rsidRDefault="00174341" w:rsidP="00174341">
      <w:pPr>
        <w:spacing w:line="360" w:lineRule="auto"/>
        <w:jc w:val="both"/>
        <w:outlineLvl w:val="0"/>
        <w:rPr>
          <w:sz w:val="28"/>
          <w:szCs w:val="28"/>
          <w:lang w:val="uk-UA"/>
        </w:rPr>
      </w:pPr>
    </w:p>
    <w:p w:rsidR="00174341" w:rsidRPr="00174341" w:rsidRDefault="00174341" w:rsidP="00174341">
      <w:pPr>
        <w:spacing w:line="360" w:lineRule="auto"/>
        <w:jc w:val="both"/>
        <w:outlineLvl w:val="0"/>
        <w:rPr>
          <w:b/>
          <w:sz w:val="28"/>
          <w:szCs w:val="28"/>
          <w:lang w:val="uk-UA"/>
        </w:rPr>
      </w:pPr>
      <w:r w:rsidRPr="00174341">
        <w:rPr>
          <w:b/>
          <w:sz w:val="28"/>
          <w:szCs w:val="28"/>
          <w:lang w:val="uk-UA"/>
        </w:rPr>
        <w:t>5.2.2. Природна фітомеліорація середніх сміттєзвалищ</w:t>
      </w:r>
    </w:p>
    <w:p w:rsidR="00174341" w:rsidRPr="00174341" w:rsidRDefault="00174341" w:rsidP="00174341">
      <w:pPr>
        <w:spacing w:line="360" w:lineRule="auto"/>
        <w:jc w:val="both"/>
        <w:outlineLvl w:val="0"/>
        <w:rPr>
          <w:sz w:val="28"/>
          <w:szCs w:val="28"/>
          <w:lang w:val="uk-UA"/>
        </w:rPr>
      </w:pPr>
    </w:p>
    <w:p w:rsidR="00174341" w:rsidRPr="00174341" w:rsidRDefault="00174341" w:rsidP="00425F9E">
      <w:pPr>
        <w:spacing w:line="360" w:lineRule="auto"/>
        <w:ind w:firstLine="708"/>
        <w:jc w:val="both"/>
        <w:outlineLvl w:val="0"/>
        <w:rPr>
          <w:sz w:val="28"/>
          <w:szCs w:val="28"/>
          <w:lang w:val="uk-UA"/>
        </w:rPr>
      </w:pPr>
      <w:r w:rsidRPr="00174341">
        <w:rPr>
          <w:b/>
          <w:sz w:val="28"/>
          <w:szCs w:val="28"/>
          <w:lang w:val="uk-UA"/>
        </w:rPr>
        <w:t xml:space="preserve">Червоноградське сміттєзвалище. </w:t>
      </w:r>
      <w:r w:rsidRPr="00174341">
        <w:rPr>
          <w:sz w:val="28"/>
          <w:szCs w:val="28"/>
          <w:lang w:val="uk-UA"/>
        </w:rPr>
        <w:t>Процеси відсипання відходів на цьому сміттєзвалищі спостерігаються повсякчас, що згубно впливає на природні фітомеліоративні процеси. Видовий склад рослинності Червоноградського сміттєзвалища незначний.</w:t>
      </w:r>
    </w:p>
    <w:p w:rsidR="00174341" w:rsidRPr="00174341" w:rsidRDefault="00174341" w:rsidP="00425F9E">
      <w:pPr>
        <w:spacing w:line="360" w:lineRule="auto"/>
        <w:ind w:firstLine="708"/>
        <w:jc w:val="both"/>
        <w:outlineLvl w:val="0"/>
        <w:rPr>
          <w:sz w:val="28"/>
          <w:szCs w:val="28"/>
          <w:lang w:val="uk-UA"/>
        </w:rPr>
      </w:pPr>
      <w:r w:rsidRPr="00174341">
        <w:rPr>
          <w:sz w:val="28"/>
          <w:szCs w:val="28"/>
          <w:lang w:val="uk-UA"/>
        </w:rPr>
        <w:t xml:space="preserve">Виявлено, що рослинність росте на сміттєзвалищі, здебільшого, із північної сторони. На поверхні звалища нами виявлені такі рудеральні види ‒ </w:t>
      </w:r>
      <w:r w:rsidRPr="00174341">
        <w:rPr>
          <w:i/>
          <w:sz w:val="28"/>
          <w:szCs w:val="28"/>
        </w:rPr>
        <w:t>Eutrigia</w:t>
      </w:r>
      <w:r w:rsidRPr="00174341">
        <w:rPr>
          <w:i/>
          <w:sz w:val="28"/>
          <w:szCs w:val="28"/>
          <w:lang w:val="uk-UA"/>
        </w:rPr>
        <w:t xml:space="preserve"> </w:t>
      </w:r>
      <w:r w:rsidRPr="00174341">
        <w:rPr>
          <w:i/>
          <w:sz w:val="28"/>
          <w:szCs w:val="28"/>
        </w:rPr>
        <w:t>repens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Urtica</w:t>
      </w:r>
      <w:r w:rsidRPr="00174341">
        <w:rPr>
          <w:i/>
          <w:sz w:val="28"/>
          <w:szCs w:val="28"/>
          <w:lang w:val="uk-UA"/>
        </w:rPr>
        <w:t xml:space="preserve"> </w:t>
      </w:r>
      <w:r w:rsidRPr="00174341">
        <w:rPr>
          <w:i/>
          <w:sz w:val="28"/>
          <w:szCs w:val="28"/>
        </w:rPr>
        <w:t>dioica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Artemisia</w:t>
      </w:r>
      <w:r w:rsidRPr="00174341">
        <w:rPr>
          <w:i/>
          <w:sz w:val="28"/>
          <w:szCs w:val="28"/>
          <w:lang w:val="uk-UA"/>
        </w:rPr>
        <w:t xml:space="preserve"> </w:t>
      </w:r>
      <w:r w:rsidRPr="00174341">
        <w:rPr>
          <w:i/>
          <w:sz w:val="28"/>
          <w:szCs w:val="28"/>
        </w:rPr>
        <w:t>vulgaris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Taraxacum</w:t>
      </w:r>
      <w:r w:rsidRPr="00174341">
        <w:rPr>
          <w:i/>
          <w:sz w:val="28"/>
          <w:szCs w:val="28"/>
          <w:lang w:val="uk-UA"/>
        </w:rPr>
        <w:t xml:space="preserve"> </w:t>
      </w:r>
      <w:r w:rsidRPr="00174341">
        <w:rPr>
          <w:i/>
          <w:sz w:val="28"/>
          <w:szCs w:val="28"/>
        </w:rPr>
        <w:t>officinale</w:t>
      </w:r>
      <w:r w:rsidRPr="00174341">
        <w:rPr>
          <w:i/>
          <w:sz w:val="28"/>
          <w:szCs w:val="28"/>
          <w:lang w:val="uk-UA"/>
        </w:rPr>
        <w:t xml:space="preserve"> </w:t>
      </w:r>
      <w:r w:rsidRPr="00174341">
        <w:rPr>
          <w:sz w:val="28"/>
          <w:szCs w:val="28"/>
        </w:rPr>
        <w:t>Wigg</w:t>
      </w:r>
      <w:r w:rsidRPr="00174341">
        <w:rPr>
          <w:sz w:val="28"/>
          <w:szCs w:val="28"/>
          <w:lang w:val="uk-UA"/>
        </w:rPr>
        <w:t xml:space="preserve">. Біля підніжжя із північного боку сміттєзвалища з’являються </w:t>
      </w:r>
      <w:r w:rsidRPr="00174341">
        <w:rPr>
          <w:i/>
          <w:sz w:val="28"/>
          <w:szCs w:val="28"/>
        </w:rPr>
        <w:t>Hippophae</w:t>
      </w:r>
      <w:r w:rsidRPr="00174341">
        <w:rPr>
          <w:i/>
          <w:sz w:val="28"/>
          <w:szCs w:val="28"/>
          <w:lang w:val="uk-UA"/>
        </w:rPr>
        <w:t xml:space="preserve"> </w:t>
      </w:r>
      <w:r w:rsidRPr="00174341">
        <w:rPr>
          <w:i/>
          <w:sz w:val="28"/>
          <w:szCs w:val="28"/>
        </w:rPr>
        <w:t>rhamnoides</w:t>
      </w:r>
      <w:r w:rsidRPr="00174341">
        <w:rPr>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lang w:val="uk-UA"/>
        </w:rPr>
        <w:t>Ligustrum vulgare</w:t>
      </w:r>
      <w:r w:rsidRPr="00174341">
        <w:rPr>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Pinus</w:t>
      </w:r>
      <w:r w:rsidRPr="00174341">
        <w:rPr>
          <w:i/>
          <w:sz w:val="28"/>
          <w:szCs w:val="28"/>
          <w:lang w:val="uk-UA"/>
        </w:rPr>
        <w:t xml:space="preserve"> </w:t>
      </w:r>
      <w:r w:rsidRPr="00174341">
        <w:rPr>
          <w:i/>
          <w:sz w:val="28"/>
          <w:szCs w:val="28"/>
        </w:rPr>
        <w:t>sylvestris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Betula</w:t>
      </w:r>
      <w:r w:rsidRPr="00174341">
        <w:rPr>
          <w:i/>
          <w:sz w:val="28"/>
          <w:szCs w:val="28"/>
          <w:lang w:val="uk-UA"/>
        </w:rPr>
        <w:t xml:space="preserve"> </w:t>
      </w:r>
      <w:r w:rsidRPr="00174341">
        <w:rPr>
          <w:i/>
          <w:sz w:val="28"/>
          <w:szCs w:val="28"/>
        </w:rPr>
        <w:t>pendula</w:t>
      </w:r>
      <w:r w:rsidRPr="00174341">
        <w:rPr>
          <w:sz w:val="28"/>
          <w:szCs w:val="28"/>
          <w:lang w:val="uk-UA"/>
        </w:rPr>
        <w:t xml:space="preserve"> </w:t>
      </w:r>
      <w:r w:rsidRPr="00174341">
        <w:rPr>
          <w:sz w:val="28"/>
          <w:szCs w:val="28"/>
        </w:rPr>
        <w:t>Roth</w:t>
      </w:r>
      <w:r w:rsidRPr="00174341">
        <w:rPr>
          <w:sz w:val="28"/>
          <w:szCs w:val="28"/>
          <w:lang w:val="uk-UA"/>
        </w:rPr>
        <w:t xml:space="preserve">. Також із північного боку розвивається </w:t>
      </w:r>
      <w:r w:rsidRPr="00174341">
        <w:rPr>
          <w:i/>
          <w:sz w:val="28"/>
          <w:szCs w:val="28"/>
        </w:rPr>
        <w:t>Eutrigia</w:t>
      </w:r>
      <w:r w:rsidRPr="00174341">
        <w:rPr>
          <w:i/>
          <w:sz w:val="28"/>
          <w:szCs w:val="28"/>
          <w:lang w:val="uk-UA"/>
        </w:rPr>
        <w:t xml:space="preserve"> </w:t>
      </w:r>
      <w:r w:rsidRPr="00174341">
        <w:rPr>
          <w:i/>
          <w:sz w:val="28"/>
          <w:szCs w:val="28"/>
        </w:rPr>
        <w:t>repens</w:t>
      </w:r>
      <w:r w:rsidRPr="00174341">
        <w:rPr>
          <w:i/>
          <w:sz w:val="28"/>
          <w:szCs w:val="28"/>
          <w:lang w:val="uk-UA"/>
        </w:rPr>
        <w:t xml:space="preserve"> </w:t>
      </w:r>
      <w:r w:rsidRPr="00174341">
        <w:rPr>
          <w:sz w:val="28"/>
          <w:szCs w:val="28"/>
        </w:rPr>
        <w:t>L</w:t>
      </w:r>
      <w:r w:rsidRPr="00174341">
        <w:rPr>
          <w:sz w:val="28"/>
          <w:szCs w:val="28"/>
          <w:lang w:val="uk-UA"/>
        </w:rPr>
        <w:t xml:space="preserve">. Причиною зсувів є виділення фільтратів у цьому ж напрямі. Також негативом для розвитку деревно-чагарникової рослинності є розвіювання вітровими масами поліетиленових матеріалів, які застрягають серед гілок деформуючи їх та знижують естетичну цінність. </w:t>
      </w:r>
      <w:r w:rsidRPr="00174341">
        <w:rPr>
          <w:rFonts w:eastAsia="Calibri"/>
          <w:sz w:val="28"/>
          <w:szCs w:val="28"/>
          <w:lang w:val="uk-UA" w:eastAsia="en-US"/>
        </w:rPr>
        <w:t xml:space="preserve">Для порівняння ступеня подібності й відмінності видів використовували </w:t>
      </w:r>
      <w:r w:rsidRPr="00174341">
        <w:rPr>
          <w:sz w:val="28"/>
          <w:szCs w:val="28"/>
          <w:lang w:val="uk-UA" w:eastAsia="uk-UA"/>
        </w:rPr>
        <w:t xml:space="preserve">коефіцієнт флористичної подібності </w:t>
      </w:r>
      <w:r w:rsidRPr="00174341">
        <w:rPr>
          <w:sz w:val="28"/>
          <w:szCs w:val="28"/>
          <w:lang w:val="uk-UA"/>
        </w:rPr>
        <w:t>Жаккара. Отриманий коефіцієнт флористичної спільності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=0,12) свідчить про </w:t>
      </w:r>
      <w:r w:rsidRPr="00174341">
        <w:rPr>
          <w:sz w:val="28"/>
          <w:szCs w:val="28"/>
          <w:lang w:val="uk-UA" w:eastAsia="uk-UA"/>
        </w:rPr>
        <w:t>низький рівень подібності флор поверхні звалища і підніжжя. Така ситуація пов’язана із функціонуванням самого звалища та знищенням фітомеліоративного покриву на його поверхні.</w:t>
      </w:r>
      <w:r w:rsidR="00425F9E">
        <w:rPr>
          <w:sz w:val="28"/>
          <w:szCs w:val="28"/>
          <w:lang w:val="uk-UA"/>
        </w:rPr>
        <w:t xml:space="preserve"> </w:t>
      </w:r>
      <w:r w:rsidR="00425F9E">
        <w:rPr>
          <w:sz w:val="28"/>
          <w:szCs w:val="28"/>
          <w:lang w:val="uk-UA" w:eastAsia="uk-UA"/>
        </w:rPr>
        <w:t>В</w:t>
      </w:r>
      <w:r w:rsidRPr="00174341">
        <w:rPr>
          <w:sz w:val="28"/>
          <w:szCs w:val="28"/>
          <w:lang w:val="uk-UA" w:eastAsia="uk-UA"/>
        </w:rPr>
        <w:t xml:space="preserve">иявлено стадії сукцесій на сміттєзвалищі опис яких наведено у табл. 5.5. </w:t>
      </w:r>
    </w:p>
    <w:p w:rsidR="00174341" w:rsidRPr="00425F9E" w:rsidRDefault="00174341" w:rsidP="00425F9E">
      <w:pPr>
        <w:tabs>
          <w:tab w:val="left" w:pos="7755"/>
        </w:tabs>
        <w:spacing w:line="360" w:lineRule="auto"/>
        <w:jc w:val="center"/>
        <w:rPr>
          <w:rFonts w:eastAsia="Calibri"/>
          <w:i/>
          <w:sz w:val="28"/>
          <w:szCs w:val="28"/>
          <w:lang w:val="uk-UA" w:eastAsia="en-US"/>
        </w:rPr>
      </w:pPr>
      <w:r w:rsidRPr="00425F9E">
        <w:rPr>
          <w:rFonts w:eastAsia="Calibri"/>
          <w:sz w:val="28"/>
          <w:szCs w:val="28"/>
          <w:lang w:val="uk-UA" w:eastAsia="en-US"/>
        </w:rPr>
        <w:lastRenderedPageBreak/>
        <w:t>Табли</w:t>
      </w:r>
      <w:r w:rsidR="00425F9E" w:rsidRPr="00425F9E">
        <w:rPr>
          <w:rFonts w:eastAsia="Calibri"/>
          <w:sz w:val="28"/>
          <w:szCs w:val="28"/>
          <w:lang w:val="uk-UA" w:eastAsia="en-US"/>
        </w:rPr>
        <w:t>ця 5.5 -</w:t>
      </w:r>
      <w:r w:rsidR="00425F9E">
        <w:rPr>
          <w:rFonts w:eastAsia="Calibri"/>
          <w:i/>
          <w:sz w:val="28"/>
          <w:szCs w:val="28"/>
          <w:lang w:val="uk-UA" w:eastAsia="en-US"/>
        </w:rPr>
        <w:t xml:space="preserve"> </w:t>
      </w:r>
      <w:r w:rsidRPr="00174341">
        <w:rPr>
          <w:rFonts w:eastAsia="Calibri"/>
          <w:sz w:val="28"/>
          <w:szCs w:val="28"/>
          <w:lang w:val="uk-UA" w:eastAsia="en-US"/>
        </w:rPr>
        <w:t>Сукцесії рослинного покриву Червоноградського сміттєзвалища</w:t>
      </w:r>
    </w:p>
    <w:tbl>
      <w:tblPr>
        <w:tblStyle w:val="25"/>
        <w:tblW w:w="0" w:type="auto"/>
        <w:jc w:val="center"/>
        <w:tblLook w:val="04A0" w:firstRow="1" w:lastRow="0" w:firstColumn="1" w:lastColumn="0" w:noHBand="0" w:noVBand="1"/>
      </w:tblPr>
      <w:tblGrid>
        <w:gridCol w:w="3207"/>
        <w:gridCol w:w="3267"/>
        <w:gridCol w:w="3267"/>
      </w:tblGrid>
      <w:tr w:rsidR="00174341" w:rsidRPr="00174341" w:rsidTr="00EB6255">
        <w:trPr>
          <w:jc w:val="center"/>
        </w:trPr>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 xml:space="preserve">Сингенетична </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Початкова ендоекогенетична 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 xml:space="preserve">Зріла </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ендоекогенетична сукцесія</w:t>
            </w:r>
          </w:p>
        </w:tc>
      </w:tr>
      <w:tr w:rsidR="00174341" w:rsidRPr="00174341" w:rsidTr="00EB6255">
        <w:trPr>
          <w:jc w:val="center"/>
        </w:trPr>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25-35%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55-65%</w:t>
            </w:r>
          </w:p>
        </w:tc>
      </w:tr>
      <w:tr w:rsidR="00174341" w:rsidRPr="006A57FC" w:rsidTr="00EB6255">
        <w:trPr>
          <w:jc w:val="center"/>
        </w:trPr>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en-US"/>
              </w:rPr>
              <w:t>Urtica</w:t>
            </w:r>
            <w:r w:rsidRPr="00174341">
              <w:rPr>
                <w:i/>
                <w:sz w:val="28"/>
                <w:szCs w:val="28"/>
                <w:lang w:val="uk-UA"/>
              </w:rPr>
              <w:t xml:space="preserve"> </w:t>
            </w:r>
            <w:r w:rsidRPr="00174341">
              <w:rPr>
                <w:i/>
                <w:sz w:val="28"/>
                <w:szCs w:val="28"/>
                <w:lang w:val="en-US"/>
              </w:rPr>
              <w:t>dioica</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sz w:val="28"/>
                <w:szCs w:val="28"/>
                <w:lang w:val="uk-UA"/>
              </w:rPr>
            </w:pPr>
            <w:r w:rsidRPr="00174341">
              <w:rPr>
                <w:i/>
                <w:sz w:val="28"/>
                <w:szCs w:val="28"/>
                <w:lang w:val="en-US"/>
              </w:rPr>
              <w:t>Artemisia</w:t>
            </w:r>
            <w:r w:rsidRPr="00174341">
              <w:rPr>
                <w:i/>
                <w:sz w:val="28"/>
                <w:szCs w:val="28"/>
                <w:lang w:val="uk-UA"/>
              </w:rPr>
              <w:t xml:space="preserve"> </w:t>
            </w:r>
            <w:r w:rsidRPr="00174341">
              <w:rPr>
                <w:i/>
                <w:sz w:val="28"/>
                <w:szCs w:val="28"/>
                <w:lang w:val="en-US"/>
              </w:rPr>
              <w:t>vulgaris</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rFonts w:eastAsia="Calibri"/>
                <w:b/>
                <w:color w:val="FF0000"/>
                <w:sz w:val="28"/>
                <w:szCs w:val="28"/>
                <w:lang w:val="uk-UA" w:eastAsia="en-US"/>
              </w:rPr>
            </w:pP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w:t>
            </w:r>
          </w:p>
        </w:tc>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 xml:space="preserve"> Urtica</w:t>
            </w:r>
            <w:r w:rsidRPr="00174341">
              <w:rPr>
                <w:i/>
                <w:sz w:val="28"/>
                <w:szCs w:val="28"/>
                <w:lang w:val="uk-UA"/>
              </w:rPr>
              <w:t xml:space="preserve"> </w:t>
            </w:r>
            <w:r w:rsidRPr="00174341">
              <w:rPr>
                <w:i/>
                <w:sz w:val="28"/>
                <w:szCs w:val="28"/>
                <w:lang w:val="en-US"/>
              </w:rPr>
              <w:t>dioica</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uk-UA"/>
              </w:rPr>
              <w:t>+</w:t>
            </w:r>
            <w:r w:rsidRPr="00174341">
              <w:rPr>
                <w:i/>
                <w:sz w:val="28"/>
                <w:szCs w:val="28"/>
                <w:lang w:val="en-US"/>
              </w:rPr>
              <w:t xml:space="preserve"> Hippophae</w:t>
            </w:r>
            <w:r w:rsidRPr="00174341">
              <w:rPr>
                <w:i/>
                <w:sz w:val="28"/>
                <w:szCs w:val="28"/>
                <w:lang w:val="uk-UA"/>
              </w:rPr>
              <w:t xml:space="preserve"> </w:t>
            </w:r>
            <w:r w:rsidRPr="00174341">
              <w:rPr>
                <w:i/>
                <w:sz w:val="28"/>
                <w:szCs w:val="28"/>
                <w:lang w:val="en-US"/>
              </w:rPr>
              <w:t>rhamnoides</w:t>
            </w:r>
            <w:r w:rsidRPr="00174341">
              <w:rPr>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uk-UA"/>
              </w:rPr>
              <w:t xml:space="preserve"> Ligustrum vulgare</w:t>
            </w:r>
            <w:r w:rsidRPr="00174341">
              <w:rPr>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 xml:space="preserve"> Betula</w:t>
            </w:r>
            <w:r w:rsidRPr="00174341">
              <w:rPr>
                <w:i/>
                <w:sz w:val="28"/>
                <w:szCs w:val="28"/>
                <w:lang w:val="uk-UA"/>
              </w:rPr>
              <w:t xml:space="preserve"> </w:t>
            </w:r>
            <w:r w:rsidRPr="00174341">
              <w:rPr>
                <w:i/>
                <w:sz w:val="28"/>
                <w:szCs w:val="28"/>
                <w:lang w:val="en-US"/>
              </w:rPr>
              <w:t>pendula</w:t>
            </w:r>
            <w:r w:rsidRPr="00174341">
              <w:rPr>
                <w:sz w:val="28"/>
                <w:szCs w:val="28"/>
                <w:lang w:val="uk-UA"/>
              </w:rPr>
              <w:t xml:space="preserve"> </w:t>
            </w:r>
            <w:r w:rsidRPr="00174341">
              <w:rPr>
                <w:sz w:val="28"/>
                <w:szCs w:val="28"/>
                <w:lang w:val="en-US"/>
              </w:rPr>
              <w:t>Roth</w:t>
            </w:r>
            <w:r w:rsidRPr="00174341">
              <w:rPr>
                <w:sz w:val="28"/>
                <w:szCs w:val="28"/>
                <w:lang w:val="uk-UA"/>
              </w:rPr>
              <w:t>.</w:t>
            </w:r>
          </w:p>
          <w:p w:rsidR="00174341" w:rsidRPr="00174341" w:rsidRDefault="00174341" w:rsidP="00174341">
            <w:pPr>
              <w:tabs>
                <w:tab w:val="left" w:pos="7755"/>
              </w:tabs>
              <w:jc w:val="center"/>
              <w:rPr>
                <w:sz w:val="28"/>
                <w:szCs w:val="28"/>
                <w:lang w:val="en-US"/>
              </w:rPr>
            </w:pPr>
          </w:p>
        </w:tc>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 xml:space="preserve"> Hippophae</w:t>
            </w:r>
            <w:r w:rsidRPr="00174341">
              <w:rPr>
                <w:i/>
                <w:sz w:val="28"/>
                <w:szCs w:val="28"/>
                <w:lang w:val="uk-UA"/>
              </w:rPr>
              <w:t xml:space="preserve"> </w:t>
            </w:r>
            <w:r w:rsidRPr="00174341">
              <w:rPr>
                <w:i/>
                <w:sz w:val="28"/>
                <w:szCs w:val="28"/>
                <w:lang w:val="en-US"/>
              </w:rPr>
              <w:t>rhamnoides</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uk-UA"/>
              </w:rPr>
              <w:t>Ligustrum vulgare</w:t>
            </w:r>
            <w:r w:rsidRPr="00174341">
              <w:rPr>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uk-UA"/>
              </w:rPr>
              <w:t xml:space="preserve"> </w:t>
            </w:r>
            <w:r w:rsidRPr="00174341">
              <w:rPr>
                <w:i/>
                <w:sz w:val="28"/>
                <w:szCs w:val="28"/>
                <w:lang w:val="en-US"/>
              </w:rPr>
              <w:t>Pinus</w:t>
            </w:r>
            <w:r w:rsidRPr="00174341">
              <w:rPr>
                <w:i/>
                <w:sz w:val="28"/>
                <w:szCs w:val="28"/>
                <w:lang w:val="uk-UA"/>
              </w:rPr>
              <w:t xml:space="preserve"> </w:t>
            </w:r>
            <w:r w:rsidRPr="00174341">
              <w:rPr>
                <w:i/>
                <w:sz w:val="28"/>
                <w:szCs w:val="28"/>
                <w:lang w:val="en-US"/>
              </w:rPr>
              <w:t>sylvestris</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rFonts w:eastAsia="Calibri"/>
                <w:b/>
                <w:color w:val="FF0000"/>
                <w:sz w:val="28"/>
                <w:szCs w:val="28"/>
                <w:lang w:val="uk-UA" w:eastAsia="en-US"/>
              </w:rPr>
            </w:pPr>
          </w:p>
        </w:tc>
      </w:tr>
    </w:tbl>
    <w:p w:rsidR="00174341" w:rsidRPr="00174341" w:rsidRDefault="00174341" w:rsidP="00174341">
      <w:pPr>
        <w:tabs>
          <w:tab w:val="left" w:pos="7755"/>
        </w:tabs>
        <w:spacing w:line="360" w:lineRule="auto"/>
        <w:jc w:val="both"/>
        <w:rPr>
          <w:rFonts w:eastAsia="Calibri"/>
          <w:sz w:val="28"/>
          <w:szCs w:val="28"/>
          <w:lang w:val="uk-UA" w:eastAsia="en-US"/>
        </w:rPr>
      </w:pPr>
    </w:p>
    <w:p w:rsidR="00425F9E" w:rsidRDefault="00174341" w:rsidP="00425F9E">
      <w:pPr>
        <w:tabs>
          <w:tab w:val="left" w:pos="7755"/>
        </w:tabs>
        <w:spacing w:line="360" w:lineRule="auto"/>
        <w:ind w:firstLine="709"/>
        <w:jc w:val="both"/>
        <w:rPr>
          <w:sz w:val="28"/>
          <w:szCs w:val="28"/>
          <w:lang w:val="uk-UA"/>
        </w:rPr>
      </w:pPr>
      <w:r w:rsidRPr="00174341">
        <w:rPr>
          <w:rFonts w:eastAsia="Calibri"/>
          <w:sz w:val="28"/>
          <w:szCs w:val="28"/>
          <w:lang w:val="uk-UA" w:eastAsia="en-US"/>
        </w:rPr>
        <w:t xml:space="preserve">Сингенетична стадія сукцесії представлена рудеральними видами </w:t>
      </w:r>
      <w:r w:rsidRPr="00174341">
        <w:rPr>
          <w:rFonts w:eastAsia="Calibri"/>
          <w:i/>
          <w:sz w:val="28"/>
          <w:szCs w:val="28"/>
          <w:lang w:val="uk-UA" w:eastAsia="en-US"/>
        </w:rPr>
        <w:t>Urtica dioica</w:t>
      </w:r>
      <w:r w:rsidRPr="00174341">
        <w:rPr>
          <w:rFonts w:eastAsia="Calibri"/>
          <w:sz w:val="28"/>
          <w:szCs w:val="28"/>
          <w:lang w:val="uk-UA" w:eastAsia="en-US"/>
        </w:rPr>
        <w:t xml:space="preserve"> L., </w:t>
      </w:r>
      <w:r w:rsidRPr="00174341">
        <w:rPr>
          <w:rFonts w:eastAsia="Calibri"/>
          <w:i/>
          <w:sz w:val="28"/>
          <w:szCs w:val="28"/>
          <w:lang w:val="uk-UA" w:eastAsia="en-US"/>
        </w:rPr>
        <w:t>Artemisia vulgaris</w:t>
      </w:r>
      <w:r w:rsidRPr="00174341">
        <w:rPr>
          <w:rFonts w:eastAsia="Calibri"/>
          <w:sz w:val="28"/>
          <w:szCs w:val="28"/>
          <w:lang w:val="uk-UA" w:eastAsia="en-US"/>
        </w:rPr>
        <w:t xml:space="preserve"> L., </w:t>
      </w:r>
      <w:r w:rsidRPr="00174341">
        <w:rPr>
          <w:rFonts w:eastAsia="Calibri"/>
          <w:i/>
          <w:sz w:val="28"/>
          <w:szCs w:val="28"/>
          <w:lang w:val="uk-UA" w:eastAsia="en-US"/>
        </w:rPr>
        <w:t>Taraxacum officinale</w:t>
      </w:r>
      <w:r w:rsidRPr="00174341">
        <w:rPr>
          <w:rFonts w:eastAsia="Calibri"/>
          <w:sz w:val="28"/>
          <w:szCs w:val="28"/>
          <w:lang w:val="uk-UA" w:eastAsia="en-US"/>
        </w:rPr>
        <w:t xml:space="preserve"> Wigg., які ростуть із північного боку звалища у пониженнях. </w:t>
      </w:r>
      <w:r w:rsidRPr="00174341">
        <w:rPr>
          <w:sz w:val="28"/>
          <w:szCs w:val="28"/>
          <w:lang w:val="uk-UA"/>
        </w:rPr>
        <w:t xml:space="preserve">Слід відмітити, що проективне вкриття сингенетичної стадії на цьому сміттєзвалищі  має один із найнижчих показників серед усіх досліджуваних (лише 5%). </w:t>
      </w:r>
      <w:r w:rsidRPr="00174341">
        <w:rPr>
          <w:rFonts w:eastAsia="Calibri"/>
          <w:sz w:val="28"/>
          <w:szCs w:val="28"/>
          <w:lang w:val="uk-UA" w:eastAsia="en-US"/>
        </w:rPr>
        <w:t xml:space="preserve">Початкова ендоекогенетична сукцесія представлена чагарниками </w:t>
      </w:r>
      <w:r w:rsidRPr="00174341">
        <w:rPr>
          <w:i/>
          <w:sz w:val="28"/>
          <w:szCs w:val="28"/>
          <w:lang w:val="en-US"/>
        </w:rPr>
        <w:t>Hippophae</w:t>
      </w:r>
      <w:r w:rsidRPr="00174341">
        <w:rPr>
          <w:i/>
          <w:sz w:val="28"/>
          <w:szCs w:val="28"/>
          <w:lang w:val="uk-UA"/>
        </w:rPr>
        <w:t xml:space="preserve"> </w:t>
      </w:r>
      <w:r w:rsidRPr="00174341">
        <w:rPr>
          <w:i/>
          <w:sz w:val="28"/>
          <w:szCs w:val="28"/>
          <w:lang w:val="en-US"/>
        </w:rPr>
        <w:t>rhamnoides</w:t>
      </w:r>
      <w:r w:rsidRPr="00174341">
        <w:rPr>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uk-UA"/>
        </w:rPr>
        <w:t xml:space="preserve"> Ligustrum vulgare</w:t>
      </w:r>
      <w:r w:rsidRPr="00174341">
        <w:rPr>
          <w:sz w:val="28"/>
          <w:szCs w:val="28"/>
          <w:lang w:val="uk-UA"/>
        </w:rPr>
        <w:t xml:space="preserve"> </w:t>
      </w:r>
      <w:r w:rsidRPr="00174341">
        <w:rPr>
          <w:sz w:val="28"/>
          <w:szCs w:val="28"/>
          <w:lang w:val="en-US"/>
        </w:rPr>
        <w:t>L</w:t>
      </w:r>
      <w:r w:rsidRPr="00174341">
        <w:rPr>
          <w:sz w:val="28"/>
          <w:szCs w:val="28"/>
          <w:lang w:val="uk-UA"/>
        </w:rPr>
        <w:t xml:space="preserve">. та деревом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sz w:val="28"/>
          <w:szCs w:val="28"/>
          <w:lang w:val="uk-UA"/>
        </w:rPr>
        <w:t xml:space="preserve"> </w:t>
      </w:r>
      <w:r w:rsidRPr="00174341">
        <w:rPr>
          <w:sz w:val="28"/>
          <w:szCs w:val="28"/>
          <w:lang w:val="en-US"/>
        </w:rPr>
        <w:t>Roth</w:t>
      </w:r>
      <w:r w:rsidRPr="00174341">
        <w:rPr>
          <w:sz w:val="28"/>
          <w:szCs w:val="28"/>
          <w:lang w:val="uk-UA"/>
        </w:rPr>
        <w:t xml:space="preserve">. Ця стадія притаманна ділянкам із північного та західного боків сміттєзвалища. Розвиток </w:t>
      </w:r>
      <w:r w:rsidRPr="00174341">
        <w:rPr>
          <w:i/>
          <w:sz w:val="28"/>
          <w:szCs w:val="28"/>
          <w:lang w:val="uk-UA"/>
        </w:rPr>
        <w:t>Betula pendula</w:t>
      </w:r>
      <w:r w:rsidRPr="00174341">
        <w:rPr>
          <w:sz w:val="28"/>
          <w:szCs w:val="28"/>
          <w:lang w:val="uk-UA"/>
        </w:rPr>
        <w:t xml:space="preserve"> Roth. сприяє появі </w:t>
      </w:r>
      <w:r w:rsidRPr="00174341">
        <w:rPr>
          <w:i/>
          <w:sz w:val="28"/>
          <w:szCs w:val="28"/>
          <w:lang w:val="uk-UA"/>
        </w:rPr>
        <w:t>Pinus sylvestris</w:t>
      </w:r>
      <w:r w:rsidRPr="00174341">
        <w:rPr>
          <w:sz w:val="28"/>
          <w:szCs w:val="28"/>
          <w:lang w:val="uk-UA"/>
        </w:rPr>
        <w:t xml:space="preserve"> L. (зріла ендоекогенетична сукцесія), який є автохтонним видом.</w:t>
      </w:r>
    </w:p>
    <w:p w:rsidR="00425F9E" w:rsidRDefault="00174341" w:rsidP="00425F9E">
      <w:pPr>
        <w:tabs>
          <w:tab w:val="left" w:pos="7755"/>
        </w:tabs>
        <w:spacing w:line="360" w:lineRule="auto"/>
        <w:ind w:firstLine="709"/>
        <w:jc w:val="both"/>
        <w:rPr>
          <w:sz w:val="28"/>
          <w:szCs w:val="28"/>
          <w:lang w:val="uk-UA"/>
        </w:rPr>
      </w:pPr>
      <w:r w:rsidRPr="00174341">
        <w:rPr>
          <w:b/>
          <w:sz w:val="28"/>
          <w:szCs w:val="28"/>
          <w:lang w:val="uk-UA"/>
        </w:rPr>
        <w:t xml:space="preserve">Сокальське сміттєзвалище. </w:t>
      </w:r>
      <w:r w:rsidRPr="00174341">
        <w:rPr>
          <w:sz w:val="28"/>
          <w:szCs w:val="28"/>
          <w:lang w:val="uk-UA"/>
        </w:rPr>
        <w:t>Природна фітомеліорація на Сокальському сміттєзвалищі спостерігається поблизу водойм із фільтратом (східна експозиція схилу)</w:t>
      </w:r>
      <w:r w:rsidR="00425F9E">
        <w:rPr>
          <w:sz w:val="28"/>
          <w:szCs w:val="28"/>
          <w:lang w:val="uk-UA"/>
        </w:rPr>
        <w:t xml:space="preserve"> та із північного боку звалища.</w:t>
      </w:r>
    </w:p>
    <w:p w:rsidR="00425F9E" w:rsidRDefault="00174341" w:rsidP="00425F9E">
      <w:pPr>
        <w:tabs>
          <w:tab w:val="left" w:pos="7755"/>
        </w:tabs>
        <w:spacing w:line="360" w:lineRule="auto"/>
        <w:ind w:firstLine="709"/>
        <w:jc w:val="both"/>
        <w:rPr>
          <w:sz w:val="28"/>
          <w:szCs w:val="28"/>
          <w:lang w:val="uk-UA"/>
        </w:rPr>
      </w:pPr>
      <w:r w:rsidRPr="00174341">
        <w:rPr>
          <w:sz w:val="28"/>
          <w:szCs w:val="28"/>
          <w:lang w:val="uk-UA"/>
        </w:rPr>
        <w:t xml:space="preserve">Серед найбільш розповсюджених рудеральних видів слід відмітити ‒ </w:t>
      </w:r>
      <w:r w:rsidRPr="00174341">
        <w:rPr>
          <w:i/>
          <w:sz w:val="28"/>
          <w:szCs w:val="28"/>
          <w:lang w:val="uk-UA"/>
        </w:rPr>
        <w:t>Chenopodium urbicum</w:t>
      </w:r>
      <w:r w:rsidRPr="00174341">
        <w:rPr>
          <w:sz w:val="28"/>
          <w:szCs w:val="28"/>
          <w:lang w:val="uk-UA"/>
        </w:rPr>
        <w:t xml:space="preserve"> L., </w:t>
      </w:r>
      <w:r w:rsidRPr="00174341">
        <w:rPr>
          <w:i/>
          <w:sz w:val="28"/>
          <w:szCs w:val="28"/>
        </w:rPr>
        <w:t>Plantago</w:t>
      </w:r>
      <w:r w:rsidRPr="00174341">
        <w:rPr>
          <w:i/>
          <w:sz w:val="28"/>
          <w:szCs w:val="28"/>
          <w:lang w:val="uk-UA"/>
        </w:rPr>
        <w:t xml:space="preserve"> </w:t>
      </w:r>
      <w:r w:rsidRPr="00174341">
        <w:rPr>
          <w:i/>
          <w:sz w:val="28"/>
          <w:szCs w:val="28"/>
        </w:rPr>
        <w:t>major</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Artemisia</w:t>
      </w:r>
      <w:r w:rsidRPr="00174341">
        <w:rPr>
          <w:i/>
          <w:sz w:val="28"/>
          <w:szCs w:val="28"/>
          <w:lang w:val="uk-UA"/>
        </w:rPr>
        <w:t xml:space="preserve"> </w:t>
      </w:r>
      <w:r w:rsidRPr="00174341">
        <w:rPr>
          <w:i/>
          <w:sz w:val="28"/>
          <w:szCs w:val="28"/>
        </w:rPr>
        <w:t>vulgaris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Arctium</w:t>
      </w:r>
      <w:r w:rsidRPr="00174341">
        <w:rPr>
          <w:i/>
          <w:sz w:val="28"/>
          <w:szCs w:val="28"/>
          <w:lang w:val="uk-UA"/>
        </w:rPr>
        <w:t xml:space="preserve"> </w:t>
      </w:r>
      <w:r w:rsidRPr="00174341">
        <w:rPr>
          <w:i/>
          <w:sz w:val="28"/>
          <w:szCs w:val="28"/>
        </w:rPr>
        <w:t>lappa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Eutrigia</w:t>
      </w:r>
      <w:r w:rsidRPr="00174341">
        <w:rPr>
          <w:i/>
          <w:sz w:val="28"/>
          <w:szCs w:val="28"/>
          <w:lang w:val="uk-UA"/>
        </w:rPr>
        <w:t xml:space="preserve"> </w:t>
      </w:r>
      <w:r w:rsidRPr="00174341">
        <w:rPr>
          <w:i/>
          <w:sz w:val="28"/>
          <w:szCs w:val="28"/>
        </w:rPr>
        <w:t>repens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Calamagrostis</w:t>
      </w:r>
      <w:r w:rsidRPr="00174341">
        <w:rPr>
          <w:i/>
          <w:sz w:val="28"/>
          <w:szCs w:val="28"/>
          <w:lang w:val="uk-UA"/>
        </w:rPr>
        <w:t xml:space="preserve"> </w:t>
      </w:r>
      <w:r w:rsidRPr="00174341">
        <w:rPr>
          <w:i/>
          <w:sz w:val="28"/>
          <w:szCs w:val="28"/>
        </w:rPr>
        <w:t>epigeios</w:t>
      </w:r>
      <w:r w:rsidRPr="00174341">
        <w:rPr>
          <w:i/>
          <w:sz w:val="28"/>
          <w:szCs w:val="28"/>
          <w:lang w:val="uk-UA"/>
        </w:rPr>
        <w:t xml:space="preserve"> </w:t>
      </w:r>
      <w:r w:rsidRPr="00174341">
        <w:rPr>
          <w:sz w:val="28"/>
          <w:szCs w:val="28"/>
          <w:lang w:val="uk-UA"/>
        </w:rPr>
        <w:t>(</w:t>
      </w:r>
      <w:r w:rsidRPr="00174341">
        <w:rPr>
          <w:sz w:val="28"/>
          <w:szCs w:val="28"/>
        </w:rPr>
        <w:t>L</w:t>
      </w:r>
      <w:r w:rsidRPr="00174341">
        <w:rPr>
          <w:sz w:val="28"/>
          <w:szCs w:val="28"/>
          <w:lang w:val="uk-UA"/>
        </w:rPr>
        <w:t xml:space="preserve">.) </w:t>
      </w:r>
      <w:r w:rsidRPr="00174341">
        <w:rPr>
          <w:sz w:val="28"/>
          <w:szCs w:val="28"/>
          <w:lang w:val="en-US"/>
        </w:rPr>
        <w:t>Roth</w:t>
      </w:r>
      <w:r w:rsidRPr="00174341">
        <w:rPr>
          <w:sz w:val="28"/>
          <w:szCs w:val="28"/>
          <w:lang w:val="uk-UA"/>
        </w:rPr>
        <w:t xml:space="preserve">., </w:t>
      </w: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 xml:space="preserve">., </w:t>
      </w:r>
      <w:r w:rsidRPr="00174341">
        <w:rPr>
          <w:i/>
          <w:sz w:val="28"/>
          <w:szCs w:val="28"/>
          <w:lang w:val="en-US"/>
        </w:rPr>
        <w:t>Daucus</w:t>
      </w:r>
      <w:r w:rsidRPr="00174341">
        <w:rPr>
          <w:i/>
          <w:sz w:val="28"/>
          <w:szCs w:val="28"/>
          <w:lang w:val="uk-UA"/>
        </w:rPr>
        <w:t xml:space="preserve"> </w:t>
      </w:r>
      <w:r w:rsidRPr="00174341">
        <w:rPr>
          <w:i/>
          <w:sz w:val="28"/>
          <w:szCs w:val="28"/>
          <w:lang w:val="en-US"/>
        </w:rPr>
        <w:t>carota</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Urtica</w:t>
      </w:r>
      <w:r w:rsidRPr="00174341">
        <w:rPr>
          <w:i/>
          <w:sz w:val="28"/>
          <w:szCs w:val="28"/>
          <w:lang w:val="uk-UA"/>
        </w:rPr>
        <w:t xml:space="preserve"> </w:t>
      </w:r>
      <w:r w:rsidRPr="00174341">
        <w:rPr>
          <w:i/>
          <w:sz w:val="28"/>
          <w:szCs w:val="28"/>
          <w:lang w:val="en-US"/>
        </w:rPr>
        <w:t>dioica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iCs/>
          <w:color w:val="252525"/>
          <w:sz w:val="28"/>
          <w:szCs w:val="28"/>
          <w:shd w:val="clear" w:color="auto" w:fill="FFFFFF"/>
          <w:lang w:val="en-US"/>
        </w:rPr>
        <w:t>Armoracia rusticana</w:t>
      </w:r>
      <w:r w:rsidRPr="00174341">
        <w:rPr>
          <w:color w:val="252525"/>
          <w:sz w:val="28"/>
          <w:szCs w:val="28"/>
          <w:shd w:val="clear" w:color="auto" w:fill="FFFFFF"/>
          <w:lang w:val="en-US"/>
        </w:rPr>
        <w:t> P.G. Gaertn., B. Mey. &amp; Scherb</w:t>
      </w:r>
      <w:r w:rsidRPr="00174341">
        <w:rPr>
          <w:color w:val="252525"/>
          <w:sz w:val="28"/>
          <w:szCs w:val="28"/>
          <w:shd w:val="clear" w:color="auto" w:fill="FFFFFF"/>
          <w:lang w:val="uk-UA"/>
        </w:rPr>
        <w:t>.</w:t>
      </w:r>
      <w:r w:rsidRPr="00174341">
        <w:rPr>
          <w:sz w:val="28"/>
          <w:szCs w:val="28"/>
          <w:lang w:val="uk-UA"/>
        </w:rPr>
        <w:t xml:space="preserve"> Деревно-чагарникова рослинність на поверхні звалища представлена </w:t>
      </w:r>
      <w:r w:rsidRPr="00174341">
        <w:rPr>
          <w:i/>
          <w:sz w:val="28"/>
          <w:szCs w:val="28"/>
          <w:lang w:val="uk-UA"/>
        </w:rPr>
        <w:t>Ligustrum vulgare</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Robinia</w:t>
      </w:r>
      <w:r w:rsidRPr="00174341">
        <w:rPr>
          <w:i/>
          <w:sz w:val="28"/>
          <w:szCs w:val="28"/>
          <w:lang w:val="uk-UA"/>
        </w:rPr>
        <w:t xml:space="preserve"> </w:t>
      </w:r>
      <w:r w:rsidRPr="00174341">
        <w:rPr>
          <w:i/>
          <w:sz w:val="28"/>
          <w:szCs w:val="28"/>
          <w:lang w:val="en-US"/>
        </w:rPr>
        <w:t>pseudoacacia</w:t>
      </w:r>
      <w:r w:rsidRPr="00174341">
        <w:rPr>
          <w:sz w:val="28"/>
          <w:szCs w:val="28"/>
          <w:lang w:val="uk-UA"/>
        </w:rPr>
        <w:t xml:space="preserve"> </w:t>
      </w:r>
      <w:r w:rsidRPr="00174341">
        <w:rPr>
          <w:sz w:val="28"/>
          <w:szCs w:val="28"/>
          <w:lang w:val="en-US"/>
        </w:rPr>
        <w:t>L</w:t>
      </w:r>
      <w:r w:rsidRPr="00174341">
        <w:rPr>
          <w:sz w:val="28"/>
          <w:szCs w:val="28"/>
          <w:lang w:val="uk-UA"/>
        </w:rPr>
        <w:t xml:space="preserve">. На берегах фільтраційних водойм розвиваються гігрофіти </w:t>
      </w:r>
      <w:r w:rsidRPr="00174341">
        <w:rPr>
          <w:i/>
          <w:sz w:val="28"/>
          <w:szCs w:val="28"/>
          <w:lang w:val="en-US"/>
        </w:rPr>
        <w:t>Alnus</w:t>
      </w:r>
      <w:r w:rsidRPr="00174341">
        <w:rPr>
          <w:i/>
          <w:sz w:val="28"/>
          <w:szCs w:val="28"/>
          <w:lang w:val="uk-UA"/>
        </w:rPr>
        <w:t xml:space="preserve"> </w:t>
      </w:r>
      <w:r w:rsidRPr="00174341">
        <w:rPr>
          <w:i/>
          <w:sz w:val="28"/>
          <w:szCs w:val="28"/>
          <w:lang w:val="en-US"/>
        </w:rPr>
        <w:t>glutinosa</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sz w:val="28"/>
          <w:szCs w:val="28"/>
          <w:lang w:val="en-US"/>
        </w:rPr>
        <w:t>Gaerth</w:t>
      </w:r>
      <w:r w:rsidRPr="00174341">
        <w:rPr>
          <w:sz w:val="28"/>
          <w:szCs w:val="28"/>
          <w:lang w:val="uk-UA"/>
        </w:rPr>
        <w:t xml:space="preserve">, </w:t>
      </w:r>
      <w:r w:rsidRPr="00174341">
        <w:rPr>
          <w:i/>
          <w:sz w:val="28"/>
          <w:szCs w:val="28"/>
          <w:lang w:val="en-US"/>
        </w:rPr>
        <w:t>Populus</w:t>
      </w:r>
      <w:r w:rsidRPr="00174341">
        <w:rPr>
          <w:i/>
          <w:sz w:val="28"/>
          <w:szCs w:val="28"/>
          <w:lang w:val="uk-UA"/>
        </w:rPr>
        <w:t xml:space="preserve"> </w:t>
      </w:r>
      <w:r w:rsidRPr="00174341">
        <w:rPr>
          <w:i/>
          <w:sz w:val="28"/>
          <w:szCs w:val="28"/>
          <w:lang w:val="en-US"/>
        </w:rPr>
        <w:t>tremula</w:t>
      </w:r>
      <w:r w:rsidRPr="00174341">
        <w:rPr>
          <w:sz w:val="28"/>
          <w:szCs w:val="28"/>
          <w:lang w:val="uk-UA"/>
        </w:rPr>
        <w:t xml:space="preserve"> </w:t>
      </w:r>
      <w:r w:rsidRPr="00174341">
        <w:rPr>
          <w:sz w:val="28"/>
          <w:szCs w:val="28"/>
          <w:lang w:val="en-US"/>
        </w:rPr>
        <w:t>L</w:t>
      </w:r>
      <w:r w:rsidRPr="00174341">
        <w:rPr>
          <w:sz w:val="28"/>
          <w:szCs w:val="28"/>
          <w:lang w:val="uk-UA"/>
        </w:rPr>
        <w:t xml:space="preserve">. Негативним явищем для розвитку трав’яного вкриття є часті </w:t>
      </w:r>
      <w:r w:rsidRPr="00174341">
        <w:rPr>
          <w:sz w:val="28"/>
          <w:szCs w:val="28"/>
          <w:lang w:val="uk-UA"/>
        </w:rPr>
        <w:lastRenderedPageBreak/>
        <w:t>зсуви бічних поверхонь звалища, також спостерігається витоптування ценозів різноманітною технікою (</w:t>
      </w:r>
      <w:r w:rsidR="00425F9E">
        <w:rPr>
          <w:sz w:val="28"/>
          <w:szCs w:val="28"/>
          <w:lang w:val="uk-UA"/>
        </w:rPr>
        <w:t>бульдозерами, сміттєвозами).</w:t>
      </w:r>
    </w:p>
    <w:p w:rsidR="00174341" w:rsidRPr="00174341" w:rsidRDefault="00174341" w:rsidP="00425F9E">
      <w:pPr>
        <w:tabs>
          <w:tab w:val="left" w:pos="7755"/>
        </w:tabs>
        <w:spacing w:line="360" w:lineRule="auto"/>
        <w:ind w:firstLine="709"/>
        <w:jc w:val="both"/>
        <w:rPr>
          <w:sz w:val="28"/>
          <w:szCs w:val="28"/>
          <w:lang w:val="uk-UA"/>
        </w:rPr>
      </w:pPr>
      <w:r w:rsidRPr="00174341">
        <w:rPr>
          <w:sz w:val="28"/>
          <w:szCs w:val="28"/>
          <w:lang w:val="uk-UA"/>
        </w:rPr>
        <w:t>З метою оцінки заростання звалища та визначення подібності флор навколо водойм із фільтратом та поверхні сміттєзвалища нами використано коефіцієнт. Отриманий коефіцієнт флористичної спільності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=0,31) є досить високим та свідчить про подібність флор ділянок сміттєзвалища та розвиток синантропної рослинності. Було виділено три стадії сукцесії – сингенетична, початкова ендоекогенетична та зріла ендоекогенетична. </w:t>
      </w:r>
      <w:r w:rsidRPr="00174341">
        <w:rPr>
          <w:sz w:val="28"/>
          <w:szCs w:val="28"/>
          <w:lang w:val="uk-UA" w:eastAsia="uk-UA"/>
        </w:rPr>
        <w:t>У табл. 5.6 наведено сукцесійні стадії рослинності з високими класами постійності, тобто ті, що найчастіше зустрічаються в цих фітоценозах.</w:t>
      </w:r>
    </w:p>
    <w:p w:rsidR="00425F9E" w:rsidRDefault="00425F9E" w:rsidP="00425F9E">
      <w:pPr>
        <w:tabs>
          <w:tab w:val="left" w:pos="7755"/>
        </w:tabs>
        <w:spacing w:line="360" w:lineRule="auto"/>
        <w:jc w:val="right"/>
        <w:rPr>
          <w:rFonts w:eastAsia="Calibri"/>
          <w:i/>
          <w:sz w:val="28"/>
          <w:szCs w:val="28"/>
          <w:lang w:val="uk-UA" w:eastAsia="en-US"/>
        </w:rPr>
      </w:pPr>
    </w:p>
    <w:p w:rsidR="00174341" w:rsidRPr="00425F9E" w:rsidRDefault="00425F9E" w:rsidP="00425F9E">
      <w:pPr>
        <w:tabs>
          <w:tab w:val="left" w:pos="7755"/>
        </w:tabs>
        <w:spacing w:line="360" w:lineRule="auto"/>
        <w:jc w:val="right"/>
        <w:rPr>
          <w:rFonts w:eastAsia="Calibri"/>
          <w:i/>
          <w:sz w:val="28"/>
          <w:szCs w:val="28"/>
          <w:lang w:val="uk-UA" w:eastAsia="en-US"/>
        </w:rPr>
      </w:pPr>
      <w:r w:rsidRPr="00425F9E">
        <w:rPr>
          <w:rFonts w:eastAsia="Calibri"/>
          <w:sz w:val="28"/>
          <w:szCs w:val="28"/>
          <w:lang w:val="uk-UA" w:eastAsia="en-US"/>
        </w:rPr>
        <w:t>Таблиця 5.6 -</w:t>
      </w:r>
      <w:r>
        <w:rPr>
          <w:rFonts w:eastAsia="Calibri"/>
          <w:i/>
          <w:sz w:val="28"/>
          <w:szCs w:val="28"/>
          <w:lang w:val="uk-UA" w:eastAsia="en-US"/>
        </w:rPr>
        <w:t xml:space="preserve"> </w:t>
      </w:r>
      <w:r w:rsidR="00174341" w:rsidRPr="00174341">
        <w:rPr>
          <w:rFonts w:eastAsia="Calibri"/>
          <w:sz w:val="28"/>
          <w:szCs w:val="28"/>
          <w:lang w:val="uk-UA" w:eastAsia="en-US"/>
        </w:rPr>
        <w:t>Сукцесії рослинного покриву Сокальського сміттєзвалища</w:t>
      </w:r>
    </w:p>
    <w:tbl>
      <w:tblPr>
        <w:tblStyle w:val="25"/>
        <w:tblW w:w="0" w:type="auto"/>
        <w:jc w:val="center"/>
        <w:tblLook w:val="04A0" w:firstRow="1" w:lastRow="0" w:firstColumn="1" w:lastColumn="0" w:noHBand="0" w:noVBand="1"/>
      </w:tblPr>
      <w:tblGrid>
        <w:gridCol w:w="3207"/>
        <w:gridCol w:w="3267"/>
        <w:gridCol w:w="3267"/>
      </w:tblGrid>
      <w:tr w:rsidR="00174341" w:rsidRPr="00174341" w:rsidTr="00EB6255">
        <w:trPr>
          <w:jc w:val="center"/>
        </w:trPr>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 xml:space="preserve">Сингенетична </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Початкова ендоекогенетична 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 xml:space="preserve">Зріла </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ендоекогенетична сукцесія</w:t>
            </w:r>
          </w:p>
        </w:tc>
      </w:tr>
      <w:tr w:rsidR="00174341" w:rsidRPr="00174341" w:rsidTr="00EB6255">
        <w:trPr>
          <w:jc w:val="center"/>
        </w:trPr>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10-20%</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25-40%</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55-75%</w:t>
            </w:r>
          </w:p>
        </w:tc>
      </w:tr>
      <w:tr w:rsidR="00174341" w:rsidRPr="00174341" w:rsidTr="00EB6255">
        <w:trPr>
          <w:jc w:val="center"/>
        </w:trPr>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uk-UA"/>
              </w:rPr>
              <w:t>Chenopodium urbicum</w:t>
            </w:r>
            <w:r w:rsidRPr="00174341">
              <w:rPr>
                <w:sz w:val="28"/>
                <w:szCs w:val="28"/>
                <w:lang w:val="uk-UA"/>
              </w:rPr>
              <w:t xml:space="preserve"> L.</w:t>
            </w:r>
          </w:p>
          <w:p w:rsidR="00174341" w:rsidRPr="00174341" w:rsidRDefault="00174341" w:rsidP="00174341">
            <w:pPr>
              <w:tabs>
                <w:tab w:val="left" w:pos="7755"/>
              </w:tabs>
              <w:jc w:val="center"/>
              <w:rPr>
                <w:sz w:val="28"/>
                <w:szCs w:val="28"/>
                <w:lang w:val="uk-UA"/>
              </w:rPr>
            </w:pPr>
            <w:r w:rsidRPr="00174341">
              <w:rPr>
                <w:i/>
                <w:sz w:val="28"/>
                <w:szCs w:val="28"/>
                <w:lang w:val="en-US"/>
              </w:rPr>
              <w:t>Plantago</w:t>
            </w:r>
            <w:r w:rsidRPr="00174341">
              <w:rPr>
                <w:i/>
                <w:sz w:val="28"/>
                <w:szCs w:val="28"/>
                <w:lang w:val="uk-UA"/>
              </w:rPr>
              <w:t xml:space="preserve"> </w:t>
            </w:r>
            <w:r w:rsidRPr="00174341">
              <w:rPr>
                <w:i/>
                <w:sz w:val="28"/>
                <w:szCs w:val="28"/>
                <w:lang w:val="en-US"/>
              </w:rPr>
              <w:t>major</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sz w:val="28"/>
                <w:szCs w:val="28"/>
                <w:lang w:val="uk-UA"/>
              </w:rPr>
            </w:pPr>
            <w:r w:rsidRPr="00174341">
              <w:rPr>
                <w:i/>
                <w:sz w:val="28"/>
                <w:szCs w:val="28"/>
                <w:lang w:val="en-US"/>
              </w:rPr>
              <w:t>Artemisia</w:t>
            </w:r>
            <w:r w:rsidRPr="00174341">
              <w:rPr>
                <w:i/>
                <w:sz w:val="28"/>
                <w:szCs w:val="28"/>
                <w:lang w:val="uk-UA"/>
              </w:rPr>
              <w:t xml:space="preserve"> </w:t>
            </w:r>
            <w:r w:rsidRPr="00174341">
              <w:rPr>
                <w:i/>
                <w:sz w:val="28"/>
                <w:szCs w:val="28"/>
                <w:lang w:val="en-US"/>
              </w:rPr>
              <w:t>vulgaris</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sz w:val="28"/>
                <w:szCs w:val="28"/>
                <w:lang w:val="uk-UA"/>
              </w:rPr>
            </w:pPr>
            <w:r w:rsidRPr="00174341">
              <w:rPr>
                <w:i/>
                <w:sz w:val="28"/>
                <w:szCs w:val="28"/>
                <w:lang w:val="en-US"/>
              </w:rPr>
              <w:t>Urtica</w:t>
            </w:r>
            <w:r w:rsidRPr="00174341">
              <w:rPr>
                <w:i/>
                <w:sz w:val="28"/>
                <w:szCs w:val="28"/>
                <w:lang w:val="uk-UA"/>
              </w:rPr>
              <w:t xml:space="preserve"> </w:t>
            </w:r>
            <w:r w:rsidRPr="00174341">
              <w:rPr>
                <w:i/>
                <w:sz w:val="28"/>
                <w:szCs w:val="28"/>
                <w:lang w:val="en-US"/>
              </w:rPr>
              <w:t>dioica</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rFonts w:eastAsia="Calibri"/>
                <w:b/>
                <w:color w:val="FF0000"/>
                <w:sz w:val="28"/>
                <w:szCs w:val="28"/>
                <w:lang w:val="uk-UA" w:eastAsia="en-US"/>
              </w:rPr>
            </w:pPr>
            <w:r w:rsidRPr="00174341">
              <w:rPr>
                <w:i/>
                <w:iCs/>
                <w:color w:val="252525"/>
                <w:sz w:val="28"/>
                <w:szCs w:val="28"/>
                <w:shd w:val="clear" w:color="auto" w:fill="FFFFFF"/>
                <w:lang w:val="en-US"/>
              </w:rPr>
              <w:t>Armoracia rusticana</w:t>
            </w:r>
            <w:r w:rsidRPr="00174341">
              <w:rPr>
                <w:color w:val="252525"/>
                <w:sz w:val="28"/>
                <w:szCs w:val="28"/>
                <w:shd w:val="clear" w:color="auto" w:fill="FFFFFF"/>
                <w:lang w:val="en-US"/>
              </w:rPr>
              <w:t> P.G. Gaertn., B. Mey. &amp; Scherb</w:t>
            </w:r>
            <w:r w:rsidRPr="00174341">
              <w:rPr>
                <w:color w:val="252525"/>
                <w:sz w:val="28"/>
                <w:szCs w:val="28"/>
                <w:shd w:val="clear" w:color="auto" w:fill="FFFFFF"/>
                <w:lang w:val="uk-UA"/>
              </w:rPr>
              <w:t>.</w:t>
            </w:r>
          </w:p>
        </w:tc>
        <w:tc>
          <w:tcPr>
            <w:tcW w:w="3379" w:type="dxa"/>
            <w:vAlign w:val="center"/>
          </w:tcPr>
          <w:p w:rsidR="00174341" w:rsidRPr="00174341" w:rsidRDefault="00174341" w:rsidP="00174341">
            <w:pPr>
              <w:tabs>
                <w:tab w:val="left" w:pos="7755"/>
              </w:tabs>
              <w:jc w:val="center"/>
              <w:rPr>
                <w:sz w:val="28"/>
                <w:szCs w:val="28"/>
                <w:lang w:val="en-US"/>
              </w:rPr>
            </w:pP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i/>
                <w:sz w:val="28"/>
                <w:szCs w:val="28"/>
                <w:lang w:val="uk-UA"/>
              </w:rPr>
              <w:t xml:space="preserve"> </w:t>
            </w:r>
            <w:r w:rsidRPr="00174341">
              <w:rPr>
                <w:sz w:val="28"/>
                <w:szCs w:val="28"/>
                <w:lang w:val="uk-UA"/>
              </w:rPr>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w:t>
            </w: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w:t>
            </w:r>
            <w:r w:rsidRPr="00174341">
              <w:rPr>
                <w:i/>
                <w:sz w:val="28"/>
                <w:szCs w:val="28"/>
                <w:lang w:val="en-US"/>
              </w:rPr>
              <w:t>Daucus</w:t>
            </w:r>
            <w:r w:rsidRPr="00174341">
              <w:rPr>
                <w:i/>
                <w:sz w:val="28"/>
                <w:szCs w:val="28"/>
                <w:lang w:val="uk-UA"/>
              </w:rPr>
              <w:t xml:space="preserve"> </w:t>
            </w:r>
            <w:r w:rsidRPr="00174341">
              <w:rPr>
                <w:i/>
                <w:sz w:val="28"/>
                <w:szCs w:val="28"/>
                <w:lang w:val="en-US"/>
              </w:rPr>
              <w:t>carota</w:t>
            </w:r>
            <w:r w:rsidRPr="00174341">
              <w:rPr>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uk-UA"/>
              </w:rPr>
              <w:t xml:space="preserve"> Ligustrum vulgare</w:t>
            </w:r>
            <w:r w:rsidRPr="00174341">
              <w:rPr>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Robinia</w:t>
            </w:r>
            <w:r w:rsidRPr="00174341">
              <w:rPr>
                <w:i/>
                <w:sz w:val="28"/>
                <w:szCs w:val="28"/>
                <w:lang w:val="uk-UA"/>
              </w:rPr>
              <w:t xml:space="preserve"> </w:t>
            </w:r>
            <w:r w:rsidRPr="00174341">
              <w:rPr>
                <w:i/>
                <w:sz w:val="28"/>
                <w:szCs w:val="28"/>
                <w:lang w:val="en-US"/>
              </w:rPr>
              <w:t>pseudoacacia</w:t>
            </w:r>
            <w:r w:rsidRPr="00174341">
              <w:rPr>
                <w:sz w:val="28"/>
                <w:szCs w:val="28"/>
                <w:lang w:val="uk-UA"/>
              </w:rPr>
              <w:t xml:space="preserve"> </w:t>
            </w:r>
            <w:r w:rsidRPr="00174341">
              <w:rPr>
                <w:sz w:val="28"/>
                <w:szCs w:val="28"/>
                <w:lang w:val="en-US"/>
              </w:rPr>
              <w:t>L</w:t>
            </w:r>
            <w:r w:rsidRPr="00174341">
              <w:rPr>
                <w:sz w:val="28"/>
                <w:szCs w:val="28"/>
                <w:lang w:val="uk-UA"/>
              </w:rPr>
              <w:t>.</w:t>
            </w:r>
          </w:p>
        </w:tc>
        <w:tc>
          <w:tcPr>
            <w:tcW w:w="3379" w:type="dxa"/>
            <w:vAlign w:val="center"/>
          </w:tcPr>
          <w:p w:rsidR="00174341" w:rsidRPr="00174341" w:rsidRDefault="00174341" w:rsidP="00174341">
            <w:pPr>
              <w:tabs>
                <w:tab w:val="left" w:pos="7755"/>
              </w:tabs>
              <w:jc w:val="center"/>
              <w:rPr>
                <w:rFonts w:eastAsia="Calibri"/>
                <w:b/>
                <w:color w:val="FF0000"/>
                <w:sz w:val="28"/>
                <w:szCs w:val="28"/>
                <w:lang w:val="uk-UA" w:eastAsia="en-US"/>
              </w:rPr>
            </w:pP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uk-UA"/>
              </w:rPr>
              <w:t xml:space="preserve"> Ligustrum vulgare</w:t>
            </w:r>
            <w:r w:rsidRPr="00174341">
              <w:rPr>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Robinia</w:t>
            </w:r>
            <w:r w:rsidRPr="00174341">
              <w:rPr>
                <w:i/>
                <w:sz w:val="28"/>
                <w:szCs w:val="28"/>
                <w:lang w:val="uk-UA"/>
              </w:rPr>
              <w:t xml:space="preserve"> </w:t>
            </w:r>
            <w:r w:rsidRPr="00174341">
              <w:rPr>
                <w:i/>
                <w:sz w:val="28"/>
                <w:szCs w:val="28"/>
                <w:lang w:val="en-US"/>
              </w:rPr>
              <w:t>pseudoacacia</w:t>
            </w:r>
            <w:r w:rsidRPr="00174341">
              <w:rPr>
                <w:sz w:val="28"/>
                <w:szCs w:val="28"/>
                <w:lang w:val="uk-UA"/>
              </w:rPr>
              <w:t xml:space="preserve"> </w:t>
            </w:r>
            <w:r w:rsidRPr="00174341">
              <w:rPr>
                <w:sz w:val="28"/>
                <w:szCs w:val="28"/>
                <w:lang w:val="en-US"/>
              </w:rPr>
              <w:t>L</w:t>
            </w:r>
            <w:r w:rsidRPr="00174341">
              <w:rPr>
                <w:sz w:val="28"/>
                <w:szCs w:val="28"/>
                <w:lang w:val="uk-UA"/>
              </w:rPr>
              <w:t>.+</w:t>
            </w:r>
            <w:r w:rsidRPr="00174341">
              <w:rPr>
                <w:lang w:val="en-US"/>
              </w:rPr>
              <w:t xml:space="preserve"> </w:t>
            </w:r>
            <w:r w:rsidRPr="00174341">
              <w:rPr>
                <w:i/>
                <w:sz w:val="28"/>
                <w:szCs w:val="28"/>
                <w:lang w:val="uk-UA"/>
              </w:rPr>
              <w:t>Alnus glutinosa</w:t>
            </w:r>
            <w:r w:rsidRPr="00174341">
              <w:rPr>
                <w:sz w:val="28"/>
                <w:szCs w:val="28"/>
                <w:lang w:val="uk-UA"/>
              </w:rPr>
              <w:t xml:space="preserve"> (L.) Gaerth+</w:t>
            </w:r>
            <w:r w:rsidRPr="00174341">
              <w:rPr>
                <w:i/>
                <w:sz w:val="28"/>
                <w:szCs w:val="28"/>
                <w:lang w:val="uk-UA"/>
              </w:rPr>
              <w:t>Populus tremula</w:t>
            </w:r>
            <w:r w:rsidRPr="00174341">
              <w:rPr>
                <w:sz w:val="28"/>
                <w:szCs w:val="28"/>
                <w:lang w:val="uk-UA"/>
              </w:rPr>
              <w:t xml:space="preserve"> L.</w:t>
            </w:r>
          </w:p>
        </w:tc>
      </w:tr>
    </w:tbl>
    <w:p w:rsidR="00174341" w:rsidRPr="00174341" w:rsidRDefault="00174341" w:rsidP="00174341">
      <w:pPr>
        <w:tabs>
          <w:tab w:val="left" w:pos="7755"/>
        </w:tabs>
        <w:spacing w:line="360" w:lineRule="auto"/>
        <w:jc w:val="both"/>
        <w:rPr>
          <w:rFonts w:eastAsia="Calibri"/>
          <w:b/>
          <w:sz w:val="28"/>
          <w:szCs w:val="28"/>
          <w:lang w:val="uk-UA" w:eastAsia="en-US"/>
        </w:rPr>
      </w:pPr>
    </w:p>
    <w:p w:rsidR="00425F9E" w:rsidRDefault="00174341" w:rsidP="00425F9E">
      <w:pPr>
        <w:tabs>
          <w:tab w:val="left" w:pos="7755"/>
        </w:tabs>
        <w:spacing w:line="360" w:lineRule="auto"/>
        <w:ind w:firstLine="709"/>
        <w:jc w:val="both"/>
        <w:rPr>
          <w:sz w:val="28"/>
          <w:szCs w:val="28"/>
          <w:lang w:val="uk-UA"/>
        </w:rPr>
      </w:pPr>
      <w:r w:rsidRPr="00174341">
        <w:rPr>
          <w:sz w:val="28"/>
          <w:szCs w:val="28"/>
          <w:lang w:val="uk-UA"/>
        </w:rPr>
        <w:t xml:space="preserve">Найбільш поширеним видом сингенетичної стадії виявлено однорічну рослину </w:t>
      </w:r>
      <w:r w:rsidRPr="00174341">
        <w:rPr>
          <w:i/>
          <w:sz w:val="28"/>
          <w:szCs w:val="28"/>
          <w:lang w:val="uk-UA"/>
        </w:rPr>
        <w:t>Chenopodium urbicum</w:t>
      </w:r>
      <w:r w:rsidRPr="00174341">
        <w:rPr>
          <w:sz w:val="28"/>
          <w:szCs w:val="28"/>
          <w:lang w:val="uk-UA"/>
        </w:rPr>
        <w:t xml:space="preserve"> L. Проективне вкриття становить 10-20%. На цій стадії рослини е намагаються обєднатися у групи, а розвиток їх є спонтанним. Видовий склад рудеральної рослинності на сингенетичній стадії розвивається поблизу доріг на звалищі, у місцях наносів піску та навколо великих калюж. Початкова ендоекогенетична стадія сукцесії спостерігається у западинах, розрізах поверхні звалища, де наявна більша вологість субстрату. Рудеральні види мають менше представників і замінюються на стійкі види </w:t>
      </w:r>
      <w:r w:rsidRPr="00174341">
        <w:rPr>
          <w:i/>
          <w:sz w:val="28"/>
          <w:szCs w:val="28"/>
          <w:lang w:val="en-US"/>
        </w:rPr>
        <w:lastRenderedPageBreak/>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 xml:space="preserve">. та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i/>
          <w:sz w:val="28"/>
          <w:szCs w:val="28"/>
          <w:lang w:val="uk-UA"/>
        </w:rPr>
        <w:t xml:space="preserve"> </w:t>
      </w:r>
      <w:r w:rsidRPr="00174341">
        <w:rPr>
          <w:sz w:val="28"/>
          <w:szCs w:val="28"/>
          <w:lang w:val="uk-UA"/>
        </w:rPr>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Також тут з’являється деревно-чагарникова рослинність (</w:t>
      </w:r>
      <w:r w:rsidRPr="00174341">
        <w:rPr>
          <w:i/>
          <w:sz w:val="28"/>
          <w:szCs w:val="28"/>
          <w:lang w:val="uk-UA"/>
        </w:rPr>
        <w:t>Ligustrum vulgare</w:t>
      </w:r>
      <w:r w:rsidRPr="00174341">
        <w:rPr>
          <w:sz w:val="28"/>
          <w:szCs w:val="28"/>
          <w:lang w:val="uk-UA"/>
        </w:rPr>
        <w:t xml:space="preserve"> </w:t>
      </w:r>
      <w:r w:rsidRPr="00174341">
        <w:rPr>
          <w:sz w:val="28"/>
          <w:szCs w:val="28"/>
          <w:lang w:val="en-US"/>
        </w:rPr>
        <w:t>L</w:t>
      </w:r>
      <w:r w:rsidRPr="00174341">
        <w:rPr>
          <w:sz w:val="28"/>
          <w:szCs w:val="28"/>
          <w:lang w:val="uk-UA"/>
        </w:rPr>
        <w:t xml:space="preserve">.та </w:t>
      </w:r>
      <w:r w:rsidRPr="00174341">
        <w:rPr>
          <w:i/>
          <w:sz w:val="28"/>
          <w:szCs w:val="28"/>
          <w:lang w:val="en-US"/>
        </w:rPr>
        <w:t>Robinia</w:t>
      </w:r>
      <w:r w:rsidRPr="00174341">
        <w:rPr>
          <w:i/>
          <w:sz w:val="28"/>
          <w:szCs w:val="28"/>
          <w:lang w:val="uk-UA"/>
        </w:rPr>
        <w:t xml:space="preserve"> </w:t>
      </w:r>
      <w:r w:rsidRPr="00174341">
        <w:rPr>
          <w:i/>
          <w:sz w:val="28"/>
          <w:szCs w:val="28"/>
          <w:lang w:val="en-US"/>
        </w:rPr>
        <w:t>pseudoacacia</w:t>
      </w:r>
      <w:r w:rsidRPr="00174341">
        <w:rPr>
          <w:sz w:val="28"/>
          <w:szCs w:val="28"/>
          <w:lang w:val="uk-UA"/>
        </w:rPr>
        <w:t xml:space="preserve"> </w:t>
      </w:r>
      <w:r w:rsidRPr="00174341">
        <w:rPr>
          <w:sz w:val="28"/>
          <w:szCs w:val="28"/>
          <w:lang w:val="en-US"/>
        </w:rPr>
        <w:t>L</w:t>
      </w:r>
      <w:r w:rsidRPr="00174341">
        <w:rPr>
          <w:sz w:val="28"/>
          <w:szCs w:val="28"/>
          <w:lang w:val="uk-UA"/>
        </w:rPr>
        <w:t xml:space="preserve">.). Зріла ендоекогенетична сукцесія відбувається поблизу водойм із фільтратом та представлена здебільшого деревно-чагариковою рослинністю. </w:t>
      </w: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 утворює густі зарослі та сприяє утворенню гумусового шару.</w:t>
      </w:r>
    </w:p>
    <w:p w:rsidR="00425F9E" w:rsidRDefault="00174341" w:rsidP="00425F9E">
      <w:pPr>
        <w:tabs>
          <w:tab w:val="left" w:pos="7755"/>
        </w:tabs>
        <w:spacing w:line="360" w:lineRule="auto"/>
        <w:ind w:firstLine="709"/>
        <w:jc w:val="both"/>
        <w:rPr>
          <w:sz w:val="28"/>
          <w:szCs w:val="28"/>
          <w:lang w:val="uk-UA"/>
        </w:rPr>
      </w:pPr>
      <w:r w:rsidRPr="00174341">
        <w:rPr>
          <w:b/>
          <w:sz w:val="28"/>
          <w:szCs w:val="28"/>
          <w:lang w:val="uk-UA"/>
        </w:rPr>
        <w:t xml:space="preserve">Рава-Руське сміттєзвалище.  </w:t>
      </w:r>
      <w:r w:rsidRPr="00174341">
        <w:rPr>
          <w:sz w:val="28"/>
          <w:szCs w:val="28"/>
          <w:lang w:val="uk-UA"/>
        </w:rPr>
        <w:t xml:space="preserve">Дане сміттєзвалище заростає спонтанною рослинністю на всіх експозиціях схилів та вершині окрім східної, де відбувається насипання відходів. Найбільш насичене трав’яне вкриття біля підніжжя сміттєзвалища із північного боку. Південна частина сміттєзвалища вклинюється у лісовий масив, де переважаючою продою є </w:t>
      </w:r>
      <w:r w:rsidRPr="00174341">
        <w:rPr>
          <w:i/>
          <w:sz w:val="28"/>
          <w:szCs w:val="28"/>
        </w:rPr>
        <w:t>Pinus</w:t>
      </w:r>
      <w:r w:rsidRPr="00174341">
        <w:rPr>
          <w:i/>
          <w:sz w:val="28"/>
          <w:szCs w:val="28"/>
          <w:lang w:val="uk-UA"/>
        </w:rPr>
        <w:t xml:space="preserve"> </w:t>
      </w:r>
      <w:r w:rsidRPr="00174341">
        <w:rPr>
          <w:i/>
          <w:sz w:val="28"/>
          <w:szCs w:val="28"/>
        </w:rPr>
        <w:t>sylvestris</w:t>
      </w:r>
      <w:r w:rsidRPr="00174341">
        <w:rPr>
          <w:i/>
          <w:sz w:val="28"/>
          <w:szCs w:val="28"/>
          <w:lang w:val="uk-UA"/>
        </w:rPr>
        <w:t xml:space="preserve"> </w:t>
      </w:r>
      <w:r w:rsidRPr="00174341">
        <w:rPr>
          <w:sz w:val="28"/>
          <w:szCs w:val="28"/>
        </w:rPr>
        <w:t>L</w:t>
      </w:r>
      <w:r w:rsidR="00425F9E">
        <w:rPr>
          <w:sz w:val="28"/>
          <w:szCs w:val="28"/>
          <w:lang w:val="uk-UA"/>
        </w:rPr>
        <w:t>.</w:t>
      </w:r>
    </w:p>
    <w:p w:rsidR="00425F9E" w:rsidRDefault="00174341" w:rsidP="00425F9E">
      <w:pPr>
        <w:tabs>
          <w:tab w:val="left" w:pos="7755"/>
        </w:tabs>
        <w:spacing w:line="360" w:lineRule="auto"/>
        <w:ind w:firstLine="709"/>
        <w:jc w:val="both"/>
        <w:rPr>
          <w:sz w:val="28"/>
          <w:szCs w:val="28"/>
          <w:lang w:val="uk-UA"/>
        </w:rPr>
      </w:pPr>
      <w:r w:rsidRPr="00174341">
        <w:rPr>
          <w:sz w:val="28"/>
          <w:szCs w:val="28"/>
          <w:lang w:val="uk-UA"/>
        </w:rPr>
        <w:t xml:space="preserve">Природні фітомеліоративі процеси притаманні ділянкам із доброю зволоженістю – пониження місцевості, північна експозиція схилу, канавах, узбіччі дороги, яка веде на звалище. На поверхні сміттєзвалища виявлені ‒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Urtica</w:t>
      </w:r>
      <w:r w:rsidRPr="00174341">
        <w:rPr>
          <w:i/>
          <w:sz w:val="28"/>
          <w:szCs w:val="28"/>
          <w:lang w:val="uk-UA"/>
        </w:rPr>
        <w:t xml:space="preserve"> </w:t>
      </w:r>
      <w:r w:rsidRPr="00174341">
        <w:rPr>
          <w:i/>
          <w:sz w:val="28"/>
          <w:szCs w:val="28"/>
          <w:lang w:val="en-US"/>
        </w:rPr>
        <w:t>dioica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Trifolium</w:t>
      </w:r>
      <w:r w:rsidRPr="00174341">
        <w:rPr>
          <w:i/>
          <w:sz w:val="28"/>
          <w:szCs w:val="28"/>
          <w:lang w:val="uk-UA"/>
        </w:rPr>
        <w:t xml:space="preserve"> </w:t>
      </w:r>
      <w:r w:rsidRPr="00174341">
        <w:rPr>
          <w:i/>
          <w:sz w:val="28"/>
          <w:szCs w:val="28"/>
          <w:lang w:val="en-US"/>
        </w:rPr>
        <w:t>pratense</w:t>
      </w:r>
      <w:r w:rsidRPr="00174341">
        <w:rPr>
          <w:i/>
          <w:sz w:val="28"/>
          <w:szCs w:val="28"/>
          <w:lang w:val="uk-UA"/>
        </w:rPr>
        <w:t xml:space="preserve"> </w:t>
      </w:r>
      <w:r w:rsidRPr="00174341">
        <w:rPr>
          <w:sz w:val="28"/>
          <w:szCs w:val="28"/>
          <w:lang w:val="en-US"/>
        </w:rPr>
        <w:t>Schreb</w:t>
      </w:r>
      <w:r w:rsidRPr="00174341">
        <w:rPr>
          <w:sz w:val="28"/>
          <w:szCs w:val="28"/>
          <w:lang w:val="uk-UA"/>
        </w:rPr>
        <w:t xml:space="preserve">., </w:t>
      </w:r>
      <w:r w:rsidRPr="00174341">
        <w:rPr>
          <w:i/>
          <w:sz w:val="28"/>
          <w:szCs w:val="28"/>
          <w:lang w:val="en-US"/>
        </w:rPr>
        <w:t>Artemisia</w:t>
      </w:r>
      <w:r w:rsidRPr="00174341">
        <w:rPr>
          <w:i/>
          <w:sz w:val="28"/>
          <w:szCs w:val="28"/>
          <w:lang w:val="uk-UA"/>
        </w:rPr>
        <w:t xml:space="preserve"> </w:t>
      </w:r>
      <w:r w:rsidRPr="00174341">
        <w:rPr>
          <w:i/>
          <w:sz w:val="28"/>
          <w:szCs w:val="28"/>
          <w:lang w:val="en-US"/>
        </w:rPr>
        <w:t>absinthium</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Artemisia</w:t>
      </w:r>
      <w:r w:rsidRPr="00174341">
        <w:rPr>
          <w:i/>
          <w:sz w:val="28"/>
          <w:szCs w:val="28"/>
          <w:lang w:val="uk-UA"/>
        </w:rPr>
        <w:t xml:space="preserve"> </w:t>
      </w:r>
      <w:r w:rsidRPr="00174341">
        <w:rPr>
          <w:i/>
          <w:sz w:val="28"/>
          <w:szCs w:val="28"/>
          <w:lang w:val="en-US"/>
        </w:rPr>
        <w:t>vulgaris</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 xml:space="preserve">., </w:t>
      </w: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Plantago</w:t>
      </w:r>
      <w:r w:rsidRPr="00174341">
        <w:rPr>
          <w:i/>
          <w:sz w:val="28"/>
          <w:szCs w:val="28"/>
          <w:lang w:val="uk-UA"/>
        </w:rPr>
        <w:t xml:space="preserve"> </w:t>
      </w:r>
      <w:r w:rsidRPr="00174341">
        <w:rPr>
          <w:i/>
          <w:sz w:val="28"/>
          <w:szCs w:val="28"/>
          <w:lang w:val="en-US"/>
        </w:rPr>
        <w:t>major</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iCs/>
          <w:color w:val="252525"/>
          <w:sz w:val="28"/>
          <w:szCs w:val="28"/>
          <w:shd w:val="clear" w:color="auto" w:fill="FFFFFF"/>
          <w:lang w:val="en-US"/>
        </w:rPr>
        <w:t>Armoracia</w:t>
      </w:r>
      <w:r w:rsidRPr="00174341">
        <w:rPr>
          <w:i/>
          <w:iCs/>
          <w:color w:val="252525"/>
          <w:sz w:val="28"/>
          <w:szCs w:val="28"/>
          <w:shd w:val="clear" w:color="auto" w:fill="FFFFFF"/>
          <w:lang w:val="uk-UA"/>
        </w:rPr>
        <w:t xml:space="preserve"> </w:t>
      </w:r>
      <w:r w:rsidRPr="00174341">
        <w:rPr>
          <w:i/>
          <w:iCs/>
          <w:color w:val="252525"/>
          <w:sz w:val="28"/>
          <w:szCs w:val="28"/>
          <w:shd w:val="clear" w:color="auto" w:fill="FFFFFF"/>
          <w:lang w:val="en-US"/>
        </w:rPr>
        <w:t>rusticana</w:t>
      </w:r>
      <w:r w:rsidRPr="00174341">
        <w:rPr>
          <w:color w:val="252525"/>
          <w:sz w:val="28"/>
          <w:szCs w:val="28"/>
          <w:shd w:val="clear" w:color="auto" w:fill="FFFFFF"/>
          <w:lang w:val="en-US"/>
        </w:rPr>
        <w:t> P</w:t>
      </w:r>
      <w:r w:rsidRPr="00174341">
        <w:rPr>
          <w:color w:val="252525"/>
          <w:sz w:val="28"/>
          <w:szCs w:val="28"/>
          <w:shd w:val="clear" w:color="auto" w:fill="FFFFFF"/>
          <w:lang w:val="uk-UA"/>
        </w:rPr>
        <w:t>.</w:t>
      </w:r>
      <w:r w:rsidRPr="00174341">
        <w:rPr>
          <w:color w:val="252525"/>
          <w:sz w:val="28"/>
          <w:szCs w:val="28"/>
          <w:shd w:val="clear" w:color="auto" w:fill="FFFFFF"/>
          <w:lang w:val="en-US"/>
        </w:rPr>
        <w:t>G</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Gaertn</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B</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Mey</w:t>
      </w:r>
      <w:r w:rsidRPr="00174341">
        <w:rPr>
          <w:color w:val="252525"/>
          <w:sz w:val="28"/>
          <w:szCs w:val="28"/>
          <w:shd w:val="clear" w:color="auto" w:fill="FFFFFF"/>
          <w:lang w:val="uk-UA"/>
        </w:rPr>
        <w:t xml:space="preserve">. &amp; </w:t>
      </w:r>
      <w:r w:rsidRPr="00174341">
        <w:rPr>
          <w:color w:val="252525"/>
          <w:sz w:val="28"/>
          <w:szCs w:val="28"/>
          <w:shd w:val="clear" w:color="auto" w:fill="FFFFFF"/>
          <w:lang w:val="en-US"/>
        </w:rPr>
        <w:t>Scherb</w:t>
      </w:r>
      <w:r w:rsidRPr="00174341">
        <w:rPr>
          <w:color w:val="252525"/>
          <w:sz w:val="28"/>
          <w:szCs w:val="28"/>
          <w:shd w:val="clear" w:color="auto" w:fill="FFFFFF"/>
          <w:lang w:val="uk-UA"/>
        </w:rPr>
        <w:t xml:space="preserve">, </w:t>
      </w:r>
      <w:r w:rsidRPr="00174341">
        <w:rPr>
          <w:i/>
          <w:iCs/>
          <w:color w:val="252525"/>
          <w:sz w:val="28"/>
          <w:szCs w:val="28"/>
          <w:shd w:val="clear" w:color="auto" w:fill="FFFFFF"/>
          <w:lang w:val="en-US"/>
        </w:rPr>
        <w:t>Persicaria</w:t>
      </w:r>
      <w:r w:rsidRPr="00174341">
        <w:rPr>
          <w:i/>
          <w:iCs/>
          <w:color w:val="252525"/>
          <w:sz w:val="28"/>
          <w:szCs w:val="28"/>
          <w:shd w:val="clear" w:color="auto" w:fill="FFFFFF"/>
          <w:lang w:val="uk-UA"/>
        </w:rPr>
        <w:t xml:space="preserve"> </w:t>
      </w:r>
      <w:r w:rsidRPr="00174341">
        <w:rPr>
          <w:i/>
          <w:iCs/>
          <w:color w:val="252525"/>
          <w:sz w:val="28"/>
          <w:szCs w:val="28"/>
          <w:shd w:val="clear" w:color="auto" w:fill="FFFFFF"/>
          <w:lang w:val="en-US"/>
        </w:rPr>
        <w:t>lapathifolia</w:t>
      </w:r>
      <w:r w:rsidRPr="00174341">
        <w:rPr>
          <w:i/>
          <w:iCs/>
          <w:color w:val="252525"/>
          <w:sz w:val="28"/>
          <w:szCs w:val="28"/>
          <w:shd w:val="clear" w:color="auto" w:fill="FFFFFF"/>
          <w:lang w:val="uk-UA"/>
        </w:rPr>
        <w:t xml:space="preserve"> </w:t>
      </w:r>
      <w:r w:rsidRPr="00174341">
        <w:rPr>
          <w:iCs/>
          <w:color w:val="252525"/>
          <w:sz w:val="28"/>
          <w:szCs w:val="28"/>
          <w:shd w:val="clear" w:color="auto" w:fill="FFFFFF"/>
          <w:lang w:val="en-US"/>
        </w:rPr>
        <w:t>L</w:t>
      </w:r>
      <w:r w:rsidRPr="00174341">
        <w:rPr>
          <w:iCs/>
          <w:color w:val="252525"/>
          <w:sz w:val="28"/>
          <w:szCs w:val="28"/>
          <w:shd w:val="clear" w:color="auto" w:fill="FFFFFF"/>
          <w:lang w:val="uk-UA"/>
        </w:rPr>
        <w:t xml:space="preserve">., </w:t>
      </w:r>
      <w:r w:rsidRPr="00174341">
        <w:rPr>
          <w:i/>
          <w:sz w:val="28"/>
          <w:szCs w:val="28"/>
          <w:lang w:val="en-US"/>
        </w:rPr>
        <w:t>Cirsium</w:t>
      </w:r>
      <w:r w:rsidRPr="00174341">
        <w:rPr>
          <w:i/>
          <w:sz w:val="28"/>
          <w:szCs w:val="28"/>
          <w:lang w:val="uk-UA"/>
        </w:rPr>
        <w:t xml:space="preserve"> </w:t>
      </w:r>
      <w:r w:rsidRPr="00174341">
        <w:rPr>
          <w:i/>
          <w:sz w:val="28"/>
          <w:szCs w:val="28"/>
          <w:lang w:val="en-US"/>
        </w:rPr>
        <w:t>vulgare</w:t>
      </w:r>
      <w:r w:rsidRPr="00174341">
        <w:rPr>
          <w:i/>
          <w:sz w:val="28"/>
          <w:szCs w:val="28"/>
          <w:lang w:val="uk-UA"/>
        </w:rPr>
        <w:t xml:space="preserve"> </w:t>
      </w:r>
      <w:r w:rsidRPr="00174341">
        <w:rPr>
          <w:sz w:val="28"/>
          <w:szCs w:val="28"/>
          <w:lang w:val="uk-UA"/>
        </w:rPr>
        <w:t>(</w:t>
      </w:r>
      <w:r w:rsidRPr="00174341">
        <w:rPr>
          <w:sz w:val="28"/>
          <w:szCs w:val="28"/>
          <w:lang w:val="en-US"/>
        </w:rPr>
        <w:t>Savi</w:t>
      </w:r>
      <w:r w:rsidRPr="00174341">
        <w:rPr>
          <w:sz w:val="28"/>
          <w:szCs w:val="28"/>
          <w:lang w:val="uk-UA"/>
        </w:rPr>
        <w:t xml:space="preserve">)., </w:t>
      </w:r>
      <w:r w:rsidRPr="00174341">
        <w:rPr>
          <w:i/>
          <w:sz w:val="28"/>
          <w:szCs w:val="28"/>
          <w:lang w:val="en-US"/>
        </w:rPr>
        <w:t xml:space="preserve">Calamagrostis epigeios </w:t>
      </w:r>
      <w:r w:rsidRPr="00174341">
        <w:rPr>
          <w:sz w:val="28"/>
          <w:szCs w:val="28"/>
          <w:lang w:val="en-US"/>
        </w:rPr>
        <w:t>(L.) Roth.</w:t>
      </w:r>
    </w:p>
    <w:p w:rsidR="00174341" w:rsidRPr="00174341" w:rsidRDefault="00174341" w:rsidP="00425F9E">
      <w:pPr>
        <w:tabs>
          <w:tab w:val="left" w:pos="7755"/>
        </w:tabs>
        <w:spacing w:line="360" w:lineRule="auto"/>
        <w:ind w:firstLine="709"/>
        <w:jc w:val="both"/>
        <w:rPr>
          <w:sz w:val="28"/>
          <w:szCs w:val="28"/>
          <w:lang w:val="uk-UA"/>
        </w:rPr>
      </w:pPr>
      <w:r w:rsidRPr="00174341">
        <w:rPr>
          <w:sz w:val="28"/>
          <w:szCs w:val="28"/>
          <w:lang w:val="uk-UA"/>
        </w:rPr>
        <w:t xml:space="preserve">Біля підніжжя сміттєзвалища (переважно із північного боку) набуває розвитку деревно-чагарникова рослинність, яка представлена ‒ </w:t>
      </w:r>
      <w:r w:rsidRPr="00174341">
        <w:rPr>
          <w:i/>
          <w:sz w:val="28"/>
          <w:szCs w:val="28"/>
          <w:lang w:val="en-US"/>
        </w:rPr>
        <w:t>Salix</w:t>
      </w:r>
      <w:r w:rsidRPr="00174341">
        <w:rPr>
          <w:i/>
          <w:sz w:val="28"/>
          <w:szCs w:val="28"/>
          <w:lang w:val="uk-UA"/>
        </w:rPr>
        <w:t xml:space="preserve"> </w:t>
      </w:r>
      <w:r w:rsidRPr="00174341">
        <w:rPr>
          <w:i/>
          <w:sz w:val="28"/>
          <w:szCs w:val="28"/>
          <w:lang w:val="en-US"/>
        </w:rPr>
        <w:t>caprea</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i/>
          <w:iCs/>
          <w:sz w:val="28"/>
          <w:szCs w:val="28"/>
          <w:lang w:val="uk-UA"/>
        </w:rPr>
        <w:t xml:space="preserve">Sambucus nigra </w:t>
      </w:r>
      <w:r w:rsidRPr="00174341">
        <w:rPr>
          <w:iCs/>
          <w:sz w:val="28"/>
          <w:szCs w:val="28"/>
          <w:lang w:val="uk-UA"/>
        </w:rPr>
        <w:t>L.,</w:t>
      </w:r>
      <w:r w:rsidRPr="00174341">
        <w:rPr>
          <w:sz w:val="28"/>
          <w:szCs w:val="28"/>
          <w:lang w:val="uk-UA"/>
        </w:rPr>
        <w:t xml:space="preserve"> </w:t>
      </w:r>
      <w:r w:rsidRPr="00174341">
        <w:rPr>
          <w:i/>
          <w:sz w:val="28"/>
          <w:szCs w:val="28"/>
          <w:lang w:val="en-US"/>
        </w:rPr>
        <w:t>Larix</w:t>
      </w:r>
      <w:r w:rsidRPr="00174341">
        <w:rPr>
          <w:i/>
          <w:sz w:val="28"/>
          <w:szCs w:val="28"/>
          <w:lang w:val="uk-UA"/>
        </w:rPr>
        <w:t xml:space="preserve"> </w:t>
      </w:r>
      <w:r w:rsidRPr="00174341">
        <w:rPr>
          <w:i/>
          <w:sz w:val="28"/>
          <w:szCs w:val="28"/>
          <w:lang w:val="en-US"/>
        </w:rPr>
        <w:t>decidua</w:t>
      </w:r>
      <w:r w:rsidRPr="00174341">
        <w:rPr>
          <w:i/>
          <w:sz w:val="28"/>
          <w:szCs w:val="28"/>
          <w:lang w:val="uk-UA"/>
        </w:rPr>
        <w:t xml:space="preserve"> </w:t>
      </w:r>
      <w:r w:rsidRPr="00174341">
        <w:rPr>
          <w:sz w:val="28"/>
          <w:szCs w:val="28"/>
          <w:lang w:val="en-US"/>
        </w:rPr>
        <w:t>Mill</w:t>
      </w:r>
      <w:r w:rsidRPr="00174341">
        <w:rPr>
          <w:sz w:val="28"/>
          <w:szCs w:val="28"/>
          <w:lang w:val="uk-UA"/>
        </w:rPr>
        <w:t xml:space="preserve">., </w:t>
      </w:r>
      <w:r w:rsidRPr="00174341">
        <w:rPr>
          <w:i/>
          <w:sz w:val="28"/>
          <w:szCs w:val="28"/>
          <w:lang w:val="en-US"/>
        </w:rPr>
        <w:t>Pinus</w:t>
      </w:r>
      <w:r w:rsidRPr="00174341">
        <w:rPr>
          <w:i/>
          <w:sz w:val="28"/>
          <w:szCs w:val="28"/>
          <w:lang w:val="uk-UA"/>
        </w:rPr>
        <w:t xml:space="preserve"> </w:t>
      </w:r>
      <w:r w:rsidRPr="00174341">
        <w:rPr>
          <w:i/>
          <w:sz w:val="28"/>
          <w:szCs w:val="28"/>
          <w:lang w:val="en-US"/>
        </w:rPr>
        <w:t>sylvestris</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sz w:val="28"/>
          <w:szCs w:val="28"/>
          <w:lang w:val="uk-UA"/>
        </w:rPr>
        <w:t xml:space="preserve"> </w:t>
      </w:r>
      <w:r w:rsidRPr="00174341">
        <w:rPr>
          <w:sz w:val="28"/>
          <w:szCs w:val="28"/>
          <w:lang w:val="en-US"/>
        </w:rPr>
        <w:t>Roth</w:t>
      </w:r>
      <w:r w:rsidRPr="00174341">
        <w:rPr>
          <w:sz w:val="28"/>
          <w:szCs w:val="28"/>
          <w:lang w:val="uk-UA"/>
        </w:rPr>
        <w:t>.</w:t>
      </w:r>
    </w:p>
    <w:p w:rsidR="00425F9E" w:rsidRDefault="00174341" w:rsidP="00425F9E">
      <w:pPr>
        <w:spacing w:line="360" w:lineRule="auto"/>
        <w:jc w:val="both"/>
        <w:rPr>
          <w:sz w:val="28"/>
          <w:szCs w:val="28"/>
          <w:lang w:val="uk-UA"/>
        </w:rPr>
      </w:pPr>
      <w:r w:rsidRPr="00174341">
        <w:rPr>
          <w:rFonts w:eastAsia="Calibri"/>
          <w:sz w:val="28"/>
          <w:szCs w:val="28"/>
          <w:lang w:val="uk-UA" w:eastAsia="en-US"/>
        </w:rPr>
        <w:t xml:space="preserve">Для порівняння ступеня подібності й відмінності видів, виділених на поверхні звалища та біля підніжжя, використовували </w:t>
      </w:r>
      <w:r w:rsidRPr="00174341">
        <w:rPr>
          <w:sz w:val="28"/>
          <w:szCs w:val="28"/>
          <w:lang w:val="uk-UA" w:eastAsia="uk-UA"/>
        </w:rPr>
        <w:t xml:space="preserve">коефіцієнт флористичної подібності </w:t>
      </w:r>
      <w:r w:rsidRPr="00174341">
        <w:rPr>
          <w:sz w:val="28"/>
          <w:szCs w:val="28"/>
          <w:lang w:val="uk-UA"/>
        </w:rPr>
        <w:t>Жаккара. Високий коефіцієнт флористичної спільності поверхні звалища та підніжжя (</w:t>
      </w:r>
      <w:r w:rsidRPr="00174341">
        <w:rPr>
          <w:i/>
          <w:sz w:val="28"/>
          <w:szCs w:val="28"/>
          <w:lang w:val="en-US"/>
        </w:rPr>
        <w:t>K</w:t>
      </w:r>
      <w:r w:rsidRPr="00174341">
        <w:rPr>
          <w:i/>
          <w:sz w:val="28"/>
          <w:szCs w:val="28"/>
          <w:vertAlign w:val="subscript"/>
          <w:lang w:val="en-US"/>
        </w:rPr>
        <w:t>j</w:t>
      </w:r>
      <w:r w:rsidRPr="00174341">
        <w:rPr>
          <w:sz w:val="28"/>
          <w:szCs w:val="28"/>
          <w:lang w:val="uk-UA"/>
        </w:rPr>
        <w:t>=0,37) свідчить про те, що природні фітомеліоративні процеси на звалищі протікають у відповідності до лісовідновлювальних процесів. Високе значення коефіцієнта флористичної спільності є свідченням відсутності процесів вирівнювання поверхні звалища і, як наслідок, знищення рослинного покриву.</w:t>
      </w:r>
    </w:p>
    <w:p w:rsidR="00174341" w:rsidRPr="00174341" w:rsidRDefault="00174341" w:rsidP="00425F9E">
      <w:pPr>
        <w:spacing w:line="360" w:lineRule="auto"/>
        <w:ind w:firstLine="709"/>
        <w:jc w:val="both"/>
        <w:rPr>
          <w:sz w:val="28"/>
          <w:szCs w:val="28"/>
          <w:lang w:val="uk-UA"/>
        </w:rPr>
      </w:pPr>
      <w:r w:rsidRPr="00174341">
        <w:rPr>
          <w:sz w:val="28"/>
          <w:szCs w:val="28"/>
          <w:lang w:val="uk-UA"/>
        </w:rPr>
        <w:lastRenderedPageBreak/>
        <w:t>Рава-Руське сміттєзвалище із досліджуваних є одним із тих, що мають високий рівень проективного вкриття (місцями до 90%). Нами виявлено три стадії сукцесії, які відображені у табл. 5.7.</w:t>
      </w:r>
    </w:p>
    <w:p w:rsidR="00425F9E" w:rsidRDefault="00425F9E" w:rsidP="00425F9E">
      <w:pPr>
        <w:tabs>
          <w:tab w:val="left" w:pos="7755"/>
        </w:tabs>
        <w:spacing w:line="360" w:lineRule="auto"/>
        <w:jc w:val="right"/>
        <w:rPr>
          <w:rFonts w:eastAsia="Calibri"/>
          <w:i/>
          <w:sz w:val="28"/>
          <w:szCs w:val="28"/>
          <w:lang w:val="uk-UA" w:eastAsia="en-US"/>
        </w:rPr>
      </w:pPr>
    </w:p>
    <w:p w:rsidR="00174341" w:rsidRPr="00425F9E" w:rsidRDefault="00425F9E" w:rsidP="00425F9E">
      <w:pPr>
        <w:tabs>
          <w:tab w:val="left" w:pos="7755"/>
        </w:tabs>
        <w:spacing w:line="360" w:lineRule="auto"/>
        <w:jc w:val="center"/>
        <w:rPr>
          <w:rFonts w:eastAsia="Calibri"/>
          <w:i/>
          <w:sz w:val="28"/>
          <w:szCs w:val="28"/>
          <w:lang w:val="uk-UA" w:eastAsia="en-US"/>
        </w:rPr>
      </w:pPr>
      <w:r w:rsidRPr="00425F9E">
        <w:rPr>
          <w:rFonts w:eastAsia="Calibri"/>
          <w:sz w:val="28"/>
          <w:szCs w:val="28"/>
          <w:lang w:val="uk-UA" w:eastAsia="en-US"/>
        </w:rPr>
        <w:t>Таблиця 5.7 -</w:t>
      </w:r>
      <w:r>
        <w:rPr>
          <w:rFonts w:eastAsia="Calibri"/>
          <w:i/>
          <w:sz w:val="28"/>
          <w:szCs w:val="28"/>
          <w:lang w:val="uk-UA" w:eastAsia="en-US"/>
        </w:rPr>
        <w:t xml:space="preserve"> </w:t>
      </w:r>
      <w:r w:rsidR="00174341" w:rsidRPr="00174341">
        <w:rPr>
          <w:rFonts w:eastAsia="Calibri"/>
          <w:sz w:val="28"/>
          <w:szCs w:val="28"/>
          <w:lang w:val="uk-UA" w:eastAsia="en-US"/>
        </w:rPr>
        <w:t>Сукцесії рослинного покриву Рава-Руського сміттєзвалища</w:t>
      </w:r>
    </w:p>
    <w:tbl>
      <w:tblPr>
        <w:tblStyle w:val="25"/>
        <w:tblW w:w="0" w:type="auto"/>
        <w:jc w:val="center"/>
        <w:tblLook w:val="04A0" w:firstRow="1" w:lastRow="0" w:firstColumn="1" w:lastColumn="0" w:noHBand="0" w:noVBand="1"/>
      </w:tblPr>
      <w:tblGrid>
        <w:gridCol w:w="3207"/>
        <w:gridCol w:w="3267"/>
        <w:gridCol w:w="3267"/>
      </w:tblGrid>
      <w:tr w:rsidR="00174341" w:rsidRPr="00174341" w:rsidTr="00EB6255">
        <w:trPr>
          <w:jc w:val="center"/>
        </w:trPr>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Сингенетична</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Початкова ендоекогенетична 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Зріла</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ендоекогенетична сукцесія</w:t>
            </w:r>
          </w:p>
        </w:tc>
      </w:tr>
      <w:tr w:rsidR="00174341" w:rsidRPr="00174341" w:rsidTr="00EB6255">
        <w:trPr>
          <w:jc w:val="center"/>
        </w:trPr>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15-25%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35-45%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75-90%</w:t>
            </w:r>
          </w:p>
        </w:tc>
      </w:tr>
      <w:tr w:rsidR="00174341" w:rsidRPr="006A57FC" w:rsidTr="00EB6255">
        <w:trPr>
          <w:jc w:val="center"/>
        </w:trPr>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en-US"/>
              </w:rPr>
              <w:t>Plantago</w:t>
            </w:r>
            <w:r w:rsidRPr="00174341">
              <w:rPr>
                <w:i/>
                <w:sz w:val="28"/>
                <w:szCs w:val="28"/>
                <w:lang w:val="uk-UA"/>
              </w:rPr>
              <w:t xml:space="preserve"> </w:t>
            </w:r>
            <w:r w:rsidRPr="00174341">
              <w:rPr>
                <w:i/>
                <w:sz w:val="28"/>
                <w:szCs w:val="28"/>
                <w:lang w:val="en-US"/>
              </w:rPr>
              <w:t>major</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sz w:val="28"/>
                <w:szCs w:val="28"/>
                <w:lang w:val="uk-UA"/>
              </w:rPr>
            </w:pPr>
            <w:r w:rsidRPr="00174341">
              <w:rPr>
                <w:i/>
                <w:sz w:val="28"/>
                <w:szCs w:val="28"/>
                <w:lang w:val="en-US"/>
              </w:rPr>
              <w:t>Artemisia</w:t>
            </w:r>
            <w:r w:rsidRPr="00174341">
              <w:rPr>
                <w:i/>
                <w:sz w:val="28"/>
                <w:szCs w:val="28"/>
                <w:lang w:val="uk-UA"/>
              </w:rPr>
              <w:t xml:space="preserve"> </w:t>
            </w:r>
            <w:r w:rsidRPr="00174341">
              <w:rPr>
                <w:i/>
                <w:sz w:val="28"/>
                <w:szCs w:val="28"/>
                <w:lang w:val="en-US"/>
              </w:rPr>
              <w:t>vulgaris</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sz w:val="28"/>
                <w:szCs w:val="28"/>
                <w:lang w:val="uk-UA"/>
              </w:rPr>
            </w:pPr>
            <w:r w:rsidRPr="00174341">
              <w:rPr>
                <w:i/>
                <w:sz w:val="28"/>
                <w:szCs w:val="28"/>
                <w:lang w:val="en-US"/>
              </w:rPr>
              <w:t>Urtica</w:t>
            </w:r>
            <w:r w:rsidRPr="00174341">
              <w:rPr>
                <w:i/>
                <w:sz w:val="28"/>
                <w:szCs w:val="28"/>
                <w:lang w:val="uk-UA"/>
              </w:rPr>
              <w:t xml:space="preserve"> </w:t>
            </w:r>
            <w:r w:rsidRPr="00174341">
              <w:rPr>
                <w:i/>
                <w:sz w:val="28"/>
                <w:szCs w:val="28"/>
                <w:lang w:val="en-US"/>
              </w:rPr>
              <w:t>dioica</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sz w:val="28"/>
                <w:szCs w:val="28"/>
                <w:lang w:val="uk-UA"/>
              </w:rPr>
            </w:pP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w:t>
            </w:r>
          </w:p>
          <w:p w:rsidR="00174341" w:rsidRPr="00174341" w:rsidRDefault="00174341" w:rsidP="00174341">
            <w:pPr>
              <w:tabs>
                <w:tab w:val="left" w:pos="7755"/>
              </w:tabs>
              <w:jc w:val="center"/>
              <w:rPr>
                <w:rFonts w:eastAsia="Calibri"/>
                <w:b/>
                <w:color w:val="FF0000"/>
                <w:sz w:val="28"/>
                <w:szCs w:val="28"/>
                <w:lang w:val="uk-UA" w:eastAsia="en-US"/>
              </w:rPr>
            </w:pPr>
            <w:r w:rsidRPr="00174341">
              <w:rPr>
                <w:i/>
                <w:iCs/>
                <w:color w:val="252525"/>
                <w:sz w:val="28"/>
                <w:szCs w:val="28"/>
                <w:shd w:val="clear" w:color="auto" w:fill="FFFFFF"/>
                <w:lang w:val="en-US"/>
              </w:rPr>
              <w:t xml:space="preserve">Persicaria lapathifolia </w:t>
            </w:r>
            <w:r w:rsidRPr="00174341">
              <w:rPr>
                <w:iCs/>
                <w:color w:val="252525"/>
                <w:sz w:val="28"/>
                <w:szCs w:val="28"/>
                <w:shd w:val="clear" w:color="auto" w:fill="FFFFFF"/>
                <w:lang w:val="en-US"/>
              </w:rPr>
              <w:t>L.</w:t>
            </w:r>
          </w:p>
        </w:tc>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i/>
                <w:sz w:val="28"/>
                <w:szCs w:val="28"/>
                <w:lang w:val="uk-UA"/>
              </w:rPr>
              <w:t xml:space="preserve"> </w:t>
            </w:r>
            <w:r w:rsidRPr="00174341">
              <w:rPr>
                <w:sz w:val="28"/>
                <w:szCs w:val="28"/>
                <w:lang w:val="uk-UA"/>
              </w:rPr>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w:t>
            </w: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w:t>
            </w:r>
            <w:r w:rsidRPr="00174341">
              <w:rPr>
                <w:i/>
                <w:sz w:val="28"/>
                <w:szCs w:val="28"/>
                <w:lang w:val="en-US"/>
              </w:rPr>
              <w:t xml:space="preserve"> Plantago</w:t>
            </w:r>
            <w:r w:rsidRPr="00174341">
              <w:rPr>
                <w:i/>
                <w:sz w:val="28"/>
                <w:szCs w:val="28"/>
                <w:lang w:val="uk-UA"/>
              </w:rPr>
              <w:t xml:space="preserve"> </w:t>
            </w:r>
            <w:r w:rsidRPr="00174341">
              <w:rPr>
                <w:i/>
                <w:sz w:val="28"/>
                <w:szCs w:val="28"/>
                <w:lang w:val="en-US"/>
              </w:rPr>
              <w:t>major</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Urtica</w:t>
            </w:r>
            <w:r w:rsidRPr="00174341">
              <w:rPr>
                <w:i/>
                <w:sz w:val="28"/>
                <w:szCs w:val="28"/>
                <w:lang w:val="uk-UA"/>
              </w:rPr>
              <w:t xml:space="preserve"> </w:t>
            </w:r>
            <w:r w:rsidRPr="00174341">
              <w:rPr>
                <w:i/>
                <w:sz w:val="28"/>
                <w:szCs w:val="28"/>
                <w:lang w:val="en-US"/>
              </w:rPr>
              <w:t>dioica</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uk-UA"/>
              </w:rPr>
              <w:t>+</w:t>
            </w:r>
            <w:r w:rsidRPr="00174341">
              <w:rPr>
                <w:i/>
                <w:sz w:val="28"/>
                <w:szCs w:val="28"/>
                <w:lang w:val="en-US"/>
              </w:rPr>
              <w:t>Salix</w:t>
            </w:r>
            <w:r w:rsidRPr="00174341">
              <w:rPr>
                <w:i/>
                <w:sz w:val="28"/>
                <w:szCs w:val="28"/>
                <w:lang w:val="uk-UA"/>
              </w:rPr>
              <w:t xml:space="preserve"> </w:t>
            </w:r>
            <w:r w:rsidRPr="00174341">
              <w:rPr>
                <w:i/>
                <w:sz w:val="28"/>
                <w:szCs w:val="28"/>
                <w:lang w:val="en-US"/>
              </w:rPr>
              <w:t>caprea</w:t>
            </w:r>
            <w:r w:rsidRPr="00174341">
              <w:rPr>
                <w:sz w:val="28"/>
                <w:szCs w:val="28"/>
                <w:lang w:val="uk-UA"/>
              </w:rPr>
              <w:t xml:space="preserve"> </w:t>
            </w:r>
            <w:r w:rsidRPr="00174341">
              <w:rPr>
                <w:sz w:val="28"/>
                <w:szCs w:val="28"/>
                <w:lang w:val="en-US"/>
              </w:rPr>
              <w:t>L</w:t>
            </w:r>
            <w:r w:rsidRPr="00174341">
              <w:rPr>
                <w:sz w:val="28"/>
                <w:szCs w:val="28"/>
                <w:lang w:val="uk-UA"/>
              </w:rPr>
              <w:t>.+</w:t>
            </w:r>
            <w:r w:rsidRPr="00174341">
              <w:rPr>
                <w:lang w:val="en-US"/>
              </w:rPr>
              <w:t xml:space="preserve"> </w:t>
            </w:r>
            <w:r w:rsidRPr="00174341">
              <w:rPr>
                <w:i/>
                <w:sz w:val="28"/>
                <w:szCs w:val="28"/>
                <w:lang w:val="uk-UA"/>
              </w:rPr>
              <w:t>Betula pendula</w:t>
            </w:r>
            <w:r w:rsidRPr="00174341">
              <w:rPr>
                <w:sz w:val="28"/>
                <w:szCs w:val="28"/>
                <w:lang w:val="uk-UA"/>
              </w:rPr>
              <w:t xml:space="preserve"> Roth.</w:t>
            </w:r>
          </w:p>
        </w:tc>
        <w:tc>
          <w:tcPr>
            <w:tcW w:w="3379" w:type="dxa"/>
            <w:vAlign w:val="center"/>
          </w:tcPr>
          <w:p w:rsidR="00174341" w:rsidRPr="00174341" w:rsidRDefault="00174341" w:rsidP="00174341">
            <w:pPr>
              <w:tabs>
                <w:tab w:val="left" w:pos="7755"/>
              </w:tabs>
              <w:jc w:val="center"/>
              <w:rPr>
                <w:rFonts w:eastAsia="Calibri"/>
                <w:b/>
                <w:color w:val="FF0000"/>
                <w:sz w:val="28"/>
                <w:szCs w:val="28"/>
                <w:lang w:val="uk-UA" w:eastAsia="en-US"/>
              </w:rPr>
            </w:pP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uk-UA"/>
              </w:rPr>
              <w:t xml:space="preserve"> Sambucus nigra </w:t>
            </w:r>
            <w:r w:rsidRPr="00174341">
              <w:rPr>
                <w:sz w:val="28"/>
                <w:szCs w:val="28"/>
                <w:lang w:val="uk-UA"/>
              </w:rPr>
              <w:t>L.</w:t>
            </w:r>
            <w:r w:rsidRPr="00174341">
              <w:rPr>
                <w:i/>
                <w:sz w:val="28"/>
                <w:szCs w:val="28"/>
                <w:lang w:val="uk-UA"/>
              </w:rPr>
              <w:t xml:space="preserve">+Larix decidua </w:t>
            </w:r>
            <w:r w:rsidRPr="00174341">
              <w:rPr>
                <w:sz w:val="28"/>
                <w:szCs w:val="28"/>
                <w:lang w:val="uk-UA"/>
              </w:rPr>
              <w:t>Mill.</w:t>
            </w:r>
            <w:r w:rsidRPr="00174341">
              <w:rPr>
                <w:i/>
                <w:sz w:val="28"/>
                <w:szCs w:val="28"/>
                <w:lang w:val="uk-UA"/>
              </w:rPr>
              <w:t xml:space="preserve">+Betula pendula </w:t>
            </w:r>
            <w:r w:rsidRPr="00174341">
              <w:rPr>
                <w:sz w:val="28"/>
                <w:szCs w:val="28"/>
                <w:lang w:val="uk-UA"/>
              </w:rPr>
              <w:t>Roth.</w:t>
            </w:r>
            <w:r w:rsidRPr="00174341">
              <w:rPr>
                <w:i/>
                <w:sz w:val="28"/>
                <w:szCs w:val="28"/>
                <w:lang w:val="uk-UA"/>
              </w:rPr>
              <w:t xml:space="preserve">+Pinus sylvestris </w:t>
            </w:r>
            <w:r w:rsidRPr="00174341">
              <w:rPr>
                <w:sz w:val="28"/>
                <w:szCs w:val="28"/>
                <w:lang w:val="uk-UA"/>
              </w:rPr>
              <w:t>L.</w:t>
            </w:r>
          </w:p>
        </w:tc>
      </w:tr>
    </w:tbl>
    <w:p w:rsidR="00174341" w:rsidRPr="00174341" w:rsidRDefault="00174341" w:rsidP="00174341">
      <w:pPr>
        <w:tabs>
          <w:tab w:val="left" w:pos="7755"/>
        </w:tabs>
        <w:spacing w:line="360" w:lineRule="auto"/>
        <w:jc w:val="both"/>
        <w:rPr>
          <w:rFonts w:eastAsia="Calibri"/>
          <w:b/>
          <w:sz w:val="28"/>
          <w:szCs w:val="28"/>
          <w:lang w:val="uk-UA" w:eastAsia="en-US"/>
        </w:rPr>
      </w:pPr>
    </w:p>
    <w:p w:rsidR="00425F9E" w:rsidRDefault="00174341" w:rsidP="00425F9E">
      <w:pPr>
        <w:tabs>
          <w:tab w:val="left" w:pos="7755"/>
        </w:tabs>
        <w:spacing w:line="360" w:lineRule="auto"/>
        <w:ind w:firstLine="709"/>
        <w:jc w:val="both"/>
        <w:rPr>
          <w:sz w:val="28"/>
          <w:szCs w:val="28"/>
          <w:lang w:val="uk-UA"/>
        </w:rPr>
      </w:pPr>
      <w:r w:rsidRPr="00174341">
        <w:rPr>
          <w:rFonts w:eastAsia="Calibri"/>
          <w:sz w:val="28"/>
          <w:szCs w:val="28"/>
          <w:lang w:val="uk-UA" w:eastAsia="en-US"/>
        </w:rPr>
        <w:t xml:space="preserve">Сингенетична стадія сукцесії представлена лікарськими рослинами, які в більшості є рудеральними видами. Слід зазначити, що на цій стадії рослини не утворюють агрегації. Групове розташування видів притаманне початковій ендоекогенетичній стадії. На цій стадії найбільше групове розташування спостерігається у </w:t>
      </w:r>
      <w:r w:rsidRPr="00174341">
        <w:rPr>
          <w:rFonts w:eastAsia="Calibri"/>
          <w:i/>
          <w:sz w:val="28"/>
          <w:szCs w:val="28"/>
          <w:lang w:val="uk-UA" w:eastAsia="en-US"/>
        </w:rPr>
        <w:t>Plantago major</w:t>
      </w:r>
      <w:r w:rsidRPr="00174341">
        <w:rPr>
          <w:rFonts w:eastAsia="Calibri"/>
          <w:sz w:val="28"/>
          <w:szCs w:val="28"/>
          <w:lang w:val="uk-UA" w:eastAsia="en-US"/>
        </w:rPr>
        <w:t xml:space="preserve"> L. та </w:t>
      </w: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 xml:space="preserve">. Тут рівень бур’янів значно знижується та замінюється більш стійкими злаками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i/>
          <w:sz w:val="28"/>
          <w:szCs w:val="28"/>
          <w:lang w:val="uk-UA"/>
        </w:rPr>
        <w:t xml:space="preserve"> </w:t>
      </w:r>
      <w:r w:rsidRPr="00174341">
        <w:rPr>
          <w:sz w:val="28"/>
          <w:szCs w:val="28"/>
          <w:lang w:val="uk-UA"/>
        </w:rPr>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з’являються чагарники (</w:t>
      </w:r>
      <w:r w:rsidRPr="00174341">
        <w:rPr>
          <w:i/>
          <w:sz w:val="28"/>
          <w:szCs w:val="28"/>
          <w:lang w:val="en-US"/>
        </w:rPr>
        <w:t>Salix</w:t>
      </w:r>
      <w:r w:rsidRPr="00174341">
        <w:rPr>
          <w:i/>
          <w:sz w:val="28"/>
          <w:szCs w:val="28"/>
          <w:lang w:val="uk-UA"/>
        </w:rPr>
        <w:t xml:space="preserve"> </w:t>
      </w:r>
      <w:r w:rsidRPr="00174341">
        <w:rPr>
          <w:i/>
          <w:sz w:val="28"/>
          <w:szCs w:val="28"/>
          <w:lang w:val="en-US"/>
        </w:rPr>
        <w:t>caprea</w:t>
      </w:r>
      <w:r w:rsidRPr="00174341">
        <w:rPr>
          <w:sz w:val="28"/>
          <w:szCs w:val="28"/>
          <w:lang w:val="uk-UA"/>
        </w:rPr>
        <w:t xml:space="preserve"> </w:t>
      </w:r>
      <w:r w:rsidRPr="00174341">
        <w:rPr>
          <w:sz w:val="28"/>
          <w:szCs w:val="28"/>
          <w:lang w:val="en-US"/>
        </w:rPr>
        <w:t>L</w:t>
      </w:r>
      <w:r w:rsidRPr="00174341">
        <w:rPr>
          <w:sz w:val="28"/>
          <w:szCs w:val="28"/>
          <w:lang w:val="uk-UA"/>
        </w:rPr>
        <w:t xml:space="preserve">.) та піонерний вид дерева </w:t>
      </w:r>
      <w:r w:rsidRPr="00174341">
        <w:rPr>
          <w:i/>
          <w:sz w:val="28"/>
          <w:szCs w:val="28"/>
          <w:lang w:val="uk-UA"/>
        </w:rPr>
        <w:t>Betula pendula</w:t>
      </w:r>
      <w:r w:rsidRPr="00174341">
        <w:rPr>
          <w:sz w:val="28"/>
          <w:szCs w:val="28"/>
          <w:lang w:val="uk-UA"/>
        </w:rPr>
        <w:t xml:space="preserve"> Roth. Зріла ендоекогенетична сукцесія у своєму розвитку виключила майже усі трав’яні види та представлена, здебільшого, деревно-чагарниковими автохтонними видами ‒ </w:t>
      </w:r>
      <w:r w:rsidRPr="00174341">
        <w:rPr>
          <w:i/>
          <w:sz w:val="28"/>
          <w:szCs w:val="28"/>
          <w:lang w:val="uk-UA"/>
        </w:rPr>
        <w:t xml:space="preserve">Sambucus nigra </w:t>
      </w:r>
      <w:r w:rsidRPr="00174341">
        <w:rPr>
          <w:sz w:val="28"/>
          <w:szCs w:val="28"/>
          <w:lang w:val="uk-UA"/>
        </w:rPr>
        <w:t>L.</w:t>
      </w:r>
      <w:r w:rsidRPr="00174341">
        <w:rPr>
          <w:i/>
          <w:sz w:val="28"/>
          <w:szCs w:val="28"/>
          <w:lang w:val="uk-UA"/>
        </w:rPr>
        <w:t xml:space="preserve">, Larix decidua </w:t>
      </w:r>
      <w:r w:rsidRPr="00174341">
        <w:rPr>
          <w:sz w:val="28"/>
          <w:szCs w:val="28"/>
          <w:lang w:val="uk-UA"/>
        </w:rPr>
        <w:t>Mill.</w:t>
      </w:r>
      <w:r w:rsidRPr="00174341">
        <w:rPr>
          <w:i/>
          <w:sz w:val="28"/>
          <w:szCs w:val="28"/>
          <w:lang w:val="uk-UA"/>
        </w:rPr>
        <w:t xml:space="preserve">, Betula pendula </w:t>
      </w:r>
      <w:r w:rsidRPr="00174341">
        <w:rPr>
          <w:sz w:val="28"/>
          <w:szCs w:val="28"/>
          <w:lang w:val="uk-UA"/>
        </w:rPr>
        <w:t>Roth.</w:t>
      </w:r>
      <w:r w:rsidRPr="00174341">
        <w:rPr>
          <w:i/>
          <w:sz w:val="28"/>
          <w:szCs w:val="28"/>
          <w:lang w:val="uk-UA"/>
        </w:rPr>
        <w:t xml:space="preserve">, Pinus sylvestris </w:t>
      </w:r>
      <w:r w:rsidRPr="00174341">
        <w:rPr>
          <w:sz w:val="28"/>
          <w:szCs w:val="28"/>
          <w:lang w:val="uk-UA"/>
        </w:rPr>
        <w:t>L.</w:t>
      </w:r>
    </w:p>
    <w:p w:rsidR="00425F9E" w:rsidRDefault="00174341" w:rsidP="00425F9E">
      <w:pPr>
        <w:tabs>
          <w:tab w:val="left" w:pos="7755"/>
        </w:tabs>
        <w:spacing w:line="360" w:lineRule="auto"/>
        <w:ind w:firstLine="709"/>
        <w:jc w:val="both"/>
        <w:rPr>
          <w:sz w:val="28"/>
          <w:szCs w:val="28"/>
          <w:lang w:val="uk-UA"/>
        </w:rPr>
      </w:pPr>
      <w:r w:rsidRPr="00174341">
        <w:rPr>
          <w:b/>
          <w:sz w:val="28"/>
          <w:szCs w:val="28"/>
          <w:lang w:val="uk-UA"/>
        </w:rPr>
        <w:t xml:space="preserve">Магерівське сміттєзвалище. </w:t>
      </w:r>
      <w:r w:rsidRPr="00174341">
        <w:rPr>
          <w:sz w:val="28"/>
          <w:szCs w:val="28"/>
          <w:lang w:val="uk-UA"/>
        </w:rPr>
        <w:t xml:space="preserve">Важливим позитивним явищем для фітомеліоративних процесів цього звалища є те, що відсипання відходів на ньому здійснюється дуже зрідка та лише із південного боку. Також вирівнювання плато та формування відкосів не спостерігаються. Із південного </w:t>
      </w:r>
      <w:r w:rsidRPr="00174341">
        <w:rPr>
          <w:sz w:val="28"/>
          <w:szCs w:val="28"/>
          <w:lang w:val="uk-UA"/>
        </w:rPr>
        <w:lastRenderedPageBreak/>
        <w:t xml:space="preserve">боку сміттєзвалище впирається у лісовий масив, а решта сторін оточені на певній відстані полями сільськогосподарського призначення, де вирощують кормову культуру </w:t>
      </w:r>
      <w:r w:rsidRPr="00174341">
        <w:rPr>
          <w:i/>
          <w:sz w:val="28"/>
          <w:szCs w:val="28"/>
        </w:rPr>
        <w:t>Trifolium</w:t>
      </w:r>
      <w:r w:rsidRPr="00174341">
        <w:rPr>
          <w:i/>
          <w:sz w:val="28"/>
          <w:szCs w:val="28"/>
          <w:lang w:val="uk-UA"/>
        </w:rPr>
        <w:t xml:space="preserve"> </w:t>
      </w:r>
      <w:r w:rsidRPr="00174341">
        <w:rPr>
          <w:i/>
          <w:sz w:val="28"/>
          <w:szCs w:val="28"/>
        </w:rPr>
        <w:t>pratense</w:t>
      </w:r>
      <w:r w:rsidRPr="00174341">
        <w:rPr>
          <w:i/>
          <w:sz w:val="28"/>
          <w:szCs w:val="28"/>
          <w:lang w:val="uk-UA"/>
        </w:rPr>
        <w:t xml:space="preserve"> </w:t>
      </w:r>
      <w:r w:rsidRPr="00174341">
        <w:rPr>
          <w:sz w:val="28"/>
          <w:szCs w:val="28"/>
        </w:rPr>
        <w:t>L</w:t>
      </w:r>
      <w:r w:rsidR="00425F9E">
        <w:rPr>
          <w:sz w:val="28"/>
          <w:szCs w:val="28"/>
          <w:lang w:val="uk-UA"/>
        </w:rPr>
        <w:t>.</w:t>
      </w:r>
    </w:p>
    <w:p w:rsidR="00425F9E" w:rsidRDefault="00174341" w:rsidP="00425F9E">
      <w:pPr>
        <w:tabs>
          <w:tab w:val="left" w:pos="7755"/>
        </w:tabs>
        <w:spacing w:line="360" w:lineRule="auto"/>
        <w:ind w:firstLine="709"/>
        <w:jc w:val="both"/>
        <w:rPr>
          <w:sz w:val="28"/>
          <w:szCs w:val="28"/>
          <w:lang w:val="uk-UA"/>
        </w:rPr>
      </w:pPr>
      <w:r w:rsidRPr="00174341">
        <w:rPr>
          <w:sz w:val="28"/>
          <w:szCs w:val="28"/>
          <w:lang w:val="uk-UA"/>
        </w:rPr>
        <w:t xml:space="preserve">На північній експозиції схилу Магерівського сміттєзвалища спостерігається природне поновлення </w:t>
      </w:r>
      <w:r w:rsidRPr="00174341">
        <w:rPr>
          <w:i/>
          <w:sz w:val="28"/>
          <w:szCs w:val="28"/>
        </w:rPr>
        <w:t>Pinus</w:t>
      </w:r>
      <w:r w:rsidRPr="00174341">
        <w:rPr>
          <w:i/>
          <w:sz w:val="28"/>
          <w:szCs w:val="28"/>
          <w:lang w:val="uk-UA"/>
        </w:rPr>
        <w:t xml:space="preserve"> </w:t>
      </w:r>
      <w:r w:rsidRPr="00174341">
        <w:rPr>
          <w:i/>
          <w:sz w:val="28"/>
          <w:szCs w:val="28"/>
        </w:rPr>
        <w:t>sylvestris</w:t>
      </w:r>
      <w:r w:rsidRPr="00174341">
        <w:rPr>
          <w:i/>
          <w:sz w:val="28"/>
          <w:szCs w:val="28"/>
          <w:lang w:val="uk-UA"/>
        </w:rPr>
        <w:t xml:space="preserve"> </w:t>
      </w:r>
      <w:r w:rsidRPr="00174341">
        <w:rPr>
          <w:sz w:val="28"/>
          <w:szCs w:val="28"/>
        </w:rPr>
        <w:t>L</w:t>
      </w:r>
      <w:r w:rsidRPr="00174341">
        <w:rPr>
          <w:sz w:val="28"/>
          <w:szCs w:val="28"/>
          <w:lang w:val="uk-UA"/>
        </w:rPr>
        <w:t xml:space="preserve">. Проте, у багатьох особинах хвоя набула буруватого відтінку в зв’язку із впливом небезпечних факторів сміттєзвалища. На поверхні сміттєзвалища спостерігається розвиток таких трав’яних видів як ‒ </w:t>
      </w:r>
      <w:r w:rsidRPr="00174341">
        <w:rPr>
          <w:i/>
          <w:sz w:val="28"/>
          <w:szCs w:val="28"/>
        </w:rPr>
        <w:t>Eutrigia</w:t>
      </w:r>
      <w:r w:rsidRPr="00174341">
        <w:rPr>
          <w:i/>
          <w:sz w:val="28"/>
          <w:szCs w:val="28"/>
          <w:lang w:val="uk-UA"/>
        </w:rPr>
        <w:t xml:space="preserve"> </w:t>
      </w:r>
      <w:r w:rsidRPr="00174341">
        <w:rPr>
          <w:i/>
          <w:sz w:val="28"/>
          <w:szCs w:val="28"/>
        </w:rPr>
        <w:t>repens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Daucus</w:t>
      </w:r>
      <w:r w:rsidRPr="00174341">
        <w:rPr>
          <w:i/>
          <w:sz w:val="28"/>
          <w:szCs w:val="28"/>
          <w:lang w:val="uk-UA"/>
        </w:rPr>
        <w:t xml:space="preserve"> </w:t>
      </w:r>
      <w:r w:rsidRPr="00174341">
        <w:rPr>
          <w:i/>
          <w:sz w:val="28"/>
          <w:szCs w:val="28"/>
        </w:rPr>
        <w:t>carota</w:t>
      </w:r>
      <w:r w:rsidRPr="00174341">
        <w:rPr>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lang w:val="uk-UA"/>
        </w:rPr>
        <w:t>Chenopodium urbicum</w:t>
      </w:r>
      <w:r w:rsidRPr="00174341">
        <w:rPr>
          <w:sz w:val="28"/>
          <w:szCs w:val="28"/>
          <w:lang w:val="uk-UA"/>
        </w:rPr>
        <w:t xml:space="preserve"> L., </w:t>
      </w:r>
      <w:r w:rsidRPr="00174341">
        <w:rPr>
          <w:i/>
          <w:sz w:val="28"/>
          <w:szCs w:val="28"/>
        </w:rPr>
        <w:t>Plantago</w:t>
      </w:r>
      <w:r w:rsidRPr="00174341">
        <w:rPr>
          <w:i/>
          <w:sz w:val="28"/>
          <w:szCs w:val="28"/>
          <w:lang w:val="uk-UA"/>
        </w:rPr>
        <w:t xml:space="preserve"> </w:t>
      </w:r>
      <w:r w:rsidRPr="00174341">
        <w:rPr>
          <w:i/>
          <w:sz w:val="28"/>
          <w:szCs w:val="28"/>
        </w:rPr>
        <w:t>major</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iCs/>
          <w:color w:val="252525"/>
          <w:sz w:val="28"/>
          <w:szCs w:val="28"/>
          <w:shd w:val="clear" w:color="auto" w:fill="FFFFFF"/>
          <w:lang w:val="en-US"/>
        </w:rPr>
        <w:t>Persicaria</w:t>
      </w:r>
      <w:r w:rsidRPr="00174341">
        <w:rPr>
          <w:i/>
          <w:iCs/>
          <w:color w:val="252525"/>
          <w:sz w:val="28"/>
          <w:szCs w:val="28"/>
          <w:shd w:val="clear" w:color="auto" w:fill="FFFFFF"/>
          <w:lang w:val="uk-UA"/>
        </w:rPr>
        <w:t xml:space="preserve"> </w:t>
      </w:r>
      <w:r w:rsidRPr="00174341">
        <w:rPr>
          <w:i/>
          <w:iCs/>
          <w:color w:val="252525"/>
          <w:sz w:val="28"/>
          <w:szCs w:val="28"/>
          <w:shd w:val="clear" w:color="auto" w:fill="FFFFFF"/>
          <w:lang w:val="en-US"/>
        </w:rPr>
        <w:t>lapathifolia</w:t>
      </w:r>
      <w:r w:rsidRPr="00174341">
        <w:rPr>
          <w:i/>
          <w:iCs/>
          <w:color w:val="252525"/>
          <w:sz w:val="28"/>
          <w:szCs w:val="28"/>
          <w:shd w:val="clear" w:color="auto" w:fill="FFFFFF"/>
          <w:lang w:val="uk-UA"/>
        </w:rPr>
        <w:t xml:space="preserve"> </w:t>
      </w:r>
      <w:r w:rsidRPr="00174341">
        <w:rPr>
          <w:iCs/>
          <w:color w:val="252525"/>
          <w:sz w:val="28"/>
          <w:szCs w:val="28"/>
          <w:shd w:val="clear" w:color="auto" w:fill="FFFFFF"/>
          <w:lang w:val="en-US"/>
        </w:rPr>
        <w:t>L</w:t>
      </w:r>
      <w:r w:rsidRPr="00174341">
        <w:rPr>
          <w:iCs/>
          <w:color w:val="252525"/>
          <w:sz w:val="28"/>
          <w:szCs w:val="28"/>
          <w:shd w:val="clear" w:color="auto" w:fill="FFFFFF"/>
          <w:lang w:val="uk-UA"/>
        </w:rPr>
        <w:t xml:space="preserve">., </w:t>
      </w:r>
      <w:r w:rsidRPr="00174341">
        <w:rPr>
          <w:i/>
          <w:sz w:val="28"/>
          <w:szCs w:val="28"/>
        </w:rPr>
        <w:t>Taraxacum</w:t>
      </w:r>
      <w:r w:rsidRPr="00174341">
        <w:rPr>
          <w:i/>
          <w:sz w:val="28"/>
          <w:szCs w:val="28"/>
          <w:lang w:val="uk-UA"/>
        </w:rPr>
        <w:t xml:space="preserve"> </w:t>
      </w:r>
      <w:r w:rsidRPr="00174341">
        <w:rPr>
          <w:i/>
          <w:sz w:val="28"/>
          <w:szCs w:val="28"/>
        </w:rPr>
        <w:t>officinale</w:t>
      </w:r>
      <w:r w:rsidRPr="00174341">
        <w:rPr>
          <w:i/>
          <w:sz w:val="28"/>
          <w:szCs w:val="28"/>
          <w:lang w:val="uk-UA"/>
        </w:rPr>
        <w:t xml:space="preserve"> </w:t>
      </w:r>
      <w:r w:rsidRPr="00174341">
        <w:rPr>
          <w:sz w:val="28"/>
          <w:szCs w:val="28"/>
        </w:rPr>
        <w:t>Wigg</w:t>
      </w:r>
      <w:r w:rsidRPr="00174341">
        <w:rPr>
          <w:sz w:val="28"/>
          <w:szCs w:val="28"/>
          <w:lang w:val="uk-UA"/>
        </w:rPr>
        <w:t xml:space="preserve">., </w:t>
      </w:r>
      <w:r w:rsidRPr="00174341">
        <w:rPr>
          <w:i/>
          <w:sz w:val="28"/>
          <w:szCs w:val="28"/>
        </w:rPr>
        <w:t>Tussilago</w:t>
      </w:r>
      <w:r w:rsidRPr="00174341">
        <w:rPr>
          <w:i/>
          <w:sz w:val="28"/>
          <w:szCs w:val="28"/>
          <w:lang w:val="uk-UA"/>
        </w:rPr>
        <w:t xml:space="preserve"> </w:t>
      </w:r>
      <w:r w:rsidRPr="00174341">
        <w:rPr>
          <w:i/>
          <w:sz w:val="28"/>
          <w:szCs w:val="28"/>
        </w:rPr>
        <w:t>farfara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Urtica</w:t>
      </w:r>
      <w:r w:rsidRPr="00174341">
        <w:rPr>
          <w:i/>
          <w:sz w:val="28"/>
          <w:szCs w:val="28"/>
          <w:lang w:val="uk-UA"/>
        </w:rPr>
        <w:t xml:space="preserve"> </w:t>
      </w:r>
      <w:r w:rsidRPr="00174341">
        <w:rPr>
          <w:i/>
          <w:sz w:val="28"/>
          <w:szCs w:val="28"/>
        </w:rPr>
        <w:t>dioica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Arctium</w:t>
      </w:r>
      <w:r w:rsidRPr="00174341">
        <w:rPr>
          <w:i/>
          <w:sz w:val="28"/>
          <w:szCs w:val="28"/>
          <w:lang w:val="uk-UA"/>
        </w:rPr>
        <w:t xml:space="preserve"> </w:t>
      </w:r>
      <w:r w:rsidRPr="00174341">
        <w:rPr>
          <w:i/>
          <w:sz w:val="28"/>
          <w:szCs w:val="28"/>
        </w:rPr>
        <w:t>lappa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iCs/>
          <w:color w:val="252525"/>
          <w:sz w:val="28"/>
          <w:szCs w:val="28"/>
          <w:shd w:val="clear" w:color="auto" w:fill="FFFFFF"/>
          <w:lang w:val="en-US"/>
        </w:rPr>
        <w:t>Armoracia</w:t>
      </w:r>
      <w:r w:rsidRPr="00174341">
        <w:rPr>
          <w:i/>
          <w:iCs/>
          <w:color w:val="252525"/>
          <w:sz w:val="28"/>
          <w:szCs w:val="28"/>
          <w:shd w:val="clear" w:color="auto" w:fill="FFFFFF"/>
          <w:lang w:val="uk-UA"/>
        </w:rPr>
        <w:t xml:space="preserve"> </w:t>
      </w:r>
      <w:r w:rsidRPr="00174341">
        <w:rPr>
          <w:i/>
          <w:iCs/>
          <w:color w:val="252525"/>
          <w:sz w:val="28"/>
          <w:szCs w:val="28"/>
          <w:shd w:val="clear" w:color="auto" w:fill="FFFFFF"/>
          <w:lang w:val="en-US"/>
        </w:rPr>
        <w:t>rusticana</w:t>
      </w:r>
      <w:r w:rsidRPr="00174341">
        <w:rPr>
          <w:color w:val="252525"/>
          <w:sz w:val="28"/>
          <w:szCs w:val="28"/>
          <w:shd w:val="clear" w:color="auto" w:fill="FFFFFF"/>
          <w:lang w:val="en-US"/>
        </w:rPr>
        <w:t> P</w:t>
      </w:r>
      <w:r w:rsidRPr="00174341">
        <w:rPr>
          <w:color w:val="252525"/>
          <w:sz w:val="28"/>
          <w:szCs w:val="28"/>
          <w:shd w:val="clear" w:color="auto" w:fill="FFFFFF"/>
          <w:lang w:val="uk-UA"/>
        </w:rPr>
        <w:t>.</w:t>
      </w:r>
      <w:r w:rsidRPr="00174341">
        <w:rPr>
          <w:color w:val="252525"/>
          <w:sz w:val="28"/>
          <w:szCs w:val="28"/>
          <w:shd w:val="clear" w:color="auto" w:fill="FFFFFF"/>
          <w:lang w:val="en-US"/>
        </w:rPr>
        <w:t>G</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Gaertn</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B</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Mey</w:t>
      </w:r>
      <w:r w:rsidRPr="00174341">
        <w:rPr>
          <w:color w:val="252525"/>
          <w:sz w:val="28"/>
          <w:szCs w:val="28"/>
          <w:shd w:val="clear" w:color="auto" w:fill="FFFFFF"/>
          <w:lang w:val="uk-UA"/>
        </w:rPr>
        <w:t xml:space="preserve">. &amp; </w:t>
      </w:r>
      <w:r w:rsidRPr="00174341">
        <w:rPr>
          <w:color w:val="252525"/>
          <w:sz w:val="28"/>
          <w:szCs w:val="28"/>
          <w:shd w:val="clear" w:color="auto" w:fill="FFFFFF"/>
        </w:rPr>
        <w:t>Scherb</w:t>
      </w:r>
      <w:r w:rsidRPr="00174341">
        <w:rPr>
          <w:color w:val="252525"/>
          <w:sz w:val="28"/>
          <w:szCs w:val="28"/>
          <w:shd w:val="clear" w:color="auto" w:fill="FFFFFF"/>
          <w:lang w:val="uk-UA"/>
        </w:rPr>
        <w:t>.</w:t>
      </w:r>
      <w:r w:rsidRPr="00174341">
        <w:rPr>
          <w:sz w:val="28"/>
          <w:szCs w:val="28"/>
          <w:lang w:val="uk-UA"/>
        </w:rPr>
        <w:t xml:space="preserve"> На відстані 5 м від підніжжя сміттєзвалища спостерігається розвиток </w:t>
      </w:r>
      <w:r w:rsidRPr="00174341">
        <w:rPr>
          <w:i/>
          <w:sz w:val="28"/>
          <w:szCs w:val="28"/>
        </w:rPr>
        <w:t>Cirsium</w:t>
      </w:r>
      <w:r w:rsidRPr="00174341">
        <w:rPr>
          <w:i/>
          <w:sz w:val="28"/>
          <w:szCs w:val="28"/>
          <w:lang w:val="uk-UA"/>
        </w:rPr>
        <w:t xml:space="preserve"> </w:t>
      </w:r>
      <w:r w:rsidRPr="00174341">
        <w:rPr>
          <w:i/>
          <w:sz w:val="28"/>
          <w:szCs w:val="28"/>
        </w:rPr>
        <w:t>vulgare</w:t>
      </w:r>
      <w:r w:rsidRPr="00174341">
        <w:rPr>
          <w:i/>
          <w:sz w:val="28"/>
          <w:szCs w:val="28"/>
          <w:lang w:val="uk-UA"/>
        </w:rPr>
        <w:t xml:space="preserve"> </w:t>
      </w:r>
      <w:r w:rsidRPr="00174341">
        <w:rPr>
          <w:sz w:val="28"/>
          <w:szCs w:val="28"/>
          <w:lang w:val="uk-UA"/>
        </w:rPr>
        <w:t>(</w:t>
      </w:r>
      <w:r w:rsidRPr="00174341">
        <w:rPr>
          <w:sz w:val="28"/>
          <w:szCs w:val="28"/>
        </w:rPr>
        <w:t>Savi</w:t>
      </w:r>
      <w:r w:rsidRPr="00174341">
        <w:rPr>
          <w:sz w:val="28"/>
          <w:szCs w:val="28"/>
          <w:lang w:val="uk-UA"/>
        </w:rPr>
        <w:t xml:space="preserve">). На відстані 10 м від підніжжя сміттєзвалища спостерігається розвиток лісової рослини </w:t>
      </w:r>
      <w:r w:rsidRPr="00174341">
        <w:rPr>
          <w:i/>
          <w:iCs/>
          <w:color w:val="252525"/>
          <w:sz w:val="28"/>
          <w:szCs w:val="28"/>
          <w:shd w:val="clear" w:color="auto" w:fill="FFFFFF"/>
          <w:lang w:val="en-US"/>
        </w:rPr>
        <w:t>Convallaria</w:t>
      </w:r>
      <w:r w:rsidRPr="00174341">
        <w:rPr>
          <w:i/>
          <w:iCs/>
          <w:color w:val="252525"/>
          <w:sz w:val="28"/>
          <w:szCs w:val="28"/>
          <w:shd w:val="clear" w:color="auto" w:fill="FFFFFF"/>
          <w:lang w:val="uk-UA"/>
        </w:rPr>
        <w:t xml:space="preserve"> </w:t>
      </w:r>
      <w:r w:rsidRPr="00174341">
        <w:rPr>
          <w:i/>
          <w:iCs/>
          <w:color w:val="252525"/>
          <w:sz w:val="28"/>
          <w:szCs w:val="28"/>
          <w:shd w:val="clear" w:color="auto" w:fill="FFFFFF"/>
          <w:lang w:val="en-US"/>
        </w:rPr>
        <w:t>majalis</w:t>
      </w:r>
      <w:r w:rsidRPr="00174341">
        <w:rPr>
          <w:i/>
          <w:iCs/>
          <w:color w:val="252525"/>
          <w:sz w:val="28"/>
          <w:szCs w:val="28"/>
          <w:shd w:val="clear" w:color="auto" w:fill="FFFFFF"/>
          <w:lang w:val="uk-UA"/>
        </w:rPr>
        <w:t xml:space="preserve"> </w:t>
      </w:r>
      <w:r w:rsidRPr="00174341">
        <w:rPr>
          <w:iCs/>
          <w:color w:val="252525"/>
          <w:sz w:val="28"/>
          <w:szCs w:val="28"/>
          <w:shd w:val="clear" w:color="auto" w:fill="FFFFFF"/>
          <w:lang w:val="en-US"/>
        </w:rPr>
        <w:t>L</w:t>
      </w:r>
      <w:r w:rsidRPr="00174341">
        <w:rPr>
          <w:iCs/>
          <w:color w:val="252525"/>
          <w:sz w:val="28"/>
          <w:szCs w:val="28"/>
          <w:shd w:val="clear" w:color="auto" w:fill="FFFFFF"/>
          <w:lang w:val="uk-UA"/>
        </w:rPr>
        <w:t>.</w:t>
      </w:r>
    </w:p>
    <w:p w:rsidR="00425F9E" w:rsidRDefault="00174341" w:rsidP="00425F9E">
      <w:pPr>
        <w:tabs>
          <w:tab w:val="left" w:pos="7755"/>
        </w:tabs>
        <w:spacing w:line="360" w:lineRule="auto"/>
        <w:ind w:firstLine="709"/>
        <w:jc w:val="both"/>
        <w:rPr>
          <w:sz w:val="28"/>
          <w:szCs w:val="28"/>
          <w:lang w:val="uk-UA"/>
        </w:rPr>
      </w:pPr>
      <w:r w:rsidRPr="00174341">
        <w:rPr>
          <w:iCs/>
          <w:color w:val="252525"/>
          <w:sz w:val="28"/>
          <w:szCs w:val="28"/>
          <w:shd w:val="clear" w:color="auto" w:fill="FFFFFF"/>
          <w:lang w:val="uk-UA"/>
        </w:rPr>
        <w:t xml:space="preserve">Сприяє розвитку лісових культур на поверхні звалища те, що воно південною стороною впирається у лісові насадження, де росте деревно-чагарникова рослинність ‒ </w:t>
      </w:r>
      <w:r w:rsidRPr="00174341">
        <w:rPr>
          <w:i/>
          <w:sz w:val="28"/>
          <w:szCs w:val="28"/>
          <w:lang w:val="uk-UA"/>
        </w:rPr>
        <w:t>Ligustrum vulgare</w:t>
      </w:r>
      <w:r w:rsidRPr="00174341">
        <w:rPr>
          <w:sz w:val="28"/>
          <w:szCs w:val="28"/>
          <w:lang w:val="uk-UA"/>
        </w:rPr>
        <w:t xml:space="preserve"> </w:t>
      </w:r>
      <w:r w:rsidRPr="00174341">
        <w:rPr>
          <w:sz w:val="28"/>
          <w:szCs w:val="28"/>
        </w:rPr>
        <w:t>L</w:t>
      </w:r>
      <w:r w:rsidRPr="00174341">
        <w:rPr>
          <w:sz w:val="28"/>
          <w:szCs w:val="28"/>
          <w:lang w:val="uk-UA"/>
        </w:rPr>
        <w:t>.,</w:t>
      </w:r>
      <w:r w:rsidRPr="00174341">
        <w:rPr>
          <w:iCs/>
          <w:color w:val="252525"/>
          <w:sz w:val="28"/>
          <w:szCs w:val="28"/>
          <w:shd w:val="clear" w:color="auto" w:fill="FFFFFF"/>
          <w:lang w:val="uk-UA"/>
        </w:rPr>
        <w:t xml:space="preserve"> </w:t>
      </w:r>
      <w:r w:rsidRPr="00174341">
        <w:rPr>
          <w:i/>
          <w:sz w:val="28"/>
          <w:szCs w:val="28"/>
        </w:rPr>
        <w:t>Populus</w:t>
      </w:r>
      <w:r w:rsidRPr="00174341">
        <w:rPr>
          <w:i/>
          <w:sz w:val="28"/>
          <w:szCs w:val="28"/>
          <w:lang w:val="uk-UA"/>
        </w:rPr>
        <w:t xml:space="preserve"> </w:t>
      </w:r>
      <w:r w:rsidRPr="00174341">
        <w:rPr>
          <w:i/>
          <w:sz w:val="28"/>
          <w:szCs w:val="28"/>
          <w:lang w:val="en-US"/>
        </w:rPr>
        <w:t>tremula</w:t>
      </w:r>
      <w:r w:rsidRPr="00174341">
        <w:rPr>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Populus</w:t>
      </w:r>
      <w:r w:rsidRPr="00174341">
        <w:rPr>
          <w:i/>
          <w:sz w:val="28"/>
          <w:szCs w:val="28"/>
          <w:lang w:val="uk-UA"/>
        </w:rPr>
        <w:t xml:space="preserve"> </w:t>
      </w:r>
      <w:r w:rsidRPr="00174341">
        <w:rPr>
          <w:i/>
          <w:sz w:val="28"/>
          <w:szCs w:val="28"/>
        </w:rPr>
        <w:t>alba</w:t>
      </w:r>
      <w:r w:rsidRPr="00174341">
        <w:rPr>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Betula</w:t>
      </w:r>
      <w:r w:rsidRPr="00174341">
        <w:rPr>
          <w:i/>
          <w:sz w:val="28"/>
          <w:szCs w:val="28"/>
          <w:lang w:val="uk-UA"/>
        </w:rPr>
        <w:t xml:space="preserve"> </w:t>
      </w:r>
      <w:r w:rsidRPr="00174341">
        <w:rPr>
          <w:i/>
          <w:sz w:val="28"/>
          <w:szCs w:val="28"/>
        </w:rPr>
        <w:t>pendula</w:t>
      </w:r>
      <w:r w:rsidRPr="00174341">
        <w:rPr>
          <w:sz w:val="28"/>
          <w:szCs w:val="28"/>
          <w:lang w:val="uk-UA"/>
        </w:rPr>
        <w:t xml:space="preserve"> </w:t>
      </w:r>
      <w:r w:rsidRPr="00174341">
        <w:rPr>
          <w:sz w:val="28"/>
          <w:szCs w:val="28"/>
        </w:rPr>
        <w:t>Roth</w:t>
      </w:r>
      <w:r w:rsidRPr="00174341">
        <w:rPr>
          <w:sz w:val="28"/>
          <w:szCs w:val="28"/>
          <w:lang w:val="uk-UA"/>
        </w:rPr>
        <w:t xml:space="preserve">., </w:t>
      </w:r>
      <w:r w:rsidRPr="00174341">
        <w:rPr>
          <w:i/>
          <w:sz w:val="28"/>
          <w:szCs w:val="28"/>
        </w:rPr>
        <w:t>Pinus</w:t>
      </w:r>
      <w:r w:rsidRPr="00174341">
        <w:rPr>
          <w:i/>
          <w:sz w:val="28"/>
          <w:szCs w:val="28"/>
          <w:lang w:val="uk-UA"/>
        </w:rPr>
        <w:t xml:space="preserve"> </w:t>
      </w:r>
      <w:r w:rsidRPr="00174341">
        <w:rPr>
          <w:i/>
          <w:sz w:val="28"/>
          <w:szCs w:val="28"/>
        </w:rPr>
        <w:t>sylvestris</w:t>
      </w:r>
      <w:r w:rsidRPr="00174341">
        <w:rPr>
          <w:i/>
          <w:sz w:val="28"/>
          <w:szCs w:val="28"/>
          <w:lang w:val="uk-UA"/>
        </w:rPr>
        <w:t xml:space="preserve"> </w:t>
      </w:r>
      <w:r w:rsidRPr="00174341">
        <w:rPr>
          <w:sz w:val="28"/>
          <w:szCs w:val="28"/>
        </w:rPr>
        <w:t>L</w:t>
      </w:r>
      <w:r w:rsidRPr="00174341">
        <w:rPr>
          <w:sz w:val="28"/>
          <w:szCs w:val="28"/>
          <w:lang w:val="uk-UA"/>
        </w:rPr>
        <w:t>. Розрахований коефіцієнт флористичної спільності Жаккара (</w:t>
      </w:r>
      <w:r w:rsidRPr="00174341">
        <w:rPr>
          <w:i/>
          <w:sz w:val="28"/>
          <w:szCs w:val="28"/>
          <w:lang w:val="en-US"/>
        </w:rPr>
        <w:t>K</w:t>
      </w:r>
      <w:r w:rsidRPr="00174341">
        <w:rPr>
          <w:i/>
          <w:sz w:val="28"/>
          <w:szCs w:val="28"/>
          <w:vertAlign w:val="subscript"/>
          <w:lang w:val="en-US"/>
        </w:rPr>
        <w:t>j</w:t>
      </w:r>
      <w:r w:rsidRPr="00174341">
        <w:rPr>
          <w:sz w:val="28"/>
          <w:szCs w:val="28"/>
          <w:lang w:val="uk-UA"/>
        </w:rPr>
        <w:t>=0,23) для Магерівського сміттєзвалища показав, що на поверхні сміттєзвалища природні фітомеліоративні процеси набувають розвитку за рахунок рудеральних видів. Спільні види, які були відмічені відносяться до автохтонних та розвиваються лише на ділянках із значним запа</w:t>
      </w:r>
      <w:r w:rsidR="00425F9E">
        <w:rPr>
          <w:sz w:val="28"/>
          <w:szCs w:val="28"/>
          <w:lang w:val="uk-UA"/>
        </w:rPr>
        <w:t>сом поживних речовин та вологи.</w:t>
      </w:r>
    </w:p>
    <w:p w:rsidR="00174341" w:rsidRPr="00174341" w:rsidRDefault="00174341" w:rsidP="00425F9E">
      <w:pPr>
        <w:tabs>
          <w:tab w:val="left" w:pos="7755"/>
        </w:tabs>
        <w:spacing w:line="360" w:lineRule="auto"/>
        <w:ind w:firstLine="709"/>
        <w:jc w:val="both"/>
        <w:rPr>
          <w:sz w:val="28"/>
          <w:szCs w:val="28"/>
          <w:lang w:val="uk-UA"/>
        </w:rPr>
      </w:pPr>
      <w:r w:rsidRPr="00174341">
        <w:rPr>
          <w:sz w:val="28"/>
          <w:szCs w:val="28"/>
          <w:lang w:val="uk-UA"/>
        </w:rPr>
        <w:t>Сукцесійні стадії рослинного покриву, які були виділенні на сміттєзвалищі наведені у табл. 5.8.</w:t>
      </w:r>
    </w:p>
    <w:p w:rsidR="00425F9E" w:rsidRDefault="00425F9E" w:rsidP="00174341">
      <w:pPr>
        <w:tabs>
          <w:tab w:val="left" w:pos="7755"/>
        </w:tabs>
        <w:spacing w:line="360" w:lineRule="auto"/>
        <w:jc w:val="right"/>
        <w:rPr>
          <w:rFonts w:eastAsia="Calibri"/>
          <w:i/>
          <w:sz w:val="28"/>
          <w:szCs w:val="28"/>
          <w:lang w:val="uk-UA" w:eastAsia="en-US"/>
        </w:rPr>
      </w:pPr>
    </w:p>
    <w:p w:rsidR="00425F9E" w:rsidRDefault="00425F9E" w:rsidP="00174341">
      <w:pPr>
        <w:tabs>
          <w:tab w:val="left" w:pos="7755"/>
        </w:tabs>
        <w:spacing w:line="360" w:lineRule="auto"/>
        <w:jc w:val="right"/>
        <w:rPr>
          <w:rFonts w:eastAsia="Calibri"/>
          <w:i/>
          <w:sz w:val="28"/>
          <w:szCs w:val="28"/>
          <w:lang w:val="uk-UA" w:eastAsia="en-US"/>
        </w:rPr>
      </w:pPr>
    </w:p>
    <w:p w:rsidR="00425F9E" w:rsidRDefault="00425F9E" w:rsidP="00174341">
      <w:pPr>
        <w:tabs>
          <w:tab w:val="left" w:pos="7755"/>
        </w:tabs>
        <w:spacing w:line="360" w:lineRule="auto"/>
        <w:jc w:val="right"/>
        <w:rPr>
          <w:rFonts w:eastAsia="Calibri"/>
          <w:i/>
          <w:sz w:val="28"/>
          <w:szCs w:val="28"/>
          <w:lang w:val="uk-UA" w:eastAsia="en-US"/>
        </w:rPr>
      </w:pPr>
    </w:p>
    <w:p w:rsidR="00425F9E" w:rsidRDefault="00425F9E" w:rsidP="00174341">
      <w:pPr>
        <w:tabs>
          <w:tab w:val="left" w:pos="7755"/>
        </w:tabs>
        <w:spacing w:line="360" w:lineRule="auto"/>
        <w:jc w:val="right"/>
        <w:rPr>
          <w:rFonts w:eastAsia="Calibri"/>
          <w:i/>
          <w:sz w:val="28"/>
          <w:szCs w:val="28"/>
          <w:lang w:val="uk-UA" w:eastAsia="en-US"/>
        </w:rPr>
      </w:pPr>
    </w:p>
    <w:p w:rsidR="00425F9E" w:rsidRDefault="00425F9E" w:rsidP="00174341">
      <w:pPr>
        <w:tabs>
          <w:tab w:val="left" w:pos="7755"/>
        </w:tabs>
        <w:spacing w:line="360" w:lineRule="auto"/>
        <w:jc w:val="right"/>
        <w:rPr>
          <w:rFonts w:eastAsia="Calibri"/>
          <w:i/>
          <w:sz w:val="28"/>
          <w:szCs w:val="28"/>
          <w:lang w:val="uk-UA" w:eastAsia="en-US"/>
        </w:rPr>
      </w:pPr>
    </w:p>
    <w:p w:rsidR="00174341" w:rsidRPr="00425F9E" w:rsidRDefault="00425F9E" w:rsidP="00425F9E">
      <w:pPr>
        <w:tabs>
          <w:tab w:val="left" w:pos="7755"/>
        </w:tabs>
        <w:spacing w:line="360" w:lineRule="auto"/>
        <w:jc w:val="center"/>
        <w:rPr>
          <w:rFonts w:eastAsia="Calibri"/>
          <w:i/>
          <w:sz w:val="28"/>
          <w:szCs w:val="28"/>
          <w:lang w:val="uk-UA" w:eastAsia="en-US"/>
        </w:rPr>
      </w:pPr>
      <w:r w:rsidRPr="00425F9E">
        <w:rPr>
          <w:rFonts w:eastAsia="Calibri"/>
          <w:sz w:val="28"/>
          <w:szCs w:val="28"/>
          <w:lang w:val="uk-UA" w:eastAsia="en-US"/>
        </w:rPr>
        <w:lastRenderedPageBreak/>
        <w:t>Таблиця 5.8 -</w:t>
      </w:r>
      <w:r>
        <w:rPr>
          <w:rFonts w:eastAsia="Calibri"/>
          <w:i/>
          <w:sz w:val="28"/>
          <w:szCs w:val="28"/>
          <w:lang w:val="uk-UA" w:eastAsia="en-US"/>
        </w:rPr>
        <w:t xml:space="preserve"> </w:t>
      </w:r>
      <w:r w:rsidR="00174341" w:rsidRPr="00174341">
        <w:rPr>
          <w:rFonts w:eastAsia="Calibri"/>
          <w:sz w:val="28"/>
          <w:szCs w:val="28"/>
          <w:lang w:val="uk-UA" w:eastAsia="en-US"/>
        </w:rPr>
        <w:t xml:space="preserve"> Сукцесії рослинного покриву Магерівського сміттєзвалища</w:t>
      </w:r>
    </w:p>
    <w:tbl>
      <w:tblPr>
        <w:tblStyle w:val="25"/>
        <w:tblW w:w="0" w:type="auto"/>
        <w:jc w:val="center"/>
        <w:tblLook w:val="04A0" w:firstRow="1" w:lastRow="0" w:firstColumn="1" w:lastColumn="0" w:noHBand="0" w:noVBand="1"/>
      </w:tblPr>
      <w:tblGrid>
        <w:gridCol w:w="3207"/>
        <w:gridCol w:w="3267"/>
        <w:gridCol w:w="3267"/>
      </w:tblGrid>
      <w:tr w:rsidR="00174341" w:rsidRPr="00174341" w:rsidTr="00EB6255">
        <w:trPr>
          <w:jc w:val="center"/>
        </w:trPr>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Сингенетична</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Початкова ендоекогенетична 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Зріла</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ендоекогенетична сукцесія</w:t>
            </w:r>
          </w:p>
        </w:tc>
      </w:tr>
      <w:tr w:rsidR="00174341" w:rsidRPr="00174341" w:rsidTr="00EB6255">
        <w:trPr>
          <w:jc w:val="center"/>
        </w:trPr>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5-10%</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25-35%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45-65%</w:t>
            </w:r>
          </w:p>
        </w:tc>
      </w:tr>
      <w:tr w:rsidR="00174341" w:rsidRPr="006A57FC" w:rsidTr="00EB6255">
        <w:trPr>
          <w:jc w:val="center"/>
        </w:trPr>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uk-UA"/>
              </w:rPr>
              <w:t>Chenopodium urbicum</w:t>
            </w:r>
            <w:r w:rsidRPr="00174341">
              <w:rPr>
                <w:sz w:val="28"/>
                <w:szCs w:val="28"/>
                <w:lang w:val="uk-UA"/>
              </w:rPr>
              <w:t xml:space="preserve"> L. </w:t>
            </w:r>
            <w:r w:rsidRPr="00174341">
              <w:rPr>
                <w:i/>
                <w:iCs/>
                <w:color w:val="252525"/>
                <w:sz w:val="28"/>
                <w:szCs w:val="28"/>
                <w:shd w:val="clear" w:color="auto" w:fill="FFFFFF"/>
                <w:lang w:val="en-US"/>
              </w:rPr>
              <w:t>Persicaria</w:t>
            </w:r>
            <w:r w:rsidRPr="00174341">
              <w:rPr>
                <w:i/>
                <w:iCs/>
                <w:color w:val="252525"/>
                <w:sz w:val="28"/>
                <w:szCs w:val="28"/>
                <w:shd w:val="clear" w:color="auto" w:fill="FFFFFF"/>
                <w:lang w:val="uk-UA"/>
              </w:rPr>
              <w:t xml:space="preserve"> </w:t>
            </w:r>
            <w:r w:rsidRPr="00174341">
              <w:rPr>
                <w:i/>
                <w:iCs/>
                <w:color w:val="252525"/>
                <w:sz w:val="28"/>
                <w:szCs w:val="28"/>
                <w:shd w:val="clear" w:color="auto" w:fill="FFFFFF"/>
                <w:lang w:val="en-US"/>
              </w:rPr>
              <w:t>lapathifolia</w:t>
            </w:r>
            <w:r w:rsidRPr="00174341">
              <w:rPr>
                <w:i/>
                <w:iCs/>
                <w:color w:val="252525"/>
                <w:sz w:val="28"/>
                <w:szCs w:val="28"/>
                <w:shd w:val="clear" w:color="auto" w:fill="FFFFFF"/>
                <w:lang w:val="uk-UA"/>
              </w:rPr>
              <w:t xml:space="preserve"> </w:t>
            </w:r>
            <w:r w:rsidRPr="00174341">
              <w:rPr>
                <w:iCs/>
                <w:color w:val="252525"/>
                <w:sz w:val="28"/>
                <w:szCs w:val="28"/>
                <w:shd w:val="clear" w:color="auto" w:fill="FFFFFF"/>
                <w:lang w:val="en-US"/>
              </w:rPr>
              <w:t>L</w:t>
            </w:r>
            <w:r w:rsidRPr="00174341">
              <w:rPr>
                <w:iCs/>
                <w:color w:val="252525"/>
                <w:sz w:val="28"/>
                <w:szCs w:val="28"/>
                <w:shd w:val="clear" w:color="auto" w:fill="FFFFFF"/>
                <w:lang w:val="uk-UA"/>
              </w:rPr>
              <w:t xml:space="preserve">. </w:t>
            </w: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 xml:space="preserve">. </w:t>
            </w:r>
          </w:p>
          <w:p w:rsidR="00174341" w:rsidRPr="00174341" w:rsidRDefault="00174341" w:rsidP="00174341">
            <w:pPr>
              <w:tabs>
                <w:tab w:val="left" w:pos="7755"/>
              </w:tabs>
              <w:jc w:val="center"/>
              <w:rPr>
                <w:sz w:val="28"/>
                <w:szCs w:val="28"/>
                <w:lang w:val="uk-UA"/>
              </w:rPr>
            </w:pPr>
            <w:r w:rsidRPr="00174341">
              <w:rPr>
                <w:i/>
                <w:sz w:val="28"/>
                <w:szCs w:val="28"/>
                <w:lang w:val="en-US"/>
              </w:rPr>
              <w:t>Tussilago</w:t>
            </w:r>
            <w:r w:rsidRPr="00174341">
              <w:rPr>
                <w:i/>
                <w:sz w:val="28"/>
                <w:szCs w:val="28"/>
                <w:lang w:val="uk-UA"/>
              </w:rPr>
              <w:t xml:space="preserve"> </w:t>
            </w:r>
            <w:r w:rsidRPr="00174341">
              <w:rPr>
                <w:i/>
                <w:sz w:val="28"/>
                <w:szCs w:val="28"/>
                <w:lang w:val="en-US"/>
              </w:rPr>
              <w:t>farfara</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tabs>
                <w:tab w:val="left" w:pos="7755"/>
              </w:tabs>
              <w:jc w:val="center"/>
              <w:rPr>
                <w:sz w:val="28"/>
                <w:szCs w:val="28"/>
                <w:lang w:val="uk-UA"/>
              </w:rPr>
            </w:pPr>
            <w:r w:rsidRPr="00174341">
              <w:rPr>
                <w:i/>
                <w:sz w:val="28"/>
                <w:szCs w:val="28"/>
                <w:lang w:val="en-US"/>
              </w:rPr>
              <w:t>Urtica</w:t>
            </w:r>
            <w:r w:rsidRPr="00174341">
              <w:rPr>
                <w:i/>
                <w:sz w:val="28"/>
                <w:szCs w:val="28"/>
                <w:lang w:val="uk-UA"/>
              </w:rPr>
              <w:t xml:space="preserve"> </w:t>
            </w:r>
            <w:r w:rsidRPr="00174341">
              <w:rPr>
                <w:i/>
                <w:sz w:val="28"/>
                <w:szCs w:val="28"/>
                <w:lang w:val="en-US"/>
              </w:rPr>
              <w:t>dioica</w:t>
            </w:r>
            <w:r w:rsidRPr="00174341">
              <w:rPr>
                <w:i/>
                <w:sz w:val="28"/>
                <w:szCs w:val="28"/>
                <w:lang w:val="uk-UA"/>
              </w:rPr>
              <w:t xml:space="preserve"> </w:t>
            </w:r>
            <w:r w:rsidRPr="00174341">
              <w:rPr>
                <w:sz w:val="28"/>
                <w:szCs w:val="28"/>
                <w:lang w:val="en-US"/>
              </w:rPr>
              <w:t>L</w:t>
            </w:r>
            <w:r w:rsidRPr="00174341">
              <w:rPr>
                <w:sz w:val="28"/>
                <w:szCs w:val="28"/>
                <w:lang w:val="uk-UA"/>
              </w:rPr>
              <w:t xml:space="preserve">. </w:t>
            </w:r>
          </w:p>
          <w:p w:rsidR="00174341" w:rsidRPr="00174341" w:rsidRDefault="00174341" w:rsidP="00174341">
            <w:pPr>
              <w:tabs>
                <w:tab w:val="left" w:pos="7755"/>
              </w:tabs>
              <w:jc w:val="center"/>
              <w:rPr>
                <w:rFonts w:eastAsia="Calibri"/>
                <w:b/>
                <w:color w:val="FF0000"/>
                <w:sz w:val="28"/>
                <w:szCs w:val="28"/>
                <w:lang w:val="uk-UA" w:eastAsia="en-US"/>
              </w:rPr>
            </w:pP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iCs/>
                <w:color w:val="252525"/>
                <w:sz w:val="28"/>
                <w:szCs w:val="28"/>
                <w:shd w:val="clear" w:color="auto" w:fill="FFFFFF"/>
                <w:lang w:val="en-US"/>
              </w:rPr>
              <w:t>Armoracia</w:t>
            </w:r>
            <w:r w:rsidRPr="00174341">
              <w:rPr>
                <w:i/>
                <w:iCs/>
                <w:color w:val="252525"/>
                <w:sz w:val="28"/>
                <w:szCs w:val="28"/>
                <w:shd w:val="clear" w:color="auto" w:fill="FFFFFF"/>
                <w:lang w:val="uk-UA"/>
              </w:rPr>
              <w:t xml:space="preserve"> </w:t>
            </w:r>
            <w:r w:rsidRPr="00174341">
              <w:rPr>
                <w:i/>
                <w:iCs/>
                <w:color w:val="252525"/>
                <w:sz w:val="28"/>
                <w:szCs w:val="28"/>
                <w:shd w:val="clear" w:color="auto" w:fill="FFFFFF"/>
                <w:lang w:val="en-US"/>
              </w:rPr>
              <w:t>rusticana</w:t>
            </w:r>
            <w:r w:rsidRPr="00174341">
              <w:rPr>
                <w:color w:val="252525"/>
                <w:sz w:val="28"/>
                <w:szCs w:val="28"/>
                <w:shd w:val="clear" w:color="auto" w:fill="FFFFFF"/>
                <w:lang w:val="en-US"/>
              </w:rPr>
              <w:t> P</w:t>
            </w:r>
            <w:r w:rsidRPr="00174341">
              <w:rPr>
                <w:color w:val="252525"/>
                <w:sz w:val="28"/>
                <w:szCs w:val="28"/>
                <w:shd w:val="clear" w:color="auto" w:fill="FFFFFF"/>
                <w:lang w:val="uk-UA"/>
              </w:rPr>
              <w:t>.</w:t>
            </w:r>
            <w:r w:rsidRPr="00174341">
              <w:rPr>
                <w:color w:val="252525"/>
                <w:sz w:val="28"/>
                <w:szCs w:val="28"/>
                <w:shd w:val="clear" w:color="auto" w:fill="FFFFFF"/>
                <w:lang w:val="en-US"/>
              </w:rPr>
              <w:t>G</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Gaertn</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B</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Mey</w:t>
            </w:r>
            <w:r w:rsidRPr="00174341">
              <w:rPr>
                <w:color w:val="252525"/>
                <w:sz w:val="28"/>
                <w:szCs w:val="28"/>
                <w:shd w:val="clear" w:color="auto" w:fill="FFFFFF"/>
                <w:lang w:val="uk-UA"/>
              </w:rPr>
              <w:t xml:space="preserve">. &amp; </w:t>
            </w:r>
            <w:r w:rsidRPr="00174341">
              <w:rPr>
                <w:color w:val="252525"/>
                <w:sz w:val="28"/>
                <w:szCs w:val="28"/>
                <w:shd w:val="clear" w:color="auto" w:fill="FFFFFF"/>
                <w:lang w:val="en-US"/>
              </w:rPr>
              <w:t>Scherb</w:t>
            </w:r>
          </w:p>
        </w:tc>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 xml:space="preserve"> Daucus</w:t>
            </w:r>
            <w:r w:rsidRPr="00174341">
              <w:rPr>
                <w:i/>
                <w:sz w:val="28"/>
                <w:szCs w:val="28"/>
                <w:lang w:val="uk-UA"/>
              </w:rPr>
              <w:t xml:space="preserve"> </w:t>
            </w:r>
            <w:r w:rsidRPr="00174341">
              <w:rPr>
                <w:i/>
                <w:sz w:val="28"/>
                <w:szCs w:val="28"/>
                <w:lang w:val="en-US"/>
              </w:rPr>
              <w:t>carota</w:t>
            </w:r>
            <w:r w:rsidRPr="00174341">
              <w:rPr>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w:t>
            </w:r>
            <w:r w:rsidRPr="00174341">
              <w:rPr>
                <w:i/>
                <w:sz w:val="28"/>
                <w:szCs w:val="28"/>
                <w:lang w:val="en-US"/>
              </w:rPr>
              <w:t xml:space="preserve"> </w:t>
            </w:r>
            <w:r w:rsidRPr="00174341">
              <w:rPr>
                <w:i/>
                <w:sz w:val="28"/>
                <w:szCs w:val="28"/>
              </w:rPr>
              <w:t>Cirsium</w:t>
            </w:r>
            <w:r w:rsidRPr="00174341">
              <w:rPr>
                <w:i/>
                <w:sz w:val="28"/>
                <w:szCs w:val="28"/>
                <w:lang w:val="uk-UA"/>
              </w:rPr>
              <w:t xml:space="preserve"> </w:t>
            </w:r>
            <w:r w:rsidRPr="00174341">
              <w:rPr>
                <w:i/>
                <w:sz w:val="28"/>
                <w:szCs w:val="28"/>
              </w:rPr>
              <w:t>vulgare</w:t>
            </w:r>
            <w:r w:rsidRPr="00174341">
              <w:rPr>
                <w:i/>
                <w:sz w:val="28"/>
                <w:szCs w:val="28"/>
                <w:lang w:val="uk-UA"/>
              </w:rPr>
              <w:t xml:space="preserve"> </w:t>
            </w:r>
            <w:r w:rsidRPr="00174341">
              <w:rPr>
                <w:sz w:val="28"/>
                <w:szCs w:val="28"/>
                <w:lang w:val="uk-UA"/>
              </w:rPr>
              <w:t>(</w:t>
            </w:r>
            <w:r w:rsidRPr="00174341">
              <w:rPr>
                <w:sz w:val="28"/>
                <w:szCs w:val="28"/>
              </w:rPr>
              <w:t>Savi</w:t>
            </w:r>
            <w:r w:rsidRPr="00174341">
              <w:rPr>
                <w:sz w:val="28"/>
                <w:szCs w:val="28"/>
                <w:lang w:val="uk-UA"/>
              </w:rPr>
              <w:t>)+</w:t>
            </w:r>
            <w:r w:rsidRPr="00174341">
              <w:rPr>
                <w:i/>
                <w:sz w:val="28"/>
                <w:szCs w:val="28"/>
              </w:rPr>
              <w:t xml:space="preserve"> Betula</w:t>
            </w:r>
            <w:r w:rsidRPr="00174341">
              <w:rPr>
                <w:i/>
                <w:sz w:val="28"/>
                <w:szCs w:val="28"/>
                <w:lang w:val="uk-UA"/>
              </w:rPr>
              <w:t xml:space="preserve"> </w:t>
            </w:r>
            <w:r w:rsidRPr="00174341">
              <w:rPr>
                <w:i/>
                <w:sz w:val="28"/>
                <w:szCs w:val="28"/>
              </w:rPr>
              <w:t>pendula</w:t>
            </w:r>
            <w:r w:rsidRPr="00174341">
              <w:rPr>
                <w:sz w:val="28"/>
                <w:szCs w:val="28"/>
                <w:lang w:val="uk-UA"/>
              </w:rPr>
              <w:t xml:space="preserve"> </w:t>
            </w:r>
            <w:r w:rsidRPr="00174341">
              <w:rPr>
                <w:sz w:val="28"/>
                <w:szCs w:val="28"/>
              </w:rPr>
              <w:t>Roth</w:t>
            </w:r>
            <w:r w:rsidRPr="00174341">
              <w:rPr>
                <w:sz w:val="28"/>
                <w:szCs w:val="28"/>
                <w:lang w:val="uk-UA"/>
              </w:rPr>
              <w:t>.</w:t>
            </w:r>
          </w:p>
        </w:tc>
        <w:tc>
          <w:tcPr>
            <w:tcW w:w="3379" w:type="dxa"/>
            <w:vAlign w:val="center"/>
          </w:tcPr>
          <w:p w:rsidR="00174341" w:rsidRPr="00174341" w:rsidRDefault="00174341" w:rsidP="00174341">
            <w:pPr>
              <w:tabs>
                <w:tab w:val="left" w:pos="7755"/>
              </w:tabs>
              <w:jc w:val="center"/>
              <w:rPr>
                <w:rFonts w:eastAsia="Calibri"/>
                <w:b/>
                <w:color w:val="FF0000"/>
                <w:sz w:val="28"/>
                <w:szCs w:val="28"/>
                <w:lang w:val="uk-UA" w:eastAsia="en-US"/>
              </w:rPr>
            </w:pP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uk-UA"/>
              </w:rPr>
              <w:t xml:space="preserve"> Ligustrum vulgare </w:t>
            </w:r>
            <w:r w:rsidRPr="00174341">
              <w:rPr>
                <w:sz w:val="28"/>
                <w:szCs w:val="28"/>
                <w:lang w:val="uk-UA"/>
              </w:rPr>
              <w:t>L.</w:t>
            </w:r>
            <w:r w:rsidRPr="00174341">
              <w:rPr>
                <w:i/>
                <w:sz w:val="28"/>
                <w:szCs w:val="28"/>
                <w:lang w:val="uk-UA"/>
              </w:rPr>
              <w:t xml:space="preserve">+ Populus tremula </w:t>
            </w:r>
            <w:r w:rsidRPr="00174341">
              <w:rPr>
                <w:sz w:val="28"/>
                <w:szCs w:val="28"/>
                <w:lang w:val="uk-UA"/>
              </w:rPr>
              <w:t>L.+</w:t>
            </w:r>
            <w:r w:rsidRPr="00174341">
              <w:rPr>
                <w:i/>
                <w:sz w:val="28"/>
                <w:szCs w:val="28"/>
                <w:lang w:val="uk-UA"/>
              </w:rPr>
              <w:t xml:space="preserve">Populus alba </w:t>
            </w:r>
            <w:r w:rsidRPr="00174341">
              <w:rPr>
                <w:sz w:val="28"/>
                <w:szCs w:val="28"/>
                <w:lang w:val="uk-UA"/>
              </w:rPr>
              <w:t>L.</w:t>
            </w:r>
            <w:r w:rsidRPr="00174341">
              <w:rPr>
                <w:i/>
                <w:sz w:val="28"/>
                <w:szCs w:val="28"/>
                <w:lang w:val="uk-UA"/>
              </w:rPr>
              <w:t xml:space="preserve">+Betula pendula </w:t>
            </w:r>
            <w:r w:rsidRPr="00174341">
              <w:rPr>
                <w:sz w:val="28"/>
                <w:szCs w:val="28"/>
                <w:lang w:val="uk-UA"/>
              </w:rPr>
              <w:t>Roth.</w:t>
            </w:r>
            <w:r w:rsidRPr="00174341">
              <w:rPr>
                <w:i/>
                <w:sz w:val="28"/>
                <w:szCs w:val="28"/>
                <w:lang w:val="uk-UA"/>
              </w:rPr>
              <w:t xml:space="preserve">+Pinus sylvestris </w:t>
            </w:r>
            <w:r w:rsidRPr="00174341">
              <w:rPr>
                <w:sz w:val="28"/>
                <w:szCs w:val="28"/>
                <w:lang w:val="uk-UA"/>
              </w:rPr>
              <w:t>L.</w:t>
            </w:r>
          </w:p>
        </w:tc>
      </w:tr>
    </w:tbl>
    <w:p w:rsidR="00174341" w:rsidRPr="00174341" w:rsidRDefault="00174341" w:rsidP="00174341">
      <w:pPr>
        <w:tabs>
          <w:tab w:val="left" w:pos="7755"/>
        </w:tabs>
        <w:spacing w:line="360" w:lineRule="auto"/>
        <w:jc w:val="both"/>
        <w:rPr>
          <w:rFonts w:eastAsia="Calibri"/>
          <w:b/>
          <w:sz w:val="28"/>
          <w:szCs w:val="28"/>
          <w:lang w:val="uk-UA" w:eastAsia="en-US"/>
        </w:rPr>
      </w:pPr>
    </w:p>
    <w:p w:rsidR="00425F9E" w:rsidRDefault="00174341" w:rsidP="00425F9E">
      <w:pPr>
        <w:tabs>
          <w:tab w:val="left" w:pos="7755"/>
        </w:tabs>
        <w:spacing w:line="360" w:lineRule="auto"/>
        <w:ind w:firstLine="709"/>
        <w:jc w:val="both"/>
        <w:rPr>
          <w:sz w:val="28"/>
          <w:szCs w:val="28"/>
          <w:lang w:val="uk-UA"/>
        </w:rPr>
      </w:pPr>
      <w:r w:rsidRPr="00174341">
        <w:rPr>
          <w:sz w:val="28"/>
          <w:szCs w:val="28"/>
          <w:lang w:val="uk-UA"/>
        </w:rPr>
        <w:t xml:space="preserve">Сингенетична стадія сукцесії представлена рудеральними видами, які не конкурують між собою. Серед них слід відмітити </w:t>
      </w:r>
      <w:r w:rsidRPr="00174341">
        <w:rPr>
          <w:i/>
          <w:iCs/>
          <w:color w:val="252525"/>
          <w:sz w:val="28"/>
          <w:szCs w:val="28"/>
          <w:shd w:val="clear" w:color="auto" w:fill="FFFFFF"/>
          <w:lang w:val="en-US"/>
        </w:rPr>
        <w:t>Armoracia</w:t>
      </w:r>
      <w:r w:rsidRPr="00174341">
        <w:rPr>
          <w:i/>
          <w:iCs/>
          <w:color w:val="252525"/>
          <w:sz w:val="28"/>
          <w:szCs w:val="28"/>
          <w:shd w:val="clear" w:color="auto" w:fill="FFFFFF"/>
          <w:lang w:val="uk-UA"/>
        </w:rPr>
        <w:t xml:space="preserve"> </w:t>
      </w:r>
      <w:r w:rsidRPr="00174341">
        <w:rPr>
          <w:i/>
          <w:iCs/>
          <w:color w:val="252525"/>
          <w:sz w:val="28"/>
          <w:szCs w:val="28"/>
          <w:shd w:val="clear" w:color="auto" w:fill="FFFFFF"/>
          <w:lang w:val="en-US"/>
        </w:rPr>
        <w:t>rusticana</w:t>
      </w:r>
      <w:r w:rsidRPr="00174341">
        <w:rPr>
          <w:color w:val="252525"/>
          <w:sz w:val="28"/>
          <w:szCs w:val="28"/>
          <w:shd w:val="clear" w:color="auto" w:fill="FFFFFF"/>
          <w:lang w:val="en-US"/>
        </w:rPr>
        <w:t> P</w:t>
      </w:r>
      <w:r w:rsidRPr="00174341">
        <w:rPr>
          <w:color w:val="252525"/>
          <w:sz w:val="28"/>
          <w:szCs w:val="28"/>
          <w:shd w:val="clear" w:color="auto" w:fill="FFFFFF"/>
          <w:lang w:val="uk-UA"/>
        </w:rPr>
        <w:t>.</w:t>
      </w:r>
      <w:r w:rsidRPr="00174341">
        <w:rPr>
          <w:color w:val="252525"/>
          <w:sz w:val="28"/>
          <w:szCs w:val="28"/>
          <w:shd w:val="clear" w:color="auto" w:fill="FFFFFF"/>
          <w:lang w:val="en-US"/>
        </w:rPr>
        <w:t>G</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Gaertn</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B</w:t>
      </w:r>
      <w:r w:rsidRPr="00174341">
        <w:rPr>
          <w:color w:val="252525"/>
          <w:sz w:val="28"/>
          <w:szCs w:val="28"/>
          <w:shd w:val="clear" w:color="auto" w:fill="FFFFFF"/>
          <w:lang w:val="uk-UA"/>
        </w:rPr>
        <w:t xml:space="preserve">. </w:t>
      </w:r>
      <w:r w:rsidRPr="00174341">
        <w:rPr>
          <w:color w:val="252525"/>
          <w:sz w:val="28"/>
          <w:szCs w:val="28"/>
          <w:shd w:val="clear" w:color="auto" w:fill="FFFFFF"/>
          <w:lang w:val="en-US"/>
        </w:rPr>
        <w:t>Mey</w:t>
      </w:r>
      <w:r w:rsidRPr="00174341">
        <w:rPr>
          <w:color w:val="252525"/>
          <w:sz w:val="28"/>
          <w:szCs w:val="28"/>
          <w:shd w:val="clear" w:color="auto" w:fill="FFFFFF"/>
          <w:lang w:val="uk-UA"/>
        </w:rPr>
        <w:t xml:space="preserve">. &amp; </w:t>
      </w:r>
      <w:r w:rsidRPr="00174341">
        <w:rPr>
          <w:color w:val="252525"/>
          <w:sz w:val="28"/>
          <w:szCs w:val="28"/>
          <w:shd w:val="clear" w:color="auto" w:fill="FFFFFF"/>
          <w:lang w:val="en-US"/>
        </w:rPr>
        <w:t>Scherb</w:t>
      </w:r>
      <w:r w:rsidRPr="00174341">
        <w:rPr>
          <w:color w:val="252525"/>
          <w:sz w:val="28"/>
          <w:szCs w:val="28"/>
          <w:shd w:val="clear" w:color="auto" w:fill="FFFFFF"/>
          <w:lang w:val="uk-UA"/>
        </w:rPr>
        <w:t xml:space="preserve">, який утворює угрупування та забезпечує біомасою мікроорганізми. Початкова ендоекогенетична сукцесія представлена меншою кількістю рудеральних видів, проте спостерігається поява </w:t>
      </w:r>
      <w:r w:rsidRPr="00174341">
        <w:rPr>
          <w:i/>
          <w:sz w:val="28"/>
          <w:szCs w:val="28"/>
        </w:rPr>
        <w:t>Betula</w:t>
      </w:r>
      <w:r w:rsidRPr="00174341">
        <w:rPr>
          <w:i/>
          <w:sz w:val="28"/>
          <w:szCs w:val="28"/>
          <w:lang w:val="uk-UA"/>
        </w:rPr>
        <w:t xml:space="preserve"> </w:t>
      </w:r>
      <w:r w:rsidRPr="00174341">
        <w:rPr>
          <w:i/>
          <w:sz w:val="28"/>
          <w:szCs w:val="28"/>
        </w:rPr>
        <w:t>pendula</w:t>
      </w:r>
      <w:r w:rsidRPr="00174341">
        <w:rPr>
          <w:sz w:val="28"/>
          <w:szCs w:val="28"/>
          <w:lang w:val="uk-UA"/>
        </w:rPr>
        <w:t xml:space="preserve"> </w:t>
      </w:r>
      <w:r w:rsidRPr="00174341">
        <w:rPr>
          <w:sz w:val="28"/>
          <w:szCs w:val="28"/>
        </w:rPr>
        <w:t>Roth</w:t>
      </w:r>
      <w:r w:rsidRPr="00174341">
        <w:rPr>
          <w:sz w:val="28"/>
          <w:szCs w:val="28"/>
          <w:lang w:val="uk-UA"/>
        </w:rPr>
        <w:t xml:space="preserve">. Оскільки сміттєзвалище знаходиться біля лісового масиву зріла ендоекогенетична сукцесія представлена </w:t>
      </w:r>
      <w:r w:rsidRPr="00174341">
        <w:rPr>
          <w:i/>
          <w:sz w:val="28"/>
          <w:szCs w:val="28"/>
          <w:lang w:val="uk-UA"/>
        </w:rPr>
        <w:t xml:space="preserve">Ligustrum vulgare </w:t>
      </w:r>
      <w:r w:rsidRPr="00174341">
        <w:rPr>
          <w:sz w:val="28"/>
          <w:szCs w:val="28"/>
          <w:lang w:val="uk-UA"/>
        </w:rPr>
        <w:t>L.</w:t>
      </w:r>
      <w:r w:rsidRPr="00174341">
        <w:rPr>
          <w:i/>
          <w:sz w:val="28"/>
          <w:szCs w:val="28"/>
          <w:lang w:val="uk-UA"/>
        </w:rPr>
        <w:t xml:space="preserve">, Populus tremula </w:t>
      </w:r>
      <w:r w:rsidRPr="00174341">
        <w:rPr>
          <w:sz w:val="28"/>
          <w:szCs w:val="28"/>
          <w:lang w:val="uk-UA"/>
        </w:rPr>
        <w:t xml:space="preserve">L., </w:t>
      </w:r>
      <w:r w:rsidRPr="00174341">
        <w:rPr>
          <w:i/>
          <w:sz w:val="28"/>
          <w:szCs w:val="28"/>
          <w:lang w:val="uk-UA"/>
        </w:rPr>
        <w:t xml:space="preserve">Populus alba </w:t>
      </w:r>
      <w:r w:rsidRPr="00174341">
        <w:rPr>
          <w:sz w:val="28"/>
          <w:szCs w:val="28"/>
          <w:lang w:val="uk-UA"/>
        </w:rPr>
        <w:t>L.</w:t>
      </w:r>
      <w:r w:rsidRPr="00174341">
        <w:rPr>
          <w:i/>
          <w:sz w:val="28"/>
          <w:szCs w:val="28"/>
          <w:lang w:val="uk-UA"/>
        </w:rPr>
        <w:t xml:space="preserve">,  Betula pendula </w:t>
      </w:r>
      <w:r w:rsidRPr="00174341">
        <w:rPr>
          <w:sz w:val="28"/>
          <w:szCs w:val="28"/>
          <w:lang w:val="uk-UA"/>
        </w:rPr>
        <w:t>Roth.</w:t>
      </w:r>
      <w:r w:rsidRPr="00174341">
        <w:rPr>
          <w:i/>
          <w:sz w:val="28"/>
          <w:szCs w:val="28"/>
          <w:lang w:val="uk-UA"/>
        </w:rPr>
        <w:t xml:space="preserve">, Pinus sylvestris </w:t>
      </w:r>
      <w:r w:rsidRPr="00174341">
        <w:rPr>
          <w:sz w:val="28"/>
          <w:szCs w:val="28"/>
          <w:lang w:val="uk-UA"/>
        </w:rPr>
        <w:t>L., які розвиваються біля підніжжя та із північного боку звалища.</w:t>
      </w:r>
    </w:p>
    <w:p w:rsidR="00174341" w:rsidRPr="00174341" w:rsidRDefault="00174341" w:rsidP="00425F9E">
      <w:pPr>
        <w:tabs>
          <w:tab w:val="left" w:pos="7755"/>
        </w:tabs>
        <w:spacing w:line="360" w:lineRule="auto"/>
        <w:ind w:firstLine="709"/>
        <w:jc w:val="both"/>
        <w:rPr>
          <w:sz w:val="28"/>
          <w:szCs w:val="28"/>
          <w:lang w:val="uk-UA"/>
        </w:rPr>
      </w:pPr>
      <w:r w:rsidRPr="00174341">
        <w:rPr>
          <w:b/>
          <w:sz w:val="28"/>
          <w:szCs w:val="28"/>
          <w:lang w:val="uk-UA"/>
        </w:rPr>
        <w:t xml:space="preserve">Тисменицьке сміттєзвалище. </w:t>
      </w:r>
      <w:r w:rsidRPr="00174341">
        <w:rPr>
          <w:sz w:val="28"/>
          <w:szCs w:val="28"/>
          <w:lang w:val="uk-UA"/>
        </w:rPr>
        <w:t>Сміттєзвалище не діюче, зате різноманітні відходи хутрового виробництва та побутові відходи у незначних кількостях продовжують складувати. Відсутність експлуатації сміттєзвалища за допомогою будівельної техніки сприяє протіканню на його поверхні природних фітомеліоративних процесів. Розташування сміттєзвалища поблизу лісового масиву спричинює розвиток біля підніжжя та фільтраційних водойм лісових культур (рис. 5.13).</w:t>
      </w:r>
    </w:p>
    <w:p w:rsidR="00174341" w:rsidRPr="00174341" w:rsidRDefault="00174341" w:rsidP="00174341">
      <w:pPr>
        <w:tabs>
          <w:tab w:val="left" w:pos="7755"/>
        </w:tabs>
        <w:spacing w:line="360" w:lineRule="auto"/>
        <w:jc w:val="center"/>
        <w:rPr>
          <w:sz w:val="28"/>
          <w:szCs w:val="28"/>
          <w:lang w:val="uk-UA"/>
        </w:rPr>
      </w:pPr>
      <w:r w:rsidRPr="00174341">
        <w:rPr>
          <w:noProof/>
          <w:sz w:val="28"/>
          <w:szCs w:val="28"/>
          <w:lang w:val="uk-UA" w:eastAsia="uk-UA"/>
        </w:rPr>
        <w:lastRenderedPageBreak/>
        <w:drawing>
          <wp:inline distT="0" distB="0" distL="0" distR="0" wp14:anchorId="1154CBF4" wp14:editId="7D2117A5">
            <wp:extent cx="3766782" cy="2259363"/>
            <wp:effectExtent l="0" t="0" r="5715" b="7620"/>
            <wp:docPr id="256" name="Рисунок 256" descr="E:\ФОТО СМІТТЄЗВАЛИЩ\Тисменецьке звалище 19 квітня 2015\20150419_11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ФОТО СМІТТЄЗВАЛИЩ\Тисменецьке звалище 19 квітня 2015\20150419_110359.jp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3777076" cy="2265537"/>
                    </a:xfrm>
                    <a:prstGeom prst="rect">
                      <a:avLst/>
                    </a:prstGeom>
                    <a:noFill/>
                    <a:ln>
                      <a:noFill/>
                    </a:ln>
                  </pic:spPr>
                </pic:pic>
              </a:graphicData>
            </a:graphic>
          </wp:inline>
        </w:drawing>
      </w:r>
    </w:p>
    <w:p w:rsidR="00174341" w:rsidRPr="00174341" w:rsidRDefault="00425F9E" w:rsidP="00174341">
      <w:pPr>
        <w:tabs>
          <w:tab w:val="left" w:pos="7755"/>
        </w:tabs>
        <w:spacing w:line="360" w:lineRule="auto"/>
        <w:jc w:val="center"/>
        <w:rPr>
          <w:sz w:val="28"/>
          <w:szCs w:val="28"/>
          <w:lang w:val="uk-UA"/>
        </w:rPr>
      </w:pPr>
      <w:r>
        <w:rPr>
          <w:sz w:val="28"/>
          <w:szCs w:val="28"/>
          <w:lang w:val="uk-UA"/>
        </w:rPr>
        <w:t>Рисунок 5.13 -</w:t>
      </w:r>
      <w:r w:rsidR="00174341" w:rsidRPr="00174341">
        <w:rPr>
          <w:sz w:val="28"/>
          <w:szCs w:val="28"/>
          <w:lang w:val="uk-UA"/>
        </w:rPr>
        <w:t xml:space="preserve"> Природне заростання фільтраційних водойм Тисменицького сміттєзвалища</w:t>
      </w:r>
    </w:p>
    <w:p w:rsidR="00174341" w:rsidRPr="00174341" w:rsidRDefault="00174341" w:rsidP="00174341">
      <w:pPr>
        <w:tabs>
          <w:tab w:val="left" w:pos="7755"/>
        </w:tabs>
        <w:spacing w:line="360" w:lineRule="auto"/>
        <w:jc w:val="center"/>
        <w:rPr>
          <w:sz w:val="28"/>
          <w:szCs w:val="28"/>
          <w:lang w:val="uk-UA"/>
        </w:rPr>
      </w:pPr>
    </w:p>
    <w:p w:rsidR="00174341" w:rsidRPr="00174341" w:rsidRDefault="00174341" w:rsidP="00425F9E">
      <w:pPr>
        <w:tabs>
          <w:tab w:val="left" w:pos="7755"/>
        </w:tabs>
        <w:spacing w:line="360" w:lineRule="auto"/>
        <w:ind w:firstLine="709"/>
        <w:jc w:val="both"/>
        <w:rPr>
          <w:sz w:val="28"/>
          <w:szCs w:val="28"/>
          <w:lang w:val="uk-UA"/>
        </w:rPr>
      </w:pPr>
      <w:r w:rsidRPr="00174341">
        <w:rPr>
          <w:sz w:val="28"/>
          <w:szCs w:val="28"/>
          <w:lang w:val="uk-UA"/>
        </w:rPr>
        <w:t xml:space="preserve">Безпосередньо на поверхні сміттєзвалища набули розвитку такі представники рудеральної рослинності ‒ </w:t>
      </w:r>
      <w:r w:rsidRPr="00174341">
        <w:rPr>
          <w:i/>
          <w:sz w:val="28"/>
          <w:szCs w:val="28"/>
        </w:rPr>
        <w:t>Eutrigia</w:t>
      </w:r>
      <w:r w:rsidRPr="00174341">
        <w:rPr>
          <w:i/>
          <w:sz w:val="28"/>
          <w:szCs w:val="28"/>
          <w:lang w:val="uk-UA"/>
        </w:rPr>
        <w:t xml:space="preserve"> </w:t>
      </w:r>
      <w:r w:rsidRPr="00174341">
        <w:rPr>
          <w:i/>
          <w:sz w:val="28"/>
          <w:szCs w:val="28"/>
        </w:rPr>
        <w:t>repens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lang w:val="uk-UA"/>
        </w:rPr>
        <w:t>Chenopodium urbicum</w:t>
      </w:r>
      <w:r w:rsidRPr="00174341">
        <w:rPr>
          <w:sz w:val="28"/>
          <w:szCs w:val="28"/>
          <w:lang w:val="uk-UA"/>
        </w:rPr>
        <w:t xml:space="preserve"> L., </w:t>
      </w:r>
      <w:r w:rsidRPr="00174341">
        <w:rPr>
          <w:i/>
          <w:sz w:val="28"/>
          <w:szCs w:val="28"/>
        </w:rPr>
        <w:t>Heracleum</w:t>
      </w:r>
      <w:r w:rsidRPr="00174341">
        <w:rPr>
          <w:i/>
          <w:sz w:val="28"/>
          <w:szCs w:val="28"/>
          <w:lang w:val="uk-UA"/>
        </w:rPr>
        <w:t xml:space="preserve"> </w:t>
      </w:r>
      <w:r w:rsidRPr="00174341">
        <w:rPr>
          <w:i/>
          <w:sz w:val="28"/>
          <w:szCs w:val="28"/>
        </w:rPr>
        <w:t>sosnowskyi</w:t>
      </w:r>
      <w:r w:rsidRPr="00174341">
        <w:rPr>
          <w:i/>
          <w:sz w:val="28"/>
          <w:szCs w:val="28"/>
          <w:lang w:val="uk-UA"/>
        </w:rPr>
        <w:t xml:space="preserve"> </w:t>
      </w:r>
      <w:r w:rsidRPr="00174341">
        <w:rPr>
          <w:sz w:val="28"/>
          <w:szCs w:val="28"/>
        </w:rPr>
        <w:t>Manden</w:t>
      </w:r>
      <w:r w:rsidRPr="00174341">
        <w:rPr>
          <w:sz w:val="28"/>
          <w:szCs w:val="28"/>
          <w:lang w:val="uk-UA"/>
        </w:rPr>
        <w:t xml:space="preserve">., </w:t>
      </w:r>
      <w:r w:rsidRPr="00174341">
        <w:rPr>
          <w:i/>
          <w:sz w:val="28"/>
          <w:szCs w:val="28"/>
        </w:rPr>
        <w:t>Urtica</w:t>
      </w:r>
      <w:r w:rsidRPr="00174341">
        <w:rPr>
          <w:i/>
          <w:sz w:val="28"/>
          <w:szCs w:val="28"/>
          <w:lang w:val="uk-UA"/>
        </w:rPr>
        <w:t xml:space="preserve"> </w:t>
      </w:r>
      <w:r w:rsidRPr="00174341">
        <w:rPr>
          <w:i/>
          <w:sz w:val="28"/>
          <w:szCs w:val="28"/>
        </w:rPr>
        <w:t>dioica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Artemisia</w:t>
      </w:r>
      <w:r w:rsidRPr="00174341">
        <w:rPr>
          <w:i/>
          <w:sz w:val="28"/>
          <w:szCs w:val="28"/>
          <w:lang w:val="uk-UA"/>
        </w:rPr>
        <w:t xml:space="preserve"> </w:t>
      </w:r>
      <w:r w:rsidRPr="00174341">
        <w:rPr>
          <w:i/>
          <w:sz w:val="28"/>
          <w:szCs w:val="28"/>
        </w:rPr>
        <w:t>vulgaris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Populus</w:t>
      </w:r>
      <w:r w:rsidRPr="00174341">
        <w:rPr>
          <w:i/>
          <w:sz w:val="28"/>
          <w:szCs w:val="28"/>
          <w:lang w:val="uk-UA"/>
        </w:rPr>
        <w:t xml:space="preserve"> </w:t>
      </w:r>
      <w:r w:rsidRPr="00174341">
        <w:rPr>
          <w:i/>
          <w:sz w:val="28"/>
          <w:szCs w:val="28"/>
          <w:lang w:val="en-US"/>
        </w:rPr>
        <w:t>tremula</w:t>
      </w:r>
      <w:r w:rsidRPr="00174341">
        <w:rPr>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Salix</w:t>
      </w:r>
      <w:r w:rsidRPr="00174341">
        <w:rPr>
          <w:i/>
          <w:sz w:val="28"/>
          <w:szCs w:val="28"/>
          <w:lang w:val="uk-UA"/>
        </w:rPr>
        <w:t xml:space="preserve"> </w:t>
      </w:r>
      <w:r w:rsidRPr="00174341">
        <w:rPr>
          <w:i/>
          <w:sz w:val="28"/>
          <w:szCs w:val="28"/>
        </w:rPr>
        <w:t>caprea</w:t>
      </w:r>
      <w:r w:rsidRPr="00174341">
        <w:rPr>
          <w:sz w:val="28"/>
          <w:szCs w:val="28"/>
          <w:lang w:val="uk-UA"/>
        </w:rPr>
        <w:t xml:space="preserve"> </w:t>
      </w:r>
      <w:r w:rsidRPr="00174341">
        <w:rPr>
          <w:sz w:val="28"/>
          <w:szCs w:val="28"/>
        </w:rPr>
        <w:t>L</w:t>
      </w:r>
      <w:r w:rsidRPr="00174341">
        <w:rPr>
          <w:sz w:val="28"/>
          <w:szCs w:val="28"/>
          <w:lang w:val="uk-UA"/>
        </w:rPr>
        <w:t xml:space="preserve">. Дещо більший видовий склад спостерігається на дамбах фільтраційних водойм та біля підніжжя звалища ‒ </w:t>
      </w:r>
      <w:r w:rsidRPr="00174341">
        <w:rPr>
          <w:i/>
          <w:sz w:val="28"/>
          <w:szCs w:val="28"/>
        </w:rPr>
        <w:t>Eutrigia</w:t>
      </w:r>
      <w:r w:rsidRPr="00174341">
        <w:rPr>
          <w:i/>
          <w:sz w:val="28"/>
          <w:szCs w:val="28"/>
          <w:lang w:val="uk-UA"/>
        </w:rPr>
        <w:t xml:space="preserve"> </w:t>
      </w:r>
      <w:r w:rsidRPr="00174341">
        <w:rPr>
          <w:i/>
          <w:sz w:val="28"/>
          <w:szCs w:val="28"/>
        </w:rPr>
        <w:t>repens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Heracleum</w:t>
      </w:r>
      <w:r w:rsidRPr="00174341">
        <w:rPr>
          <w:i/>
          <w:sz w:val="28"/>
          <w:szCs w:val="28"/>
          <w:lang w:val="uk-UA"/>
        </w:rPr>
        <w:t xml:space="preserve"> </w:t>
      </w:r>
      <w:r w:rsidRPr="00174341">
        <w:rPr>
          <w:i/>
          <w:sz w:val="28"/>
          <w:szCs w:val="28"/>
        </w:rPr>
        <w:t>sosnowskyi</w:t>
      </w:r>
      <w:r w:rsidRPr="00174341">
        <w:rPr>
          <w:i/>
          <w:sz w:val="28"/>
          <w:szCs w:val="28"/>
          <w:lang w:val="uk-UA"/>
        </w:rPr>
        <w:t xml:space="preserve"> </w:t>
      </w:r>
      <w:r w:rsidRPr="00174341">
        <w:rPr>
          <w:sz w:val="28"/>
          <w:szCs w:val="28"/>
        </w:rPr>
        <w:t>Manden</w:t>
      </w:r>
      <w:r w:rsidRPr="00174341">
        <w:rPr>
          <w:sz w:val="28"/>
          <w:szCs w:val="28"/>
          <w:lang w:val="uk-UA"/>
        </w:rPr>
        <w:t xml:space="preserve">., </w:t>
      </w:r>
      <w:r w:rsidRPr="00174341">
        <w:rPr>
          <w:i/>
          <w:sz w:val="28"/>
          <w:szCs w:val="28"/>
        </w:rPr>
        <w:t>Urtica</w:t>
      </w:r>
      <w:r w:rsidRPr="00174341">
        <w:rPr>
          <w:i/>
          <w:sz w:val="28"/>
          <w:szCs w:val="28"/>
          <w:lang w:val="uk-UA"/>
        </w:rPr>
        <w:t xml:space="preserve"> </w:t>
      </w:r>
      <w:r w:rsidRPr="00174341">
        <w:rPr>
          <w:i/>
          <w:sz w:val="28"/>
          <w:szCs w:val="28"/>
        </w:rPr>
        <w:t>dioica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Artemisia</w:t>
      </w:r>
      <w:r w:rsidRPr="00174341">
        <w:rPr>
          <w:i/>
          <w:sz w:val="28"/>
          <w:szCs w:val="28"/>
          <w:lang w:val="uk-UA"/>
        </w:rPr>
        <w:t xml:space="preserve"> </w:t>
      </w:r>
      <w:r w:rsidRPr="00174341">
        <w:rPr>
          <w:i/>
          <w:sz w:val="28"/>
          <w:szCs w:val="28"/>
        </w:rPr>
        <w:t>vulgaris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Daucus</w:t>
      </w:r>
      <w:r w:rsidRPr="00174341">
        <w:rPr>
          <w:i/>
          <w:sz w:val="28"/>
          <w:szCs w:val="28"/>
          <w:lang w:val="uk-UA"/>
        </w:rPr>
        <w:t xml:space="preserve"> </w:t>
      </w:r>
      <w:r w:rsidRPr="00174341">
        <w:rPr>
          <w:i/>
          <w:sz w:val="28"/>
          <w:szCs w:val="28"/>
        </w:rPr>
        <w:t>carota</w:t>
      </w:r>
      <w:r w:rsidRPr="00174341">
        <w:rPr>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Plantago</w:t>
      </w:r>
      <w:r w:rsidRPr="00174341">
        <w:rPr>
          <w:i/>
          <w:sz w:val="28"/>
          <w:szCs w:val="28"/>
          <w:lang w:val="uk-UA"/>
        </w:rPr>
        <w:t xml:space="preserve"> </w:t>
      </w:r>
      <w:r w:rsidRPr="00174341">
        <w:rPr>
          <w:i/>
          <w:sz w:val="28"/>
          <w:szCs w:val="28"/>
        </w:rPr>
        <w:t>major</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Taraxacum</w:t>
      </w:r>
      <w:r w:rsidRPr="00174341">
        <w:rPr>
          <w:i/>
          <w:sz w:val="28"/>
          <w:szCs w:val="28"/>
          <w:lang w:val="uk-UA"/>
        </w:rPr>
        <w:t xml:space="preserve"> </w:t>
      </w:r>
      <w:r w:rsidRPr="00174341">
        <w:rPr>
          <w:i/>
          <w:sz w:val="28"/>
          <w:szCs w:val="28"/>
        </w:rPr>
        <w:t>officinale</w:t>
      </w:r>
      <w:r w:rsidRPr="00174341">
        <w:rPr>
          <w:i/>
          <w:sz w:val="28"/>
          <w:szCs w:val="28"/>
          <w:lang w:val="uk-UA"/>
        </w:rPr>
        <w:t xml:space="preserve"> </w:t>
      </w:r>
      <w:r w:rsidRPr="00174341">
        <w:rPr>
          <w:sz w:val="28"/>
          <w:szCs w:val="28"/>
        </w:rPr>
        <w:t>Wigg</w:t>
      </w:r>
      <w:r w:rsidRPr="00174341">
        <w:rPr>
          <w:sz w:val="28"/>
          <w:szCs w:val="28"/>
          <w:lang w:val="uk-UA"/>
        </w:rPr>
        <w:t xml:space="preserve">., </w:t>
      </w:r>
      <w:r w:rsidRPr="00174341">
        <w:rPr>
          <w:i/>
          <w:sz w:val="28"/>
          <w:szCs w:val="28"/>
        </w:rPr>
        <w:t>Arctium</w:t>
      </w:r>
      <w:r w:rsidRPr="00174341">
        <w:rPr>
          <w:i/>
          <w:sz w:val="28"/>
          <w:szCs w:val="28"/>
          <w:lang w:val="uk-UA"/>
        </w:rPr>
        <w:t xml:space="preserve"> </w:t>
      </w:r>
      <w:r w:rsidRPr="00174341">
        <w:rPr>
          <w:i/>
          <w:sz w:val="28"/>
          <w:szCs w:val="28"/>
        </w:rPr>
        <w:t>lappa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iCs/>
          <w:color w:val="252525"/>
          <w:sz w:val="28"/>
          <w:szCs w:val="28"/>
          <w:shd w:val="clear" w:color="auto" w:fill="FFFFFF"/>
          <w:lang w:val="en-US"/>
        </w:rPr>
        <w:t>Carduus</w:t>
      </w:r>
      <w:r w:rsidRPr="00174341">
        <w:rPr>
          <w:i/>
          <w:iCs/>
          <w:color w:val="252525"/>
          <w:sz w:val="28"/>
          <w:szCs w:val="28"/>
          <w:shd w:val="clear" w:color="auto" w:fill="FFFFFF"/>
          <w:lang w:val="uk-UA"/>
        </w:rPr>
        <w:t xml:space="preserve"> </w:t>
      </w:r>
      <w:r w:rsidRPr="00174341">
        <w:rPr>
          <w:i/>
          <w:iCs/>
          <w:color w:val="252525"/>
          <w:sz w:val="28"/>
          <w:szCs w:val="28"/>
          <w:shd w:val="clear" w:color="auto" w:fill="FFFFFF"/>
          <w:lang w:val="en-US"/>
        </w:rPr>
        <w:t>nutans</w:t>
      </w:r>
      <w:r w:rsidRPr="00174341">
        <w:rPr>
          <w:i/>
          <w:iCs/>
          <w:color w:val="252525"/>
          <w:sz w:val="28"/>
          <w:szCs w:val="28"/>
          <w:shd w:val="clear" w:color="auto" w:fill="FFFFFF"/>
          <w:lang w:val="uk-UA"/>
        </w:rPr>
        <w:t xml:space="preserve"> </w:t>
      </w:r>
      <w:r w:rsidRPr="00174341">
        <w:rPr>
          <w:iCs/>
          <w:color w:val="252525"/>
          <w:sz w:val="28"/>
          <w:szCs w:val="28"/>
          <w:shd w:val="clear" w:color="auto" w:fill="FFFFFF"/>
          <w:lang w:val="en-US"/>
        </w:rPr>
        <w:t>L</w:t>
      </w:r>
      <w:r w:rsidRPr="00174341">
        <w:rPr>
          <w:iCs/>
          <w:color w:val="252525"/>
          <w:sz w:val="28"/>
          <w:szCs w:val="28"/>
          <w:shd w:val="clear" w:color="auto" w:fill="FFFFFF"/>
          <w:lang w:val="uk-UA"/>
        </w:rPr>
        <w:t xml:space="preserve">., </w:t>
      </w:r>
      <w:r w:rsidRPr="00174341">
        <w:rPr>
          <w:i/>
          <w:sz w:val="28"/>
          <w:szCs w:val="28"/>
        </w:rPr>
        <w:t>Prunus</w:t>
      </w:r>
      <w:r w:rsidRPr="00174341">
        <w:rPr>
          <w:i/>
          <w:sz w:val="28"/>
          <w:szCs w:val="28"/>
          <w:lang w:val="uk-UA"/>
        </w:rPr>
        <w:t xml:space="preserve"> </w:t>
      </w:r>
      <w:r w:rsidRPr="00174341">
        <w:rPr>
          <w:i/>
          <w:sz w:val="28"/>
          <w:szCs w:val="28"/>
        </w:rPr>
        <w:t>cerasifera</w:t>
      </w:r>
      <w:r w:rsidRPr="00174341">
        <w:rPr>
          <w:i/>
          <w:sz w:val="28"/>
          <w:szCs w:val="28"/>
          <w:lang w:val="uk-UA"/>
        </w:rPr>
        <w:t xml:space="preserve"> </w:t>
      </w:r>
      <w:r w:rsidRPr="00174341">
        <w:rPr>
          <w:sz w:val="28"/>
          <w:szCs w:val="28"/>
        </w:rPr>
        <w:t>Ehrh</w:t>
      </w:r>
      <w:r w:rsidRPr="00174341">
        <w:rPr>
          <w:sz w:val="28"/>
          <w:szCs w:val="28"/>
          <w:lang w:val="uk-UA"/>
        </w:rPr>
        <w:t xml:space="preserve">., </w:t>
      </w:r>
      <w:r w:rsidRPr="00174341">
        <w:rPr>
          <w:i/>
          <w:sz w:val="28"/>
          <w:szCs w:val="28"/>
        </w:rPr>
        <w:t>Salix</w:t>
      </w:r>
      <w:r w:rsidRPr="00174341">
        <w:rPr>
          <w:i/>
          <w:sz w:val="28"/>
          <w:szCs w:val="28"/>
          <w:lang w:val="uk-UA"/>
        </w:rPr>
        <w:t xml:space="preserve"> </w:t>
      </w:r>
      <w:r w:rsidRPr="00174341">
        <w:rPr>
          <w:i/>
          <w:sz w:val="28"/>
          <w:szCs w:val="28"/>
        </w:rPr>
        <w:t>caprea</w:t>
      </w:r>
      <w:r w:rsidRPr="00174341">
        <w:rPr>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Populus</w:t>
      </w:r>
      <w:r w:rsidRPr="00174341">
        <w:rPr>
          <w:i/>
          <w:sz w:val="28"/>
          <w:szCs w:val="28"/>
          <w:lang w:val="uk-UA"/>
        </w:rPr>
        <w:t xml:space="preserve"> </w:t>
      </w:r>
      <w:r w:rsidRPr="00174341">
        <w:rPr>
          <w:i/>
          <w:sz w:val="28"/>
          <w:szCs w:val="28"/>
          <w:lang w:val="en-US"/>
        </w:rPr>
        <w:t>tremula</w:t>
      </w:r>
      <w:r w:rsidRPr="00174341">
        <w:rPr>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Populus</w:t>
      </w:r>
      <w:r w:rsidRPr="00174341">
        <w:rPr>
          <w:i/>
          <w:sz w:val="28"/>
          <w:szCs w:val="28"/>
          <w:lang w:val="uk-UA"/>
        </w:rPr>
        <w:t xml:space="preserve"> </w:t>
      </w:r>
      <w:r w:rsidRPr="00174341">
        <w:rPr>
          <w:i/>
          <w:sz w:val="28"/>
          <w:szCs w:val="28"/>
        </w:rPr>
        <w:t>alba</w:t>
      </w:r>
      <w:r w:rsidRPr="00174341">
        <w:rPr>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Quercus</w:t>
      </w:r>
      <w:r w:rsidRPr="00174341">
        <w:rPr>
          <w:i/>
          <w:sz w:val="28"/>
          <w:szCs w:val="28"/>
          <w:lang w:val="uk-UA"/>
        </w:rPr>
        <w:t xml:space="preserve"> </w:t>
      </w:r>
      <w:r w:rsidRPr="00174341">
        <w:rPr>
          <w:i/>
          <w:sz w:val="28"/>
          <w:szCs w:val="28"/>
        </w:rPr>
        <w:t>robur</w:t>
      </w:r>
      <w:r w:rsidRPr="00174341">
        <w:rPr>
          <w:i/>
          <w:sz w:val="28"/>
          <w:szCs w:val="28"/>
          <w:lang w:val="uk-UA"/>
        </w:rPr>
        <w:t xml:space="preserve"> </w:t>
      </w:r>
      <w:r w:rsidRPr="00174341">
        <w:rPr>
          <w:sz w:val="28"/>
          <w:szCs w:val="28"/>
        </w:rPr>
        <w:t>L</w:t>
      </w:r>
      <w:r w:rsidRPr="00174341">
        <w:rPr>
          <w:sz w:val="28"/>
          <w:szCs w:val="28"/>
          <w:lang w:val="uk-UA"/>
        </w:rPr>
        <w:t xml:space="preserve">. Хвойних видів е виявлено взагалі. У водоймах виявлено види ‒ </w:t>
      </w:r>
      <w:r w:rsidRPr="00174341">
        <w:rPr>
          <w:i/>
          <w:sz w:val="28"/>
          <w:szCs w:val="28"/>
          <w:lang w:val="en-US"/>
        </w:rPr>
        <w:t>Carex</w:t>
      </w:r>
      <w:r w:rsidRPr="00174341">
        <w:rPr>
          <w:i/>
          <w:sz w:val="28"/>
          <w:szCs w:val="28"/>
          <w:lang w:val="uk-UA"/>
        </w:rPr>
        <w:t xml:space="preserve"> acuta </w:t>
      </w:r>
      <w:r w:rsidRPr="00174341">
        <w:rPr>
          <w:sz w:val="28"/>
          <w:szCs w:val="28"/>
          <w:lang w:val="uk-UA"/>
        </w:rPr>
        <w:t xml:space="preserve">L., </w:t>
      </w:r>
      <w:r w:rsidRPr="00174341">
        <w:rPr>
          <w:i/>
          <w:sz w:val="28"/>
          <w:szCs w:val="28"/>
          <w:lang w:val="en-US"/>
        </w:rPr>
        <w:t>Carex</w:t>
      </w:r>
      <w:r w:rsidRPr="00174341">
        <w:rPr>
          <w:i/>
          <w:sz w:val="28"/>
          <w:szCs w:val="28"/>
          <w:lang w:val="uk-UA"/>
        </w:rPr>
        <w:t xml:space="preserve"> </w:t>
      </w:r>
      <w:r w:rsidRPr="00174341">
        <w:rPr>
          <w:i/>
          <w:sz w:val="28"/>
          <w:szCs w:val="28"/>
          <w:lang w:val="en-US"/>
        </w:rPr>
        <w:t>aquatilis</w:t>
      </w:r>
      <w:r w:rsidRPr="00174341">
        <w:rPr>
          <w:i/>
          <w:sz w:val="28"/>
          <w:szCs w:val="28"/>
          <w:lang w:val="uk-UA"/>
        </w:rPr>
        <w:t xml:space="preserve"> </w:t>
      </w:r>
      <w:r w:rsidRPr="00174341">
        <w:rPr>
          <w:sz w:val="28"/>
          <w:szCs w:val="28"/>
          <w:lang w:val="en-US"/>
        </w:rPr>
        <w:t>Wahlenb</w:t>
      </w:r>
      <w:r w:rsidRPr="00174341">
        <w:rPr>
          <w:sz w:val="28"/>
          <w:szCs w:val="28"/>
          <w:lang w:val="uk-UA"/>
        </w:rPr>
        <w:t xml:space="preserve">., </w:t>
      </w:r>
      <w:r w:rsidRPr="00174341">
        <w:rPr>
          <w:i/>
          <w:sz w:val="28"/>
          <w:szCs w:val="28"/>
          <w:lang w:val="en-US"/>
        </w:rPr>
        <w:t>Phragmites</w:t>
      </w:r>
      <w:r w:rsidRPr="00174341">
        <w:rPr>
          <w:i/>
          <w:sz w:val="28"/>
          <w:szCs w:val="28"/>
          <w:lang w:val="uk-UA"/>
        </w:rPr>
        <w:t xml:space="preserve"> </w:t>
      </w:r>
      <w:r w:rsidRPr="00174341">
        <w:rPr>
          <w:i/>
          <w:sz w:val="28"/>
          <w:szCs w:val="28"/>
          <w:lang w:val="en-US"/>
        </w:rPr>
        <w:t>australis</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Scirpus</w:t>
      </w:r>
      <w:r w:rsidRPr="00174341">
        <w:rPr>
          <w:i/>
          <w:sz w:val="28"/>
          <w:szCs w:val="28"/>
          <w:lang w:val="uk-UA"/>
        </w:rPr>
        <w:t xml:space="preserve"> lacustris </w:t>
      </w:r>
      <w:r w:rsidRPr="00174341">
        <w:rPr>
          <w:sz w:val="28"/>
          <w:szCs w:val="28"/>
          <w:lang w:val="uk-UA"/>
        </w:rPr>
        <w:t>L. незважаючи на їх значне засолення.</w:t>
      </w:r>
    </w:p>
    <w:p w:rsidR="00425F9E" w:rsidRDefault="00174341" w:rsidP="00174341">
      <w:pPr>
        <w:spacing w:line="360" w:lineRule="auto"/>
        <w:jc w:val="both"/>
        <w:rPr>
          <w:sz w:val="28"/>
          <w:szCs w:val="28"/>
          <w:lang w:val="uk-UA"/>
        </w:rPr>
      </w:pPr>
      <w:r w:rsidRPr="00174341">
        <w:rPr>
          <w:sz w:val="28"/>
          <w:szCs w:val="28"/>
          <w:lang w:val="uk-UA"/>
        </w:rPr>
        <w:t>Розрахований коефіцієнт флористичної спільності Жаккара (</w:t>
      </w:r>
      <w:r w:rsidRPr="00174341">
        <w:rPr>
          <w:i/>
          <w:sz w:val="28"/>
          <w:szCs w:val="28"/>
          <w:lang w:val="en-US"/>
        </w:rPr>
        <w:t>K</w:t>
      </w:r>
      <w:r w:rsidRPr="00174341">
        <w:rPr>
          <w:i/>
          <w:sz w:val="28"/>
          <w:szCs w:val="28"/>
          <w:vertAlign w:val="subscript"/>
          <w:lang w:val="en-US"/>
        </w:rPr>
        <w:t>j</w:t>
      </w:r>
      <w:r w:rsidRPr="00174341">
        <w:rPr>
          <w:sz w:val="28"/>
          <w:szCs w:val="28"/>
          <w:lang w:val="uk-UA"/>
        </w:rPr>
        <w:t>=0,5) для Тисменицького сміттєзвалища показав про значну подібність видів на поверхні сміттєзвалища та у зоні його впливу. Це означає, що фітомеліоративні процеси на звалищі протікають у відповідності до лісовідновлювальних умов регіону. Спостерігається в</w:t>
      </w:r>
      <w:r w:rsidR="00425F9E">
        <w:rPr>
          <w:sz w:val="28"/>
          <w:szCs w:val="28"/>
          <w:lang w:val="uk-UA"/>
        </w:rPr>
        <w:t>ідновна функція фітомеліорації.</w:t>
      </w:r>
    </w:p>
    <w:p w:rsidR="00174341" w:rsidRPr="00174341" w:rsidRDefault="00174341" w:rsidP="00425F9E">
      <w:pPr>
        <w:spacing w:line="360" w:lineRule="auto"/>
        <w:ind w:firstLine="709"/>
        <w:jc w:val="both"/>
        <w:rPr>
          <w:sz w:val="28"/>
          <w:szCs w:val="28"/>
          <w:lang w:val="uk-UA"/>
        </w:rPr>
      </w:pPr>
      <w:r w:rsidRPr="00174341">
        <w:rPr>
          <w:sz w:val="28"/>
          <w:szCs w:val="28"/>
          <w:lang w:val="uk-UA"/>
        </w:rPr>
        <w:t xml:space="preserve">Значне заростання поверхні сміттєзвалища дозволяє виділити три стадії сукцесії (табл. 5.9). </w:t>
      </w:r>
    </w:p>
    <w:p w:rsidR="00174341" w:rsidRPr="00425F9E" w:rsidRDefault="00425F9E" w:rsidP="00425F9E">
      <w:pPr>
        <w:tabs>
          <w:tab w:val="left" w:pos="7755"/>
        </w:tabs>
        <w:spacing w:line="360" w:lineRule="auto"/>
        <w:jc w:val="center"/>
        <w:rPr>
          <w:rFonts w:eastAsia="Calibri"/>
          <w:i/>
          <w:sz w:val="28"/>
          <w:szCs w:val="28"/>
          <w:lang w:val="uk-UA" w:eastAsia="en-US"/>
        </w:rPr>
      </w:pPr>
      <w:r w:rsidRPr="00425F9E">
        <w:rPr>
          <w:rFonts w:eastAsia="Calibri"/>
          <w:sz w:val="28"/>
          <w:szCs w:val="28"/>
          <w:lang w:val="uk-UA" w:eastAsia="en-US"/>
        </w:rPr>
        <w:lastRenderedPageBreak/>
        <w:t>Таблиця 5.9 -</w:t>
      </w:r>
      <w:r>
        <w:rPr>
          <w:rFonts w:eastAsia="Calibri"/>
          <w:i/>
          <w:sz w:val="28"/>
          <w:szCs w:val="28"/>
          <w:lang w:val="uk-UA" w:eastAsia="en-US"/>
        </w:rPr>
        <w:t xml:space="preserve"> </w:t>
      </w:r>
      <w:r w:rsidR="00174341" w:rsidRPr="00174341">
        <w:rPr>
          <w:rFonts w:eastAsia="Calibri"/>
          <w:sz w:val="28"/>
          <w:szCs w:val="28"/>
          <w:lang w:val="uk-UA" w:eastAsia="en-US"/>
        </w:rPr>
        <w:t>Сукцесії рослинного покриву Тисменицького сміттєзвалища</w:t>
      </w:r>
    </w:p>
    <w:tbl>
      <w:tblPr>
        <w:tblStyle w:val="25"/>
        <w:tblW w:w="0" w:type="auto"/>
        <w:jc w:val="center"/>
        <w:tblLook w:val="04A0" w:firstRow="1" w:lastRow="0" w:firstColumn="1" w:lastColumn="0" w:noHBand="0" w:noVBand="1"/>
      </w:tblPr>
      <w:tblGrid>
        <w:gridCol w:w="3207"/>
        <w:gridCol w:w="3267"/>
        <w:gridCol w:w="3267"/>
      </w:tblGrid>
      <w:tr w:rsidR="00174341" w:rsidRPr="00174341" w:rsidTr="00EB6255">
        <w:trPr>
          <w:jc w:val="center"/>
        </w:trPr>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Сингенетична</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Початкова ендоекогенетична 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Зріла</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ендоекогенетична сукцесія</w:t>
            </w:r>
          </w:p>
        </w:tc>
      </w:tr>
      <w:tr w:rsidR="00174341" w:rsidRPr="00174341" w:rsidTr="00EB6255">
        <w:trPr>
          <w:jc w:val="center"/>
        </w:trPr>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10-20%</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25-40%</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55-85%</w:t>
            </w:r>
          </w:p>
        </w:tc>
      </w:tr>
      <w:tr w:rsidR="00174341" w:rsidRPr="006A57FC" w:rsidTr="00EB6255">
        <w:trPr>
          <w:jc w:val="center"/>
        </w:trPr>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uk-UA"/>
              </w:rPr>
              <w:t xml:space="preserve">Chenopodium urbicum </w:t>
            </w:r>
            <w:r w:rsidRPr="00174341">
              <w:rPr>
                <w:sz w:val="28"/>
                <w:szCs w:val="28"/>
                <w:lang w:val="uk-UA"/>
              </w:rPr>
              <w:t>L.</w:t>
            </w:r>
            <w:r w:rsidRPr="00174341">
              <w:rPr>
                <w:i/>
                <w:sz w:val="28"/>
                <w:szCs w:val="28"/>
                <w:lang w:val="uk-UA"/>
              </w:rPr>
              <w:t xml:space="preserve"> Heracleum sosnowskyi </w:t>
            </w:r>
            <w:r w:rsidRPr="00174341">
              <w:rPr>
                <w:sz w:val="28"/>
                <w:szCs w:val="28"/>
                <w:lang w:val="uk-UA"/>
              </w:rPr>
              <w:t>Manden.</w:t>
            </w:r>
          </w:p>
          <w:p w:rsidR="00174341" w:rsidRPr="00174341" w:rsidRDefault="00174341" w:rsidP="00174341">
            <w:pPr>
              <w:tabs>
                <w:tab w:val="left" w:pos="7755"/>
              </w:tabs>
              <w:jc w:val="center"/>
              <w:rPr>
                <w:i/>
                <w:sz w:val="28"/>
                <w:szCs w:val="28"/>
                <w:lang w:val="uk-UA"/>
              </w:rPr>
            </w:pPr>
            <w:r w:rsidRPr="00174341">
              <w:rPr>
                <w:i/>
                <w:sz w:val="28"/>
                <w:szCs w:val="28"/>
                <w:lang w:val="uk-UA"/>
              </w:rPr>
              <w:t xml:space="preserve"> Urtica dioica </w:t>
            </w:r>
            <w:r w:rsidRPr="00174341">
              <w:rPr>
                <w:sz w:val="28"/>
                <w:szCs w:val="28"/>
                <w:lang w:val="uk-UA"/>
              </w:rPr>
              <w:t>L.</w:t>
            </w:r>
          </w:p>
          <w:p w:rsidR="00174341" w:rsidRPr="00174341" w:rsidRDefault="00174341" w:rsidP="00174341">
            <w:pPr>
              <w:tabs>
                <w:tab w:val="left" w:pos="7755"/>
              </w:tabs>
              <w:jc w:val="center"/>
              <w:rPr>
                <w:sz w:val="28"/>
                <w:szCs w:val="28"/>
                <w:lang w:val="uk-UA"/>
              </w:rPr>
            </w:pPr>
            <w:r w:rsidRPr="00174341">
              <w:rPr>
                <w:i/>
                <w:sz w:val="28"/>
                <w:szCs w:val="28"/>
                <w:lang w:val="uk-UA"/>
              </w:rPr>
              <w:t xml:space="preserve">Artemisia vulgaris </w:t>
            </w:r>
            <w:r w:rsidRPr="00174341">
              <w:rPr>
                <w:sz w:val="28"/>
                <w:szCs w:val="28"/>
                <w:lang w:val="uk-UA"/>
              </w:rPr>
              <w:t>L.</w:t>
            </w:r>
          </w:p>
          <w:p w:rsidR="00174341" w:rsidRPr="00174341" w:rsidRDefault="00174341" w:rsidP="00174341">
            <w:pPr>
              <w:tabs>
                <w:tab w:val="left" w:pos="7755"/>
              </w:tabs>
              <w:jc w:val="center"/>
              <w:rPr>
                <w:i/>
                <w:sz w:val="28"/>
                <w:szCs w:val="28"/>
                <w:lang w:val="uk-UA"/>
              </w:rPr>
            </w:pPr>
            <w:r w:rsidRPr="00174341">
              <w:rPr>
                <w:i/>
                <w:sz w:val="28"/>
                <w:szCs w:val="28"/>
              </w:rPr>
              <w:t>Taraxacum</w:t>
            </w:r>
            <w:r w:rsidRPr="00174341">
              <w:rPr>
                <w:i/>
                <w:sz w:val="28"/>
                <w:szCs w:val="28"/>
                <w:lang w:val="uk-UA"/>
              </w:rPr>
              <w:t xml:space="preserve"> </w:t>
            </w:r>
            <w:r w:rsidRPr="00174341">
              <w:rPr>
                <w:i/>
                <w:sz w:val="28"/>
                <w:szCs w:val="28"/>
              </w:rPr>
              <w:t>officinale</w:t>
            </w:r>
            <w:r w:rsidRPr="00174341">
              <w:rPr>
                <w:i/>
                <w:sz w:val="28"/>
                <w:szCs w:val="28"/>
                <w:lang w:val="uk-UA"/>
              </w:rPr>
              <w:t xml:space="preserve"> </w:t>
            </w:r>
            <w:r w:rsidRPr="00174341">
              <w:rPr>
                <w:sz w:val="28"/>
                <w:szCs w:val="28"/>
              </w:rPr>
              <w:t>Wigg</w:t>
            </w:r>
            <w:r w:rsidRPr="00174341">
              <w:rPr>
                <w:sz w:val="28"/>
                <w:szCs w:val="28"/>
                <w:lang w:val="uk-UA"/>
              </w:rPr>
              <w:t>.</w:t>
            </w:r>
          </w:p>
        </w:tc>
        <w:tc>
          <w:tcPr>
            <w:tcW w:w="3379" w:type="dxa"/>
            <w:vAlign w:val="center"/>
          </w:tcPr>
          <w:p w:rsidR="00174341" w:rsidRPr="00174341" w:rsidRDefault="00174341" w:rsidP="00174341">
            <w:pPr>
              <w:tabs>
                <w:tab w:val="left" w:pos="7755"/>
              </w:tabs>
              <w:jc w:val="center"/>
              <w:rPr>
                <w:sz w:val="28"/>
                <w:szCs w:val="28"/>
                <w:lang w:val="uk-UA"/>
              </w:rPr>
            </w:pP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Urtica</w:t>
            </w:r>
            <w:r w:rsidRPr="00174341">
              <w:rPr>
                <w:i/>
                <w:sz w:val="28"/>
                <w:szCs w:val="28"/>
                <w:lang w:val="uk-UA"/>
              </w:rPr>
              <w:t xml:space="preserve"> </w:t>
            </w:r>
            <w:r w:rsidRPr="00174341">
              <w:rPr>
                <w:i/>
                <w:sz w:val="28"/>
                <w:szCs w:val="28"/>
                <w:lang w:val="en-US"/>
              </w:rPr>
              <w:t>dioica</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Salix caprea</w:t>
            </w:r>
            <w:r w:rsidRPr="00174341">
              <w:rPr>
                <w:sz w:val="28"/>
                <w:szCs w:val="28"/>
                <w:lang w:val="en-US"/>
              </w:rPr>
              <w:t xml:space="preserve"> L.</w:t>
            </w:r>
            <w:r w:rsidRPr="00174341">
              <w:rPr>
                <w:sz w:val="28"/>
                <w:szCs w:val="28"/>
                <w:lang w:val="uk-UA"/>
              </w:rPr>
              <w:t>+</w:t>
            </w:r>
            <w:r w:rsidRPr="00174341">
              <w:rPr>
                <w:i/>
                <w:sz w:val="28"/>
                <w:szCs w:val="28"/>
                <w:lang w:val="uk-UA"/>
              </w:rPr>
              <w:t xml:space="preserve"> Populus tremula </w:t>
            </w:r>
            <w:r w:rsidRPr="00174341">
              <w:rPr>
                <w:sz w:val="28"/>
                <w:szCs w:val="28"/>
                <w:lang w:val="uk-UA"/>
              </w:rPr>
              <w:t>L.</w:t>
            </w:r>
          </w:p>
        </w:tc>
        <w:tc>
          <w:tcPr>
            <w:tcW w:w="3379" w:type="dxa"/>
            <w:vAlign w:val="center"/>
          </w:tcPr>
          <w:p w:rsidR="00174341" w:rsidRPr="00174341" w:rsidRDefault="00174341" w:rsidP="00174341">
            <w:pPr>
              <w:tabs>
                <w:tab w:val="left" w:pos="7755"/>
              </w:tabs>
              <w:jc w:val="center"/>
              <w:rPr>
                <w:rFonts w:eastAsia="Calibri"/>
                <w:b/>
                <w:color w:val="FF0000"/>
                <w:sz w:val="28"/>
                <w:szCs w:val="28"/>
                <w:lang w:val="uk-UA" w:eastAsia="en-US"/>
              </w:rPr>
            </w:pP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uk-UA"/>
              </w:rPr>
              <w:t xml:space="preserve"> </w:t>
            </w:r>
            <w:r w:rsidRPr="00174341">
              <w:rPr>
                <w:i/>
                <w:sz w:val="28"/>
                <w:szCs w:val="28"/>
                <w:lang w:val="en-US"/>
              </w:rPr>
              <w:t>Prunus</w:t>
            </w:r>
            <w:r w:rsidRPr="00174341">
              <w:rPr>
                <w:i/>
                <w:sz w:val="28"/>
                <w:szCs w:val="28"/>
                <w:lang w:val="uk-UA"/>
              </w:rPr>
              <w:t xml:space="preserve"> </w:t>
            </w:r>
            <w:r w:rsidRPr="00174341">
              <w:rPr>
                <w:i/>
                <w:sz w:val="28"/>
                <w:szCs w:val="28"/>
                <w:lang w:val="en-US"/>
              </w:rPr>
              <w:t>cerasifera</w:t>
            </w:r>
            <w:r w:rsidRPr="00174341">
              <w:rPr>
                <w:i/>
                <w:sz w:val="28"/>
                <w:szCs w:val="28"/>
                <w:lang w:val="uk-UA"/>
              </w:rPr>
              <w:t xml:space="preserve"> </w:t>
            </w:r>
            <w:r w:rsidRPr="00174341">
              <w:rPr>
                <w:sz w:val="28"/>
                <w:szCs w:val="28"/>
                <w:lang w:val="en-US"/>
              </w:rPr>
              <w:t>Ehrh</w:t>
            </w:r>
            <w:r w:rsidRPr="00174341">
              <w:rPr>
                <w:sz w:val="28"/>
                <w:szCs w:val="28"/>
                <w:lang w:val="uk-UA"/>
              </w:rPr>
              <w:t>.</w:t>
            </w:r>
            <w:r w:rsidRPr="00174341">
              <w:rPr>
                <w:i/>
                <w:sz w:val="28"/>
                <w:szCs w:val="28"/>
                <w:lang w:val="uk-UA"/>
              </w:rPr>
              <w:t xml:space="preserve">+ Populus tremula </w:t>
            </w:r>
            <w:r w:rsidRPr="00174341">
              <w:rPr>
                <w:sz w:val="28"/>
                <w:szCs w:val="28"/>
                <w:lang w:val="uk-UA"/>
              </w:rPr>
              <w:t>L.+</w:t>
            </w:r>
            <w:r w:rsidRPr="00174341">
              <w:rPr>
                <w:i/>
                <w:sz w:val="28"/>
                <w:szCs w:val="28"/>
                <w:lang w:val="uk-UA"/>
              </w:rPr>
              <w:t xml:space="preserve">Populus alba </w:t>
            </w:r>
            <w:r w:rsidRPr="00174341">
              <w:rPr>
                <w:sz w:val="28"/>
                <w:szCs w:val="28"/>
                <w:lang w:val="uk-UA"/>
              </w:rPr>
              <w:t>L.</w:t>
            </w:r>
            <w:r w:rsidRPr="00174341">
              <w:rPr>
                <w:i/>
                <w:sz w:val="28"/>
                <w:szCs w:val="28"/>
                <w:lang w:val="uk-UA"/>
              </w:rPr>
              <w:t>+</w:t>
            </w:r>
            <w:r w:rsidRPr="00174341">
              <w:rPr>
                <w:i/>
                <w:sz w:val="28"/>
                <w:szCs w:val="28"/>
                <w:lang w:val="en-US"/>
              </w:rPr>
              <w:t xml:space="preserve"> Quercus</w:t>
            </w:r>
            <w:r w:rsidRPr="00174341">
              <w:rPr>
                <w:i/>
                <w:sz w:val="28"/>
                <w:szCs w:val="28"/>
                <w:lang w:val="uk-UA"/>
              </w:rPr>
              <w:t xml:space="preserve"> </w:t>
            </w:r>
            <w:r w:rsidRPr="00174341">
              <w:rPr>
                <w:i/>
                <w:sz w:val="28"/>
                <w:szCs w:val="28"/>
                <w:lang w:val="en-US"/>
              </w:rPr>
              <w:t>robur</w:t>
            </w:r>
            <w:r w:rsidRPr="00174341">
              <w:rPr>
                <w:i/>
                <w:sz w:val="28"/>
                <w:szCs w:val="28"/>
                <w:lang w:val="uk-UA"/>
              </w:rPr>
              <w:t xml:space="preserve"> </w:t>
            </w:r>
            <w:r w:rsidRPr="00174341">
              <w:rPr>
                <w:sz w:val="28"/>
                <w:szCs w:val="28"/>
                <w:lang w:val="en-US"/>
              </w:rPr>
              <w:t>L</w:t>
            </w:r>
            <w:r w:rsidRPr="00174341">
              <w:rPr>
                <w:sz w:val="28"/>
                <w:szCs w:val="28"/>
                <w:lang w:val="uk-UA"/>
              </w:rPr>
              <w:t>.</w:t>
            </w:r>
          </w:p>
        </w:tc>
      </w:tr>
    </w:tbl>
    <w:p w:rsidR="00425F9E" w:rsidRDefault="00425F9E" w:rsidP="00174341">
      <w:pPr>
        <w:spacing w:line="360" w:lineRule="auto"/>
        <w:jc w:val="both"/>
        <w:rPr>
          <w:sz w:val="28"/>
          <w:szCs w:val="28"/>
          <w:lang w:val="uk-UA"/>
        </w:rPr>
      </w:pPr>
    </w:p>
    <w:p w:rsidR="00174341" w:rsidRPr="00174341" w:rsidRDefault="00174341" w:rsidP="00425F9E">
      <w:pPr>
        <w:spacing w:line="360" w:lineRule="auto"/>
        <w:ind w:firstLine="709"/>
        <w:jc w:val="both"/>
        <w:rPr>
          <w:sz w:val="28"/>
          <w:szCs w:val="28"/>
          <w:lang w:val="uk-UA"/>
        </w:rPr>
      </w:pPr>
      <w:r w:rsidRPr="00174341">
        <w:rPr>
          <w:sz w:val="28"/>
          <w:szCs w:val="28"/>
          <w:lang w:val="uk-UA"/>
        </w:rPr>
        <w:t xml:space="preserve">Процеси заростання Тисменицького сміттєзвалища навколо місць горіння відходів відбуваються за участі </w:t>
      </w:r>
      <w:r w:rsidRPr="00174341">
        <w:rPr>
          <w:i/>
          <w:sz w:val="28"/>
          <w:szCs w:val="28"/>
          <w:lang w:val="en-US"/>
        </w:rPr>
        <w:t>Heracleum</w:t>
      </w:r>
      <w:r w:rsidRPr="00174341">
        <w:rPr>
          <w:i/>
          <w:sz w:val="28"/>
          <w:szCs w:val="28"/>
          <w:lang w:val="uk-UA"/>
        </w:rPr>
        <w:t xml:space="preserve"> </w:t>
      </w:r>
      <w:r w:rsidRPr="00174341">
        <w:rPr>
          <w:i/>
          <w:sz w:val="28"/>
          <w:szCs w:val="28"/>
          <w:lang w:val="en-US"/>
        </w:rPr>
        <w:t>sosnowskyi</w:t>
      </w:r>
      <w:r w:rsidRPr="00174341">
        <w:rPr>
          <w:i/>
          <w:sz w:val="28"/>
          <w:szCs w:val="28"/>
          <w:lang w:val="uk-UA"/>
        </w:rPr>
        <w:t xml:space="preserve"> </w:t>
      </w:r>
      <w:r w:rsidRPr="00174341">
        <w:rPr>
          <w:sz w:val="28"/>
          <w:szCs w:val="28"/>
          <w:lang w:val="en-US"/>
        </w:rPr>
        <w:t>Manden</w:t>
      </w:r>
      <w:r w:rsidRPr="00174341">
        <w:rPr>
          <w:sz w:val="28"/>
          <w:szCs w:val="28"/>
          <w:lang w:val="uk-UA"/>
        </w:rPr>
        <w:t xml:space="preserve">., </w:t>
      </w: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 xml:space="preserve">.,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uk-UA"/>
        </w:rPr>
        <w:t>Chenopodium urbicum</w:t>
      </w:r>
      <w:r w:rsidRPr="00174341">
        <w:rPr>
          <w:sz w:val="28"/>
          <w:szCs w:val="28"/>
          <w:lang w:val="uk-UA"/>
        </w:rPr>
        <w:t xml:space="preserve"> L. Саме ці види і є піонерними при сингенетичній стадії сукцесії. Початкова ендоекогенетична сукцесія представлена лише двома рудеральними видами </w:t>
      </w: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 xml:space="preserve">. і </w:t>
      </w:r>
      <w:r w:rsidRPr="00174341">
        <w:rPr>
          <w:i/>
          <w:sz w:val="28"/>
          <w:szCs w:val="28"/>
          <w:lang w:val="en-US"/>
        </w:rPr>
        <w:t>Urtica</w:t>
      </w:r>
      <w:r w:rsidRPr="00174341">
        <w:rPr>
          <w:i/>
          <w:sz w:val="28"/>
          <w:szCs w:val="28"/>
          <w:lang w:val="uk-UA"/>
        </w:rPr>
        <w:t xml:space="preserve"> </w:t>
      </w:r>
      <w:r w:rsidRPr="00174341">
        <w:rPr>
          <w:i/>
          <w:sz w:val="28"/>
          <w:szCs w:val="28"/>
          <w:lang w:val="en-US"/>
        </w:rPr>
        <w:t>dioica</w:t>
      </w:r>
      <w:r w:rsidRPr="00174341">
        <w:rPr>
          <w:i/>
          <w:sz w:val="28"/>
          <w:szCs w:val="28"/>
          <w:lang w:val="uk-UA"/>
        </w:rPr>
        <w:t xml:space="preserve"> </w:t>
      </w:r>
      <w:r w:rsidRPr="00174341">
        <w:rPr>
          <w:sz w:val="28"/>
          <w:szCs w:val="28"/>
          <w:lang w:val="en-US"/>
        </w:rPr>
        <w:t>L</w:t>
      </w:r>
      <w:r w:rsidRPr="00174341">
        <w:rPr>
          <w:sz w:val="28"/>
          <w:szCs w:val="28"/>
          <w:lang w:val="uk-UA"/>
        </w:rPr>
        <w:t xml:space="preserve">. З’являється чагарник </w:t>
      </w:r>
      <w:r w:rsidRPr="00174341">
        <w:rPr>
          <w:i/>
          <w:sz w:val="28"/>
          <w:szCs w:val="28"/>
          <w:lang w:val="en-US"/>
        </w:rPr>
        <w:t>Salix</w:t>
      </w:r>
      <w:r w:rsidRPr="00174341">
        <w:rPr>
          <w:i/>
          <w:sz w:val="28"/>
          <w:szCs w:val="28"/>
          <w:lang w:val="uk-UA"/>
        </w:rPr>
        <w:t xml:space="preserve"> </w:t>
      </w:r>
      <w:r w:rsidRPr="00174341">
        <w:rPr>
          <w:i/>
          <w:sz w:val="28"/>
          <w:szCs w:val="28"/>
          <w:lang w:val="en-US"/>
        </w:rPr>
        <w:t>caprea</w:t>
      </w:r>
      <w:r w:rsidRPr="00174341">
        <w:rPr>
          <w:sz w:val="28"/>
          <w:szCs w:val="28"/>
          <w:lang w:val="uk-UA"/>
        </w:rPr>
        <w:t xml:space="preserve"> </w:t>
      </w:r>
      <w:r w:rsidRPr="00174341">
        <w:rPr>
          <w:sz w:val="28"/>
          <w:szCs w:val="28"/>
          <w:lang w:val="en-US"/>
        </w:rPr>
        <w:t>L</w:t>
      </w:r>
      <w:r w:rsidRPr="00174341">
        <w:rPr>
          <w:sz w:val="28"/>
          <w:szCs w:val="28"/>
          <w:lang w:val="uk-UA"/>
        </w:rPr>
        <w:t xml:space="preserve">. та </w:t>
      </w:r>
      <w:r w:rsidRPr="00174341">
        <w:rPr>
          <w:i/>
          <w:sz w:val="28"/>
          <w:szCs w:val="28"/>
          <w:lang w:val="uk-UA"/>
        </w:rPr>
        <w:t xml:space="preserve">Populus tremula </w:t>
      </w:r>
      <w:r w:rsidRPr="00174341">
        <w:rPr>
          <w:sz w:val="28"/>
          <w:szCs w:val="28"/>
          <w:lang w:val="uk-UA"/>
        </w:rPr>
        <w:t xml:space="preserve">L. Зріла ендоекогенетична сукцесія має високе проективне вкриття (85%) та представлена автохтонними видами ‒ </w:t>
      </w:r>
      <w:r w:rsidRPr="00174341">
        <w:rPr>
          <w:i/>
          <w:sz w:val="28"/>
          <w:szCs w:val="28"/>
          <w:lang w:val="en-US"/>
        </w:rPr>
        <w:t>Prunus</w:t>
      </w:r>
      <w:r w:rsidRPr="00174341">
        <w:rPr>
          <w:i/>
          <w:sz w:val="28"/>
          <w:szCs w:val="28"/>
          <w:lang w:val="uk-UA"/>
        </w:rPr>
        <w:t xml:space="preserve"> </w:t>
      </w:r>
      <w:r w:rsidRPr="00174341">
        <w:rPr>
          <w:i/>
          <w:sz w:val="28"/>
          <w:szCs w:val="28"/>
          <w:lang w:val="en-US"/>
        </w:rPr>
        <w:t>cerasifera</w:t>
      </w:r>
      <w:r w:rsidRPr="00174341">
        <w:rPr>
          <w:i/>
          <w:sz w:val="28"/>
          <w:szCs w:val="28"/>
          <w:lang w:val="uk-UA"/>
        </w:rPr>
        <w:t xml:space="preserve"> </w:t>
      </w:r>
      <w:r w:rsidRPr="00174341">
        <w:rPr>
          <w:sz w:val="28"/>
          <w:szCs w:val="28"/>
          <w:lang w:val="en-US"/>
        </w:rPr>
        <w:t>Ehrh</w:t>
      </w:r>
      <w:r w:rsidRPr="00174341">
        <w:rPr>
          <w:sz w:val="28"/>
          <w:szCs w:val="28"/>
          <w:lang w:val="uk-UA"/>
        </w:rPr>
        <w:t>.</w:t>
      </w:r>
      <w:r w:rsidRPr="00174341">
        <w:rPr>
          <w:i/>
          <w:sz w:val="28"/>
          <w:szCs w:val="28"/>
          <w:lang w:val="uk-UA"/>
        </w:rPr>
        <w:t xml:space="preserve">, Populus tremula </w:t>
      </w:r>
      <w:r w:rsidRPr="00174341">
        <w:rPr>
          <w:sz w:val="28"/>
          <w:szCs w:val="28"/>
          <w:lang w:val="uk-UA"/>
        </w:rPr>
        <w:t xml:space="preserve">L., </w:t>
      </w:r>
      <w:r w:rsidRPr="00174341">
        <w:rPr>
          <w:i/>
          <w:sz w:val="28"/>
          <w:szCs w:val="28"/>
          <w:lang w:val="uk-UA"/>
        </w:rPr>
        <w:t xml:space="preserve">Populus alba </w:t>
      </w:r>
      <w:r w:rsidRPr="00174341">
        <w:rPr>
          <w:sz w:val="28"/>
          <w:szCs w:val="28"/>
          <w:lang w:val="uk-UA"/>
        </w:rPr>
        <w:t>L.</w:t>
      </w:r>
      <w:r w:rsidRPr="00174341">
        <w:rPr>
          <w:i/>
          <w:sz w:val="28"/>
          <w:szCs w:val="28"/>
          <w:lang w:val="uk-UA"/>
        </w:rPr>
        <w:t xml:space="preserve">, </w:t>
      </w:r>
      <w:r w:rsidRPr="00174341">
        <w:rPr>
          <w:i/>
          <w:sz w:val="28"/>
          <w:szCs w:val="28"/>
          <w:lang w:val="en-US"/>
        </w:rPr>
        <w:t>Quercus</w:t>
      </w:r>
      <w:r w:rsidRPr="00174341">
        <w:rPr>
          <w:i/>
          <w:sz w:val="28"/>
          <w:szCs w:val="28"/>
          <w:lang w:val="uk-UA"/>
        </w:rPr>
        <w:t xml:space="preserve"> </w:t>
      </w:r>
      <w:r w:rsidRPr="00174341">
        <w:rPr>
          <w:i/>
          <w:sz w:val="28"/>
          <w:szCs w:val="28"/>
          <w:lang w:val="en-US"/>
        </w:rPr>
        <w:t>robur</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spacing w:line="360" w:lineRule="auto"/>
        <w:jc w:val="both"/>
        <w:outlineLvl w:val="0"/>
        <w:rPr>
          <w:b/>
          <w:sz w:val="28"/>
          <w:szCs w:val="28"/>
          <w:lang w:val="uk-UA"/>
        </w:rPr>
      </w:pPr>
    </w:p>
    <w:p w:rsidR="00174341" w:rsidRPr="00174341" w:rsidRDefault="00174341" w:rsidP="00174341">
      <w:pPr>
        <w:spacing w:line="360" w:lineRule="auto"/>
        <w:jc w:val="both"/>
        <w:outlineLvl w:val="0"/>
        <w:rPr>
          <w:b/>
          <w:sz w:val="28"/>
          <w:szCs w:val="28"/>
          <w:lang w:val="uk-UA"/>
        </w:rPr>
      </w:pPr>
      <w:r w:rsidRPr="00174341">
        <w:rPr>
          <w:b/>
          <w:sz w:val="28"/>
          <w:szCs w:val="28"/>
          <w:lang w:val="uk-UA"/>
        </w:rPr>
        <w:t>5.2.3. Природна фітомеліорація малих сміттєзвалищ</w:t>
      </w:r>
    </w:p>
    <w:p w:rsidR="00174341" w:rsidRPr="00174341" w:rsidRDefault="00174341" w:rsidP="00174341">
      <w:pPr>
        <w:spacing w:line="360" w:lineRule="auto"/>
        <w:jc w:val="both"/>
        <w:outlineLvl w:val="0"/>
        <w:rPr>
          <w:sz w:val="28"/>
          <w:szCs w:val="28"/>
          <w:lang w:val="uk-UA"/>
        </w:rPr>
      </w:pPr>
    </w:p>
    <w:p w:rsidR="00174341" w:rsidRPr="00174341" w:rsidRDefault="00174341" w:rsidP="00425F9E">
      <w:pPr>
        <w:spacing w:line="360" w:lineRule="auto"/>
        <w:ind w:firstLine="709"/>
        <w:jc w:val="both"/>
        <w:outlineLvl w:val="0"/>
        <w:rPr>
          <w:sz w:val="28"/>
          <w:szCs w:val="28"/>
          <w:lang w:val="uk-UA"/>
        </w:rPr>
      </w:pPr>
      <w:r w:rsidRPr="00174341">
        <w:rPr>
          <w:b/>
          <w:sz w:val="28"/>
          <w:szCs w:val="28"/>
          <w:lang w:val="uk-UA"/>
        </w:rPr>
        <w:t xml:space="preserve">Лавриківське сміттєзвалище. </w:t>
      </w:r>
      <w:r w:rsidRPr="00174341">
        <w:rPr>
          <w:sz w:val="28"/>
          <w:szCs w:val="28"/>
          <w:lang w:val="uk-UA"/>
        </w:rPr>
        <w:t xml:space="preserve">Дане сміттєзвалище займає незначну площу, а відходи, які на нього накопичуються носять локальний характер. Це дає змогу ефективному протіканню природних фітомеліоративних процесів на його поверхні.  Серед найбільш розповсюджених видів, виявлених на поверхні звалища слід відмітити ‒ </w:t>
      </w:r>
      <w:r w:rsidRPr="00174341">
        <w:rPr>
          <w:i/>
          <w:sz w:val="28"/>
          <w:szCs w:val="28"/>
        </w:rPr>
        <w:t>Arctium</w:t>
      </w:r>
      <w:r w:rsidRPr="00174341">
        <w:rPr>
          <w:i/>
          <w:sz w:val="28"/>
          <w:szCs w:val="28"/>
          <w:lang w:val="uk-UA"/>
        </w:rPr>
        <w:t xml:space="preserve"> </w:t>
      </w:r>
      <w:r w:rsidRPr="00174341">
        <w:rPr>
          <w:i/>
          <w:sz w:val="28"/>
          <w:szCs w:val="28"/>
        </w:rPr>
        <w:t>lappa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Tussilago</w:t>
      </w:r>
      <w:r w:rsidRPr="00174341">
        <w:rPr>
          <w:i/>
          <w:sz w:val="28"/>
          <w:szCs w:val="28"/>
          <w:lang w:val="uk-UA"/>
        </w:rPr>
        <w:t xml:space="preserve"> </w:t>
      </w:r>
      <w:r w:rsidRPr="00174341">
        <w:rPr>
          <w:i/>
          <w:sz w:val="28"/>
          <w:szCs w:val="28"/>
        </w:rPr>
        <w:t>farfara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Taraxacum</w:t>
      </w:r>
      <w:r w:rsidRPr="00174341">
        <w:rPr>
          <w:i/>
          <w:sz w:val="28"/>
          <w:szCs w:val="28"/>
          <w:lang w:val="uk-UA"/>
        </w:rPr>
        <w:t xml:space="preserve"> </w:t>
      </w:r>
      <w:r w:rsidRPr="00174341">
        <w:rPr>
          <w:i/>
          <w:sz w:val="28"/>
          <w:szCs w:val="28"/>
        </w:rPr>
        <w:t>officinale</w:t>
      </w:r>
      <w:r w:rsidRPr="00174341">
        <w:rPr>
          <w:i/>
          <w:sz w:val="28"/>
          <w:szCs w:val="28"/>
          <w:lang w:val="uk-UA"/>
        </w:rPr>
        <w:t xml:space="preserve"> </w:t>
      </w:r>
      <w:r w:rsidRPr="00174341">
        <w:rPr>
          <w:sz w:val="28"/>
          <w:szCs w:val="28"/>
        </w:rPr>
        <w:t>Wigg</w:t>
      </w:r>
      <w:r w:rsidRPr="00174341">
        <w:rPr>
          <w:sz w:val="28"/>
          <w:szCs w:val="28"/>
          <w:lang w:val="uk-UA"/>
        </w:rPr>
        <w:t xml:space="preserve">., </w:t>
      </w:r>
      <w:r w:rsidRPr="00174341">
        <w:rPr>
          <w:i/>
          <w:sz w:val="28"/>
          <w:szCs w:val="28"/>
        </w:rPr>
        <w:t>Calamagrostis</w:t>
      </w:r>
      <w:r w:rsidRPr="00174341">
        <w:rPr>
          <w:i/>
          <w:sz w:val="28"/>
          <w:szCs w:val="28"/>
          <w:lang w:val="uk-UA"/>
        </w:rPr>
        <w:t xml:space="preserve"> </w:t>
      </w:r>
      <w:r w:rsidRPr="00174341">
        <w:rPr>
          <w:i/>
          <w:sz w:val="28"/>
          <w:szCs w:val="28"/>
        </w:rPr>
        <w:t>epigeios</w:t>
      </w:r>
      <w:r w:rsidRPr="00174341">
        <w:rPr>
          <w:i/>
          <w:sz w:val="28"/>
          <w:szCs w:val="28"/>
          <w:lang w:val="uk-UA"/>
        </w:rPr>
        <w:t xml:space="preserve"> </w:t>
      </w:r>
      <w:r w:rsidRPr="00174341">
        <w:rPr>
          <w:sz w:val="28"/>
          <w:szCs w:val="28"/>
          <w:lang w:val="uk-UA"/>
        </w:rPr>
        <w:t>(</w:t>
      </w:r>
      <w:r w:rsidRPr="00174341">
        <w:rPr>
          <w:sz w:val="28"/>
          <w:szCs w:val="28"/>
        </w:rPr>
        <w:t>L</w:t>
      </w:r>
      <w:r w:rsidRPr="00174341">
        <w:rPr>
          <w:sz w:val="28"/>
          <w:szCs w:val="28"/>
          <w:lang w:val="uk-UA"/>
        </w:rPr>
        <w:t xml:space="preserve">.) </w:t>
      </w:r>
      <w:r w:rsidRPr="00174341">
        <w:rPr>
          <w:sz w:val="28"/>
          <w:szCs w:val="28"/>
        </w:rPr>
        <w:t>Roth</w:t>
      </w:r>
      <w:r w:rsidRPr="00174341">
        <w:rPr>
          <w:sz w:val="28"/>
          <w:szCs w:val="28"/>
          <w:lang w:val="uk-UA"/>
        </w:rPr>
        <w:t xml:space="preserve">., </w:t>
      </w:r>
      <w:r w:rsidRPr="00174341">
        <w:rPr>
          <w:i/>
          <w:sz w:val="28"/>
          <w:szCs w:val="28"/>
        </w:rPr>
        <w:t>Plantago</w:t>
      </w:r>
      <w:r w:rsidRPr="00174341">
        <w:rPr>
          <w:i/>
          <w:sz w:val="28"/>
          <w:szCs w:val="28"/>
          <w:lang w:val="uk-UA"/>
        </w:rPr>
        <w:t xml:space="preserve"> </w:t>
      </w:r>
      <w:r w:rsidRPr="00174341">
        <w:rPr>
          <w:i/>
          <w:sz w:val="28"/>
          <w:szCs w:val="28"/>
        </w:rPr>
        <w:t>major</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iCs/>
          <w:color w:val="252525"/>
          <w:sz w:val="28"/>
          <w:szCs w:val="28"/>
          <w:shd w:val="clear" w:color="auto" w:fill="FFFFFF"/>
          <w:lang w:val="en-US"/>
        </w:rPr>
        <w:t>Carduus</w:t>
      </w:r>
      <w:r w:rsidRPr="00174341">
        <w:rPr>
          <w:i/>
          <w:iCs/>
          <w:color w:val="252525"/>
          <w:sz w:val="28"/>
          <w:szCs w:val="28"/>
          <w:shd w:val="clear" w:color="auto" w:fill="FFFFFF"/>
          <w:lang w:val="uk-UA"/>
        </w:rPr>
        <w:t xml:space="preserve"> </w:t>
      </w:r>
      <w:r w:rsidRPr="00174341">
        <w:rPr>
          <w:i/>
          <w:iCs/>
          <w:color w:val="252525"/>
          <w:sz w:val="28"/>
          <w:szCs w:val="28"/>
          <w:shd w:val="clear" w:color="auto" w:fill="FFFFFF"/>
          <w:lang w:val="en-US"/>
        </w:rPr>
        <w:t>nutans</w:t>
      </w:r>
      <w:r w:rsidRPr="00174341">
        <w:rPr>
          <w:i/>
          <w:iCs/>
          <w:color w:val="252525"/>
          <w:sz w:val="28"/>
          <w:szCs w:val="28"/>
          <w:shd w:val="clear" w:color="auto" w:fill="FFFFFF"/>
          <w:lang w:val="uk-UA"/>
        </w:rPr>
        <w:t xml:space="preserve"> </w:t>
      </w:r>
      <w:r w:rsidRPr="00174341">
        <w:rPr>
          <w:iCs/>
          <w:color w:val="252525"/>
          <w:sz w:val="28"/>
          <w:szCs w:val="28"/>
          <w:shd w:val="clear" w:color="auto" w:fill="FFFFFF"/>
          <w:lang w:val="en-US"/>
        </w:rPr>
        <w:t>L</w:t>
      </w:r>
      <w:r w:rsidRPr="00174341">
        <w:rPr>
          <w:iCs/>
          <w:color w:val="252525"/>
          <w:sz w:val="28"/>
          <w:szCs w:val="28"/>
          <w:shd w:val="clear" w:color="auto" w:fill="FFFFFF"/>
          <w:lang w:val="uk-UA"/>
        </w:rPr>
        <w:t xml:space="preserve">. Біля підніжжя сміттєзвалища та на певній відстані від підніжжя з’являються представники лісової флори ‒ </w:t>
      </w:r>
      <w:r w:rsidRPr="00174341">
        <w:rPr>
          <w:i/>
          <w:sz w:val="28"/>
          <w:szCs w:val="28"/>
        </w:rPr>
        <w:t>Fragaria</w:t>
      </w:r>
      <w:r w:rsidRPr="00174341">
        <w:rPr>
          <w:i/>
          <w:sz w:val="28"/>
          <w:szCs w:val="28"/>
          <w:lang w:val="uk-UA"/>
        </w:rPr>
        <w:t xml:space="preserve"> </w:t>
      </w:r>
      <w:r w:rsidRPr="00174341">
        <w:rPr>
          <w:i/>
          <w:sz w:val="28"/>
          <w:szCs w:val="28"/>
        </w:rPr>
        <w:t>vesca</w:t>
      </w:r>
      <w:r w:rsidRPr="00174341">
        <w:rPr>
          <w:i/>
          <w:iCs/>
          <w:sz w:val="28"/>
          <w:szCs w:val="28"/>
          <w:lang w:val="uk-UA"/>
        </w:rPr>
        <w:t xml:space="preserve">, Corylus avellana </w:t>
      </w:r>
      <w:r w:rsidRPr="00174341">
        <w:rPr>
          <w:iCs/>
          <w:sz w:val="28"/>
          <w:szCs w:val="28"/>
          <w:lang w:val="uk-UA"/>
        </w:rPr>
        <w:t xml:space="preserve">L., </w:t>
      </w:r>
      <w:r w:rsidRPr="00174341">
        <w:rPr>
          <w:i/>
          <w:sz w:val="28"/>
          <w:szCs w:val="28"/>
        </w:rPr>
        <w:lastRenderedPageBreak/>
        <w:t>Salix</w:t>
      </w:r>
      <w:r w:rsidRPr="00174341">
        <w:rPr>
          <w:i/>
          <w:sz w:val="28"/>
          <w:szCs w:val="28"/>
          <w:lang w:val="uk-UA"/>
        </w:rPr>
        <w:t xml:space="preserve"> </w:t>
      </w:r>
      <w:r w:rsidRPr="00174341">
        <w:rPr>
          <w:i/>
          <w:sz w:val="28"/>
          <w:szCs w:val="28"/>
        </w:rPr>
        <w:t>alba</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Acer</w:t>
      </w:r>
      <w:r w:rsidRPr="00174341">
        <w:rPr>
          <w:i/>
          <w:sz w:val="28"/>
          <w:szCs w:val="28"/>
          <w:lang w:val="uk-UA"/>
        </w:rPr>
        <w:t xml:space="preserve"> </w:t>
      </w:r>
      <w:r w:rsidRPr="00174341">
        <w:rPr>
          <w:i/>
          <w:sz w:val="28"/>
          <w:szCs w:val="28"/>
        </w:rPr>
        <w:t>negundo</w:t>
      </w:r>
      <w:r w:rsidRPr="00174341">
        <w:rPr>
          <w:sz w:val="28"/>
          <w:szCs w:val="28"/>
          <w:lang w:val="uk-UA"/>
        </w:rPr>
        <w:t xml:space="preserve"> </w:t>
      </w:r>
      <w:r w:rsidRPr="00174341">
        <w:rPr>
          <w:sz w:val="28"/>
          <w:szCs w:val="28"/>
        </w:rPr>
        <w:t>L</w:t>
      </w:r>
      <w:r w:rsidRPr="00174341">
        <w:rPr>
          <w:sz w:val="28"/>
          <w:szCs w:val="28"/>
          <w:lang w:val="uk-UA"/>
        </w:rPr>
        <w:t>. Розрахований коефіцієнт флористичної спільності Жаккара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=0,2) для Лавриківського сміттєзвалища показав, що біля підніжжя сміттєзвалища розвиваються представники зональної флори, а на поверхні – рудеральної. Спільних видів для обох ділянок зафіксовано лише 2, що свідчить лише про початок сукцесійних процесів на поверхні звалища. На сміттєзвалищі та у зоні його впливу виділено три стадії сукцесії (табл. 5.10). </w:t>
      </w:r>
    </w:p>
    <w:p w:rsidR="00575B64" w:rsidRDefault="00575B64" w:rsidP="00575B64">
      <w:pPr>
        <w:tabs>
          <w:tab w:val="left" w:pos="7755"/>
        </w:tabs>
        <w:spacing w:line="360" w:lineRule="auto"/>
        <w:jc w:val="right"/>
        <w:rPr>
          <w:rFonts w:eastAsia="Calibri"/>
          <w:i/>
          <w:sz w:val="28"/>
          <w:szCs w:val="28"/>
          <w:lang w:val="uk-UA" w:eastAsia="en-US"/>
        </w:rPr>
      </w:pPr>
    </w:p>
    <w:p w:rsidR="00174341" w:rsidRPr="00575B64" w:rsidRDefault="00575B64" w:rsidP="00575B64">
      <w:pPr>
        <w:tabs>
          <w:tab w:val="left" w:pos="7755"/>
        </w:tabs>
        <w:spacing w:line="360" w:lineRule="auto"/>
        <w:jc w:val="center"/>
        <w:rPr>
          <w:rFonts w:eastAsia="Calibri"/>
          <w:i/>
          <w:sz w:val="28"/>
          <w:szCs w:val="28"/>
          <w:lang w:val="uk-UA" w:eastAsia="en-US"/>
        </w:rPr>
      </w:pPr>
      <w:r w:rsidRPr="00575B64">
        <w:rPr>
          <w:rFonts w:eastAsia="Calibri"/>
          <w:sz w:val="28"/>
          <w:szCs w:val="28"/>
          <w:lang w:val="uk-UA" w:eastAsia="en-US"/>
        </w:rPr>
        <w:t>Таблиця 5.10 -</w:t>
      </w:r>
      <w:r>
        <w:rPr>
          <w:rFonts w:eastAsia="Calibri"/>
          <w:i/>
          <w:sz w:val="28"/>
          <w:szCs w:val="28"/>
          <w:lang w:val="uk-UA" w:eastAsia="en-US"/>
        </w:rPr>
        <w:t xml:space="preserve"> </w:t>
      </w:r>
      <w:r w:rsidR="00174341" w:rsidRPr="00174341">
        <w:rPr>
          <w:rFonts w:eastAsia="Calibri"/>
          <w:sz w:val="28"/>
          <w:szCs w:val="28"/>
          <w:lang w:val="uk-UA" w:eastAsia="en-US"/>
        </w:rPr>
        <w:t>Сукцесії рослинного покриву Лавриківського сміттєзвалища</w:t>
      </w:r>
    </w:p>
    <w:tbl>
      <w:tblPr>
        <w:tblStyle w:val="25"/>
        <w:tblW w:w="0" w:type="auto"/>
        <w:jc w:val="center"/>
        <w:tblLook w:val="04A0" w:firstRow="1" w:lastRow="0" w:firstColumn="1" w:lastColumn="0" w:noHBand="0" w:noVBand="1"/>
      </w:tblPr>
      <w:tblGrid>
        <w:gridCol w:w="3207"/>
        <w:gridCol w:w="3267"/>
        <w:gridCol w:w="3267"/>
      </w:tblGrid>
      <w:tr w:rsidR="00174341" w:rsidRPr="00174341" w:rsidTr="00EB6255">
        <w:trPr>
          <w:jc w:val="center"/>
        </w:trPr>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Сингенетична</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Початкова ендоекогенетична 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Зріла</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ендоекогенетична сукцесія</w:t>
            </w:r>
          </w:p>
        </w:tc>
      </w:tr>
      <w:tr w:rsidR="00174341" w:rsidRPr="00174341" w:rsidTr="00EB6255">
        <w:trPr>
          <w:jc w:val="center"/>
        </w:trPr>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5-10%</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20-30%</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45-55%</w:t>
            </w:r>
          </w:p>
        </w:tc>
      </w:tr>
      <w:tr w:rsidR="00174341" w:rsidRPr="006A57FC" w:rsidTr="00EB6255">
        <w:trPr>
          <w:jc w:val="center"/>
        </w:trPr>
        <w:tc>
          <w:tcPr>
            <w:tcW w:w="3379" w:type="dxa"/>
            <w:vAlign w:val="center"/>
          </w:tcPr>
          <w:p w:rsidR="00174341" w:rsidRPr="00174341" w:rsidRDefault="00174341" w:rsidP="00174341">
            <w:pPr>
              <w:jc w:val="center"/>
              <w:outlineLvl w:val="0"/>
              <w:rPr>
                <w:sz w:val="28"/>
                <w:szCs w:val="28"/>
                <w:lang w:val="uk-UA"/>
              </w:rPr>
            </w:pP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 xml:space="preserve">. </w:t>
            </w:r>
          </w:p>
          <w:p w:rsidR="00174341" w:rsidRPr="00174341" w:rsidRDefault="00174341" w:rsidP="00174341">
            <w:pPr>
              <w:jc w:val="center"/>
              <w:outlineLvl w:val="0"/>
              <w:rPr>
                <w:sz w:val="28"/>
                <w:szCs w:val="28"/>
                <w:lang w:val="uk-UA"/>
              </w:rPr>
            </w:pPr>
            <w:r w:rsidRPr="00174341">
              <w:rPr>
                <w:i/>
                <w:sz w:val="28"/>
                <w:szCs w:val="28"/>
                <w:lang w:val="en-US"/>
              </w:rPr>
              <w:t>Tussilago</w:t>
            </w:r>
            <w:r w:rsidRPr="00174341">
              <w:rPr>
                <w:i/>
                <w:sz w:val="28"/>
                <w:szCs w:val="28"/>
                <w:lang w:val="uk-UA"/>
              </w:rPr>
              <w:t xml:space="preserve"> </w:t>
            </w:r>
            <w:r w:rsidRPr="00174341">
              <w:rPr>
                <w:i/>
                <w:sz w:val="28"/>
                <w:szCs w:val="28"/>
                <w:lang w:val="en-US"/>
              </w:rPr>
              <w:t>farfara</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jc w:val="center"/>
              <w:outlineLvl w:val="0"/>
              <w:rPr>
                <w:sz w:val="28"/>
                <w:szCs w:val="28"/>
                <w:lang w:val="uk-UA"/>
              </w:rPr>
            </w:pP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w:t>
            </w:r>
          </w:p>
          <w:p w:rsidR="00174341" w:rsidRPr="00174341" w:rsidRDefault="00174341" w:rsidP="00174341">
            <w:pPr>
              <w:jc w:val="center"/>
              <w:outlineLvl w:val="0"/>
              <w:rPr>
                <w:sz w:val="28"/>
                <w:szCs w:val="28"/>
                <w:lang w:val="uk-UA"/>
              </w:rPr>
            </w:pP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i/>
                <w:sz w:val="28"/>
                <w:szCs w:val="28"/>
                <w:lang w:val="uk-UA"/>
              </w:rPr>
              <w:t xml:space="preserve"> </w:t>
            </w:r>
            <w:r w:rsidRPr="00174341">
              <w:rPr>
                <w:sz w:val="28"/>
                <w:szCs w:val="28"/>
                <w:lang w:val="uk-UA"/>
              </w:rPr>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w:t>
            </w:r>
          </w:p>
          <w:p w:rsidR="00174341" w:rsidRPr="00174341" w:rsidRDefault="00174341" w:rsidP="00174341">
            <w:pPr>
              <w:jc w:val="center"/>
              <w:outlineLvl w:val="0"/>
              <w:rPr>
                <w:sz w:val="28"/>
                <w:szCs w:val="28"/>
                <w:lang w:val="uk-UA"/>
              </w:rPr>
            </w:pPr>
            <w:r w:rsidRPr="00174341">
              <w:rPr>
                <w:i/>
                <w:sz w:val="28"/>
                <w:szCs w:val="28"/>
                <w:lang w:val="en-US"/>
              </w:rPr>
              <w:t>Plantago</w:t>
            </w:r>
            <w:r w:rsidRPr="00174341">
              <w:rPr>
                <w:i/>
                <w:sz w:val="28"/>
                <w:szCs w:val="28"/>
                <w:lang w:val="uk-UA"/>
              </w:rPr>
              <w:t xml:space="preserve"> </w:t>
            </w:r>
            <w:r w:rsidRPr="00174341">
              <w:rPr>
                <w:i/>
                <w:sz w:val="28"/>
                <w:szCs w:val="28"/>
                <w:lang w:val="en-US"/>
              </w:rPr>
              <w:t>major</w:t>
            </w:r>
            <w:r w:rsidRPr="00174341">
              <w:rPr>
                <w:i/>
                <w:sz w:val="28"/>
                <w:szCs w:val="28"/>
                <w:lang w:val="uk-UA"/>
              </w:rPr>
              <w:t xml:space="preserve"> </w:t>
            </w:r>
            <w:r w:rsidRPr="00174341">
              <w:rPr>
                <w:sz w:val="28"/>
                <w:szCs w:val="28"/>
                <w:lang w:val="en-US"/>
              </w:rPr>
              <w:t>L</w:t>
            </w:r>
            <w:r w:rsidRPr="00174341">
              <w:rPr>
                <w:sz w:val="28"/>
                <w:szCs w:val="28"/>
                <w:lang w:val="uk-UA"/>
              </w:rPr>
              <w:t>.</w:t>
            </w:r>
          </w:p>
          <w:p w:rsidR="00174341" w:rsidRPr="00174341" w:rsidRDefault="00174341" w:rsidP="00174341">
            <w:pPr>
              <w:jc w:val="center"/>
              <w:outlineLvl w:val="0"/>
              <w:rPr>
                <w:iCs/>
                <w:color w:val="252525"/>
                <w:sz w:val="28"/>
                <w:szCs w:val="28"/>
                <w:shd w:val="clear" w:color="auto" w:fill="FFFFFF"/>
                <w:lang w:val="uk-UA"/>
              </w:rPr>
            </w:pPr>
            <w:r w:rsidRPr="00174341">
              <w:rPr>
                <w:i/>
                <w:iCs/>
                <w:color w:val="252525"/>
                <w:sz w:val="28"/>
                <w:szCs w:val="28"/>
                <w:shd w:val="clear" w:color="auto" w:fill="FFFFFF"/>
                <w:lang w:val="en-US"/>
              </w:rPr>
              <w:t>Carduus</w:t>
            </w:r>
            <w:r w:rsidRPr="00174341">
              <w:rPr>
                <w:i/>
                <w:iCs/>
                <w:color w:val="252525"/>
                <w:sz w:val="28"/>
                <w:szCs w:val="28"/>
                <w:shd w:val="clear" w:color="auto" w:fill="FFFFFF"/>
                <w:lang w:val="uk-UA"/>
              </w:rPr>
              <w:t xml:space="preserve"> </w:t>
            </w:r>
            <w:r w:rsidRPr="00174341">
              <w:rPr>
                <w:i/>
                <w:iCs/>
                <w:color w:val="252525"/>
                <w:sz w:val="28"/>
                <w:szCs w:val="28"/>
                <w:shd w:val="clear" w:color="auto" w:fill="FFFFFF"/>
                <w:lang w:val="en-US"/>
              </w:rPr>
              <w:t>nutans</w:t>
            </w:r>
            <w:r w:rsidRPr="00174341">
              <w:rPr>
                <w:i/>
                <w:iCs/>
                <w:color w:val="252525"/>
                <w:sz w:val="28"/>
                <w:szCs w:val="28"/>
                <w:shd w:val="clear" w:color="auto" w:fill="FFFFFF"/>
                <w:lang w:val="uk-UA"/>
              </w:rPr>
              <w:t xml:space="preserve"> </w:t>
            </w:r>
            <w:r w:rsidRPr="00174341">
              <w:rPr>
                <w:iCs/>
                <w:color w:val="252525"/>
                <w:sz w:val="28"/>
                <w:szCs w:val="28"/>
                <w:shd w:val="clear" w:color="auto" w:fill="FFFFFF"/>
                <w:lang w:val="en-US"/>
              </w:rPr>
              <w:t>L</w:t>
            </w:r>
            <w:r w:rsidRPr="00174341">
              <w:rPr>
                <w:iCs/>
                <w:color w:val="252525"/>
                <w:sz w:val="28"/>
                <w:szCs w:val="28"/>
                <w:shd w:val="clear" w:color="auto" w:fill="FFFFFF"/>
                <w:lang w:val="uk-UA"/>
              </w:rPr>
              <w:t>.</w:t>
            </w:r>
          </w:p>
        </w:tc>
        <w:tc>
          <w:tcPr>
            <w:tcW w:w="3379" w:type="dxa"/>
            <w:vAlign w:val="center"/>
          </w:tcPr>
          <w:p w:rsidR="00174341" w:rsidRPr="00174341" w:rsidRDefault="00174341" w:rsidP="00174341">
            <w:pPr>
              <w:jc w:val="center"/>
              <w:outlineLvl w:val="0"/>
              <w:rPr>
                <w:sz w:val="28"/>
                <w:szCs w:val="28"/>
                <w:lang w:val="uk-UA"/>
              </w:rPr>
            </w:pP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i/>
                <w:sz w:val="28"/>
                <w:szCs w:val="28"/>
                <w:lang w:val="uk-UA"/>
              </w:rPr>
              <w:t xml:space="preserve"> </w:t>
            </w:r>
            <w:r w:rsidRPr="00174341">
              <w:rPr>
                <w:sz w:val="28"/>
                <w:szCs w:val="28"/>
                <w:lang w:val="uk-UA"/>
              </w:rPr>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w:t>
            </w:r>
            <w:r w:rsidRPr="00174341">
              <w:rPr>
                <w:i/>
                <w:sz w:val="28"/>
                <w:szCs w:val="28"/>
                <w:lang w:val="en-US"/>
              </w:rPr>
              <w:t xml:space="preserve"> 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w:t>
            </w:r>
            <w:r w:rsidRPr="00174341">
              <w:rPr>
                <w:i/>
                <w:sz w:val="28"/>
                <w:szCs w:val="28"/>
                <w:lang w:val="en-US"/>
              </w:rPr>
              <w:t xml:space="preserve"> Fragaria</w:t>
            </w:r>
            <w:r w:rsidRPr="00174341">
              <w:rPr>
                <w:i/>
                <w:sz w:val="28"/>
                <w:szCs w:val="28"/>
                <w:lang w:val="uk-UA"/>
              </w:rPr>
              <w:t xml:space="preserve"> </w:t>
            </w:r>
            <w:r w:rsidRPr="00174341">
              <w:rPr>
                <w:i/>
                <w:sz w:val="28"/>
                <w:szCs w:val="28"/>
                <w:lang w:val="en-US"/>
              </w:rPr>
              <w:t>vesca</w:t>
            </w:r>
            <w:r w:rsidRPr="00174341">
              <w:rPr>
                <w:i/>
                <w:iCs/>
                <w:sz w:val="28"/>
                <w:szCs w:val="28"/>
                <w:lang w:val="uk-UA"/>
              </w:rPr>
              <w:t xml:space="preserve">+Corylus avellana </w:t>
            </w:r>
            <w:r w:rsidRPr="00174341">
              <w:rPr>
                <w:iCs/>
                <w:sz w:val="28"/>
                <w:szCs w:val="28"/>
                <w:lang w:val="uk-UA"/>
              </w:rPr>
              <w:t>L.</w:t>
            </w:r>
          </w:p>
        </w:tc>
        <w:tc>
          <w:tcPr>
            <w:tcW w:w="3379" w:type="dxa"/>
            <w:vAlign w:val="center"/>
          </w:tcPr>
          <w:p w:rsidR="00174341" w:rsidRPr="00174341" w:rsidRDefault="00174341" w:rsidP="00174341">
            <w:pPr>
              <w:tabs>
                <w:tab w:val="left" w:pos="7755"/>
              </w:tabs>
              <w:jc w:val="center"/>
              <w:rPr>
                <w:rFonts w:eastAsia="Calibri"/>
                <w:b/>
                <w:color w:val="FF0000"/>
                <w:sz w:val="28"/>
                <w:szCs w:val="28"/>
                <w:lang w:val="uk-UA" w:eastAsia="en-US"/>
              </w:rPr>
            </w:pP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i/>
                <w:sz w:val="28"/>
                <w:szCs w:val="28"/>
                <w:lang w:val="uk-UA"/>
              </w:rPr>
              <w:t xml:space="preserve"> </w:t>
            </w:r>
            <w:r w:rsidRPr="00174341">
              <w:rPr>
                <w:sz w:val="28"/>
                <w:szCs w:val="28"/>
                <w:lang w:val="uk-UA"/>
              </w:rPr>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w:t>
            </w:r>
            <w:r w:rsidRPr="00174341">
              <w:rPr>
                <w:lang w:val="uk-UA"/>
              </w:rPr>
              <w:t xml:space="preserve"> </w:t>
            </w:r>
            <w:r w:rsidRPr="00174341">
              <w:rPr>
                <w:i/>
                <w:sz w:val="28"/>
                <w:szCs w:val="28"/>
                <w:lang w:val="uk-UA"/>
              </w:rPr>
              <w:t>Fragaria vesca</w:t>
            </w:r>
            <w:r w:rsidRPr="00174341">
              <w:rPr>
                <w:sz w:val="28"/>
                <w:szCs w:val="28"/>
                <w:lang w:val="uk-UA"/>
              </w:rPr>
              <w:t>+</w:t>
            </w:r>
            <w:r w:rsidRPr="00174341">
              <w:rPr>
                <w:i/>
                <w:sz w:val="28"/>
                <w:szCs w:val="28"/>
                <w:lang w:val="uk-UA"/>
              </w:rPr>
              <w:t>Corylus avellana</w:t>
            </w:r>
            <w:r w:rsidRPr="00174341">
              <w:rPr>
                <w:sz w:val="28"/>
                <w:szCs w:val="28"/>
                <w:lang w:val="uk-UA"/>
              </w:rPr>
              <w:t xml:space="preserve"> L.+</w:t>
            </w:r>
            <w:r w:rsidRPr="00174341">
              <w:rPr>
                <w:i/>
                <w:sz w:val="28"/>
                <w:szCs w:val="28"/>
                <w:lang w:val="uk-UA"/>
              </w:rPr>
              <w:t>Salix alba</w:t>
            </w:r>
            <w:r w:rsidRPr="00174341">
              <w:rPr>
                <w:sz w:val="28"/>
                <w:szCs w:val="28"/>
                <w:lang w:val="uk-UA"/>
              </w:rPr>
              <w:t xml:space="preserve"> L.+</w:t>
            </w:r>
            <w:r w:rsidRPr="00174341">
              <w:rPr>
                <w:i/>
                <w:sz w:val="28"/>
                <w:szCs w:val="28"/>
                <w:lang w:val="uk-UA"/>
              </w:rPr>
              <w:t>Acer negundo</w:t>
            </w:r>
            <w:r w:rsidRPr="00174341">
              <w:rPr>
                <w:sz w:val="28"/>
                <w:szCs w:val="28"/>
                <w:lang w:val="uk-UA"/>
              </w:rPr>
              <w:t xml:space="preserve"> L.</w:t>
            </w:r>
          </w:p>
        </w:tc>
      </w:tr>
    </w:tbl>
    <w:p w:rsidR="00575B64" w:rsidRDefault="00575B64" w:rsidP="00174341">
      <w:pPr>
        <w:spacing w:line="360" w:lineRule="auto"/>
        <w:jc w:val="both"/>
        <w:rPr>
          <w:sz w:val="28"/>
          <w:szCs w:val="28"/>
          <w:lang w:val="uk-UA"/>
        </w:rPr>
      </w:pPr>
    </w:p>
    <w:p w:rsidR="00575B64" w:rsidRDefault="00174341" w:rsidP="00575B64">
      <w:pPr>
        <w:spacing w:line="360" w:lineRule="auto"/>
        <w:ind w:firstLine="709"/>
        <w:jc w:val="both"/>
        <w:rPr>
          <w:iCs/>
          <w:sz w:val="28"/>
          <w:szCs w:val="28"/>
          <w:lang w:val="uk-UA"/>
        </w:rPr>
      </w:pPr>
      <w:r w:rsidRPr="00174341">
        <w:rPr>
          <w:sz w:val="28"/>
          <w:szCs w:val="28"/>
          <w:lang w:val="uk-UA"/>
        </w:rPr>
        <w:t xml:space="preserve">На поверхні сміттєзвалища протікає сингенетична стадія сукцесії за участі рудероценозу. Рудеральні види не вступають між собою в конкуренцію і розміщення їх у популяціях випадкове. Початкова ендоекогенетична сукцесія представлена лісовими видами </w:t>
      </w:r>
      <w:r w:rsidRPr="00174341">
        <w:rPr>
          <w:i/>
          <w:sz w:val="28"/>
          <w:szCs w:val="28"/>
          <w:lang w:val="en-US"/>
        </w:rPr>
        <w:t>Fragaria</w:t>
      </w:r>
      <w:r w:rsidRPr="00174341">
        <w:rPr>
          <w:i/>
          <w:sz w:val="28"/>
          <w:szCs w:val="28"/>
          <w:lang w:val="uk-UA"/>
        </w:rPr>
        <w:t xml:space="preserve"> </w:t>
      </w:r>
      <w:r w:rsidRPr="00174341">
        <w:rPr>
          <w:i/>
          <w:sz w:val="28"/>
          <w:szCs w:val="28"/>
          <w:lang w:val="en-US"/>
        </w:rPr>
        <w:t>vesca</w:t>
      </w:r>
      <w:r w:rsidRPr="00174341">
        <w:rPr>
          <w:i/>
          <w:sz w:val="28"/>
          <w:szCs w:val="28"/>
          <w:lang w:val="uk-UA"/>
        </w:rPr>
        <w:t xml:space="preserve"> </w:t>
      </w:r>
      <w:r w:rsidRPr="00174341">
        <w:rPr>
          <w:iCs/>
          <w:sz w:val="28"/>
          <w:szCs w:val="28"/>
          <w:lang w:val="uk-UA"/>
        </w:rPr>
        <w:t xml:space="preserve">та </w:t>
      </w:r>
      <w:r w:rsidRPr="00174341">
        <w:rPr>
          <w:i/>
          <w:iCs/>
          <w:sz w:val="28"/>
          <w:szCs w:val="28"/>
          <w:lang w:val="uk-UA"/>
        </w:rPr>
        <w:t xml:space="preserve">Corylus avellana </w:t>
      </w:r>
      <w:r w:rsidRPr="00174341">
        <w:rPr>
          <w:iCs/>
          <w:sz w:val="28"/>
          <w:szCs w:val="28"/>
          <w:lang w:val="uk-UA"/>
        </w:rPr>
        <w:t xml:space="preserve">L., які утворюють підстилку для формування зрілої ендоекогенетичної сукцесії. На завершальній стадії сукцесії (біля підніжжя звалища) формуються фітоценози за участю </w:t>
      </w:r>
      <w:r w:rsidRPr="00174341">
        <w:rPr>
          <w:i/>
          <w:sz w:val="28"/>
          <w:szCs w:val="28"/>
          <w:lang w:val="uk-UA"/>
        </w:rPr>
        <w:t>Salix alba</w:t>
      </w:r>
      <w:r w:rsidRPr="00174341">
        <w:rPr>
          <w:sz w:val="28"/>
          <w:szCs w:val="28"/>
          <w:lang w:val="uk-UA"/>
        </w:rPr>
        <w:t xml:space="preserve"> L. і </w:t>
      </w:r>
      <w:r w:rsidRPr="00174341">
        <w:rPr>
          <w:i/>
          <w:sz w:val="28"/>
          <w:szCs w:val="28"/>
          <w:lang w:val="uk-UA"/>
        </w:rPr>
        <w:t>Acer negundo</w:t>
      </w:r>
      <w:r w:rsidRPr="00174341">
        <w:rPr>
          <w:sz w:val="28"/>
          <w:szCs w:val="28"/>
          <w:lang w:val="uk-UA"/>
        </w:rPr>
        <w:t xml:space="preserve"> L.</w:t>
      </w:r>
    </w:p>
    <w:p w:rsidR="00174341" w:rsidRPr="00575B64" w:rsidRDefault="00174341" w:rsidP="00575B64">
      <w:pPr>
        <w:spacing w:line="360" w:lineRule="auto"/>
        <w:ind w:firstLine="709"/>
        <w:jc w:val="both"/>
        <w:rPr>
          <w:iCs/>
          <w:sz w:val="28"/>
          <w:szCs w:val="28"/>
          <w:lang w:val="uk-UA"/>
        </w:rPr>
      </w:pPr>
      <w:r w:rsidRPr="00174341">
        <w:rPr>
          <w:b/>
          <w:sz w:val="28"/>
          <w:szCs w:val="28"/>
          <w:lang w:val="uk-UA"/>
        </w:rPr>
        <w:t xml:space="preserve">Верещицьке сміттєзвалище. </w:t>
      </w:r>
      <w:r w:rsidRPr="00174341">
        <w:rPr>
          <w:sz w:val="28"/>
          <w:szCs w:val="28"/>
          <w:lang w:val="uk-UA"/>
        </w:rPr>
        <w:t xml:space="preserve">Поверхня сміттєзвалища вкрита рудеральною рослинністю ‒ </w:t>
      </w:r>
      <w:r w:rsidRPr="00174341">
        <w:rPr>
          <w:i/>
          <w:sz w:val="28"/>
          <w:szCs w:val="28"/>
          <w:lang w:val="en-US"/>
        </w:rPr>
        <w:t>Plantago</w:t>
      </w:r>
      <w:r w:rsidRPr="00174341">
        <w:rPr>
          <w:i/>
          <w:sz w:val="28"/>
          <w:szCs w:val="28"/>
          <w:lang w:val="uk-UA"/>
        </w:rPr>
        <w:t xml:space="preserve"> </w:t>
      </w:r>
      <w:r w:rsidRPr="00174341">
        <w:rPr>
          <w:i/>
          <w:sz w:val="28"/>
          <w:szCs w:val="28"/>
          <w:lang w:val="en-US"/>
        </w:rPr>
        <w:t>lanceolata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Taraxacum</w:t>
      </w:r>
      <w:r w:rsidRPr="00174341">
        <w:rPr>
          <w:i/>
          <w:sz w:val="28"/>
          <w:szCs w:val="28"/>
          <w:lang w:val="uk-UA"/>
        </w:rPr>
        <w:t xml:space="preserve"> </w:t>
      </w:r>
      <w:r w:rsidRPr="00174341">
        <w:rPr>
          <w:i/>
          <w:sz w:val="28"/>
          <w:szCs w:val="28"/>
          <w:lang w:val="en-US"/>
        </w:rPr>
        <w:t>officinale</w:t>
      </w:r>
      <w:r w:rsidRPr="00174341">
        <w:rPr>
          <w:i/>
          <w:sz w:val="28"/>
          <w:szCs w:val="28"/>
          <w:lang w:val="uk-UA"/>
        </w:rPr>
        <w:t xml:space="preserve"> </w:t>
      </w:r>
      <w:r w:rsidRPr="00174341">
        <w:rPr>
          <w:sz w:val="28"/>
          <w:szCs w:val="28"/>
          <w:lang w:val="en-US"/>
        </w:rPr>
        <w:t>Wigg</w:t>
      </w:r>
      <w:r w:rsidRPr="00174341">
        <w:rPr>
          <w:sz w:val="28"/>
          <w:szCs w:val="28"/>
          <w:lang w:val="uk-UA"/>
        </w:rPr>
        <w:t xml:space="preserve">.,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i/>
          <w:sz w:val="28"/>
          <w:szCs w:val="28"/>
          <w:lang w:val="uk-UA"/>
        </w:rPr>
        <w:t xml:space="preserve"> </w:t>
      </w:r>
      <w:r w:rsidRPr="00174341">
        <w:rPr>
          <w:sz w:val="28"/>
          <w:szCs w:val="28"/>
          <w:lang w:val="uk-UA"/>
        </w:rPr>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xml:space="preserve">., </w:t>
      </w:r>
      <w:r w:rsidRPr="00174341">
        <w:rPr>
          <w:i/>
          <w:sz w:val="28"/>
          <w:szCs w:val="28"/>
          <w:lang w:val="en-US"/>
        </w:rPr>
        <w:t>Daucus</w:t>
      </w:r>
      <w:r w:rsidRPr="00174341">
        <w:rPr>
          <w:i/>
          <w:sz w:val="28"/>
          <w:szCs w:val="28"/>
          <w:lang w:val="uk-UA"/>
        </w:rPr>
        <w:t xml:space="preserve"> </w:t>
      </w:r>
      <w:r w:rsidRPr="00174341">
        <w:rPr>
          <w:i/>
          <w:sz w:val="28"/>
          <w:szCs w:val="28"/>
          <w:lang w:val="en-US"/>
        </w:rPr>
        <w:t>carota</w:t>
      </w:r>
      <w:r w:rsidRPr="00174341">
        <w:rPr>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 xml:space="preserve">. Тут рослини виникають спонтанно і не прослідковується групове розташування </w:t>
      </w:r>
      <w:r w:rsidRPr="00174341">
        <w:rPr>
          <w:sz w:val="28"/>
          <w:szCs w:val="28"/>
          <w:lang w:val="uk-UA"/>
        </w:rPr>
        <w:lastRenderedPageBreak/>
        <w:t xml:space="preserve">особин у популяціях. Біля підніжжя сміттєзвалища поряд із перерахованими видами з’являються представники синантропної рослинності ‒ </w:t>
      </w:r>
      <w:r w:rsidRPr="00174341">
        <w:rPr>
          <w:i/>
          <w:sz w:val="28"/>
          <w:szCs w:val="28"/>
        </w:rPr>
        <w:t>Plantago</w:t>
      </w:r>
      <w:r w:rsidRPr="00174341">
        <w:rPr>
          <w:i/>
          <w:sz w:val="28"/>
          <w:szCs w:val="28"/>
          <w:lang w:val="uk-UA"/>
        </w:rPr>
        <w:t xml:space="preserve"> </w:t>
      </w:r>
      <w:r w:rsidRPr="00174341">
        <w:rPr>
          <w:i/>
          <w:sz w:val="28"/>
          <w:szCs w:val="28"/>
        </w:rPr>
        <w:t>major</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Artemisia</w:t>
      </w:r>
      <w:r w:rsidRPr="00174341">
        <w:rPr>
          <w:i/>
          <w:sz w:val="28"/>
          <w:szCs w:val="28"/>
          <w:lang w:val="uk-UA"/>
        </w:rPr>
        <w:t xml:space="preserve"> </w:t>
      </w:r>
      <w:r w:rsidRPr="00174341">
        <w:rPr>
          <w:i/>
          <w:sz w:val="28"/>
          <w:szCs w:val="28"/>
        </w:rPr>
        <w:t>vulgaris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Trifolium</w:t>
      </w:r>
      <w:r w:rsidRPr="00174341">
        <w:rPr>
          <w:i/>
          <w:sz w:val="28"/>
          <w:szCs w:val="28"/>
          <w:lang w:val="uk-UA"/>
        </w:rPr>
        <w:t xml:space="preserve"> </w:t>
      </w:r>
      <w:r w:rsidRPr="00174341">
        <w:rPr>
          <w:i/>
          <w:sz w:val="28"/>
          <w:szCs w:val="28"/>
        </w:rPr>
        <w:t>pratense</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rPr>
        <w:t>Urtica</w:t>
      </w:r>
      <w:r w:rsidRPr="00174341">
        <w:rPr>
          <w:i/>
          <w:sz w:val="28"/>
          <w:szCs w:val="28"/>
          <w:lang w:val="uk-UA"/>
        </w:rPr>
        <w:t xml:space="preserve"> </w:t>
      </w:r>
      <w:r w:rsidRPr="00174341">
        <w:rPr>
          <w:i/>
          <w:sz w:val="28"/>
          <w:szCs w:val="28"/>
        </w:rPr>
        <w:t>dioica</w:t>
      </w:r>
      <w:r w:rsidRPr="00174341">
        <w:rPr>
          <w:i/>
          <w:sz w:val="28"/>
          <w:szCs w:val="28"/>
          <w:lang w:val="uk-UA"/>
        </w:rPr>
        <w:t xml:space="preserve"> </w:t>
      </w:r>
      <w:r w:rsidRPr="00174341">
        <w:rPr>
          <w:sz w:val="28"/>
          <w:szCs w:val="28"/>
        </w:rPr>
        <w:t>L</w:t>
      </w:r>
      <w:r w:rsidRPr="00174341">
        <w:rPr>
          <w:sz w:val="28"/>
          <w:szCs w:val="28"/>
          <w:lang w:val="uk-UA"/>
        </w:rPr>
        <w:t xml:space="preserve">. Також спостерігається самосів </w:t>
      </w:r>
      <w:r w:rsidRPr="00174341">
        <w:rPr>
          <w:i/>
          <w:sz w:val="28"/>
          <w:szCs w:val="28"/>
        </w:rPr>
        <w:t>Prunus</w:t>
      </w:r>
      <w:r w:rsidRPr="00174341">
        <w:rPr>
          <w:i/>
          <w:sz w:val="28"/>
          <w:szCs w:val="28"/>
          <w:lang w:val="uk-UA"/>
        </w:rPr>
        <w:t xml:space="preserve"> </w:t>
      </w:r>
      <w:r w:rsidRPr="00174341">
        <w:rPr>
          <w:i/>
          <w:sz w:val="28"/>
          <w:szCs w:val="28"/>
        </w:rPr>
        <w:t>cerasifera</w:t>
      </w:r>
      <w:r w:rsidRPr="00174341">
        <w:rPr>
          <w:i/>
          <w:sz w:val="28"/>
          <w:szCs w:val="28"/>
          <w:lang w:val="uk-UA"/>
        </w:rPr>
        <w:t xml:space="preserve"> </w:t>
      </w:r>
      <w:r w:rsidRPr="00174341">
        <w:rPr>
          <w:sz w:val="28"/>
          <w:szCs w:val="28"/>
        </w:rPr>
        <w:t>Ehrh</w:t>
      </w:r>
      <w:r w:rsidRPr="00174341">
        <w:rPr>
          <w:sz w:val="28"/>
          <w:szCs w:val="28"/>
          <w:lang w:val="uk-UA"/>
        </w:rPr>
        <w:t xml:space="preserve">. та </w:t>
      </w:r>
      <w:r w:rsidRPr="00174341">
        <w:rPr>
          <w:i/>
          <w:sz w:val="28"/>
          <w:szCs w:val="28"/>
        </w:rPr>
        <w:t>Betula</w:t>
      </w:r>
      <w:r w:rsidRPr="00174341">
        <w:rPr>
          <w:i/>
          <w:sz w:val="28"/>
          <w:szCs w:val="28"/>
          <w:lang w:val="uk-UA"/>
        </w:rPr>
        <w:t xml:space="preserve"> </w:t>
      </w:r>
      <w:r w:rsidRPr="00174341">
        <w:rPr>
          <w:i/>
          <w:sz w:val="28"/>
          <w:szCs w:val="28"/>
        </w:rPr>
        <w:t>pendula</w:t>
      </w:r>
      <w:r w:rsidRPr="00174341">
        <w:rPr>
          <w:sz w:val="28"/>
          <w:szCs w:val="28"/>
          <w:lang w:val="uk-UA"/>
        </w:rPr>
        <w:t xml:space="preserve"> </w:t>
      </w:r>
      <w:r w:rsidRPr="00174341">
        <w:rPr>
          <w:sz w:val="28"/>
          <w:szCs w:val="28"/>
        </w:rPr>
        <w:t>Roth</w:t>
      </w:r>
      <w:r w:rsidRPr="00174341">
        <w:rPr>
          <w:sz w:val="28"/>
          <w:szCs w:val="28"/>
          <w:lang w:val="uk-UA"/>
        </w:rPr>
        <w:t>. Біля підніжжя спостерігається агрегація рослинності і груповий розподіл особин у популяціях. Розрахований коефіцієнт флористичної спільності Жаккара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=0,45) для Верещицького сміттєзвалища показав, що на поверхні та біля підніжжя сміттєзвалища розвиваються подібні види. Це свідчить про заростання сміттєзвалища зональною рослинністю та участь автохтонних видів у природній фітомеліорації. </w:t>
      </w:r>
      <w:r w:rsidRPr="00174341">
        <w:rPr>
          <w:rFonts w:eastAsia="Calibri"/>
          <w:sz w:val="28"/>
          <w:szCs w:val="28"/>
          <w:lang w:val="uk-UA" w:eastAsia="en-US"/>
        </w:rPr>
        <w:t>К</w:t>
      </w:r>
      <w:r w:rsidRPr="00174341">
        <w:rPr>
          <w:sz w:val="28"/>
          <w:szCs w:val="28"/>
          <w:lang w:val="uk-UA" w:eastAsia="uk-UA"/>
        </w:rPr>
        <w:t xml:space="preserve">оефіцієнт флористичної подібності </w:t>
      </w:r>
      <w:r w:rsidRPr="00174341">
        <w:rPr>
          <w:sz w:val="28"/>
          <w:szCs w:val="28"/>
          <w:lang w:val="uk-UA"/>
        </w:rPr>
        <w:t xml:space="preserve">Жаккара для цього сміттєзвалища є найбільшим серед усіх досліджуваних. Причинами цього є морфологічний склад відходів, де переважають будівельні відходи (вапно, пісок. глина, вуличний змет) та добра зволоженість субстрату. Високий </w:t>
      </w:r>
      <w:r w:rsidRPr="00174341">
        <w:rPr>
          <w:rFonts w:eastAsia="Calibri"/>
          <w:sz w:val="28"/>
          <w:szCs w:val="28"/>
          <w:lang w:val="uk-UA" w:eastAsia="en-US"/>
        </w:rPr>
        <w:t>к</w:t>
      </w:r>
      <w:r w:rsidRPr="00174341">
        <w:rPr>
          <w:sz w:val="28"/>
          <w:szCs w:val="28"/>
          <w:lang w:val="uk-UA" w:eastAsia="uk-UA"/>
        </w:rPr>
        <w:t xml:space="preserve">оефіцієнт </w:t>
      </w:r>
      <w:r w:rsidRPr="00174341">
        <w:rPr>
          <w:sz w:val="28"/>
          <w:szCs w:val="28"/>
          <w:lang w:val="uk-UA"/>
        </w:rPr>
        <w:t xml:space="preserve">Жаккара, який нами встановлений також підтверджує судження багатьох науковців, що при створенні належних умов (виключення складування відходів, родючий субстрат, позитивний вологісний режим) сміттєзвалище без втручання людини саме заростає рудеральними фітомеліорантами. На Верещицькому сміттєзвалищі та у зоні його впливу виділено три стадії сукцесії (табл. 5.11). </w:t>
      </w:r>
    </w:p>
    <w:p w:rsidR="00575B64" w:rsidRDefault="00575B64" w:rsidP="00575B64">
      <w:pPr>
        <w:tabs>
          <w:tab w:val="left" w:pos="7755"/>
        </w:tabs>
        <w:spacing w:line="360" w:lineRule="auto"/>
        <w:jc w:val="right"/>
        <w:rPr>
          <w:rFonts w:eastAsia="Calibri"/>
          <w:i/>
          <w:sz w:val="28"/>
          <w:szCs w:val="28"/>
          <w:lang w:val="uk-UA" w:eastAsia="en-US"/>
        </w:rPr>
      </w:pPr>
    </w:p>
    <w:p w:rsidR="00174341" w:rsidRPr="00575B64" w:rsidRDefault="00575B64" w:rsidP="00575B64">
      <w:pPr>
        <w:tabs>
          <w:tab w:val="left" w:pos="7755"/>
        </w:tabs>
        <w:spacing w:line="360" w:lineRule="auto"/>
        <w:jc w:val="right"/>
        <w:rPr>
          <w:rFonts w:eastAsia="Calibri"/>
          <w:i/>
          <w:sz w:val="28"/>
          <w:szCs w:val="28"/>
          <w:lang w:val="uk-UA" w:eastAsia="en-US"/>
        </w:rPr>
      </w:pPr>
      <w:r w:rsidRPr="00575B64">
        <w:rPr>
          <w:rFonts w:eastAsia="Calibri"/>
          <w:sz w:val="28"/>
          <w:szCs w:val="28"/>
          <w:lang w:val="uk-UA" w:eastAsia="en-US"/>
        </w:rPr>
        <w:t>Таблиця 5.11 -</w:t>
      </w:r>
      <w:r>
        <w:rPr>
          <w:rFonts w:eastAsia="Calibri"/>
          <w:i/>
          <w:sz w:val="28"/>
          <w:szCs w:val="28"/>
          <w:lang w:val="uk-UA" w:eastAsia="en-US"/>
        </w:rPr>
        <w:t xml:space="preserve"> </w:t>
      </w:r>
      <w:r w:rsidR="00174341" w:rsidRPr="00174341">
        <w:rPr>
          <w:rFonts w:eastAsia="Calibri"/>
          <w:sz w:val="28"/>
          <w:szCs w:val="28"/>
          <w:lang w:val="uk-UA" w:eastAsia="en-US"/>
        </w:rPr>
        <w:t>Сукцесії рослинного покриву Верещицького сміттєзвалища</w:t>
      </w:r>
    </w:p>
    <w:tbl>
      <w:tblPr>
        <w:tblStyle w:val="25"/>
        <w:tblW w:w="0" w:type="auto"/>
        <w:jc w:val="center"/>
        <w:tblLook w:val="04A0" w:firstRow="1" w:lastRow="0" w:firstColumn="1" w:lastColumn="0" w:noHBand="0" w:noVBand="1"/>
      </w:tblPr>
      <w:tblGrid>
        <w:gridCol w:w="3207"/>
        <w:gridCol w:w="3267"/>
        <w:gridCol w:w="3267"/>
      </w:tblGrid>
      <w:tr w:rsidR="00174341" w:rsidRPr="00174341" w:rsidTr="00EB6255">
        <w:trPr>
          <w:jc w:val="center"/>
        </w:trPr>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Сингенетична</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Початкова ендоекогенетична сукцесія</w:t>
            </w:r>
          </w:p>
        </w:tc>
        <w:tc>
          <w:tcPr>
            <w:tcW w:w="3379" w:type="dxa"/>
            <w:vAlign w:val="center"/>
          </w:tcPr>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Зріла</w:t>
            </w:r>
          </w:p>
          <w:p w:rsidR="00174341" w:rsidRPr="00174341" w:rsidRDefault="00174341" w:rsidP="00174341">
            <w:pPr>
              <w:tabs>
                <w:tab w:val="left" w:pos="7755"/>
              </w:tabs>
              <w:jc w:val="center"/>
              <w:rPr>
                <w:rFonts w:eastAsia="Calibri"/>
                <w:b/>
                <w:sz w:val="28"/>
                <w:szCs w:val="28"/>
                <w:lang w:val="uk-UA" w:eastAsia="en-US"/>
              </w:rPr>
            </w:pPr>
            <w:r w:rsidRPr="00174341">
              <w:rPr>
                <w:rFonts w:eastAsia="Calibri"/>
                <w:b/>
                <w:sz w:val="28"/>
                <w:szCs w:val="28"/>
                <w:lang w:val="uk-UA" w:eastAsia="en-US"/>
              </w:rPr>
              <w:t>ендоекогенетична сукцесія</w:t>
            </w:r>
          </w:p>
        </w:tc>
      </w:tr>
      <w:tr w:rsidR="00174341" w:rsidRPr="00174341" w:rsidTr="00EB6255">
        <w:trPr>
          <w:jc w:val="center"/>
        </w:trPr>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10-15%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25-35%</w:t>
            </w:r>
          </w:p>
        </w:tc>
        <w:tc>
          <w:tcPr>
            <w:tcW w:w="3379" w:type="dxa"/>
            <w:vAlign w:val="center"/>
          </w:tcPr>
          <w:p w:rsidR="00174341" w:rsidRPr="00174341" w:rsidRDefault="00174341" w:rsidP="00174341">
            <w:pPr>
              <w:jc w:val="center"/>
              <w:rPr>
                <w:sz w:val="28"/>
                <w:szCs w:val="28"/>
                <w:lang w:val="uk-UA"/>
              </w:rPr>
            </w:pPr>
            <w:r w:rsidRPr="00174341">
              <w:rPr>
                <w:sz w:val="28"/>
                <w:szCs w:val="28"/>
                <w:lang w:val="uk-UA"/>
              </w:rPr>
              <w:t>Проективне вкриття</w:t>
            </w:r>
          </w:p>
          <w:p w:rsidR="00174341" w:rsidRPr="00174341" w:rsidRDefault="00174341" w:rsidP="00174341">
            <w:pPr>
              <w:jc w:val="center"/>
              <w:rPr>
                <w:sz w:val="28"/>
                <w:szCs w:val="28"/>
                <w:lang w:val="uk-UA"/>
              </w:rPr>
            </w:pPr>
            <w:r w:rsidRPr="00174341">
              <w:rPr>
                <w:sz w:val="28"/>
                <w:szCs w:val="28"/>
                <w:lang w:val="uk-UA"/>
              </w:rPr>
              <w:t>55-65%</w:t>
            </w:r>
          </w:p>
        </w:tc>
      </w:tr>
      <w:tr w:rsidR="00174341" w:rsidRPr="006A57FC" w:rsidTr="00EB6255">
        <w:trPr>
          <w:jc w:val="center"/>
        </w:trPr>
        <w:tc>
          <w:tcPr>
            <w:tcW w:w="3379" w:type="dxa"/>
            <w:vAlign w:val="center"/>
          </w:tcPr>
          <w:p w:rsidR="00174341" w:rsidRPr="00174341" w:rsidRDefault="00174341" w:rsidP="00174341">
            <w:pPr>
              <w:jc w:val="center"/>
              <w:outlineLvl w:val="0"/>
              <w:rPr>
                <w:sz w:val="28"/>
                <w:szCs w:val="28"/>
                <w:lang w:val="uk-UA"/>
              </w:rPr>
            </w:pPr>
            <w:r w:rsidRPr="00174341">
              <w:rPr>
                <w:i/>
                <w:sz w:val="28"/>
                <w:szCs w:val="28"/>
                <w:lang w:val="en-US"/>
              </w:rPr>
              <w:t xml:space="preserve">Plantago lanceolata </w:t>
            </w:r>
            <w:r w:rsidRPr="00174341">
              <w:rPr>
                <w:sz w:val="28"/>
                <w:szCs w:val="28"/>
                <w:lang w:val="en-US"/>
              </w:rPr>
              <w:t>L.</w:t>
            </w:r>
          </w:p>
          <w:p w:rsidR="00174341" w:rsidRPr="00174341" w:rsidRDefault="00174341" w:rsidP="00174341">
            <w:pPr>
              <w:jc w:val="center"/>
              <w:outlineLvl w:val="0"/>
              <w:rPr>
                <w:sz w:val="28"/>
                <w:szCs w:val="28"/>
                <w:lang w:val="uk-UA"/>
              </w:rPr>
            </w:pPr>
            <w:r w:rsidRPr="00174341">
              <w:rPr>
                <w:i/>
                <w:sz w:val="28"/>
                <w:szCs w:val="28"/>
                <w:lang w:val="en-US"/>
              </w:rPr>
              <w:t xml:space="preserve">Taraxacum officinale </w:t>
            </w:r>
            <w:r w:rsidRPr="00174341">
              <w:rPr>
                <w:sz w:val="28"/>
                <w:szCs w:val="28"/>
                <w:lang w:val="en-US"/>
              </w:rPr>
              <w:t>Wigg.</w:t>
            </w:r>
          </w:p>
          <w:p w:rsidR="00174341" w:rsidRPr="00174341" w:rsidRDefault="00174341" w:rsidP="00174341">
            <w:pPr>
              <w:jc w:val="center"/>
              <w:outlineLvl w:val="0"/>
              <w:rPr>
                <w:sz w:val="28"/>
                <w:szCs w:val="28"/>
                <w:lang w:val="uk-UA"/>
              </w:rPr>
            </w:pPr>
            <w:r w:rsidRPr="00174341">
              <w:rPr>
                <w:i/>
                <w:sz w:val="28"/>
                <w:szCs w:val="28"/>
                <w:lang w:val="en-US"/>
              </w:rPr>
              <w:t xml:space="preserve">Calamagrostis epigeios </w:t>
            </w:r>
            <w:r w:rsidRPr="00174341">
              <w:rPr>
                <w:sz w:val="28"/>
                <w:szCs w:val="28"/>
                <w:lang w:val="en-US"/>
              </w:rPr>
              <w:t>(L.) Roth.</w:t>
            </w:r>
          </w:p>
          <w:p w:rsidR="00174341" w:rsidRPr="00174341" w:rsidRDefault="00174341" w:rsidP="00174341">
            <w:pPr>
              <w:jc w:val="center"/>
              <w:outlineLvl w:val="0"/>
              <w:rPr>
                <w:sz w:val="28"/>
                <w:szCs w:val="28"/>
                <w:lang w:val="uk-UA"/>
              </w:rPr>
            </w:pPr>
            <w:r w:rsidRPr="00174341">
              <w:rPr>
                <w:i/>
                <w:sz w:val="28"/>
                <w:szCs w:val="28"/>
                <w:lang w:val="en-US"/>
              </w:rPr>
              <w:t>Daucus carota</w:t>
            </w:r>
            <w:r w:rsidRPr="00174341">
              <w:rPr>
                <w:sz w:val="28"/>
                <w:szCs w:val="28"/>
                <w:lang w:val="en-US"/>
              </w:rPr>
              <w:t xml:space="preserve"> L.</w:t>
            </w:r>
          </w:p>
          <w:p w:rsidR="00174341" w:rsidRPr="00174341" w:rsidRDefault="00174341" w:rsidP="00174341">
            <w:pPr>
              <w:jc w:val="center"/>
              <w:outlineLvl w:val="0"/>
              <w:rPr>
                <w:iCs/>
                <w:color w:val="252525"/>
                <w:sz w:val="28"/>
                <w:szCs w:val="28"/>
                <w:shd w:val="clear" w:color="auto" w:fill="FFFFFF"/>
                <w:lang w:val="uk-UA"/>
              </w:rPr>
            </w:pPr>
            <w:r w:rsidRPr="00174341">
              <w:rPr>
                <w:i/>
                <w:sz w:val="28"/>
                <w:szCs w:val="28"/>
                <w:lang w:val="en-US"/>
              </w:rPr>
              <w:t xml:space="preserve">Eutrigia repens </w:t>
            </w:r>
            <w:r w:rsidRPr="00174341">
              <w:rPr>
                <w:sz w:val="28"/>
                <w:szCs w:val="28"/>
                <w:lang w:val="en-US"/>
              </w:rPr>
              <w:t>L.</w:t>
            </w:r>
          </w:p>
        </w:tc>
        <w:tc>
          <w:tcPr>
            <w:tcW w:w="3379" w:type="dxa"/>
            <w:vAlign w:val="center"/>
          </w:tcPr>
          <w:p w:rsidR="00174341" w:rsidRPr="00174341" w:rsidRDefault="00174341" w:rsidP="00174341">
            <w:pPr>
              <w:jc w:val="center"/>
              <w:outlineLvl w:val="0"/>
              <w:rPr>
                <w:sz w:val="28"/>
                <w:szCs w:val="28"/>
                <w:lang w:val="uk-UA"/>
              </w:rPr>
            </w:pP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i/>
                <w:sz w:val="28"/>
                <w:szCs w:val="28"/>
                <w:lang w:val="uk-UA"/>
              </w:rPr>
              <w:t xml:space="preserve"> </w:t>
            </w:r>
            <w:r w:rsidRPr="00174341">
              <w:rPr>
                <w:sz w:val="28"/>
                <w:szCs w:val="28"/>
                <w:lang w:val="uk-UA"/>
              </w:rPr>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w:t>
            </w:r>
            <w:r w:rsidRPr="00174341">
              <w:rPr>
                <w:i/>
                <w:sz w:val="28"/>
                <w:szCs w:val="28"/>
                <w:lang w:val="en-US"/>
              </w:rPr>
              <w:t xml:space="preserve"> Eutrigia repens </w:t>
            </w:r>
            <w:r w:rsidRPr="00174341">
              <w:rPr>
                <w:sz w:val="28"/>
                <w:szCs w:val="28"/>
                <w:lang w:val="en-US"/>
              </w:rPr>
              <w:t>L.</w:t>
            </w:r>
            <w:r w:rsidRPr="00174341">
              <w:rPr>
                <w:sz w:val="28"/>
                <w:szCs w:val="28"/>
                <w:lang w:val="uk-UA"/>
              </w:rPr>
              <w:t>+</w:t>
            </w:r>
            <w:r w:rsidRPr="00174341">
              <w:rPr>
                <w:i/>
                <w:sz w:val="28"/>
                <w:szCs w:val="28"/>
                <w:lang w:val="en-US"/>
              </w:rPr>
              <w:t xml:space="preserve"> Prunus</w:t>
            </w:r>
            <w:r w:rsidRPr="00174341">
              <w:rPr>
                <w:i/>
                <w:sz w:val="28"/>
                <w:szCs w:val="28"/>
                <w:lang w:val="uk-UA"/>
              </w:rPr>
              <w:t xml:space="preserve"> </w:t>
            </w:r>
            <w:r w:rsidRPr="00174341">
              <w:rPr>
                <w:i/>
                <w:sz w:val="28"/>
                <w:szCs w:val="28"/>
                <w:lang w:val="en-US"/>
              </w:rPr>
              <w:t>cerasifera</w:t>
            </w:r>
            <w:r w:rsidRPr="00174341">
              <w:rPr>
                <w:i/>
                <w:sz w:val="28"/>
                <w:szCs w:val="28"/>
                <w:lang w:val="uk-UA"/>
              </w:rPr>
              <w:t xml:space="preserve"> </w:t>
            </w:r>
            <w:r w:rsidRPr="00174341">
              <w:rPr>
                <w:sz w:val="28"/>
                <w:szCs w:val="28"/>
                <w:lang w:val="en-US"/>
              </w:rPr>
              <w:t>Ehrh</w:t>
            </w:r>
            <w:r w:rsidRPr="00174341">
              <w:rPr>
                <w:sz w:val="28"/>
                <w:szCs w:val="28"/>
                <w:lang w:val="uk-UA"/>
              </w:rPr>
              <w:t>.</w:t>
            </w:r>
          </w:p>
        </w:tc>
        <w:tc>
          <w:tcPr>
            <w:tcW w:w="3379" w:type="dxa"/>
            <w:vAlign w:val="center"/>
          </w:tcPr>
          <w:p w:rsidR="00174341" w:rsidRPr="00174341" w:rsidRDefault="00174341" w:rsidP="00174341">
            <w:pPr>
              <w:tabs>
                <w:tab w:val="left" w:pos="7755"/>
              </w:tabs>
              <w:jc w:val="center"/>
              <w:rPr>
                <w:rFonts w:eastAsia="Calibri"/>
                <w:b/>
                <w:color w:val="FF0000"/>
                <w:sz w:val="28"/>
                <w:szCs w:val="28"/>
                <w:lang w:val="uk-UA" w:eastAsia="en-US"/>
              </w:rPr>
            </w:pP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i/>
                <w:sz w:val="28"/>
                <w:szCs w:val="28"/>
                <w:lang w:val="uk-UA"/>
              </w:rPr>
              <w:t xml:space="preserve"> </w:t>
            </w:r>
            <w:r w:rsidRPr="00174341">
              <w:rPr>
                <w:sz w:val="28"/>
                <w:szCs w:val="28"/>
                <w:lang w:val="uk-UA"/>
              </w:rPr>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w:t>
            </w:r>
            <w:r w:rsidRPr="00174341">
              <w:rPr>
                <w:lang w:val="uk-UA"/>
              </w:rPr>
              <w:t xml:space="preserve"> </w:t>
            </w:r>
            <w:r w:rsidRPr="00174341">
              <w:rPr>
                <w:i/>
                <w:sz w:val="28"/>
                <w:szCs w:val="28"/>
                <w:lang w:val="en-US"/>
              </w:rPr>
              <w:t>Trifolium pratense</w:t>
            </w:r>
            <w:r w:rsidRPr="00174341">
              <w:rPr>
                <w:i/>
                <w:sz w:val="28"/>
                <w:szCs w:val="28"/>
                <w:lang w:val="uk-UA"/>
              </w:rPr>
              <w:t xml:space="preserve"> </w:t>
            </w:r>
            <w:r w:rsidRPr="00174341">
              <w:rPr>
                <w:sz w:val="28"/>
                <w:szCs w:val="28"/>
                <w:lang w:val="en-US"/>
              </w:rPr>
              <w:t>L.</w:t>
            </w:r>
            <w:r w:rsidRPr="00174341">
              <w:rPr>
                <w:sz w:val="28"/>
                <w:szCs w:val="28"/>
                <w:lang w:val="uk-UA"/>
              </w:rPr>
              <w:t>+</w:t>
            </w:r>
            <w:r w:rsidRPr="00174341">
              <w:rPr>
                <w:i/>
                <w:sz w:val="28"/>
                <w:szCs w:val="28"/>
                <w:lang w:val="en-US"/>
              </w:rPr>
              <w:t xml:space="preserve"> Betula</w:t>
            </w:r>
            <w:r w:rsidRPr="00174341">
              <w:rPr>
                <w:i/>
                <w:sz w:val="28"/>
                <w:szCs w:val="28"/>
                <w:lang w:val="uk-UA"/>
              </w:rPr>
              <w:t xml:space="preserve"> </w:t>
            </w:r>
            <w:r w:rsidRPr="00174341">
              <w:rPr>
                <w:i/>
                <w:sz w:val="28"/>
                <w:szCs w:val="28"/>
                <w:lang w:val="en-US"/>
              </w:rPr>
              <w:t>pendula</w:t>
            </w:r>
            <w:r w:rsidRPr="00174341">
              <w:rPr>
                <w:sz w:val="28"/>
                <w:szCs w:val="28"/>
                <w:lang w:val="uk-UA"/>
              </w:rPr>
              <w:t xml:space="preserve"> </w:t>
            </w:r>
            <w:r w:rsidRPr="00174341">
              <w:rPr>
                <w:sz w:val="28"/>
                <w:szCs w:val="28"/>
                <w:lang w:val="en-US"/>
              </w:rPr>
              <w:t>Roth</w:t>
            </w:r>
            <w:r w:rsidRPr="00174341">
              <w:rPr>
                <w:sz w:val="28"/>
                <w:szCs w:val="28"/>
                <w:lang w:val="uk-UA"/>
              </w:rPr>
              <w:t>.</w:t>
            </w:r>
          </w:p>
        </w:tc>
      </w:tr>
    </w:tbl>
    <w:p w:rsidR="00575B64" w:rsidRDefault="00174341" w:rsidP="00575B64">
      <w:pPr>
        <w:tabs>
          <w:tab w:val="left" w:pos="7755"/>
        </w:tabs>
        <w:spacing w:line="360" w:lineRule="auto"/>
        <w:ind w:firstLine="709"/>
        <w:jc w:val="both"/>
        <w:rPr>
          <w:rFonts w:eastAsia="Calibri"/>
          <w:sz w:val="28"/>
          <w:szCs w:val="28"/>
          <w:lang w:val="uk-UA" w:eastAsia="en-US"/>
        </w:rPr>
      </w:pPr>
      <w:r w:rsidRPr="00174341">
        <w:rPr>
          <w:rFonts w:eastAsia="Calibri"/>
          <w:sz w:val="28"/>
          <w:szCs w:val="28"/>
          <w:lang w:val="uk-UA" w:eastAsia="en-US"/>
        </w:rPr>
        <w:lastRenderedPageBreak/>
        <w:t xml:space="preserve">Сигенетична стадія представлена рудеральними видами, які зустрічаються на поверхні сміттєзвалища. Слід відмітити розвиток </w:t>
      </w:r>
      <w:r w:rsidRPr="00174341">
        <w:rPr>
          <w:rFonts w:eastAsia="Calibri"/>
          <w:i/>
          <w:sz w:val="28"/>
          <w:szCs w:val="28"/>
          <w:lang w:val="uk-UA" w:eastAsia="en-US"/>
        </w:rPr>
        <w:t>Calamagrostis epigeios</w:t>
      </w:r>
      <w:r w:rsidRPr="00174341">
        <w:rPr>
          <w:rFonts w:eastAsia="Calibri"/>
          <w:sz w:val="28"/>
          <w:szCs w:val="28"/>
          <w:lang w:val="uk-UA" w:eastAsia="en-US"/>
        </w:rPr>
        <w:t xml:space="preserve"> (L.) Roth. на бічних поверхнях звалища. Початкова ендоекогенетична сукцесія виникає із північного боку звалища та у місцях із доброю зволоженістю. Тут рудеральні види змінюються на злакові ‒ </w:t>
      </w:r>
      <w:r w:rsidRPr="00174341">
        <w:rPr>
          <w:i/>
          <w:sz w:val="28"/>
          <w:szCs w:val="28"/>
          <w:lang w:val="en-US"/>
        </w:rPr>
        <w:t>Calamagrostis</w:t>
      </w:r>
      <w:r w:rsidRPr="00174341">
        <w:rPr>
          <w:i/>
          <w:sz w:val="28"/>
          <w:szCs w:val="28"/>
          <w:lang w:val="uk-UA"/>
        </w:rPr>
        <w:t xml:space="preserve"> </w:t>
      </w:r>
      <w:r w:rsidRPr="00174341">
        <w:rPr>
          <w:i/>
          <w:sz w:val="28"/>
          <w:szCs w:val="28"/>
          <w:lang w:val="en-US"/>
        </w:rPr>
        <w:t>epigeios</w:t>
      </w:r>
      <w:r w:rsidRPr="00174341">
        <w:rPr>
          <w:i/>
          <w:sz w:val="28"/>
          <w:szCs w:val="28"/>
          <w:lang w:val="uk-UA"/>
        </w:rPr>
        <w:t xml:space="preserve"> </w:t>
      </w:r>
      <w:r w:rsidRPr="00174341">
        <w:rPr>
          <w:sz w:val="28"/>
          <w:szCs w:val="28"/>
          <w:lang w:val="uk-UA"/>
        </w:rPr>
        <w:t>(</w:t>
      </w:r>
      <w:r w:rsidRPr="00174341">
        <w:rPr>
          <w:sz w:val="28"/>
          <w:szCs w:val="28"/>
          <w:lang w:val="en-US"/>
        </w:rPr>
        <w:t>L</w:t>
      </w:r>
      <w:r w:rsidRPr="00174341">
        <w:rPr>
          <w:sz w:val="28"/>
          <w:szCs w:val="28"/>
          <w:lang w:val="uk-UA"/>
        </w:rPr>
        <w:t xml:space="preserve">.) </w:t>
      </w:r>
      <w:r w:rsidRPr="00174341">
        <w:rPr>
          <w:sz w:val="28"/>
          <w:szCs w:val="28"/>
          <w:lang w:val="en-US"/>
        </w:rPr>
        <w:t>Roth</w:t>
      </w:r>
      <w:r w:rsidRPr="00174341">
        <w:rPr>
          <w:sz w:val="28"/>
          <w:szCs w:val="28"/>
          <w:lang w:val="uk-UA"/>
        </w:rPr>
        <w:t>. та</w:t>
      </w:r>
      <w:r w:rsidRPr="00174341">
        <w:rPr>
          <w:i/>
          <w:sz w:val="28"/>
          <w:szCs w:val="28"/>
          <w:lang w:val="uk-UA"/>
        </w:rPr>
        <w:t xml:space="preserve"> </w:t>
      </w:r>
      <w:r w:rsidRPr="00174341">
        <w:rPr>
          <w:i/>
          <w:sz w:val="28"/>
          <w:szCs w:val="28"/>
          <w:lang w:val="en-US"/>
        </w:rPr>
        <w:t>Eutrigia</w:t>
      </w:r>
      <w:r w:rsidRPr="00174341">
        <w:rPr>
          <w:i/>
          <w:sz w:val="28"/>
          <w:szCs w:val="28"/>
          <w:lang w:val="uk-UA"/>
        </w:rPr>
        <w:t xml:space="preserve"> </w:t>
      </w:r>
      <w:r w:rsidRPr="00174341">
        <w:rPr>
          <w:i/>
          <w:sz w:val="28"/>
          <w:szCs w:val="28"/>
          <w:lang w:val="en-US"/>
        </w:rPr>
        <w:t>repens</w:t>
      </w:r>
      <w:r w:rsidRPr="00174341">
        <w:rPr>
          <w:i/>
          <w:sz w:val="28"/>
          <w:szCs w:val="28"/>
          <w:lang w:val="uk-UA"/>
        </w:rPr>
        <w:t xml:space="preserve"> </w:t>
      </w:r>
      <w:r w:rsidRPr="00174341">
        <w:rPr>
          <w:sz w:val="28"/>
          <w:szCs w:val="28"/>
          <w:lang w:val="en-US"/>
        </w:rPr>
        <w:t>L</w:t>
      </w:r>
      <w:r w:rsidRPr="00174341">
        <w:rPr>
          <w:sz w:val="28"/>
          <w:szCs w:val="28"/>
          <w:lang w:val="uk-UA"/>
        </w:rPr>
        <w:t xml:space="preserve">. Також спостерігається самосів </w:t>
      </w:r>
      <w:r w:rsidRPr="00174341">
        <w:rPr>
          <w:i/>
          <w:sz w:val="28"/>
          <w:szCs w:val="28"/>
          <w:lang w:val="en-US"/>
        </w:rPr>
        <w:t>Prunus</w:t>
      </w:r>
      <w:r w:rsidRPr="00174341">
        <w:rPr>
          <w:i/>
          <w:sz w:val="28"/>
          <w:szCs w:val="28"/>
          <w:lang w:val="uk-UA"/>
        </w:rPr>
        <w:t xml:space="preserve"> </w:t>
      </w:r>
      <w:r w:rsidRPr="00174341">
        <w:rPr>
          <w:i/>
          <w:sz w:val="28"/>
          <w:szCs w:val="28"/>
          <w:lang w:val="en-US"/>
        </w:rPr>
        <w:t>cerasifera</w:t>
      </w:r>
      <w:r w:rsidRPr="00174341">
        <w:rPr>
          <w:i/>
          <w:sz w:val="28"/>
          <w:szCs w:val="28"/>
          <w:lang w:val="uk-UA"/>
        </w:rPr>
        <w:t xml:space="preserve"> </w:t>
      </w:r>
      <w:r w:rsidRPr="00174341">
        <w:rPr>
          <w:sz w:val="28"/>
          <w:szCs w:val="28"/>
          <w:lang w:val="en-US"/>
        </w:rPr>
        <w:t>Ehrh</w:t>
      </w:r>
      <w:r w:rsidRPr="00174341">
        <w:rPr>
          <w:sz w:val="28"/>
          <w:szCs w:val="28"/>
          <w:lang w:val="uk-UA"/>
        </w:rPr>
        <w:t xml:space="preserve">. Зріла </w:t>
      </w:r>
      <w:r w:rsidRPr="00174341">
        <w:rPr>
          <w:rFonts w:eastAsia="Calibri"/>
          <w:sz w:val="28"/>
          <w:szCs w:val="28"/>
          <w:lang w:val="uk-UA" w:eastAsia="en-US"/>
        </w:rPr>
        <w:t xml:space="preserve">ендоекогенетична сукцесія спостерігається біля підніжжя сміттєзвалища із західного та північного боків та включає </w:t>
      </w:r>
      <w:r w:rsidRPr="00174341">
        <w:rPr>
          <w:i/>
          <w:sz w:val="28"/>
          <w:szCs w:val="28"/>
          <w:lang w:val="en-US"/>
        </w:rPr>
        <w:t>Trifolium</w:t>
      </w:r>
      <w:r w:rsidRPr="00174341">
        <w:rPr>
          <w:i/>
          <w:sz w:val="28"/>
          <w:szCs w:val="28"/>
          <w:lang w:val="uk-UA"/>
        </w:rPr>
        <w:t xml:space="preserve"> </w:t>
      </w:r>
      <w:r w:rsidRPr="00174341">
        <w:rPr>
          <w:i/>
          <w:sz w:val="28"/>
          <w:szCs w:val="28"/>
          <w:lang w:val="en-US"/>
        </w:rPr>
        <w:t>pratense</w:t>
      </w:r>
      <w:r w:rsidRPr="00174341">
        <w:rPr>
          <w:i/>
          <w:sz w:val="28"/>
          <w:szCs w:val="28"/>
          <w:lang w:val="uk-UA"/>
        </w:rPr>
        <w:t xml:space="preserve"> </w:t>
      </w:r>
      <w:r w:rsidRPr="00174341">
        <w:rPr>
          <w:sz w:val="28"/>
          <w:szCs w:val="28"/>
          <w:lang w:val="en-US"/>
        </w:rPr>
        <w:t>L</w:t>
      </w:r>
      <w:r w:rsidRPr="00174341">
        <w:rPr>
          <w:sz w:val="28"/>
          <w:szCs w:val="28"/>
          <w:lang w:val="uk-UA"/>
        </w:rPr>
        <w:t xml:space="preserve">. і дерево </w:t>
      </w:r>
      <w:r w:rsidRPr="00174341">
        <w:rPr>
          <w:i/>
          <w:sz w:val="28"/>
          <w:szCs w:val="28"/>
          <w:lang w:val="en-US"/>
        </w:rPr>
        <w:t>Betula</w:t>
      </w:r>
      <w:r w:rsidRPr="00174341">
        <w:rPr>
          <w:i/>
          <w:sz w:val="28"/>
          <w:szCs w:val="28"/>
          <w:lang w:val="uk-UA"/>
        </w:rPr>
        <w:t xml:space="preserve"> </w:t>
      </w:r>
      <w:r w:rsidRPr="00174341">
        <w:rPr>
          <w:i/>
          <w:sz w:val="28"/>
          <w:szCs w:val="28"/>
          <w:lang w:val="en-US"/>
        </w:rPr>
        <w:t>pendula</w:t>
      </w:r>
      <w:r w:rsidRPr="00174341">
        <w:rPr>
          <w:sz w:val="28"/>
          <w:szCs w:val="28"/>
          <w:lang w:val="uk-UA"/>
        </w:rPr>
        <w:t xml:space="preserve"> </w:t>
      </w:r>
      <w:r w:rsidRPr="00174341">
        <w:rPr>
          <w:sz w:val="28"/>
          <w:szCs w:val="28"/>
          <w:lang w:val="en-US"/>
        </w:rPr>
        <w:t>Roth</w:t>
      </w:r>
      <w:r w:rsidRPr="00174341">
        <w:rPr>
          <w:sz w:val="28"/>
          <w:szCs w:val="28"/>
          <w:lang w:val="uk-UA"/>
        </w:rPr>
        <w:t>.</w:t>
      </w:r>
    </w:p>
    <w:p w:rsidR="00575B64" w:rsidRDefault="00174341" w:rsidP="00575B64">
      <w:pPr>
        <w:tabs>
          <w:tab w:val="left" w:pos="7755"/>
        </w:tabs>
        <w:spacing w:line="360" w:lineRule="auto"/>
        <w:ind w:firstLine="709"/>
        <w:jc w:val="both"/>
        <w:rPr>
          <w:rFonts w:eastAsia="Calibri"/>
          <w:sz w:val="28"/>
          <w:szCs w:val="28"/>
          <w:lang w:val="uk-UA" w:eastAsia="en-US"/>
        </w:rPr>
      </w:pPr>
      <w:r w:rsidRPr="00174341">
        <w:rPr>
          <w:sz w:val="28"/>
          <w:szCs w:val="28"/>
          <w:lang w:val="uk-UA"/>
        </w:rPr>
        <w:t>Таким чином дослідивши природну фітомеліорацію сміттєзвалищ Західного Лісостепу нами виявлено, що на плато та поверхнях схилів усіх сміттєзвалищ розвивається рудеральна рослинність, яка виступає у ролі природних фітомеліорантів. Рослинність цих ділянок, у більшості випадків, відмінна від рослинності ділянок, які знаходяться біля підніжжя сміттєзвалищ, на дамбах фільтраційних водойм та в зоні впливу звалищ. Свідченням цього є розраховані коефіцієнти флористичної подібності Жаккара. Найвищими коефіцієнтами флористичної подібності Жаккара характеризуються сміттєзвалища, на яких відсипання відходів вже не відбуваються, або якщо мають місце, то лише на певних ділянках (другій черзі відсипання). Відповідно на таких сміттєзвалищах природний фітомеліоративний покрив не знищується сміттєвозами та бульдозерами при вирівнюванні плато та формуванні відкосів. До таких сміттєзвалищ належать: Тисменецьке (</w:t>
      </w:r>
      <w:r w:rsidRPr="00174341">
        <w:rPr>
          <w:i/>
          <w:sz w:val="28"/>
          <w:szCs w:val="28"/>
          <w:lang w:val="en-US"/>
        </w:rPr>
        <w:t>K</w:t>
      </w:r>
      <w:r w:rsidRPr="00174341">
        <w:rPr>
          <w:i/>
          <w:sz w:val="28"/>
          <w:szCs w:val="28"/>
          <w:vertAlign w:val="subscript"/>
          <w:lang w:val="en-US"/>
        </w:rPr>
        <w:t>j</w:t>
      </w:r>
      <w:r w:rsidRPr="00174341">
        <w:rPr>
          <w:sz w:val="28"/>
          <w:szCs w:val="28"/>
          <w:lang w:val="uk-UA"/>
        </w:rPr>
        <w:t>=0,5), Верещицьке (</w:t>
      </w:r>
      <w:r w:rsidRPr="00174341">
        <w:rPr>
          <w:i/>
          <w:sz w:val="28"/>
          <w:szCs w:val="28"/>
          <w:lang w:val="en-US"/>
        </w:rPr>
        <w:t>K</w:t>
      </w:r>
      <w:r w:rsidRPr="00174341">
        <w:rPr>
          <w:i/>
          <w:sz w:val="28"/>
          <w:szCs w:val="28"/>
          <w:vertAlign w:val="subscript"/>
          <w:lang w:val="en-US"/>
        </w:rPr>
        <w:t>j</w:t>
      </w:r>
      <w:r w:rsidRPr="00174341">
        <w:rPr>
          <w:sz w:val="28"/>
          <w:szCs w:val="28"/>
          <w:lang w:val="uk-UA"/>
        </w:rPr>
        <w:t>=0,45), Львівське (</w:t>
      </w:r>
      <w:r w:rsidRPr="00174341">
        <w:rPr>
          <w:i/>
          <w:sz w:val="28"/>
          <w:szCs w:val="28"/>
          <w:lang w:val="en-US"/>
        </w:rPr>
        <w:t>K</w:t>
      </w:r>
      <w:r w:rsidRPr="00174341">
        <w:rPr>
          <w:i/>
          <w:sz w:val="28"/>
          <w:szCs w:val="28"/>
          <w:vertAlign w:val="subscript"/>
          <w:lang w:val="en-US"/>
        </w:rPr>
        <w:t>j</w:t>
      </w:r>
      <w:r w:rsidRPr="00174341">
        <w:rPr>
          <w:sz w:val="28"/>
          <w:szCs w:val="28"/>
          <w:lang w:val="uk-UA"/>
        </w:rPr>
        <w:t>=0,39), Рава-Руське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=0,37) сміттєзвалища. </w:t>
      </w:r>
    </w:p>
    <w:p w:rsidR="00575B64" w:rsidRDefault="00174341" w:rsidP="00575B64">
      <w:pPr>
        <w:tabs>
          <w:tab w:val="left" w:pos="7755"/>
        </w:tabs>
        <w:spacing w:line="360" w:lineRule="auto"/>
        <w:ind w:firstLine="709"/>
        <w:jc w:val="both"/>
        <w:rPr>
          <w:rFonts w:eastAsia="Calibri"/>
          <w:sz w:val="28"/>
          <w:szCs w:val="28"/>
          <w:lang w:val="uk-UA" w:eastAsia="en-US"/>
        </w:rPr>
      </w:pPr>
      <w:r w:rsidRPr="00174341">
        <w:rPr>
          <w:sz w:val="28"/>
          <w:szCs w:val="28"/>
          <w:lang w:val="uk-UA"/>
        </w:rPr>
        <w:t>Поряд із тим виявлені сміттєзвалища, які мають низькі коефіцієнти флористичної подібності Жаккара. На цих сміттєзвалищах відбуваються безперервні процеси відсипання відходів, відбуваються вирівнювання їх плато будівельною технікою, спостерігається витоптування трав’яних та вирубування деревно-чагарникових порід. Тобто на сміттєзвалищах відбувається фізичний вплив на рослинність. До таких сміттєзвалищ належать: Червоноградське (</w:t>
      </w:r>
      <w:r w:rsidRPr="00174341">
        <w:rPr>
          <w:i/>
          <w:sz w:val="28"/>
          <w:szCs w:val="28"/>
          <w:lang w:val="en-US"/>
        </w:rPr>
        <w:t>K</w:t>
      </w:r>
      <w:r w:rsidRPr="00174341">
        <w:rPr>
          <w:i/>
          <w:sz w:val="28"/>
          <w:szCs w:val="28"/>
          <w:vertAlign w:val="subscript"/>
          <w:lang w:val="en-US"/>
        </w:rPr>
        <w:t>j</w:t>
      </w:r>
      <w:r w:rsidRPr="00174341">
        <w:rPr>
          <w:sz w:val="28"/>
          <w:szCs w:val="28"/>
          <w:lang w:val="uk-UA"/>
        </w:rPr>
        <w:t>=0,12), Луцьке (</w:t>
      </w:r>
      <w:r w:rsidRPr="00174341">
        <w:rPr>
          <w:i/>
          <w:sz w:val="28"/>
          <w:szCs w:val="28"/>
          <w:lang w:val="en-US"/>
        </w:rPr>
        <w:t>K</w:t>
      </w:r>
      <w:r w:rsidRPr="00174341">
        <w:rPr>
          <w:i/>
          <w:sz w:val="28"/>
          <w:szCs w:val="28"/>
          <w:vertAlign w:val="subscript"/>
          <w:lang w:val="en-US"/>
        </w:rPr>
        <w:t>j</w:t>
      </w:r>
      <w:r w:rsidRPr="00174341">
        <w:rPr>
          <w:sz w:val="28"/>
          <w:szCs w:val="28"/>
          <w:lang w:val="uk-UA"/>
        </w:rPr>
        <w:t>=0,15), Лавриківське (</w:t>
      </w:r>
      <w:r w:rsidRPr="00174341">
        <w:rPr>
          <w:i/>
          <w:sz w:val="28"/>
          <w:szCs w:val="28"/>
          <w:lang w:val="en-US"/>
        </w:rPr>
        <w:t>K</w:t>
      </w:r>
      <w:r w:rsidRPr="00174341">
        <w:rPr>
          <w:i/>
          <w:sz w:val="28"/>
          <w:szCs w:val="28"/>
          <w:vertAlign w:val="subscript"/>
          <w:lang w:val="en-US"/>
        </w:rPr>
        <w:t>j</w:t>
      </w:r>
      <w:r w:rsidRPr="00174341">
        <w:rPr>
          <w:sz w:val="28"/>
          <w:szCs w:val="28"/>
          <w:lang w:val="uk-UA"/>
        </w:rPr>
        <w:t>=0,2).</w:t>
      </w:r>
    </w:p>
    <w:p w:rsidR="00575B64" w:rsidRDefault="00174341" w:rsidP="00575B64">
      <w:pPr>
        <w:tabs>
          <w:tab w:val="left" w:pos="7755"/>
        </w:tabs>
        <w:spacing w:line="360" w:lineRule="auto"/>
        <w:ind w:firstLine="709"/>
        <w:jc w:val="both"/>
        <w:rPr>
          <w:rFonts w:eastAsia="Calibri"/>
          <w:sz w:val="28"/>
          <w:szCs w:val="28"/>
          <w:lang w:val="uk-UA" w:eastAsia="en-US"/>
        </w:rPr>
      </w:pPr>
      <w:r w:rsidRPr="00174341">
        <w:rPr>
          <w:sz w:val="28"/>
          <w:szCs w:val="28"/>
          <w:lang w:val="uk-UA"/>
        </w:rPr>
        <w:lastRenderedPageBreak/>
        <w:t>Решта сміттєзвалищ мають усереднені показники коефіцієнтів флористичної подібності Жаккара досліджуваних ділянок. Проте, ці показники могли б бути більшими на цих сміттєзвалищах за умов виключення впливу на природні фітомеліоративні процеси таких негативних факторів як виділення фільтраційних вод, біогазу, продуктів горіння субстрату. Рослинність на цих сміттєзвалищах також зазнає впливу радіаційного фону. До цих сміттєзвалищ відносяться: Сокальське (</w:t>
      </w:r>
      <w:r w:rsidRPr="00174341">
        <w:rPr>
          <w:i/>
          <w:sz w:val="28"/>
          <w:szCs w:val="28"/>
          <w:lang w:val="en-US"/>
        </w:rPr>
        <w:t>K</w:t>
      </w:r>
      <w:r w:rsidRPr="00174341">
        <w:rPr>
          <w:i/>
          <w:sz w:val="28"/>
          <w:szCs w:val="28"/>
          <w:vertAlign w:val="subscript"/>
          <w:lang w:val="en-US"/>
        </w:rPr>
        <w:t>j</w:t>
      </w:r>
      <w:r w:rsidRPr="00174341">
        <w:rPr>
          <w:sz w:val="28"/>
          <w:szCs w:val="28"/>
          <w:lang w:val="uk-UA"/>
        </w:rPr>
        <w:t>=0,31), Тернопільське (</w:t>
      </w:r>
      <w:r w:rsidRPr="00174341">
        <w:rPr>
          <w:i/>
          <w:sz w:val="28"/>
          <w:szCs w:val="28"/>
          <w:lang w:val="en-US"/>
        </w:rPr>
        <w:t>K</w:t>
      </w:r>
      <w:r w:rsidRPr="00174341">
        <w:rPr>
          <w:i/>
          <w:sz w:val="28"/>
          <w:szCs w:val="28"/>
          <w:vertAlign w:val="subscript"/>
          <w:lang w:val="en-US"/>
        </w:rPr>
        <w:t>j</w:t>
      </w:r>
      <w:r w:rsidRPr="00174341">
        <w:rPr>
          <w:sz w:val="28"/>
          <w:szCs w:val="28"/>
          <w:lang w:val="uk-UA"/>
        </w:rPr>
        <w:t>=0,26), Магерівське (</w:t>
      </w:r>
      <w:r w:rsidRPr="00174341">
        <w:rPr>
          <w:i/>
          <w:sz w:val="28"/>
          <w:szCs w:val="28"/>
          <w:lang w:val="en-US"/>
        </w:rPr>
        <w:t>K</w:t>
      </w:r>
      <w:r w:rsidRPr="00174341">
        <w:rPr>
          <w:i/>
          <w:sz w:val="28"/>
          <w:szCs w:val="28"/>
          <w:vertAlign w:val="subscript"/>
          <w:lang w:val="en-US"/>
        </w:rPr>
        <w:t>j</w:t>
      </w:r>
      <w:r w:rsidRPr="00174341">
        <w:rPr>
          <w:sz w:val="28"/>
          <w:szCs w:val="28"/>
          <w:lang w:val="uk-UA"/>
        </w:rPr>
        <w:t>=0,23) сміттєзвалища.</w:t>
      </w:r>
    </w:p>
    <w:p w:rsidR="00174341" w:rsidRPr="00575B64" w:rsidRDefault="00174341" w:rsidP="00575B64">
      <w:pPr>
        <w:tabs>
          <w:tab w:val="left" w:pos="7755"/>
        </w:tabs>
        <w:spacing w:line="360" w:lineRule="auto"/>
        <w:ind w:firstLine="709"/>
        <w:jc w:val="both"/>
        <w:rPr>
          <w:rFonts w:eastAsia="Calibri"/>
          <w:sz w:val="28"/>
          <w:szCs w:val="28"/>
          <w:lang w:val="uk-UA" w:eastAsia="en-US"/>
        </w:rPr>
      </w:pPr>
      <w:r w:rsidRPr="00174341">
        <w:rPr>
          <w:sz w:val="28"/>
          <w:szCs w:val="28"/>
          <w:lang w:val="uk-UA"/>
        </w:rPr>
        <w:t>З метою вивчення подібності флор між досліджуваними сміттєзвалищами загалом нами розраховані коефіцієнти флористичної подібності Жаккара, які враховували видовий склад окремого звалища. У табл. 5.12 наведено вихідні дані для розрахунку коефіцієнтів флористичної подібності, а саме: загальна кількість видів на звалищі, кількість спільних видів між звалищами.</w:t>
      </w:r>
    </w:p>
    <w:p w:rsidR="00575B64" w:rsidRDefault="00575B64" w:rsidP="00575B64">
      <w:pPr>
        <w:spacing w:line="360" w:lineRule="auto"/>
        <w:jc w:val="right"/>
        <w:outlineLvl w:val="0"/>
        <w:rPr>
          <w:i/>
          <w:sz w:val="28"/>
          <w:szCs w:val="28"/>
          <w:lang w:val="uk-UA"/>
        </w:rPr>
      </w:pPr>
    </w:p>
    <w:p w:rsidR="00174341" w:rsidRPr="00575B64" w:rsidRDefault="00575B64" w:rsidP="00575B64">
      <w:pPr>
        <w:spacing w:line="360" w:lineRule="auto"/>
        <w:jc w:val="center"/>
        <w:outlineLvl w:val="0"/>
        <w:rPr>
          <w:i/>
          <w:sz w:val="28"/>
          <w:szCs w:val="28"/>
          <w:lang w:val="uk-UA"/>
        </w:rPr>
      </w:pPr>
      <w:r w:rsidRPr="00575B64">
        <w:rPr>
          <w:sz w:val="28"/>
          <w:szCs w:val="28"/>
          <w:lang w:val="uk-UA"/>
        </w:rPr>
        <w:t>Таблиця 5.12 -</w:t>
      </w:r>
      <w:r>
        <w:rPr>
          <w:i/>
          <w:sz w:val="28"/>
          <w:szCs w:val="28"/>
          <w:lang w:val="uk-UA"/>
        </w:rPr>
        <w:t xml:space="preserve"> </w:t>
      </w:r>
      <w:r w:rsidR="00174341" w:rsidRPr="00174341">
        <w:rPr>
          <w:sz w:val="28"/>
          <w:szCs w:val="28"/>
          <w:lang w:val="uk-UA"/>
        </w:rPr>
        <w:t>Спільні види між звалищами та їх загальна кількість</w:t>
      </w:r>
    </w:p>
    <w:tbl>
      <w:tblPr>
        <w:tblStyle w:val="25"/>
        <w:tblW w:w="5000" w:type="pct"/>
        <w:jc w:val="center"/>
        <w:tblLook w:val="04A0" w:firstRow="1" w:lastRow="0" w:firstColumn="1" w:lastColumn="0" w:noHBand="0" w:noVBand="1"/>
      </w:tblPr>
      <w:tblGrid>
        <w:gridCol w:w="3200"/>
        <w:gridCol w:w="656"/>
        <w:gridCol w:w="657"/>
        <w:gridCol w:w="657"/>
        <w:gridCol w:w="629"/>
        <w:gridCol w:w="657"/>
        <w:gridCol w:w="657"/>
        <w:gridCol w:w="657"/>
        <w:gridCol w:w="657"/>
        <w:gridCol w:w="657"/>
        <w:gridCol w:w="657"/>
      </w:tblGrid>
      <w:tr w:rsidR="00174341" w:rsidRPr="00174341" w:rsidTr="00EB6255">
        <w:trPr>
          <w:cantSplit/>
          <w:trHeight w:val="2228"/>
          <w:jc w:val="center"/>
        </w:trPr>
        <w:tc>
          <w:tcPr>
            <w:tcW w:w="1643"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Спільні види, к-сть</w:t>
            </w:r>
          </w:p>
        </w:tc>
        <w:tc>
          <w:tcPr>
            <w:tcW w:w="337"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Львівське</w:t>
            </w:r>
          </w:p>
        </w:tc>
        <w:tc>
          <w:tcPr>
            <w:tcW w:w="337"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Тернопільське</w:t>
            </w:r>
          </w:p>
        </w:tc>
        <w:tc>
          <w:tcPr>
            <w:tcW w:w="337"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Луцьке</w:t>
            </w:r>
          </w:p>
        </w:tc>
        <w:tc>
          <w:tcPr>
            <w:tcW w:w="323" w:type="pct"/>
            <w:textDirection w:val="btLr"/>
            <w:vAlign w:val="center"/>
          </w:tcPr>
          <w:p w:rsidR="00174341" w:rsidRPr="00174341" w:rsidRDefault="00174341" w:rsidP="00174341">
            <w:pPr>
              <w:ind w:right="113"/>
              <w:jc w:val="center"/>
              <w:rPr>
                <w:sz w:val="28"/>
                <w:szCs w:val="28"/>
                <w:lang w:val="uk-UA"/>
              </w:rPr>
            </w:pPr>
            <w:r w:rsidRPr="00174341">
              <w:rPr>
                <w:sz w:val="26"/>
                <w:szCs w:val="26"/>
                <w:lang w:val="uk-UA"/>
              </w:rPr>
              <w:t>Червоноградське</w:t>
            </w:r>
          </w:p>
        </w:tc>
        <w:tc>
          <w:tcPr>
            <w:tcW w:w="337"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Сокальське</w:t>
            </w:r>
          </w:p>
        </w:tc>
        <w:tc>
          <w:tcPr>
            <w:tcW w:w="337"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Рава-Руське</w:t>
            </w:r>
          </w:p>
        </w:tc>
        <w:tc>
          <w:tcPr>
            <w:tcW w:w="337"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Магерівське</w:t>
            </w:r>
          </w:p>
        </w:tc>
        <w:tc>
          <w:tcPr>
            <w:tcW w:w="337"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Тисменицьке</w:t>
            </w:r>
          </w:p>
        </w:tc>
        <w:tc>
          <w:tcPr>
            <w:tcW w:w="337"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Лавриківське</w:t>
            </w:r>
          </w:p>
        </w:tc>
        <w:tc>
          <w:tcPr>
            <w:tcW w:w="337"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Верещицьке</w:t>
            </w:r>
          </w:p>
        </w:tc>
      </w:tr>
      <w:tr w:rsidR="00174341" w:rsidRPr="00174341" w:rsidTr="00EB6255">
        <w:trPr>
          <w:jc w:val="center"/>
        </w:trPr>
        <w:tc>
          <w:tcPr>
            <w:tcW w:w="1643" w:type="pct"/>
            <w:shd w:val="clear" w:color="auto" w:fill="FFFFFF" w:themeFill="background1"/>
            <w:vAlign w:val="center"/>
          </w:tcPr>
          <w:p w:rsidR="00174341" w:rsidRPr="00174341" w:rsidRDefault="00174341" w:rsidP="00174341">
            <w:pPr>
              <w:jc w:val="center"/>
              <w:rPr>
                <w:sz w:val="28"/>
                <w:szCs w:val="28"/>
              </w:rPr>
            </w:pPr>
            <w:r w:rsidRPr="00174341">
              <w:rPr>
                <w:sz w:val="28"/>
                <w:szCs w:val="28"/>
                <w:lang w:val="uk-UA"/>
              </w:rPr>
              <w:t>Львівське</w:t>
            </w:r>
          </w:p>
        </w:tc>
        <w:tc>
          <w:tcPr>
            <w:tcW w:w="337"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13</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11</w:t>
            </w:r>
          </w:p>
        </w:tc>
        <w:tc>
          <w:tcPr>
            <w:tcW w:w="323" w:type="pct"/>
            <w:vAlign w:val="center"/>
          </w:tcPr>
          <w:p w:rsidR="00174341" w:rsidRPr="00174341" w:rsidRDefault="00174341" w:rsidP="00174341">
            <w:pPr>
              <w:jc w:val="center"/>
              <w:rPr>
                <w:sz w:val="28"/>
                <w:szCs w:val="28"/>
                <w:lang w:val="uk-UA"/>
              </w:rPr>
            </w:pPr>
            <w:r w:rsidRPr="00174341">
              <w:rPr>
                <w:sz w:val="28"/>
                <w:szCs w:val="28"/>
                <w:lang w:val="uk-UA"/>
              </w:rPr>
              <w:t>7</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10</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12</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11</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9</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5</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9</w:t>
            </w:r>
          </w:p>
        </w:tc>
      </w:tr>
      <w:tr w:rsidR="00174341" w:rsidRPr="00174341" w:rsidTr="00EB6255">
        <w:trPr>
          <w:jc w:val="center"/>
        </w:trPr>
        <w:tc>
          <w:tcPr>
            <w:tcW w:w="1643" w:type="pct"/>
            <w:shd w:val="clear" w:color="auto" w:fill="FFFFFF" w:themeFill="background1"/>
            <w:vAlign w:val="center"/>
          </w:tcPr>
          <w:p w:rsidR="00174341" w:rsidRPr="00174341" w:rsidRDefault="00174341" w:rsidP="00174341">
            <w:pPr>
              <w:jc w:val="center"/>
              <w:rPr>
                <w:sz w:val="28"/>
                <w:szCs w:val="28"/>
              </w:rPr>
            </w:pPr>
            <w:r w:rsidRPr="00174341">
              <w:rPr>
                <w:sz w:val="28"/>
                <w:szCs w:val="28"/>
                <w:lang w:val="uk-UA"/>
              </w:rPr>
              <w:t>Тернопільське</w:t>
            </w:r>
          </w:p>
        </w:tc>
        <w:tc>
          <w:tcPr>
            <w:tcW w:w="337" w:type="pct"/>
            <w:vAlign w:val="center"/>
          </w:tcPr>
          <w:p w:rsidR="00174341" w:rsidRPr="00174341" w:rsidRDefault="00174341" w:rsidP="00174341">
            <w:pPr>
              <w:jc w:val="center"/>
              <w:rPr>
                <w:sz w:val="28"/>
                <w:szCs w:val="28"/>
                <w:lang w:val="uk-UA"/>
              </w:rPr>
            </w:pPr>
          </w:p>
        </w:tc>
        <w:tc>
          <w:tcPr>
            <w:tcW w:w="337"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9</w:t>
            </w:r>
          </w:p>
        </w:tc>
        <w:tc>
          <w:tcPr>
            <w:tcW w:w="323" w:type="pct"/>
            <w:vAlign w:val="center"/>
          </w:tcPr>
          <w:p w:rsidR="00174341" w:rsidRPr="00174341" w:rsidRDefault="00174341" w:rsidP="00174341">
            <w:pPr>
              <w:jc w:val="center"/>
              <w:rPr>
                <w:sz w:val="28"/>
                <w:szCs w:val="28"/>
                <w:lang w:val="uk-UA"/>
              </w:rPr>
            </w:pPr>
            <w:r w:rsidRPr="00174341">
              <w:rPr>
                <w:sz w:val="28"/>
                <w:szCs w:val="28"/>
                <w:lang w:val="uk-UA"/>
              </w:rPr>
              <w:t>5</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8</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11</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8</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10</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5</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9</w:t>
            </w:r>
          </w:p>
        </w:tc>
      </w:tr>
      <w:tr w:rsidR="00174341" w:rsidRPr="00174341" w:rsidTr="00EB6255">
        <w:trPr>
          <w:trHeight w:val="273"/>
          <w:jc w:val="center"/>
        </w:trPr>
        <w:tc>
          <w:tcPr>
            <w:tcW w:w="1643" w:type="pct"/>
            <w:shd w:val="clear" w:color="auto" w:fill="FFFFFF" w:themeFill="background1"/>
            <w:vAlign w:val="center"/>
          </w:tcPr>
          <w:p w:rsidR="00174341" w:rsidRPr="00174341" w:rsidRDefault="00174341" w:rsidP="00174341">
            <w:pPr>
              <w:jc w:val="center"/>
              <w:rPr>
                <w:sz w:val="28"/>
                <w:szCs w:val="28"/>
              </w:rPr>
            </w:pPr>
            <w:r w:rsidRPr="00174341">
              <w:rPr>
                <w:sz w:val="28"/>
                <w:szCs w:val="28"/>
                <w:lang w:val="uk-UA"/>
              </w:rPr>
              <w:t>Луцьке</w:t>
            </w: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23" w:type="pct"/>
            <w:vAlign w:val="center"/>
          </w:tcPr>
          <w:p w:rsidR="00174341" w:rsidRPr="00174341" w:rsidRDefault="00174341" w:rsidP="00174341">
            <w:pPr>
              <w:jc w:val="center"/>
              <w:rPr>
                <w:sz w:val="28"/>
                <w:szCs w:val="28"/>
                <w:lang w:val="uk-UA"/>
              </w:rPr>
            </w:pPr>
            <w:r w:rsidRPr="00174341">
              <w:rPr>
                <w:sz w:val="28"/>
                <w:szCs w:val="28"/>
                <w:lang w:val="uk-UA"/>
              </w:rPr>
              <w:t>5</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7</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9</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10</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9</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3</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6</w:t>
            </w:r>
          </w:p>
        </w:tc>
      </w:tr>
      <w:tr w:rsidR="00174341" w:rsidRPr="00174341" w:rsidTr="00EB6255">
        <w:trPr>
          <w:jc w:val="center"/>
        </w:trPr>
        <w:tc>
          <w:tcPr>
            <w:tcW w:w="1643" w:type="pct"/>
            <w:shd w:val="clear" w:color="auto" w:fill="FFFFFF" w:themeFill="background1"/>
            <w:vAlign w:val="center"/>
          </w:tcPr>
          <w:p w:rsidR="00174341" w:rsidRPr="00174341" w:rsidRDefault="00174341" w:rsidP="00174341">
            <w:pPr>
              <w:jc w:val="center"/>
              <w:rPr>
                <w:i/>
                <w:sz w:val="28"/>
                <w:szCs w:val="28"/>
              </w:rPr>
            </w:pPr>
            <w:r w:rsidRPr="00174341">
              <w:rPr>
                <w:sz w:val="26"/>
                <w:szCs w:val="26"/>
                <w:lang w:val="uk-UA"/>
              </w:rPr>
              <w:t>Червоноградське</w:t>
            </w:r>
          </w:p>
        </w:tc>
        <w:tc>
          <w:tcPr>
            <w:tcW w:w="337" w:type="pct"/>
            <w:vAlign w:val="center"/>
          </w:tcPr>
          <w:p w:rsidR="00174341" w:rsidRPr="00174341" w:rsidRDefault="00174341" w:rsidP="00174341">
            <w:pPr>
              <w:jc w:val="center"/>
              <w:rPr>
                <w:sz w:val="28"/>
                <w:szCs w:val="28"/>
              </w:rPr>
            </w:pPr>
          </w:p>
        </w:tc>
        <w:tc>
          <w:tcPr>
            <w:tcW w:w="337" w:type="pct"/>
            <w:vAlign w:val="center"/>
          </w:tcPr>
          <w:p w:rsidR="00174341" w:rsidRPr="00174341" w:rsidRDefault="00174341" w:rsidP="00174341">
            <w:pPr>
              <w:jc w:val="center"/>
              <w:rPr>
                <w:sz w:val="28"/>
                <w:szCs w:val="28"/>
              </w:rPr>
            </w:pPr>
          </w:p>
        </w:tc>
        <w:tc>
          <w:tcPr>
            <w:tcW w:w="337" w:type="pct"/>
            <w:vAlign w:val="center"/>
          </w:tcPr>
          <w:p w:rsidR="00174341" w:rsidRPr="00174341" w:rsidRDefault="00174341" w:rsidP="00174341">
            <w:pPr>
              <w:jc w:val="center"/>
              <w:rPr>
                <w:sz w:val="28"/>
                <w:szCs w:val="28"/>
                <w:lang w:val="uk-UA"/>
              </w:rPr>
            </w:pPr>
          </w:p>
        </w:tc>
        <w:tc>
          <w:tcPr>
            <w:tcW w:w="323"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5</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6</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6</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4</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1</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5</w:t>
            </w:r>
          </w:p>
        </w:tc>
      </w:tr>
      <w:tr w:rsidR="00174341" w:rsidRPr="00174341" w:rsidTr="00EB6255">
        <w:trPr>
          <w:jc w:val="center"/>
        </w:trPr>
        <w:tc>
          <w:tcPr>
            <w:tcW w:w="1643"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Сокальське</w:t>
            </w: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23" w:type="pct"/>
            <w:vAlign w:val="center"/>
          </w:tcPr>
          <w:p w:rsidR="00174341" w:rsidRPr="00174341" w:rsidRDefault="00174341" w:rsidP="00174341">
            <w:pPr>
              <w:jc w:val="center"/>
              <w:rPr>
                <w:sz w:val="28"/>
                <w:szCs w:val="28"/>
                <w:lang w:val="uk-UA"/>
              </w:rPr>
            </w:pPr>
          </w:p>
        </w:tc>
        <w:tc>
          <w:tcPr>
            <w:tcW w:w="337"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8</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10</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9</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4</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7</w:t>
            </w:r>
          </w:p>
        </w:tc>
      </w:tr>
      <w:tr w:rsidR="00174341" w:rsidRPr="00174341" w:rsidTr="00EB6255">
        <w:trPr>
          <w:jc w:val="center"/>
        </w:trPr>
        <w:tc>
          <w:tcPr>
            <w:tcW w:w="1643"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Рава-Руське</w:t>
            </w: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23"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10</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7</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4</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8</w:t>
            </w:r>
          </w:p>
        </w:tc>
      </w:tr>
      <w:tr w:rsidR="00174341" w:rsidRPr="00174341" w:rsidTr="00EB6255">
        <w:trPr>
          <w:jc w:val="center"/>
        </w:trPr>
        <w:tc>
          <w:tcPr>
            <w:tcW w:w="1643" w:type="pct"/>
            <w:shd w:val="clear" w:color="auto" w:fill="FFFFFF" w:themeFill="background1"/>
            <w:vAlign w:val="center"/>
          </w:tcPr>
          <w:p w:rsidR="00174341" w:rsidRPr="00174341" w:rsidRDefault="00174341" w:rsidP="00174341">
            <w:pPr>
              <w:jc w:val="center"/>
              <w:rPr>
                <w:i/>
                <w:sz w:val="28"/>
                <w:szCs w:val="28"/>
              </w:rPr>
            </w:pPr>
            <w:r w:rsidRPr="00174341">
              <w:rPr>
                <w:sz w:val="28"/>
                <w:szCs w:val="28"/>
                <w:lang w:val="uk-UA"/>
              </w:rPr>
              <w:t>Магерівське</w:t>
            </w: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23"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9</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4</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7</w:t>
            </w:r>
          </w:p>
        </w:tc>
      </w:tr>
      <w:tr w:rsidR="00174341" w:rsidRPr="00174341" w:rsidTr="00EB6255">
        <w:trPr>
          <w:jc w:val="center"/>
        </w:trPr>
        <w:tc>
          <w:tcPr>
            <w:tcW w:w="1643" w:type="pct"/>
            <w:shd w:val="clear" w:color="auto" w:fill="FFFFFF" w:themeFill="background1"/>
            <w:vAlign w:val="center"/>
          </w:tcPr>
          <w:p w:rsidR="00174341" w:rsidRPr="00174341" w:rsidRDefault="00174341" w:rsidP="00174341">
            <w:pPr>
              <w:jc w:val="center"/>
              <w:rPr>
                <w:i/>
                <w:sz w:val="28"/>
                <w:szCs w:val="28"/>
              </w:rPr>
            </w:pPr>
            <w:r w:rsidRPr="00174341">
              <w:rPr>
                <w:sz w:val="28"/>
                <w:szCs w:val="28"/>
                <w:lang w:val="uk-UA"/>
              </w:rPr>
              <w:t>Тисменицьке</w:t>
            </w: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23"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3</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7</w:t>
            </w:r>
          </w:p>
        </w:tc>
      </w:tr>
      <w:tr w:rsidR="00174341" w:rsidRPr="00174341" w:rsidTr="00EB6255">
        <w:trPr>
          <w:jc w:val="center"/>
        </w:trPr>
        <w:tc>
          <w:tcPr>
            <w:tcW w:w="1643" w:type="pct"/>
            <w:shd w:val="clear" w:color="auto" w:fill="FFFFFF" w:themeFill="background1"/>
            <w:vAlign w:val="center"/>
          </w:tcPr>
          <w:p w:rsidR="00174341" w:rsidRPr="00174341" w:rsidRDefault="00174341" w:rsidP="00174341">
            <w:pPr>
              <w:jc w:val="center"/>
              <w:rPr>
                <w:i/>
                <w:sz w:val="28"/>
                <w:szCs w:val="28"/>
              </w:rPr>
            </w:pPr>
            <w:r w:rsidRPr="00174341">
              <w:rPr>
                <w:sz w:val="28"/>
                <w:szCs w:val="28"/>
                <w:lang w:val="uk-UA"/>
              </w:rPr>
              <w:t>Лавриківське</w:t>
            </w: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23"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3</w:t>
            </w:r>
          </w:p>
        </w:tc>
      </w:tr>
      <w:tr w:rsidR="00174341" w:rsidRPr="00174341" w:rsidTr="00EB6255">
        <w:trPr>
          <w:jc w:val="center"/>
        </w:trPr>
        <w:tc>
          <w:tcPr>
            <w:tcW w:w="1643" w:type="pct"/>
            <w:shd w:val="clear" w:color="auto" w:fill="FFFFFF" w:themeFill="background1"/>
            <w:vAlign w:val="center"/>
          </w:tcPr>
          <w:p w:rsidR="00174341" w:rsidRPr="00174341" w:rsidRDefault="00174341" w:rsidP="00174341">
            <w:pPr>
              <w:jc w:val="center"/>
              <w:rPr>
                <w:sz w:val="28"/>
                <w:szCs w:val="28"/>
              </w:rPr>
            </w:pPr>
            <w:r w:rsidRPr="00174341">
              <w:rPr>
                <w:sz w:val="28"/>
                <w:szCs w:val="28"/>
                <w:lang w:val="uk-UA"/>
              </w:rPr>
              <w:t>Верещицьке</w:t>
            </w: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23"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vAlign w:val="center"/>
          </w:tcPr>
          <w:p w:rsidR="00174341" w:rsidRPr="00174341" w:rsidRDefault="00174341" w:rsidP="00174341">
            <w:pPr>
              <w:jc w:val="center"/>
              <w:rPr>
                <w:sz w:val="28"/>
                <w:szCs w:val="28"/>
                <w:lang w:val="uk-UA"/>
              </w:rPr>
            </w:pPr>
          </w:p>
        </w:tc>
        <w:tc>
          <w:tcPr>
            <w:tcW w:w="337" w:type="pct"/>
            <w:shd w:val="clear" w:color="auto" w:fill="D9D9D9" w:themeFill="background1" w:themeFillShade="D9"/>
            <w:vAlign w:val="center"/>
          </w:tcPr>
          <w:p w:rsidR="00174341" w:rsidRPr="00174341" w:rsidRDefault="00174341" w:rsidP="00174341">
            <w:pPr>
              <w:jc w:val="center"/>
              <w:rPr>
                <w:sz w:val="28"/>
                <w:szCs w:val="28"/>
                <w:lang w:val="uk-UA"/>
              </w:rPr>
            </w:pPr>
          </w:p>
        </w:tc>
      </w:tr>
      <w:tr w:rsidR="00174341" w:rsidRPr="00174341" w:rsidTr="00EB6255">
        <w:trPr>
          <w:jc w:val="center"/>
        </w:trPr>
        <w:tc>
          <w:tcPr>
            <w:tcW w:w="1643"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Всього видів на звалищі</w:t>
            </w:r>
          </w:p>
        </w:tc>
        <w:tc>
          <w:tcPr>
            <w:tcW w:w="337" w:type="pct"/>
            <w:vAlign w:val="center"/>
          </w:tcPr>
          <w:p w:rsidR="00174341" w:rsidRPr="00174341" w:rsidRDefault="00174341" w:rsidP="00174341">
            <w:pPr>
              <w:jc w:val="center"/>
              <w:rPr>
                <w:sz w:val="28"/>
                <w:szCs w:val="28"/>
                <w:lang w:val="uk-UA"/>
              </w:rPr>
            </w:pPr>
            <w:r w:rsidRPr="00174341">
              <w:rPr>
                <w:sz w:val="28"/>
                <w:szCs w:val="28"/>
                <w:lang w:val="uk-UA"/>
              </w:rPr>
              <w:t>30</w:t>
            </w:r>
          </w:p>
        </w:tc>
        <w:tc>
          <w:tcPr>
            <w:tcW w:w="337" w:type="pct"/>
          </w:tcPr>
          <w:p w:rsidR="00174341" w:rsidRPr="00174341" w:rsidRDefault="00174341" w:rsidP="00174341">
            <w:pPr>
              <w:jc w:val="center"/>
              <w:rPr>
                <w:sz w:val="28"/>
                <w:szCs w:val="28"/>
                <w:lang w:val="uk-UA"/>
              </w:rPr>
            </w:pPr>
            <w:r w:rsidRPr="00174341">
              <w:rPr>
                <w:sz w:val="28"/>
                <w:szCs w:val="28"/>
                <w:lang w:val="uk-UA"/>
              </w:rPr>
              <w:t>20</w:t>
            </w:r>
          </w:p>
        </w:tc>
        <w:tc>
          <w:tcPr>
            <w:tcW w:w="337" w:type="pct"/>
          </w:tcPr>
          <w:p w:rsidR="00174341" w:rsidRPr="00174341" w:rsidRDefault="00174341" w:rsidP="00174341">
            <w:pPr>
              <w:jc w:val="center"/>
              <w:rPr>
                <w:sz w:val="28"/>
                <w:szCs w:val="28"/>
                <w:lang w:val="uk-UA"/>
              </w:rPr>
            </w:pPr>
            <w:r w:rsidRPr="00174341">
              <w:rPr>
                <w:sz w:val="28"/>
                <w:szCs w:val="28"/>
                <w:lang w:val="uk-UA"/>
              </w:rPr>
              <w:t>19</w:t>
            </w:r>
          </w:p>
        </w:tc>
        <w:tc>
          <w:tcPr>
            <w:tcW w:w="323" w:type="pct"/>
          </w:tcPr>
          <w:p w:rsidR="00174341" w:rsidRPr="00174341" w:rsidRDefault="00174341" w:rsidP="00174341">
            <w:pPr>
              <w:jc w:val="center"/>
              <w:rPr>
                <w:sz w:val="28"/>
                <w:szCs w:val="28"/>
                <w:lang w:val="uk-UA"/>
              </w:rPr>
            </w:pPr>
            <w:r w:rsidRPr="00174341">
              <w:rPr>
                <w:sz w:val="28"/>
                <w:szCs w:val="28"/>
                <w:lang w:val="uk-UA"/>
              </w:rPr>
              <w:t>8</w:t>
            </w:r>
          </w:p>
        </w:tc>
        <w:tc>
          <w:tcPr>
            <w:tcW w:w="337" w:type="pct"/>
          </w:tcPr>
          <w:p w:rsidR="00174341" w:rsidRPr="00174341" w:rsidRDefault="00174341" w:rsidP="00174341">
            <w:pPr>
              <w:jc w:val="center"/>
              <w:rPr>
                <w:sz w:val="28"/>
                <w:szCs w:val="28"/>
                <w:lang w:val="uk-UA"/>
              </w:rPr>
            </w:pPr>
            <w:r w:rsidRPr="00174341">
              <w:rPr>
                <w:sz w:val="28"/>
                <w:szCs w:val="28"/>
                <w:lang w:val="uk-UA"/>
              </w:rPr>
              <w:t>14</w:t>
            </w:r>
          </w:p>
        </w:tc>
        <w:tc>
          <w:tcPr>
            <w:tcW w:w="337" w:type="pct"/>
          </w:tcPr>
          <w:p w:rsidR="00174341" w:rsidRPr="00174341" w:rsidRDefault="00174341" w:rsidP="00174341">
            <w:pPr>
              <w:jc w:val="center"/>
              <w:rPr>
                <w:sz w:val="28"/>
                <w:szCs w:val="28"/>
                <w:lang w:val="uk-UA"/>
              </w:rPr>
            </w:pPr>
            <w:r w:rsidRPr="00174341">
              <w:rPr>
                <w:sz w:val="28"/>
                <w:szCs w:val="28"/>
                <w:lang w:val="uk-UA"/>
              </w:rPr>
              <w:t>17</w:t>
            </w:r>
          </w:p>
        </w:tc>
        <w:tc>
          <w:tcPr>
            <w:tcW w:w="337" w:type="pct"/>
          </w:tcPr>
          <w:p w:rsidR="00174341" w:rsidRPr="00174341" w:rsidRDefault="00174341" w:rsidP="00174341">
            <w:pPr>
              <w:jc w:val="center"/>
              <w:rPr>
                <w:sz w:val="28"/>
                <w:szCs w:val="28"/>
                <w:lang w:val="uk-UA"/>
              </w:rPr>
            </w:pPr>
            <w:r w:rsidRPr="00174341">
              <w:rPr>
                <w:sz w:val="28"/>
                <w:szCs w:val="28"/>
                <w:lang w:val="uk-UA"/>
              </w:rPr>
              <w:t>17</w:t>
            </w:r>
          </w:p>
        </w:tc>
        <w:tc>
          <w:tcPr>
            <w:tcW w:w="337" w:type="pct"/>
          </w:tcPr>
          <w:p w:rsidR="00174341" w:rsidRPr="00174341" w:rsidRDefault="00174341" w:rsidP="00174341">
            <w:pPr>
              <w:jc w:val="center"/>
              <w:rPr>
                <w:sz w:val="28"/>
                <w:szCs w:val="28"/>
                <w:lang w:val="uk-UA"/>
              </w:rPr>
            </w:pPr>
            <w:r w:rsidRPr="00174341">
              <w:rPr>
                <w:sz w:val="28"/>
                <w:szCs w:val="28"/>
                <w:lang w:val="uk-UA"/>
              </w:rPr>
              <w:t>15</w:t>
            </w:r>
          </w:p>
        </w:tc>
        <w:tc>
          <w:tcPr>
            <w:tcW w:w="337" w:type="pct"/>
          </w:tcPr>
          <w:p w:rsidR="00174341" w:rsidRPr="00174341" w:rsidRDefault="00174341" w:rsidP="00174341">
            <w:pPr>
              <w:jc w:val="center"/>
              <w:rPr>
                <w:sz w:val="28"/>
                <w:szCs w:val="28"/>
                <w:lang w:val="uk-UA"/>
              </w:rPr>
            </w:pPr>
            <w:r w:rsidRPr="00174341">
              <w:rPr>
                <w:sz w:val="28"/>
                <w:szCs w:val="28"/>
                <w:lang w:val="uk-UA"/>
              </w:rPr>
              <w:t>10</w:t>
            </w:r>
          </w:p>
        </w:tc>
        <w:tc>
          <w:tcPr>
            <w:tcW w:w="337" w:type="pct"/>
            <w:shd w:val="clear" w:color="auto" w:fill="FFFFFF" w:themeFill="background1"/>
          </w:tcPr>
          <w:p w:rsidR="00174341" w:rsidRPr="00174341" w:rsidRDefault="00174341" w:rsidP="00174341">
            <w:pPr>
              <w:jc w:val="center"/>
              <w:rPr>
                <w:sz w:val="28"/>
                <w:szCs w:val="28"/>
                <w:lang w:val="uk-UA"/>
              </w:rPr>
            </w:pPr>
            <w:r w:rsidRPr="00174341">
              <w:rPr>
                <w:sz w:val="28"/>
                <w:szCs w:val="28"/>
                <w:lang w:val="uk-UA"/>
              </w:rPr>
              <w:t>11</w:t>
            </w:r>
          </w:p>
        </w:tc>
      </w:tr>
    </w:tbl>
    <w:p w:rsidR="00174341" w:rsidRPr="00174341" w:rsidRDefault="00174341" w:rsidP="00174341">
      <w:pPr>
        <w:spacing w:line="360" w:lineRule="auto"/>
        <w:rPr>
          <w:sz w:val="28"/>
          <w:szCs w:val="28"/>
          <w:lang w:val="uk-UA"/>
        </w:rPr>
      </w:pPr>
    </w:p>
    <w:p w:rsidR="00575B64" w:rsidRDefault="00174341" w:rsidP="00575B64">
      <w:pPr>
        <w:spacing w:line="360" w:lineRule="auto"/>
        <w:ind w:firstLine="709"/>
        <w:jc w:val="both"/>
        <w:rPr>
          <w:sz w:val="28"/>
          <w:szCs w:val="28"/>
          <w:lang w:val="uk-UA"/>
        </w:rPr>
      </w:pPr>
      <w:r w:rsidRPr="00174341">
        <w:rPr>
          <w:sz w:val="28"/>
          <w:szCs w:val="28"/>
          <w:lang w:val="uk-UA"/>
        </w:rPr>
        <w:lastRenderedPageBreak/>
        <w:t>Виявлено, що найбільший видовий склад мають великі сміттєзвалища – Львівське – 30 видів, Тернопільське – 20,  Луцьке – 19. Найменший видовий склад мають малі сміттєзвалища – Лавриківське – 10 видів, Верещицьке – 11 видів.</w:t>
      </w:r>
    </w:p>
    <w:p w:rsidR="00174341" w:rsidRPr="00174341" w:rsidRDefault="00174341" w:rsidP="00575B64">
      <w:pPr>
        <w:spacing w:line="360" w:lineRule="auto"/>
        <w:ind w:firstLine="709"/>
        <w:jc w:val="both"/>
        <w:rPr>
          <w:sz w:val="28"/>
          <w:szCs w:val="28"/>
          <w:lang w:val="uk-UA"/>
        </w:rPr>
      </w:pPr>
      <w:r w:rsidRPr="00174341">
        <w:rPr>
          <w:sz w:val="28"/>
          <w:szCs w:val="28"/>
          <w:lang w:val="uk-UA"/>
        </w:rPr>
        <w:t>Враховуючи вищенаведені дані та розрахункову формулу (1) встановлено коефіцієнти флористичної подібності сміттєзвалищ Західного Лісостепу (табл. 5.13).</w:t>
      </w:r>
    </w:p>
    <w:p w:rsidR="00B35C6B" w:rsidRDefault="00B35C6B" w:rsidP="00B35C6B">
      <w:pPr>
        <w:spacing w:line="360" w:lineRule="auto"/>
        <w:jc w:val="right"/>
        <w:rPr>
          <w:i/>
          <w:sz w:val="28"/>
          <w:szCs w:val="28"/>
          <w:lang w:val="uk-UA"/>
        </w:rPr>
      </w:pPr>
    </w:p>
    <w:p w:rsidR="00174341" w:rsidRPr="00B35C6B" w:rsidRDefault="00B35C6B" w:rsidP="00B35C6B">
      <w:pPr>
        <w:spacing w:line="360" w:lineRule="auto"/>
        <w:jc w:val="center"/>
        <w:rPr>
          <w:i/>
          <w:sz w:val="28"/>
          <w:szCs w:val="28"/>
          <w:lang w:val="uk-UA"/>
        </w:rPr>
      </w:pPr>
      <w:r w:rsidRPr="00B35C6B">
        <w:rPr>
          <w:sz w:val="28"/>
          <w:szCs w:val="28"/>
          <w:lang w:val="uk-UA"/>
        </w:rPr>
        <w:t>Таблиця 5.13 -</w:t>
      </w:r>
      <w:r>
        <w:rPr>
          <w:i/>
          <w:sz w:val="28"/>
          <w:szCs w:val="28"/>
          <w:lang w:val="uk-UA"/>
        </w:rPr>
        <w:t xml:space="preserve"> </w:t>
      </w:r>
      <w:r w:rsidR="00174341" w:rsidRPr="00174341">
        <w:rPr>
          <w:sz w:val="28"/>
          <w:szCs w:val="28"/>
          <w:lang w:val="uk-UA"/>
        </w:rPr>
        <w:t>Коефіцієнти флористичної подібності Жаккара сміттєзвалищ Західного Лісостепу</w:t>
      </w:r>
    </w:p>
    <w:tbl>
      <w:tblPr>
        <w:tblStyle w:val="25"/>
        <w:tblW w:w="5000" w:type="pct"/>
        <w:tblLook w:val="04A0" w:firstRow="1" w:lastRow="0" w:firstColumn="1" w:lastColumn="0" w:noHBand="0" w:noVBand="1"/>
      </w:tblPr>
      <w:tblGrid>
        <w:gridCol w:w="2113"/>
        <w:gridCol w:w="859"/>
        <w:gridCol w:w="755"/>
        <w:gridCol w:w="784"/>
        <w:gridCol w:w="762"/>
        <w:gridCol w:w="706"/>
        <w:gridCol w:w="706"/>
        <w:gridCol w:w="780"/>
        <w:gridCol w:w="790"/>
        <w:gridCol w:w="780"/>
        <w:gridCol w:w="706"/>
      </w:tblGrid>
      <w:tr w:rsidR="00174341" w:rsidRPr="00174341" w:rsidTr="00EB6255">
        <w:trPr>
          <w:trHeight w:val="2162"/>
        </w:trPr>
        <w:tc>
          <w:tcPr>
            <w:tcW w:w="1043" w:type="pct"/>
            <w:shd w:val="clear" w:color="auto" w:fill="FFFFFF" w:themeFill="background1"/>
            <w:vAlign w:val="center"/>
          </w:tcPr>
          <w:p w:rsidR="00174341" w:rsidRPr="00174341" w:rsidRDefault="00174341" w:rsidP="00174341">
            <w:pPr>
              <w:jc w:val="center"/>
              <w:rPr>
                <w:b/>
                <w:sz w:val="28"/>
                <w:szCs w:val="28"/>
                <w:lang w:val="uk-UA"/>
              </w:rPr>
            </w:pPr>
            <w:r w:rsidRPr="00174341">
              <w:rPr>
                <w:i/>
                <w:sz w:val="28"/>
                <w:szCs w:val="28"/>
                <w:lang w:val="en-US"/>
              </w:rPr>
              <w:t>K</w:t>
            </w:r>
            <w:r w:rsidRPr="00174341">
              <w:rPr>
                <w:i/>
                <w:sz w:val="28"/>
                <w:szCs w:val="28"/>
                <w:vertAlign w:val="subscript"/>
                <w:lang w:val="en-US"/>
              </w:rPr>
              <w:t>j</w:t>
            </w:r>
          </w:p>
        </w:tc>
        <w:tc>
          <w:tcPr>
            <w:tcW w:w="450"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Львівське</w:t>
            </w:r>
          </w:p>
        </w:tc>
        <w:tc>
          <w:tcPr>
            <w:tcW w:w="397"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Тернопільське</w:t>
            </w:r>
          </w:p>
        </w:tc>
        <w:tc>
          <w:tcPr>
            <w:tcW w:w="411"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Луцьке</w:t>
            </w:r>
          </w:p>
        </w:tc>
        <w:tc>
          <w:tcPr>
            <w:tcW w:w="400" w:type="pct"/>
            <w:textDirection w:val="btLr"/>
            <w:vAlign w:val="center"/>
          </w:tcPr>
          <w:p w:rsidR="00174341" w:rsidRPr="00174341" w:rsidRDefault="00174341" w:rsidP="00174341">
            <w:pPr>
              <w:ind w:right="113"/>
              <w:jc w:val="center"/>
              <w:rPr>
                <w:sz w:val="28"/>
                <w:szCs w:val="28"/>
                <w:lang w:val="uk-UA"/>
              </w:rPr>
            </w:pPr>
            <w:r w:rsidRPr="00174341">
              <w:rPr>
                <w:sz w:val="26"/>
                <w:szCs w:val="26"/>
                <w:lang w:val="uk-UA"/>
              </w:rPr>
              <w:t>Червоноградське</w:t>
            </w:r>
          </w:p>
        </w:tc>
        <w:tc>
          <w:tcPr>
            <w:tcW w:w="348"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Сокальське</w:t>
            </w:r>
          </w:p>
        </w:tc>
        <w:tc>
          <w:tcPr>
            <w:tcW w:w="371"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Рава-Руське</w:t>
            </w:r>
          </w:p>
        </w:tc>
        <w:tc>
          <w:tcPr>
            <w:tcW w:w="409"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Магерівське</w:t>
            </w:r>
          </w:p>
        </w:tc>
        <w:tc>
          <w:tcPr>
            <w:tcW w:w="414"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Тисменицьке</w:t>
            </w:r>
          </w:p>
        </w:tc>
        <w:tc>
          <w:tcPr>
            <w:tcW w:w="409"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Лавриківське</w:t>
            </w:r>
          </w:p>
        </w:tc>
        <w:tc>
          <w:tcPr>
            <w:tcW w:w="348" w:type="pct"/>
            <w:textDirection w:val="btLr"/>
            <w:vAlign w:val="center"/>
          </w:tcPr>
          <w:p w:rsidR="00174341" w:rsidRPr="00174341" w:rsidRDefault="00174341" w:rsidP="00174341">
            <w:pPr>
              <w:ind w:right="113"/>
              <w:jc w:val="center"/>
              <w:rPr>
                <w:sz w:val="28"/>
                <w:szCs w:val="28"/>
                <w:lang w:val="uk-UA"/>
              </w:rPr>
            </w:pPr>
            <w:r w:rsidRPr="00174341">
              <w:rPr>
                <w:sz w:val="28"/>
                <w:szCs w:val="28"/>
                <w:lang w:val="uk-UA"/>
              </w:rPr>
              <w:t>Верещицьке</w:t>
            </w:r>
          </w:p>
        </w:tc>
      </w:tr>
      <w:tr w:rsidR="00174341" w:rsidRPr="00174341" w:rsidTr="00EB6255">
        <w:tc>
          <w:tcPr>
            <w:tcW w:w="1043" w:type="pct"/>
            <w:shd w:val="clear" w:color="auto" w:fill="FFFFFF" w:themeFill="background1"/>
            <w:vAlign w:val="center"/>
          </w:tcPr>
          <w:p w:rsidR="00174341" w:rsidRPr="00174341" w:rsidRDefault="00174341" w:rsidP="00174341">
            <w:pPr>
              <w:jc w:val="center"/>
              <w:rPr>
                <w:sz w:val="28"/>
                <w:szCs w:val="28"/>
              </w:rPr>
            </w:pPr>
            <w:r w:rsidRPr="00174341">
              <w:rPr>
                <w:sz w:val="28"/>
                <w:szCs w:val="28"/>
                <w:lang w:val="uk-UA"/>
              </w:rPr>
              <w:t>Львівське</w:t>
            </w:r>
          </w:p>
        </w:tc>
        <w:tc>
          <w:tcPr>
            <w:tcW w:w="450"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97"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0,35</w:t>
            </w:r>
          </w:p>
        </w:tc>
        <w:tc>
          <w:tcPr>
            <w:tcW w:w="411"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0,29</w:t>
            </w:r>
          </w:p>
        </w:tc>
        <w:tc>
          <w:tcPr>
            <w:tcW w:w="400"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0,22</w:t>
            </w:r>
          </w:p>
        </w:tc>
        <w:tc>
          <w:tcPr>
            <w:tcW w:w="348"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0,29</w:t>
            </w:r>
          </w:p>
        </w:tc>
        <w:tc>
          <w:tcPr>
            <w:tcW w:w="371"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0,34</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0,30</w:t>
            </w:r>
          </w:p>
        </w:tc>
        <w:tc>
          <w:tcPr>
            <w:tcW w:w="414"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0,25</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0,14</w:t>
            </w:r>
          </w:p>
        </w:tc>
        <w:tc>
          <w:tcPr>
            <w:tcW w:w="348"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0,28</w:t>
            </w:r>
          </w:p>
        </w:tc>
      </w:tr>
      <w:tr w:rsidR="00174341" w:rsidRPr="00174341" w:rsidTr="00EB6255">
        <w:tc>
          <w:tcPr>
            <w:tcW w:w="1043" w:type="pct"/>
            <w:shd w:val="clear" w:color="auto" w:fill="FFFFFF" w:themeFill="background1"/>
            <w:vAlign w:val="center"/>
          </w:tcPr>
          <w:p w:rsidR="00174341" w:rsidRPr="00174341" w:rsidRDefault="00174341" w:rsidP="00174341">
            <w:pPr>
              <w:jc w:val="center"/>
              <w:rPr>
                <w:sz w:val="28"/>
                <w:szCs w:val="28"/>
              </w:rPr>
            </w:pPr>
            <w:r w:rsidRPr="00174341">
              <w:rPr>
                <w:sz w:val="28"/>
                <w:szCs w:val="28"/>
                <w:lang w:val="uk-UA"/>
              </w:rPr>
              <w:t>Тернопільське</w:t>
            </w:r>
          </w:p>
        </w:tc>
        <w:tc>
          <w:tcPr>
            <w:tcW w:w="450" w:type="pct"/>
            <w:vAlign w:val="center"/>
          </w:tcPr>
          <w:p w:rsidR="00174341" w:rsidRPr="00174341" w:rsidRDefault="00174341" w:rsidP="00174341">
            <w:pPr>
              <w:jc w:val="center"/>
              <w:rPr>
                <w:sz w:val="28"/>
                <w:szCs w:val="28"/>
                <w:lang w:val="uk-UA"/>
              </w:rPr>
            </w:pPr>
          </w:p>
        </w:tc>
        <w:tc>
          <w:tcPr>
            <w:tcW w:w="397"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411"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0,30</w:t>
            </w:r>
          </w:p>
        </w:tc>
        <w:tc>
          <w:tcPr>
            <w:tcW w:w="400"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0,21</w:t>
            </w:r>
          </w:p>
        </w:tc>
        <w:tc>
          <w:tcPr>
            <w:tcW w:w="348"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0,30</w:t>
            </w:r>
          </w:p>
        </w:tc>
        <w:tc>
          <w:tcPr>
            <w:tcW w:w="371"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0,42</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0,27</w:t>
            </w:r>
          </w:p>
        </w:tc>
        <w:tc>
          <w:tcPr>
            <w:tcW w:w="414"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0,40</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0,20</w:t>
            </w:r>
          </w:p>
        </w:tc>
        <w:tc>
          <w:tcPr>
            <w:tcW w:w="348"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0,40</w:t>
            </w:r>
          </w:p>
        </w:tc>
      </w:tr>
      <w:tr w:rsidR="00174341" w:rsidRPr="00174341" w:rsidTr="00EB6255">
        <w:trPr>
          <w:trHeight w:val="273"/>
        </w:trPr>
        <w:tc>
          <w:tcPr>
            <w:tcW w:w="1043" w:type="pct"/>
            <w:shd w:val="clear" w:color="auto" w:fill="FFFFFF" w:themeFill="background1"/>
            <w:vAlign w:val="center"/>
          </w:tcPr>
          <w:p w:rsidR="00174341" w:rsidRPr="00174341" w:rsidRDefault="00174341" w:rsidP="00174341">
            <w:pPr>
              <w:jc w:val="center"/>
              <w:rPr>
                <w:sz w:val="28"/>
                <w:szCs w:val="28"/>
              </w:rPr>
            </w:pPr>
            <w:r w:rsidRPr="00174341">
              <w:rPr>
                <w:sz w:val="28"/>
                <w:szCs w:val="28"/>
                <w:lang w:val="uk-UA"/>
              </w:rPr>
              <w:t>Луцьке</w:t>
            </w:r>
          </w:p>
        </w:tc>
        <w:tc>
          <w:tcPr>
            <w:tcW w:w="450" w:type="pct"/>
            <w:vAlign w:val="center"/>
          </w:tcPr>
          <w:p w:rsidR="00174341" w:rsidRPr="00174341" w:rsidRDefault="00174341" w:rsidP="00174341">
            <w:pPr>
              <w:jc w:val="center"/>
              <w:rPr>
                <w:sz w:val="28"/>
                <w:szCs w:val="28"/>
                <w:lang w:val="uk-UA"/>
              </w:rPr>
            </w:pPr>
          </w:p>
        </w:tc>
        <w:tc>
          <w:tcPr>
            <w:tcW w:w="397" w:type="pct"/>
            <w:vAlign w:val="center"/>
          </w:tcPr>
          <w:p w:rsidR="00174341" w:rsidRPr="00174341" w:rsidRDefault="00174341" w:rsidP="00174341">
            <w:pPr>
              <w:jc w:val="center"/>
              <w:rPr>
                <w:sz w:val="28"/>
                <w:szCs w:val="28"/>
                <w:lang w:val="uk-UA"/>
              </w:rPr>
            </w:pPr>
          </w:p>
        </w:tc>
        <w:tc>
          <w:tcPr>
            <w:tcW w:w="411"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400"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0,22</w:t>
            </w:r>
          </w:p>
        </w:tc>
        <w:tc>
          <w:tcPr>
            <w:tcW w:w="348"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0,27</w:t>
            </w:r>
          </w:p>
        </w:tc>
        <w:tc>
          <w:tcPr>
            <w:tcW w:w="371"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0,33</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0,38</w:t>
            </w:r>
          </w:p>
        </w:tc>
        <w:tc>
          <w:tcPr>
            <w:tcW w:w="414"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0,36</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0,11</w:t>
            </w:r>
          </w:p>
        </w:tc>
        <w:tc>
          <w:tcPr>
            <w:tcW w:w="348"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0,25</w:t>
            </w:r>
          </w:p>
        </w:tc>
      </w:tr>
      <w:tr w:rsidR="00174341" w:rsidRPr="00174341" w:rsidTr="00EB6255">
        <w:tc>
          <w:tcPr>
            <w:tcW w:w="1043" w:type="pct"/>
            <w:shd w:val="clear" w:color="auto" w:fill="FFFFFF" w:themeFill="background1"/>
            <w:vAlign w:val="center"/>
          </w:tcPr>
          <w:p w:rsidR="00174341" w:rsidRPr="00174341" w:rsidRDefault="00174341" w:rsidP="00174341">
            <w:pPr>
              <w:jc w:val="center"/>
              <w:rPr>
                <w:i/>
                <w:sz w:val="26"/>
                <w:szCs w:val="26"/>
              </w:rPr>
            </w:pPr>
            <w:r w:rsidRPr="00174341">
              <w:rPr>
                <w:sz w:val="26"/>
                <w:szCs w:val="26"/>
                <w:lang w:val="uk-UA"/>
              </w:rPr>
              <w:t>Червоноградське</w:t>
            </w:r>
          </w:p>
        </w:tc>
        <w:tc>
          <w:tcPr>
            <w:tcW w:w="450" w:type="pct"/>
            <w:vAlign w:val="center"/>
          </w:tcPr>
          <w:p w:rsidR="00174341" w:rsidRPr="00174341" w:rsidRDefault="00174341" w:rsidP="00174341">
            <w:pPr>
              <w:jc w:val="center"/>
              <w:rPr>
                <w:sz w:val="28"/>
                <w:szCs w:val="28"/>
              </w:rPr>
            </w:pPr>
          </w:p>
        </w:tc>
        <w:tc>
          <w:tcPr>
            <w:tcW w:w="397" w:type="pct"/>
            <w:vAlign w:val="center"/>
          </w:tcPr>
          <w:p w:rsidR="00174341" w:rsidRPr="00174341" w:rsidRDefault="00174341" w:rsidP="00174341">
            <w:pPr>
              <w:jc w:val="center"/>
              <w:rPr>
                <w:sz w:val="28"/>
                <w:szCs w:val="28"/>
              </w:rPr>
            </w:pPr>
          </w:p>
        </w:tc>
        <w:tc>
          <w:tcPr>
            <w:tcW w:w="411" w:type="pct"/>
            <w:vAlign w:val="center"/>
          </w:tcPr>
          <w:p w:rsidR="00174341" w:rsidRPr="00174341" w:rsidRDefault="00174341" w:rsidP="00174341">
            <w:pPr>
              <w:jc w:val="center"/>
              <w:rPr>
                <w:sz w:val="28"/>
                <w:szCs w:val="28"/>
                <w:lang w:val="uk-UA"/>
              </w:rPr>
            </w:pPr>
          </w:p>
        </w:tc>
        <w:tc>
          <w:tcPr>
            <w:tcW w:w="400"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48" w:type="pct"/>
            <w:vAlign w:val="center"/>
          </w:tcPr>
          <w:p w:rsidR="00174341" w:rsidRPr="00174341" w:rsidRDefault="00174341" w:rsidP="00174341">
            <w:pPr>
              <w:jc w:val="center"/>
              <w:rPr>
                <w:sz w:val="28"/>
                <w:szCs w:val="28"/>
                <w:lang w:val="uk-UA"/>
              </w:rPr>
            </w:pPr>
            <w:r w:rsidRPr="00174341">
              <w:rPr>
                <w:sz w:val="28"/>
                <w:szCs w:val="28"/>
                <w:lang w:val="uk-UA"/>
              </w:rPr>
              <w:t>0,29</w:t>
            </w:r>
          </w:p>
        </w:tc>
        <w:tc>
          <w:tcPr>
            <w:tcW w:w="371"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0,31</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0,31</w:t>
            </w:r>
          </w:p>
        </w:tc>
        <w:tc>
          <w:tcPr>
            <w:tcW w:w="414"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0,21</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0,05</w:t>
            </w:r>
          </w:p>
        </w:tc>
        <w:tc>
          <w:tcPr>
            <w:tcW w:w="348"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0,35</w:t>
            </w:r>
          </w:p>
        </w:tc>
      </w:tr>
      <w:tr w:rsidR="00174341" w:rsidRPr="00174341" w:rsidTr="00EB6255">
        <w:tc>
          <w:tcPr>
            <w:tcW w:w="1043"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Сокальське</w:t>
            </w:r>
          </w:p>
        </w:tc>
        <w:tc>
          <w:tcPr>
            <w:tcW w:w="450" w:type="pct"/>
            <w:vAlign w:val="center"/>
          </w:tcPr>
          <w:p w:rsidR="00174341" w:rsidRPr="00174341" w:rsidRDefault="00174341" w:rsidP="00174341">
            <w:pPr>
              <w:jc w:val="center"/>
              <w:rPr>
                <w:sz w:val="28"/>
                <w:szCs w:val="28"/>
                <w:lang w:val="uk-UA"/>
              </w:rPr>
            </w:pPr>
          </w:p>
        </w:tc>
        <w:tc>
          <w:tcPr>
            <w:tcW w:w="397" w:type="pct"/>
            <w:vAlign w:val="center"/>
          </w:tcPr>
          <w:p w:rsidR="00174341" w:rsidRPr="00174341" w:rsidRDefault="00174341" w:rsidP="00174341">
            <w:pPr>
              <w:jc w:val="center"/>
              <w:rPr>
                <w:sz w:val="28"/>
                <w:szCs w:val="28"/>
                <w:lang w:val="uk-UA"/>
              </w:rPr>
            </w:pPr>
          </w:p>
        </w:tc>
        <w:tc>
          <w:tcPr>
            <w:tcW w:w="411" w:type="pct"/>
            <w:vAlign w:val="center"/>
          </w:tcPr>
          <w:p w:rsidR="00174341" w:rsidRPr="00174341" w:rsidRDefault="00174341" w:rsidP="00174341">
            <w:pPr>
              <w:jc w:val="center"/>
              <w:rPr>
                <w:sz w:val="28"/>
                <w:szCs w:val="28"/>
                <w:lang w:val="uk-UA"/>
              </w:rPr>
            </w:pPr>
          </w:p>
        </w:tc>
        <w:tc>
          <w:tcPr>
            <w:tcW w:w="400" w:type="pct"/>
            <w:vAlign w:val="center"/>
          </w:tcPr>
          <w:p w:rsidR="00174341" w:rsidRPr="00174341" w:rsidRDefault="00174341" w:rsidP="00174341">
            <w:pPr>
              <w:jc w:val="center"/>
              <w:rPr>
                <w:sz w:val="28"/>
                <w:szCs w:val="28"/>
                <w:lang w:val="uk-UA"/>
              </w:rPr>
            </w:pPr>
          </w:p>
        </w:tc>
        <w:tc>
          <w:tcPr>
            <w:tcW w:w="348"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71"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0,34</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0,47</w:t>
            </w:r>
          </w:p>
        </w:tc>
        <w:tc>
          <w:tcPr>
            <w:tcW w:w="414"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0,45</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0,20</w:t>
            </w:r>
          </w:p>
        </w:tc>
        <w:tc>
          <w:tcPr>
            <w:tcW w:w="348"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0,38</w:t>
            </w:r>
          </w:p>
        </w:tc>
      </w:tr>
      <w:tr w:rsidR="00174341" w:rsidRPr="00174341" w:rsidTr="00EB6255">
        <w:tc>
          <w:tcPr>
            <w:tcW w:w="1043"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Рава-Руське</w:t>
            </w:r>
          </w:p>
        </w:tc>
        <w:tc>
          <w:tcPr>
            <w:tcW w:w="450" w:type="pct"/>
            <w:vAlign w:val="center"/>
          </w:tcPr>
          <w:p w:rsidR="00174341" w:rsidRPr="00174341" w:rsidRDefault="00174341" w:rsidP="00174341">
            <w:pPr>
              <w:jc w:val="center"/>
              <w:rPr>
                <w:sz w:val="28"/>
                <w:szCs w:val="28"/>
                <w:lang w:val="uk-UA"/>
              </w:rPr>
            </w:pPr>
          </w:p>
        </w:tc>
        <w:tc>
          <w:tcPr>
            <w:tcW w:w="397" w:type="pct"/>
            <w:vAlign w:val="center"/>
          </w:tcPr>
          <w:p w:rsidR="00174341" w:rsidRPr="00174341" w:rsidRDefault="00174341" w:rsidP="00174341">
            <w:pPr>
              <w:jc w:val="center"/>
              <w:rPr>
                <w:sz w:val="28"/>
                <w:szCs w:val="28"/>
                <w:lang w:val="uk-UA"/>
              </w:rPr>
            </w:pPr>
          </w:p>
        </w:tc>
        <w:tc>
          <w:tcPr>
            <w:tcW w:w="411" w:type="pct"/>
            <w:vAlign w:val="center"/>
          </w:tcPr>
          <w:p w:rsidR="00174341" w:rsidRPr="00174341" w:rsidRDefault="00174341" w:rsidP="00174341">
            <w:pPr>
              <w:jc w:val="center"/>
              <w:rPr>
                <w:sz w:val="28"/>
                <w:szCs w:val="28"/>
                <w:lang w:val="uk-UA"/>
              </w:rPr>
            </w:pPr>
          </w:p>
        </w:tc>
        <w:tc>
          <w:tcPr>
            <w:tcW w:w="400" w:type="pct"/>
            <w:vAlign w:val="center"/>
          </w:tcPr>
          <w:p w:rsidR="00174341" w:rsidRPr="00174341" w:rsidRDefault="00174341" w:rsidP="00174341">
            <w:pPr>
              <w:jc w:val="center"/>
              <w:rPr>
                <w:sz w:val="28"/>
                <w:szCs w:val="28"/>
                <w:lang w:val="uk-UA"/>
              </w:rPr>
            </w:pPr>
          </w:p>
        </w:tc>
        <w:tc>
          <w:tcPr>
            <w:tcW w:w="348" w:type="pct"/>
            <w:vAlign w:val="center"/>
          </w:tcPr>
          <w:p w:rsidR="00174341" w:rsidRPr="00174341" w:rsidRDefault="00174341" w:rsidP="00174341">
            <w:pPr>
              <w:jc w:val="center"/>
              <w:rPr>
                <w:sz w:val="28"/>
                <w:szCs w:val="28"/>
                <w:lang w:val="uk-UA"/>
              </w:rPr>
            </w:pPr>
          </w:p>
        </w:tc>
        <w:tc>
          <w:tcPr>
            <w:tcW w:w="371"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0,41</w:t>
            </w:r>
          </w:p>
        </w:tc>
        <w:tc>
          <w:tcPr>
            <w:tcW w:w="414"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0,28</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0,17</w:t>
            </w:r>
          </w:p>
        </w:tc>
        <w:tc>
          <w:tcPr>
            <w:tcW w:w="348"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0,40</w:t>
            </w:r>
          </w:p>
        </w:tc>
      </w:tr>
      <w:tr w:rsidR="00174341" w:rsidRPr="00174341" w:rsidTr="00EB6255">
        <w:tc>
          <w:tcPr>
            <w:tcW w:w="1043" w:type="pct"/>
            <w:shd w:val="clear" w:color="auto" w:fill="FFFFFF" w:themeFill="background1"/>
            <w:vAlign w:val="center"/>
          </w:tcPr>
          <w:p w:rsidR="00174341" w:rsidRPr="00174341" w:rsidRDefault="00174341" w:rsidP="00174341">
            <w:pPr>
              <w:jc w:val="center"/>
              <w:rPr>
                <w:i/>
                <w:sz w:val="28"/>
                <w:szCs w:val="28"/>
              </w:rPr>
            </w:pPr>
            <w:r w:rsidRPr="00174341">
              <w:rPr>
                <w:sz w:val="28"/>
                <w:szCs w:val="28"/>
                <w:lang w:val="uk-UA"/>
              </w:rPr>
              <w:t>Магерівське</w:t>
            </w:r>
          </w:p>
        </w:tc>
        <w:tc>
          <w:tcPr>
            <w:tcW w:w="450" w:type="pct"/>
            <w:vAlign w:val="center"/>
          </w:tcPr>
          <w:p w:rsidR="00174341" w:rsidRPr="00174341" w:rsidRDefault="00174341" w:rsidP="00174341">
            <w:pPr>
              <w:jc w:val="center"/>
              <w:rPr>
                <w:sz w:val="28"/>
                <w:szCs w:val="28"/>
                <w:lang w:val="uk-UA"/>
              </w:rPr>
            </w:pPr>
          </w:p>
        </w:tc>
        <w:tc>
          <w:tcPr>
            <w:tcW w:w="397" w:type="pct"/>
            <w:vAlign w:val="center"/>
          </w:tcPr>
          <w:p w:rsidR="00174341" w:rsidRPr="00174341" w:rsidRDefault="00174341" w:rsidP="00174341">
            <w:pPr>
              <w:jc w:val="center"/>
              <w:rPr>
                <w:sz w:val="28"/>
                <w:szCs w:val="28"/>
                <w:lang w:val="uk-UA"/>
              </w:rPr>
            </w:pPr>
          </w:p>
        </w:tc>
        <w:tc>
          <w:tcPr>
            <w:tcW w:w="411" w:type="pct"/>
            <w:vAlign w:val="center"/>
          </w:tcPr>
          <w:p w:rsidR="00174341" w:rsidRPr="00174341" w:rsidRDefault="00174341" w:rsidP="00174341">
            <w:pPr>
              <w:jc w:val="center"/>
              <w:rPr>
                <w:sz w:val="28"/>
                <w:szCs w:val="28"/>
                <w:lang w:val="uk-UA"/>
              </w:rPr>
            </w:pPr>
          </w:p>
        </w:tc>
        <w:tc>
          <w:tcPr>
            <w:tcW w:w="400" w:type="pct"/>
            <w:vAlign w:val="center"/>
          </w:tcPr>
          <w:p w:rsidR="00174341" w:rsidRPr="00174341" w:rsidRDefault="00174341" w:rsidP="00174341">
            <w:pPr>
              <w:jc w:val="center"/>
              <w:rPr>
                <w:sz w:val="28"/>
                <w:szCs w:val="28"/>
                <w:lang w:val="uk-UA"/>
              </w:rPr>
            </w:pPr>
          </w:p>
        </w:tc>
        <w:tc>
          <w:tcPr>
            <w:tcW w:w="348" w:type="pct"/>
            <w:vAlign w:val="center"/>
          </w:tcPr>
          <w:p w:rsidR="00174341" w:rsidRPr="00174341" w:rsidRDefault="00174341" w:rsidP="00174341">
            <w:pPr>
              <w:jc w:val="center"/>
              <w:rPr>
                <w:sz w:val="28"/>
                <w:szCs w:val="28"/>
                <w:lang w:val="uk-UA"/>
              </w:rPr>
            </w:pPr>
          </w:p>
        </w:tc>
        <w:tc>
          <w:tcPr>
            <w:tcW w:w="371" w:type="pct"/>
            <w:vAlign w:val="center"/>
          </w:tcPr>
          <w:p w:rsidR="00174341" w:rsidRPr="00174341" w:rsidRDefault="00174341" w:rsidP="00174341">
            <w:pPr>
              <w:jc w:val="center"/>
              <w:rPr>
                <w:sz w:val="28"/>
                <w:szCs w:val="28"/>
                <w:lang w:val="uk-UA"/>
              </w:rPr>
            </w:pPr>
          </w:p>
        </w:tc>
        <w:tc>
          <w:tcPr>
            <w:tcW w:w="409"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414"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0,39</w:t>
            </w:r>
          </w:p>
        </w:tc>
        <w:tc>
          <w:tcPr>
            <w:tcW w:w="409"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0,17</w:t>
            </w:r>
          </w:p>
        </w:tc>
        <w:tc>
          <w:tcPr>
            <w:tcW w:w="348"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0,33</w:t>
            </w:r>
          </w:p>
        </w:tc>
      </w:tr>
      <w:tr w:rsidR="00174341" w:rsidRPr="00174341" w:rsidTr="00EB6255">
        <w:tc>
          <w:tcPr>
            <w:tcW w:w="1043" w:type="pct"/>
            <w:shd w:val="clear" w:color="auto" w:fill="FFFFFF" w:themeFill="background1"/>
            <w:vAlign w:val="center"/>
          </w:tcPr>
          <w:p w:rsidR="00174341" w:rsidRPr="00174341" w:rsidRDefault="00174341" w:rsidP="00174341">
            <w:pPr>
              <w:jc w:val="center"/>
              <w:rPr>
                <w:i/>
                <w:sz w:val="28"/>
                <w:szCs w:val="28"/>
              </w:rPr>
            </w:pPr>
            <w:r w:rsidRPr="00174341">
              <w:rPr>
                <w:sz w:val="28"/>
                <w:szCs w:val="28"/>
                <w:lang w:val="uk-UA"/>
              </w:rPr>
              <w:t>Тисменицьке</w:t>
            </w:r>
          </w:p>
        </w:tc>
        <w:tc>
          <w:tcPr>
            <w:tcW w:w="450" w:type="pct"/>
            <w:vAlign w:val="center"/>
          </w:tcPr>
          <w:p w:rsidR="00174341" w:rsidRPr="00174341" w:rsidRDefault="00174341" w:rsidP="00174341">
            <w:pPr>
              <w:jc w:val="center"/>
              <w:rPr>
                <w:sz w:val="28"/>
                <w:szCs w:val="28"/>
                <w:lang w:val="uk-UA"/>
              </w:rPr>
            </w:pPr>
          </w:p>
        </w:tc>
        <w:tc>
          <w:tcPr>
            <w:tcW w:w="397" w:type="pct"/>
            <w:vAlign w:val="center"/>
          </w:tcPr>
          <w:p w:rsidR="00174341" w:rsidRPr="00174341" w:rsidRDefault="00174341" w:rsidP="00174341">
            <w:pPr>
              <w:jc w:val="center"/>
              <w:rPr>
                <w:sz w:val="28"/>
                <w:szCs w:val="28"/>
                <w:lang w:val="uk-UA"/>
              </w:rPr>
            </w:pPr>
          </w:p>
        </w:tc>
        <w:tc>
          <w:tcPr>
            <w:tcW w:w="411" w:type="pct"/>
            <w:vAlign w:val="center"/>
          </w:tcPr>
          <w:p w:rsidR="00174341" w:rsidRPr="00174341" w:rsidRDefault="00174341" w:rsidP="00174341">
            <w:pPr>
              <w:jc w:val="center"/>
              <w:rPr>
                <w:sz w:val="28"/>
                <w:szCs w:val="28"/>
                <w:lang w:val="uk-UA"/>
              </w:rPr>
            </w:pPr>
          </w:p>
        </w:tc>
        <w:tc>
          <w:tcPr>
            <w:tcW w:w="400" w:type="pct"/>
            <w:vAlign w:val="center"/>
          </w:tcPr>
          <w:p w:rsidR="00174341" w:rsidRPr="00174341" w:rsidRDefault="00174341" w:rsidP="00174341">
            <w:pPr>
              <w:jc w:val="center"/>
              <w:rPr>
                <w:sz w:val="28"/>
                <w:szCs w:val="28"/>
                <w:lang w:val="uk-UA"/>
              </w:rPr>
            </w:pPr>
          </w:p>
        </w:tc>
        <w:tc>
          <w:tcPr>
            <w:tcW w:w="348" w:type="pct"/>
            <w:vAlign w:val="center"/>
          </w:tcPr>
          <w:p w:rsidR="00174341" w:rsidRPr="00174341" w:rsidRDefault="00174341" w:rsidP="00174341">
            <w:pPr>
              <w:jc w:val="center"/>
              <w:rPr>
                <w:sz w:val="28"/>
                <w:szCs w:val="28"/>
                <w:lang w:val="uk-UA"/>
              </w:rPr>
            </w:pPr>
          </w:p>
        </w:tc>
        <w:tc>
          <w:tcPr>
            <w:tcW w:w="371" w:type="pct"/>
            <w:vAlign w:val="center"/>
          </w:tcPr>
          <w:p w:rsidR="00174341" w:rsidRPr="00174341" w:rsidRDefault="00174341" w:rsidP="00174341">
            <w:pPr>
              <w:jc w:val="center"/>
              <w:rPr>
                <w:sz w:val="28"/>
                <w:szCs w:val="28"/>
                <w:lang w:val="uk-UA"/>
              </w:rPr>
            </w:pPr>
          </w:p>
        </w:tc>
        <w:tc>
          <w:tcPr>
            <w:tcW w:w="409" w:type="pct"/>
            <w:vAlign w:val="center"/>
          </w:tcPr>
          <w:p w:rsidR="00174341" w:rsidRPr="00174341" w:rsidRDefault="00174341" w:rsidP="00174341">
            <w:pPr>
              <w:jc w:val="center"/>
              <w:rPr>
                <w:sz w:val="28"/>
                <w:szCs w:val="28"/>
                <w:lang w:val="uk-UA"/>
              </w:rPr>
            </w:pPr>
          </w:p>
        </w:tc>
        <w:tc>
          <w:tcPr>
            <w:tcW w:w="414"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409" w:type="pct"/>
            <w:vAlign w:val="center"/>
          </w:tcPr>
          <w:p w:rsidR="00174341" w:rsidRPr="00174341" w:rsidRDefault="00174341" w:rsidP="00174341">
            <w:pPr>
              <w:jc w:val="center"/>
              <w:rPr>
                <w:sz w:val="28"/>
                <w:szCs w:val="28"/>
                <w:lang w:val="uk-UA"/>
              </w:rPr>
            </w:pPr>
            <w:r w:rsidRPr="00174341">
              <w:rPr>
                <w:sz w:val="28"/>
                <w:szCs w:val="28"/>
                <w:lang w:val="uk-UA"/>
              </w:rPr>
              <w:t>0,13</w:t>
            </w:r>
          </w:p>
        </w:tc>
        <w:tc>
          <w:tcPr>
            <w:tcW w:w="348" w:type="pct"/>
            <w:shd w:val="clear" w:color="auto" w:fill="FFFFFF" w:themeFill="background1"/>
            <w:vAlign w:val="center"/>
          </w:tcPr>
          <w:p w:rsidR="00174341" w:rsidRPr="00174341" w:rsidRDefault="00174341" w:rsidP="00174341">
            <w:pPr>
              <w:jc w:val="center"/>
              <w:rPr>
                <w:sz w:val="28"/>
                <w:szCs w:val="28"/>
                <w:lang w:val="uk-UA"/>
              </w:rPr>
            </w:pPr>
            <w:r w:rsidRPr="00174341">
              <w:rPr>
                <w:sz w:val="28"/>
                <w:szCs w:val="28"/>
                <w:lang w:val="uk-UA"/>
              </w:rPr>
              <w:t>0,36</w:t>
            </w:r>
          </w:p>
        </w:tc>
      </w:tr>
      <w:tr w:rsidR="00174341" w:rsidRPr="00174341" w:rsidTr="00EB6255">
        <w:tc>
          <w:tcPr>
            <w:tcW w:w="1043" w:type="pct"/>
            <w:shd w:val="clear" w:color="auto" w:fill="FFFFFF" w:themeFill="background1"/>
            <w:vAlign w:val="center"/>
          </w:tcPr>
          <w:p w:rsidR="00174341" w:rsidRPr="00174341" w:rsidRDefault="00174341" w:rsidP="00174341">
            <w:pPr>
              <w:jc w:val="center"/>
              <w:rPr>
                <w:i/>
                <w:sz w:val="28"/>
                <w:szCs w:val="28"/>
              </w:rPr>
            </w:pPr>
            <w:r w:rsidRPr="00174341">
              <w:rPr>
                <w:sz w:val="28"/>
                <w:szCs w:val="28"/>
                <w:lang w:val="uk-UA"/>
              </w:rPr>
              <w:t>Лавриківське</w:t>
            </w:r>
          </w:p>
        </w:tc>
        <w:tc>
          <w:tcPr>
            <w:tcW w:w="450" w:type="pct"/>
            <w:vAlign w:val="center"/>
          </w:tcPr>
          <w:p w:rsidR="00174341" w:rsidRPr="00174341" w:rsidRDefault="00174341" w:rsidP="00174341">
            <w:pPr>
              <w:jc w:val="center"/>
              <w:rPr>
                <w:sz w:val="28"/>
                <w:szCs w:val="28"/>
                <w:lang w:val="uk-UA"/>
              </w:rPr>
            </w:pPr>
          </w:p>
        </w:tc>
        <w:tc>
          <w:tcPr>
            <w:tcW w:w="397" w:type="pct"/>
            <w:vAlign w:val="center"/>
          </w:tcPr>
          <w:p w:rsidR="00174341" w:rsidRPr="00174341" w:rsidRDefault="00174341" w:rsidP="00174341">
            <w:pPr>
              <w:jc w:val="center"/>
              <w:rPr>
                <w:sz w:val="28"/>
                <w:szCs w:val="28"/>
                <w:lang w:val="uk-UA"/>
              </w:rPr>
            </w:pPr>
          </w:p>
        </w:tc>
        <w:tc>
          <w:tcPr>
            <w:tcW w:w="411" w:type="pct"/>
            <w:vAlign w:val="center"/>
          </w:tcPr>
          <w:p w:rsidR="00174341" w:rsidRPr="00174341" w:rsidRDefault="00174341" w:rsidP="00174341">
            <w:pPr>
              <w:jc w:val="center"/>
              <w:rPr>
                <w:sz w:val="28"/>
                <w:szCs w:val="28"/>
                <w:lang w:val="uk-UA"/>
              </w:rPr>
            </w:pPr>
          </w:p>
        </w:tc>
        <w:tc>
          <w:tcPr>
            <w:tcW w:w="400" w:type="pct"/>
            <w:vAlign w:val="center"/>
          </w:tcPr>
          <w:p w:rsidR="00174341" w:rsidRPr="00174341" w:rsidRDefault="00174341" w:rsidP="00174341">
            <w:pPr>
              <w:jc w:val="center"/>
              <w:rPr>
                <w:sz w:val="28"/>
                <w:szCs w:val="28"/>
                <w:lang w:val="uk-UA"/>
              </w:rPr>
            </w:pPr>
          </w:p>
        </w:tc>
        <w:tc>
          <w:tcPr>
            <w:tcW w:w="348" w:type="pct"/>
            <w:vAlign w:val="center"/>
          </w:tcPr>
          <w:p w:rsidR="00174341" w:rsidRPr="00174341" w:rsidRDefault="00174341" w:rsidP="00174341">
            <w:pPr>
              <w:jc w:val="center"/>
              <w:rPr>
                <w:sz w:val="28"/>
                <w:szCs w:val="28"/>
                <w:lang w:val="uk-UA"/>
              </w:rPr>
            </w:pPr>
          </w:p>
        </w:tc>
        <w:tc>
          <w:tcPr>
            <w:tcW w:w="371" w:type="pct"/>
            <w:vAlign w:val="center"/>
          </w:tcPr>
          <w:p w:rsidR="00174341" w:rsidRPr="00174341" w:rsidRDefault="00174341" w:rsidP="00174341">
            <w:pPr>
              <w:jc w:val="center"/>
              <w:rPr>
                <w:sz w:val="28"/>
                <w:szCs w:val="28"/>
                <w:lang w:val="uk-UA"/>
              </w:rPr>
            </w:pPr>
          </w:p>
        </w:tc>
        <w:tc>
          <w:tcPr>
            <w:tcW w:w="409" w:type="pct"/>
            <w:vAlign w:val="center"/>
          </w:tcPr>
          <w:p w:rsidR="00174341" w:rsidRPr="00174341" w:rsidRDefault="00174341" w:rsidP="00174341">
            <w:pPr>
              <w:jc w:val="center"/>
              <w:rPr>
                <w:sz w:val="28"/>
                <w:szCs w:val="28"/>
                <w:lang w:val="uk-UA"/>
              </w:rPr>
            </w:pPr>
          </w:p>
        </w:tc>
        <w:tc>
          <w:tcPr>
            <w:tcW w:w="414" w:type="pct"/>
            <w:vAlign w:val="center"/>
          </w:tcPr>
          <w:p w:rsidR="00174341" w:rsidRPr="00174341" w:rsidRDefault="00174341" w:rsidP="00174341">
            <w:pPr>
              <w:jc w:val="center"/>
              <w:rPr>
                <w:sz w:val="28"/>
                <w:szCs w:val="28"/>
                <w:lang w:val="uk-UA"/>
              </w:rPr>
            </w:pPr>
          </w:p>
        </w:tc>
        <w:tc>
          <w:tcPr>
            <w:tcW w:w="409" w:type="pct"/>
            <w:shd w:val="clear" w:color="auto" w:fill="D9D9D9" w:themeFill="background1" w:themeFillShade="D9"/>
            <w:vAlign w:val="center"/>
          </w:tcPr>
          <w:p w:rsidR="00174341" w:rsidRPr="00174341" w:rsidRDefault="00174341" w:rsidP="00174341">
            <w:pPr>
              <w:jc w:val="center"/>
              <w:rPr>
                <w:sz w:val="28"/>
                <w:szCs w:val="28"/>
                <w:lang w:val="uk-UA"/>
              </w:rPr>
            </w:pPr>
          </w:p>
        </w:tc>
        <w:tc>
          <w:tcPr>
            <w:tcW w:w="348" w:type="pct"/>
            <w:vAlign w:val="center"/>
          </w:tcPr>
          <w:p w:rsidR="00174341" w:rsidRPr="00174341" w:rsidRDefault="00174341" w:rsidP="00174341">
            <w:pPr>
              <w:jc w:val="center"/>
              <w:rPr>
                <w:sz w:val="28"/>
                <w:szCs w:val="28"/>
                <w:lang w:val="uk-UA"/>
              </w:rPr>
            </w:pPr>
            <w:r w:rsidRPr="00174341">
              <w:rPr>
                <w:sz w:val="28"/>
                <w:szCs w:val="28"/>
                <w:lang w:val="uk-UA"/>
              </w:rPr>
              <w:t>0,16</w:t>
            </w:r>
          </w:p>
        </w:tc>
      </w:tr>
      <w:tr w:rsidR="00174341" w:rsidRPr="00174341" w:rsidTr="00EB6255">
        <w:tc>
          <w:tcPr>
            <w:tcW w:w="1043" w:type="pct"/>
            <w:shd w:val="clear" w:color="auto" w:fill="FFFFFF" w:themeFill="background1"/>
            <w:vAlign w:val="center"/>
          </w:tcPr>
          <w:p w:rsidR="00174341" w:rsidRPr="00174341" w:rsidRDefault="00174341" w:rsidP="00174341">
            <w:pPr>
              <w:jc w:val="center"/>
              <w:rPr>
                <w:sz w:val="28"/>
                <w:szCs w:val="28"/>
              </w:rPr>
            </w:pPr>
            <w:r w:rsidRPr="00174341">
              <w:rPr>
                <w:sz w:val="28"/>
                <w:szCs w:val="28"/>
                <w:lang w:val="uk-UA"/>
              </w:rPr>
              <w:t>Верещицьке</w:t>
            </w:r>
          </w:p>
        </w:tc>
        <w:tc>
          <w:tcPr>
            <w:tcW w:w="450" w:type="pct"/>
            <w:vAlign w:val="center"/>
          </w:tcPr>
          <w:p w:rsidR="00174341" w:rsidRPr="00174341" w:rsidRDefault="00174341" w:rsidP="00174341">
            <w:pPr>
              <w:jc w:val="center"/>
              <w:rPr>
                <w:sz w:val="28"/>
                <w:szCs w:val="28"/>
                <w:lang w:val="uk-UA"/>
              </w:rPr>
            </w:pPr>
          </w:p>
        </w:tc>
        <w:tc>
          <w:tcPr>
            <w:tcW w:w="397" w:type="pct"/>
            <w:vAlign w:val="center"/>
          </w:tcPr>
          <w:p w:rsidR="00174341" w:rsidRPr="00174341" w:rsidRDefault="00174341" w:rsidP="00174341">
            <w:pPr>
              <w:jc w:val="center"/>
              <w:rPr>
                <w:sz w:val="28"/>
                <w:szCs w:val="28"/>
                <w:lang w:val="uk-UA"/>
              </w:rPr>
            </w:pPr>
          </w:p>
        </w:tc>
        <w:tc>
          <w:tcPr>
            <w:tcW w:w="411" w:type="pct"/>
            <w:vAlign w:val="center"/>
          </w:tcPr>
          <w:p w:rsidR="00174341" w:rsidRPr="00174341" w:rsidRDefault="00174341" w:rsidP="00174341">
            <w:pPr>
              <w:jc w:val="center"/>
              <w:rPr>
                <w:sz w:val="28"/>
                <w:szCs w:val="28"/>
                <w:lang w:val="uk-UA"/>
              </w:rPr>
            </w:pPr>
          </w:p>
        </w:tc>
        <w:tc>
          <w:tcPr>
            <w:tcW w:w="400" w:type="pct"/>
            <w:vAlign w:val="center"/>
          </w:tcPr>
          <w:p w:rsidR="00174341" w:rsidRPr="00174341" w:rsidRDefault="00174341" w:rsidP="00174341">
            <w:pPr>
              <w:jc w:val="center"/>
              <w:rPr>
                <w:sz w:val="28"/>
                <w:szCs w:val="28"/>
                <w:lang w:val="uk-UA"/>
              </w:rPr>
            </w:pPr>
          </w:p>
        </w:tc>
        <w:tc>
          <w:tcPr>
            <w:tcW w:w="348" w:type="pct"/>
            <w:vAlign w:val="center"/>
          </w:tcPr>
          <w:p w:rsidR="00174341" w:rsidRPr="00174341" w:rsidRDefault="00174341" w:rsidP="00174341">
            <w:pPr>
              <w:jc w:val="center"/>
              <w:rPr>
                <w:sz w:val="28"/>
                <w:szCs w:val="28"/>
                <w:lang w:val="uk-UA"/>
              </w:rPr>
            </w:pPr>
          </w:p>
        </w:tc>
        <w:tc>
          <w:tcPr>
            <w:tcW w:w="371" w:type="pct"/>
            <w:vAlign w:val="center"/>
          </w:tcPr>
          <w:p w:rsidR="00174341" w:rsidRPr="00174341" w:rsidRDefault="00174341" w:rsidP="00174341">
            <w:pPr>
              <w:jc w:val="center"/>
              <w:rPr>
                <w:sz w:val="28"/>
                <w:szCs w:val="28"/>
                <w:lang w:val="uk-UA"/>
              </w:rPr>
            </w:pPr>
          </w:p>
        </w:tc>
        <w:tc>
          <w:tcPr>
            <w:tcW w:w="409" w:type="pct"/>
            <w:vAlign w:val="center"/>
          </w:tcPr>
          <w:p w:rsidR="00174341" w:rsidRPr="00174341" w:rsidRDefault="00174341" w:rsidP="00174341">
            <w:pPr>
              <w:jc w:val="center"/>
              <w:rPr>
                <w:sz w:val="28"/>
                <w:szCs w:val="28"/>
                <w:lang w:val="uk-UA"/>
              </w:rPr>
            </w:pPr>
          </w:p>
        </w:tc>
        <w:tc>
          <w:tcPr>
            <w:tcW w:w="414" w:type="pct"/>
            <w:vAlign w:val="center"/>
          </w:tcPr>
          <w:p w:rsidR="00174341" w:rsidRPr="00174341" w:rsidRDefault="00174341" w:rsidP="00174341">
            <w:pPr>
              <w:jc w:val="center"/>
              <w:rPr>
                <w:sz w:val="28"/>
                <w:szCs w:val="28"/>
                <w:lang w:val="uk-UA"/>
              </w:rPr>
            </w:pPr>
          </w:p>
        </w:tc>
        <w:tc>
          <w:tcPr>
            <w:tcW w:w="409" w:type="pct"/>
            <w:vAlign w:val="center"/>
          </w:tcPr>
          <w:p w:rsidR="00174341" w:rsidRPr="00174341" w:rsidRDefault="00174341" w:rsidP="00174341">
            <w:pPr>
              <w:jc w:val="center"/>
              <w:rPr>
                <w:sz w:val="28"/>
                <w:szCs w:val="28"/>
                <w:lang w:val="uk-UA"/>
              </w:rPr>
            </w:pPr>
          </w:p>
        </w:tc>
        <w:tc>
          <w:tcPr>
            <w:tcW w:w="348" w:type="pct"/>
            <w:shd w:val="clear" w:color="auto" w:fill="D9D9D9" w:themeFill="background1" w:themeFillShade="D9"/>
            <w:vAlign w:val="center"/>
          </w:tcPr>
          <w:p w:rsidR="00174341" w:rsidRPr="00174341" w:rsidRDefault="00174341" w:rsidP="00174341">
            <w:pPr>
              <w:jc w:val="center"/>
              <w:rPr>
                <w:sz w:val="28"/>
                <w:szCs w:val="28"/>
                <w:lang w:val="uk-UA"/>
              </w:rPr>
            </w:pPr>
          </w:p>
        </w:tc>
      </w:tr>
    </w:tbl>
    <w:p w:rsidR="00174341" w:rsidRPr="00174341" w:rsidRDefault="00174341" w:rsidP="00174341">
      <w:pPr>
        <w:spacing w:line="360" w:lineRule="auto"/>
        <w:rPr>
          <w:lang w:val="uk-UA"/>
        </w:rPr>
      </w:pPr>
    </w:p>
    <w:p w:rsidR="00B35C6B" w:rsidRDefault="00174341" w:rsidP="00B35C6B">
      <w:pPr>
        <w:spacing w:line="360" w:lineRule="auto"/>
        <w:ind w:firstLine="709"/>
        <w:jc w:val="both"/>
        <w:outlineLvl w:val="0"/>
        <w:rPr>
          <w:sz w:val="28"/>
          <w:szCs w:val="28"/>
          <w:lang w:val="uk-UA"/>
        </w:rPr>
      </w:pPr>
      <w:r w:rsidRPr="00174341">
        <w:rPr>
          <w:sz w:val="28"/>
          <w:szCs w:val="28"/>
          <w:lang w:val="uk-UA"/>
        </w:rPr>
        <w:t>Найвищий коефіцієнт флористичної спільності Жаккара спостерігається для Сокальського та Магерівського сміттєзвалищ (</w:t>
      </w:r>
      <w:r w:rsidRPr="00174341">
        <w:rPr>
          <w:i/>
          <w:sz w:val="28"/>
          <w:szCs w:val="28"/>
          <w:lang w:val="en-US"/>
        </w:rPr>
        <w:t>K</w:t>
      </w:r>
      <w:r w:rsidRPr="00174341">
        <w:rPr>
          <w:i/>
          <w:sz w:val="28"/>
          <w:szCs w:val="28"/>
          <w:vertAlign w:val="subscript"/>
          <w:lang w:val="en-US"/>
        </w:rPr>
        <w:t>j</w:t>
      </w:r>
      <w:r w:rsidRPr="00174341">
        <w:rPr>
          <w:sz w:val="28"/>
          <w:szCs w:val="28"/>
          <w:lang w:val="uk-UA"/>
        </w:rPr>
        <w:t>=0,47). Найнижчий коефіцієнт флористичної спільності зафіксований для Червоноградського та Лавриківського сміттєзвалищ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=0,05). Низькі коефіцієнти флористичної спільності зафіксовані також при порівнянні Червоноградського і Лавриківського із рештою сміттєзвалищ. Червоноградське сміттєзвалище має коефіцієнти флористичної спільності з рештою звалищ у межах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=0,05÷0,35, Лавриківське ‒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=0,05÷0,20. Такі низькі показники флористичної спільності є </w:t>
      </w:r>
      <w:r w:rsidRPr="00174341">
        <w:rPr>
          <w:sz w:val="28"/>
          <w:szCs w:val="28"/>
          <w:lang w:val="uk-UA"/>
        </w:rPr>
        <w:lastRenderedPageBreak/>
        <w:t>свідченням того, що рудероценози на цих звалищах знищуються внаслідок відсипання твердих побутових відходів та формування тіла самих сміттєзвалищ.</w:t>
      </w:r>
    </w:p>
    <w:p w:rsidR="00174341" w:rsidRPr="00174341" w:rsidRDefault="00174341" w:rsidP="00B35C6B">
      <w:pPr>
        <w:spacing w:line="360" w:lineRule="auto"/>
        <w:ind w:firstLine="709"/>
        <w:jc w:val="both"/>
        <w:outlineLvl w:val="0"/>
        <w:rPr>
          <w:sz w:val="28"/>
          <w:szCs w:val="28"/>
          <w:lang w:val="uk-UA"/>
        </w:rPr>
      </w:pPr>
      <w:r w:rsidRPr="00174341">
        <w:rPr>
          <w:sz w:val="28"/>
          <w:szCs w:val="28"/>
          <w:lang w:val="uk-UA"/>
        </w:rPr>
        <w:t xml:space="preserve">Середній коефіцієнт флористичної спільності усіх досліджуваних сміттєзвалищ становить </w:t>
      </w:r>
      <w:r w:rsidRPr="00174341">
        <w:rPr>
          <w:i/>
          <w:sz w:val="28"/>
          <w:szCs w:val="28"/>
          <w:lang w:val="en-US"/>
        </w:rPr>
        <w:t>K</w:t>
      </w:r>
      <w:r w:rsidRPr="00174341">
        <w:rPr>
          <w:i/>
          <w:sz w:val="28"/>
          <w:szCs w:val="28"/>
          <w:vertAlign w:val="subscript"/>
          <w:lang w:val="en-US"/>
        </w:rPr>
        <w:t>j</w:t>
      </w:r>
      <w:r w:rsidRPr="00174341">
        <w:rPr>
          <w:sz w:val="28"/>
          <w:szCs w:val="28"/>
          <w:lang w:val="uk-UA"/>
        </w:rPr>
        <w:t>=0,29. Середнє значення коефіцієнту є досить високим та показує, що на сміттєзвалищах у Західноукраїнському лісостеповому окрузі природні фітомеліоративні процеси відбуваються за участі синантропної рослинності (рудеральний ценоелемент).</w:t>
      </w:r>
    </w:p>
    <w:p w:rsidR="00174341" w:rsidRPr="00174341" w:rsidRDefault="00174341" w:rsidP="00174341">
      <w:pPr>
        <w:spacing w:line="360" w:lineRule="auto"/>
        <w:jc w:val="both"/>
        <w:outlineLvl w:val="0"/>
        <w:rPr>
          <w:b/>
          <w:sz w:val="28"/>
          <w:szCs w:val="28"/>
          <w:lang w:val="uk-UA"/>
        </w:rPr>
      </w:pPr>
    </w:p>
    <w:p w:rsidR="00174341" w:rsidRPr="00174341" w:rsidRDefault="00174341" w:rsidP="00174341">
      <w:pPr>
        <w:spacing w:line="360" w:lineRule="auto"/>
        <w:jc w:val="both"/>
        <w:outlineLvl w:val="0"/>
        <w:rPr>
          <w:b/>
          <w:sz w:val="28"/>
          <w:szCs w:val="28"/>
          <w:lang w:val="uk-UA"/>
        </w:rPr>
      </w:pPr>
      <w:r w:rsidRPr="00174341">
        <w:rPr>
          <w:b/>
          <w:sz w:val="28"/>
          <w:szCs w:val="28"/>
          <w:lang w:val="uk-UA"/>
        </w:rPr>
        <w:t>5.3. Флористич</w:t>
      </w:r>
      <w:r w:rsidR="00B35C6B">
        <w:rPr>
          <w:b/>
          <w:sz w:val="28"/>
          <w:szCs w:val="28"/>
          <w:lang w:val="uk-UA"/>
        </w:rPr>
        <w:t>на структура рослинного покриву</w:t>
      </w:r>
    </w:p>
    <w:p w:rsidR="00174341" w:rsidRPr="00174341" w:rsidRDefault="00174341" w:rsidP="00174341">
      <w:pPr>
        <w:spacing w:line="360" w:lineRule="auto"/>
        <w:jc w:val="both"/>
        <w:outlineLvl w:val="0"/>
        <w:rPr>
          <w:b/>
          <w:sz w:val="28"/>
          <w:szCs w:val="28"/>
          <w:lang w:val="uk-UA"/>
        </w:rPr>
      </w:pPr>
    </w:p>
    <w:p w:rsidR="00B35C6B" w:rsidRDefault="00174341" w:rsidP="00B35C6B">
      <w:pPr>
        <w:spacing w:line="360" w:lineRule="auto"/>
        <w:ind w:firstLine="708"/>
        <w:jc w:val="both"/>
        <w:outlineLvl w:val="0"/>
        <w:rPr>
          <w:sz w:val="28"/>
          <w:szCs w:val="28"/>
          <w:lang w:val="uk-UA"/>
        </w:rPr>
      </w:pPr>
      <w:r w:rsidRPr="00174341">
        <w:rPr>
          <w:sz w:val="28"/>
          <w:szCs w:val="28"/>
          <w:lang w:val="uk-UA"/>
        </w:rPr>
        <w:t xml:space="preserve">Флора досліджуваних сміттєзвалищ представлена деревно-чагарниковою та трав’яною (здебільшого рудеральною) рослинністю. Під час рекогносцировно-польових досліджень нами виявлено 53 види серед яких представників дерев – 18 видів, чагарників – 8 видів і трав’яних – 27 видів (табл. 5.15).   </w:t>
      </w: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Видовий розподіл за типами сміттєзвалищ (великі, середні, малі) показав, що рослинність на звалищах заселяється по-різному. Найбільший видовий склад встановлений для великих сміттєзвалищ (45 видів, що становить 85% від загальної кількості), середній показник – для середнього типу звалищ (32 види, 60%), а найменший – для малих (18 видів, 34%).</w:t>
      </w:r>
    </w:p>
    <w:p w:rsidR="00B35C6B" w:rsidRDefault="00174341" w:rsidP="00174341">
      <w:pPr>
        <w:spacing w:line="360" w:lineRule="auto"/>
        <w:jc w:val="both"/>
        <w:outlineLvl w:val="0"/>
        <w:rPr>
          <w:sz w:val="28"/>
          <w:szCs w:val="28"/>
          <w:lang w:val="uk-UA"/>
        </w:rPr>
      </w:pPr>
      <w:r w:rsidRPr="00174341">
        <w:rPr>
          <w:sz w:val="28"/>
          <w:szCs w:val="28"/>
          <w:lang w:val="uk-UA"/>
        </w:rPr>
        <w:t>Таксономічна структури флори сміттєзвалищ Західного Лісостепу представлена 4-ма відділами та 5-ма класами (табл. 1). Відділи Папоротеподібні (</w:t>
      </w:r>
      <w:r w:rsidRPr="00174341">
        <w:rPr>
          <w:i/>
          <w:iCs/>
          <w:sz w:val="28"/>
          <w:szCs w:val="28"/>
        </w:rPr>
        <w:t>Polypodiophyta</w:t>
      </w:r>
      <w:r w:rsidRPr="00174341">
        <w:rPr>
          <w:sz w:val="28"/>
          <w:szCs w:val="28"/>
          <w:lang w:val="uk-UA"/>
        </w:rPr>
        <w:t>) та Мохоподібні (</w:t>
      </w:r>
      <w:r w:rsidRPr="00174341">
        <w:rPr>
          <w:i/>
          <w:sz w:val="28"/>
          <w:szCs w:val="28"/>
          <w:lang w:val="uk-UA"/>
        </w:rPr>
        <w:t>Bryophyta</w:t>
      </w:r>
      <w:r w:rsidRPr="00174341">
        <w:rPr>
          <w:sz w:val="28"/>
          <w:szCs w:val="28"/>
          <w:lang w:val="uk-UA"/>
        </w:rPr>
        <w:t>)  представлені 1-м видом, відділ Голонасінні (</w:t>
      </w:r>
      <w:r w:rsidRPr="00174341">
        <w:rPr>
          <w:i/>
          <w:iCs/>
          <w:sz w:val="28"/>
          <w:szCs w:val="28"/>
        </w:rPr>
        <w:t>Pinophyta</w:t>
      </w:r>
      <w:r w:rsidRPr="00174341">
        <w:rPr>
          <w:sz w:val="28"/>
          <w:szCs w:val="28"/>
          <w:lang w:val="uk-UA"/>
        </w:rPr>
        <w:t>) – 2-ма видами. Найбільше видів – 49 (92 % від загальної кількості), представлено відділом Покритонасінні (</w:t>
      </w:r>
      <w:r w:rsidRPr="00174341">
        <w:rPr>
          <w:i/>
          <w:iCs/>
          <w:sz w:val="28"/>
          <w:szCs w:val="28"/>
        </w:rPr>
        <w:t>Magnoliophyta</w:t>
      </w:r>
      <w:r w:rsidRPr="00174341">
        <w:rPr>
          <w:sz w:val="28"/>
          <w:szCs w:val="28"/>
          <w:lang w:val="uk-UA"/>
        </w:rPr>
        <w:t>), серед них переважають дводольні (</w:t>
      </w:r>
      <w:r w:rsidRPr="00174341">
        <w:rPr>
          <w:i/>
          <w:iCs/>
          <w:sz w:val="28"/>
          <w:szCs w:val="28"/>
        </w:rPr>
        <w:t>Magnoliopsida</w:t>
      </w:r>
      <w:r w:rsidRPr="00174341">
        <w:rPr>
          <w:sz w:val="28"/>
          <w:szCs w:val="28"/>
          <w:lang w:val="uk-UA"/>
        </w:rPr>
        <w:t>) – 45 видів (85 %), однодольні (</w:t>
      </w:r>
      <w:r w:rsidRPr="00174341">
        <w:rPr>
          <w:i/>
          <w:sz w:val="28"/>
          <w:szCs w:val="28"/>
          <w:lang w:val="uk-UA"/>
        </w:rPr>
        <w:t>Liliopsida</w:t>
      </w:r>
      <w:r w:rsidRPr="00174341">
        <w:rPr>
          <w:sz w:val="28"/>
          <w:szCs w:val="28"/>
          <w:lang w:val="uk-UA"/>
        </w:rPr>
        <w:t>)</w:t>
      </w:r>
      <w:r w:rsidR="00B35C6B">
        <w:rPr>
          <w:sz w:val="28"/>
          <w:szCs w:val="28"/>
          <w:lang w:val="uk-UA"/>
        </w:rPr>
        <w:t xml:space="preserve"> представлені 4-ма видами (7%).</w:t>
      </w:r>
    </w:p>
    <w:p w:rsidR="00174341" w:rsidRPr="00B35C6B" w:rsidRDefault="00174341" w:rsidP="00B35C6B">
      <w:pPr>
        <w:spacing w:line="360" w:lineRule="auto"/>
        <w:ind w:firstLine="709"/>
        <w:jc w:val="both"/>
        <w:outlineLvl w:val="0"/>
        <w:rPr>
          <w:sz w:val="28"/>
          <w:szCs w:val="28"/>
          <w:lang w:val="uk-UA"/>
        </w:rPr>
      </w:pPr>
      <w:r w:rsidRPr="00174341">
        <w:rPr>
          <w:sz w:val="28"/>
          <w:szCs w:val="28"/>
          <w:lang w:val="uk-UA"/>
        </w:rPr>
        <w:t xml:space="preserve">Серед родин за видовим різноманіттям переважають </w:t>
      </w:r>
      <w:r w:rsidRPr="00174341">
        <w:rPr>
          <w:i/>
          <w:sz w:val="28"/>
          <w:szCs w:val="28"/>
          <w:lang w:val="uk-UA"/>
        </w:rPr>
        <w:t>Asteraceae</w:t>
      </w:r>
      <w:r w:rsidRPr="00174341">
        <w:rPr>
          <w:sz w:val="28"/>
          <w:szCs w:val="28"/>
          <w:lang w:val="uk-UA"/>
        </w:rPr>
        <w:t xml:space="preserve"> (10 видів)</w:t>
      </w:r>
      <w:r w:rsidRPr="00174341">
        <w:rPr>
          <w:i/>
          <w:sz w:val="28"/>
          <w:szCs w:val="28"/>
          <w:lang w:val="uk-UA"/>
        </w:rPr>
        <w:t xml:space="preserve">, Rosaceae </w:t>
      </w:r>
      <w:r w:rsidRPr="00174341">
        <w:rPr>
          <w:sz w:val="28"/>
          <w:szCs w:val="28"/>
          <w:lang w:val="uk-UA"/>
        </w:rPr>
        <w:t>(7 видів)</w:t>
      </w:r>
      <w:r w:rsidRPr="00174341">
        <w:rPr>
          <w:i/>
          <w:sz w:val="28"/>
          <w:szCs w:val="28"/>
          <w:lang w:val="uk-UA"/>
        </w:rPr>
        <w:t xml:space="preserve">, Betulaceae </w:t>
      </w:r>
      <w:r w:rsidRPr="00174341">
        <w:rPr>
          <w:sz w:val="28"/>
          <w:szCs w:val="28"/>
          <w:lang w:val="uk-UA"/>
        </w:rPr>
        <w:t>(4 види)</w:t>
      </w:r>
      <w:r w:rsidRPr="00174341">
        <w:rPr>
          <w:i/>
          <w:sz w:val="28"/>
          <w:szCs w:val="28"/>
          <w:lang w:val="uk-UA"/>
        </w:rPr>
        <w:t xml:space="preserve">, Salicaceae </w:t>
      </w:r>
      <w:r w:rsidRPr="00174341">
        <w:rPr>
          <w:sz w:val="28"/>
          <w:szCs w:val="28"/>
          <w:lang w:val="uk-UA"/>
        </w:rPr>
        <w:t xml:space="preserve">(4 види). Родини </w:t>
      </w:r>
      <w:r w:rsidRPr="00174341">
        <w:rPr>
          <w:i/>
          <w:sz w:val="28"/>
          <w:szCs w:val="28"/>
          <w:lang w:val="uk-UA"/>
        </w:rPr>
        <w:lastRenderedPageBreak/>
        <w:t>Fabaceae, Apiaceae, Plantaginaceae, Oleaceae, Sapindaceae,</w:t>
      </w:r>
      <w:r w:rsidRPr="00174341">
        <w:rPr>
          <w:i/>
          <w:lang w:val="uk-UA"/>
        </w:rPr>
        <w:t xml:space="preserve"> </w:t>
      </w:r>
      <w:r w:rsidRPr="00174341">
        <w:rPr>
          <w:i/>
          <w:sz w:val="28"/>
          <w:szCs w:val="28"/>
          <w:lang w:val="uk-UA"/>
        </w:rPr>
        <w:t>Poaceae, Pinaceae</w:t>
      </w:r>
      <w:r w:rsidRPr="00174341">
        <w:rPr>
          <w:sz w:val="28"/>
          <w:szCs w:val="28"/>
          <w:lang w:val="uk-UA"/>
        </w:rPr>
        <w:t xml:space="preserve"> представлені 2-ма видами. По 1-му виду представлені родини </w:t>
      </w:r>
      <w:r w:rsidRPr="00174341">
        <w:rPr>
          <w:i/>
          <w:sz w:val="28"/>
          <w:szCs w:val="28"/>
          <w:lang w:val="uk-UA"/>
        </w:rPr>
        <w:t xml:space="preserve">Fagaceae, Juglandaceae, Cannabaceae, Urticaceae, Elaeagnaceae, Cornaceae, Adoxaceae, Amaranthaceae, Polygonaceae, Brassicaceae, Cyperáceae, Asparagaceae, Equisetaceae, Polytrichaceae </w:t>
      </w:r>
      <w:r w:rsidRPr="00174341">
        <w:rPr>
          <w:sz w:val="28"/>
          <w:szCs w:val="28"/>
          <w:lang w:val="uk-UA"/>
        </w:rPr>
        <w:t>(табл. 5.14)</w:t>
      </w:r>
      <w:r w:rsidRPr="00174341">
        <w:rPr>
          <w:i/>
          <w:sz w:val="28"/>
          <w:szCs w:val="28"/>
          <w:lang w:val="uk-UA"/>
        </w:rPr>
        <w:t>.</w:t>
      </w:r>
    </w:p>
    <w:p w:rsidR="00B35C6B" w:rsidRDefault="00B35C6B" w:rsidP="00B35C6B">
      <w:pPr>
        <w:spacing w:line="360" w:lineRule="auto"/>
        <w:jc w:val="right"/>
        <w:outlineLvl w:val="0"/>
        <w:rPr>
          <w:i/>
          <w:sz w:val="28"/>
          <w:szCs w:val="28"/>
          <w:lang w:val="uk-UA"/>
        </w:rPr>
      </w:pPr>
    </w:p>
    <w:p w:rsidR="00174341" w:rsidRPr="00B35C6B" w:rsidRDefault="00B35C6B" w:rsidP="00B35C6B">
      <w:pPr>
        <w:spacing w:line="360" w:lineRule="auto"/>
        <w:jc w:val="center"/>
        <w:outlineLvl w:val="0"/>
        <w:rPr>
          <w:i/>
          <w:sz w:val="28"/>
          <w:szCs w:val="28"/>
          <w:lang w:val="uk-UA"/>
        </w:rPr>
      </w:pPr>
      <w:r w:rsidRPr="00B35C6B">
        <w:rPr>
          <w:sz w:val="28"/>
          <w:szCs w:val="28"/>
          <w:lang w:val="uk-UA"/>
        </w:rPr>
        <w:t>Таблиця 5.14 -</w:t>
      </w:r>
      <w:r>
        <w:rPr>
          <w:i/>
          <w:sz w:val="28"/>
          <w:szCs w:val="28"/>
          <w:lang w:val="uk-UA"/>
        </w:rPr>
        <w:t xml:space="preserve"> </w:t>
      </w:r>
      <w:r w:rsidR="00174341" w:rsidRPr="00174341">
        <w:rPr>
          <w:sz w:val="28"/>
          <w:szCs w:val="28"/>
          <w:lang w:val="uk-UA"/>
        </w:rPr>
        <w:t>Таксономічна структури флори сміттєзвалищ Західного Лісостепу</w:t>
      </w:r>
    </w:p>
    <w:tbl>
      <w:tblPr>
        <w:tblStyle w:val="25"/>
        <w:tblW w:w="0" w:type="auto"/>
        <w:tblLook w:val="04A0" w:firstRow="1" w:lastRow="0" w:firstColumn="1" w:lastColumn="0" w:noHBand="0" w:noVBand="1"/>
      </w:tblPr>
      <w:tblGrid>
        <w:gridCol w:w="1989"/>
        <w:gridCol w:w="2005"/>
        <w:gridCol w:w="738"/>
        <w:gridCol w:w="750"/>
        <w:gridCol w:w="678"/>
        <w:gridCol w:w="731"/>
        <w:gridCol w:w="725"/>
        <w:gridCol w:w="711"/>
        <w:gridCol w:w="683"/>
        <w:gridCol w:w="731"/>
      </w:tblGrid>
      <w:tr w:rsidR="00174341" w:rsidRPr="00174341" w:rsidTr="00EB6255">
        <w:tc>
          <w:tcPr>
            <w:tcW w:w="1990" w:type="dxa"/>
            <w:vMerge w:val="restart"/>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Відділ</w:t>
            </w:r>
          </w:p>
        </w:tc>
        <w:tc>
          <w:tcPr>
            <w:tcW w:w="2005" w:type="dxa"/>
            <w:vMerge w:val="restart"/>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Класи</w:t>
            </w:r>
          </w:p>
        </w:tc>
        <w:tc>
          <w:tcPr>
            <w:tcW w:w="1642"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Порядки</w:t>
            </w:r>
          </w:p>
        </w:tc>
        <w:tc>
          <w:tcPr>
            <w:tcW w:w="1455"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Родини</w:t>
            </w:r>
          </w:p>
        </w:tc>
        <w:tc>
          <w:tcPr>
            <w:tcW w:w="1543"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Роди</w:t>
            </w:r>
          </w:p>
        </w:tc>
        <w:tc>
          <w:tcPr>
            <w:tcW w:w="1502"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Види</w:t>
            </w:r>
          </w:p>
        </w:tc>
      </w:tr>
      <w:tr w:rsidR="00174341" w:rsidRPr="00174341" w:rsidTr="00EB6255">
        <w:tc>
          <w:tcPr>
            <w:tcW w:w="1990" w:type="dxa"/>
            <w:vMerge/>
            <w:vAlign w:val="center"/>
          </w:tcPr>
          <w:p w:rsidR="00174341" w:rsidRPr="00174341" w:rsidRDefault="00174341" w:rsidP="00174341">
            <w:pPr>
              <w:spacing w:line="360" w:lineRule="auto"/>
              <w:jc w:val="center"/>
              <w:outlineLvl w:val="0"/>
              <w:rPr>
                <w:sz w:val="28"/>
                <w:szCs w:val="28"/>
                <w:lang w:val="uk-UA"/>
              </w:rPr>
            </w:pPr>
          </w:p>
        </w:tc>
        <w:tc>
          <w:tcPr>
            <w:tcW w:w="2005" w:type="dxa"/>
            <w:vMerge/>
            <w:vAlign w:val="center"/>
          </w:tcPr>
          <w:p w:rsidR="00174341" w:rsidRPr="00174341" w:rsidRDefault="00174341" w:rsidP="00174341">
            <w:pPr>
              <w:spacing w:line="360" w:lineRule="auto"/>
              <w:jc w:val="center"/>
              <w:outlineLvl w:val="0"/>
              <w:rPr>
                <w:sz w:val="28"/>
                <w:szCs w:val="28"/>
                <w:lang w:val="uk-UA"/>
              </w:rPr>
            </w:pPr>
          </w:p>
        </w:tc>
        <w:tc>
          <w:tcPr>
            <w:tcW w:w="79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5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64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14"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76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77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15"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r>
      <w:tr w:rsidR="00174341" w:rsidRPr="00174341" w:rsidTr="00EB6255">
        <w:trPr>
          <w:trHeight w:val="262"/>
        </w:trPr>
        <w:tc>
          <w:tcPr>
            <w:tcW w:w="1990" w:type="dxa"/>
            <w:vMerge w:val="restart"/>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Magnoliophyta</w:t>
            </w:r>
          </w:p>
        </w:tc>
        <w:tc>
          <w:tcPr>
            <w:tcW w:w="2005" w:type="dxa"/>
            <w:tcBorders>
              <w:bottom w:val="single" w:sz="4" w:space="0" w:color="auto"/>
            </w:tcBorders>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Magnoliopsida</w:t>
            </w:r>
          </w:p>
        </w:tc>
        <w:tc>
          <w:tcPr>
            <w:tcW w:w="791"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12</w:t>
            </w:r>
          </w:p>
        </w:tc>
        <w:tc>
          <w:tcPr>
            <w:tcW w:w="851"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70</w:t>
            </w:r>
          </w:p>
        </w:tc>
        <w:tc>
          <w:tcPr>
            <w:tcW w:w="641"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19</w:t>
            </w:r>
          </w:p>
        </w:tc>
        <w:tc>
          <w:tcPr>
            <w:tcW w:w="814"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76</w:t>
            </w:r>
          </w:p>
        </w:tc>
        <w:tc>
          <w:tcPr>
            <w:tcW w:w="766"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39</w:t>
            </w:r>
          </w:p>
        </w:tc>
        <w:tc>
          <w:tcPr>
            <w:tcW w:w="777"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85</w:t>
            </w:r>
          </w:p>
        </w:tc>
        <w:tc>
          <w:tcPr>
            <w:tcW w:w="687"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45</w:t>
            </w:r>
          </w:p>
        </w:tc>
        <w:tc>
          <w:tcPr>
            <w:tcW w:w="815"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85</w:t>
            </w:r>
          </w:p>
        </w:tc>
      </w:tr>
      <w:tr w:rsidR="00174341" w:rsidRPr="00174341" w:rsidTr="00EB6255">
        <w:trPr>
          <w:trHeight w:val="206"/>
        </w:trPr>
        <w:tc>
          <w:tcPr>
            <w:tcW w:w="1990" w:type="dxa"/>
            <w:vMerge/>
            <w:vAlign w:val="center"/>
          </w:tcPr>
          <w:p w:rsidR="00174341" w:rsidRPr="00174341" w:rsidRDefault="00174341" w:rsidP="00174341">
            <w:pPr>
              <w:spacing w:line="360" w:lineRule="auto"/>
              <w:jc w:val="center"/>
              <w:outlineLvl w:val="0"/>
              <w:rPr>
                <w:i/>
                <w:sz w:val="28"/>
                <w:szCs w:val="28"/>
                <w:lang w:val="uk-UA"/>
              </w:rPr>
            </w:pPr>
          </w:p>
        </w:tc>
        <w:tc>
          <w:tcPr>
            <w:tcW w:w="2005" w:type="dxa"/>
            <w:tcBorders>
              <w:top w:val="single" w:sz="4" w:space="0" w:color="auto"/>
            </w:tcBorders>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Liliopsida</w:t>
            </w:r>
          </w:p>
        </w:tc>
        <w:tc>
          <w:tcPr>
            <w:tcW w:w="791"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851"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12</w:t>
            </w:r>
          </w:p>
        </w:tc>
        <w:tc>
          <w:tcPr>
            <w:tcW w:w="641"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w:t>
            </w:r>
          </w:p>
        </w:tc>
        <w:tc>
          <w:tcPr>
            <w:tcW w:w="814"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12</w:t>
            </w:r>
          </w:p>
        </w:tc>
        <w:tc>
          <w:tcPr>
            <w:tcW w:w="766"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w:t>
            </w:r>
          </w:p>
        </w:tc>
        <w:tc>
          <w:tcPr>
            <w:tcW w:w="777"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9</w:t>
            </w:r>
          </w:p>
        </w:tc>
        <w:tc>
          <w:tcPr>
            <w:tcW w:w="687"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w:t>
            </w:r>
          </w:p>
        </w:tc>
        <w:tc>
          <w:tcPr>
            <w:tcW w:w="815"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w:t>
            </w:r>
          </w:p>
        </w:tc>
      </w:tr>
      <w:tr w:rsidR="00174341" w:rsidRPr="00174341" w:rsidTr="00EB6255">
        <w:tc>
          <w:tcPr>
            <w:tcW w:w="1990"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Pinophyta</w:t>
            </w:r>
          </w:p>
        </w:tc>
        <w:tc>
          <w:tcPr>
            <w:tcW w:w="2005"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Pinopsida</w:t>
            </w:r>
          </w:p>
        </w:tc>
        <w:tc>
          <w:tcPr>
            <w:tcW w:w="79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5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6</w:t>
            </w:r>
          </w:p>
        </w:tc>
        <w:tc>
          <w:tcPr>
            <w:tcW w:w="64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14"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w:t>
            </w:r>
          </w:p>
        </w:tc>
        <w:tc>
          <w:tcPr>
            <w:tcW w:w="76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77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815"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w:t>
            </w:r>
          </w:p>
        </w:tc>
      </w:tr>
      <w:tr w:rsidR="00174341" w:rsidRPr="00174341" w:rsidTr="00EB6255">
        <w:tc>
          <w:tcPr>
            <w:tcW w:w="1990"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Polypodiophyta</w:t>
            </w:r>
          </w:p>
        </w:tc>
        <w:tc>
          <w:tcPr>
            <w:tcW w:w="2005"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Equisetopsida</w:t>
            </w:r>
          </w:p>
        </w:tc>
        <w:tc>
          <w:tcPr>
            <w:tcW w:w="79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5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6</w:t>
            </w:r>
          </w:p>
        </w:tc>
        <w:tc>
          <w:tcPr>
            <w:tcW w:w="64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14"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w:t>
            </w:r>
          </w:p>
        </w:tc>
        <w:tc>
          <w:tcPr>
            <w:tcW w:w="76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77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15"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r>
      <w:tr w:rsidR="00174341" w:rsidRPr="00174341" w:rsidTr="00EB6255">
        <w:tc>
          <w:tcPr>
            <w:tcW w:w="1990"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Bryophyta</w:t>
            </w:r>
          </w:p>
        </w:tc>
        <w:tc>
          <w:tcPr>
            <w:tcW w:w="2005"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Polytrichopsida</w:t>
            </w:r>
          </w:p>
        </w:tc>
        <w:tc>
          <w:tcPr>
            <w:tcW w:w="79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5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6</w:t>
            </w:r>
          </w:p>
        </w:tc>
        <w:tc>
          <w:tcPr>
            <w:tcW w:w="64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14"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w:t>
            </w:r>
          </w:p>
        </w:tc>
        <w:tc>
          <w:tcPr>
            <w:tcW w:w="76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77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15"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r>
      <w:tr w:rsidR="00174341" w:rsidRPr="00174341" w:rsidTr="00EB6255">
        <w:tc>
          <w:tcPr>
            <w:tcW w:w="1990"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Всього</w:t>
            </w:r>
          </w:p>
        </w:tc>
        <w:tc>
          <w:tcPr>
            <w:tcW w:w="2005"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5</w:t>
            </w:r>
          </w:p>
        </w:tc>
        <w:tc>
          <w:tcPr>
            <w:tcW w:w="79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17</w:t>
            </w:r>
          </w:p>
        </w:tc>
        <w:tc>
          <w:tcPr>
            <w:tcW w:w="85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64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25</w:t>
            </w:r>
          </w:p>
        </w:tc>
        <w:tc>
          <w:tcPr>
            <w:tcW w:w="814"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76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46</w:t>
            </w:r>
          </w:p>
        </w:tc>
        <w:tc>
          <w:tcPr>
            <w:tcW w:w="77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53</w:t>
            </w:r>
          </w:p>
        </w:tc>
        <w:tc>
          <w:tcPr>
            <w:tcW w:w="815"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r>
    </w:tbl>
    <w:p w:rsidR="00174341" w:rsidRPr="00174341" w:rsidRDefault="00174341" w:rsidP="00174341">
      <w:pPr>
        <w:spacing w:line="360" w:lineRule="auto"/>
        <w:jc w:val="center"/>
        <w:outlineLvl w:val="0"/>
        <w:rPr>
          <w:sz w:val="28"/>
          <w:szCs w:val="28"/>
          <w:lang w:val="uk-UA"/>
        </w:rPr>
      </w:pP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Загальний розподіл флори сміттєзвалищ Західного Лісостепу показав, що на великих сміттєзвалищах заселена рослинність належить до 4-х відділів, на середніх до 2-х та на малих до 1 відділу (табл. 5.15).</w:t>
      </w:r>
    </w:p>
    <w:p w:rsidR="00B35C6B" w:rsidRDefault="00B35C6B" w:rsidP="00B35C6B">
      <w:pPr>
        <w:spacing w:line="360" w:lineRule="auto"/>
        <w:jc w:val="center"/>
        <w:outlineLvl w:val="0"/>
        <w:rPr>
          <w:sz w:val="28"/>
          <w:szCs w:val="28"/>
          <w:lang w:val="uk-UA"/>
        </w:rPr>
      </w:pPr>
    </w:p>
    <w:p w:rsidR="00174341" w:rsidRPr="00B35C6B" w:rsidRDefault="00B35C6B" w:rsidP="00B35C6B">
      <w:pPr>
        <w:spacing w:line="360" w:lineRule="auto"/>
        <w:jc w:val="center"/>
        <w:outlineLvl w:val="0"/>
        <w:rPr>
          <w:i/>
          <w:sz w:val="28"/>
          <w:szCs w:val="28"/>
          <w:lang w:val="uk-UA"/>
        </w:rPr>
      </w:pPr>
      <w:r w:rsidRPr="00B35C6B">
        <w:rPr>
          <w:sz w:val="28"/>
          <w:szCs w:val="28"/>
          <w:lang w:val="uk-UA"/>
        </w:rPr>
        <w:t>Таблиця 5.15 -</w:t>
      </w:r>
      <w:r>
        <w:rPr>
          <w:i/>
          <w:sz w:val="28"/>
          <w:szCs w:val="28"/>
          <w:lang w:val="uk-UA"/>
        </w:rPr>
        <w:t xml:space="preserve"> </w:t>
      </w:r>
      <w:r w:rsidR="00174341" w:rsidRPr="00174341">
        <w:rPr>
          <w:sz w:val="28"/>
          <w:szCs w:val="28"/>
          <w:lang w:val="uk-UA"/>
        </w:rPr>
        <w:t>Дані про флору сміттєзвалищ</w:t>
      </w:r>
    </w:p>
    <w:tbl>
      <w:tblPr>
        <w:tblStyle w:val="25"/>
        <w:tblW w:w="0" w:type="auto"/>
        <w:tblLook w:val="04A0" w:firstRow="1" w:lastRow="0" w:firstColumn="1" w:lastColumn="0" w:noHBand="0" w:noVBand="1"/>
      </w:tblPr>
      <w:tblGrid>
        <w:gridCol w:w="2020"/>
        <w:gridCol w:w="1331"/>
        <w:gridCol w:w="1260"/>
        <w:gridCol w:w="1377"/>
        <w:gridCol w:w="1320"/>
        <w:gridCol w:w="1209"/>
        <w:gridCol w:w="1224"/>
      </w:tblGrid>
      <w:tr w:rsidR="00174341" w:rsidRPr="00174341" w:rsidTr="00EB6255">
        <w:tc>
          <w:tcPr>
            <w:tcW w:w="2020"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Сміттєзвалища</w:t>
            </w:r>
          </w:p>
        </w:tc>
        <w:tc>
          <w:tcPr>
            <w:tcW w:w="1379"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Відділи</w:t>
            </w:r>
          </w:p>
        </w:tc>
        <w:tc>
          <w:tcPr>
            <w:tcW w:w="1337"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Класи</w:t>
            </w:r>
          </w:p>
        </w:tc>
        <w:tc>
          <w:tcPr>
            <w:tcW w:w="1406"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Порядки</w:t>
            </w:r>
          </w:p>
        </w:tc>
        <w:tc>
          <w:tcPr>
            <w:tcW w:w="1372"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Родини</w:t>
            </w:r>
          </w:p>
        </w:tc>
        <w:tc>
          <w:tcPr>
            <w:tcW w:w="1307"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Роди</w:t>
            </w:r>
          </w:p>
        </w:tc>
        <w:tc>
          <w:tcPr>
            <w:tcW w:w="1316"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Види</w:t>
            </w:r>
          </w:p>
        </w:tc>
      </w:tr>
      <w:tr w:rsidR="00174341" w:rsidRPr="00174341" w:rsidTr="00EB6255">
        <w:tc>
          <w:tcPr>
            <w:tcW w:w="2020"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Великі</w:t>
            </w:r>
          </w:p>
        </w:tc>
        <w:tc>
          <w:tcPr>
            <w:tcW w:w="1379"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w:t>
            </w:r>
          </w:p>
        </w:tc>
        <w:tc>
          <w:tcPr>
            <w:tcW w:w="1337"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5</w:t>
            </w:r>
          </w:p>
        </w:tc>
        <w:tc>
          <w:tcPr>
            <w:tcW w:w="1406"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15</w:t>
            </w:r>
          </w:p>
        </w:tc>
        <w:tc>
          <w:tcPr>
            <w:tcW w:w="1372"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22</w:t>
            </w:r>
          </w:p>
        </w:tc>
        <w:tc>
          <w:tcPr>
            <w:tcW w:w="1307"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41</w:t>
            </w:r>
          </w:p>
        </w:tc>
        <w:tc>
          <w:tcPr>
            <w:tcW w:w="1316"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45</w:t>
            </w:r>
          </w:p>
        </w:tc>
      </w:tr>
      <w:tr w:rsidR="00174341" w:rsidRPr="00174341" w:rsidTr="00EB6255">
        <w:tc>
          <w:tcPr>
            <w:tcW w:w="2020"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Середні</w:t>
            </w:r>
          </w:p>
        </w:tc>
        <w:tc>
          <w:tcPr>
            <w:tcW w:w="1379"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1337"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w:t>
            </w:r>
          </w:p>
        </w:tc>
        <w:tc>
          <w:tcPr>
            <w:tcW w:w="1406"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13</w:t>
            </w:r>
          </w:p>
        </w:tc>
        <w:tc>
          <w:tcPr>
            <w:tcW w:w="1372"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18</w:t>
            </w:r>
          </w:p>
        </w:tc>
        <w:tc>
          <w:tcPr>
            <w:tcW w:w="1307"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30</w:t>
            </w:r>
          </w:p>
        </w:tc>
        <w:tc>
          <w:tcPr>
            <w:tcW w:w="1316"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32</w:t>
            </w:r>
          </w:p>
        </w:tc>
      </w:tr>
      <w:tr w:rsidR="00174341" w:rsidRPr="00174341" w:rsidTr="00EB6255">
        <w:tc>
          <w:tcPr>
            <w:tcW w:w="2020"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Малі</w:t>
            </w:r>
          </w:p>
        </w:tc>
        <w:tc>
          <w:tcPr>
            <w:tcW w:w="1379"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1337"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1406"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9</w:t>
            </w:r>
          </w:p>
        </w:tc>
        <w:tc>
          <w:tcPr>
            <w:tcW w:w="1372"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w:t>
            </w:r>
          </w:p>
        </w:tc>
        <w:tc>
          <w:tcPr>
            <w:tcW w:w="1307"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17</w:t>
            </w:r>
          </w:p>
        </w:tc>
        <w:tc>
          <w:tcPr>
            <w:tcW w:w="1316"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18</w:t>
            </w:r>
          </w:p>
        </w:tc>
      </w:tr>
    </w:tbl>
    <w:p w:rsidR="00B35C6B" w:rsidRDefault="00B35C6B" w:rsidP="00B35C6B">
      <w:pPr>
        <w:spacing w:line="360" w:lineRule="auto"/>
        <w:ind w:firstLine="708"/>
        <w:jc w:val="both"/>
        <w:outlineLvl w:val="0"/>
        <w:rPr>
          <w:sz w:val="28"/>
          <w:szCs w:val="28"/>
          <w:lang w:val="uk-UA"/>
        </w:rPr>
      </w:pP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 xml:space="preserve">Таксономічна структури флори великих сміттєзвалищ Західного Лісостепу представлена відділами </w:t>
      </w:r>
      <w:r w:rsidRPr="00174341">
        <w:rPr>
          <w:i/>
          <w:sz w:val="28"/>
          <w:szCs w:val="28"/>
          <w:lang w:val="uk-UA"/>
        </w:rPr>
        <w:t>Magnoliophyta, Pinophyta, Polypodiophyta, Bryophyta</w:t>
      </w:r>
      <w:r w:rsidRPr="00174341">
        <w:rPr>
          <w:sz w:val="28"/>
          <w:szCs w:val="28"/>
          <w:lang w:val="uk-UA"/>
        </w:rPr>
        <w:t xml:space="preserve"> та класами </w:t>
      </w:r>
      <w:r w:rsidRPr="00174341">
        <w:rPr>
          <w:i/>
          <w:sz w:val="28"/>
          <w:szCs w:val="28"/>
          <w:lang w:val="uk-UA"/>
        </w:rPr>
        <w:t xml:space="preserve">Magnoliopsida, Liliopsida, Pinopsida, Equisetopsida, </w:t>
      </w:r>
      <w:r w:rsidRPr="00174341">
        <w:rPr>
          <w:i/>
          <w:sz w:val="28"/>
          <w:szCs w:val="28"/>
          <w:lang w:val="uk-UA"/>
        </w:rPr>
        <w:lastRenderedPageBreak/>
        <w:t>Polytrichopsida</w:t>
      </w:r>
      <w:r w:rsidRPr="00174341">
        <w:rPr>
          <w:sz w:val="28"/>
          <w:szCs w:val="28"/>
          <w:lang w:val="uk-UA"/>
        </w:rPr>
        <w:t xml:space="preserve">. Зокрема </w:t>
      </w:r>
      <w:r w:rsidRPr="00174341">
        <w:rPr>
          <w:i/>
          <w:sz w:val="28"/>
          <w:szCs w:val="28"/>
          <w:lang w:val="uk-UA"/>
        </w:rPr>
        <w:t>Magnoliophyta</w:t>
      </w:r>
      <w:r w:rsidRPr="00174341">
        <w:rPr>
          <w:sz w:val="28"/>
          <w:szCs w:val="28"/>
          <w:lang w:val="uk-UA"/>
        </w:rPr>
        <w:t xml:space="preserve"> представлений 42 видами, що становить 94% від загальної кількості. Відділи </w:t>
      </w:r>
      <w:r w:rsidRPr="00174341">
        <w:rPr>
          <w:i/>
          <w:sz w:val="28"/>
          <w:szCs w:val="28"/>
          <w:lang w:val="uk-UA"/>
        </w:rPr>
        <w:t>Pinophyta, Polypodiophyta, Bryophyta</w:t>
      </w:r>
      <w:r w:rsidRPr="00174341">
        <w:rPr>
          <w:sz w:val="28"/>
          <w:szCs w:val="28"/>
          <w:lang w:val="uk-UA"/>
        </w:rPr>
        <w:t xml:space="preserve"> представлені лише 1-м видом (2%).</w:t>
      </w: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 xml:space="preserve">Серед родин на великих звалищах за видовим різноманіттям переважають </w:t>
      </w:r>
      <w:r w:rsidRPr="00174341">
        <w:rPr>
          <w:i/>
          <w:sz w:val="28"/>
          <w:szCs w:val="28"/>
          <w:lang w:val="uk-UA"/>
        </w:rPr>
        <w:t>Asteraceae</w:t>
      </w:r>
      <w:r w:rsidRPr="00174341">
        <w:rPr>
          <w:sz w:val="28"/>
          <w:szCs w:val="28"/>
          <w:lang w:val="uk-UA"/>
        </w:rPr>
        <w:t xml:space="preserve"> (9 видів)</w:t>
      </w:r>
      <w:r w:rsidRPr="00174341">
        <w:rPr>
          <w:i/>
          <w:sz w:val="28"/>
          <w:szCs w:val="28"/>
          <w:lang w:val="uk-UA"/>
        </w:rPr>
        <w:t xml:space="preserve">, Rosaceae </w:t>
      </w:r>
      <w:r w:rsidRPr="00174341">
        <w:rPr>
          <w:sz w:val="28"/>
          <w:szCs w:val="28"/>
          <w:lang w:val="uk-UA"/>
        </w:rPr>
        <w:t>(7 видів)</w:t>
      </w:r>
      <w:r w:rsidRPr="00174341">
        <w:rPr>
          <w:i/>
          <w:sz w:val="28"/>
          <w:szCs w:val="28"/>
          <w:lang w:val="uk-UA"/>
        </w:rPr>
        <w:t xml:space="preserve">, Betulaceae </w:t>
      </w:r>
      <w:r w:rsidRPr="00174341">
        <w:rPr>
          <w:sz w:val="28"/>
          <w:szCs w:val="28"/>
          <w:lang w:val="uk-UA"/>
        </w:rPr>
        <w:t>(3 види)</w:t>
      </w:r>
      <w:r w:rsidRPr="00174341">
        <w:rPr>
          <w:i/>
          <w:sz w:val="28"/>
          <w:szCs w:val="28"/>
          <w:lang w:val="uk-UA"/>
        </w:rPr>
        <w:t xml:space="preserve">, Salicaceae </w:t>
      </w:r>
      <w:r w:rsidRPr="00174341">
        <w:rPr>
          <w:sz w:val="28"/>
          <w:szCs w:val="28"/>
          <w:lang w:val="uk-UA"/>
        </w:rPr>
        <w:t xml:space="preserve">(3 види). Родини </w:t>
      </w:r>
      <w:r w:rsidRPr="00174341">
        <w:rPr>
          <w:i/>
          <w:sz w:val="28"/>
          <w:szCs w:val="28"/>
          <w:lang w:val="uk-UA"/>
        </w:rPr>
        <w:t>Fabaceae, Apiaceae, Oleaceae, Sapindaceae,</w:t>
      </w:r>
      <w:r w:rsidRPr="00174341">
        <w:rPr>
          <w:i/>
          <w:lang w:val="uk-UA"/>
        </w:rPr>
        <w:t xml:space="preserve"> </w:t>
      </w:r>
      <w:r w:rsidRPr="00174341">
        <w:rPr>
          <w:i/>
          <w:sz w:val="28"/>
          <w:szCs w:val="28"/>
          <w:lang w:val="uk-UA"/>
        </w:rPr>
        <w:t xml:space="preserve">Poaceae </w:t>
      </w:r>
      <w:r w:rsidRPr="00174341">
        <w:rPr>
          <w:sz w:val="28"/>
          <w:szCs w:val="28"/>
          <w:lang w:val="uk-UA"/>
        </w:rPr>
        <w:t xml:space="preserve">представлені 2-ма видами. По 1-му виду представлені родини </w:t>
      </w:r>
      <w:r w:rsidRPr="00174341">
        <w:rPr>
          <w:i/>
          <w:sz w:val="28"/>
          <w:szCs w:val="28"/>
          <w:lang w:val="uk-UA"/>
        </w:rPr>
        <w:t>Fagaceae, Juglandaceae, Cannabaceae, Urticaceae, Elaeagnaceae, Cornaceae, Adoxaceae, Amaranthaceae,</w:t>
      </w:r>
      <w:r w:rsidRPr="00174341">
        <w:rPr>
          <w:lang w:val="uk-UA"/>
        </w:rPr>
        <w:t xml:space="preserve"> </w:t>
      </w:r>
      <w:r w:rsidRPr="00174341">
        <w:rPr>
          <w:i/>
          <w:sz w:val="28"/>
          <w:szCs w:val="28"/>
          <w:lang w:val="uk-UA"/>
        </w:rPr>
        <w:t>Plantaginaceae, Cyperáceae, Equisetaceae, Polytrichaceae,</w:t>
      </w:r>
      <w:r w:rsidRPr="00174341">
        <w:rPr>
          <w:lang w:val="uk-UA"/>
        </w:rPr>
        <w:t xml:space="preserve"> </w:t>
      </w:r>
      <w:r w:rsidRPr="00174341">
        <w:rPr>
          <w:i/>
          <w:sz w:val="28"/>
          <w:szCs w:val="28"/>
          <w:lang w:val="uk-UA"/>
        </w:rPr>
        <w:t xml:space="preserve">Pinaceae </w:t>
      </w:r>
      <w:r w:rsidRPr="00174341">
        <w:rPr>
          <w:sz w:val="28"/>
          <w:szCs w:val="28"/>
          <w:lang w:val="uk-UA"/>
        </w:rPr>
        <w:t>(5.16)</w:t>
      </w:r>
      <w:r w:rsidRPr="00174341">
        <w:rPr>
          <w:i/>
          <w:sz w:val="28"/>
          <w:szCs w:val="28"/>
          <w:lang w:val="uk-UA"/>
        </w:rPr>
        <w:t>.</w:t>
      </w:r>
    </w:p>
    <w:p w:rsidR="00B35C6B" w:rsidRDefault="00B35C6B" w:rsidP="00B35C6B">
      <w:pPr>
        <w:spacing w:line="360" w:lineRule="auto"/>
        <w:jc w:val="center"/>
        <w:outlineLvl w:val="0"/>
        <w:rPr>
          <w:sz w:val="28"/>
          <w:szCs w:val="28"/>
          <w:lang w:val="uk-UA"/>
        </w:rPr>
      </w:pPr>
    </w:p>
    <w:p w:rsidR="00174341" w:rsidRPr="00B35C6B" w:rsidRDefault="00B35C6B" w:rsidP="00B35C6B">
      <w:pPr>
        <w:spacing w:line="360" w:lineRule="auto"/>
        <w:jc w:val="center"/>
        <w:outlineLvl w:val="0"/>
        <w:rPr>
          <w:i/>
          <w:sz w:val="28"/>
          <w:szCs w:val="28"/>
          <w:lang w:val="uk-UA"/>
        </w:rPr>
      </w:pPr>
      <w:r w:rsidRPr="00B35C6B">
        <w:rPr>
          <w:sz w:val="28"/>
          <w:szCs w:val="28"/>
          <w:lang w:val="uk-UA"/>
        </w:rPr>
        <w:t>Таблиця 5.16 -</w:t>
      </w:r>
      <w:r>
        <w:rPr>
          <w:i/>
          <w:sz w:val="28"/>
          <w:szCs w:val="28"/>
          <w:lang w:val="uk-UA"/>
        </w:rPr>
        <w:t xml:space="preserve"> </w:t>
      </w:r>
      <w:r w:rsidR="00174341" w:rsidRPr="00174341">
        <w:rPr>
          <w:sz w:val="28"/>
          <w:szCs w:val="28"/>
          <w:lang w:val="uk-UA"/>
        </w:rPr>
        <w:t>Таксономічна структури флори великих сміттєзвалищ</w:t>
      </w:r>
    </w:p>
    <w:tbl>
      <w:tblPr>
        <w:tblStyle w:val="25"/>
        <w:tblW w:w="0" w:type="auto"/>
        <w:tblLook w:val="04A0" w:firstRow="1" w:lastRow="0" w:firstColumn="1" w:lastColumn="0" w:noHBand="0" w:noVBand="1"/>
      </w:tblPr>
      <w:tblGrid>
        <w:gridCol w:w="1989"/>
        <w:gridCol w:w="2005"/>
        <w:gridCol w:w="738"/>
        <w:gridCol w:w="750"/>
        <w:gridCol w:w="678"/>
        <w:gridCol w:w="731"/>
        <w:gridCol w:w="725"/>
        <w:gridCol w:w="711"/>
        <w:gridCol w:w="683"/>
        <w:gridCol w:w="731"/>
      </w:tblGrid>
      <w:tr w:rsidR="00174341" w:rsidRPr="00174341" w:rsidTr="00EB6255">
        <w:tc>
          <w:tcPr>
            <w:tcW w:w="1990" w:type="dxa"/>
            <w:vMerge w:val="restart"/>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Відділ</w:t>
            </w:r>
          </w:p>
        </w:tc>
        <w:tc>
          <w:tcPr>
            <w:tcW w:w="2005" w:type="dxa"/>
            <w:vMerge w:val="restart"/>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Класи</w:t>
            </w:r>
          </w:p>
        </w:tc>
        <w:tc>
          <w:tcPr>
            <w:tcW w:w="1642"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Порядки</w:t>
            </w:r>
          </w:p>
        </w:tc>
        <w:tc>
          <w:tcPr>
            <w:tcW w:w="1455"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Родини</w:t>
            </w:r>
          </w:p>
        </w:tc>
        <w:tc>
          <w:tcPr>
            <w:tcW w:w="1543"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Роди</w:t>
            </w:r>
          </w:p>
        </w:tc>
        <w:tc>
          <w:tcPr>
            <w:tcW w:w="1502"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Види</w:t>
            </w:r>
          </w:p>
        </w:tc>
      </w:tr>
      <w:tr w:rsidR="00174341" w:rsidRPr="00174341" w:rsidTr="00EB6255">
        <w:tc>
          <w:tcPr>
            <w:tcW w:w="1990" w:type="dxa"/>
            <w:vMerge/>
            <w:vAlign w:val="center"/>
          </w:tcPr>
          <w:p w:rsidR="00174341" w:rsidRPr="00174341" w:rsidRDefault="00174341" w:rsidP="00174341">
            <w:pPr>
              <w:spacing w:line="360" w:lineRule="auto"/>
              <w:jc w:val="center"/>
              <w:outlineLvl w:val="0"/>
              <w:rPr>
                <w:sz w:val="28"/>
                <w:szCs w:val="28"/>
                <w:lang w:val="uk-UA"/>
              </w:rPr>
            </w:pPr>
          </w:p>
        </w:tc>
        <w:tc>
          <w:tcPr>
            <w:tcW w:w="2005" w:type="dxa"/>
            <w:vMerge/>
            <w:vAlign w:val="center"/>
          </w:tcPr>
          <w:p w:rsidR="00174341" w:rsidRPr="00174341" w:rsidRDefault="00174341" w:rsidP="00174341">
            <w:pPr>
              <w:spacing w:line="360" w:lineRule="auto"/>
              <w:jc w:val="center"/>
              <w:outlineLvl w:val="0"/>
              <w:rPr>
                <w:sz w:val="28"/>
                <w:szCs w:val="28"/>
                <w:lang w:val="uk-UA"/>
              </w:rPr>
            </w:pPr>
          </w:p>
        </w:tc>
        <w:tc>
          <w:tcPr>
            <w:tcW w:w="79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5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64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14"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76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77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15"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r>
      <w:tr w:rsidR="00174341" w:rsidRPr="00174341" w:rsidTr="00EB6255">
        <w:trPr>
          <w:trHeight w:val="262"/>
        </w:trPr>
        <w:tc>
          <w:tcPr>
            <w:tcW w:w="1990" w:type="dxa"/>
            <w:vMerge w:val="restart"/>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Magnoliophyta</w:t>
            </w:r>
          </w:p>
        </w:tc>
        <w:tc>
          <w:tcPr>
            <w:tcW w:w="2005" w:type="dxa"/>
            <w:tcBorders>
              <w:bottom w:val="single" w:sz="4" w:space="0" w:color="auto"/>
            </w:tcBorders>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Magnoliopsida</w:t>
            </w:r>
          </w:p>
        </w:tc>
        <w:tc>
          <w:tcPr>
            <w:tcW w:w="791"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11</w:t>
            </w:r>
          </w:p>
        </w:tc>
        <w:tc>
          <w:tcPr>
            <w:tcW w:w="851"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72</w:t>
            </w:r>
          </w:p>
        </w:tc>
        <w:tc>
          <w:tcPr>
            <w:tcW w:w="641"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17</w:t>
            </w:r>
          </w:p>
        </w:tc>
        <w:tc>
          <w:tcPr>
            <w:tcW w:w="814"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78</w:t>
            </w:r>
          </w:p>
        </w:tc>
        <w:tc>
          <w:tcPr>
            <w:tcW w:w="766"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35</w:t>
            </w:r>
          </w:p>
        </w:tc>
        <w:tc>
          <w:tcPr>
            <w:tcW w:w="777"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86</w:t>
            </w:r>
          </w:p>
        </w:tc>
        <w:tc>
          <w:tcPr>
            <w:tcW w:w="687"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39</w:t>
            </w:r>
          </w:p>
        </w:tc>
        <w:tc>
          <w:tcPr>
            <w:tcW w:w="815"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87</w:t>
            </w:r>
          </w:p>
        </w:tc>
      </w:tr>
      <w:tr w:rsidR="00174341" w:rsidRPr="00174341" w:rsidTr="00EB6255">
        <w:trPr>
          <w:trHeight w:val="206"/>
        </w:trPr>
        <w:tc>
          <w:tcPr>
            <w:tcW w:w="1990" w:type="dxa"/>
            <w:vMerge/>
            <w:vAlign w:val="center"/>
          </w:tcPr>
          <w:p w:rsidR="00174341" w:rsidRPr="00174341" w:rsidRDefault="00174341" w:rsidP="00174341">
            <w:pPr>
              <w:spacing w:line="360" w:lineRule="auto"/>
              <w:jc w:val="center"/>
              <w:outlineLvl w:val="0"/>
              <w:rPr>
                <w:i/>
                <w:sz w:val="28"/>
                <w:szCs w:val="28"/>
                <w:lang w:val="uk-UA"/>
              </w:rPr>
            </w:pPr>
          </w:p>
        </w:tc>
        <w:tc>
          <w:tcPr>
            <w:tcW w:w="2005" w:type="dxa"/>
            <w:tcBorders>
              <w:top w:val="single" w:sz="4" w:space="0" w:color="auto"/>
            </w:tcBorders>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Liliopsida</w:t>
            </w:r>
          </w:p>
        </w:tc>
        <w:tc>
          <w:tcPr>
            <w:tcW w:w="791"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51"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w:t>
            </w:r>
          </w:p>
        </w:tc>
        <w:tc>
          <w:tcPr>
            <w:tcW w:w="641"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814"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w:t>
            </w:r>
          </w:p>
        </w:tc>
        <w:tc>
          <w:tcPr>
            <w:tcW w:w="766"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w:t>
            </w:r>
          </w:p>
        </w:tc>
        <w:tc>
          <w:tcPr>
            <w:tcW w:w="777"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w:t>
            </w:r>
          </w:p>
        </w:tc>
        <w:tc>
          <w:tcPr>
            <w:tcW w:w="687"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w:t>
            </w:r>
          </w:p>
        </w:tc>
        <w:tc>
          <w:tcPr>
            <w:tcW w:w="815"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w:t>
            </w:r>
          </w:p>
        </w:tc>
      </w:tr>
      <w:tr w:rsidR="00174341" w:rsidRPr="00174341" w:rsidTr="00EB6255">
        <w:tc>
          <w:tcPr>
            <w:tcW w:w="1990"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Pinophyta</w:t>
            </w:r>
          </w:p>
        </w:tc>
        <w:tc>
          <w:tcPr>
            <w:tcW w:w="2005"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Pinopsida</w:t>
            </w:r>
          </w:p>
        </w:tc>
        <w:tc>
          <w:tcPr>
            <w:tcW w:w="79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5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w:t>
            </w:r>
          </w:p>
        </w:tc>
        <w:tc>
          <w:tcPr>
            <w:tcW w:w="64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14"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w:t>
            </w:r>
          </w:p>
        </w:tc>
        <w:tc>
          <w:tcPr>
            <w:tcW w:w="76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77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15"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r>
      <w:tr w:rsidR="00174341" w:rsidRPr="00174341" w:rsidTr="00EB6255">
        <w:tc>
          <w:tcPr>
            <w:tcW w:w="1990"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Polypodiophyta</w:t>
            </w:r>
          </w:p>
        </w:tc>
        <w:tc>
          <w:tcPr>
            <w:tcW w:w="2005"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Equisetopsida</w:t>
            </w:r>
          </w:p>
        </w:tc>
        <w:tc>
          <w:tcPr>
            <w:tcW w:w="79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5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w:t>
            </w:r>
          </w:p>
        </w:tc>
        <w:tc>
          <w:tcPr>
            <w:tcW w:w="64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14"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w:t>
            </w:r>
          </w:p>
        </w:tc>
        <w:tc>
          <w:tcPr>
            <w:tcW w:w="76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77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15"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r>
      <w:tr w:rsidR="00174341" w:rsidRPr="00174341" w:rsidTr="00EB6255">
        <w:tc>
          <w:tcPr>
            <w:tcW w:w="1990"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Bryophyta</w:t>
            </w:r>
          </w:p>
        </w:tc>
        <w:tc>
          <w:tcPr>
            <w:tcW w:w="2005"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Polytrichopsida</w:t>
            </w:r>
          </w:p>
        </w:tc>
        <w:tc>
          <w:tcPr>
            <w:tcW w:w="79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5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w:t>
            </w:r>
          </w:p>
        </w:tc>
        <w:tc>
          <w:tcPr>
            <w:tcW w:w="64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14"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w:t>
            </w:r>
          </w:p>
        </w:tc>
        <w:tc>
          <w:tcPr>
            <w:tcW w:w="76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77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15"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r>
      <w:tr w:rsidR="00174341" w:rsidRPr="00174341" w:rsidTr="00EB6255">
        <w:tc>
          <w:tcPr>
            <w:tcW w:w="1990"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Всього</w:t>
            </w:r>
          </w:p>
        </w:tc>
        <w:tc>
          <w:tcPr>
            <w:tcW w:w="2005"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5</w:t>
            </w:r>
          </w:p>
        </w:tc>
        <w:tc>
          <w:tcPr>
            <w:tcW w:w="79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15</w:t>
            </w:r>
          </w:p>
        </w:tc>
        <w:tc>
          <w:tcPr>
            <w:tcW w:w="85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641"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22</w:t>
            </w:r>
          </w:p>
        </w:tc>
        <w:tc>
          <w:tcPr>
            <w:tcW w:w="814"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76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41</w:t>
            </w:r>
          </w:p>
        </w:tc>
        <w:tc>
          <w:tcPr>
            <w:tcW w:w="77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45</w:t>
            </w:r>
          </w:p>
        </w:tc>
        <w:tc>
          <w:tcPr>
            <w:tcW w:w="815"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r>
    </w:tbl>
    <w:p w:rsidR="00174341" w:rsidRPr="00174341" w:rsidRDefault="00174341" w:rsidP="00174341">
      <w:pPr>
        <w:spacing w:line="360" w:lineRule="auto"/>
        <w:jc w:val="center"/>
        <w:outlineLvl w:val="0"/>
        <w:rPr>
          <w:sz w:val="28"/>
          <w:szCs w:val="28"/>
          <w:lang w:val="uk-UA"/>
        </w:rPr>
      </w:pP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 xml:space="preserve">Таксономічна структури флори середніх сміттєзвалищ Західного Лісостепу представлена відділами </w:t>
      </w:r>
      <w:r w:rsidRPr="00174341">
        <w:rPr>
          <w:i/>
          <w:sz w:val="28"/>
          <w:szCs w:val="28"/>
          <w:lang w:val="uk-UA"/>
        </w:rPr>
        <w:t xml:space="preserve">Magnoliophyta, Pinophyta </w:t>
      </w:r>
      <w:r w:rsidRPr="00174341">
        <w:rPr>
          <w:sz w:val="28"/>
          <w:szCs w:val="28"/>
          <w:lang w:val="uk-UA"/>
        </w:rPr>
        <w:t xml:space="preserve">та класами </w:t>
      </w:r>
      <w:r w:rsidRPr="00174341">
        <w:rPr>
          <w:i/>
          <w:sz w:val="28"/>
          <w:szCs w:val="28"/>
          <w:lang w:val="uk-UA"/>
        </w:rPr>
        <w:t>Magnoliopsida, Liliopsida, Pinopsida</w:t>
      </w:r>
      <w:r w:rsidRPr="00174341">
        <w:rPr>
          <w:sz w:val="28"/>
          <w:szCs w:val="28"/>
          <w:lang w:val="uk-UA"/>
        </w:rPr>
        <w:t xml:space="preserve">. Зокрема </w:t>
      </w:r>
      <w:r w:rsidRPr="00174341">
        <w:rPr>
          <w:i/>
          <w:sz w:val="28"/>
          <w:szCs w:val="28"/>
          <w:lang w:val="uk-UA"/>
        </w:rPr>
        <w:t>Magnoliophyta</w:t>
      </w:r>
      <w:r w:rsidRPr="00174341">
        <w:rPr>
          <w:sz w:val="28"/>
          <w:szCs w:val="28"/>
          <w:lang w:val="uk-UA"/>
        </w:rPr>
        <w:t xml:space="preserve"> представлений 30 видами, що становить 93% від загальної кількості. Відділ </w:t>
      </w:r>
      <w:r w:rsidRPr="00174341">
        <w:rPr>
          <w:i/>
          <w:sz w:val="28"/>
          <w:szCs w:val="28"/>
          <w:lang w:val="uk-UA"/>
        </w:rPr>
        <w:t xml:space="preserve">Pinophyta </w:t>
      </w:r>
      <w:r w:rsidRPr="00174341">
        <w:rPr>
          <w:sz w:val="28"/>
          <w:szCs w:val="28"/>
          <w:lang w:val="uk-UA"/>
        </w:rPr>
        <w:t>представлений лише 2-ма видами (7%).</w:t>
      </w: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 xml:space="preserve">Серед родин на середніх звалищах за видовим різноманіттям переважають </w:t>
      </w:r>
      <w:r w:rsidRPr="00174341">
        <w:rPr>
          <w:i/>
          <w:sz w:val="28"/>
          <w:szCs w:val="28"/>
          <w:lang w:val="uk-UA"/>
        </w:rPr>
        <w:t>Asteraceae</w:t>
      </w:r>
      <w:r w:rsidRPr="00174341">
        <w:rPr>
          <w:sz w:val="28"/>
          <w:szCs w:val="28"/>
          <w:lang w:val="uk-UA"/>
        </w:rPr>
        <w:t xml:space="preserve"> (7 видів)</w:t>
      </w:r>
      <w:r w:rsidRPr="00174341">
        <w:rPr>
          <w:i/>
          <w:sz w:val="28"/>
          <w:szCs w:val="28"/>
          <w:lang w:val="uk-UA"/>
        </w:rPr>
        <w:t xml:space="preserve">, Betulaceae </w:t>
      </w:r>
      <w:r w:rsidRPr="00174341">
        <w:rPr>
          <w:sz w:val="28"/>
          <w:szCs w:val="28"/>
          <w:lang w:val="uk-UA"/>
        </w:rPr>
        <w:t>(3 види)</w:t>
      </w:r>
      <w:r w:rsidRPr="00174341">
        <w:rPr>
          <w:i/>
          <w:sz w:val="28"/>
          <w:szCs w:val="28"/>
          <w:lang w:val="uk-UA"/>
        </w:rPr>
        <w:t xml:space="preserve">, Salicaceae </w:t>
      </w:r>
      <w:r w:rsidRPr="00174341">
        <w:rPr>
          <w:sz w:val="28"/>
          <w:szCs w:val="28"/>
          <w:lang w:val="uk-UA"/>
        </w:rPr>
        <w:t xml:space="preserve">(3 види). Родини </w:t>
      </w:r>
      <w:r w:rsidRPr="00174341">
        <w:rPr>
          <w:i/>
          <w:sz w:val="28"/>
          <w:szCs w:val="28"/>
          <w:lang w:val="uk-UA"/>
        </w:rPr>
        <w:t xml:space="preserve">Fabaceae, Apiaceae, Poaceae, Pinaceae </w:t>
      </w:r>
      <w:r w:rsidRPr="00174341">
        <w:rPr>
          <w:sz w:val="28"/>
          <w:szCs w:val="28"/>
          <w:lang w:val="uk-UA"/>
        </w:rPr>
        <w:t xml:space="preserve">представлені 2-ма видами. По 1-му виду представлені родини </w:t>
      </w:r>
      <w:r w:rsidRPr="00174341">
        <w:rPr>
          <w:i/>
          <w:sz w:val="28"/>
          <w:szCs w:val="28"/>
          <w:lang w:val="uk-UA"/>
        </w:rPr>
        <w:t xml:space="preserve">Fagaceae, Rosaceae, Urticaceae, Elaeagnaceae, </w:t>
      </w:r>
      <w:r w:rsidRPr="00174341">
        <w:rPr>
          <w:i/>
          <w:sz w:val="28"/>
          <w:szCs w:val="28"/>
          <w:lang w:val="uk-UA"/>
        </w:rPr>
        <w:lastRenderedPageBreak/>
        <w:t>Adoxaceae, Amaranthaceae,</w:t>
      </w:r>
      <w:r w:rsidRPr="00174341">
        <w:rPr>
          <w:lang w:val="uk-UA"/>
        </w:rPr>
        <w:t xml:space="preserve"> </w:t>
      </w:r>
      <w:r w:rsidRPr="00174341">
        <w:rPr>
          <w:i/>
          <w:sz w:val="28"/>
          <w:szCs w:val="28"/>
          <w:lang w:val="uk-UA"/>
        </w:rPr>
        <w:t>Polygonaceae,</w:t>
      </w:r>
      <w:r w:rsidRPr="00174341">
        <w:rPr>
          <w:lang w:val="uk-UA"/>
        </w:rPr>
        <w:t xml:space="preserve"> </w:t>
      </w:r>
      <w:r w:rsidRPr="00174341">
        <w:rPr>
          <w:i/>
          <w:sz w:val="28"/>
          <w:szCs w:val="28"/>
          <w:lang w:val="uk-UA"/>
        </w:rPr>
        <w:t xml:space="preserve">Plantaginaceae, Oleaceae, Brassicaceae, Asparagaceae </w:t>
      </w:r>
      <w:r w:rsidRPr="00174341">
        <w:rPr>
          <w:sz w:val="28"/>
          <w:szCs w:val="28"/>
          <w:lang w:val="uk-UA"/>
        </w:rPr>
        <w:t>(табл. 5.17)</w:t>
      </w:r>
      <w:r w:rsidRPr="00174341">
        <w:rPr>
          <w:i/>
          <w:sz w:val="28"/>
          <w:szCs w:val="28"/>
          <w:lang w:val="uk-UA"/>
        </w:rPr>
        <w:t>.</w:t>
      </w:r>
    </w:p>
    <w:p w:rsidR="00B35C6B" w:rsidRDefault="00B35C6B" w:rsidP="00B35C6B">
      <w:pPr>
        <w:spacing w:line="360" w:lineRule="auto"/>
        <w:jc w:val="right"/>
        <w:outlineLvl w:val="0"/>
        <w:rPr>
          <w:i/>
          <w:sz w:val="28"/>
          <w:szCs w:val="28"/>
          <w:lang w:val="uk-UA"/>
        </w:rPr>
      </w:pPr>
    </w:p>
    <w:p w:rsidR="00174341" w:rsidRPr="00B35C6B" w:rsidRDefault="00B35C6B" w:rsidP="00B35C6B">
      <w:pPr>
        <w:spacing w:line="360" w:lineRule="auto"/>
        <w:jc w:val="center"/>
        <w:outlineLvl w:val="0"/>
        <w:rPr>
          <w:i/>
          <w:sz w:val="28"/>
          <w:szCs w:val="28"/>
          <w:lang w:val="uk-UA"/>
        </w:rPr>
      </w:pPr>
      <w:r w:rsidRPr="00B35C6B">
        <w:rPr>
          <w:sz w:val="28"/>
          <w:szCs w:val="28"/>
          <w:lang w:val="uk-UA"/>
        </w:rPr>
        <w:t xml:space="preserve">Таблиця 5.17 - </w:t>
      </w:r>
      <w:r w:rsidR="00174341" w:rsidRPr="00B35C6B">
        <w:rPr>
          <w:sz w:val="28"/>
          <w:szCs w:val="28"/>
          <w:lang w:val="uk-UA"/>
        </w:rPr>
        <w:t>Таксономічна</w:t>
      </w:r>
      <w:r w:rsidR="00174341" w:rsidRPr="00174341">
        <w:rPr>
          <w:sz w:val="28"/>
          <w:szCs w:val="28"/>
          <w:lang w:val="uk-UA"/>
        </w:rPr>
        <w:t xml:space="preserve"> структури флори середніх сміттєзвалищ</w:t>
      </w:r>
    </w:p>
    <w:tbl>
      <w:tblPr>
        <w:tblStyle w:val="25"/>
        <w:tblW w:w="0" w:type="auto"/>
        <w:tblLook w:val="04A0" w:firstRow="1" w:lastRow="0" w:firstColumn="1" w:lastColumn="0" w:noHBand="0" w:noVBand="1"/>
      </w:tblPr>
      <w:tblGrid>
        <w:gridCol w:w="1966"/>
        <w:gridCol w:w="1969"/>
        <w:gridCol w:w="745"/>
        <w:gridCol w:w="764"/>
        <w:gridCol w:w="678"/>
        <w:gridCol w:w="742"/>
        <w:gridCol w:w="730"/>
        <w:gridCol w:w="720"/>
        <w:gridCol w:w="684"/>
        <w:gridCol w:w="743"/>
      </w:tblGrid>
      <w:tr w:rsidR="00174341" w:rsidRPr="00174341" w:rsidTr="00EB6255">
        <w:tc>
          <w:tcPr>
            <w:tcW w:w="1991" w:type="dxa"/>
            <w:vMerge w:val="restart"/>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Відділ</w:t>
            </w:r>
          </w:p>
        </w:tc>
        <w:tc>
          <w:tcPr>
            <w:tcW w:w="2005" w:type="dxa"/>
            <w:vMerge w:val="restart"/>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Класи</w:t>
            </w:r>
          </w:p>
        </w:tc>
        <w:tc>
          <w:tcPr>
            <w:tcW w:w="1628"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Порядки</w:t>
            </w:r>
          </w:p>
        </w:tc>
        <w:tc>
          <w:tcPr>
            <w:tcW w:w="1485"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Родини</w:t>
            </w:r>
          </w:p>
        </w:tc>
        <w:tc>
          <w:tcPr>
            <w:tcW w:w="1533"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Роди</w:t>
            </w:r>
          </w:p>
        </w:tc>
        <w:tc>
          <w:tcPr>
            <w:tcW w:w="1495"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Види</w:t>
            </w:r>
          </w:p>
        </w:tc>
      </w:tr>
      <w:tr w:rsidR="00174341" w:rsidRPr="00174341" w:rsidTr="00EB6255">
        <w:tc>
          <w:tcPr>
            <w:tcW w:w="1991" w:type="dxa"/>
            <w:vMerge/>
            <w:vAlign w:val="center"/>
          </w:tcPr>
          <w:p w:rsidR="00174341" w:rsidRPr="00174341" w:rsidRDefault="00174341" w:rsidP="00174341">
            <w:pPr>
              <w:spacing w:line="360" w:lineRule="auto"/>
              <w:jc w:val="center"/>
              <w:outlineLvl w:val="0"/>
              <w:rPr>
                <w:sz w:val="28"/>
                <w:szCs w:val="28"/>
                <w:lang w:val="uk-UA"/>
              </w:rPr>
            </w:pPr>
          </w:p>
        </w:tc>
        <w:tc>
          <w:tcPr>
            <w:tcW w:w="2005" w:type="dxa"/>
            <w:vMerge/>
            <w:vAlign w:val="center"/>
          </w:tcPr>
          <w:p w:rsidR="00174341" w:rsidRPr="00174341" w:rsidRDefault="00174341" w:rsidP="00174341">
            <w:pPr>
              <w:spacing w:line="360" w:lineRule="auto"/>
              <w:jc w:val="center"/>
              <w:outlineLvl w:val="0"/>
              <w:rPr>
                <w:sz w:val="28"/>
                <w:szCs w:val="28"/>
                <w:lang w:val="uk-UA"/>
              </w:rPr>
            </w:pPr>
          </w:p>
        </w:tc>
        <w:tc>
          <w:tcPr>
            <w:tcW w:w="78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42"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678"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0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762"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77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08"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r>
      <w:tr w:rsidR="00174341" w:rsidRPr="00174341" w:rsidTr="00EB6255">
        <w:trPr>
          <w:trHeight w:val="262"/>
        </w:trPr>
        <w:tc>
          <w:tcPr>
            <w:tcW w:w="1991" w:type="dxa"/>
            <w:vMerge w:val="restart"/>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Magnoliophyta</w:t>
            </w:r>
          </w:p>
        </w:tc>
        <w:tc>
          <w:tcPr>
            <w:tcW w:w="2005" w:type="dxa"/>
            <w:tcBorders>
              <w:bottom w:val="single" w:sz="4" w:space="0" w:color="auto"/>
            </w:tcBorders>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Magnoliopsida</w:t>
            </w:r>
          </w:p>
        </w:tc>
        <w:tc>
          <w:tcPr>
            <w:tcW w:w="786"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w:t>
            </w:r>
          </w:p>
        </w:tc>
        <w:tc>
          <w:tcPr>
            <w:tcW w:w="842"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77</w:t>
            </w:r>
          </w:p>
        </w:tc>
        <w:tc>
          <w:tcPr>
            <w:tcW w:w="678"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15</w:t>
            </w:r>
          </w:p>
        </w:tc>
        <w:tc>
          <w:tcPr>
            <w:tcW w:w="807"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83</w:t>
            </w:r>
          </w:p>
        </w:tc>
        <w:tc>
          <w:tcPr>
            <w:tcW w:w="762"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25</w:t>
            </w:r>
          </w:p>
        </w:tc>
        <w:tc>
          <w:tcPr>
            <w:tcW w:w="771"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83</w:t>
            </w:r>
          </w:p>
        </w:tc>
        <w:tc>
          <w:tcPr>
            <w:tcW w:w="687"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27</w:t>
            </w:r>
          </w:p>
        </w:tc>
        <w:tc>
          <w:tcPr>
            <w:tcW w:w="808"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84</w:t>
            </w:r>
          </w:p>
        </w:tc>
      </w:tr>
      <w:tr w:rsidR="00174341" w:rsidRPr="00174341" w:rsidTr="00EB6255">
        <w:trPr>
          <w:trHeight w:val="206"/>
        </w:trPr>
        <w:tc>
          <w:tcPr>
            <w:tcW w:w="1991" w:type="dxa"/>
            <w:vMerge/>
            <w:vAlign w:val="center"/>
          </w:tcPr>
          <w:p w:rsidR="00174341" w:rsidRPr="00174341" w:rsidRDefault="00174341" w:rsidP="00174341">
            <w:pPr>
              <w:spacing w:line="360" w:lineRule="auto"/>
              <w:jc w:val="center"/>
              <w:outlineLvl w:val="0"/>
              <w:rPr>
                <w:i/>
                <w:sz w:val="28"/>
                <w:szCs w:val="28"/>
                <w:lang w:val="uk-UA"/>
              </w:rPr>
            </w:pPr>
          </w:p>
        </w:tc>
        <w:tc>
          <w:tcPr>
            <w:tcW w:w="2005" w:type="dxa"/>
            <w:tcBorders>
              <w:top w:val="single" w:sz="4" w:space="0" w:color="auto"/>
            </w:tcBorders>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Liliopsida</w:t>
            </w:r>
          </w:p>
        </w:tc>
        <w:tc>
          <w:tcPr>
            <w:tcW w:w="786"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842"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15</w:t>
            </w:r>
          </w:p>
        </w:tc>
        <w:tc>
          <w:tcPr>
            <w:tcW w:w="678"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807"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11</w:t>
            </w:r>
          </w:p>
        </w:tc>
        <w:tc>
          <w:tcPr>
            <w:tcW w:w="762"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w:t>
            </w:r>
          </w:p>
        </w:tc>
        <w:tc>
          <w:tcPr>
            <w:tcW w:w="771"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w:t>
            </w:r>
          </w:p>
        </w:tc>
        <w:tc>
          <w:tcPr>
            <w:tcW w:w="687"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w:t>
            </w:r>
          </w:p>
        </w:tc>
        <w:tc>
          <w:tcPr>
            <w:tcW w:w="808"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9</w:t>
            </w:r>
          </w:p>
        </w:tc>
      </w:tr>
      <w:tr w:rsidR="00174341" w:rsidRPr="00174341" w:rsidTr="00EB6255">
        <w:tc>
          <w:tcPr>
            <w:tcW w:w="1991"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Pinophyta</w:t>
            </w:r>
          </w:p>
        </w:tc>
        <w:tc>
          <w:tcPr>
            <w:tcW w:w="2005" w:type="dxa"/>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Pinopsida</w:t>
            </w:r>
          </w:p>
        </w:tc>
        <w:tc>
          <w:tcPr>
            <w:tcW w:w="78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42"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w:t>
            </w:r>
          </w:p>
        </w:tc>
        <w:tc>
          <w:tcPr>
            <w:tcW w:w="678"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0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6</w:t>
            </w:r>
          </w:p>
        </w:tc>
        <w:tc>
          <w:tcPr>
            <w:tcW w:w="762"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77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808"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7</w:t>
            </w:r>
          </w:p>
        </w:tc>
      </w:tr>
      <w:tr w:rsidR="00174341" w:rsidRPr="00174341" w:rsidTr="00EB6255">
        <w:tc>
          <w:tcPr>
            <w:tcW w:w="1991"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Всього</w:t>
            </w:r>
          </w:p>
        </w:tc>
        <w:tc>
          <w:tcPr>
            <w:tcW w:w="2005"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w:t>
            </w:r>
          </w:p>
        </w:tc>
        <w:tc>
          <w:tcPr>
            <w:tcW w:w="78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13</w:t>
            </w:r>
          </w:p>
        </w:tc>
        <w:tc>
          <w:tcPr>
            <w:tcW w:w="842"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678"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18</w:t>
            </w:r>
          </w:p>
        </w:tc>
        <w:tc>
          <w:tcPr>
            <w:tcW w:w="80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762"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30</w:t>
            </w:r>
          </w:p>
        </w:tc>
        <w:tc>
          <w:tcPr>
            <w:tcW w:w="77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32</w:t>
            </w:r>
          </w:p>
        </w:tc>
        <w:tc>
          <w:tcPr>
            <w:tcW w:w="808"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r>
    </w:tbl>
    <w:p w:rsidR="00174341" w:rsidRPr="00174341" w:rsidRDefault="00174341" w:rsidP="00174341">
      <w:pPr>
        <w:spacing w:line="360" w:lineRule="auto"/>
        <w:jc w:val="both"/>
        <w:outlineLvl w:val="0"/>
        <w:rPr>
          <w:sz w:val="28"/>
          <w:szCs w:val="28"/>
          <w:lang w:val="uk-UA"/>
        </w:rPr>
      </w:pP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 xml:space="preserve">Таксономічна структури флори малих сміттєзвалищ Західного Лісостепу представлена одним відділом </w:t>
      </w:r>
      <w:r w:rsidRPr="00174341">
        <w:rPr>
          <w:i/>
          <w:sz w:val="28"/>
          <w:szCs w:val="28"/>
          <w:lang w:val="uk-UA"/>
        </w:rPr>
        <w:t xml:space="preserve">Magnoliophyta </w:t>
      </w:r>
      <w:r w:rsidRPr="00174341">
        <w:rPr>
          <w:sz w:val="28"/>
          <w:szCs w:val="28"/>
          <w:lang w:val="uk-UA"/>
        </w:rPr>
        <w:t xml:space="preserve">та двома класами </w:t>
      </w:r>
      <w:r w:rsidRPr="00174341">
        <w:rPr>
          <w:i/>
          <w:sz w:val="28"/>
          <w:szCs w:val="28"/>
          <w:lang w:val="uk-UA"/>
        </w:rPr>
        <w:t>Magnoliopsida, Liliopsida</w:t>
      </w:r>
      <w:r w:rsidRPr="00174341">
        <w:rPr>
          <w:sz w:val="28"/>
          <w:szCs w:val="28"/>
          <w:lang w:val="uk-UA"/>
        </w:rPr>
        <w:t xml:space="preserve">. Зокрема клас </w:t>
      </w:r>
      <w:r w:rsidRPr="00174341">
        <w:rPr>
          <w:i/>
          <w:sz w:val="28"/>
          <w:szCs w:val="28"/>
          <w:lang w:val="uk-UA"/>
        </w:rPr>
        <w:t>Magnoliopsida</w:t>
      </w:r>
      <w:r w:rsidRPr="00174341">
        <w:rPr>
          <w:sz w:val="28"/>
          <w:szCs w:val="28"/>
          <w:lang w:val="uk-UA"/>
        </w:rPr>
        <w:t xml:space="preserve"> представлений 16 видами, що становить 89% від загальної кількості. Клас </w:t>
      </w:r>
      <w:r w:rsidRPr="00174341">
        <w:rPr>
          <w:i/>
          <w:sz w:val="28"/>
          <w:szCs w:val="28"/>
          <w:lang w:val="uk-UA"/>
        </w:rPr>
        <w:t xml:space="preserve">Liliopsida </w:t>
      </w:r>
      <w:r w:rsidRPr="00174341">
        <w:rPr>
          <w:sz w:val="28"/>
          <w:szCs w:val="28"/>
          <w:lang w:val="uk-UA"/>
        </w:rPr>
        <w:t xml:space="preserve">представлений лише 2-ма видами (11%). Серед родин на малих звалищах за видовим різноманіттям переважають </w:t>
      </w:r>
      <w:r w:rsidRPr="00174341">
        <w:rPr>
          <w:i/>
          <w:sz w:val="28"/>
          <w:szCs w:val="28"/>
          <w:lang w:val="uk-UA"/>
        </w:rPr>
        <w:t>Asteraceae</w:t>
      </w:r>
      <w:r w:rsidRPr="00174341">
        <w:rPr>
          <w:sz w:val="28"/>
          <w:szCs w:val="28"/>
          <w:lang w:val="uk-UA"/>
        </w:rPr>
        <w:t xml:space="preserve"> (5 видів). Родини </w:t>
      </w:r>
      <w:r w:rsidRPr="00174341">
        <w:rPr>
          <w:i/>
          <w:sz w:val="28"/>
          <w:szCs w:val="28"/>
          <w:lang w:val="uk-UA"/>
        </w:rPr>
        <w:t>Betulaceae, Rosaceae, Plantaginaceae,</w:t>
      </w:r>
      <w:r w:rsidRPr="00174341">
        <w:rPr>
          <w:sz w:val="28"/>
          <w:szCs w:val="28"/>
          <w:lang w:val="uk-UA"/>
        </w:rPr>
        <w:t xml:space="preserve"> </w:t>
      </w:r>
      <w:r w:rsidRPr="00174341">
        <w:rPr>
          <w:i/>
          <w:sz w:val="28"/>
          <w:szCs w:val="28"/>
          <w:lang w:val="uk-UA"/>
        </w:rPr>
        <w:t xml:space="preserve">Poaceae </w:t>
      </w:r>
      <w:r w:rsidRPr="00174341">
        <w:rPr>
          <w:sz w:val="28"/>
          <w:szCs w:val="28"/>
          <w:lang w:val="uk-UA"/>
        </w:rPr>
        <w:t xml:space="preserve">представлені 2-ма видами. По 1-му виду представлені родини </w:t>
      </w:r>
      <w:r w:rsidRPr="00174341">
        <w:rPr>
          <w:i/>
          <w:sz w:val="28"/>
          <w:szCs w:val="28"/>
          <w:lang w:val="uk-UA"/>
        </w:rPr>
        <w:t>Salicaceae, Fabaceae,</w:t>
      </w:r>
      <w:r w:rsidRPr="00174341">
        <w:rPr>
          <w:sz w:val="28"/>
          <w:szCs w:val="28"/>
          <w:lang w:val="uk-UA"/>
        </w:rPr>
        <w:t xml:space="preserve"> </w:t>
      </w:r>
      <w:r w:rsidRPr="00174341">
        <w:rPr>
          <w:i/>
          <w:sz w:val="28"/>
          <w:szCs w:val="28"/>
          <w:lang w:val="uk-UA"/>
        </w:rPr>
        <w:t xml:space="preserve">Urticaceae, Apiaceae, Sapindaceae </w:t>
      </w:r>
      <w:r w:rsidRPr="00174341">
        <w:rPr>
          <w:sz w:val="28"/>
          <w:szCs w:val="28"/>
          <w:lang w:val="uk-UA"/>
        </w:rPr>
        <w:t>(табл. 5.18)</w:t>
      </w:r>
      <w:r w:rsidRPr="00174341">
        <w:rPr>
          <w:i/>
          <w:sz w:val="28"/>
          <w:szCs w:val="28"/>
          <w:lang w:val="uk-UA"/>
        </w:rPr>
        <w:t>.</w:t>
      </w:r>
    </w:p>
    <w:p w:rsidR="00B35C6B" w:rsidRDefault="00B35C6B" w:rsidP="00B35C6B">
      <w:pPr>
        <w:spacing w:line="360" w:lineRule="auto"/>
        <w:jc w:val="right"/>
        <w:outlineLvl w:val="0"/>
        <w:rPr>
          <w:i/>
          <w:sz w:val="28"/>
          <w:szCs w:val="28"/>
          <w:lang w:val="uk-UA"/>
        </w:rPr>
      </w:pPr>
    </w:p>
    <w:p w:rsidR="00174341" w:rsidRPr="00B35C6B" w:rsidRDefault="00B35C6B" w:rsidP="00B35C6B">
      <w:pPr>
        <w:spacing w:line="360" w:lineRule="auto"/>
        <w:jc w:val="center"/>
        <w:outlineLvl w:val="0"/>
        <w:rPr>
          <w:i/>
          <w:sz w:val="28"/>
          <w:szCs w:val="28"/>
          <w:lang w:val="uk-UA"/>
        </w:rPr>
      </w:pPr>
      <w:r w:rsidRPr="00B35C6B">
        <w:rPr>
          <w:sz w:val="28"/>
          <w:szCs w:val="28"/>
          <w:lang w:val="uk-UA"/>
        </w:rPr>
        <w:t>Таблиця 5.18 -</w:t>
      </w:r>
      <w:r>
        <w:rPr>
          <w:i/>
          <w:sz w:val="28"/>
          <w:szCs w:val="28"/>
          <w:lang w:val="uk-UA"/>
        </w:rPr>
        <w:t xml:space="preserve"> </w:t>
      </w:r>
      <w:r w:rsidR="00174341" w:rsidRPr="00174341">
        <w:rPr>
          <w:sz w:val="28"/>
          <w:szCs w:val="28"/>
          <w:lang w:val="uk-UA"/>
        </w:rPr>
        <w:t>Таксономічна структури флори малих сміттєзвалищ</w:t>
      </w:r>
    </w:p>
    <w:tbl>
      <w:tblPr>
        <w:tblStyle w:val="25"/>
        <w:tblW w:w="0" w:type="auto"/>
        <w:tblLook w:val="04A0" w:firstRow="1" w:lastRow="0" w:firstColumn="1" w:lastColumn="0" w:noHBand="0" w:noVBand="1"/>
      </w:tblPr>
      <w:tblGrid>
        <w:gridCol w:w="1966"/>
        <w:gridCol w:w="1969"/>
        <w:gridCol w:w="745"/>
        <w:gridCol w:w="764"/>
        <w:gridCol w:w="678"/>
        <w:gridCol w:w="742"/>
        <w:gridCol w:w="730"/>
        <w:gridCol w:w="720"/>
        <w:gridCol w:w="684"/>
        <w:gridCol w:w="743"/>
      </w:tblGrid>
      <w:tr w:rsidR="00174341" w:rsidRPr="00174341" w:rsidTr="00EB6255">
        <w:tc>
          <w:tcPr>
            <w:tcW w:w="1991" w:type="dxa"/>
            <w:vMerge w:val="restart"/>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Відділ</w:t>
            </w:r>
          </w:p>
        </w:tc>
        <w:tc>
          <w:tcPr>
            <w:tcW w:w="2005" w:type="dxa"/>
            <w:vMerge w:val="restart"/>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Класи</w:t>
            </w:r>
          </w:p>
        </w:tc>
        <w:tc>
          <w:tcPr>
            <w:tcW w:w="1628"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Порядки</w:t>
            </w:r>
          </w:p>
        </w:tc>
        <w:tc>
          <w:tcPr>
            <w:tcW w:w="1485"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Родини</w:t>
            </w:r>
          </w:p>
        </w:tc>
        <w:tc>
          <w:tcPr>
            <w:tcW w:w="1533"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Роди</w:t>
            </w:r>
          </w:p>
        </w:tc>
        <w:tc>
          <w:tcPr>
            <w:tcW w:w="1495" w:type="dxa"/>
            <w:gridSpan w:val="2"/>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Види</w:t>
            </w:r>
          </w:p>
        </w:tc>
      </w:tr>
      <w:tr w:rsidR="00174341" w:rsidRPr="00174341" w:rsidTr="00EB6255">
        <w:tc>
          <w:tcPr>
            <w:tcW w:w="1991" w:type="dxa"/>
            <w:vMerge/>
            <w:vAlign w:val="center"/>
          </w:tcPr>
          <w:p w:rsidR="00174341" w:rsidRPr="00174341" w:rsidRDefault="00174341" w:rsidP="00174341">
            <w:pPr>
              <w:spacing w:line="360" w:lineRule="auto"/>
              <w:jc w:val="center"/>
              <w:outlineLvl w:val="0"/>
              <w:rPr>
                <w:sz w:val="28"/>
                <w:szCs w:val="28"/>
                <w:lang w:val="uk-UA"/>
              </w:rPr>
            </w:pPr>
          </w:p>
        </w:tc>
        <w:tc>
          <w:tcPr>
            <w:tcW w:w="2005" w:type="dxa"/>
            <w:vMerge/>
            <w:vAlign w:val="center"/>
          </w:tcPr>
          <w:p w:rsidR="00174341" w:rsidRPr="00174341" w:rsidRDefault="00174341" w:rsidP="00174341">
            <w:pPr>
              <w:spacing w:line="360" w:lineRule="auto"/>
              <w:jc w:val="center"/>
              <w:outlineLvl w:val="0"/>
              <w:rPr>
                <w:sz w:val="28"/>
                <w:szCs w:val="28"/>
                <w:lang w:val="uk-UA"/>
              </w:rPr>
            </w:pPr>
          </w:p>
        </w:tc>
        <w:tc>
          <w:tcPr>
            <w:tcW w:w="78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42"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678"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0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762"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77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абс.</w:t>
            </w:r>
          </w:p>
        </w:tc>
        <w:tc>
          <w:tcPr>
            <w:tcW w:w="808"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w:t>
            </w:r>
          </w:p>
        </w:tc>
      </w:tr>
      <w:tr w:rsidR="00174341" w:rsidRPr="00174341" w:rsidTr="00EB6255">
        <w:trPr>
          <w:trHeight w:val="262"/>
        </w:trPr>
        <w:tc>
          <w:tcPr>
            <w:tcW w:w="1991" w:type="dxa"/>
            <w:vMerge w:val="restart"/>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Magnoliophyta</w:t>
            </w:r>
          </w:p>
        </w:tc>
        <w:tc>
          <w:tcPr>
            <w:tcW w:w="2005" w:type="dxa"/>
            <w:tcBorders>
              <w:bottom w:val="single" w:sz="4" w:space="0" w:color="auto"/>
            </w:tcBorders>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Magnoliopsida</w:t>
            </w:r>
          </w:p>
        </w:tc>
        <w:tc>
          <w:tcPr>
            <w:tcW w:w="786"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w:t>
            </w:r>
          </w:p>
        </w:tc>
        <w:tc>
          <w:tcPr>
            <w:tcW w:w="842"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89</w:t>
            </w:r>
          </w:p>
        </w:tc>
        <w:tc>
          <w:tcPr>
            <w:tcW w:w="678"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w:t>
            </w:r>
          </w:p>
        </w:tc>
        <w:tc>
          <w:tcPr>
            <w:tcW w:w="807"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80</w:t>
            </w:r>
          </w:p>
        </w:tc>
        <w:tc>
          <w:tcPr>
            <w:tcW w:w="762"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15</w:t>
            </w:r>
          </w:p>
        </w:tc>
        <w:tc>
          <w:tcPr>
            <w:tcW w:w="771"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88</w:t>
            </w:r>
          </w:p>
        </w:tc>
        <w:tc>
          <w:tcPr>
            <w:tcW w:w="687" w:type="dxa"/>
            <w:tcBorders>
              <w:bottom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16</w:t>
            </w:r>
          </w:p>
        </w:tc>
        <w:tc>
          <w:tcPr>
            <w:tcW w:w="808" w:type="dxa"/>
            <w:tcBorders>
              <w:left w:val="single" w:sz="4" w:space="0" w:color="auto"/>
              <w:bottom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89</w:t>
            </w:r>
          </w:p>
        </w:tc>
      </w:tr>
      <w:tr w:rsidR="00174341" w:rsidRPr="00174341" w:rsidTr="00EB6255">
        <w:trPr>
          <w:trHeight w:val="206"/>
        </w:trPr>
        <w:tc>
          <w:tcPr>
            <w:tcW w:w="1991" w:type="dxa"/>
            <w:vMerge/>
            <w:vAlign w:val="center"/>
          </w:tcPr>
          <w:p w:rsidR="00174341" w:rsidRPr="00174341" w:rsidRDefault="00174341" w:rsidP="00174341">
            <w:pPr>
              <w:spacing w:line="360" w:lineRule="auto"/>
              <w:jc w:val="center"/>
              <w:outlineLvl w:val="0"/>
              <w:rPr>
                <w:i/>
                <w:sz w:val="28"/>
                <w:szCs w:val="28"/>
                <w:lang w:val="uk-UA"/>
              </w:rPr>
            </w:pPr>
          </w:p>
        </w:tc>
        <w:tc>
          <w:tcPr>
            <w:tcW w:w="2005" w:type="dxa"/>
            <w:tcBorders>
              <w:top w:val="single" w:sz="4" w:space="0" w:color="auto"/>
            </w:tcBorders>
            <w:vAlign w:val="center"/>
          </w:tcPr>
          <w:p w:rsidR="00174341" w:rsidRPr="00174341" w:rsidRDefault="00174341" w:rsidP="00174341">
            <w:pPr>
              <w:spacing w:line="360" w:lineRule="auto"/>
              <w:jc w:val="center"/>
              <w:outlineLvl w:val="0"/>
              <w:rPr>
                <w:i/>
                <w:sz w:val="28"/>
                <w:szCs w:val="28"/>
                <w:lang w:val="uk-UA"/>
              </w:rPr>
            </w:pPr>
            <w:r w:rsidRPr="00174341">
              <w:rPr>
                <w:i/>
                <w:sz w:val="28"/>
                <w:szCs w:val="28"/>
                <w:lang w:val="uk-UA"/>
              </w:rPr>
              <w:t>Liliopsida</w:t>
            </w:r>
          </w:p>
        </w:tc>
        <w:tc>
          <w:tcPr>
            <w:tcW w:w="786"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w:t>
            </w:r>
          </w:p>
        </w:tc>
        <w:tc>
          <w:tcPr>
            <w:tcW w:w="842"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11</w:t>
            </w:r>
          </w:p>
        </w:tc>
        <w:tc>
          <w:tcPr>
            <w:tcW w:w="678"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807"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20</w:t>
            </w:r>
          </w:p>
        </w:tc>
        <w:tc>
          <w:tcPr>
            <w:tcW w:w="762"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771"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12</w:t>
            </w:r>
          </w:p>
        </w:tc>
        <w:tc>
          <w:tcPr>
            <w:tcW w:w="687" w:type="dxa"/>
            <w:tcBorders>
              <w:top w:val="single" w:sz="4" w:space="0" w:color="auto"/>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808" w:type="dxa"/>
            <w:tcBorders>
              <w:top w:val="single" w:sz="4" w:space="0" w:color="auto"/>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11</w:t>
            </w:r>
          </w:p>
        </w:tc>
      </w:tr>
      <w:tr w:rsidR="00174341" w:rsidRPr="00174341" w:rsidTr="00EB6255">
        <w:tc>
          <w:tcPr>
            <w:tcW w:w="1991"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Всього</w:t>
            </w:r>
          </w:p>
        </w:tc>
        <w:tc>
          <w:tcPr>
            <w:tcW w:w="2005" w:type="dxa"/>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2</w:t>
            </w:r>
          </w:p>
        </w:tc>
        <w:tc>
          <w:tcPr>
            <w:tcW w:w="786"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9</w:t>
            </w:r>
          </w:p>
        </w:tc>
        <w:tc>
          <w:tcPr>
            <w:tcW w:w="842"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678"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w:t>
            </w:r>
          </w:p>
        </w:tc>
        <w:tc>
          <w:tcPr>
            <w:tcW w:w="807"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762"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17</w:t>
            </w:r>
          </w:p>
        </w:tc>
        <w:tc>
          <w:tcPr>
            <w:tcW w:w="771"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c>
          <w:tcPr>
            <w:tcW w:w="687" w:type="dxa"/>
            <w:tcBorders>
              <w:righ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18</w:t>
            </w:r>
          </w:p>
        </w:tc>
        <w:tc>
          <w:tcPr>
            <w:tcW w:w="808" w:type="dxa"/>
            <w:tcBorders>
              <w:left w:val="single" w:sz="4" w:space="0" w:color="auto"/>
            </w:tcBorders>
            <w:vAlign w:val="center"/>
          </w:tcPr>
          <w:p w:rsidR="00174341" w:rsidRPr="00174341" w:rsidRDefault="00174341" w:rsidP="00174341">
            <w:pPr>
              <w:spacing w:line="360" w:lineRule="auto"/>
              <w:jc w:val="center"/>
              <w:outlineLvl w:val="0"/>
              <w:rPr>
                <w:sz w:val="28"/>
                <w:szCs w:val="28"/>
                <w:lang w:val="uk-UA"/>
              </w:rPr>
            </w:pPr>
            <w:r w:rsidRPr="00174341">
              <w:rPr>
                <w:sz w:val="28"/>
                <w:szCs w:val="28"/>
                <w:lang w:val="uk-UA"/>
              </w:rPr>
              <w:t>100</w:t>
            </w:r>
          </w:p>
        </w:tc>
      </w:tr>
    </w:tbl>
    <w:p w:rsidR="00174341" w:rsidRPr="00174341" w:rsidRDefault="00174341" w:rsidP="00174341">
      <w:pPr>
        <w:spacing w:line="360" w:lineRule="auto"/>
        <w:jc w:val="both"/>
        <w:outlineLvl w:val="0"/>
        <w:rPr>
          <w:sz w:val="28"/>
          <w:szCs w:val="28"/>
          <w:lang w:val="uk-UA"/>
        </w:rPr>
      </w:pP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 xml:space="preserve">Отже, у формування природних фітомеліоративних процесів на всіх типах сміттєзвалищ Західного Лісостепу відбувається за участі класу </w:t>
      </w:r>
      <w:r w:rsidRPr="00174341">
        <w:rPr>
          <w:sz w:val="28"/>
          <w:szCs w:val="28"/>
          <w:lang w:val="uk-UA"/>
        </w:rPr>
        <w:lastRenderedPageBreak/>
        <w:t>Дводольних</w:t>
      </w:r>
      <w:r w:rsidRPr="00174341">
        <w:rPr>
          <w:i/>
          <w:sz w:val="28"/>
          <w:szCs w:val="28"/>
          <w:lang w:val="uk-UA"/>
        </w:rPr>
        <w:t xml:space="preserve"> </w:t>
      </w:r>
      <w:r w:rsidRPr="00174341">
        <w:rPr>
          <w:sz w:val="28"/>
          <w:szCs w:val="28"/>
          <w:lang w:val="uk-UA"/>
        </w:rPr>
        <w:t>(</w:t>
      </w:r>
      <w:r w:rsidRPr="00174341">
        <w:rPr>
          <w:i/>
          <w:sz w:val="28"/>
          <w:szCs w:val="28"/>
          <w:lang w:val="uk-UA"/>
        </w:rPr>
        <w:t>Magnoliopsida</w:t>
      </w:r>
      <w:r w:rsidRPr="00174341">
        <w:rPr>
          <w:sz w:val="28"/>
          <w:szCs w:val="28"/>
          <w:lang w:val="uk-UA"/>
        </w:rPr>
        <w:t>) відділу Покритонасінних (</w:t>
      </w:r>
      <w:r w:rsidRPr="00174341">
        <w:rPr>
          <w:i/>
          <w:sz w:val="28"/>
          <w:szCs w:val="28"/>
          <w:lang w:val="uk-UA"/>
        </w:rPr>
        <w:t>Magnoliophyta</w:t>
      </w:r>
      <w:r w:rsidRPr="00174341">
        <w:rPr>
          <w:sz w:val="28"/>
          <w:szCs w:val="28"/>
          <w:lang w:val="uk-UA"/>
        </w:rPr>
        <w:t>), на який припадає 84-89% видів рослин.</w:t>
      </w: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Розподіл рослинності сміттєзвалищ за зволоженням субстрату показав, що на сміттєзвалищах розвиваються представники рослинності усіх груп гігроморфи. Зауважимо, що незначне розповсюдження ксерофітів (великі сміттєзвалища – 13%, середні – 14%, малі – 0%) свідчить про сприятливий вологісний режим едафотопів сміттєзвалищ. Водночас спостерігається найбільше поширення мезофітів та мезогігрофітів. Частка мезофітів на великих сміттєзвалищах становила 18%, середніх – 21%, малих – 60%. Частка гірофітів на усіх звалищах знаходиться в межах 17-21% (рис. 5.14).</w:t>
      </w: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875"/>
      </w:tblGrid>
      <w:tr w:rsidR="00174341" w:rsidRPr="00174341" w:rsidTr="00B35C6B">
        <w:tc>
          <w:tcPr>
            <w:tcW w:w="4866"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03AF4FF4" wp14:editId="779B0606">
                  <wp:extent cx="2988333" cy="1800000"/>
                  <wp:effectExtent l="0" t="0" r="254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988333" cy="1800000"/>
                          </a:xfrm>
                          <a:prstGeom prst="rect">
                            <a:avLst/>
                          </a:prstGeom>
                          <a:noFill/>
                        </pic:spPr>
                      </pic:pic>
                    </a:graphicData>
                  </a:graphic>
                </wp:inline>
              </w:drawing>
            </w:r>
          </w:p>
        </w:tc>
        <w:tc>
          <w:tcPr>
            <w:tcW w:w="4875"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114311D6" wp14:editId="551009BF">
                  <wp:extent cx="2996717" cy="1805049"/>
                  <wp:effectExtent l="0" t="0" r="0" b="508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3001513" cy="1807938"/>
                          </a:xfrm>
                          <a:prstGeom prst="rect">
                            <a:avLst/>
                          </a:prstGeom>
                          <a:noFill/>
                        </pic:spPr>
                      </pic:pic>
                    </a:graphicData>
                  </a:graphic>
                </wp:inline>
              </w:drawing>
            </w:r>
          </w:p>
        </w:tc>
      </w:tr>
      <w:tr w:rsidR="00174341" w:rsidRPr="00174341" w:rsidTr="00B35C6B">
        <w:tc>
          <w:tcPr>
            <w:tcW w:w="4866"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а)</w:t>
            </w:r>
          </w:p>
        </w:tc>
        <w:tc>
          <w:tcPr>
            <w:tcW w:w="4875"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б)</w:t>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noProof/>
                <w:sz w:val="28"/>
                <w:szCs w:val="28"/>
                <w:lang w:val="uk-UA" w:eastAsia="uk-UA"/>
              </w:rPr>
              <w:drawing>
                <wp:inline distT="0" distB="0" distL="0" distR="0" wp14:anchorId="3A47B3FF" wp14:editId="6BD10E55">
                  <wp:extent cx="2992581" cy="1802559"/>
                  <wp:effectExtent l="0" t="0" r="0" b="762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997504" cy="1805524"/>
                          </a:xfrm>
                          <a:prstGeom prst="rect">
                            <a:avLst/>
                          </a:prstGeom>
                          <a:noFill/>
                        </pic:spPr>
                      </pic:pic>
                    </a:graphicData>
                  </a:graphic>
                </wp:inline>
              </w:drawing>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sz w:val="28"/>
                <w:szCs w:val="28"/>
                <w:lang w:val="uk-UA"/>
              </w:rPr>
              <w:t>в)</w:t>
            </w:r>
          </w:p>
        </w:tc>
      </w:tr>
      <w:tr w:rsidR="00174341" w:rsidRPr="006A57FC" w:rsidTr="00B35C6B">
        <w:tc>
          <w:tcPr>
            <w:tcW w:w="9741" w:type="dxa"/>
            <w:gridSpan w:val="2"/>
          </w:tcPr>
          <w:p w:rsidR="00174341" w:rsidRPr="00174341" w:rsidRDefault="00B35C6B" w:rsidP="00174341">
            <w:pPr>
              <w:spacing w:line="360" w:lineRule="auto"/>
              <w:jc w:val="center"/>
              <w:outlineLvl w:val="0"/>
              <w:rPr>
                <w:sz w:val="28"/>
                <w:szCs w:val="28"/>
                <w:lang w:val="uk-UA"/>
              </w:rPr>
            </w:pPr>
            <w:r>
              <w:rPr>
                <w:sz w:val="28"/>
                <w:szCs w:val="28"/>
                <w:lang w:val="uk-UA"/>
              </w:rPr>
              <w:t>Рисунок 5.14 -</w:t>
            </w:r>
            <w:r w:rsidR="00174341" w:rsidRPr="00174341">
              <w:rPr>
                <w:sz w:val="28"/>
                <w:szCs w:val="28"/>
                <w:lang w:val="uk-UA"/>
              </w:rPr>
              <w:t xml:space="preserve"> Розподіл рослинності сміттєзвалищ за зволоженням субстрату: </w:t>
            </w:r>
          </w:p>
          <w:p w:rsidR="00174341" w:rsidRPr="00174341" w:rsidRDefault="00174341" w:rsidP="00174341">
            <w:pPr>
              <w:spacing w:line="360" w:lineRule="auto"/>
              <w:jc w:val="center"/>
              <w:outlineLvl w:val="0"/>
              <w:rPr>
                <w:sz w:val="28"/>
                <w:szCs w:val="28"/>
                <w:lang w:val="uk-UA"/>
              </w:rPr>
            </w:pPr>
            <w:r w:rsidRPr="00174341">
              <w:rPr>
                <w:sz w:val="28"/>
                <w:szCs w:val="28"/>
                <w:lang w:val="uk-UA"/>
              </w:rPr>
              <w:t>а) великі; б) середні; в) малі</w:t>
            </w:r>
          </w:p>
          <w:p w:rsidR="00174341" w:rsidRPr="00174341" w:rsidRDefault="00174341" w:rsidP="00174341">
            <w:pPr>
              <w:spacing w:line="360" w:lineRule="auto"/>
              <w:jc w:val="center"/>
              <w:outlineLvl w:val="0"/>
              <w:rPr>
                <w:sz w:val="28"/>
                <w:szCs w:val="28"/>
                <w:lang w:val="uk-UA"/>
              </w:rPr>
            </w:pPr>
          </w:p>
          <w:p w:rsidR="00174341" w:rsidRPr="00174341" w:rsidRDefault="00174341" w:rsidP="00B35C6B">
            <w:pPr>
              <w:spacing w:line="360" w:lineRule="auto"/>
              <w:ind w:firstLine="709"/>
              <w:jc w:val="both"/>
              <w:outlineLvl w:val="0"/>
              <w:rPr>
                <w:sz w:val="28"/>
                <w:szCs w:val="28"/>
                <w:lang w:val="uk-UA"/>
              </w:rPr>
            </w:pPr>
            <w:r w:rsidRPr="00174341">
              <w:rPr>
                <w:sz w:val="28"/>
                <w:szCs w:val="28"/>
                <w:lang w:val="uk-UA"/>
              </w:rPr>
              <w:t xml:space="preserve">Розподіл за трофоморфою показав, що рослини, які потребують багатих на поживні речовини субстратів поширені, здебільшого, на малих </w:t>
            </w:r>
            <w:r w:rsidRPr="00174341">
              <w:rPr>
                <w:sz w:val="28"/>
                <w:szCs w:val="28"/>
                <w:lang w:val="uk-UA"/>
              </w:rPr>
              <w:lastRenderedPageBreak/>
              <w:t>сміттєзвалищах (60%). Така ситуація пов’язана із тим, що на малих сміттєзвалищах вміст гумусу та поживних речовин у субстратах є дещо вищим за інші звалища. Оліготрофи розвиваються на всіх типах сміттєзвалищ, але найбільша їх кількість зосереджена на середніх звалищах (62%). Також тут найвища частка мезотрофів – 38%, а мегатрофів не виявлено взагалі. На великих сміттєзвалищах рівні частки оліготрофів (35%), мезотрофів (35%) та мегатрофів (30%). Слід зазначити, що значний розвиток оліготрофів на сміттєзвалищах свідчить про низьку родючість субстратів загалом (рис. 5.15).</w:t>
            </w:r>
          </w:p>
        </w:tc>
      </w:tr>
      <w:tr w:rsidR="00B35C6B" w:rsidRPr="006A57FC" w:rsidTr="00B35C6B">
        <w:tc>
          <w:tcPr>
            <w:tcW w:w="9741" w:type="dxa"/>
            <w:gridSpan w:val="2"/>
          </w:tcPr>
          <w:p w:rsidR="00B35C6B" w:rsidRDefault="00B35C6B" w:rsidP="00174341">
            <w:pPr>
              <w:spacing w:line="360" w:lineRule="auto"/>
              <w:jc w:val="center"/>
              <w:outlineLvl w:val="0"/>
              <w:rPr>
                <w:sz w:val="28"/>
                <w:szCs w:val="28"/>
                <w:lang w:val="uk-UA"/>
              </w:rPr>
            </w:pPr>
          </w:p>
        </w:tc>
      </w:tr>
      <w:tr w:rsidR="00174341" w:rsidRPr="00174341" w:rsidTr="00B35C6B">
        <w:tc>
          <w:tcPr>
            <w:tcW w:w="4870"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0768809B" wp14:editId="4F1A5BF3">
                  <wp:extent cx="2988333" cy="1800000"/>
                  <wp:effectExtent l="0" t="0" r="254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2988333" cy="1800000"/>
                          </a:xfrm>
                          <a:prstGeom prst="rect">
                            <a:avLst/>
                          </a:prstGeom>
                          <a:noFill/>
                        </pic:spPr>
                      </pic:pic>
                    </a:graphicData>
                  </a:graphic>
                </wp:inline>
              </w:drawing>
            </w:r>
          </w:p>
        </w:tc>
        <w:tc>
          <w:tcPr>
            <w:tcW w:w="4871"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41466879" wp14:editId="4522B2B6">
                  <wp:extent cx="2988333" cy="1800000"/>
                  <wp:effectExtent l="0" t="0" r="254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988333" cy="1800000"/>
                          </a:xfrm>
                          <a:prstGeom prst="rect">
                            <a:avLst/>
                          </a:prstGeom>
                          <a:noFill/>
                        </pic:spPr>
                      </pic:pic>
                    </a:graphicData>
                  </a:graphic>
                </wp:inline>
              </w:drawing>
            </w:r>
          </w:p>
        </w:tc>
      </w:tr>
      <w:tr w:rsidR="00174341" w:rsidRPr="00174341" w:rsidTr="00B35C6B">
        <w:tc>
          <w:tcPr>
            <w:tcW w:w="4870"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а)</w:t>
            </w:r>
          </w:p>
        </w:tc>
        <w:tc>
          <w:tcPr>
            <w:tcW w:w="4871"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б)</w:t>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noProof/>
                <w:sz w:val="28"/>
                <w:szCs w:val="28"/>
                <w:lang w:val="uk-UA" w:eastAsia="uk-UA"/>
              </w:rPr>
              <w:drawing>
                <wp:inline distT="0" distB="0" distL="0" distR="0" wp14:anchorId="55CEC3F3" wp14:editId="78402EAB">
                  <wp:extent cx="2994572" cy="18000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994572" cy="1800000"/>
                          </a:xfrm>
                          <a:prstGeom prst="rect">
                            <a:avLst/>
                          </a:prstGeom>
                          <a:noFill/>
                        </pic:spPr>
                      </pic:pic>
                    </a:graphicData>
                  </a:graphic>
                </wp:inline>
              </w:drawing>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sz w:val="28"/>
                <w:szCs w:val="28"/>
                <w:lang w:val="uk-UA"/>
              </w:rPr>
              <w:t>в)</w:t>
            </w:r>
          </w:p>
        </w:tc>
      </w:tr>
      <w:tr w:rsidR="00174341" w:rsidRPr="00174341" w:rsidTr="00B35C6B">
        <w:tc>
          <w:tcPr>
            <w:tcW w:w="9741" w:type="dxa"/>
            <w:gridSpan w:val="2"/>
          </w:tcPr>
          <w:p w:rsidR="00174341" w:rsidRPr="00174341" w:rsidRDefault="00B35C6B" w:rsidP="00174341">
            <w:pPr>
              <w:spacing w:line="360" w:lineRule="auto"/>
              <w:jc w:val="center"/>
              <w:outlineLvl w:val="0"/>
              <w:rPr>
                <w:sz w:val="28"/>
                <w:szCs w:val="28"/>
                <w:lang w:val="uk-UA"/>
              </w:rPr>
            </w:pPr>
            <w:r>
              <w:rPr>
                <w:sz w:val="28"/>
                <w:szCs w:val="28"/>
                <w:lang w:val="uk-UA"/>
              </w:rPr>
              <w:t>Рисунок 5.15 -</w:t>
            </w:r>
            <w:r w:rsidR="00174341" w:rsidRPr="00174341">
              <w:rPr>
                <w:sz w:val="28"/>
                <w:szCs w:val="28"/>
                <w:lang w:val="uk-UA"/>
              </w:rPr>
              <w:t xml:space="preserve"> Розподіл рослинності сміттєзвалищ за родючістю субстрату: </w:t>
            </w:r>
          </w:p>
          <w:p w:rsidR="00174341" w:rsidRPr="00174341" w:rsidRDefault="00174341" w:rsidP="00174341">
            <w:pPr>
              <w:spacing w:line="360" w:lineRule="auto"/>
              <w:jc w:val="center"/>
              <w:outlineLvl w:val="0"/>
              <w:rPr>
                <w:sz w:val="28"/>
                <w:szCs w:val="28"/>
                <w:lang w:val="uk-UA"/>
              </w:rPr>
            </w:pPr>
            <w:r w:rsidRPr="00174341">
              <w:rPr>
                <w:sz w:val="28"/>
                <w:szCs w:val="28"/>
                <w:lang w:val="uk-UA"/>
              </w:rPr>
              <w:t>а) великі; б) середні; в) малі</w:t>
            </w:r>
          </w:p>
        </w:tc>
      </w:tr>
    </w:tbl>
    <w:p w:rsidR="00174341" w:rsidRPr="00174341" w:rsidRDefault="00174341" w:rsidP="00174341">
      <w:pPr>
        <w:spacing w:line="360" w:lineRule="auto"/>
        <w:jc w:val="both"/>
        <w:outlineLvl w:val="0"/>
        <w:rPr>
          <w:sz w:val="28"/>
          <w:szCs w:val="28"/>
          <w:lang w:val="uk-UA"/>
        </w:rPr>
      </w:pPr>
    </w:p>
    <w:p w:rsidR="00174341" w:rsidRPr="00174341" w:rsidRDefault="00174341" w:rsidP="00B35C6B">
      <w:pPr>
        <w:spacing w:line="360" w:lineRule="auto"/>
        <w:ind w:firstLine="709"/>
        <w:jc w:val="both"/>
        <w:outlineLvl w:val="0"/>
        <w:rPr>
          <w:sz w:val="28"/>
          <w:szCs w:val="28"/>
          <w:lang w:val="uk-UA"/>
        </w:rPr>
      </w:pPr>
      <w:r w:rsidRPr="00174341">
        <w:rPr>
          <w:sz w:val="28"/>
          <w:szCs w:val="28"/>
          <w:lang w:val="uk-UA"/>
        </w:rPr>
        <w:t xml:space="preserve">Висока кислотність едафотопів сміттєзвалищ спричинила розвиток та домінування ацидофілів на усіх типах звалищ (на великих – 41%, середніх – 39%, малих – 40%). Азотобактери, на коріннях яких заселяються аеробні бактерії, що здатні фіксувати молекулярний азот повітря і перетворювати його </w:t>
      </w:r>
      <w:r w:rsidRPr="00174341">
        <w:rPr>
          <w:sz w:val="28"/>
          <w:szCs w:val="28"/>
          <w:lang w:val="uk-UA"/>
        </w:rPr>
        <w:lastRenderedPageBreak/>
        <w:t xml:space="preserve">в доступний для рослин стан – азотні сполуки, притаманні великим (9%) та середнім звалищам (15%), де сформувалися вже стійкі фітоценози. Найбільш поширеним азотобактером виявлено </w:t>
      </w:r>
      <w:r w:rsidRPr="00174341">
        <w:rPr>
          <w:i/>
          <w:sz w:val="28"/>
          <w:szCs w:val="28"/>
        </w:rPr>
        <w:t>Robinia</w:t>
      </w:r>
      <w:r w:rsidRPr="00174341">
        <w:rPr>
          <w:i/>
          <w:sz w:val="28"/>
          <w:szCs w:val="28"/>
          <w:lang w:val="uk-UA"/>
        </w:rPr>
        <w:t xml:space="preserve"> </w:t>
      </w:r>
      <w:r w:rsidRPr="00174341">
        <w:rPr>
          <w:i/>
          <w:sz w:val="28"/>
          <w:szCs w:val="28"/>
        </w:rPr>
        <w:t>pseudoacacia</w:t>
      </w:r>
      <w:r w:rsidRPr="00174341">
        <w:rPr>
          <w:sz w:val="28"/>
          <w:szCs w:val="28"/>
          <w:lang w:val="uk-UA"/>
        </w:rPr>
        <w:t xml:space="preserve"> </w:t>
      </w:r>
      <w:r w:rsidRPr="00174341">
        <w:rPr>
          <w:sz w:val="28"/>
          <w:szCs w:val="28"/>
        </w:rPr>
        <w:t>L</w:t>
      </w:r>
      <w:r w:rsidRPr="00174341">
        <w:rPr>
          <w:sz w:val="28"/>
          <w:szCs w:val="28"/>
          <w:lang w:val="uk-UA"/>
        </w:rPr>
        <w:t>. Кальцієфіли на сміттєзвалищах розвиваються на північних та західних експозиціях схилів (на великих – 36%, середніх – 23%, малих – 40%). Найменші виявлено частки рослинності (нітрофіли), яка розвивається на субстратах збагачених азотистими сполуками (на великих – 14%, середніх – 23%, малих – 20%) (рис. 5.16).</w:t>
      </w: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1"/>
      </w:tblGrid>
      <w:tr w:rsidR="00174341" w:rsidRPr="00174341" w:rsidTr="00B35C6B">
        <w:tc>
          <w:tcPr>
            <w:tcW w:w="4870"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4EDBA20A" wp14:editId="5AE44860">
                  <wp:extent cx="2988333" cy="1800000"/>
                  <wp:effectExtent l="0" t="0" r="254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988333" cy="1800000"/>
                          </a:xfrm>
                          <a:prstGeom prst="rect">
                            <a:avLst/>
                          </a:prstGeom>
                          <a:noFill/>
                        </pic:spPr>
                      </pic:pic>
                    </a:graphicData>
                  </a:graphic>
                </wp:inline>
              </w:drawing>
            </w:r>
          </w:p>
        </w:tc>
        <w:tc>
          <w:tcPr>
            <w:tcW w:w="4871"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02B9768D" wp14:editId="2005B360">
                  <wp:extent cx="2992083" cy="180000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992083" cy="1800000"/>
                          </a:xfrm>
                          <a:prstGeom prst="rect">
                            <a:avLst/>
                          </a:prstGeom>
                          <a:noFill/>
                        </pic:spPr>
                      </pic:pic>
                    </a:graphicData>
                  </a:graphic>
                </wp:inline>
              </w:drawing>
            </w:r>
          </w:p>
        </w:tc>
      </w:tr>
      <w:tr w:rsidR="00174341" w:rsidRPr="00174341" w:rsidTr="00B35C6B">
        <w:tc>
          <w:tcPr>
            <w:tcW w:w="4870"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а)</w:t>
            </w:r>
          </w:p>
        </w:tc>
        <w:tc>
          <w:tcPr>
            <w:tcW w:w="4871"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б)</w:t>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noProof/>
                <w:sz w:val="28"/>
                <w:szCs w:val="28"/>
                <w:lang w:val="uk-UA" w:eastAsia="uk-UA"/>
              </w:rPr>
              <w:drawing>
                <wp:inline distT="0" distB="0" distL="0" distR="0" wp14:anchorId="2F2EF367" wp14:editId="373C7AAE">
                  <wp:extent cx="2994572" cy="18000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994572" cy="1800000"/>
                          </a:xfrm>
                          <a:prstGeom prst="rect">
                            <a:avLst/>
                          </a:prstGeom>
                          <a:noFill/>
                        </pic:spPr>
                      </pic:pic>
                    </a:graphicData>
                  </a:graphic>
                </wp:inline>
              </w:drawing>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sz w:val="28"/>
                <w:szCs w:val="28"/>
                <w:lang w:val="uk-UA"/>
              </w:rPr>
              <w:t>в)</w:t>
            </w:r>
          </w:p>
        </w:tc>
      </w:tr>
      <w:tr w:rsidR="00174341" w:rsidRPr="00174341" w:rsidTr="00B35C6B">
        <w:tc>
          <w:tcPr>
            <w:tcW w:w="9741" w:type="dxa"/>
            <w:gridSpan w:val="2"/>
          </w:tcPr>
          <w:p w:rsidR="00174341" w:rsidRPr="00174341" w:rsidRDefault="00B35C6B" w:rsidP="00174341">
            <w:pPr>
              <w:spacing w:line="360" w:lineRule="auto"/>
              <w:jc w:val="center"/>
              <w:outlineLvl w:val="0"/>
              <w:rPr>
                <w:sz w:val="28"/>
                <w:szCs w:val="28"/>
                <w:lang w:val="uk-UA"/>
              </w:rPr>
            </w:pPr>
            <w:r>
              <w:rPr>
                <w:sz w:val="28"/>
                <w:szCs w:val="28"/>
                <w:lang w:val="uk-UA"/>
              </w:rPr>
              <w:t>Рисунок 5.16 -</w:t>
            </w:r>
            <w:r w:rsidR="00174341" w:rsidRPr="00174341">
              <w:rPr>
                <w:sz w:val="28"/>
                <w:szCs w:val="28"/>
                <w:lang w:val="uk-UA"/>
              </w:rPr>
              <w:t xml:space="preserve"> Розподіл рослинності сміттєзвалищ за хімізмом субстрату: </w:t>
            </w:r>
          </w:p>
          <w:p w:rsidR="00174341" w:rsidRPr="00174341" w:rsidRDefault="00174341" w:rsidP="00174341">
            <w:pPr>
              <w:spacing w:line="360" w:lineRule="auto"/>
              <w:jc w:val="center"/>
              <w:outlineLvl w:val="0"/>
              <w:rPr>
                <w:sz w:val="28"/>
                <w:szCs w:val="28"/>
                <w:lang w:val="uk-UA"/>
              </w:rPr>
            </w:pPr>
            <w:r w:rsidRPr="00174341">
              <w:rPr>
                <w:sz w:val="28"/>
                <w:szCs w:val="28"/>
                <w:lang w:val="uk-UA"/>
              </w:rPr>
              <w:t>а) великі; б) середні; в) малі</w:t>
            </w:r>
          </w:p>
        </w:tc>
      </w:tr>
    </w:tbl>
    <w:p w:rsidR="00174341" w:rsidRPr="00174341" w:rsidRDefault="00174341" w:rsidP="00174341">
      <w:pPr>
        <w:spacing w:line="360" w:lineRule="auto"/>
        <w:jc w:val="both"/>
        <w:outlineLvl w:val="0"/>
        <w:rPr>
          <w:sz w:val="28"/>
          <w:szCs w:val="28"/>
          <w:lang w:val="uk-UA"/>
        </w:rPr>
      </w:pP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 xml:space="preserve">Низький рівень поширення солевитривалих видів свідчить про значне засолення едафотопів сміттєзвалищ (на великих – 17%, середніх – 23%, малих – 20%). Засолення едафотопів на сміттєзвалищах відбувається хлоридами та сульфатами. Найбільш солевитривалі види виявлені лише на великих сміттєзвалищах, проте їх частка є дуже малою (5%). Найбільші частки </w:t>
      </w:r>
      <w:r w:rsidRPr="00174341">
        <w:rPr>
          <w:sz w:val="28"/>
          <w:szCs w:val="28"/>
          <w:lang w:val="uk-UA"/>
        </w:rPr>
        <w:lastRenderedPageBreak/>
        <w:t xml:space="preserve">рослинності за солестійкістю належать слабосолевитривалим та дуже слабосолевитривалим типам. Для великих сміттєзвалищ частки їх становлять: слабосолевитривалі і дуже слабосолевитривалі – по 39%. Для середніх: слабосолевитривалі – 62%, дуже слабосолевитривалі – 15%. Для малих: слабосолевитривалі – 20%, дуже слабосолевитривалі – 60% (рис. 5.17). </w:t>
      </w: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1"/>
      </w:tblGrid>
      <w:tr w:rsidR="00174341" w:rsidRPr="00174341" w:rsidTr="00B35C6B">
        <w:tc>
          <w:tcPr>
            <w:tcW w:w="4870"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484A754C" wp14:editId="6B82BF0C">
                  <wp:extent cx="3028208" cy="1802407"/>
                  <wp:effectExtent l="0" t="0" r="1270" b="762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3049756" cy="1815232"/>
                          </a:xfrm>
                          <a:prstGeom prst="rect">
                            <a:avLst/>
                          </a:prstGeom>
                          <a:noFill/>
                        </pic:spPr>
                      </pic:pic>
                    </a:graphicData>
                  </a:graphic>
                </wp:inline>
              </w:drawing>
            </w:r>
          </w:p>
        </w:tc>
        <w:tc>
          <w:tcPr>
            <w:tcW w:w="4871"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11E8126B" wp14:editId="0F174B72">
                  <wp:extent cx="3028208" cy="1807136"/>
                  <wp:effectExtent l="0" t="0" r="1270" b="317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3028877" cy="1807535"/>
                          </a:xfrm>
                          <a:prstGeom prst="rect">
                            <a:avLst/>
                          </a:prstGeom>
                          <a:noFill/>
                        </pic:spPr>
                      </pic:pic>
                    </a:graphicData>
                  </a:graphic>
                </wp:inline>
              </w:drawing>
            </w:r>
          </w:p>
        </w:tc>
      </w:tr>
      <w:tr w:rsidR="00174341" w:rsidRPr="00174341" w:rsidTr="00B35C6B">
        <w:tc>
          <w:tcPr>
            <w:tcW w:w="4870"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а)</w:t>
            </w:r>
          </w:p>
        </w:tc>
        <w:tc>
          <w:tcPr>
            <w:tcW w:w="4871"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б)</w:t>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noProof/>
                <w:sz w:val="28"/>
                <w:szCs w:val="28"/>
                <w:lang w:val="uk-UA" w:eastAsia="uk-UA"/>
              </w:rPr>
              <w:drawing>
                <wp:inline distT="0" distB="0" distL="0" distR="0" wp14:anchorId="38014171" wp14:editId="2338587B">
                  <wp:extent cx="3063833" cy="1823610"/>
                  <wp:effectExtent l="0" t="0" r="3810" b="571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3103955" cy="1847491"/>
                          </a:xfrm>
                          <a:prstGeom prst="rect">
                            <a:avLst/>
                          </a:prstGeom>
                          <a:noFill/>
                        </pic:spPr>
                      </pic:pic>
                    </a:graphicData>
                  </a:graphic>
                </wp:inline>
              </w:drawing>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sz w:val="28"/>
                <w:szCs w:val="28"/>
                <w:lang w:val="uk-UA"/>
              </w:rPr>
              <w:t>в)</w:t>
            </w:r>
          </w:p>
        </w:tc>
      </w:tr>
      <w:tr w:rsidR="00174341" w:rsidRPr="00174341" w:rsidTr="00B35C6B">
        <w:tc>
          <w:tcPr>
            <w:tcW w:w="9741" w:type="dxa"/>
            <w:gridSpan w:val="2"/>
          </w:tcPr>
          <w:p w:rsidR="00174341" w:rsidRPr="00174341" w:rsidRDefault="00B35C6B" w:rsidP="00174341">
            <w:pPr>
              <w:spacing w:line="360" w:lineRule="auto"/>
              <w:jc w:val="center"/>
              <w:outlineLvl w:val="0"/>
              <w:rPr>
                <w:sz w:val="28"/>
                <w:szCs w:val="28"/>
                <w:lang w:val="uk-UA"/>
              </w:rPr>
            </w:pPr>
            <w:r>
              <w:rPr>
                <w:sz w:val="28"/>
                <w:szCs w:val="28"/>
                <w:lang w:val="uk-UA"/>
              </w:rPr>
              <w:t>Рисунок</w:t>
            </w:r>
            <w:r w:rsidR="00174341" w:rsidRPr="00174341">
              <w:rPr>
                <w:sz w:val="28"/>
                <w:szCs w:val="28"/>
                <w:lang w:val="uk-UA"/>
              </w:rPr>
              <w:t xml:space="preserve"> 5.17</w:t>
            </w:r>
            <w:r>
              <w:rPr>
                <w:sz w:val="28"/>
                <w:szCs w:val="28"/>
                <w:lang w:val="uk-UA"/>
              </w:rPr>
              <w:t xml:space="preserve"> -</w:t>
            </w:r>
            <w:r w:rsidR="00174341" w:rsidRPr="00174341">
              <w:rPr>
                <w:sz w:val="28"/>
                <w:szCs w:val="28"/>
                <w:lang w:val="uk-UA"/>
              </w:rPr>
              <w:t xml:space="preserve"> Розподіл рослинності сміттєзвалищ за солестійкістю: </w:t>
            </w:r>
          </w:p>
          <w:p w:rsidR="00174341" w:rsidRPr="00174341" w:rsidRDefault="00174341" w:rsidP="00174341">
            <w:pPr>
              <w:spacing w:line="360" w:lineRule="auto"/>
              <w:jc w:val="center"/>
              <w:outlineLvl w:val="0"/>
              <w:rPr>
                <w:sz w:val="28"/>
                <w:szCs w:val="28"/>
                <w:lang w:val="uk-UA"/>
              </w:rPr>
            </w:pPr>
            <w:r w:rsidRPr="00174341">
              <w:rPr>
                <w:sz w:val="28"/>
                <w:szCs w:val="28"/>
                <w:lang w:val="uk-UA"/>
              </w:rPr>
              <w:t>а) великі; б) середні; в) малі</w:t>
            </w:r>
          </w:p>
        </w:tc>
      </w:tr>
    </w:tbl>
    <w:p w:rsidR="00174341" w:rsidRPr="00174341" w:rsidRDefault="00174341" w:rsidP="00174341">
      <w:pPr>
        <w:spacing w:line="360" w:lineRule="auto"/>
        <w:jc w:val="both"/>
        <w:outlineLvl w:val="0"/>
        <w:rPr>
          <w:b/>
          <w:sz w:val="28"/>
          <w:szCs w:val="28"/>
          <w:lang w:val="uk-UA"/>
        </w:rPr>
      </w:pP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 xml:space="preserve">За газостійкістю переважаючими є стійкі види та порівняно стійкі, особливо це проявляється на великих і середніх сміттєзвалищах, де присутні осередки горіння. На великих сміттєзвалищах частка стійких видів становить 38%, порівняно стійких – 19%. На середніх сміттєзвалищах частка стійких видів становить 36%, порівняно стійких – 36%. На малих сміттєзвалищах частка стійких видів становить 20%, порівняно стійких – 20%. Найбільші частки нестійких та слабостійких видів зосереджені на малих сміттєзвалищах </w:t>
      </w:r>
      <w:r w:rsidRPr="00174341">
        <w:rPr>
          <w:sz w:val="28"/>
          <w:szCs w:val="28"/>
          <w:lang w:val="uk-UA"/>
        </w:rPr>
        <w:lastRenderedPageBreak/>
        <w:t>(40% і 20% відповідно). Відсутність процесів виділення біогазу внаслідок деструкції відходів та продуктів горіння сміття на звалищах цього типу призводить до виключення параметрів згубного впливу на не газостійкі види (рис. 5.18).</w:t>
      </w: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0"/>
        <w:gridCol w:w="4861"/>
      </w:tblGrid>
      <w:tr w:rsidR="00174341" w:rsidRPr="00174341" w:rsidTr="00B35C6B">
        <w:tc>
          <w:tcPr>
            <w:tcW w:w="4880"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3DC06F1D" wp14:editId="1A73738B">
                  <wp:extent cx="3009771" cy="1793656"/>
                  <wp:effectExtent l="0" t="0" r="63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3031503" cy="1806607"/>
                          </a:xfrm>
                          <a:prstGeom prst="rect">
                            <a:avLst/>
                          </a:prstGeom>
                          <a:noFill/>
                        </pic:spPr>
                      </pic:pic>
                    </a:graphicData>
                  </a:graphic>
                </wp:inline>
              </w:drawing>
            </w:r>
          </w:p>
        </w:tc>
        <w:tc>
          <w:tcPr>
            <w:tcW w:w="4861"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5A246453" wp14:editId="4129B345">
                  <wp:extent cx="2997490" cy="1786338"/>
                  <wp:effectExtent l="0" t="0" r="0" b="444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3010832" cy="1794289"/>
                          </a:xfrm>
                          <a:prstGeom prst="rect">
                            <a:avLst/>
                          </a:prstGeom>
                          <a:noFill/>
                        </pic:spPr>
                      </pic:pic>
                    </a:graphicData>
                  </a:graphic>
                </wp:inline>
              </w:drawing>
            </w:r>
          </w:p>
        </w:tc>
      </w:tr>
      <w:tr w:rsidR="00174341" w:rsidRPr="00174341" w:rsidTr="00B35C6B">
        <w:tc>
          <w:tcPr>
            <w:tcW w:w="4880"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а)</w:t>
            </w:r>
          </w:p>
        </w:tc>
        <w:tc>
          <w:tcPr>
            <w:tcW w:w="4861"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б)</w:t>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noProof/>
                <w:sz w:val="28"/>
                <w:szCs w:val="28"/>
                <w:lang w:val="uk-UA" w:eastAsia="uk-UA"/>
              </w:rPr>
              <w:drawing>
                <wp:inline distT="0" distB="0" distL="0" distR="0" wp14:anchorId="64895231" wp14:editId="032312A6">
                  <wp:extent cx="3028240" cy="1807155"/>
                  <wp:effectExtent l="0" t="0" r="1270" b="317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3051766" cy="1821194"/>
                          </a:xfrm>
                          <a:prstGeom prst="rect">
                            <a:avLst/>
                          </a:prstGeom>
                          <a:noFill/>
                        </pic:spPr>
                      </pic:pic>
                    </a:graphicData>
                  </a:graphic>
                </wp:inline>
              </w:drawing>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sz w:val="28"/>
                <w:szCs w:val="28"/>
                <w:lang w:val="uk-UA"/>
              </w:rPr>
              <w:t>в)</w:t>
            </w:r>
          </w:p>
        </w:tc>
      </w:tr>
      <w:tr w:rsidR="00174341" w:rsidRPr="00174341" w:rsidTr="00B35C6B">
        <w:tc>
          <w:tcPr>
            <w:tcW w:w="9741" w:type="dxa"/>
            <w:gridSpan w:val="2"/>
          </w:tcPr>
          <w:p w:rsidR="00174341" w:rsidRPr="00174341" w:rsidRDefault="00B35C6B" w:rsidP="00174341">
            <w:pPr>
              <w:spacing w:line="360" w:lineRule="auto"/>
              <w:jc w:val="center"/>
              <w:outlineLvl w:val="0"/>
              <w:rPr>
                <w:sz w:val="28"/>
                <w:szCs w:val="28"/>
                <w:lang w:val="uk-UA"/>
              </w:rPr>
            </w:pPr>
            <w:r>
              <w:rPr>
                <w:sz w:val="28"/>
                <w:szCs w:val="28"/>
                <w:lang w:val="uk-UA"/>
              </w:rPr>
              <w:t>Рисунок 5.18 -</w:t>
            </w:r>
            <w:r w:rsidR="00174341" w:rsidRPr="00174341">
              <w:rPr>
                <w:sz w:val="28"/>
                <w:szCs w:val="28"/>
                <w:lang w:val="uk-UA"/>
              </w:rPr>
              <w:t xml:space="preserve"> Розподіл рослинності сміттєзвалищ за газостійкістю: </w:t>
            </w:r>
          </w:p>
          <w:p w:rsidR="00174341" w:rsidRPr="00174341" w:rsidRDefault="00174341" w:rsidP="00174341">
            <w:pPr>
              <w:spacing w:line="360" w:lineRule="auto"/>
              <w:jc w:val="center"/>
              <w:outlineLvl w:val="0"/>
              <w:rPr>
                <w:sz w:val="28"/>
                <w:szCs w:val="28"/>
                <w:lang w:val="uk-UA"/>
              </w:rPr>
            </w:pPr>
            <w:r w:rsidRPr="00174341">
              <w:rPr>
                <w:sz w:val="28"/>
                <w:szCs w:val="28"/>
                <w:lang w:val="uk-UA"/>
              </w:rPr>
              <w:t>а) великі; б) середні; в) малі</w:t>
            </w:r>
          </w:p>
        </w:tc>
      </w:tr>
    </w:tbl>
    <w:p w:rsidR="00174341" w:rsidRPr="00174341" w:rsidRDefault="00174341" w:rsidP="00174341">
      <w:pPr>
        <w:spacing w:line="360" w:lineRule="auto"/>
        <w:jc w:val="both"/>
        <w:outlineLvl w:val="0"/>
        <w:rPr>
          <w:b/>
          <w:sz w:val="28"/>
          <w:szCs w:val="28"/>
          <w:lang w:val="uk-UA"/>
        </w:rPr>
      </w:pPr>
    </w:p>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 xml:space="preserve">Розподіл рослинності сміттєзвалищ за відношенням до освітлюваності показав, що на усіх типах сміттєзвалищ переважають геліофіти (на великих – 50%, середніх – 67%, малих – 60%). Це свідчить про добру освітлюваність усіх ділянок досліджуваних сміттєзвалищ і позитивний світловий режим. Факультативні геліофіти, які виявлені на великих та малих звалищах мають невеликі частки (5% і 20% відповідно). Сціофіти, а це, переважно, рудеральні види, розпоідлилися так: на великих звалищах – 45%, середніх – 33%, малих – 20%. Такий розподіл свідчить про наявність ділянок із затіненнями на великих </w:t>
      </w:r>
      <w:r w:rsidRPr="00174341">
        <w:rPr>
          <w:sz w:val="28"/>
          <w:szCs w:val="28"/>
          <w:lang w:val="uk-UA"/>
        </w:rPr>
        <w:lastRenderedPageBreak/>
        <w:t xml:space="preserve">та середніх сміттєзвалищах, що утворилися внаслідок просідання земної поверхні та зсувів (5.19). </w:t>
      </w: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5"/>
        <w:gridCol w:w="4916"/>
      </w:tblGrid>
      <w:tr w:rsidR="00174341" w:rsidRPr="00174341" w:rsidTr="00B35C6B">
        <w:tc>
          <w:tcPr>
            <w:tcW w:w="4825"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2E6B9170" wp14:editId="6FB751D9">
                  <wp:extent cx="2989106" cy="1800466"/>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996749" cy="1805070"/>
                          </a:xfrm>
                          <a:prstGeom prst="rect">
                            <a:avLst/>
                          </a:prstGeom>
                          <a:noFill/>
                        </pic:spPr>
                      </pic:pic>
                    </a:graphicData>
                  </a:graphic>
                </wp:inline>
              </w:drawing>
            </w:r>
          </w:p>
        </w:tc>
        <w:tc>
          <w:tcPr>
            <w:tcW w:w="4916" w:type="dxa"/>
          </w:tcPr>
          <w:p w:rsidR="00174341" w:rsidRPr="00174341" w:rsidRDefault="00174341" w:rsidP="00174341">
            <w:pPr>
              <w:spacing w:line="360" w:lineRule="auto"/>
              <w:jc w:val="both"/>
              <w:outlineLvl w:val="0"/>
              <w:rPr>
                <w:sz w:val="28"/>
                <w:szCs w:val="28"/>
                <w:lang w:val="uk-UA"/>
              </w:rPr>
            </w:pPr>
            <w:r w:rsidRPr="00174341">
              <w:rPr>
                <w:noProof/>
                <w:sz w:val="28"/>
                <w:szCs w:val="28"/>
                <w:lang w:val="uk-UA" w:eastAsia="uk-UA"/>
              </w:rPr>
              <w:drawing>
                <wp:inline distT="0" distB="0" distL="0" distR="0" wp14:anchorId="66CBE735" wp14:editId="3771B7BE">
                  <wp:extent cx="3048254" cy="1836092"/>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3058166" cy="1842063"/>
                          </a:xfrm>
                          <a:prstGeom prst="rect">
                            <a:avLst/>
                          </a:prstGeom>
                          <a:noFill/>
                        </pic:spPr>
                      </pic:pic>
                    </a:graphicData>
                  </a:graphic>
                </wp:inline>
              </w:drawing>
            </w:r>
          </w:p>
        </w:tc>
      </w:tr>
      <w:tr w:rsidR="00174341" w:rsidRPr="00174341" w:rsidTr="00B35C6B">
        <w:tc>
          <w:tcPr>
            <w:tcW w:w="4825"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а)</w:t>
            </w:r>
          </w:p>
        </w:tc>
        <w:tc>
          <w:tcPr>
            <w:tcW w:w="4916" w:type="dxa"/>
          </w:tcPr>
          <w:p w:rsidR="00174341" w:rsidRPr="00174341" w:rsidRDefault="00174341" w:rsidP="00174341">
            <w:pPr>
              <w:spacing w:line="360" w:lineRule="auto"/>
              <w:jc w:val="center"/>
              <w:outlineLvl w:val="0"/>
              <w:rPr>
                <w:sz w:val="28"/>
                <w:szCs w:val="28"/>
                <w:lang w:val="uk-UA"/>
              </w:rPr>
            </w:pPr>
            <w:r w:rsidRPr="00174341">
              <w:rPr>
                <w:sz w:val="28"/>
                <w:szCs w:val="28"/>
                <w:lang w:val="uk-UA"/>
              </w:rPr>
              <w:t>б)</w:t>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noProof/>
                <w:sz w:val="28"/>
                <w:szCs w:val="28"/>
                <w:lang w:val="uk-UA" w:eastAsia="uk-UA"/>
              </w:rPr>
              <w:drawing>
                <wp:inline distT="0" distB="0" distL="0" distR="0" wp14:anchorId="4821D3FD" wp14:editId="54CE61AF">
                  <wp:extent cx="3008824" cy="1812341"/>
                  <wp:effectExtent l="0" t="0" r="127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3029017" cy="1824504"/>
                          </a:xfrm>
                          <a:prstGeom prst="rect">
                            <a:avLst/>
                          </a:prstGeom>
                          <a:noFill/>
                        </pic:spPr>
                      </pic:pic>
                    </a:graphicData>
                  </a:graphic>
                </wp:inline>
              </w:drawing>
            </w:r>
          </w:p>
        </w:tc>
      </w:tr>
      <w:tr w:rsidR="00174341" w:rsidRPr="00174341" w:rsidTr="00B35C6B">
        <w:tc>
          <w:tcPr>
            <w:tcW w:w="9741" w:type="dxa"/>
            <w:gridSpan w:val="2"/>
          </w:tcPr>
          <w:p w:rsidR="00174341" w:rsidRPr="00174341" w:rsidRDefault="00174341" w:rsidP="00174341">
            <w:pPr>
              <w:spacing w:line="360" w:lineRule="auto"/>
              <w:jc w:val="center"/>
              <w:outlineLvl w:val="0"/>
              <w:rPr>
                <w:sz w:val="28"/>
                <w:szCs w:val="28"/>
                <w:lang w:val="uk-UA"/>
              </w:rPr>
            </w:pPr>
            <w:r w:rsidRPr="00174341">
              <w:rPr>
                <w:sz w:val="28"/>
                <w:szCs w:val="28"/>
                <w:lang w:val="uk-UA"/>
              </w:rPr>
              <w:t>в)</w:t>
            </w:r>
          </w:p>
        </w:tc>
      </w:tr>
      <w:tr w:rsidR="00174341" w:rsidRPr="00174341" w:rsidTr="00B35C6B">
        <w:tc>
          <w:tcPr>
            <w:tcW w:w="9741" w:type="dxa"/>
            <w:gridSpan w:val="2"/>
          </w:tcPr>
          <w:p w:rsidR="00174341" w:rsidRPr="00174341" w:rsidRDefault="00B35C6B" w:rsidP="00174341">
            <w:pPr>
              <w:spacing w:line="360" w:lineRule="auto"/>
              <w:jc w:val="center"/>
              <w:outlineLvl w:val="0"/>
              <w:rPr>
                <w:sz w:val="28"/>
                <w:szCs w:val="28"/>
                <w:lang w:val="uk-UA"/>
              </w:rPr>
            </w:pPr>
            <w:r>
              <w:rPr>
                <w:sz w:val="28"/>
                <w:szCs w:val="28"/>
                <w:lang w:val="uk-UA"/>
              </w:rPr>
              <w:t>Рисунок 5.19 -</w:t>
            </w:r>
            <w:r w:rsidR="00174341" w:rsidRPr="00174341">
              <w:rPr>
                <w:sz w:val="28"/>
                <w:szCs w:val="28"/>
                <w:lang w:val="uk-UA"/>
              </w:rPr>
              <w:t xml:space="preserve"> Розподіл рослинності сміттєзвалищ за відношенням до освітлюваності: </w:t>
            </w:r>
          </w:p>
          <w:p w:rsidR="00174341" w:rsidRPr="00174341" w:rsidRDefault="00174341" w:rsidP="00174341">
            <w:pPr>
              <w:spacing w:line="360" w:lineRule="auto"/>
              <w:jc w:val="center"/>
              <w:outlineLvl w:val="0"/>
              <w:rPr>
                <w:sz w:val="28"/>
                <w:szCs w:val="28"/>
                <w:lang w:val="uk-UA"/>
              </w:rPr>
            </w:pPr>
            <w:r w:rsidRPr="00174341">
              <w:rPr>
                <w:sz w:val="28"/>
                <w:szCs w:val="28"/>
                <w:lang w:val="uk-UA"/>
              </w:rPr>
              <w:t>а) великі; б) середні; в) малі</w:t>
            </w:r>
          </w:p>
        </w:tc>
      </w:tr>
    </w:tbl>
    <w:p w:rsidR="00174341" w:rsidRPr="00174341" w:rsidRDefault="00174341" w:rsidP="00B35C6B">
      <w:pPr>
        <w:spacing w:line="360" w:lineRule="auto"/>
        <w:ind w:firstLine="708"/>
        <w:jc w:val="both"/>
        <w:outlineLvl w:val="0"/>
        <w:rPr>
          <w:sz w:val="28"/>
          <w:szCs w:val="28"/>
          <w:lang w:val="uk-UA"/>
        </w:rPr>
      </w:pPr>
      <w:r w:rsidRPr="00174341">
        <w:rPr>
          <w:sz w:val="28"/>
          <w:szCs w:val="28"/>
          <w:lang w:val="uk-UA"/>
        </w:rPr>
        <w:t xml:space="preserve">Неоднорідність рослинного покриву та їх екологічних умов розвитку на типізованих сміттєзвалищах Західного Лісостепу спричинена перш за все негативними факторами, які спричинені експлуатацію цих техногенно небезпечних об’єктів. </w:t>
      </w:r>
    </w:p>
    <w:p w:rsidR="00174341" w:rsidRPr="00174341" w:rsidRDefault="00174341" w:rsidP="00174341">
      <w:pPr>
        <w:spacing w:line="360" w:lineRule="auto"/>
        <w:jc w:val="both"/>
        <w:outlineLvl w:val="0"/>
        <w:rPr>
          <w:b/>
          <w:sz w:val="28"/>
          <w:szCs w:val="28"/>
          <w:lang w:val="uk-UA"/>
        </w:rPr>
      </w:pPr>
    </w:p>
    <w:p w:rsidR="00174341" w:rsidRPr="00174341" w:rsidRDefault="00174341" w:rsidP="00174341">
      <w:pPr>
        <w:spacing w:line="360" w:lineRule="auto"/>
        <w:jc w:val="both"/>
        <w:outlineLvl w:val="0"/>
        <w:rPr>
          <w:b/>
          <w:sz w:val="28"/>
          <w:szCs w:val="28"/>
          <w:lang w:val="uk-UA"/>
        </w:rPr>
      </w:pPr>
      <w:r w:rsidRPr="00174341">
        <w:rPr>
          <w:b/>
          <w:sz w:val="28"/>
          <w:szCs w:val="28"/>
          <w:lang w:val="uk-UA"/>
        </w:rPr>
        <w:t>5.4. Фітоценотична структура рослинного покриву.</w:t>
      </w:r>
    </w:p>
    <w:p w:rsidR="00174341" w:rsidRPr="00174341" w:rsidRDefault="00174341" w:rsidP="00174341">
      <w:pPr>
        <w:spacing w:line="360" w:lineRule="auto"/>
        <w:jc w:val="both"/>
        <w:outlineLvl w:val="0"/>
        <w:rPr>
          <w:b/>
          <w:sz w:val="28"/>
          <w:szCs w:val="28"/>
          <w:lang w:val="uk-UA"/>
        </w:rPr>
      </w:pPr>
      <w:r w:rsidRPr="00174341">
        <w:rPr>
          <w:b/>
          <w:sz w:val="28"/>
          <w:szCs w:val="28"/>
          <w:lang w:val="uk-UA"/>
        </w:rPr>
        <w:t>5.4.1. Фітоценози з участю деревних порід</w:t>
      </w:r>
    </w:p>
    <w:p w:rsidR="00174341" w:rsidRPr="00174341" w:rsidRDefault="00174341" w:rsidP="00174341">
      <w:pPr>
        <w:spacing w:line="360" w:lineRule="auto"/>
        <w:jc w:val="both"/>
        <w:rPr>
          <w:sz w:val="28"/>
          <w:szCs w:val="28"/>
          <w:lang w:val="uk-UA"/>
        </w:rPr>
      </w:pPr>
    </w:p>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Дерева очищають, зволожують і збагачують киснем атмосферу міст, змінюють радіаційний і температурний режими, знижують силу вітру та шуму. </w:t>
      </w:r>
      <w:r w:rsidRPr="00174341">
        <w:rPr>
          <w:sz w:val="28"/>
          <w:szCs w:val="28"/>
          <w:lang w:val="uk-UA"/>
        </w:rPr>
        <w:lastRenderedPageBreak/>
        <w:t>Виконуючи санітарно-гігієнічні, архітектурні, господарсько-економічні та інші функції, зелені насадження отримують величезний техногенний пресинг [360]. Сучасна дендрохронологія своєму розпорядженні широкий арсенал методів досліджень. Конкретний зміст дендрохронологічної інформації визначається вибором моделей, що знаходяться в певних умовах середовища і відчувають вплив окремих факторів [466]. Особливу цінність мають хронології з екстремальних місцеперебувань, де досліджуваний фактор є лімітуючим. Одним із видів екстремальних умов місцезростань рослинності є сміттєзвалища.</w:t>
      </w:r>
    </w:p>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Під час комплексних досліджень екологічного стану Львівського міського полігону твердих побутових відходів та його компонентів були закладені пробні ділянки з метою опису протікання природних фітомеліоративних процесів. Так, на пробних ділянках №№ 2, 7, 9, 10 набули розвитку деревні породи (рис. 5.20). </w:t>
      </w:r>
    </w:p>
    <w:p w:rsidR="00174341" w:rsidRPr="00174341" w:rsidRDefault="00174341" w:rsidP="00174341">
      <w:pPr>
        <w:jc w:val="both"/>
        <w:rPr>
          <w:sz w:val="28"/>
          <w:szCs w:val="28"/>
          <w:lang w:val="uk-UA"/>
        </w:rPr>
      </w:pP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2435"/>
        <w:gridCol w:w="2435"/>
        <w:gridCol w:w="2435"/>
      </w:tblGrid>
      <w:tr w:rsidR="00174341" w:rsidRPr="00174341" w:rsidTr="00EB6255">
        <w:tc>
          <w:tcPr>
            <w:tcW w:w="2463" w:type="dxa"/>
          </w:tcPr>
          <w:p w:rsidR="00174341" w:rsidRPr="00174341" w:rsidRDefault="00174341" w:rsidP="00174341">
            <w:pPr>
              <w:jc w:val="both"/>
              <w:rPr>
                <w:sz w:val="28"/>
                <w:szCs w:val="28"/>
                <w:lang w:val="uk-UA"/>
              </w:rPr>
            </w:pPr>
            <w:r w:rsidRPr="00174341">
              <w:rPr>
                <w:noProof/>
                <w:sz w:val="28"/>
                <w:szCs w:val="28"/>
                <w:lang w:val="uk-UA" w:eastAsia="uk-UA"/>
              </w:rPr>
              <w:drawing>
                <wp:inline distT="0" distB="0" distL="0" distR="0" wp14:anchorId="7CE3082D" wp14:editId="2CBD97CA">
                  <wp:extent cx="1439387" cy="1080000"/>
                  <wp:effectExtent l="0" t="0" r="8890" b="6350"/>
                  <wp:docPr id="275" name="Рисунок 275" descr="E:\Поігони ТПВ\Фото сміттєзвалища\Львівський ПТПВ 20_10_12\PA201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оігони ТПВ\Фото сміттєзвалища\Львівський ПТПВ 20_10_12\PA201878.JPG"/>
                          <pic:cNvPicPr>
                            <a:picLocks noChangeAspect="1" noChangeArrowheads="1"/>
                          </pic:cNvPicPr>
                        </pic:nvPicPr>
                        <pic:blipFill>
                          <a:blip r:embed="rId440" cstate="print">
                            <a:extLst>
                              <a:ext uri="{BEBA8EAE-BF5A-486C-A8C5-ECC9F3942E4B}">
                                <a14:imgProps xmlns:a14="http://schemas.microsoft.com/office/drawing/2010/main">
                                  <a14:imgLayer r:embed="rId44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39387" cy="1080000"/>
                          </a:xfrm>
                          <a:prstGeom prst="rect">
                            <a:avLst/>
                          </a:prstGeom>
                          <a:noFill/>
                          <a:ln>
                            <a:noFill/>
                          </a:ln>
                        </pic:spPr>
                      </pic:pic>
                    </a:graphicData>
                  </a:graphic>
                </wp:inline>
              </w:drawing>
            </w:r>
          </w:p>
        </w:tc>
        <w:tc>
          <w:tcPr>
            <w:tcW w:w="2463" w:type="dxa"/>
          </w:tcPr>
          <w:p w:rsidR="00174341" w:rsidRPr="00174341" w:rsidRDefault="00174341" w:rsidP="00174341">
            <w:pPr>
              <w:jc w:val="both"/>
              <w:rPr>
                <w:sz w:val="28"/>
                <w:szCs w:val="28"/>
                <w:lang w:val="uk-UA"/>
              </w:rPr>
            </w:pPr>
            <w:r w:rsidRPr="00174341">
              <w:rPr>
                <w:noProof/>
                <w:sz w:val="28"/>
                <w:szCs w:val="28"/>
                <w:lang w:val="uk-UA" w:eastAsia="uk-UA"/>
              </w:rPr>
              <w:drawing>
                <wp:inline distT="0" distB="0" distL="0" distR="0" wp14:anchorId="22B5EE1F" wp14:editId="387CEC69">
                  <wp:extent cx="1439387" cy="1080000"/>
                  <wp:effectExtent l="0" t="0" r="8890" b="6350"/>
                  <wp:docPr id="276" name="Рисунок 276" descr="E:\Поігони ТПВ\Фото сміттєзвалища\Львівський ПТПВ 20_10_12\PA20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оігони ТПВ\Фото сміттєзвалища\Львівський ПТПВ 20_10_12\PA201838.JPG"/>
                          <pic:cNvPicPr>
                            <a:picLocks noChangeAspect="1" noChangeArrowheads="1"/>
                          </pic:cNvPicPr>
                        </pic:nvPicPr>
                        <pic:blipFill>
                          <a:blip r:embed="rId442" cstate="print">
                            <a:extLst>
                              <a:ext uri="{BEBA8EAE-BF5A-486C-A8C5-ECC9F3942E4B}">
                                <a14:imgProps xmlns:a14="http://schemas.microsoft.com/office/drawing/2010/main">
                                  <a14:imgLayer r:embed="rId44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39387" cy="1080000"/>
                          </a:xfrm>
                          <a:prstGeom prst="rect">
                            <a:avLst/>
                          </a:prstGeom>
                          <a:noFill/>
                          <a:ln>
                            <a:noFill/>
                          </a:ln>
                        </pic:spPr>
                      </pic:pic>
                    </a:graphicData>
                  </a:graphic>
                </wp:inline>
              </w:drawing>
            </w:r>
          </w:p>
        </w:tc>
        <w:tc>
          <w:tcPr>
            <w:tcW w:w="2463" w:type="dxa"/>
          </w:tcPr>
          <w:p w:rsidR="00174341" w:rsidRPr="00174341" w:rsidRDefault="00174341" w:rsidP="00174341">
            <w:pPr>
              <w:jc w:val="both"/>
              <w:rPr>
                <w:sz w:val="28"/>
                <w:szCs w:val="28"/>
                <w:lang w:val="uk-UA"/>
              </w:rPr>
            </w:pPr>
            <w:r w:rsidRPr="00174341">
              <w:rPr>
                <w:noProof/>
                <w:sz w:val="28"/>
                <w:szCs w:val="28"/>
                <w:lang w:val="uk-UA" w:eastAsia="uk-UA"/>
              </w:rPr>
              <w:drawing>
                <wp:inline distT="0" distB="0" distL="0" distR="0" wp14:anchorId="5B1C7128" wp14:editId="6D2DEBBD">
                  <wp:extent cx="1439387" cy="1080000"/>
                  <wp:effectExtent l="0" t="0" r="8890" b="6350"/>
                  <wp:docPr id="277" name="Рисунок 277" descr="E:\Поігони ТПВ\Фото сміттєзвалища\Львівський ПТПВ 20_10_12\PA20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оігони ТПВ\Фото сміттєзвалища\Львівський ПТПВ 20_10_12\PA201850.JPG"/>
                          <pic:cNvPicPr>
                            <a:picLocks noChangeAspect="1" noChangeArrowheads="1"/>
                          </pic:cNvPicPr>
                        </pic:nvPicPr>
                        <pic:blipFill>
                          <a:blip r:embed="rId444" cstate="print">
                            <a:extLst>
                              <a:ext uri="{BEBA8EAE-BF5A-486C-A8C5-ECC9F3942E4B}">
                                <a14:imgProps xmlns:a14="http://schemas.microsoft.com/office/drawing/2010/main">
                                  <a14:imgLayer r:embed="rId44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39387" cy="1080000"/>
                          </a:xfrm>
                          <a:prstGeom prst="rect">
                            <a:avLst/>
                          </a:prstGeom>
                          <a:noFill/>
                          <a:ln>
                            <a:noFill/>
                          </a:ln>
                        </pic:spPr>
                      </pic:pic>
                    </a:graphicData>
                  </a:graphic>
                </wp:inline>
              </w:drawing>
            </w:r>
          </w:p>
        </w:tc>
        <w:tc>
          <w:tcPr>
            <w:tcW w:w="2464" w:type="dxa"/>
          </w:tcPr>
          <w:p w:rsidR="00174341" w:rsidRPr="00174341" w:rsidRDefault="00174341" w:rsidP="00174341">
            <w:pPr>
              <w:jc w:val="both"/>
              <w:rPr>
                <w:sz w:val="28"/>
                <w:szCs w:val="28"/>
                <w:lang w:val="uk-UA"/>
              </w:rPr>
            </w:pPr>
            <w:r w:rsidRPr="00174341">
              <w:rPr>
                <w:noProof/>
                <w:sz w:val="28"/>
                <w:szCs w:val="28"/>
                <w:lang w:val="uk-UA" w:eastAsia="uk-UA"/>
              </w:rPr>
              <w:drawing>
                <wp:inline distT="0" distB="0" distL="0" distR="0" wp14:anchorId="0B76F040" wp14:editId="6CEB6F8F">
                  <wp:extent cx="1439387" cy="1080000"/>
                  <wp:effectExtent l="0" t="0" r="8890" b="6350"/>
                  <wp:docPr id="278" name="Рисунок 278" descr="E:\Поігони ТПВ\Фото сміттєзвалища\Львівський ПТПВ 20_10_12\PA201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оігони ТПВ\Фото сміттєзвалища\Львівський ПТПВ 20_10_12\PA201874.JPG"/>
                          <pic:cNvPicPr>
                            <a:picLocks noChangeAspect="1" noChangeArrowheads="1"/>
                          </pic:cNvPicPr>
                        </pic:nvPicPr>
                        <pic:blipFill>
                          <a:blip r:embed="rId446" cstate="print">
                            <a:extLst>
                              <a:ext uri="{BEBA8EAE-BF5A-486C-A8C5-ECC9F3942E4B}">
                                <a14:imgProps xmlns:a14="http://schemas.microsoft.com/office/drawing/2010/main">
                                  <a14:imgLayer r:embed="rId4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39387" cy="1080000"/>
                          </a:xfrm>
                          <a:prstGeom prst="rect">
                            <a:avLst/>
                          </a:prstGeom>
                          <a:noFill/>
                          <a:ln>
                            <a:noFill/>
                          </a:ln>
                        </pic:spPr>
                      </pic:pic>
                    </a:graphicData>
                  </a:graphic>
                </wp:inline>
              </w:drawing>
            </w:r>
          </w:p>
        </w:tc>
      </w:tr>
      <w:tr w:rsidR="00174341" w:rsidRPr="00174341" w:rsidTr="00EB6255">
        <w:tc>
          <w:tcPr>
            <w:tcW w:w="2463" w:type="dxa"/>
          </w:tcPr>
          <w:p w:rsidR="00174341" w:rsidRPr="00174341" w:rsidRDefault="00174341" w:rsidP="00174341">
            <w:pPr>
              <w:jc w:val="center"/>
              <w:rPr>
                <w:i/>
                <w:sz w:val="28"/>
                <w:szCs w:val="28"/>
                <w:lang w:val="uk-UA"/>
              </w:rPr>
            </w:pPr>
            <w:r w:rsidRPr="00174341">
              <w:rPr>
                <w:i/>
                <w:sz w:val="28"/>
                <w:szCs w:val="28"/>
                <w:lang w:val="uk-UA"/>
              </w:rPr>
              <w:t>ПД №2</w:t>
            </w:r>
          </w:p>
        </w:tc>
        <w:tc>
          <w:tcPr>
            <w:tcW w:w="2463" w:type="dxa"/>
          </w:tcPr>
          <w:p w:rsidR="00174341" w:rsidRPr="00174341" w:rsidRDefault="00174341" w:rsidP="00174341">
            <w:pPr>
              <w:jc w:val="center"/>
              <w:rPr>
                <w:i/>
                <w:sz w:val="28"/>
                <w:szCs w:val="28"/>
                <w:lang w:val="uk-UA"/>
              </w:rPr>
            </w:pPr>
            <w:r w:rsidRPr="00174341">
              <w:rPr>
                <w:i/>
                <w:sz w:val="28"/>
                <w:szCs w:val="28"/>
                <w:lang w:val="uk-UA"/>
              </w:rPr>
              <w:t>ПД №7</w:t>
            </w:r>
          </w:p>
        </w:tc>
        <w:tc>
          <w:tcPr>
            <w:tcW w:w="2463" w:type="dxa"/>
          </w:tcPr>
          <w:p w:rsidR="00174341" w:rsidRPr="00174341" w:rsidRDefault="00174341" w:rsidP="00174341">
            <w:pPr>
              <w:jc w:val="center"/>
              <w:rPr>
                <w:i/>
                <w:sz w:val="28"/>
                <w:szCs w:val="28"/>
                <w:lang w:val="uk-UA"/>
              </w:rPr>
            </w:pPr>
            <w:r w:rsidRPr="00174341">
              <w:rPr>
                <w:i/>
                <w:sz w:val="28"/>
                <w:szCs w:val="28"/>
                <w:lang w:val="uk-UA"/>
              </w:rPr>
              <w:t>ПД №9</w:t>
            </w:r>
          </w:p>
        </w:tc>
        <w:tc>
          <w:tcPr>
            <w:tcW w:w="2464" w:type="dxa"/>
          </w:tcPr>
          <w:p w:rsidR="00174341" w:rsidRPr="00174341" w:rsidRDefault="00174341" w:rsidP="00174341">
            <w:pPr>
              <w:jc w:val="center"/>
              <w:rPr>
                <w:i/>
                <w:sz w:val="28"/>
                <w:szCs w:val="28"/>
                <w:lang w:val="uk-UA"/>
              </w:rPr>
            </w:pPr>
            <w:r w:rsidRPr="00174341">
              <w:rPr>
                <w:i/>
                <w:sz w:val="28"/>
                <w:szCs w:val="28"/>
                <w:lang w:val="uk-UA"/>
              </w:rPr>
              <w:t>ПД №10</w:t>
            </w:r>
          </w:p>
        </w:tc>
      </w:tr>
      <w:tr w:rsidR="00174341" w:rsidRPr="00174341" w:rsidTr="00EB6255">
        <w:tc>
          <w:tcPr>
            <w:tcW w:w="9853" w:type="dxa"/>
            <w:gridSpan w:val="4"/>
          </w:tcPr>
          <w:p w:rsidR="00174341" w:rsidRPr="00174341" w:rsidRDefault="00174341" w:rsidP="00174341">
            <w:pPr>
              <w:jc w:val="center"/>
              <w:rPr>
                <w:i/>
                <w:sz w:val="28"/>
                <w:szCs w:val="28"/>
                <w:lang w:val="uk-UA"/>
              </w:rPr>
            </w:pPr>
          </w:p>
          <w:p w:rsidR="00174341" w:rsidRPr="00174341" w:rsidRDefault="00B35C6B" w:rsidP="00174341">
            <w:pPr>
              <w:jc w:val="center"/>
              <w:rPr>
                <w:sz w:val="28"/>
                <w:szCs w:val="28"/>
                <w:lang w:val="uk-UA"/>
              </w:rPr>
            </w:pPr>
            <w:r>
              <w:rPr>
                <w:sz w:val="28"/>
                <w:szCs w:val="28"/>
                <w:lang w:val="uk-UA"/>
              </w:rPr>
              <w:t>Рисунок 5.20 -</w:t>
            </w:r>
            <w:r w:rsidR="00174341" w:rsidRPr="00174341">
              <w:rPr>
                <w:sz w:val="28"/>
                <w:szCs w:val="28"/>
                <w:lang w:val="uk-UA"/>
              </w:rPr>
              <w:t xml:space="preserve"> Досліджувані пробні ділянки</w:t>
            </w:r>
          </w:p>
        </w:tc>
      </w:tr>
    </w:tbl>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Безпосередньо на самому тілі полігону деревні породи розвитку не набувають. Пробні ділянки закладені на певній відстані від місць складування сміття. Спостерігається розвиток дерев із незначним проективним вкриттям: </w:t>
      </w:r>
      <w:r w:rsidRPr="00174341">
        <w:rPr>
          <w:i/>
          <w:sz w:val="28"/>
          <w:szCs w:val="28"/>
          <w:lang w:val="uk-UA"/>
        </w:rPr>
        <w:t>Betula pendula</w:t>
      </w:r>
      <w:r w:rsidRPr="00174341">
        <w:rPr>
          <w:sz w:val="28"/>
          <w:szCs w:val="28"/>
          <w:lang w:val="uk-UA"/>
        </w:rPr>
        <w:t xml:space="preserve"> Roth., </w:t>
      </w:r>
      <w:r w:rsidRPr="00174341">
        <w:rPr>
          <w:i/>
          <w:sz w:val="28"/>
          <w:szCs w:val="28"/>
          <w:lang w:val="uk-UA"/>
        </w:rPr>
        <w:t>Populus alba</w:t>
      </w:r>
      <w:r w:rsidRPr="00174341">
        <w:rPr>
          <w:sz w:val="28"/>
          <w:szCs w:val="28"/>
          <w:lang w:val="uk-UA"/>
        </w:rPr>
        <w:t xml:space="preserve"> L., </w:t>
      </w:r>
      <w:r w:rsidRPr="00174341">
        <w:rPr>
          <w:i/>
          <w:sz w:val="28"/>
          <w:szCs w:val="28"/>
          <w:lang w:val="uk-UA"/>
        </w:rPr>
        <w:t>Populus tremula</w:t>
      </w:r>
      <w:r w:rsidRPr="00174341">
        <w:rPr>
          <w:sz w:val="28"/>
          <w:szCs w:val="28"/>
          <w:lang w:val="uk-UA"/>
        </w:rPr>
        <w:t xml:space="preserve"> L., </w:t>
      </w:r>
      <w:r w:rsidRPr="00174341">
        <w:rPr>
          <w:i/>
          <w:sz w:val="28"/>
          <w:szCs w:val="28"/>
          <w:lang w:val="uk-UA"/>
        </w:rPr>
        <w:t>Pinus sylvestris</w:t>
      </w:r>
      <w:r w:rsidRPr="00174341">
        <w:rPr>
          <w:sz w:val="28"/>
          <w:szCs w:val="28"/>
          <w:lang w:val="uk-UA"/>
        </w:rPr>
        <w:t xml:space="preserve"> L., </w:t>
      </w:r>
      <w:r w:rsidRPr="00174341">
        <w:rPr>
          <w:i/>
          <w:sz w:val="28"/>
          <w:szCs w:val="28"/>
          <w:lang w:val="uk-UA"/>
        </w:rPr>
        <w:t>Salix caprea</w:t>
      </w:r>
      <w:r w:rsidRPr="00174341">
        <w:rPr>
          <w:sz w:val="28"/>
          <w:szCs w:val="28"/>
          <w:lang w:val="uk-UA"/>
        </w:rPr>
        <w:t xml:space="preserve"> L., </w:t>
      </w:r>
      <w:r w:rsidRPr="00174341">
        <w:rPr>
          <w:i/>
          <w:sz w:val="28"/>
          <w:szCs w:val="28"/>
          <w:lang w:val="uk-UA"/>
        </w:rPr>
        <w:t>Fraxinus excelsior</w:t>
      </w:r>
      <w:r w:rsidRPr="00174341">
        <w:rPr>
          <w:sz w:val="28"/>
          <w:szCs w:val="28"/>
          <w:lang w:val="uk-UA"/>
        </w:rPr>
        <w:t xml:space="preserve"> L. Лісівничо-таксаційна характеристика дендрофлори наведена у табл. 5.21.</w:t>
      </w:r>
    </w:p>
    <w:p w:rsidR="00174341" w:rsidRPr="00174341" w:rsidRDefault="00B35C6B" w:rsidP="00B35C6B">
      <w:pPr>
        <w:spacing w:line="360" w:lineRule="auto"/>
        <w:ind w:firstLine="708"/>
        <w:jc w:val="both"/>
        <w:rPr>
          <w:sz w:val="28"/>
          <w:szCs w:val="28"/>
          <w:lang w:val="uk-UA"/>
        </w:rPr>
      </w:pPr>
      <w:r>
        <w:rPr>
          <w:sz w:val="28"/>
          <w:szCs w:val="28"/>
          <w:lang w:val="uk-UA"/>
        </w:rPr>
        <w:t>За</w:t>
      </w:r>
      <w:r w:rsidR="00174341" w:rsidRPr="00174341">
        <w:rPr>
          <w:sz w:val="28"/>
          <w:szCs w:val="28"/>
          <w:lang w:val="uk-UA"/>
        </w:rPr>
        <w:t xml:space="preserve"> методикою, яка викладена у [10], деревам, що належать до тієї чи іншої категорії життєвості, присвоюється певний бал: здоровим - 1,0; пошкодженим - 0,7; сильно пошкодженим - 0,4; відмираючим - 0,1; свіжому і </w:t>
      </w:r>
      <w:r w:rsidR="00174341" w:rsidRPr="00174341">
        <w:rPr>
          <w:sz w:val="28"/>
          <w:szCs w:val="28"/>
          <w:lang w:val="uk-UA"/>
        </w:rPr>
        <w:lastRenderedPageBreak/>
        <w:t>старому сухостоям - 0. Розрахунок індексу стану дерев проводили за формулою:</w:t>
      </w:r>
    </w:p>
    <w:tbl>
      <w:tblPr>
        <w:tblStyle w:val="25"/>
        <w:tblW w:w="98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gridCol w:w="814"/>
      </w:tblGrid>
      <w:tr w:rsidR="00174341" w:rsidRPr="00174341" w:rsidTr="00EB6255">
        <w:tc>
          <w:tcPr>
            <w:tcW w:w="9039" w:type="dxa"/>
            <w:vAlign w:val="center"/>
          </w:tcPr>
          <w:p w:rsidR="00174341" w:rsidRPr="00174341" w:rsidRDefault="00174341" w:rsidP="00174341">
            <w:pPr>
              <w:jc w:val="center"/>
              <w:rPr>
                <w:sz w:val="28"/>
                <w:szCs w:val="28"/>
                <w:lang w:val="uk-UA"/>
              </w:rPr>
            </w:pPr>
            <w:r w:rsidRPr="00174341">
              <w:rPr>
                <w:position w:val="-24"/>
              </w:rPr>
              <w:object w:dxaOrig="2980" w:dyaOrig="620">
                <v:shape id="_x0000_i1129" type="#_x0000_t75" style="width:206.35pt;height:41.9pt" o:ole="">
                  <v:imagedata r:id="rId448" o:title=""/>
                </v:shape>
                <o:OLEObject Type="Embed" ProgID="Equation.DSMT4" ShapeID="_x0000_i1129" DrawAspect="Content" ObjectID="_1558943207" r:id="rId449"/>
              </w:object>
            </w:r>
          </w:p>
        </w:tc>
        <w:tc>
          <w:tcPr>
            <w:tcW w:w="814" w:type="dxa"/>
            <w:vAlign w:val="center"/>
          </w:tcPr>
          <w:p w:rsidR="00174341" w:rsidRPr="00174341" w:rsidRDefault="00174341" w:rsidP="00174341">
            <w:pPr>
              <w:jc w:val="center"/>
              <w:rPr>
                <w:sz w:val="28"/>
                <w:szCs w:val="28"/>
                <w:lang w:val="uk-UA"/>
              </w:rPr>
            </w:pPr>
            <w:r w:rsidRPr="00174341">
              <w:rPr>
                <w:sz w:val="28"/>
                <w:szCs w:val="28"/>
                <w:lang w:val="uk-UA"/>
              </w:rPr>
              <w:t>(5.2)</w:t>
            </w:r>
          </w:p>
        </w:tc>
      </w:tr>
    </w:tbl>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де </w:t>
      </w:r>
      <w:r w:rsidRPr="00174341">
        <w:rPr>
          <w:i/>
          <w:sz w:val="28"/>
          <w:szCs w:val="28"/>
          <w:lang w:val="en-US"/>
        </w:rPr>
        <w:t>l</w:t>
      </w:r>
      <w:r w:rsidRPr="00174341">
        <w:rPr>
          <w:i/>
          <w:sz w:val="28"/>
          <w:szCs w:val="28"/>
          <w:vertAlign w:val="subscript"/>
          <w:lang w:val="uk-UA"/>
        </w:rPr>
        <w:t>n</w:t>
      </w:r>
      <w:r w:rsidRPr="00174341">
        <w:rPr>
          <w:sz w:val="28"/>
          <w:szCs w:val="28"/>
          <w:lang w:val="uk-UA"/>
        </w:rPr>
        <w:t xml:space="preserve"> - індекс життєвого стану деревостану за кількістю дерев, </w:t>
      </w:r>
      <w:r w:rsidRPr="00174341">
        <w:rPr>
          <w:i/>
          <w:sz w:val="28"/>
          <w:szCs w:val="28"/>
          <w:lang w:val="uk-UA"/>
        </w:rPr>
        <w:t>n</w:t>
      </w:r>
      <w:r w:rsidRPr="00174341">
        <w:rPr>
          <w:i/>
          <w:sz w:val="28"/>
          <w:szCs w:val="28"/>
          <w:vertAlign w:val="subscript"/>
          <w:lang w:val="uk-UA"/>
        </w:rPr>
        <w:t>1</w:t>
      </w:r>
      <w:r w:rsidRPr="00174341">
        <w:rPr>
          <w:sz w:val="28"/>
          <w:szCs w:val="28"/>
          <w:lang w:val="uk-UA"/>
        </w:rPr>
        <w:t xml:space="preserve"> - кількість здорових, </w:t>
      </w:r>
      <w:r w:rsidRPr="00174341">
        <w:rPr>
          <w:i/>
          <w:sz w:val="28"/>
          <w:szCs w:val="28"/>
          <w:lang w:val="uk-UA"/>
        </w:rPr>
        <w:t>n</w:t>
      </w:r>
      <w:r w:rsidRPr="00174341">
        <w:rPr>
          <w:i/>
          <w:sz w:val="28"/>
          <w:szCs w:val="28"/>
          <w:vertAlign w:val="subscript"/>
          <w:lang w:val="uk-UA"/>
        </w:rPr>
        <w:t>2</w:t>
      </w:r>
      <w:r w:rsidRPr="00174341">
        <w:rPr>
          <w:sz w:val="28"/>
          <w:szCs w:val="28"/>
          <w:lang w:val="uk-UA"/>
        </w:rPr>
        <w:t xml:space="preserve"> - пошкоджених, </w:t>
      </w:r>
      <w:r w:rsidRPr="00174341">
        <w:rPr>
          <w:i/>
          <w:sz w:val="28"/>
          <w:szCs w:val="28"/>
          <w:lang w:val="uk-UA"/>
        </w:rPr>
        <w:t>n</w:t>
      </w:r>
      <w:r w:rsidRPr="00174341">
        <w:rPr>
          <w:i/>
          <w:sz w:val="28"/>
          <w:szCs w:val="28"/>
          <w:vertAlign w:val="subscript"/>
          <w:lang w:val="uk-UA"/>
        </w:rPr>
        <w:t>3</w:t>
      </w:r>
      <w:r w:rsidRPr="00174341">
        <w:rPr>
          <w:sz w:val="28"/>
          <w:szCs w:val="28"/>
          <w:lang w:val="uk-UA"/>
        </w:rPr>
        <w:t xml:space="preserve"> - сильно пошкоджених, </w:t>
      </w:r>
      <w:r w:rsidRPr="00174341">
        <w:rPr>
          <w:i/>
          <w:sz w:val="28"/>
          <w:szCs w:val="28"/>
          <w:lang w:val="uk-UA"/>
        </w:rPr>
        <w:t>n</w:t>
      </w:r>
      <w:r w:rsidRPr="00174341">
        <w:rPr>
          <w:i/>
          <w:sz w:val="28"/>
          <w:szCs w:val="28"/>
          <w:vertAlign w:val="subscript"/>
          <w:lang w:val="uk-UA"/>
        </w:rPr>
        <w:t>4</w:t>
      </w:r>
      <w:r w:rsidRPr="00174341">
        <w:rPr>
          <w:sz w:val="28"/>
          <w:szCs w:val="28"/>
          <w:lang w:val="uk-UA"/>
        </w:rPr>
        <w:t xml:space="preserve"> - сухих дерев; </w:t>
      </w:r>
      <w:r w:rsidRPr="00174341">
        <w:rPr>
          <w:i/>
          <w:sz w:val="28"/>
          <w:szCs w:val="28"/>
          <w:lang w:val="uk-UA"/>
        </w:rPr>
        <w:t>n</w:t>
      </w:r>
      <w:r w:rsidRPr="00174341">
        <w:rPr>
          <w:sz w:val="28"/>
          <w:szCs w:val="28"/>
          <w:lang w:val="uk-UA"/>
        </w:rPr>
        <w:t xml:space="preserve"> - загальна кількість дерев (включаючи сухостій) на пробній ділянці; 0,7; 0,4 і 0,1 - бали пошкоджених, сильно пошкоджених і відмерлих дерев.</w:t>
      </w:r>
    </w:p>
    <w:p w:rsidR="00174341" w:rsidRPr="00174341" w:rsidRDefault="00174341" w:rsidP="00B35C6B">
      <w:pPr>
        <w:spacing w:line="360" w:lineRule="auto"/>
        <w:ind w:firstLine="708"/>
        <w:jc w:val="both"/>
        <w:rPr>
          <w:sz w:val="28"/>
          <w:szCs w:val="28"/>
          <w:lang w:val="uk-UA"/>
        </w:rPr>
      </w:pPr>
      <w:r w:rsidRPr="00174341">
        <w:rPr>
          <w:sz w:val="28"/>
          <w:szCs w:val="28"/>
          <w:lang w:val="uk-UA"/>
        </w:rPr>
        <w:t>При індексі від 1,0 до 0,8 життєвий стан деревостану оцінюється як «здоровий»; при 0,79-0,5 деревостан вважається «пошкодженим»; при 0,49-0,2 - «сильно пошкодженим»; 0,19 і нижче - «зруйнованим» або «повністю деградованим».</w:t>
      </w:r>
    </w:p>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Під час проведення досліджень здорові дерева виявлені на усіх пробних ділянках. Пошкоджені дерева виявлено на ПД №10. Сильно пошкоджені та сухі дерева виявлено на ПД №№ 2,9 (рис. 5.21). </w:t>
      </w: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3"/>
        <w:gridCol w:w="2624"/>
        <w:gridCol w:w="2624"/>
      </w:tblGrid>
      <w:tr w:rsidR="00174341" w:rsidRPr="00174341" w:rsidTr="00EB6255">
        <w:tc>
          <w:tcPr>
            <w:tcW w:w="4493" w:type="dxa"/>
          </w:tcPr>
          <w:p w:rsidR="00174341" w:rsidRPr="00174341" w:rsidRDefault="00174341" w:rsidP="00174341">
            <w:pPr>
              <w:jc w:val="both"/>
              <w:rPr>
                <w:sz w:val="28"/>
                <w:szCs w:val="28"/>
                <w:lang w:val="uk-UA"/>
              </w:rPr>
            </w:pPr>
            <w:r w:rsidRPr="00174341">
              <w:rPr>
                <w:b/>
                <w:noProof/>
                <w:sz w:val="28"/>
                <w:szCs w:val="28"/>
                <w:lang w:val="uk-UA" w:eastAsia="uk-UA"/>
              </w:rPr>
              <w:drawing>
                <wp:inline distT="0" distB="0" distL="0" distR="0" wp14:anchorId="60D93897" wp14:editId="085CDD6A">
                  <wp:extent cx="2878774" cy="2160000"/>
                  <wp:effectExtent l="0" t="0" r="0" b="0"/>
                  <wp:docPr id="279" name="Рисунок 279" descr="E:\Поігони ТПВ\Фото сміттєзвалища\Львівський ПТПВ 02_09_12\P902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Поігони ТПВ\Фото сміттєзвалища\Львівський ПТПВ 02_09_12\P9021520.JPG"/>
                          <pic:cNvPicPr>
                            <a:picLocks noChangeAspect="1" noChangeArrowheads="1"/>
                          </pic:cNvPicPr>
                        </pic:nvPicPr>
                        <pic:blipFill>
                          <a:blip r:embed="rId450" cstate="print">
                            <a:extLst>
                              <a:ext uri="{BEBA8EAE-BF5A-486C-A8C5-ECC9F3942E4B}">
                                <a14:imgProps xmlns:a14="http://schemas.microsoft.com/office/drawing/2010/main">
                                  <a14:imgLayer r:embed="rId451">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78774" cy="2160000"/>
                          </a:xfrm>
                          <a:prstGeom prst="rect">
                            <a:avLst/>
                          </a:prstGeom>
                          <a:noFill/>
                          <a:ln>
                            <a:noFill/>
                          </a:ln>
                        </pic:spPr>
                      </pic:pic>
                    </a:graphicData>
                  </a:graphic>
                </wp:inline>
              </w:drawing>
            </w:r>
          </w:p>
        </w:tc>
        <w:tc>
          <w:tcPr>
            <w:tcW w:w="2624" w:type="dxa"/>
          </w:tcPr>
          <w:p w:rsidR="00174341" w:rsidRPr="00174341" w:rsidRDefault="00174341" w:rsidP="00174341">
            <w:pPr>
              <w:jc w:val="center"/>
              <w:rPr>
                <w:sz w:val="28"/>
                <w:szCs w:val="28"/>
                <w:lang w:val="uk-UA"/>
              </w:rPr>
            </w:pPr>
            <w:r w:rsidRPr="00174341">
              <w:rPr>
                <w:noProof/>
                <w:sz w:val="28"/>
                <w:szCs w:val="28"/>
                <w:lang w:val="uk-UA" w:eastAsia="uk-UA"/>
              </w:rPr>
              <w:drawing>
                <wp:inline distT="0" distB="0" distL="0" distR="0" wp14:anchorId="34668AFF" wp14:editId="5CEF3612">
                  <wp:extent cx="1620690" cy="2160000"/>
                  <wp:effectExtent l="0" t="0" r="0" b="0"/>
                  <wp:docPr id="280" name="Рисунок 280" descr="E:\Поігони ТПВ\Фото сміттєзвалища\Львівський ПТПВ 05_05_12\P505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Поігони ТПВ\Фото сміттєзвалища\Львівський ПТПВ 05_05_12\P5051284.JPG"/>
                          <pic:cNvPicPr>
                            <a:picLocks noChangeAspect="1" noChangeArrowheads="1"/>
                          </pic:cNvPicPr>
                        </pic:nvPicPr>
                        <pic:blipFill>
                          <a:blip r:embed="rId452" cstate="print">
                            <a:extLst>
                              <a:ext uri="{BEBA8EAE-BF5A-486C-A8C5-ECC9F3942E4B}">
                                <a14:imgProps xmlns:a14="http://schemas.microsoft.com/office/drawing/2010/main">
                                  <a14:imgLayer r:embed="rId45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620690" cy="2160000"/>
                          </a:xfrm>
                          <a:prstGeom prst="rect">
                            <a:avLst/>
                          </a:prstGeom>
                          <a:noFill/>
                          <a:ln>
                            <a:noFill/>
                          </a:ln>
                        </pic:spPr>
                      </pic:pic>
                    </a:graphicData>
                  </a:graphic>
                </wp:inline>
              </w:drawing>
            </w:r>
          </w:p>
        </w:tc>
        <w:tc>
          <w:tcPr>
            <w:tcW w:w="2624" w:type="dxa"/>
          </w:tcPr>
          <w:p w:rsidR="00174341" w:rsidRPr="00174341" w:rsidRDefault="00174341" w:rsidP="00174341">
            <w:pPr>
              <w:jc w:val="center"/>
              <w:rPr>
                <w:sz w:val="28"/>
                <w:szCs w:val="28"/>
                <w:lang w:val="uk-UA"/>
              </w:rPr>
            </w:pPr>
            <w:r w:rsidRPr="00174341">
              <w:rPr>
                <w:noProof/>
                <w:sz w:val="28"/>
                <w:szCs w:val="28"/>
                <w:lang w:val="uk-UA" w:eastAsia="uk-UA"/>
              </w:rPr>
              <w:drawing>
                <wp:inline distT="0" distB="0" distL="0" distR="0" wp14:anchorId="1E211B6B" wp14:editId="772591B6">
                  <wp:extent cx="1620690" cy="2160000"/>
                  <wp:effectExtent l="0" t="0" r="0" b="0"/>
                  <wp:docPr id="281" name="Рисунок 281" descr="E:\Поігони ТПВ\Фото сміттєзвалища\Львівський ПТПВ 20_10_12\PA201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Поігони ТПВ\Фото сміттєзвалища\Львівський ПТПВ 20_10_12\PA201880.JPG"/>
                          <pic:cNvPicPr>
                            <a:picLocks noChangeAspect="1" noChangeArrowheads="1"/>
                          </pic:cNvPicPr>
                        </pic:nvPicPr>
                        <pic:blipFill>
                          <a:blip r:embed="rId454" cstate="print">
                            <a:extLst>
                              <a:ext uri="{BEBA8EAE-BF5A-486C-A8C5-ECC9F3942E4B}">
                                <a14:imgProps xmlns:a14="http://schemas.microsoft.com/office/drawing/2010/main">
                                  <a14:imgLayer r:embed="rId455">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620690" cy="2160000"/>
                          </a:xfrm>
                          <a:prstGeom prst="rect">
                            <a:avLst/>
                          </a:prstGeom>
                          <a:noFill/>
                          <a:ln>
                            <a:noFill/>
                          </a:ln>
                        </pic:spPr>
                      </pic:pic>
                    </a:graphicData>
                  </a:graphic>
                </wp:inline>
              </w:drawing>
            </w:r>
          </w:p>
        </w:tc>
      </w:tr>
      <w:tr w:rsidR="00174341" w:rsidRPr="00174341" w:rsidTr="00EB6255">
        <w:tc>
          <w:tcPr>
            <w:tcW w:w="4493" w:type="dxa"/>
          </w:tcPr>
          <w:p w:rsidR="00174341" w:rsidRPr="00174341" w:rsidRDefault="00174341" w:rsidP="00174341">
            <w:pPr>
              <w:jc w:val="center"/>
              <w:rPr>
                <w:i/>
                <w:sz w:val="28"/>
                <w:szCs w:val="28"/>
                <w:lang w:val="uk-UA"/>
              </w:rPr>
            </w:pPr>
            <w:r w:rsidRPr="00174341">
              <w:rPr>
                <w:i/>
                <w:sz w:val="28"/>
                <w:szCs w:val="28"/>
                <w:lang w:val="uk-UA"/>
              </w:rPr>
              <w:t>а) ПД № 10</w:t>
            </w:r>
          </w:p>
        </w:tc>
        <w:tc>
          <w:tcPr>
            <w:tcW w:w="2624" w:type="dxa"/>
          </w:tcPr>
          <w:p w:rsidR="00174341" w:rsidRPr="00174341" w:rsidRDefault="00174341" w:rsidP="00174341">
            <w:pPr>
              <w:jc w:val="center"/>
              <w:rPr>
                <w:i/>
                <w:sz w:val="28"/>
                <w:szCs w:val="28"/>
                <w:lang w:val="uk-UA"/>
              </w:rPr>
            </w:pPr>
            <w:r w:rsidRPr="00174341">
              <w:rPr>
                <w:i/>
                <w:sz w:val="28"/>
                <w:szCs w:val="28"/>
                <w:lang w:val="uk-UA"/>
              </w:rPr>
              <w:t>б) ПД № 9</w:t>
            </w:r>
          </w:p>
        </w:tc>
        <w:tc>
          <w:tcPr>
            <w:tcW w:w="2624" w:type="dxa"/>
          </w:tcPr>
          <w:p w:rsidR="00174341" w:rsidRPr="00174341" w:rsidRDefault="00174341" w:rsidP="00174341">
            <w:pPr>
              <w:jc w:val="center"/>
              <w:rPr>
                <w:i/>
                <w:sz w:val="28"/>
                <w:szCs w:val="28"/>
                <w:lang w:val="uk-UA"/>
              </w:rPr>
            </w:pPr>
            <w:r w:rsidRPr="00174341">
              <w:rPr>
                <w:i/>
                <w:sz w:val="28"/>
                <w:szCs w:val="28"/>
                <w:lang w:val="uk-UA"/>
              </w:rPr>
              <w:t>в) ПД № 2</w:t>
            </w:r>
          </w:p>
        </w:tc>
      </w:tr>
      <w:tr w:rsidR="00174341" w:rsidRPr="00174341" w:rsidTr="00EB6255">
        <w:tc>
          <w:tcPr>
            <w:tcW w:w="9741" w:type="dxa"/>
            <w:gridSpan w:val="3"/>
          </w:tcPr>
          <w:p w:rsidR="00174341" w:rsidRPr="00174341" w:rsidRDefault="00174341" w:rsidP="00174341">
            <w:pPr>
              <w:jc w:val="center"/>
              <w:rPr>
                <w:sz w:val="28"/>
                <w:szCs w:val="28"/>
                <w:lang w:val="uk-UA"/>
              </w:rPr>
            </w:pPr>
          </w:p>
          <w:p w:rsidR="00174341" w:rsidRPr="00174341" w:rsidRDefault="00B35C6B" w:rsidP="00174341">
            <w:pPr>
              <w:jc w:val="center"/>
              <w:rPr>
                <w:sz w:val="28"/>
                <w:szCs w:val="28"/>
                <w:lang w:val="uk-UA"/>
              </w:rPr>
            </w:pPr>
            <w:r>
              <w:rPr>
                <w:sz w:val="28"/>
                <w:szCs w:val="28"/>
                <w:lang w:val="uk-UA"/>
              </w:rPr>
              <w:t>Рисунок 5.21 -</w:t>
            </w:r>
            <w:r w:rsidR="00174341" w:rsidRPr="00174341">
              <w:rPr>
                <w:sz w:val="28"/>
                <w:szCs w:val="28"/>
                <w:lang w:val="uk-UA"/>
              </w:rPr>
              <w:t xml:space="preserve"> Пошкоджені (а), сильно пошкоджені (б) та сухі дерева (в) у зоні дії сміттєзвалища </w:t>
            </w:r>
          </w:p>
        </w:tc>
      </w:tr>
    </w:tbl>
    <w:p w:rsidR="00174341" w:rsidRPr="00174341" w:rsidRDefault="00174341" w:rsidP="00174341">
      <w:pPr>
        <w:spacing w:line="360" w:lineRule="auto"/>
        <w:jc w:val="center"/>
        <w:rPr>
          <w:i/>
          <w:sz w:val="28"/>
          <w:szCs w:val="28"/>
          <w:lang w:val="uk-UA"/>
        </w:rPr>
      </w:pPr>
    </w:p>
    <w:p w:rsidR="00174341" w:rsidRPr="00174341" w:rsidRDefault="00174341" w:rsidP="00B35C6B">
      <w:pPr>
        <w:spacing w:line="360" w:lineRule="auto"/>
        <w:ind w:firstLine="708"/>
        <w:jc w:val="both"/>
        <w:rPr>
          <w:sz w:val="28"/>
          <w:szCs w:val="28"/>
          <w:lang w:val="uk-UA"/>
        </w:rPr>
      </w:pPr>
      <w:r w:rsidRPr="00174341">
        <w:rPr>
          <w:sz w:val="28"/>
          <w:szCs w:val="28"/>
          <w:lang w:val="uk-UA"/>
        </w:rPr>
        <w:t>Розраховані показники життєвого стану деревостанів наведено у табл. 5.19.</w:t>
      </w:r>
    </w:p>
    <w:p w:rsidR="00B35C6B" w:rsidRDefault="00B35C6B" w:rsidP="00174341">
      <w:pPr>
        <w:jc w:val="right"/>
        <w:rPr>
          <w:i/>
          <w:sz w:val="28"/>
          <w:szCs w:val="28"/>
          <w:lang w:val="uk-UA"/>
        </w:rPr>
      </w:pPr>
    </w:p>
    <w:p w:rsidR="00B35C6B" w:rsidRDefault="00B35C6B" w:rsidP="00174341">
      <w:pPr>
        <w:jc w:val="right"/>
        <w:rPr>
          <w:i/>
          <w:sz w:val="28"/>
          <w:szCs w:val="28"/>
          <w:lang w:val="uk-UA"/>
        </w:rPr>
      </w:pPr>
    </w:p>
    <w:p w:rsidR="00B35C6B" w:rsidRDefault="00B35C6B" w:rsidP="00174341">
      <w:pPr>
        <w:jc w:val="right"/>
        <w:rPr>
          <w:i/>
          <w:sz w:val="28"/>
          <w:szCs w:val="28"/>
          <w:lang w:val="uk-UA"/>
        </w:rPr>
      </w:pPr>
    </w:p>
    <w:p w:rsidR="00B35C6B" w:rsidRDefault="00B35C6B" w:rsidP="00174341">
      <w:pPr>
        <w:jc w:val="right"/>
        <w:rPr>
          <w:i/>
          <w:sz w:val="28"/>
          <w:szCs w:val="28"/>
          <w:lang w:val="uk-UA"/>
        </w:rPr>
      </w:pPr>
    </w:p>
    <w:p w:rsidR="00174341" w:rsidRPr="00B35C6B" w:rsidRDefault="00174341" w:rsidP="00B35C6B">
      <w:pPr>
        <w:jc w:val="center"/>
        <w:rPr>
          <w:i/>
          <w:sz w:val="28"/>
          <w:szCs w:val="28"/>
          <w:lang w:val="uk-UA"/>
        </w:rPr>
      </w:pPr>
      <w:r w:rsidRPr="00B35C6B">
        <w:rPr>
          <w:sz w:val="28"/>
          <w:szCs w:val="28"/>
          <w:lang w:val="uk-UA"/>
        </w:rPr>
        <w:lastRenderedPageBreak/>
        <w:t>Таблиця 5</w:t>
      </w:r>
      <w:r w:rsidR="00B35C6B" w:rsidRPr="00B35C6B">
        <w:rPr>
          <w:sz w:val="28"/>
          <w:szCs w:val="28"/>
          <w:lang w:val="uk-UA"/>
        </w:rPr>
        <w:t>.19 -</w:t>
      </w:r>
      <w:r w:rsidR="00B35C6B">
        <w:rPr>
          <w:i/>
          <w:sz w:val="28"/>
          <w:szCs w:val="28"/>
          <w:lang w:val="uk-UA"/>
        </w:rPr>
        <w:t xml:space="preserve"> </w:t>
      </w:r>
      <w:r w:rsidRPr="00174341">
        <w:rPr>
          <w:sz w:val="28"/>
          <w:szCs w:val="28"/>
          <w:lang w:val="uk-UA"/>
        </w:rPr>
        <w:t>Індекс життєвого стану дерев сміттєзвалища</w:t>
      </w:r>
    </w:p>
    <w:tbl>
      <w:tblPr>
        <w:tblStyle w:val="25"/>
        <w:tblW w:w="0" w:type="auto"/>
        <w:tblLook w:val="04A0" w:firstRow="1" w:lastRow="0" w:firstColumn="1" w:lastColumn="0" w:noHBand="0" w:noVBand="1"/>
      </w:tblPr>
      <w:tblGrid>
        <w:gridCol w:w="1657"/>
        <w:gridCol w:w="1007"/>
        <w:gridCol w:w="1010"/>
        <w:gridCol w:w="999"/>
        <w:gridCol w:w="999"/>
        <w:gridCol w:w="999"/>
        <w:gridCol w:w="1062"/>
        <w:gridCol w:w="2008"/>
      </w:tblGrid>
      <w:tr w:rsidR="00174341" w:rsidRPr="00174341" w:rsidTr="00EB6255">
        <w:tc>
          <w:tcPr>
            <w:tcW w:w="1657" w:type="dxa"/>
            <w:vAlign w:val="center"/>
          </w:tcPr>
          <w:p w:rsidR="00174341" w:rsidRPr="00174341" w:rsidRDefault="00174341" w:rsidP="00174341">
            <w:pPr>
              <w:jc w:val="center"/>
              <w:rPr>
                <w:b/>
                <w:sz w:val="28"/>
                <w:szCs w:val="28"/>
                <w:lang w:val="uk-UA"/>
              </w:rPr>
            </w:pPr>
            <w:r w:rsidRPr="00174341">
              <w:rPr>
                <w:b/>
                <w:lang w:val="uk-UA"/>
              </w:rPr>
              <w:t>№ ПД</w:t>
            </w:r>
          </w:p>
        </w:tc>
        <w:tc>
          <w:tcPr>
            <w:tcW w:w="1007" w:type="dxa"/>
            <w:vAlign w:val="center"/>
          </w:tcPr>
          <w:p w:rsidR="00174341" w:rsidRPr="00174341" w:rsidRDefault="00174341" w:rsidP="00174341">
            <w:pPr>
              <w:jc w:val="center"/>
              <w:rPr>
                <w:b/>
                <w:sz w:val="28"/>
                <w:szCs w:val="28"/>
                <w:lang w:val="uk-UA"/>
              </w:rPr>
            </w:pPr>
            <w:r w:rsidRPr="00174341">
              <w:rPr>
                <w:b/>
                <w:i/>
                <w:sz w:val="28"/>
                <w:szCs w:val="28"/>
                <w:lang w:val="uk-UA"/>
              </w:rPr>
              <w:t>n</w:t>
            </w:r>
          </w:p>
        </w:tc>
        <w:tc>
          <w:tcPr>
            <w:tcW w:w="1010" w:type="dxa"/>
            <w:vAlign w:val="center"/>
          </w:tcPr>
          <w:p w:rsidR="00174341" w:rsidRPr="00174341" w:rsidRDefault="00174341" w:rsidP="00174341">
            <w:pPr>
              <w:jc w:val="center"/>
              <w:rPr>
                <w:b/>
                <w:sz w:val="28"/>
                <w:szCs w:val="28"/>
                <w:lang w:val="uk-UA"/>
              </w:rPr>
            </w:pPr>
            <w:r w:rsidRPr="00174341">
              <w:rPr>
                <w:b/>
                <w:i/>
                <w:sz w:val="28"/>
                <w:szCs w:val="28"/>
                <w:lang w:val="uk-UA"/>
              </w:rPr>
              <w:t>n</w:t>
            </w:r>
            <w:r w:rsidRPr="00174341">
              <w:rPr>
                <w:b/>
                <w:i/>
                <w:sz w:val="28"/>
                <w:szCs w:val="28"/>
                <w:vertAlign w:val="subscript"/>
                <w:lang w:val="uk-UA"/>
              </w:rPr>
              <w:t>1</w:t>
            </w:r>
          </w:p>
        </w:tc>
        <w:tc>
          <w:tcPr>
            <w:tcW w:w="999" w:type="dxa"/>
            <w:vAlign w:val="center"/>
          </w:tcPr>
          <w:p w:rsidR="00174341" w:rsidRPr="00174341" w:rsidRDefault="00174341" w:rsidP="00174341">
            <w:pPr>
              <w:jc w:val="center"/>
              <w:rPr>
                <w:b/>
                <w:sz w:val="28"/>
                <w:szCs w:val="28"/>
                <w:lang w:val="uk-UA"/>
              </w:rPr>
            </w:pPr>
            <w:r w:rsidRPr="00174341">
              <w:rPr>
                <w:b/>
                <w:i/>
                <w:sz w:val="28"/>
                <w:szCs w:val="28"/>
                <w:lang w:val="uk-UA"/>
              </w:rPr>
              <w:t>n</w:t>
            </w:r>
            <w:r w:rsidRPr="00174341">
              <w:rPr>
                <w:b/>
                <w:i/>
                <w:sz w:val="28"/>
                <w:szCs w:val="28"/>
                <w:vertAlign w:val="subscript"/>
                <w:lang w:val="uk-UA"/>
              </w:rPr>
              <w:t>2</w:t>
            </w:r>
          </w:p>
        </w:tc>
        <w:tc>
          <w:tcPr>
            <w:tcW w:w="999" w:type="dxa"/>
            <w:vAlign w:val="center"/>
          </w:tcPr>
          <w:p w:rsidR="00174341" w:rsidRPr="00174341" w:rsidRDefault="00174341" w:rsidP="00174341">
            <w:pPr>
              <w:jc w:val="center"/>
              <w:rPr>
                <w:b/>
                <w:sz w:val="28"/>
                <w:szCs w:val="28"/>
                <w:lang w:val="uk-UA"/>
              </w:rPr>
            </w:pPr>
            <w:r w:rsidRPr="00174341">
              <w:rPr>
                <w:b/>
                <w:i/>
                <w:sz w:val="28"/>
                <w:szCs w:val="28"/>
                <w:lang w:val="uk-UA"/>
              </w:rPr>
              <w:t>n</w:t>
            </w:r>
            <w:r w:rsidRPr="00174341">
              <w:rPr>
                <w:b/>
                <w:i/>
                <w:sz w:val="28"/>
                <w:szCs w:val="28"/>
                <w:vertAlign w:val="subscript"/>
                <w:lang w:val="uk-UA"/>
              </w:rPr>
              <w:t>3</w:t>
            </w:r>
          </w:p>
        </w:tc>
        <w:tc>
          <w:tcPr>
            <w:tcW w:w="999" w:type="dxa"/>
            <w:vAlign w:val="center"/>
          </w:tcPr>
          <w:p w:rsidR="00174341" w:rsidRPr="00174341" w:rsidRDefault="00174341" w:rsidP="00174341">
            <w:pPr>
              <w:jc w:val="center"/>
              <w:rPr>
                <w:b/>
                <w:sz w:val="28"/>
                <w:szCs w:val="28"/>
                <w:lang w:val="uk-UA"/>
              </w:rPr>
            </w:pPr>
            <w:r w:rsidRPr="00174341">
              <w:rPr>
                <w:b/>
                <w:i/>
                <w:sz w:val="28"/>
                <w:szCs w:val="28"/>
                <w:lang w:val="uk-UA"/>
              </w:rPr>
              <w:t>n</w:t>
            </w:r>
            <w:r w:rsidRPr="00174341">
              <w:rPr>
                <w:b/>
                <w:i/>
                <w:sz w:val="28"/>
                <w:szCs w:val="28"/>
                <w:vertAlign w:val="subscript"/>
                <w:lang w:val="uk-UA"/>
              </w:rPr>
              <w:t>4</w:t>
            </w:r>
          </w:p>
        </w:tc>
        <w:tc>
          <w:tcPr>
            <w:tcW w:w="1062" w:type="dxa"/>
            <w:vAlign w:val="center"/>
          </w:tcPr>
          <w:p w:rsidR="00174341" w:rsidRPr="00174341" w:rsidRDefault="00174341" w:rsidP="00174341">
            <w:pPr>
              <w:jc w:val="center"/>
              <w:rPr>
                <w:b/>
                <w:sz w:val="28"/>
                <w:szCs w:val="28"/>
                <w:lang w:val="uk-UA"/>
              </w:rPr>
            </w:pPr>
            <w:r w:rsidRPr="00174341">
              <w:rPr>
                <w:b/>
                <w:i/>
                <w:sz w:val="28"/>
                <w:szCs w:val="28"/>
                <w:lang w:val="en-US"/>
              </w:rPr>
              <w:t>l</w:t>
            </w:r>
            <w:r w:rsidRPr="00174341">
              <w:rPr>
                <w:b/>
                <w:i/>
                <w:sz w:val="28"/>
                <w:szCs w:val="28"/>
                <w:vertAlign w:val="subscript"/>
                <w:lang w:val="uk-UA"/>
              </w:rPr>
              <w:t>n</w:t>
            </w:r>
          </w:p>
        </w:tc>
        <w:tc>
          <w:tcPr>
            <w:tcW w:w="2008" w:type="dxa"/>
            <w:vAlign w:val="center"/>
          </w:tcPr>
          <w:p w:rsidR="00174341" w:rsidRPr="00174341" w:rsidRDefault="00174341" w:rsidP="00174341">
            <w:pPr>
              <w:jc w:val="center"/>
              <w:rPr>
                <w:b/>
                <w:sz w:val="28"/>
                <w:szCs w:val="28"/>
                <w:lang w:val="uk-UA"/>
              </w:rPr>
            </w:pPr>
            <w:r w:rsidRPr="00174341">
              <w:rPr>
                <w:b/>
                <w:sz w:val="28"/>
                <w:szCs w:val="28"/>
                <w:lang w:val="uk-UA"/>
              </w:rPr>
              <w:t>Життєвий стан</w:t>
            </w:r>
          </w:p>
        </w:tc>
      </w:tr>
      <w:tr w:rsidR="00174341" w:rsidRPr="00174341" w:rsidTr="00EB6255">
        <w:tc>
          <w:tcPr>
            <w:tcW w:w="1657" w:type="dxa"/>
            <w:vAlign w:val="center"/>
          </w:tcPr>
          <w:p w:rsidR="00174341" w:rsidRPr="00174341" w:rsidRDefault="00174341" w:rsidP="00174341">
            <w:pPr>
              <w:jc w:val="center"/>
              <w:rPr>
                <w:sz w:val="28"/>
                <w:szCs w:val="28"/>
                <w:lang w:val="uk-UA"/>
              </w:rPr>
            </w:pPr>
            <w:r w:rsidRPr="00174341">
              <w:rPr>
                <w:sz w:val="28"/>
                <w:szCs w:val="28"/>
                <w:lang w:val="uk-UA"/>
              </w:rPr>
              <w:t>2</w:t>
            </w:r>
          </w:p>
        </w:tc>
        <w:tc>
          <w:tcPr>
            <w:tcW w:w="1007" w:type="dxa"/>
            <w:vAlign w:val="center"/>
          </w:tcPr>
          <w:p w:rsidR="00174341" w:rsidRPr="00174341" w:rsidRDefault="00174341" w:rsidP="00174341">
            <w:pPr>
              <w:jc w:val="center"/>
              <w:rPr>
                <w:sz w:val="28"/>
                <w:szCs w:val="28"/>
                <w:lang w:val="uk-UA"/>
              </w:rPr>
            </w:pPr>
            <w:r w:rsidRPr="00174341">
              <w:rPr>
                <w:sz w:val="28"/>
                <w:szCs w:val="28"/>
                <w:lang w:val="uk-UA"/>
              </w:rPr>
              <w:t>12</w:t>
            </w:r>
          </w:p>
        </w:tc>
        <w:tc>
          <w:tcPr>
            <w:tcW w:w="1010" w:type="dxa"/>
            <w:vAlign w:val="center"/>
          </w:tcPr>
          <w:p w:rsidR="00174341" w:rsidRPr="00174341" w:rsidRDefault="00174341" w:rsidP="00174341">
            <w:pPr>
              <w:jc w:val="center"/>
              <w:rPr>
                <w:sz w:val="28"/>
                <w:szCs w:val="28"/>
                <w:lang w:val="uk-UA"/>
              </w:rPr>
            </w:pPr>
            <w:r w:rsidRPr="00174341">
              <w:rPr>
                <w:sz w:val="28"/>
                <w:szCs w:val="28"/>
                <w:lang w:val="uk-UA"/>
              </w:rPr>
              <w:t>5</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1</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3</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3</w:t>
            </w:r>
          </w:p>
        </w:tc>
        <w:tc>
          <w:tcPr>
            <w:tcW w:w="1062" w:type="dxa"/>
            <w:vAlign w:val="center"/>
          </w:tcPr>
          <w:p w:rsidR="00174341" w:rsidRPr="00174341" w:rsidRDefault="00174341" w:rsidP="00174341">
            <w:pPr>
              <w:jc w:val="center"/>
              <w:rPr>
                <w:sz w:val="28"/>
                <w:szCs w:val="28"/>
                <w:lang w:val="uk-UA"/>
              </w:rPr>
            </w:pPr>
            <w:r w:rsidRPr="00174341">
              <w:rPr>
                <w:sz w:val="28"/>
                <w:szCs w:val="28"/>
                <w:lang w:val="uk-UA"/>
              </w:rPr>
              <w:t>0,6</w:t>
            </w:r>
          </w:p>
        </w:tc>
        <w:tc>
          <w:tcPr>
            <w:tcW w:w="2008" w:type="dxa"/>
            <w:vAlign w:val="center"/>
          </w:tcPr>
          <w:p w:rsidR="00174341" w:rsidRPr="00174341" w:rsidRDefault="00174341" w:rsidP="00174341">
            <w:pPr>
              <w:jc w:val="center"/>
              <w:rPr>
                <w:sz w:val="28"/>
                <w:szCs w:val="28"/>
                <w:lang w:val="uk-UA"/>
              </w:rPr>
            </w:pPr>
            <w:r w:rsidRPr="00174341">
              <w:rPr>
                <w:sz w:val="28"/>
                <w:szCs w:val="28"/>
                <w:lang w:val="uk-UA"/>
              </w:rPr>
              <w:t>пошкоджений</w:t>
            </w:r>
          </w:p>
        </w:tc>
      </w:tr>
      <w:tr w:rsidR="00174341" w:rsidRPr="00174341" w:rsidTr="00EB6255">
        <w:tc>
          <w:tcPr>
            <w:tcW w:w="1657" w:type="dxa"/>
            <w:vAlign w:val="center"/>
          </w:tcPr>
          <w:p w:rsidR="00174341" w:rsidRPr="00174341" w:rsidRDefault="00174341" w:rsidP="00174341">
            <w:pPr>
              <w:jc w:val="center"/>
              <w:rPr>
                <w:sz w:val="28"/>
                <w:szCs w:val="28"/>
                <w:lang w:val="uk-UA"/>
              </w:rPr>
            </w:pPr>
            <w:r w:rsidRPr="00174341">
              <w:rPr>
                <w:sz w:val="28"/>
                <w:szCs w:val="28"/>
                <w:lang w:val="uk-UA"/>
              </w:rPr>
              <w:t>7</w:t>
            </w:r>
          </w:p>
        </w:tc>
        <w:tc>
          <w:tcPr>
            <w:tcW w:w="1007" w:type="dxa"/>
            <w:vAlign w:val="center"/>
          </w:tcPr>
          <w:p w:rsidR="00174341" w:rsidRPr="00174341" w:rsidRDefault="00174341" w:rsidP="00174341">
            <w:pPr>
              <w:jc w:val="center"/>
              <w:rPr>
                <w:sz w:val="28"/>
                <w:szCs w:val="28"/>
                <w:lang w:val="uk-UA"/>
              </w:rPr>
            </w:pPr>
            <w:r w:rsidRPr="00174341">
              <w:rPr>
                <w:sz w:val="28"/>
                <w:szCs w:val="28"/>
                <w:lang w:val="uk-UA"/>
              </w:rPr>
              <w:t>17</w:t>
            </w:r>
          </w:p>
        </w:tc>
        <w:tc>
          <w:tcPr>
            <w:tcW w:w="1010" w:type="dxa"/>
            <w:vAlign w:val="center"/>
          </w:tcPr>
          <w:p w:rsidR="00174341" w:rsidRPr="00174341" w:rsidRDefault="00174341" w:rsidP="00174341">
            <w:pPr>
              <w:jc w:val="center"/>
              <w:rPr>
                <w:sz w:val="28"/>
                <w:szCs w:val="28"/>
                <w:lang w:val="uk-UA"/>
              </w:rPr>
            </w:pPr>
            <w:r w:rsidRPr="00174341">
              <w:rPr>
                <w:sz w:val="28"/>
                <w:szCs w:val="28"/>
                <w:lang w:val="uk-UA"/>
              </w:rPr>
              <w:t>13</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2</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2</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0</w:t>
            </w:r>
          </w:p>
        </w:tc>
        <w:tc>
          <w:tcPr>
            <w:tcW w:w="1062" w:type="dxa"/>
            <w:vAlign w:val="center"/>
          </w:tcPr>
          <w:p w:rsidR="00174341" w:rsidRPr="00174341" w:rsidRDefault="00174341" w:rsidP="00174341">
            <w:pPr>
              <w:jc w:val="center"/>
              <w:rPr>
                <w:sz w:val="28"/>
                <w:szCs w:val="28"/>
                <w:lang w:val="uk-UA"/>
              </w:rPr>
            </w:pPr>
            <w:r w:rsidRPr="00174341">
              <w:rPr>
                <w:sz w:val="28"/>
                <w:szCs w:val="28"/>
                <w:lang w:val="uk-UA"/>
              </w:rPr>
              <w:t>1,7</w:t>
            </w:r>
          </w:p>
        </w:tc>
        <w:tc>
          <w:tcPr>
            <w:tcW w:w="2008" w:type="dxa"/>
            <w:vAlign w:val="center"/>
          </w:tcPr>
          <w:p w:rsidR="00174341" w:rsidRPr="00174341" w:rsidRDefault="00174341" w:rsidP="00174341">
            <w:pPr>
              <w:jc w:val="center"/>
              <w:rPr>
                <w:sz w:val="28"/>
                <w:szCs w:val="28"/>
                <w:lang w:val="uk-UA"/>
              </w:rPr>
            </w:pPr>
            <w:r w:rsidRPr="00174341">
              <w:rPr>
                <w:sz w:val="28"/>
                <w:szCs w:val="28"/>
                <w:lang w:val="uk-UA"/>
              </w:rPr>
              <w:t>здоровий</w:t>
            </w:r>
          </w:p>
        </w:tc>
      </w:tr>
      <w:tr w:rsidR="00174341" w:rsidRPr="00174341" w:rsidTr="00EB6255">
        <w:tc>
          <w:tcPr>
            <w:tcW w:w="1657" w:type="dxa"/>
            <w:vAlign w:val="center"/>
          </w:tcPr>
          <w:p w:rsidR="00174341" w:rsidRPr="00174341" w:rsidRDefault="00174341" w:rsidP="00174341">
            <w:pPr>
              <w:jc w:val="center"/>
              <w:rPr>
                <w:sz w:val="28"/>
                <w:szCs w:val="28"/>
                <w:lang w:val="uk-UA"/>
              </w:rPr>
            </w:pPr>
            <w:r w:rsidRPr="00174341">
              <w:rPr>
                <w:sz w:val="28"/>
                <w:szCs w:val="28"/>
                <w:lang w:val="uk-UA"/>
              </w:rPr>
              <w:t>9</w:t>
            </w:r>
          </w:p>
        </w:tc>
        <w:tc>
          <w:tcPr>
            <w:tcW w:w="1007" w:type="dxa"/>
            <w:vAlign w:val="center"/>
          </w:tcPr>
          <w:p w:rsidR="00174341" w:rsidRPr="00174341" w:rsidRDefault="00174341" w:rsidP="00174341">
            <w:pPr>
              <w:jc w:val="center"/>
              <w:rPr>
                <w:sz w:val="28"/>
                <w:szCs w:val="28"/>
                <w:lang w:val="uk-UA"/>
              </w:rPr>
            </w:pPr>
            <w:r w:rsidRPr="00174341">
              <w:rPr>
                <w:sz w:val="28"/>
                <w:szCs w:val="28"/>
                <w:lang w:val="uk-UA"/>
              </w:rPr>
              <w:t>14</w:t>
            </w:r>
          </w:p>
        </w:tc>
        <w:tc>
          <w:tcPr>
            <w:tcW w:w="1010" w:type="dxa"/>
            <w:vAlign w:val="center"/>
          </w:tcPr>
          <w:p w:rsidR="00174341" w:rsidRPr="00174341" w:rsidRDefault="00174341" w:rsidP="00174341">
            <w:pPr>
              <w:jc w:val="center"/>
              <w:rPr>
                <w:sz w:val="28"/>
                <w:szCs w:val="28"/>
                <w:lang w:val="uk-UA"/>
              </w:rPr>
            </w:pPr>
            <w:r w:rsidRPr="00174341">
              <w:rPr>
                <w:sz w:val="28"/>
                <w:szCs w:val="28"/>
                <w:lang w:val="uk-UA"/>
              </w:rPr>
              <w:t>6</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1</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4</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3</w:t>
            </w:r>
          </w:p>
        </w:tc>
        <w:tc>
          <w:tcPr>
            <w:tcW w:w="1062" w:type="dxa"/>
            <w:vAlign w:val="center"/>
          </w:tcPr>
          <w:p w:rsidR="00174341" w:rsidRPr="00174341" w:rsidRDefault="00174341" w:rsidP="00174341">
            <w:pPr>
              <w:jc w:val="center"/>
              <w:rPr>
                <w:sz w:val="28"/>
                <w:szCs w:val="28"/>
                <w:lang w:val="uk-UA"/>
              </w:rPr>
            </w:pPr>
            <w:r w:rsidRPr="00174341">
              <w:rPr>
                <w:sz w:val="28"/>
                <w:szCs w:val="28"/>
                <w:lang w:val="uk-UA"/>
              </w:rPr>
              <w:t>0,61</w:t>
            </w:r>
          </w:p>
        </w:tc>
        <w:tc>
          <w:tcPr>
            <w:tcW w:w="2008" w:type="dxa"/>
            <w:vAlign w:val="center"/>
          </w:tcPr>
          <w:p w:rsidR="00174341" w:rsidRPr="00174341" w:rsidRDefault="00174341" w:rsidP="00174341">
            <w:pPr>
              <w:jc w:val="center"/>
              <w:rPr>
                <w:sz w:val="28"/>
                <w:szCs w:val="28"/>
                <w:lang w:val="uk-UA"/>
              </w:rPr>
            </w:pPr>
            <w:r w:rsidRPr="00174341">
              <w:rPr>
                <w:sz w:val="28"/>
                <w:szCs w:val="28"/>
                <w:lang w:val="uk-UA"/>
              </w:rPr>
              <w:t>пошкоджений</w:t>
            </w:r>
          </w:p>
        </w:tc>
      </w:tr>
      <w:tr w:rsidR="00174341" w:rsidRPr="00174341" w:rsidTr="00EB6255">
        <w:tc>
          <w:tcPr>
            <w:tcW w:w="1657" w:type="dxa"/>
            <w:vAlign w:val="center"/>
          </w:tcPr>
          <w:p w:rsidR="00174341" w:rsidRPr="00174341" w:rsidRDefault="00174341" w:rsidP="00174341">
            <w:pPr>
              <w:jc w:val="center"/>
              <w:rPr>
                <w:sz w:val="28"/>
                <w:szCs w:val="28"/>
                <w:lang w:val="uk-UA"/>
              </w:rPr>
            </w:pPr>
            <w:r w:rsidRPr="00174341">
              <w:rPr>
                <w:sz w:val="28"/>
                <w:szCs w:val="28"/>
                <w:lang w:val="uk-UA"/>
              </w:rPr>
              <w:t>10</w:t>
            </w:r>
          </w:p>
        </w:tc>
        <w:tc>
          <w:tcPr>
            <w:tcW w:w="1007" w:type="dxa"/>
            <w:vAlign w:val="center"/>
          </w:tcPr>
          <w:p w:rsidR="00174341" w:rsidRPr="00174341" w:rsidRDefault="00174341" w:rsidP="00174341">
            <w:pPr>
              <w:jc w:val="center"/>
              <w:rPr>
                <w:sz w:val="28"/>
                <w:szCs w:val="28"/>
                <w:lang w:val="uk-UA"/>
              </w:rPr>
            </w:pPr>
            <w:r w:rsidRPr="00174341">
              <w:rPr>
                <w:sz w:val="28"/>
                <w:szCs w:val="28"/>
                <w:lang w:val="uk-UA"/>
              </w:rPr>
              <w:t>7</w:t>
            </w:r>
          </w:p>
        </w:tc>
        <w:tc>
          <w:tcPr>
            <w:tcW w:w="1010" w:type="dxa"/>
            <w:vAlign w:val="center"/>
          </w:tcPr>
          <w:p w:rsidR="00174341" w:rsidRPr="00174341" w:rsidRDefault="00174341" w:rsidP="00174341">
            <w:pPr>
              <w:jc w:val="center"/>
              <w:rPr>
                <w:sz w:val="28"/>
                <w:szCs w:val="28"/>
                <w:lang w:val="uk-UA"/>
              </w:rPr>
            </w:pPr>
            <w:r w:rsidRPr="00174341">
              <w:rPr>
                <w:sz w:val="28"/>
                <w:szCs w:val="28"/>
                <w:lang w:val="uk-UA"/>
              </w:rPr>
              <w:t>3</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2</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0</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0</w:t>
            </w:r>
          </w:p>
        </w:tc>
        <w:tc>
          <w:tcPr>
            <w:tcW w:w="1062" w:type="dxa"/>
            <w:vAlign w:val="center"/>
          </w:tcPr>
          <w:p w:rsidR="00174341" w:rsidRPr="00174341" w:rsidRDefault="00174341" w:rsidP="00174341">
            <w:pPr>
              <w:jc w:val="center"/>
              <w:rPr>
                <w:sz w:val="28"/>
                <w:szCs w:val="28"/>
                <w:lang w:val="uk-UA"/>
              </w:rPr>
            </w:pPr>
            <w:r w:rsidRPr="00174341">
              <w:rPr>
                <w:sz w:val="28"/>
                <w:szCs w:val="28"/>
                <w:lang w:val="uk-UA"/>
              </w:rPr>
              <w:t>0,91</w:t>
            </w:r>
          </w:p>
        </w:tc>
        <w:tc>
          <w:tcPr>
            <w:tcW w:w="2008" w:type="dxa"/>
            <w:vAlign w:val="center"/>
          </w:tcPr>
          <w:p w:rsidR="00174341" w:rsidRPr="00174341" w:rsidRDefault="00174341" w:rsidP="00174341">
            <w:pPr>
              <w:jc w:val="center"/>
              <w:rPr>
                <w:sz w:val="28"/>
                <w:szCs w:val="28"/>
                <w:lang w:val="uk-UA"/>
              </w:rPr>
            </w:pPr>
            <w:r w:rsidRPr="00174341">
              <w:rPr>
                <w:sz w:val="28"/>
                <w:szCs w:val="28"/>
                <w:lang w:val="uk-UA"/>
              </w:rPr>
              <w:t>здоровий</w:t>
            </w:r>
          </w:p>
        </w:tc>
      </w:tr>
      <w:tr w:rsidR="00174341" w:rsidRPr="00174341" w:rsidTr="00EB6255">
        <w:tc>
          <w:tcPr>
            <w:tcW w:w="1657" w:type="dxa"/>
            <w:vAlign w:val="center"/>
          </w:tcPr>
          <w:p w:rsidR="00174341" w:rsidRPr="00174341" w:rsidRDefault="00174341" w:rsidP="00174341">
            <w:pPr>
              <w:jc w:val="center"/>
              <w:rPr>
                <w:sz w:val="28"/>
                <w:szCs w:val="28"/>
                <w:lang w:val="uk-UA"/>
              </w:rPr>
            </w:pPr>
            <w:r w:rsidRPr="00174341">
              <w:rPr>
                <w:sz w:val="28"/>
                <w:szCs w:val="28"/>
                <w:lang w:val="uk-UA"/>
              </w:rPr>
              <w:t>Загалом</w:t>
            </w:r>
          </w:p>
        </w:tc>
        <w:tc>
          <w:tcPr>
            <w:tcW w:w="1007" w:type="dxa"/>
            <w:vAlign w:val="center"/>
          </w:tcPr>
          <w:p w:rsidR="00174341" w:rsidRPr="00174341" w:rsidRDefault="00174341" w:rsidP="00174341">
            <w:pPr>
              <w:jc w:val="center"/>
              <w:rPr>
                <w:sz w:val="28"/>
                <w:szCs w:val="28"/>
                <w:lang w:val="uk-UA"/>
              </w:rPr>
            </w:pPr>
            <w:r w:rsidRPr="00174341">
              <w:rPr>
                <w:sz w:val="28"/>
                <w:szCs w:val="28"/>
                <w:lang w:val="uk-UA"/>
              </w:rPr>
              <w:t>50</w:t>
            </w:r>
          </w:p>
        </w:tc>
        <w:tc>
          <w:tcPr>
            <w:tcW w:w="1010" w:type="dxa"/>
            <w:vAlign w:val="center"/>
          </w:tcPr>
          <w:p w:rsidR="00174341" w:rsidRPr="00174341" w:rsidRDefault="00174341" w:rsidP="00174341">
            <w:pPr>
              <w:jc w:val="center"/>
              <w:rPr>
                <w:sz w:val="28"/>
                <w:szCs w:val="28"/>
                <w:lang w:val="uk-UA"/>
              </w:rPr>
            </w:pPr>
            <w:r w:rsidRPr="00174341">
              <w:rPr>
                <w:sz w:val="28"/>
                <w:szCs w:val="28"/>
                <w:lang w:val="uk-UA"/>
              </w:rPr>
              <w:t>27</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6</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9</w:t>
            </w:r>
          </w:p>
        </w:tc>
        <w:tc>
          <w:tcPr>
            <w:tcW w:w="999" w:type="dxa"/>
            <w:vAlign w:val="center"/>
          </w:tcPr>
          <w:p w:rsidR="00174341" w:rsidRPr="00174341" w:rsidRDefault="00174341" w:rsidP="00174341">
            <w:pPr>
              <w:jc w:val="center"/>
              <w:rPr>
                <w:sz w:val="28"/>
                <w:szCs w:val="28"/>
                <w:lang w:val="uk-UA"/>
              </w:rPr>
            </w:pPr>
            <w:r w:rsidRPr="00174341">
              <w:rPr>
                <w:sz w:val="28"/>
                <w:szCs w:val="28"/>
                <w:lang w:val="uk-UA"/>
              </w:rPr>
              <w:t>6</w:t>
            </w:r>
          </w:p>
        </w:tc>
        <w:tc>
          <w:tcPr>
            <w:tcW w:w="1062" w:type="dxa"/>
            <w:vAlign w:val="center"/>
          </w:tcPr>
          <w:p w:rsidR="00174341" w:rsidRPr="00174341" w:rsidRDefault="00174341" w:rsidP="00174341">
            <w:pPr>
              <w:jc w:val="center"/>
              <w:rPr>
                <w:b/>
                <w:sz w:val="28"/>
                <w:szCs w:val="28"/>
                <w:lang w:val="uk-UA"/>
              </w:rPr>
            </w:pPr>
            <w:r w:rsidRPr="00174341">
              <w:rPr>
                <w:b/>
                <w:sz w:val="28"/>
                <w:szCs w:val="28"/>
                <w:lang w:val="uk-UA"/>
              </w:rPr>
              <w:t>0,7</w:t>
            </w:r>
          </w:p>
        </w:tc>
        <w:tc>
          <w:tcPr>
            <w:tcW w:w="2008" w:type="dxa"/>
            <w:vAlign w:val="center"/>
          </w:tcPr>
          <w:p w:rsidR="00174341" w:rsidRPr="00174341" w:rsidRDefault="00174341" w:rsidP="00174341">
            <w:pPr>
              <w:jc w:val="center"/>
              <w:rPr>
                <w:b/>
                <w:sz w:val="28"/>
                <w:szCs w:val="28"/>
                <w:lang w:val="uk-UA"/>
              </w:rPr>
            </w:pPr>
            <w:r w:rsidRPr="00174341">
              <w:rPr>
                <w:b/>
                <w:sz w:val="28"/>
                <w:szCs w:val="28"/>
                <w:lang w:val="uk-UA"/>
              </w:rPr>
              <w:t>пошкоджений</w:t>
            </w:r>
          </w:p>
        </w:tc>
      </w:tr>
    </w:tbl>
    <w:p w:rsidR="00174341" w:rsidRPr="00174341" w:rsidRDefault="00174341" w:rsidP="00174341">
      <w:pPr>
        <w:spacing w:line="360" w:lineRule="auto"/>
        <w:jc w:val="both"/>
        <w:rPr>
          <w:noProof/>
          <w:sz w:val="28"/>
          <w:szCs w:val="28"/>
          <w:lang w:val="uk-UA"/>
        </w:rPr>
      </w:pPr>
    </w:p>
    <w:p w:rsidR="00174341" w:rsidRPr="00174341" w:rsidRDefault="00174341" w:rsidP="00B35C6B">
      <w:pPr>
        <w:spacing w:line="360" w:lineRule="auto"/>
        <w:ind w:firstLine="708"/>
        <w:jc w:val="both"/>
        <w:rPr>
          <w:noProof/>
          <w:sz w:val="28"/>
          <w:szCs w:val="28"/>
          <w:lang w:val="uk-UA"/>
        </w:rPr>
      </w:pPr>
      <w:r w:rsidRPr="00174341">
        <w:rPr>
          <w:noProof/>
          <w:sz w:val="28"/>
          <w:szCs w:val="28"/>
          <w:lang w:val="uk-UA"/>
        </w:rPr>
        <w:t>В загальному частки здорових, пошкоджених, сильно пошкоджених та відмираючих дерев наведено на рис. 5.22.</w:t>
      </w:r>
    </w:p>
    <w:p w:rsidR="00174341" w:rsidRPr="00174341" w:rsidRDefault="00174341" w:rsidP="00174341">
      <w:pPr>
        <w:spacing w:line="360" w:lineRule="auto"/>
        <w:jc w:val="both"/>
        <w:rPr>
          <w:i/>
          <w:noProof/>
          <w:sz w:val="28"/>
          <w:szCs w:val="28"/>
          <w:lang w:val="uk-UA"/>
        </w:rPr>
      </w:pPr>
    </w:p>
    <w:p w:rsidR="00174341" w:rsidRPr="00174341" w:rsidRDefault="00174341" w:rsidP="00174341">
      <w:pPr>
        <w:jc w:val="center"/>
        <w:rPr>
          <w:b/>
          <w:sz w:val="28"/>
          <w:szCs w:val="28"/>
          <w:lang w:val="uk-UA"/>
        </w:rPr>
      </w:pPr>
      <w:r w:rsidRPr="00174341">
        <w:rPr>
          <w:i/>
          <w:noProof/>
          <w:sz w:val="28"/>
          <w:szCs w:val="28"/>
          <w:lang w:val="uk-UA" w:eastAsia="uk-UA"/>
        </w:rPr>
        <w:drawing>
          <wp:inline distT="0" distB="0" distL="0" distR="0" wp14:anchorId="54032ED5" wp14:editId="19288629">
            <wp:extent cx="3351451" cy="2015245"/>
            <wp:effectExtent l="0" t="0" r="1905"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351357" cy="2015189"/>
                    </a:xfrm>
                    <a:prstGeom prst="rect">
                      <a:avLst/>
                    </a:prstGeom>
                    <a:noFill/>
                  </pic:spPr>
                </pic:pic>
              </a:graphicData>
            </a:graphic>
          </wp:inline>
        </w:drawing>
      </w:r>
    </w:p>
    <w:p w:rsidR="00174341" w:rsidRPr="00174341" w:rsidRDefault="00174341" w:rsidP="00174341">
      <w:pPr>
        <w:jc w:val="both"/>
        <w:rPr>
          <w:sz w:val="28"/>
          <w:szCs w:val="28"/>
          <w:lang w:val="uk-UA"/>
        </w:rPr>
      </w:pPr>
    </w:p>
    <w:p w:rsidR="00174341" w:rsidRPr="00174341" w:rsidRDefault="00B35C6B" w:rsidP="00174341">
      <w:pPr>
        <w:spacing w:line="360" w:lineRule="auto"/>
        <w:jc w:val="center"/>
        <w:rPr>
          <w:sz w:val="28"/>
          <w:szCs w:val="28"/>
          <w:lang w:val="uk-UA"/>
        </w:rPr>
      </w:pPr>
      <w:r>
        <w:rPr>
          <w:sz w:val="28"/>
          <w:szCs w:val="28"/>
          <w:lang w:val="uk-UA"/>
        </w:rPr>
        <w:t>Рисунок 5.22 -</w:t>
      </w:r>
      <w:r w:rsidR="00174341" w:rsidRPr="00174341">
        <w:rPr>
          <w:sz w:val="28"/>
          <w:szCs w:val="28"/>
          <w:lang w:val="uk-UA"/>
        </w:rPr>
        <w:t xml:space="preserve"> Життєвий стан дерев на Львівському полігоні ТПВ, %</w:t>
      </w:r>
    </w:p>
    <w:p w:rsidR="00174341" w:rsidRPr="00174341" w:rsidRDefault="00174341" w:rsidP="00174341">
      <w:pPr>
        <w:spacing w:line="360" w:lineRule="auto"/>
        <w:jc w:val="center"/>
        <w:rPr>
          <w:sz w:val="28"/>
          <w:szCs w:val="28"/>
          <w:lang w:val="uk-UA"/>
        </w:rPr>
      </w:pPr>
    </w:p>
    <w:p w:rsidR="00174341" w:rsidRPr="00174341" w:rsidRDefault="00174341" w:rsidP="00B35C6B">
      <w:pPr>
        <w:spacing w:line="360" w:lineRule="auto"/>
        <w:ind w:firstLine="708"/>
        <w:jc w:val="both"/>
        <w:rPr>
          <w:sz w:val="28"/>
          <w:szCs w:val="28"/>
          <w:lang w:val="uk-UA"/>
        </w:rPr>
      </w:pPr>
      <w:r w:rsidRPr="00174341">
        <w:rPr>
          <w:sz w:val="28"/>
          <w:szCs w:val="28"/>
          <w:lang w:val="uk-UA"/>
        </w:rPr>
        <w:t>Оцінку естетичного стану дендрофлори полігону ТПВ проведено за методикою [443], яка передбачає 4-и бальну шкалу: 1 бал – високо естетичні дерева; 2 – естетичні; 3 – зворотно неестетичні; 4 - неестетичні. За результатами цієї оцінки на усіх пробних ділянках 24% дерев є високо естетичними; 28% - естетичними; 28% - зворотно неестетичними; 20% - неестетичними (рис. 5.23).</w:t>
      </w:r>
    </w:p>
    <w:p w:rsidR="00174341" w:rsidRPr="00174341" w:rsidRDefault="00174341" w:rsidP="00174341">
      <w:pPr>
        <w:jc w:val="center"/>
        <w:rPr>
          <w:sz w:val="28"/>
          <w:szCs w:val="28"/>
          <w:lang w:val="uk-UA"/>
        </w:rPr>
      </w:pPr>
      <w:r w:rsidRPr="00174341">
        <w:rPr>
          <w:noProof/>
          <w:sz w:val="28"/>
          <w:szCs w:val="28"/>
          <w:lang w:val="uk-UA" w:eastAsia="uk-UA"/>
        </w:rPr>
        <w:lastRenderedPageBreak/>
        <w:drawing>
          <wp:inline distT="0" distB="0" distL="0" distR="0" wp14:anchorId="5AD22744" wp14:editId="4B392FC6">
            <wp:extent cx="3581400" cy="2147047"/>
            <wp:effectExtent l="0" t="0" r="0" b="571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585855" cy="2149718"/>
                    </a:xfrm>
                    <a:prstGeom prst="rect">
                      <a:avLst/>
                    </a:prstGeom>
                    <a:noFill/>
                  </pic:spPr>
                </pic:pic>
              </a:graphicData>
            </a:graphic>
          </wp:inline>
        </w:drawing>
      </w:r>
    </w:p>
    <w:p w:rsidR="00174341" w:rsidRPr="00174341" w:rsidRDefault="00174341" w:rsidP="00174341">
      <w:pPr>
        <w:jc w:val="center"/>
        <w:rPr>
          <w:sz w:val="28"/>
          <w:szCs w:val="28"/>
          <w:lang w:val="uk-UA"/>
        </w:rPr>
      </w:pPr>
    </w:p>
    <w:p w:rsidR="00174341" w:rsidRPr="00174341" w:rsidRDefault="00B35C6B" w:rsidP="00174341">
      <w:pPr>
        <w:spacing w:line="360" w:lineRule="auto"/>
        <w:jc w:val="center"/>
        <w:rPr>
          <w:sz w:val="28"/>
          <w:szCs w:val="28"/>
          <w:lang w:val="uk-UA"/>
        </w:rPr>
      </w:pPr>
      <w:r>
        <w:rPr>
          <w:sz w:val="28"/>
          <w:szCs w:val="28"/>
          <w:lang w:val="uk-UA"/>
        </w:rPr>
        <w:t>Рисунок 5.23 -</w:t>
      </w:r>
      <w:r w:rsidR="00174341" w:rsidRPr="00174341">
        <w:rPr>
          <w:sz w:val="28"/>
          <w:szCs w:val="28"/>
          <w:lang w:val="uk-UA"/>
        </w:rPr>
        <w:t xml:space="preserve"> Естетичний стан дендрофлори у зоні впливу Львівського міського полігону ТПВ</w:t>
      </w:r>
    </w:p>
    <w:p w:rsidR="00174341" w:rsidRPr="00174341" w:rsidRDefault="00174341" w:rsidP="00B35C6B">
      <w:pPr>
        <w:spacing w:line="360" w:lineRule="auto"/>
        <w:ind w:firstLine="708"/>
        <w:jc w:val="both"/>
        <w:rPr>
          <w:sz w:val="28"/>
          <w:szCs w:val="28"/>
          <w:lang w:val="uk-UA"/>
        </w:rPr>
      </w:pPr>
      <w:r w:rsidRPr="00174341">
        <w:rPr>
          <w:sz w:val="28"/>
          <w:szCs w:val="28"/>
          <w:lang w:val="uk-UA"/>
        </w:rPr>
        <w:t>Оцінка естетичного стану дендрофлори на кожній пробній ділянці окремо наведено на рис. 5.24.</w:t>
      </w:r>
    </w:p>
    <w:p w:rsidR="00174341" w:rsidRPr="00174341" w:rsidRDefault="00174341" w:rsidP="00174341">
      <w:pPr>
        <w:jc w:val="center"/>
        <w:rPr>
          <w:sz w:val="28"/>
          <w:szCs w:val="28"/>
          <w:lang w:val="uk-UA"/>
        </w:rPr>
      </w:pPr>
      <w:r w:rsidRPr="00174341">
        <w:rPr>
          <w:noProof/>
          <w:sz w:val="28"/>
          <w:szCs w:val="28"/>
          <w:lang w:val="uk-UA" w:eastAsia="uk-UA"/>
        </w:rPr>
        <w:drawing>
          <wp:inline distT="0" distB="0" distL="0" distR="0" wp14:anchorId="6D5C7AE4" wp14:editId="0FE366EE">
            <wp:extent cx="5141670" cy="2554245"/>
            <wp:effectExtent l="0" t="0" r="190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142245" cy="2554531"/>
                    </a:xfrm>
                    <a:prstGeom prst="rect">
                      <a:avLst/>
                    </a:prstGeom>
                    <a:noFill/>
                  </pic:spPr>
                </pic:pic>
              </a:graphicData>
            </a:graphic>
          </wp:inline>
        </w:drawing>
      </w:r>
    </w:p>
    <w:p w:rsidR="00174341" w:rsidRPr="00174341" w:rsidRDefault="00174341" w:rsidP="00174341">
      <w:pPr>
        <w:jc w:val="both"/>
        <w:rPr>
          <w:sz w:val="28"/>
          <w:szCs w:val="28"/>
          <w:lang w:val="uk-UA"/>
        </w:rPr>
      </w:pPr>
    </w:p>
    <w:p w:rsidR="00174341" w:rsidRPr="00174341" w:rsidRDefault="00B35C6B" w:rsidP="00174341">
      <w:pPr>
        <w:spacing w:line="360" w:lineRule="auto"/>
        <w:jc w:val="center"/>
        <w:rPr>
          <w:sz w:val="28"/>
          <w:szCs w:val="28"/>
          <w:lang w:val="uk-UA"/>
        </w:rPr>
      </w:pPr>
      <w:r>
        <w:rPr>
          <w:sz w:val="28"/>
          <w:szCs w:val="28"/>
          <w:lang w:val="uk-UA"/>
        </w:rPr>
        <w:t>Рисунок 5.24 -</w:t>
      </w:r>
      <w:r w:rsidR="00174341" w:rsidRPr="00174341">
        <w:rPr>
          <w:sz w:val="28"/>
          <w:szCs w:val="28"/>
          <w:lang w:val="uk-UA"/>
        </w:rPr>
        <w:t xml:space="preserve"> Естетичний стан дендрофлори на пробних ділянках</w:t>
      </w:r>
    </w:p>
    <w:p w:rsidR="00174341" w:rsidRPr="00174341" w:rsidRDefault="00174341" w:rsidP="00174341">
      <w:pPr>
        <w:spacing w:line="360" w:lineRule="auto"/>
        <w:jc w:val="both"/>
        <w:rPr>
          <w:sz w:val="28"/>
          <w:szCs w:val="28"/>
          <w:lang w:val="uk-UA"/>
        </w:rPr>
      </w:pPr>
    </w:p>
    <w:p w:rsidR="00174341" w:rsidRPr="00174341" w:rsidRDefault="00174341" w:rsidP="00B35C6B">
      <w:pPr>
        <w:spacing w:line="360" w:lineRule="auto"/>
        <w:ind w:firstLine="708"/>
        <w:jc w:val="both"/>
        <w:rPr>
          <w:sz w:val="28"/>
          <w:szCs w:val="28"/>
          <w:lang w:val="uk-UA"/>
        </w:rPr>
      </w:pPr>
      <w:r w:rsidRPr="00174341">
        <w:rPr>
          <w:sz w:val="28"/>
          <w:szCs w:val="28"/>
          <w:lang w:val="uk-UA"/>
        </w:rPr>
        <w:t>Найбільше зворотно неестетичних та неестетичних дерев росте на пробних ділянках 2 (80%) та 9 (55%). Пробним ділянкам 7 та 10 притаманна менша кількість зворотно неестетичних та неестетичних дерев (30% і 45%).</w:t>
      </w:r>
    </w:p>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У результаті проведення досліджень дендрофлори, яка розвивається у зоні впливу Львівського міського полігону твердих побутових відходів виявлено наступні види: </w:t>
      </w:r>
      <w:r w:rsidRPr="00174341">
        <w:rPr>
          <w:i/>
          <w:sz w:val="28"/>
          <w:szCs w:val="28"/>
          <w:lang w:val="uk-UA"/>
        </w:rPr>
        <w:t>Betula pendula</w:t>
      </w:r>
      <w:r w:rsidRPr="00174341">
        <w:rPr>
          <w:sz w:val="28"/>
          <w:szCs w:val="28"/>
          <w:lang w:val="uk-UA"/>
        </w:rPr>
        <w:t xml:space="preserve"> Roth., </w:t>
      </w:r>
      <w:r w:rsidRPr="00174341">
        <w:rPr>
          <w:i/>
          <w:sz w:val="28"/>
          <w:szCs w:val="28"/>
          <w:lang w:val="uk-UA"/>
        </w:rPr>
        <w:t>Populus alba</w:t>
      </w:r>
      <w:r w:rsidRPr="00174341">
        <w:rPr>
          <w:sz w:val="28"/>
          <w:szCs w:val="28"/>
          <w:lang w:val="uk-UA"/>
        </w:rPr>
        <w:t xml:space="preserve"> L., </w:t>
      </w:r>
      <w:r w:rsidRPr="00174341">
        <w:rPr>
          <w:i/>
          <w:sz w:val="28"/>
          <w:szCs w:val="28"/>
          <w:lang w:val="uk-UA"/>
        </w:rPr>
        <w:t>Populus tremula</w:t>
      </w:r>
      <w:r w:rsidRPr="00174341">
        <w:rPr>
          <w:sz w:val="28"/>
          <w:szCs w:val="28"/>
          <w:lang w:val="uk-UA"/>
        </w:rPr>
        <w:t xml:space="preserve"> L., </w:t>
      </w:r>
      <w:r w:rsidRPr="00174341">
        <w:rPr>
          <w:i/>
          <w:sz w:val="28"/>
          <w:szCs w:val="28"/>
          <w:lang w:val="uk-UA"/>
        </w:rPr>
        <w:t>Pinus sylvestris</w:t>
      </w:r>
      <w:r w:rsidRPr="00174341">
        <w:rPr>
          <w:sz w:val="28"/>
          <w:szCs w:val="28"/>
          <w:lang w:val="uk-UA"/>
        </w:rPr>
        <w:t xml:space="preserve"> L., </w:t>
      </w:r>
      <w:r w:rsidRPr="00174341">
        <w:rPr>
          <w:i/>
          <w:sz w:val="28"/>
          <w:szCs w:val="28"/>
          <w:lang w:val="uk-UA"/>
        </w:rPr>
        <w:t>Salix caprea</w:t>
      </w:r>
      <w:r w:rsidRPr="00174341">
        <w:rPr>
          <w:sz w:val="28"/>
          <w:szCs w:val="28"/>
          <w:lang w:val="uk-UA"/>
        </w:rPr>
        <w:t xml:space="preserve"> L., </w:t>
      </w:r>
      <w:r w:rsidRPr="00174341">
        <w:rPr>
          <w:i/>
          <w:sz w:val="28"/>
          <w:szCs w:val="28"/>
          <w:lang w:val="uk-UA"/>
        </w:rPr>
        <w:t>Fraxinus excelsior</w:t>
      </w:r>
      <w:r w:rsidRPr="00174341">
        <w:rPr>
          <w:sz w:val="28"/>
          <w:szCs w:val="28"/>
          <w:lang w:val="uk-UA"/>
        </w:rPr>
        <w:t xml:space="preserve"> L.</w:t>
      </w:r>
    </w:p>
    <w:p w:rsidR="00174341" w:rsidRPr="00174341" w:rsidRDefault="00174341" w:rsidP="00B35C6B">
      <w:pPr>
        <w:spacing w:line="360" w:lineRule="auto"/>
        <w:ind w:firstLine="708"/>
        <w:jc w:val="both"/>
        <w:rPr>
          <w:sz w:val="28"/>
          <w:szCs w:val="28"/>
          <w:lang w:val="uk-UA"/>
        </w:rPr>
      </w:pPr>
      <w:r w:rsidRPr="00174341">
        <w:rPr>
          <w:sz w:val="28"/>
          <w:szCs w:val="28"/>
          <w:lang w:val="uk-UA"/>
        </w:rPr>
        <w:lastRenderedPageBreak/>
        <w:t>Життєвий стан дендрофлори Львівського міського полігону ТПВ оцінюється як «пошкоджений». Причинами цього, на нашу думку, є кислий субстрат, недостатня кількість поживних речовин у ґрунті, підвищений вміст важких металів, виділення метану та інших газів при горінні сміття. Слід зазначити, що на певній відстані від полігону ТПВ (20-50 м) зменшується пресинг небезпечних речовин на дендрофлору.</w:t>
      </w:r>
    </w:p>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Оцінювання естетичного стану дендрофлори в зоні впливу полігону показало, що 24% дерев є високо естетичними; 28% - естетичними; 28% - зворотно неестетичними; 20% - неестетичними. Це пов’язано, насамперед, із висиханням дерев на пробних ділянках 2 і 9, які безпосередньо контактують із токсичними компонентами продуктів розкладання сміття. Також відмічається повільний розвиток дерев на усіх досліджуваних ділянках та деформація крон. На ділянці 2 вид </w:t>
      </w:r>
      <w:r w:rsidRPr="00174341">
        <w:rPr>
          <w:i/>
          <w:sz w:val="28"/>
          <w:szCs w:val="28"/>
          <w:lang w:val="uk-UA"/>
        </w:rPr>
        <w:t>Betula pendula</w:t>
      </w:r>
      <w:r w:rsidRPr="00174341">
        <w:rPr>
          <w:sz w:val="28"/>
          <w:szCs w:val="28"/>
          <w:lang w:val="uk-UA"/>
        </w:rPr>
        <w:t xml:space="preserve"> Roth. трапляється карликових розмірів, що є реакцією на збіднений (стосовно гуміфікації) ґрунт. Загалом розвиток дендрофлори на сміттєзвалищах є позитивним явищем, адже свідчить про зародження неорельєфу і, як наслідок, спроможність кореневої системи рости.</w:t>
      </w:r>
    </w:p>
    <w:p w:rsidR="00174341" w:rsidRPr="00174341" w:rsidRDefault="00174341" w:rsidP="00174341">
      <w:pPr>
        <w:spacing w:line="360" w:lineRule="auto"/>
        <w:jc w:val="both"/>
        <w:rPr>
          <w:sz w:val="28"/>
          <w:szCs w:val="28"/>
          <w:lang w:val="uk-UA"/>
        </w:rPr>
      </w:pPr>
      <w:r w:rsidRPr="00174341">
        <w:rPr>
          <w:sz w:val="28"/>
          <w:szCs w:val="28"/>
          <w:lang w:val="uk-UA"/>
        </w:rPr>
        <w:t>Загальновідомо, що вологість відіграє важливу роль у розвитку фітоценозів. Оскільки на сміттєзвалищах дерева ростуть в умовах, відмінних від лісових чи паркових, необхідно вивчити забезпеченість вологою умов місцезростань дендрофлори. Для цього було визначено точку роси досліджуваних ділянок на висоті 0,2 м, 1,3 м, 2 м від поверхні сміттєзвалища. Точка роси, тобто температура, при якій водяна пара в повітрі конденсується, є характеристикою вологості повітря.</w:t>
      </w:r>
    </w:p>
    <w:p w:rsidR="00174341" w:rsidRPr="00174341" w:rsidRDefault="00174341" w:rsidP="00B35C6B">
      <w:pPr>
        <w:spacing w:line="360" w:lineRule="auto"/>
        <w:ind w:firstLine="708"/>
        <w:jc w:val="both"/>
        <w:rPr>
          <w:sz w:val="28"/>
          <w:szCs w:val="28"/>
          <w:lang w:val="uk-UA"/>
        </w:rPr>
      </w:pPr>
      <w:r w:rsidRPr="00174341">
        <w:rPr>
          <w:sz w:val="28"/>
          <w:szCs w:val="28"/>
          <w:lang w:val="uk-UA"/>
        </w:rPr>
        <w:t>Значення точки роси на сміттєзвалищі були найвищими із північного боку та навколо водойм із гудроном. Найменшими – зі сходу та заходу. Розвиток дендрофлори на північних експозиціях схилів звалища і навколо техногенних водойм пояснюється кращою зволоженістю як субстрату, так і повітря. На ці процеси впливає мікрокліматоп. Загалом, значення точки роси перебуває в межах +8–11ºС. Результати цих вимірювань наведені на рис. 5.25.</w:t>
      </w:r>
    </w:p>
    <w:p w:rsidR="00174341" w:rsidRPr="00174341" w:rsidRDefault="00174341" w:rsidP="00174341">
      <w:pPr>
        <w:spacing w:line="360" w:lineRule="auto"/>
        <w:jc w:val="both"/>
        <w:rPr>
          <w:sz w:val="28"/>
          <w:szCs w:val="28"/>
          <w:lang w:val="uk-UA"/>
        </w:rPr>
      </w:pP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3"/>
        <w:gridCol w:w="1713"/>
      </w:tblGrid>
      <w:tr w:rsidR="00174341" w:rsidRPr="00174341" w:rsidTr="00EB6255">
        <w:trPr>
          <w:cantSplit/>
          <w:trHeight w:val="1134"/>
        </w:trPr>
        <w:tc>
          <w:tcPr>
            <w:tcW w:w="7573" w:type="dxa"/>
          </w:tcPr>
          <w:p w:rsidR="00174341" w:rsidRPr="00174341" w:rsidRDefault="00174341" w:rsidP="00174341">
            <w:pPr>
              <w:spacing w:line="360" w:lineRule="auto"/>
              <w:jc w:val="both"/>
              <w:rPr>
                <w:sz w:val="28"/>
                <w:szCs w:val="28"/>
                <w:lang w:val="uk-UA"/>
              </w:rPr>
            </w:pPr>
          </w:p>
          <w:p w:rsidR="00174341" w:rsidRPr="00174341" w:rsidRDefault="00174341" w:rsidP="00174341">
            <w:pPr>
              <w:spacing w:line="360" w:lineRule="auto"/>
              <w:jc w:val="both"/>
              <w:rPr>
                <w:sz w:val="28"/>
                <w:szCs w:val="28"/>
                <w:lang w:val="uk-UA"/>
              </w:rPr>
            </w:pPr>
            <w:r w:rsidRPr="00174341">
              <w:rPr>
                <w:noProof/>
                <w:sz w:val="28"/>
                <w:szCs w:val="28"/>
                <w:lang w:val="uk-UA" w:eastAsia="uk-UA"/>
              </w:rPr>
              <w:drawing>
                <wp:inline distT="0" distB="0" distL="0" distR="0" wp14:anchorId="71C8969E" wp14:editId="374712F3">
                  <wp:extent cx="8882490" cy="3841518"/>
                  <wp:effectExtent l="6032" t="0" r="953" b="952"/>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rot="16200000">
                            <a:off x="0" y="0"/>
                            <a:ext cx="8900053" cy="3849114"/>
                          </a:xfrm>
                          <a:prstGeom prst="rect">
                            <a:avLst/>
                          </a:prstGeom>
                          <a:noFill/>
                        </pic:spPr>
                      </pic:pic>
                    </a:graphicData>
                  </a:graphic>
                </wp:inline>
              </w:drawing>
            </w:r>
          </w:p>
        </w:tc>
        <w:tc>
          <w:tcPr>
            <w:tcW w:w="1713" w:type="dxa"/>
            <w:textDirection w:val="btLr"/>
          </w:tcPr>
          <w:p w:rsidR="00174341" w:rsidRPr="00174341" w:rsidRDefault="00174341" w:rsidP="00174341">
            <w:pPr>
              <w:spacing w:line="360" w:lineRule="auto"/>
              <w:ind w:right="113"/>
              <w:jc w:val="center"/>
              <w:rPr>
                <w:i/>
                <w:sz w:val="28"/>
                <w:szCs w:val="28"/>
                <w:lang w:val="uk-UA"/>
              </w:rPr>
            </w:pPr>
          </w:p>
          <w:p w:rsidR="00174341" w:rsidRPr="00174341" w:rsidRDefault="00174341" w:rsidP="00174341">
            <w:pPr>
              <w:spacing w:line="360" w:lineRule="auto"/>
              <w:ind w:right="113"/>
              <w:jc w:val="center"/>
              <w:rPr>
                <w:i/>
                <w:sz w:val="28"/>
                <w:szCs w:val="28"/>
                <w:lang w:val="uk-UA"/>
              </w:rPr>
            </w:pPr>
          </w:p>
          <w:p w:rsidR="00174341" w:rsidRPr="00174341" w:rsidRDefault="00B35C6B" w:rsidP="00174341">
            <w:pPr>
              <w:spacing w:line="360" w:lineRule="auto"/>
              <w:ind w:right="113"/>
              <w:jc w:val="center"/>
              <w:rPr>
                <w:sz w:val="28"/>
                <w:szCs w:val="28"/>
                <w:lang w:val="uk-UA"/>
              </w:rPr>
            </w:pPr>
            <w:r>
              <w:rPr>
                <w:sz w:val="28"/>
                <w:szCs w:val="28"/>
                <w:lang w:val="uk-UA"/>
              </w:rPr>
              <w:t>Рисунок 5.25 -</w:t>
            </w:r>
            <w:r w:rsidR="00174341" w:rsidRPr="00174341">
              <w:rPr>
                <w:sz w:val="28"/>
                <w:szCs w:val="28"/>
                <w:lang w:val="uk-UA"/>
              </w:rPr>
              <w:t xml:space="preserve"> Значення точки роси на досліджуваних ділянках, ºС</w:t>
            </w:r>
          </w:p>
        </w:tc>
      </w:tr>
    </w:tbl>
    <w:p w:rsidR="00174341" w:rsidRPr="00174341" w:rsidRDefault="00174341" w:rsidP="00B35C6B">
      <w:pPr>
        <w:spacing w:line="360" w:lineRule="auto"/>
        <w:ind w:firstLine="708"/>
        <w:jc w:val="both"/>
        <w:rPr>
          <w:sz w:val="28"/>
          <w:szCs w:val="28"/>
          <w:lang w:val="uk-UA"/>
        </w:rPr>
      </w:pPr>
      <w:r w:rsidRPr="00174341">
        <w:rPr>
          <w:sz w:val="28"/>
          <w:szCs w:val="28"/>
          <w:lang w:val="uk-UA"/>
        </w:rPr>
        <w:lastRenderedPageBreak/>
        <w:t>У результаті дендрологічних досліджень сміттєзвалищ встановлено, що деревно-чагарникова рослинність перебуває у незадовільному екологічному та естетичному станах. Вимоги нормативних документів щодо експлуатації та утримання сміттєзвалищ не виконуються. Єдиним перспективним напрямом запобігання згубного впливу сміттєзвалищ на довкілля є сприяння протіканню природних фітомеліоративних процесів. Дослідження показали, що на певних ділянках успішно розвивається дендрофлора.</w:t>
      </w:r>
    </w:p>
    <w:p w:rsidR="00174341" w:rsidRPr="00174341" w:rsidRDefault="00174341" w:rsidP="00174341">
      <w:pPr>
        <w:spacing w:line="360" w:lineRule="auto"/>
        <w:jc w:val="both"/>
        <w:outlineLvl w:val="0"/>
        <w:rPr>
          <w:b/>
          <w:sz w:val="28"/>
          <w:szCs w:val="28"/>
          <w:lang w:val="uk-UA"/>
        </w:rPr>
      </w:pPr>
    </w:p>
    <w:p w:rsidR="00174341" w:rsidRPr="00174341" w:rsidRDefault="00174341" w:rsidP="00174341">
      <w:pPr>
        <w:spacing w:line="360" w:lineRule="auto"/>
        <w:jc w:val="both"/>
        <w:outlineLvl w:val="0"/>
        <w:rPr>
          <w:b/>
          <w:sz w:val="28"/>
          <w:szCs w:val="28"/>
          <w:lang w:val="uk-UA"/>
        </w:rPr>
      </w:pPr>
      <w:r w:rsidRPr="00174341">
        <w:rPr>
          <w:b/>
          <w:sz w:val="28"/>
          <w:szCs w:val="28"/>
          <w:lang w:val="uk-UA"/>
        </w:rPr>
        <w:t>5.4.2. Фітоценотична структура прибережно-водної рослинності техногенних водойм сміттєзвалищ</w:t>
      </w:r>
    </w:p>
    <w:p w:rsidR="00174341" w:rsidRPr="00174341" w:rsidRDefault="00174341" w:rsidP="00174341">
      <w:pPr>
        <w:spacing w:line="360" w:lineRule="auto"/>
        <w:jc w:val="both"/>
        <w:rPr>
          <w:sz w:val="28"/>
          <w:szCs w:val="28"/>
          <w:lang w:val="uk-UA"/>
        </w:rPr>
      </w:pPr>
    </w:p>
    <w:p w:rsidR="00174341" w:rsidRPr="00174341" w:rsidRDefault="00174341" w:rsidP="00B35C6B">
      <w:pPr>
        <w:spacing w:line="360" w:lineRule="auto"/>
        <w:ind w:firstLine="708"/>
        <w:jc w:val="both"/>
        <w:rPr>
          <w:sz w:val="28"/>
          <w:szCs w:val="28"/>
          <w:lang w:val="uk-UA"/>
        </w:rPr>
      </w:pPr>
      <w:r w:rsidRPr="00174341">
        <w:rPr>
          <w:sz w:val="28"/>
          <w:szCs w:val="28"/>
          <w:lang w:val="uk-UA"/>
        </w:rPr>
        <w:t>На сміттєзвалищах та полігонах ТПВ</w:t>
      </w:r>
      <w:r w:rsidRPr="00174341">
        <w:rPr>
          <w:b/>
          <w:sz w:val="28"/>
          <w:szCs w:val="28"/>
          <w:lang w:val="uk-UA"/>
        </w:rPr>
        <w:t xml:space="preserve"> </w:t>
      </w:r>
      <w:r w:rsidRPr="00174341">
        <w:rPr>
          <w:sz w:val="28"/>
          <w:szCs w:val="28"/>
          <w:lang w:val="uk-UA"/>
        </w:rPr>
        <w:t>у</w:t>
      </w:r>
      <w:r w:rsidRPr="00174341">
        <w:rPr>
          <w:b/>
          <w:sz w:val="28"/>
          <w:szCs w:val="28"/>
          <w:lang w:val="uk-UA"/>
        </w:rPr>
        <w:t xml:space="preserve"> </w:t>
      </w:r>
      <w:r w:rsidRPr="00174341">
        <w:rPr>
          <w:sz w:val="28"/>
          <w:szCs w:val="28"/>
          <w:lang w:val="uk-UA"/>
        </w:rPr>
        <w:t>межах Західного Лісостепу України виділяють два види техногенних водойм – штучні та природні. До штучних слід віднести гудронові та фільтраційні озера, а до природних − водойми, які виникли унаслідок підтоплення місцевості депонуючи значну кількість токсичних речовин.</w:t>
      </w:r>
    </w:p>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Техногенні водоймища сміттєзвалищ та полігонів твердих побутових відходів відрізняються формою, розмірами, речовиною накопичення. Гудронові озера виникли внаслідок скидання кислих гудронів із Львівського маслозаводу в 70-80-х роках ХХ ст. Характеризуються значними розмірами, переважно округлої форми, колір накопичених речовин перехідний від темно-жовтого до темно-коричневого.  Рослинність формується лише на дамбах, створених навколо озер із родючих ґрунтів. Деревні види представлені </w:t>
      </w:r>
      <w:r w:rsidRPr="00174341">
        <w:rPr>
          <w:i/>
          <w:sz w:val="28"/>
          <w:szCs w:val="28"/>
          <w:lang w:val="uk-UA"/>
        </w:rPr>
        <w:t>Betula pendula</w:t>
      </w:r>
      <w:r w:rsidRPr="00174341">
        <w:rPr>
          <w:sz w:val="28"/>
          <w:szCs w:val="28"/>
          <w:lang w:val="uk-UA"/>
        </w:rPr>
        <w:t xml:space="preserve"> Roth., </w:t>
      </w:r>
      <w:r w:rsidRPr="00174341">
        <w:rPr>
          <w:i/>
          <w:sz w:val="28"/>
          <w:szCs w:val="28"/>
          <w:lang w:val="uk-UA"/>
        </w:rPr>
        <w:t>Acer negundo</w:t>
      </w:r>
      <w:r w:rsidRPr="00174341">
        <w:rPr>
          <w:sz w:val="28"/>
          <w:szCs w:val="28"/>
          <w:lang w:val="uk-UA"/>
        </w:rPr>
        <w:t xml:space="preserve"> L., </w:t>
      </w:r>
      <w:r w:rsidRPr="00174341">
        <w:rPr>
          <w:i/>
          <w:sz w:val="28"/>
          <w:szCs w:val="28"/>
          <w:lang w:val="uk-UA"/>
        </w:rPr>
        <w:t>Pinus sylvestris</w:t>
      </w:r>
      <w:r w:rsidRPr="00174341">
        <w:rPr>
          <w:sz w:val="28"/>
          <w:szCs w:val="28"/>
          <w:lang w:val="uk-UA"/>
        </w:rPr>
        <w:t xml:space="preserve"> L., </w:t>
      </w:r>
      <w:r w:rsidRPr="00174341">
        <w:rPr>
          <w:i/>
          <w:sz w:val="28"/>
          <w:szCs w:val="28"/>
          <w:lang w:val="uk-UA"/>
        </w:rPr>
        <w:t>Fraxinus excelsior</w:t>
      </w:r>
      <w:r w:rsidRPr="00174341">
        <w:rPr>
          <w:sz w:val="28"/>
          <w:szCs w:val="28"/>
          <w:lang w:val="uk-UA"/>
        </w:rPr>
        <w:t xml:space="preserve"> L., чагарники - </w:t>
      </w:r>
      <w:r w:rsidRPr="00174341">
        <w:rPr>
          <w:i/>
          <w:sz w:val="28"/>
          <w:szCs w:val="28"/>
          <w:lang w:val="uk-UA"/>
        </w:rPr>
        <w:t>Hippophae rhamnoides</w:t>
      </w:r>
      <w:r w:rsidRPr="00174341">
        <w:rPr>
          <w:sz w:val="28"/>
          <w:szCs w:val="28"/>
          <w:lang w:val="uk-UA"/>
        </w:rPr>
        <w:t xml:space="preserve"> L., </w:t>
      </w:r>
      <w:r w:rsidRPr="00174341">
        <w:rPr>
          <w:i/>
          <w:sz w:val="28"/>
          <w:szCs w:val="28"/>
          <w:lang w:val="uk-UA"/>
        </w:rPr>
        <w:t>Salix caprea</w:t>
      </w:r>
      <w:r w:rsidRPr="00174341">
        <w:rPr>
          <w:sz w:val="28"/>
          <w:szCs w:val="28"/>
          <w:lang w:val="uk-UA"/>
        </w:rPr>
        <w:t xml:space="preserve"> L., </w:t>
      </w:r>
      <w:r w:rsidRPr="00174341">
        <w:rPr>
          <w:i/>
          <w:sz w:val="28"/>
          <w:szCs w:val="28"/>
          <w:lang w:val="uk-UA"/>
        </w:rPr>
        <w:t>Rubus caesius</w:t>
      </w:r>
      <w:r w:rsidRPr="00174341">
        <w:rPr>
          <w:sz w:val="28"/>
          <w:szCs w:val="28"/>
          <w:lang w:val="uk-UA"/>
        </w:rPr>
        <w:t xml:space="preserve"> L., трав’яний покрив - </w:t>
      </w:r>
      <w:r w:rsidRPr="00174341">
        <w:rPr>
          <w:i/>
          <w:sz w:val="28"/>
          <w:szCs w:val="28"/>
          <w:lang w:val="uk-UA"/>
        </w:rPr>
        <w:t>Chenopodium urbicum</w:t>
      </w:r>
      <w:r w:rsidRPr="00174341">
        <w:rPr>
          <w:sz w:val="28"/>
          <w:szCs w:val="28"/>
          <w:lang w:val="uk-UA"/>
        </w:rPr>
        <w:t xml:space="preserve"> L., </w:t>
      </w:r>
      <w:r w:rsidRPr="00174341">
        <w:rPr>
          <w:i/>
          <w:sz w:val="28"/>
          <w:szCs w:val="28"/>
          <w:lang w:val="uk-UA"/>
        </w:rPr>
        <w:t>Humulus lupulus</w:t>
      </w:r>
      <w:r w:rsidRPr="00174341">
        <w:rPr>
          <w:sz w:val="28"/>
          <w:szCs w:val="28"/>
          <w:lang w:val="uk-UA"/>
        </w:rPr>
        <w:t xml:space="preserve"> L., </w:t>
      </w:r>
      <w:r w:rsidRPr="00174341">
        <w:rPr>
          <w:i/>
          <w:sz w:val="28"/>
          <w:szCs w:val="28"/>
          <w:lang w:val="uk-UA"/>
        </w:rPr>
        <w:t>Carex pilosa</w:t>
      </w:r>
      <w:r w:rsidRPr="00174341">
        <w:rPr>
          <w:sz w:val="28"/>
          <w:szCs w:val="28"/>
          <w:lang w:val="uk-UA"/>
        </w:rPr>
        <w:t xml:space="preserve"> Scop. В загальному рослинності притаманна алогенна сукцесія.</w:t>
      </w:r>
    </w:p>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Фільтраційні озера формуються біля підніж полігонів твердих побутових відходів. Різняться від решти водойм чорним кольором рідини та неприємним запахом. Внаслідок високої кислотності фільтрату рослинність набуває </w:t>
      </w:r>
      <w:r w:rsidRPr="00174341">
        <w:rPr>
          <w:sz w:val="28"/>
          <w:szCs w:val="28"/>
          <w:lang w:val="uk-UA"/>
        </w:rPr>
        <w:lastRenderedPageBreak/>
        <w:t xml:space="preserve">розвитку лише на береговій лінії. На відстані 10 м від берегової лінії фільтраційних озер зустрічаються – </w:t>
      </w:r>
      <w:r w:rsidRPr="00174341">
        <w:rPr>
          <w:i/>
          <w:sz w:val="28"/>
          <w:szCs w:val="28"/>
          <w:lang w:val="uk-UA"/>
        </w:rPr>
        <w:t>Populus alba</w:t>
      </w:r>
      <w:r w:rsidRPr="00174341">
        <w:rPr>
          <w:sz w:val="28"/>
          <w:szCs w:val="28"/>
          <w:lang w:val="uk-UA"/>
        </w:rPr>
        <w:t xml:space="preserve"> L., </w:t>
      </w:r>
      <w:r w:rsidRPr="00174341">
        <w:rPr>
          <w:i/>
          <w:sz w:val="28"/>
          <w:szCs w:val="28"/>
          <w:lang w:val="uk-UA"/>
        </w:rPr>
        <w:t>Pyrus communis</w:t>
      </w:r>
      <w:r w:rsidRPr="00174341">
        <w:rPr>
          <w:sz w:val="28"/>
          <w:szCs w:val="28"/>
          <w:lang w:val="uk-UA"/>
        </w:rPr>
        <w:t xml:space="preserve"> L. Чагарники відсутні. Трав’яні види представлені </w:t>
      </w:r>
      <w:r w:rsidRPr="00174341">
        <w:rPr>
          <w:i/>
          <w:sz w:val="28"/>
          <w:szCs w:val="28"/>
          <w:lang w:val="uk-UA"/>
        </w:rPr>
        <w:t>Chenopodium urbicum</w:t>
      </w:r>
      <w:r w:rsidRPr="00174341">
        <w:rPr>
          <w:sz w:val="28"/>
          <w:szCs w:val="28"/>
          <w:lang w:val="uk-UA"/>
        </w:rPr>
        <w:t xml:space="preserve"> L., </w:t>
      </w:r>
      <w:r w:rsidRPr="00174341">
        <w:rPr>
          <w:i/>
          <w:sz w:val="28"/>
          <w:szCs w:val="28"/>
          <w:lang w:val="uk-UA"/>
        </w:rPr>
        <w:t>Calamagrostis epigeios</w:t>
      </w:r>
      <w:r w:rsidRPr="00174341">
        <w:rPr>
          <w:sz w:val="28"/>
          <w:szCs w:val="28"/>
          <w:lang w:val="uk-UA"/>
        </w:rPr>
        <w:t xml:space="preserve"> (L.) Roth., </w:t>
      </w:r>
      <w:r w:rsidRPr="00174341">
        <w:rPr>
          <w:i/>
          <w:sz w:val="28"/>
          <w:szCs w:val="28"/>
          <w:lang w:val="uk-UA"/>
        </w:rPr>
        <w:t>Daucus carota</w:t>
      </w:r>
      <w:r w:rsidRPr="00174341">
        <w:rPr>
          <w:sz w:val="28"/>
          <w:szCs w:val="28"/>
          <w:lang w:val="uk-UA"/>
        </w:rPr>
        <w:t xml:space="preserve"> L., </w:t>
      </w:r>
      <w:r w:rsidRPr="00174341">
        <w:rPr>
          <w:i/>
          <w:sz w:val="28"/>
          <w:szCs w:val="28"/>
          <w:lang w:val="en-US"/>
        </w:rPr>
        <w:t>Plantago</w:t>
      </w:r>
      <w:r w:rsidRPr="00174341">
        <w:rPr>
          <w:i/>
          <w:sz w:val="28"/>
          <w:szCs w:val="28"/>
          <w:lang w:val="uk-UA"/>
        </w:rPr>
        <w:t xml:space="preserve"> </w:t>
      </w:r>
      <w:r w:rsidRPr="00174341">
        <w:rPr>
          <w:i/>
          <w:sz w:val="28"/>
          <w:szCs w:val="28"/>
          <w:lang w:val="en-US"/>
        </w:rPr>
        <w:t>major</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en-US"/>
        </w:rPr>
        <w:t>Arctium</w:t>
      </w:r>
      <w:r w:rsidRPr="00174341">
        <w:rPr>
          <w:i/>
          <w:sz w:val="28"/>
          <w:szCs w:val="28"/>
          <w:lang w:val="uk-UA"/>
        </w:rPr>
        <w:t xml:space="preserve"> </w:t>
      </w:r>
      <w:r w:rsidRPr="00174341">
        <w:rPr>
          <w:i/>
          <w:sz w:val="28"/>
          <w:szCs w:val="28"/>
          <w:lang w:val="en-US"/>
        </w:rPr>
        <w:t>lappa</w:t>
      </w:r>
      <w:r w:rsidRPr="00174341">
        <w:rPr>
          <w:i/>
          <w:sz w:val="28"/>
          <w:szCs w:val="28"/>
          <w:lang w:val="uk-UA"/>
        </w:rPr>
        <w:t xml:space="preserve"> </w:t>
      </w:r>
      <w:r w:rsidRPr="00174341">
        <w:rPr>
          <w:sz w:val="28"/>
          <w:szCs w:val="28"/>
          <w:lang w:val="en-US"/>
        </w:rPr>
        <w:t>L</w:t>
      </w:r>
      <w:r w:rsidRPr="00174341">
        <w:rPr>
          <w:sz w:val="28"/>
          <w:szCs w:val="28"/>
          <w:lang w:val="uk-UA"/>
        </w:rPr>
        <w:t xml:space="preserve">., </w:t>
      </w:r>
      <w:r w:rsidRPr="00174341">
        <w:rPr>
          <w:i/>
          <w:sz w:val="28"/>
          <w:szCs w:val="28"/>
          <w:lang w:val="uk-UA"/>
        </w:rPr>
        <w:t>Urtica dioica</w:t>
      </w:r>
      <w:r w:rsidRPr="00174341">
        <w:rPr>
          <w:sz w:val="28"/>
          <w:szCs w:val="28"/>
          <w:lang w:val="uk-UA"/>
        </w:rPr>
        <w:t xml:space="preserve"> L., </w:t>
      </w:r>
      <w:r w:rsidRPr="00174341">
        <w:rPr>
          <w:i/>
          <w:sz w:val="28"/>
          <w:szCs w:val="28"/>
          <w:lang w:val="uk-UA"/>
        </w:rPr>
        <w:t>Artemisia absinthium</w:t>
      </w:r>
      <w:r w:rsidRPr="00174341">
        <w:rPr>
          <w:sz w:val="28"/>
          <w:szCs w:val="28"/>
          <w:lang w:val="uk-UA"/>
        </w:rPr>
        <w:t xml:space="preserve"> L. Протікає алогенна сукцесія рослинності.</w:t>
      </w:r>
    </w:p>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Природні техногенні водоймища утворюються на різній відстані від сміттєзвалищ у пониженнях. Небезпека озер проявляється у накопиченні забруднюючих речовин, які потрапляють із сміттєзвалищ через ґрунтові води та ґрунт. Основними відмінностями від решти техногенних озер є протікання у їх середовищі автогенної сукцесії. Ці водойми характеризуються пологими берегами, невеликою глибиною (до 2,5 м), розвиток в акваторії прісноводної рослинності представленої </w:t>
      </w:r>
      <w:r w:rsidRPr="00174341">
        <w:rPr>
          <w:i/>
          <w:sz w:val="28"/>
          <w:szCs w:val="28"/>
        </w:rPr>
        <w:t>Phragmites</w:t>
      </w:r>
      <w:r w:rsidRPr="00174341">
        <w:rPr>
          <w:i/>
          <w:sz w:val="28"/>
          <w:szCs w:val="28"/>
          <w:lang w:val="uk-UA"/>
        </w:rPr>
        <w:t xml:space="preserve"> </w:t>
      </w:r>
      <w:r w:rsidRPr="00174341">
        <w:rPr>
          <w:i/>
          <w:sz w:val="28"/>
          <w:szCs w:val="28"/>
        </w:rPr>
        <w:t>australis</w:t>
      </w:r>
      <w:r w:rsidRPr="00174341">
        <w:rPr>
          <w:i/>
          <w:sz w:val="28"/>
          <w:szCs w:val="28"/>
          <w:lang w:val="uk-UA"/>
        </w:rPr>
        <w:t xml:space="preserve"> </w:t>
      </w:r>
      <w:r w:rsidRPr="00174341">
        <w:rPr>
          <w:sz w:val="28"/>
          <w:szCs w:val="28"/>
        </w:rPr>
        <w:t>L</w:t>
      </w:r>
      <w:r w:rsidRPr="00174341">
        <w:rPr>
          <w:sz w:val="28"/>
          <w:szCs w:val="28"/>
          <w:lang w:val="uk-UA"/>
        </w:rPr>
        <w:t xml:space="preserve">., </w:t>
      </w:r>
      <w:r w:rsidRPr="00174341">
        <w:rPr>
          <w:i/>
          <w:sz w:val="28"/>
          <w:szCs w:val="28"/>
          <w:lang w:val="uk-UA"/>
        </w:rPr>
        <w:t>Hydrocharis morsus-ranae</w:t>
      </w:r>
      <w:r w:rsidRPr="00174341">
        <w:rPr>
          <w:sz w:val="28"/>
          <w:szCs w:val="28"/>
          <w:lang w:val="uk-UA"/>
        </w:rPr>
        <w:t xml:space="preserve"> L., </w:t>
      </w:r>
      <w:r w:rsidRPr="00174341">
        <w:rPr>
          <w:i/>
          <w:sz w:val="28"/>
          <w:szCs w:val="28"/>
          <w:lang w:val="uk-UA"/>
        </w:rPr>
        <w:t>Carex acuta</w:t>
      </w:r>
      <w:r w:rsidRPr="00174341">
        <w:rPr>
          <w:sz w:val="28"/>
          <w:szCs w:val="28"/>
          <w:lang w:val="uk-UA"/>
        </w:rPr>
        <w:t xml:space="preserve"> L., </w:t>
      </w:r>
      <w:r w:rsidRPr="00174341">
        <w:rPr>
          <w:i/>
          <w:sz w:val="28"/>
          <w:szCs w:val="28"/>
          <w:lang w:val="uk-UA"/>
        </w:rPr>
        <w:t>Carex aquatilis</w:t>
      </w:r>
      <w:r w:rsidRPr="00174341">
        <w:rPr>
          <w:sz w:val="28"/>
          <w:szCs w:val="28"/>
          <w:lang w:val="uk-UA"/>
        </w:rPr>
        <w:t xml:space="preserve"> Wahlenb., </w:t>
      </w:r>
      <w:r w:rsidRPr="00174341">
        <w:rPr>
          <w:i/>
          <w:sz w:val="28"/>
          <w:szCs w:val="28"/>
          <w:lang w:val="uk-UA"/>
        </w:rPr>
        <w:t>Scirpus lacustris</w:t>
      </w:r>
      <w:r w:rsidRPr="00174341">
        <w:rPr>
          <w:sz w:val="28"/>
          <w:szCs w:val="28"/>
          <w:lang w:val="uk-UA"/>
        </w:rPr>
        <w:t xml:space="preserve"> L.</w:t>
      </w:r>
    </w:p>
    <w:p w:rsidR="00174341" w:rsidRPr="00174341" w:rsidRDefault="00174341" w:rsidP="00B35C6B">
      <w:pPr>
        <w:spacing w:line="360" w:lineRule="auto"/>
        <w:ind w:firstLine="708"/>
        <w:jc w:val="both"/>
        <w:rPr>
          <w:sz w:val="28"/>
          <w:szCs w:val="28"/>
          <w:lang w:val="uk-UA"/>
        </w:rPr>
      </w:pPr>
      <w:r w:rsidRPr="00174341">
        <w:rPr>
          <w:sz w:val="28"/>
          <w:szCs w:val="28"/>
          <w:lang w:val="uk-UA"/>
        </w:rPr>
        <w:t>У загальному видовий склад рослинності техногенних озер невисокий. Найбільше переважають трав’яні види. Біля гудронових озер на дамбах сформувались стійкі культурфітоценози, які були створені для укріплення берегів. Частка видів становить для дерев 40%, для чагарників і трав’яних видів - по 30%. Чагарники (проективне вкриття 60%) та дерева (проективне вкриття 1-го ярусу 60%, другого – 30%) висаджувалися, а трав’яний покрив (50%) сформувався унаслідок природних фітомеліоративних процесів. Рослинність навколо фільтраційних озер збіднена (виявлено 9 видів – 22% дерева і 78% трав’яні види), унаслідок згубної дії на фітоценози кислих стоків. Проективне вкриття трав’яних видів становить 50%, дерев – 10%. Навколо природних водойм техногенного походження найбільшу частку займають трав’яні види (75%) із проективним вкриттям 70%. Дерева та чагарники мають нижчу частку (19% і 6% відповідно) та менше проективне вкриття (45% і 30% відповідно).</w:t>
      </w:r>
    </w:p>
    <w:p w:rsidR="00174341" w:rsidRPr="00174341" w:rsidRDefault="00174341" w:rsidP="00B35C6B">
      <w:pPr>
        <w:spacing w:line="360" w:lineRule="auto"/>
        <w:ind w:firstLine="708"/>
        <w:jc w:val="both"/>
        <w:rPr>
          <w:sz w:val="28"/>
          <w:szCs w:val="28"/>
          <w:lang w:val="uk-UA"/>
        </w:rPr>
      </w:pPr>
      <w:r w:rsidRPr="00174341">
        <w:rPr>
          <w:sz w:val="28"/>
          <w:szCs w:val="28"/>
          <w:lang w:val="uk-UA"/>
        </w:rPr>
        <w:t>Діаграми із вищенаведеними даними зображено на рис. 5.26.</w:t>
      </w:r>
    </w:p>
    <w:p w:rsidR="00174341" w:rsidRPr="00174341" w:rsidRDefault="00174341" w:rsidP="00174341">
      <w:pPr>
        <w:spacing w:line="360" w:lineRule="auto"/>
        <w:jc w:val="both"/>
        <w:rPr>
          <w:sz w:val="28"/>
          <w:szCs w:val="28"/>
          <w:lang w:val="uk-UA"/>
        </w:rPr>
      </w:pPr>
    </w:p>
    <w:tbl>
      <w:tblPr>
        <w:tblStyle w:val="2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5067"/>
      </w:tblGrid>
      <w:tr w:rsidR="00174341" w:rsidRPr="00174341" w:rsidTr="00EB6255">
        <w:trPr>
          <w:jc w:val="center"/>
        </w:trPr>
        <w:tc>
          <w:tcPr>
            <w:tcW w:w="4786" w:type="dxa"/>
            <w:vAlign w:val="center"/>
          </w:tcPr>
          <w:p w:rsidR="00174341" w:rsidRPr="00174341" w:rsidRDefault="00174341" w:rsidP="00174341">
            <w:pPr>
              <w:spacing w:line="360" w:lineRule="auto"/>
              <w:jc w:val="center"/>
              <w:rPr>
                <w:i/>
                <w:sz w:val="28"/>
                <w:szCs w:val="28"/>
                <w:lang w:val="uk-UA"/>
              </w:rPr>
            </w:pPr>
            <w:r w:rsidRPr="00174341">
              <w:rPr>
                <w:i/>
                <w:noProof/>
                <w:sz w:val="28"/>
                <w:szCs w:val="28"/>
                <w:lang w:val="uk-UA" w:eastAsia="uk-UA"/>
              </w:rPr>
              <w:lastRenderedPageBreak/>
              <w:drawing>
                <wp:inline distT="0" distB="0" distL="0" distR="0" wp14:anchorId="098DC0F3" wp14:editId="1E2FE6D3">
                  <wp:extent cx="3012083" cy="18000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3012083" cy="1800000"/>
                          </a:xfrm>
                          <a:prstGeom prst="rect">
                            <a:avLst/>
                          </a:prstGeom>
                          <a:noFill/>
                        </pic:spPr>
                      </pic:pic>
                    </a:graphicData>
                  </a:graphic>
                </wp:inline>
              </w:drawing>
            </w:r>
          </w:p>
        </w:tc>
        <w:tc>
          <w:tcPr>
            <w:tcW w:w="5067" w:type="dxa"/>
            <w:vAlign w:val="center"/>
          </w:tcPr>
          <w:p w:rsidR="00174341" w:rsidRPr="00174341" w:rsidRDefault="00174341" w:rsidP="00174341">
            <w:pPr>
              <w:spacing w:line="360" w:lineRule="auto"/>
              <w:jc w:val="center"/>
              <w:rPr>
                <w:i/>
                <w:sz w:val="28"/>
                <w:szCs w:val="28"/>
                <w:lang w:val="uk-UA"/>
              </w:rPr>
            </w:pPr>
            <w:r w:rsidRPr="00174341">
              <w:rPr>
                <w:i/>
                <w:noProof/>
                <w:sz w:val="28"/>
                <w:szCs w:val="28"/>
                <w:lang w:val="uk-UA" w:eastAsia="uk-UA"/>
              </w:rPr>
              <w:drawing>
                <wp:inline distT="0" distB="0" distL="0" distR="0" wp14:anchorId="398FBE60" wp14:editId="5A873AA8">
                  <wp:extent cx="3020417" cy="180000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3020417" cy="1800000"/>
                          </a:xfrm>
                          <a:prstGeom prst="rect">
                            <a:avLst/>
                          </a:prstGeom>
                          <a:noFill/>
                        </pic:spPr>
                      </pic:pic>
                    </a:graphicData>
                  </a:graphic>
                </wp:inline>
              </w:drawing>
            </w:r>
          </w:p>
        </w:tc>
      </w:tr>
      <w:tr w:rsidR="00174341" w:rsidRPr="00174341" w:rsidTr="00EB6255">
        <w:trPr>
          <w:jc w:val="center"/>
        </w:trPr>
        <w:tc>
          <w:tcPr>
            <w:tcW w:w="4786" w:type="dxa"/>
            <w:vAlign w:val="center"/>
          </w:tcPr>
          <w:p w:rsidR="00174341" w:rsidRPr="00174341" w:rsidRDefault="00174341" w:rsidP="00174341">
            <w:pPr>
              <w:spacing w:line="360" w:lineRule="auto"/>
              <w:jc w:val="center"/>
              <w:rPr>
                <w:i/>
                <w:noProof/>
                <w:sz w:val="28"/>
                <w:szCs w:val="28"/>
              </w:rPr>
            </w:pPr>
            <w:r w:rsidRPr="00174341">
              <w:rPr>
                <w:i/>
                <w:sz w:val="28"/>
                <w:szCs w:val="28"/>
                <w:lang w:val="uk-UA"/>
              </w:rPr>
              <w:t>а)</w:t>
            </w:r>
          </w:p>
        </w:tc>
        <w:tc>
          <w:tcPr>
            <w:tcW w:w="5067" w:type="dxa"/>
            <w:vAlign w:val="center"/>
          </w:tcPr>
          <w:p w:rsidR="00174341" w:rsidRPr="00174341" w:rsidRDefault="00174341" w:rsidP="00174341">
            <w:pPr>
              <w:spacing w:line="360" w:lineRule="auto"/>
              <w:jc w:val="center"/>
              <w:rPr>
                <w:i/>
                <w:sz w:val="28"/>
                <w:szCs w:val="28"/>
                <w:lang w:val="uk-UA"/>
              </w:rPr>
            </w:pPr>
            <w:r w:rsidRPr="00174341">
              <w:rPr>
                <w:i/>
                <w:sz w:val="28"/>
                <w:szCs w:val="28"/>
                <w:lang w:val="uk-UA"/>
              </w:rPr>
              <w:t>г)</w:t>
            </w:r>
          </w:p>
        </w:tc>
      </w:tr>
      <w:tr w:rsidR="00174341" w:rsidRPr="00174341" w:rsidTr="00EB6255">
        <w:trPr>
          <w:jc w:val="center"/>
        </w:trPr>
        <w:tc>
          <w:tcPr>
            <w:tcW w:w="4786" w:type="dxa"/>
            <w:vAlign w:val="center"/>
          </w:tcPr>
          <w:p w:rsidR="00174341" w:rsidRPr="00174341" w:rsidRDefault="00174341" w:rsidP="00174341">
            <w:pPr>
              <w:spacing w:line="360" w:lineRule="auto"/>
              <w:jc w:val="center"/>
              <w:rPr>
                <w:i/>
                <w:sz w:val="28"/>
                <w:szCs w:val="28"/>
                <w:lang w:val="uk-UA"/>
              </w:rPr>
            </w:pPr>
            <w:r w:rsidRPr="00174341">
              <w:rPr>
                <w:i/>
                <w:noProof/>
                <w:sz w:val="28"/>
                <w:szCs w:val="28"/>
                <w:lang w:val="uk-UA" w:eastAsia="uk-UA"/>
              </w:rPr>
              <w:drawing>
                <wp:inline distT="0" distB="0" distL="0" distR="0" wp14:anchorId="5B4CACF7" wp14:editId="27946243">
                  <wp:extent cx="3012083" cy="180000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3012083" cy="1800000"/>
                          </a:xfrm>
                          <a:prstGeom prst="rect">
                            <a:avLst/>
                          </a:prstGeom>
                          <a:noFill/>
                        </pic:spPr>
                      </pic:pic>
                    </a:graphicData>
                  </a:graphic>
                </wp:inline>
              </w:drawing>
            </w:r>
          </w:p>
        </w:tc>
        <w:tc>
          <w:tcPr>
            <w:tcW w:w="5067" w:type="dxa"/>
            <w:vAlign w:val="center"/>
          </w:tcPr>
          <w:p w:rsidR="00174341" w:rsidRPr="00174341" w:rsidRDefault="00174341" w:rsidP="00174341">
            <w:pPr>
              <w:spacing w:line="360" w:lineRule="auto"/>
              <w:jc w:val="center"/>
              <w:rPr>
                <w:i/>
                <w:sz w:val="28"/>
                <w:szCs w:val="28"/>
                <w:lang w:val="uk-UA"/>
              </w:rPr>
            </w:pPr>
            <w:r w:rsidRPr="00174341">
              <w:rPr>
                <w:i/>
                <w:noProof/>
                <w:sz w:val="28"/>
                <w:szCs w:val="28"/>
                <w:lang w:val="uk-UA" w:eastAsia="uk-UA"/>
              </w:rPr>
              <w:drawing>
                <wp:inline distT="0" distB="0" distL="0" distR="0" wp14:anchorId="1545A5D4" wp14:editId="2BF762FA">
                  <wp:extent cx="3015219" cy="1244009"/>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3" cstate="print">
                            <a:extLst>
                              <a:ext uri="{28A0092B-C50C-407E-A947-70E740481C1C}">
                                <a14:useLocalDpi xmlns:a14="http://schemas.microsoft.com/office/drawing/2010/main" val="0"/>
                              </a:ext>
                            </a:extLst>
                          </a:blip>
                          <a:srcRect b="30769"/>
                          <a:stretch/>
                        </pic:blipFill>
                        <pic:spPr bwMode="auto">
                          <a:xfrm>
                            <a:off x="0" y="0"/>
                            <a:ext cx="3020417" cy="12461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4341" w:rsidRPr="00174341" w:rsidTr="00EB6255">
        <w:trPr>
          <w:jc w:val="center"/>
        </w:trPr>
        <w:tc>
          <w:tcPr>
            <w:tcW w:w="4786" w:type="dxa"/>
            <w:vAlign w:val="center"/>
          </w:tcPr>
          <w:p w:rsidR="00174341" w:rsidRPr="00174341" w:rsidRDefault="00174341" w:rsidP="00174341">
            <w:pPr>
              <w:spacing w:line="360" w:lineRule="auto"/>
              <w:jc w:val="center"/>
              <w:rPr>
                <w:i/>
                <w:noProof/>
                <w:sz w:val="28"/>
                <w:szCs w:val="28"/>
              </w:rPr>
            </w:pPr>
            <w:r w:rsidRPr="00174341">
              <w:rPr>
                <w:i/>
                <w:sz w:val="28"/>
                <w:szCs w:val="28"/>
                <w:lang w:val="uk-UA"/>
              </w:rPr>
              <w:t>б)</w:t>
            </w:r>
          </w:p>
        </w:tc>
        <w:tc>
          <w:tcPr>
            <w:tcW w:w="5067" w:type="dxa"/>
            <w:vAlign w:val="center"/>
          </w:tcPr>
          <w:p w:rsidR="00174341" w:rsidRPr="00174341" w:rsidRDefault="00174341" w:rsidP="00174341">
            <w:pPr>
              <w:spacing w:line="360" w:lineRule="auto"/>
              <w:jc w:val="center"/>
              <w:rPr>
                <w:i/>
                <w:sz w:val="28"/>
                <w:szCs w:val="28"/>
                <w:lang w:val="uk-UA"/>
              </w:rPr>
            </w:pPr>
            <w:r w:rsidRPr="00174341">
              <w:rPr>
                <w:i/>
                <w:sz w:val="28"/>
                <w:szCs w:val="28"/>
                <w:lang w:val="uk-UA"/>
              </w:rPr>
              <w:t>д)</w:t>
            </w:r>
          </w:p>
        </w:tc>
      </w:tr>
      <w:tr w:rsidR="00174341" w:rsidRPr="00174341" w:rsidTr="00EB6255">
        <w:trPr>
          <w:jc w:val="center"/>
        </w:trPr>
        <w:tc>
          <w:tcPr>
            <w:tcW w:w="4786" w:type="dxa"/>
            <w:shd w:val="clear" w:color="auto" w:fill="auto"/>
            <w:vAlign w:val="center"/>
          </w:tcPr>
          <w:p w:rsidR="00174341" w:rsidRPr="00174341" w:rsidRDefault="00174341" w:rsidP="00174341">
            <w:pPr>
              <w:spacing w:line="360" w:lineRule="auto"/>
              <w:jc w:val="center"/>
              <w:rPr>
                <w:i/>
                <w:sz w:val="28"/>
                <w:szCs w:val="28"/>
                <w:lang w:val="uk-UA"/>
              </w:rPr>
            </w:pPr>
            <w:r w:rsidRPr="00174341">
              <w:rPr>
                <w:i/>
                <w:noProof/>
                <w:sz w:val="28"/>
                <w:szCs w:val="28"/>
                <w:lang w:val="uk-UA" w:eastAsia="uk-UA"/>
              </w:rPr>
              <w:drawing>
                <wp:inline distT="0" distB="0" distL="0" distR="0" wp14:anchorId="31C08443" wp14:editId="419ECBBE">
                  <wp:extent cx="3000417" cy="180000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3000417" cy="1800000"/>
                          </a:xfrm>
                          <a:prstGeom prst="rect">
                            <a:avLst/>
                          </a:prstGeom>
                          <a:noFill/>
                        </pic:spPr>
                      </pic:pic>
                    </a:graphicData>
                  </a:graphic>
                </wp:inline>
              </w:drawing>
            </w:r>
          </w:p>
        </w:tc>
        <w:tc>
          <w:tcPr>
            <w:tcW w:w="5067" w:type="dxa"/>
            <w:vAlign w:val="center"/>
          </w:tcPr>
          <w:p w:rsidR="00174341" w:rsidRPr="00174341" w:rsidRDefault="00174341" w:rsidP="00174341">
            <w:pPr>
              <w:spacing w:line="360" w:lineRule="auto"/>
              <w:jc w:val="center"/>
              <w:rPr>
                <w:i/>
                <w:sz w:val="28"/>
                <w:szCs w:val="28"/>
                <w:lang w:val="uk-UA"/>
              </w:rPr>
            </w:pPr>
            <w:r w:rsidRPr="00174341">
              <w:rPr>
                <w:i/>
                <w:noProof/>
                <w:sz w:val="28"/>
                <w:szCs w:val="28"/>
                <w:lang w:val="uk-UA" w:eastAsia="uk-UA"/>
              </w:rPr>
              <w:drawing>
                <wp:inline distT="0" distB="0" distL="0" distR="0" wp14:anchorId="4FCF9524" wp14:editId="699962D6">
                  <wp:extent cx="3306726" cy="1796902"/>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5">
                            <a:extLst>
                              <a:ext uri="{28A0092B-C50C-407E-A947-70E740481C1C}">
                                <a14:useLocalDpi xmlns:a14="http://schemas.microsoft.com/office/drawing/2010/main" val="0"/>
                              </a:ext>
                            </a:extLst>
                          </a:blip>
                          <a:srcRect r="2369"/>
                          <a:stretch/>
                        </pic:blipFill>
                        <pic:spPr bwMode="auto">
                          <a:xfrm>
                            <a:off x="0" y="0"/>
                            <a:ext cx="331242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4341" w:rsidRPr="00174341" w:rsidTr="00EB6255">
        <w:trPr>
          <w:jc w:val="center"/>
        </w:trPr>
        <w:tc>
          <w:tcPr>
            <w:tcW w:w="4786" w:type="dxa"/>
            <w:vAlign w:val="center"/>
          </w:tcPr>
          <w:p w:rsidR="00174341" w:rsidRPr="00174341" w:rsidRDefault="00174341" w:rsidP="00174341">
            <w:pPr>
              <w:spacing w:line="360" w:lineRule="auto"/>
              <w:jc w:val="center"/>
              <w:rPr>
                <w:i/>
                <w:noProof/>
                <w:sz w:val="28"/>
                <w:szCs w:val="28"/>
              </w:rPr>
            </w:pPr>
            <w:r w:rsidRPr="00174341">
              <w:rPr>
                <w:i/>
                <w:sz w:val="28"/>
                <w:szCs w:val="28"/>
                <w:lang w:val="uk-UA"/>
              </w:rPr>
              <w:t>в)</w:t>
            </w:r>
          </w:p>
        </w:tc>
        <w:tc>
          <w:tcPr>
            <w:tcW w:w="5067" w:type="dxa"/>
            <w:vAlign w:val="center"/>
          </w:tcPr>
          <w:p w:rsidR="00174341" w:rsidRPr="00174341" w:rsidRDefault="00174341" w:rsidP="00174341">
            <w:pPr>
              <w:spacing w:line="360" w:lineRule="auto"/>
              <w:jc w:val="center"/>
              <w:rPr>
                <w:i/>
                <w:sz w:val="28"/>
                <w:szCs w:val="28"/>
                <w:lang w:val="uk-UA"/>
              </w:rPr>
            </w:pPr>
            <w:r w:rsidRPr="00174341">
              <w:rPr>
                <w:i/>
                <w:sz w:val="28"/>
                <w:szCs w:val="28"/>
                <w:lang w:val="uk-UA"/>
              </w:rPr>
              <w:t>е)</w:t>
            </w:r>
          </w:p>
        </w:tc>
      </w:tr>
      <w:tr w:rsidR="00174341" w:rsidRPr="00174341" w:rsidTr="00EB6255">
        <w:trPr>
          <w:jc w:val="center"/>
        </w:trPr>
        <w:tc>
          <w:tcPr>
            <w:tcW w:w="9853" w:type="dxa"/>
            <w:gridSpan w:val="2"/>
            <w:vAlign w:val="center"/>
          </w:tcPr>
          <w:p w:rsidR="00174341" w:rsidRPr="00174341" w:rsidRDefault="00B35C6B" w:rsidP="00B35C6B">
            <w:pPr>
              <w:jc w:val="center"/>
              <w:rPr>
                <w:sz w:val="28"/>
                <w:szCs w:val="28"/>
                <w:lang w:val="uk-UA"/>
              </w:rPr>
            </w:pPr>
            <w:r>
              <w:rPr>
                <w:sz w:val="28"/>
                <w:szCs w:val="28"/>
                <w:lang w:val="uk-UA"/>
              </w:rPr>
              <w:t>Рисунок</w:t>
            </w:r>
            <w:r w:rsidR="00174341" w:rsidRPr="00174341">
              <w:rPr>
                <w:sz w:val="28"/>
                <w:szCs w:val="28"/>
                <w:lang w:val="uk-UA"/>
              </w:rPr>
              <w:t xml:space="preserve"> 5.26</w:t>
            </w:r>
            <w:r>
              <w:rPr>
                <w:sz w:val="28"/>
                <w:szCs w:val="28"/>
                <w:lang w:val="uk-UA"/>
              </w:rPr>
              <w:t xml:space="preserve"> -</w:t>
            </w:r>
            <w:r w:rsidR="00174341" w:rsidRPr="00174341">
              <w:rPr>
                <w:sz w:val="28"/>
                <w:szCs w:val="28"/>
                <w:lang w:val="uk-UA"/>
              </w:rPr>
              <w:t xml:space="preserve"> Частка видового складу рослинності навколо техногенних водойм: а) гудронові; б) фільтраційні; в) природні. Вертикальна структура фітоценозу техногенних водойм у береговій зоні: г) гудронові; д) фільтраційні; е) природні</w:t>
            </w:r>
          </w:p>
        </w:tc>
      </w:tr>
    </w:tbl>
    <w:p w:rsidR="00174341" w:rsidRPr="00174341" w:rsidRDefault="00174341" w:rsidP="00174341">
      <w:pPr>
        <w:spacing w:line="360" w:lineRule="auto"/>
        <w:jc w:val="both"/>
        <w:rPr>
          <w:sz w:val="28"/>
          <w:szCs w:val="28"/>
          <w:lang w:val="uk-UA"/>
        </w:rPr>
      </w:pPr>
    </w:p>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З метою вивчення подібності флор досліджуваних техногенних водойм використано коефіцієнти флористичної спільності Жаккара [181] та </w:t>
      </w:r>
      <w:r w:rsidRPr="00174341">
        <w:rPr>
          <w:sz w:val="28"/>
          <w:szCs w:val="28"/>
          <w:lang w:val="uk-UA" w:eastAsia="uk-UA"/>
        </w:rPr>
        <w:t xml:space="preserve">Чекановського – Сьєренсена </w:t>
      </w:r>
      <w:r w:rsidRPr="00174341">
        <w:rPr>
          <w:sz w:val="28"/>
          <w:szCs w:val="28"/>
          <w:lang w:val="uk-UA"/>
        </w:rPr>
        <w:t xml:space="preserve">[181]. Значення коефіцієнтів </w:t>
      </w:r>
      <w:r w:rsidRPr="00174341">
        <w:rPr>
          <w:sz w:val="28"/>
          <w:szCs w:val="28"/>
          <w:lang w:val="uk-UA" w:eastAsia="uk-UA"/>
        </w:rPr>
        <w:t xml:space="preserve">може змінюватися від 0 (повна неподібність досліджуваних флор) до 1 (повна ідентичність флор). </w:t>
      </w:r>
      <w:r w:rsidRPr="00174341">
        <w:rPr>
          <w:sz w:val="28"/>
          <w:szCs w:val="28"/>
          <w:lang w:val="uk-UA"/>
        </w:rPr>
        <w:lastRenderedPageBreak/>
        <w:t>Розраховані коефіцієнти подібності флор досліджуваних техногенних водоймищ наведено у табл. 5.20.</w:t>
      </w:r>
    </w:p>
    <w:p w:rsidR="00174341" w:rsidRPr="00174341" w:rsidRDefault="00174341" w:rsidP="00174341">
      <w:pPr>
        <w:jc w:val="both"/>
        <w:rPr>
          <w:b/>
          <w:sz w:val="28"/>
          <w:szCs w:val="28"/>
          <w:lang w:val="uk-UA"/>
        </w:rPr>
      </w:pPr>
    </w:p>
    <w:p w:rsidR="00174341" w:rsidRDefault="00B35C6B" w:rsidP="00B35C6B">
      <w:pPr>
        <w:jc w:val="center"/>
        <w:rPr>
          <w:sz w:val="28"/>
          <w:szCs w:val="28"/>
          <w:lang w:val="uk-UA" w:eastAsia="uk-UA"/>
        </w:rPr>
      </w:pPr>
      <w:r w:rsidRPr="00B35C6B">
        <w:rPr>
          <w:sz w:val="28"/>
          <w:szCs w:val="28"/>
          <w:lang w:val="uk-UA"/>
        </w:rPr>
        <w:t>Таблиця 5.20 -</w:t>
      </w:r>
      <w:r>
        <w:rPr>
          <w:i/>
          <w:sz w:val="28"/>
          <w:szCs w:val="28"/>
          <w:lang w:val="uk-UA"/>
        </w:rPr>
        <w:t xml:space="preserve"> </w:t>
      </w:r>
      <w:r w:rsidR="00174341" w:rsidRPr="00174341">
        <w:rPr>
          <w:sz w:val="28"/>
          <w:szCs w:val="28"/>
          <w:lang w:val="uk-UA"/>
        </w:rPr>
        <w:t xml:space="preserve">Розраховані коефіцієнти флористичної спільності Жаккара та </w:t>
      </w:r>
      <w:r w:rsidR="00174341" w:rsidRPr="00174341">
        <w:rPr>
          <w:sz w:val="28"/>
          <w:szCs w:val="28"/>
          <w:lang w:val="uk-UA" w:eastAsia="uk-UA"/>
        </w:rPr>
        <w:t>Чекановського – Сьєренсена для досліджуваних техногенних водойм</w:t>
      </w:r>
    </w:p>
    <w:p w:rsidR="00B35C6B" w:rsidRPr="00B35C6B" w:rsidRDefault="00B35C6B" w:rsidP="00B35C6B">
      <w:pPr>
        <w:jc w:val="center"/>
        <w:rPr>
          <w:i/>
          <w:sz w:val="28"/>
          <w:szCs w:val="28"/>
          <w:lang w:val="uk-UA"/>
        </w:rPr>
      </w:pPr>
    </w:p>
    <w:tbl>
      <w:tblPr>
        <w:tblStyle w:val="25"/>
        <w:tblW w:w="0" w:type="auto"/>
        <w:tblLook w:val="04A0" w:firstRow="1" w:lastRow="0" w:firstColumn="1" w:lastColumn="0" w:noHBand="0" w:noVBand="1"/>
      </w:tblPr>
      <w:tblGrid>
        <w:gridCol w:w="2443"/>
        <w:gridCol w:w="2428"/>
        <w:gridCol w:w="2443"/>
        <w:gridCol w:w="2427"/>
      </w:tblGrid>
      <w:tr w:rsidR="00174341" w:rsidRPr="00174341" w:rsidTr="00EB6255">
        <w:tc>
          <w:tcPr>
            <w:tcW w:w="2463" w:type="dxa"/>
            <w:vAlign w:val="center"/>
          </w:tcPr>
          <w:p w:rsidR="00174341" w:rsidRPr="00174341" w:rsidRDefault="00174341" w:rsidP="00174341">
            <w:pPr>
              <w:jc w:val="center"/>
              <w:rPr>
                <w:b/>
                <w:sz w:val="28"/>
                <w:szCs w:val="28"/>
                <w:lang w:val="uk-UA"/>
              </w:rPr>
            </w:pPr>
            <w:r w:rsidRPr="00174341">
              <w:rPr>
                <w:b/>
                <w:sz w:val="28"/>
                <w:szCs w:val="28"/>
                <w:lang w:val="uk-UA"/>
              </w:rPr>
              <w:t>Коефіцієнти подібності флор</w:t>
            </w:r>
          </w:p>
        </w:tc>
        <w:tc>
          <w:tcPr>
            <w:tcW w:w="2463" w:type="dxa"/>
            <w:vAlign w:val="center"/>
          </w:tcPr>
          <w:p w:rsidR="00174341" w:rsidRPr="00174341" w:rsidRDefault="00174341" w:rsidP="00174341">
            <w:pPr>
              <w:jc w:val="center"/>
              <w:rPr>
                <w:b/>
                <w:sz w:val="28"/>
                <w:szCs w:val="28"/>
                <w:lang w:val="uk-UA"/>
              </w:rPr>
            </w:pPr>
            <w:r w:rsidRPr="00174341">
              <w:rPr>
                <w:b/>
                <w:sz w:val="28"/>
                <w:szCs w:val="28"/>
                <w:lang w:val="uk-UA"/>
              </w:rPr>
              <w:t>Гудронові озера</w:t>
            </w:r>
          </w:p>
        </w:tc>
        <w:tc>
          <w:tcPr>
            <w:tcW w:w="2463" w:type="dxa"/>
            <w:vAlign w:val="center"/>
          </w:tcPr>
          <w:p w:rsidR="00174341" w:rsidRPr="00174341" w:rsidRDefault="00174341" w:rsidP="00174341">
            <w:pPr>
              <w:jc w:val="center"/>
              <w:rPr>
                <w:b/>
                <w:sz w:val="28"/>
                <w:szCs w:val="28"/>
                <w:lang w:val="uk-UA"/>
              </w:rPr>
            </w:pPr>
            <w:r w:rsidRPr="00174341">
              <w:rPr>
                <w:b/>
                <w:sz w:val="28"/>
                <w:szCs w:val="28"/>
                <w:lang w:val="uk-UA"/>
              </w:rPr>
              <w:t>Фільтраційні озера</w:t>
            </w:r>
          </w:p>
        </w:tc>
        <w:tc>
          <w:tcPr>
            <w:tcW w:w="2464" w:type="dxa"/>
            <w:vAlign w:val="center"/>
          </w:tcPr>
          <w:p w:rsidR="00174341" w:rsidRPr="00174341" w:rsidRDefault="00174341" w:rsidP="00174341">
            <w:pPr>
              <w:jc w:val="center"/>
              <w:rPr>
                <w:b/>
                <w:sz w:val="28"/>
                <w:szCs w:val="28"/>
                <w:lang w:val="uk-UA"/>
              </w:rPr>
            </w:pPr>
            <w:r w:rsidRPr="00174341">
              <w:rPr>
                <w:b/>
                <w:sz w:val="28"/>
                <w:szCs w:val="28"/>
                <w:lang w:val="uk-UA"/>
              </w:rPr>
              <w:t>Природні озера</w:t>
            </w:r>
          </w:p>
        </w:tc>
      </w:tr>
      <w:tr w:rsidR="00174341" w:rsidRPr="00174341" w:rsidTr="00EB6255">
        <w:tc>
          <w:tcPr>
            <w:tcW w:w="2463" w:type="dxa"/>
            <w:vAlign w:val="center"/>
          </w:tcPr>
          <w:p w:rsidR="00174341" w:rsidRPr="00174341" w:rsidRDefault="00174341" w:rsidP="00174341">
            <w:pPr>
              <w:jc w:val="center"/>
              <w:rPr>
                <w:b/>
                <w:sz w:val="28"/>
                <w:szCs w:val="28"/>
                <w:lang w:val="uk-UA"/>
              </w:rPr>
            </w:pPr>
            <w:r w:rsidRPr="00174341">
              <w:rPr>
                <w:b/>
                <w:sz w:val="28"/>
                <w:szCs w:val="28"/>
                <w:lang w:val="uk-UA"/>
              </w:rPr>
              <w:t>Гудронові озера</w:t>
            </w:r>
          </w:p>
        </w:tc>
        <w:tc>
          <w:tcPr>
            <w:tcW w:w="2463" w:type="dxa"/>
            <w:shd w:val="clear" w:color="auto" w:fill="D9D9D9" w:themeFill="background1" w:themeFillShade="D9"/>
            <w:vAlign w:val="center"/>
          </w:tcPr>
          <w:p w:rsidR="00174341" w:rsidRPr="00174341" w:rsidRDefault="00174341" w:rsidP="00174341">
            <w:pPr>
              <w:jc w:val="center"/>
              <w:rPr>
                <w:sz w:val="28"/>
                <w:szCs w:val="28"/>
                <w:lang w:val="uk-UA"/>
              </w:rPr>
            </w:pPr>
          </w:p>
        </w:tc>
        <w:tc>
          <w:tcPr>
            <w:tcW w:w="2463" w:type="dxa"/>
            <w:vAlign w:val="center"/>
          </w:tcPr>
          <w:p w:rsidR="00174341" w:rsidRPr="00174341" w:rsidRDefault="00174341" w:rsidP="00174341">
            <w:pPr>
              <w:jc w:val="center"/>
              <w:rPr>
                <w:sz w:val="28"/>
                <w:szCs w:val="28"/>
                <w:u w:val="single"/>
                <w:vertAlign w:val="superscript"/>
                <w:lang w:val="uk-UA"/>
              </w:rPr>
            </w:pPr>
            <w:r w:rsidRPr="00174341">
              <w:rPr>
                <w:sz w:val="28"/>
                <w:szCs w:val="28"/>
                <w:u w:val="single"/>
                <w:lang w:val="uk-UA"/>
              </w:rPr>
              <w:t xml:space="preserve"> 0,05</w:t>
            </w:r>
            <w:r w:rsidRPr="00174341">
              <w:rPr>
                <w:sz w:val="28"/>
                <w:szCs w:val="28"/>
                <w:u w:val="single"/>
                <w:vertAlign w:val="superscript"/>
                <w:lang w:val="uk-UA"/>
              </w:rPr>
              <w:t>*</w:t>
            </w:r>
          </w:p>
          <w:p w:rsidR="00174341" w:rsidRPr="00174341" w:rsidRDefault="00174341" w:rsidP="00174341">
            <w:pPr>
              <w:jc w:val="center"/>
              <w:rPr>
                <w:sz w:val="28"/>
                <w:szCs w:val="28"/>
                <w:lang w:val="uk-UA"/>
              </w:rPr>
            </w:pPr>
            <w:r w:rsidRPr="00174341">
              <w:rPr>
                <w:sz w:val="28"/>
                <w:szCs w:val="28"/>
                <w:lang w:val="uk-UA"/>
              </w:rPr>
              <w:t>0,10</w:t>
            </w:r>
          </w:p>
        </w:tc>
        <w:tc>
          <w:tcPr>
            <w:tcW w:w="2464" w:type="dxa"/>
            <w:vAlign w:val="center"/>
          </w:tcPr>
          <w:p w:rsidR="00174341" w:rsidRPr="00174341" w:rsidRDefault="00174341" w:rsidP="00174341">
            <w:pPr>
              <w:jc w:val="center"/>
              <w:rPr>
                <w:sz w:val="28"/>
                <w:szCs w:val="28"/>
                <w:u w:val="single"/>
                <w:vertAlign w:val="superscript"/>
                <w:lang w:val="uk-UA"/>
              </w:rPr>
            </w:pPr>
            <w:r w:rsidRPr="00174341">
              <w:rPr>
                <w:sz w:val="28"/>
                <w:szCs w:val="28"/>
                <w:u w:val="single"/>
                <w:lang w:val="uk-UA"/>
              </w:rPr>
              <w:t>0,13</w:t>
            </w:r>
          </w:p>
          <w:p w:rsidR="00174341" w:rsidRPr="00174341" w:rsidRDefault="00174341" w:rsidP="00174341">
            <w:pPr>
              <w:jc w:val="center"/>
              <w:rPr>
                <w:sz w:val="28"/>
                <w:szCs w:val="28"/>
                <w:lang w:val="uk-UA"/>
              </w:rPr>
            </w:pPr>
            <w:r w:rsidRPr="00174341">
              <w:rPr>
                <w:sz w:val="28"/>
                <w:szCs w:val="28"/>
                <w:lang w:val="uk-UA"/>
              </w:rPr>
              <w:t>0,23</w:t>
            </w:r>
          </w:p>
        </w:tc>
      </w:tr>
      <w:tr w:rsidR="00174341" w:rsidRPr="00174341" w:rsidTr="00EB6255">
        <w:tc>
          <w:tcPr>
            <w:tcW w:w="2463" w:type="dxa"/>
            <w:vAlign w:val="center"/>
          </w:tcPr>
          <w:p w:rsidR="00174341" w:rsidRPr="00174341" w:rsidRDefault="00174341" w:rsidP="00174341">
            <w:pPr>
              <w:jc w:val="center"/>
              <w:rPr>
                <w:b/>
                <w:sz w:val="28"/>
                <w:szCs w:val="28"/>
                <w:lang w:val="uk-UA"/>
              </w:rPr>
            </w:pPr>
            <w:r w:rsidRPr="00174341">
              <w:rPr>
                <w:b/>
                <w:sz w:val="28"/>
                <w:szCs w:val="28"/>
                <w:lang w:val="uk-UA"/>
              </w:rPr>
              <w:t>Фільтраційні озера</w:t>
            </w:r>
          </w:p>
        </w:tc>
        <w:tc>
          <w:tcPr>
            <w:tcW w:w="2463" w:type="dxa"/>
            <w:vAlign w:val="center"/>
          </w:tcPr>
          <w:p w:rsidR="00174341" w:rsidRPr="00174341" w:rsidRDefault="00174341" w:rsidP="00174341">
            <w:pPr>
              <w:jc w:val="center"/>
              <w:rPr>
                <w:sz w:val="28"/>
                <w:szCs w:val="28"/>
                <w:u w:val="single"/>
                <w:vertAlign w:val="superscript"/>
                <w:lang w:val="uk-UA"/>
              </w:rPr>
            </w:pPr>
            <w:r w:rsidRPr="00174341">
              <w:rPr>
                <w:sz w:val="28"/>
                <w:szCs w:val="28"/>
                <w:u w:val="single"/>
                <w:lang w:val="uk-UA"/>
              </w:rPr>
              <w:t>0,05</w:t>
            </w:r>
          </w:p>
          <w:p w:rsidR="00174341" w:rsidRPr="00174341" w:rsidRDefault="00174341" w:rsidP="00174341">
            <w:pPr>
              <w:jc w:val="center"/>
              <w:rPr>
                <w:sz w:val="28"/>
                <w:szCs w:val="28"/>
                <w:lang w:val="uk-UA"/>
              </w:rPr>
            </w:pPr>
            <w:r w:rsidRPr="00174341">
              <w:rPr>
                <w:sz w:val="28"/>
                <w:szCs w:val="28"/>
                <w:lang w:val="uk-UA"/>
              </w:rPr>
              <w:t>0,10</w:t>
            </w:r>
          </w:p>
        </w:tc>
        <w:tc>
          <w:tcPr>
            <w:tcW w:w="2463" w:type="dxa"/>
            <w:shd w:val="clear" w:color="auto" w:fill="E6E6E6" w:themeFill="background1" w:themeFillShade="E6"/>
            <w:vAlign w:val="center"/>
          </w:tcPr>
          <w:p w:rsidR="00174341" w:rsidRPr="00174341" w:rsidRDefault="00174341" w:rsidP="00174341">
            <w:pPr>
              <w:jc w:val="center"/>
              <w:rPr>
                <w:sz w:val="28"/>
                <w:szCs w:val="28"/>
                <w:lang w:val="uk-UA"/>
              </w:rPr>
            </w:pPr>
          </w:p>
        </w:tc>
        <w:tc>
          <w:tcPr>
            <w:tcW w:w="2464" w:type="dxa"/>
            <w:vAlign w:val="center"/>
          </w:tcPr>
          <w:p w:rsidR="00174341" w:rsidRPr="00174341" w:rsidRDefault="00174341" w:rsidP="00174341">
            <w:pPr>
              <w:jc w:val="center"/>
              <w:rPr>
                <w:sz w:val="28"/>
                <w:szCs w:val="28"/>
                <w:u w:val="single"/>
                <w:vertAlign w:val="superscript"/>
                <w:lang w:val="uk-UA"/>
              </w:rPr>
            </w:pPr>
            <w:r w:rsidRPr="00174341">
              <w:rPr>
                <w:sz w:val="28"/>
                <w:szCs w:val="28"/>
                <w:u w:val="single"/>
                <w:lang w:val="uk-UA"/>
              </w:rPr>
              <w:t>0,19</w:t>
            </w:r>
          </w:p>
          <w:p w:rsidR="00174341" w:rsidRPr="00174341" w:rsidRDefault="00174341" w:rsidP="00174341">
            <w:pPr>
              <w:jc w:val="center"/>
              <w:rPr>
                <w:sz w:val="28"/>
                <w:szCs w:val="28"/>
                <w:lang w:val="uk-UA"/>
              </w:rPr>
            </w:pPr>
            <w:r w:rsidRPr="00174341">
              <w:rPr>
                <w:sz w:val="28"/>
                <w:szCs w:val="28"/>
                <w:lang w:val="uk-UA"/>
              </w:rPr>
              <w:t>0,32</w:t>
            </w:r>
          </w:p>
        </w:tc>
      </w:tr>
      <w:tr w:rsidR="00174341" w:rsidRPr="00174341" w:rsidTr="00EB6255">
        <w:tc>
          <w:tcPr>
            <w:tcW w:w="2463" w:type="dxa"/>
            <w:vAlign w:val="center"/>
          </w:tcPr>
          <w:p w:rsidR="00174341" w:rsidRPr="00174341" w:rsidRDefault="00174341" w:rsidP="00174341">
            <w:pPr>
              <w:jc w:val="center"/>
              <w:rPr>
                <w:b/>
                <w:sz w:val="28"/>
                <w:szCs w:val="28"/>
                <w:lang w:val="uk-UA"/>
              </w:rPr>
            </w:pPr>
            <w:r w:rsidRPr="00174341">
              <w:rPr>
                <w:b/>
                <w:sz w:val="28"/>
                <w:szCs w:val="28"/>
                <w:lang w:val="uk-UA"/>
              </w:rPr>
              <w:t>Природні озера</w:t>
            </w:r>
          </w:p>
        </w:tc>
        <w:tc>
          <w:tcPr>
            <w:tcW w:w="2463" w:type="dxa"/>
            <w:vAlign w:val="center"/>
          </w:tcPr>
          <w:p w:rsidR="00174341" w:rsidRPr="00174341" w:rsidRDefault="00174341" w:rsidP="00174341">
            <w:pPr>
              <w:jc w:val="center"/>
              <w:rPr>
                <w:sz w:val="28"/>
                <w:szCs w:val="28"/>
                <w:u w:val="single"/>
                <w:vertAlign w:val="superscript"/>
                <w:lang w:val="uk-UA"/>
              </w:rPr>
            </w:pPr>
            <w:r w:rsidRPr="00174341">
              <w:rPr>
                <w:sz w:val="28"/>
                <w:szCs w:val="28"/>
                <w:u w:val="single"/>
                <w:lang w:val="uk-UA"/>
              </w:rPr>
              <w:t>0,13</w:t>
            </w:r>
          </w:p>
          <w:p w:rsidR="00174341" w:rsidRPr="00174341" w:rsidRDefault="00174341" w:rsidP="00174341">
            <w:pPr>
              <w:jc w:val="center"/>
              <w:rPr>
                <w:sz w:val="28"/>
                <w:szCs w:val="28"/>
                <w:lang w:val="uk-UA"/>
              </w:rPr>
            </w:pPr>
            <w:r w:rsidRPr="00174341">
              <w:rPr>
                <w:sz w:val="28"/>
                <w:szCs w:val="28"/>
                <w:lang w:val="uk-UA"/>
              </w:rPr>
              <w:t>0,23</w:t>
            </w:r>
          </w:p>
        </w:tc>
        <w:tc>
          <w:tcPr>
            <w:tcW w:w="2463" w:type="dxa"/>
            <w:vAlign w:val="center"/>
          </w:tcPr>
          <w:p w:rsidR="00174341" w:rsidRPr="00174341" w:rsidRDefault="00174341" w:rsidP="00174341">
            <w:pPr>
              <w:jc w:val="center"/>
              <w:rPr>
                <w:sz w:val="28"/>
                <w:szCs w:val="28"/>
                <w:u w:val="single"/>
                <w:vertAlign w:val="superscript"/>
                <w:lang w:val="uk-UA"/>
              </w:rPr>
            </w:pPr>
            <w:r w:rsidRPr="00174341">
              <w:rPr>
                <w:sz w:val="28"/>
                <w:szCs w:val="28"/>
                <w:u w:val="single"/>
                <w:lang w:val="uk-UA"/>
              </w:rPr>
              <w:t>0,19</w:t>
            </w:r>
          </w:p>
          <w:p w:rsidR="00174341" w:rsidRPr="00174341" w:rsidRDefault="00174341" w:rsidP="00174341">
            <w:pPr>
              <w:jc w:val="center"/>
              <w:rPr>
                <w:sz w:val="28"/>
                <w:szCs w:val="28"/>
                <w:lang w:val="uk-UA"/>
              </w:rPr>
            </w:pPr>
            <w:r w:rsidRPr="00174341">
              <w:rPr>
                <w:sz w:val="28"/>
                <w:szCs w:val="28"/>
                <w:lang w:val="uk-UA"/>
              </w:rPr>
              <w:t>0,32</w:t>
            </w:r>
          </w:p>
        </w:tc>
        <w:tc>
          <w:tcPr>
            <w:tcW w:w="2464" w:type="dxa"/>
            <w:shd w:val="clear" w:color="auto" w:fill="E6E6E6" w:themeFill="background1" w:themeFillShade="E6"/>
            <w:vAlign w:val="center"/>
          </w:tcPr>
          <w:p w:rsidR="00174341" w:rsidRPr="00174341" w:rsidRDefault="00174341" w:rsidP="00174341">
            <w:pPr>
              <w:jc w:val="center"/>
              <w:rPr>
                <w:sz w:val="28"/>
                <w:szCs w:val="28"/>
                <w:lang w:val="uk-UA"/>
              </w:rPr>
            </w:pPr>
          </w:p>
        </w:tc>
      </w:tr>
    </w:tbl>
    <w:p w:rsidR="00174341" w:rsidRPr="00174341" w:rsidRDefault="00174341" w:rsidP="00174341">
      <w:pPr>
        <w:jc w:val="both"/>
        <w:rPr>
          <w:lang w:val="uk-UA"/>
        </w:rPr>
      </w:pPr>
      <w:r w:rsidRPr="00174341">
        <w:rPr>
          <w:lang w:val="uk-UA"/>
        </w:rPr>
        <w:t>Примітка: * - у чисельнику зазначено коефіцієнт Жаккара, у знаменнику - коефіцієнт Чекановського – Сьєренсена.</w:t>
      </w:r>
    </w:p>
    <w:p w:rsidR="00174341" w:rsidRPr="00174341" w:rsidRDefault="00174341" w:rsidP="00174341">
      <w:pPr>
        <w:spacing w:line="360" w:lineRule="auto"/>
        <w:jc w:val="both"/>
        <w:rPr>
          <w:sz w:val="28"/>
          <w:szCs w:val="28"/>
          <w:lang w:val="uk-UA"/>
        </w:rPr>
      </w:pPr>
    </w:p>
    <w:p w:rsidR="00174341" w:rsidRPr="00174341" w:rsidRDefault="00174341" w:rsidP="00B35C6B">
      <w:pPr>
        <w:spacing w:line="360" w:lineRule="auto"/>
        <w:ind w:firstLine="708"/>
        <w:jc w:val="both"/>
        <w:rPr>
          <w:sz w:val="28"/>
          <w:szCs w:val="28"/>
          <w:lang w:val="uk-UA"/>
        </w:rPr>
      </w:pPr>
      <w:r w:rsidRPr="00174341">
        <w:rPr>
          <w:sz w:val="28"/>
          <w:szCs w:val="28"/>
          <w:lang w:val="uk-UA"/>
        </w:rPr>
        <w:t>Таким чином, встановлено, що найбільші коефіцієнти флористичної спільності притаманні фільтраційним озерам та природним водоймам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 = 0,19, </w:t>
      </w:r>
      <w:r w:rsidRPr="00174341">
        <w:rPr>
          <w:i/>
          <w:sz w:val="28"/>
          <w:szCs w:val="28"/>
          <w:lang w:val="en-US" w:eastAsia="uk-UA"/>
        </w:rPr>
        <w:t>K</w:t>
      </w:r>
      <w:r w:rsidRPr="00174341">
        <w:rPr>
          <w:i/>
          <w:sz w:val="28"/>
          <w:szCs w:val="28"/>
          <w:vertAlign w:val="subscript"/>
          <w:lang w:val="en-US" w:eastAsia="uk-UA"/>
        </w:rPr>
        <w:t>s</w:t>
      </w:r>
      <w:r w:rsidRPr="00174341">
        <w:rPr>
          <w:sz w:val="28"/>
          <w:szCs w:val="28"/>
        </w:rPr>
        <w:t xml:space="preserve"> = </w:t>
      </w:r>
      <w:r w:rsidRPr="00174341">
        <w:rPr>
          <w:sz w:val="28"/>
          <w:szCs w:val="28"/>
          <w:lang w:val="uk-UA"/>
        </w:rPr>
        <w:t>0,32). Це пояснюється протіканням на обох типах водойм природних фітомеліоративних процесів, внаслідок яких першими з’являються рудеральні види, які утворюють мікроасоціації. Коефіцієнти подібності флор гудронових озер із фільтраційними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 = 0,05, </w:t>
      </w:r>
      <w:r w:rsidRPr="00174341">
        <w:rPr>
          <w:i/>
          <w:sz w:val="28"/>
          <w:szCs w:val="28"/>
          <w:lang w:val="en-US" w:eastAsia="uk-UA"/>
        </w:rPr>
        <w:t>K</w:t>
      </w:r>
      <w:r w:rsidRPr="00174341">
        <w:rPr>
          <w:i/>
          <w:sz w:val="28"/>
          <w:szCs w:val="28"/>
          <w:vertAlign w:val="subscript"/>
          <w:lang w:val="en-US" w:eastAsia="uk-UA"/>
        </w:rPr>
        <w:t>s</w:t>
      </w:r>
      <w:r w:rsidRPr="00174341">
        <w:rPr>
          <w:sz w:val="28"/>
          <w:szCs w:val="28"/>
          <w:lang w:val="uk-UA"/>
        </w:rPr>
        <w:t xml:space="preserve"> = 0,10) та гудронових із природними водоймами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 = 0,13, </w:t>
      </w:r>
      <w:r w:rsidRPr="00174341">
        <w:rPr>
          <w:i/>
          <w:sz w:val="28"/>
          <w:szCs w:val="28"/>
          <w:lang w:val="en-US" w:eastAsia="uk-UA"/>
        </w:rPr>
        <w:t>K</w:t>
      </w:r>
      <w:r w:rsidRPr="00174341">
        <w:rPr>
          <w:i/>
          <w:sz w:val="28"/>
          <w:szCs w:val="28"/>
          <w:vertAlign w:val="subscript"/>
          <w:lang w:val="en-US" w:eastAsia="uk-UA"/>
        </w:rPr>
        <w:t>s</w:t>
      </w:r>
      <w:r w:rsidRPr="00174341">
        <w:rPr>
          <w:sz w:val="28"/>
          <w:szCs w:val="28"/>
          <w:lang w:val="uk-UA"/>
        </w:rPr>
        <w:t xml:space="preserve"> = 0,23) є значно нижчими у зв’язку із штучним лісонасадженням навколо дамб із домінуванням дерев та чагарників. </w:t>
      </w:r>
    </w:p>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Розглянемо видовий розподіл рослин техногенних водойм сміттєзвалищ за зволоженням субстрату (за А. А. Бельгардом) (рис. 5.33). Встановлено, що біля гудронових озер найбільшого розвитку набувають ксерофіти (40%) та мезофіти (40%), що пояснюється штучним походженням фітоценозу. Найменшого розвитку набувають гігрофіти (10%) та мезогігрофіти (10%), які утворилися внаслідок природної фітомеліорації на зволожених ділянках субстрату. </w:t>
      </w:r>
    </w:p>
    <w:p w:rsidR="00174341" w:rsidRPr="00174341" w:rsidRDefault="00174341" w:rsidP="00B35C6B">
      <w:pPr>
        <w:spacing w:line="360" w:lineRule="auto"/>
        <w:ind w:firstLine="708"/>
        <w:jc w:val="both"/>
        <w:rPr>
          <w:sz w:val="28"/>
          <w:szCs w:val="28"/>
          <w:lang w:val="uk-UA"/>
        </w:rPr>
      </w:pPr>
      <w:r w:rsidRPr="00174341">
        <w:rPr>
          <w:sz w:val="28"/>
          <w:szCs w:val="28"/>
          <w:lang w:val="uk-UA"/>
        </w:rPr>
        <w:t xml:space="preserve">Навколо фільтраційних озер розвиваються в більшій мірі мезогігрофіти (34%) та ксеромезофіти (33%), у меншій – ксерофіти (11%), мезоксерофіти (11%) та мезофіти (11%). Розвиток рослинності, яка добре розвивається на </w:t>
      </w:r>
      <w:r w:rsidRPr="00174341">
        <w:rPr>
          <w:sz w:val="28"/>
          <w:szCs w:val="28"/>
          <w:lang w:val="uk-UA"/>
        </w:rPr>
        <w:lastRenderedPageBreak/>
        <w:t>зволожених ґрунтах пояснюється її природним походженням, адже навколо озер спостерігається висока вологість субстрату.</w:t>
      </w:r>
    </w:p>
    <w:p w:rsidR="00174341" w:rsidRPr="00174341" w:rsidRDefault="00174341" w:rsidP="00B35C6B">
      <w:pPr>
        <w:spacing w:line="360" w:lineRule="auto"/>
        <w:ind w:firstLine="708"/>
        <w:jc w:val="both"/>
        <w:rPr>
          <w:sz w:val="28"/>
          <w:szCs w:val="28"/>
          <w:lang w:val="uk-UA"/>
        </w:rPr>
      </w:pPr>
      <w:r w:rsidRPr="00174341">
        <w:rPr>
          <w:sz w:val="28"/>
          <w:szCs w:val="28"/>
          <w:lang w:val="uk-UA"/>
        </w:rPr>
        <w:t>Найкращого розвитку навколо природних техногенних водойм та в їх акваторії, як індикаторів підвищеної вологості, набули ультрагігрофіти (31%) та мезогігрофіти (32%) (5.27).</w:t>
      </w:r>
    </w:p>
    <w:tbl>
      <w:tblPr>
        <w:tblStyle w:val="2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4879"/>
      </w:tblGrid>
      <w:tr w:rsidR="00174341" w:rsidRPr="00174341" w:rsidTr="00B35C6B">
        <w:trPr>
          <w:jc w:val="center"/>
        </w:trPr>
        <w:tc>
          <w:tcPr>
            <w:tcW w:w="4862"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drawing>
                <wp:inline distT="0" distB="0" distL="0" distR="0" wp14:anchorId="01E80B77" wp14:editId="3E0C9438">
                  <wp:extent cx="3041293" cy="180000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3041293" cy="1800000"/>
                          </a:xfrm>
                          <a:prstGeom prst="rect">
                            <a:avLst/>
                          </a:prstGeom>
                          <a:noFill/>
                        </pic:spPr>
                      </pic:pic>
                    </a:graphicData>
                  </a:graphic>
                </wp:inline>
              </w:drawing>
            </w:r>
          </w:p>
        </w:tc>
        <w:tc>
          <w:tcPr>
            <w:tcW w:w="4879"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drawing>
                <wp:inline distT="0" distB="0" distL="0" distR="0" wp14:anchorId="039F06D6" wp14:editId="06D5E5BC">
                  <wp:extent cx="3052083" cy="180000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3052083" cy="1800000"/>
                          </a:xfrm>
                          <a:prstGeom prst="rect">
                            <a:avLst/>
                          </a:prstGeom>
                          <a:noFill/>
                        </pic:spPr>
                      </pic:pic>
                    </a:graphicData>
                  </a:graphic>
                </wp:inline>
              </w:drawing>
            </w:r>
          </w:p>
        </w:tc>
      </w:tr>
      <w:tr w:rsidR="00174341" w:rsidRPr="00174341" w:rsidTr="00B35C6B">
        <w:trPr>
          <w:jc w:val="center"/>
        </w:trPr>
        <w:tc>
          <w:tcPr>
            <w:tcW w:w="4862"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а)</w:t>
            </w:r>
          </w:p>
        </w:tc>
        <w:tc>
          <w:tcPr>
            <w:tcW w:w="4879"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б)</w:t>
            </w:r>
          </w:p>
        </w:tc>
      </w:tr>
      <w:tr w:rsidR="00174341" w:rsidRPr="00174341" w:rsidTr="00B35C6B">
        <w:trPr>
          <w:jc w:val="center"/>
        </w:trPr>
        <w:tc>
          <w:tcPr>
            <w:tcW w:w="9741" w:type="dxa"/>
            <w:gridSpan w:val="2"/>
          </w:tcPr>
          <w:p w:rsidR="00174341" w:rsidRPr="00174341" w:rsidRDefault="00174341" w:rsidP="00174341">
            <w:pPr>
              <w:tabs>
                <w:tab w:val="left" w:pos="3270"/>
              </w:tabs>
              <w:spacing w:line="360" w:lineRule="auto"/>
              <w:jc w:val="center"/>
              <w:rPr>
                <w:b/>
                <w:color w:val="FF0000"/>
                <w:sz w:val="28"/>
                <w:szCs w:val="28"/>
                <w:lang w:val="uk-UA"/>
              </w:rPr>
            </w:pPr>
            <w:r w:rsidRPr="00174341">
              <w:rPr>
                <w:b/>
                <w:noProof/>
                <w:color w:val="FF0000"/>
                <w:sz w:val="28"/>
                <w:szCs w:val="28"/>
                <w:lang w:val="uk-UA" w:eastAsia="uk-UA"/>
              </w:rPr>
              <w:drawing>
                <wp:inline distT="0" distB="0" distL="0" distR="0" wp14:anchorId="1DD62CEA" wp14:editId="3C85D2EB">
                  <wp:extent cx="3045035" cy="18000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3045035" cy="1800000"/>
                          </a:xfrm>
                          <a:prstGeom prst="rect">
                            <a:avLst/>
                          </a:prstGeom>
                          <a:noFill/>
                        </pic:spPr>
                      </pic:pic>
                    </a:graphicData>
                  </a:graphic>
                </wp:inline>
              </w:drawing>
            </w:r>
          </w:p>
        </w:tc>
      </w:tr>
      <w:tr w:rsidR="00174341" w:rsidRPr="00174341" w:rsidTr="00B35C6B">
        <w:trPr>
          <w:jc w:val="center"/>
        </w:trPr>
        <w:tc>
          <w:tcPr>
            <w:tcW w:w="9741" w:type="dxa"/>
            <w:gridSpan w:val="2"/>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в)</w:t>
            </w:r>
          </w:p>
        </w:tc>
      </w:tr>
      <w:tr w:rsidR="00174341" w:rsidRPr="00174341" w:rsidTr="00B35C6B">
        <w:trPr>
          <w:jc w:val="center"/>
        </w:trPr>
        <w:tc>
          <w:tcPr>
            <w:tcW w:w="9741" w:type="dxa"/>
            <w:gridSpan w:val="2"/>
          </w:tcPr>
          <w:p w:rsidR="00174341" w:rsidRPr="00174341" w:rsidRDefault="00174341" w:rsidP="00B35C6B">
            <w:pPr>
              <w:tabs>
                <w:tab w:val="left" w:pos="3270"/>
              </w:tabs>
              <w:spacing w:line="360" w:lineRule="auto"/>
              <w:jc w:val="center"/>
              <w:rPr>
                <w:sz w:val="28"/>
                <w:szCs w:val="28"/>
                <w:lang w:val="uk-UA"/>
              </w:rPr>
            </w:pPr>
            <w:r w:rsidRPr="00174341">
              <w:rPr>
                <w:sz w:val="28"/>
                <w:szCs w:val="28"/>
                <w:lang w:val="uk-UA"/>
              </w:rPr>
              <w:t>Рис</w:t>
            </w:r>
            <w:r w:rsidR="00B35C6B">
              <w:rPr>
                <w:sz w:val="28"/>
                <w:szCs w:val="28"/>
                <w:lang w:val="uk-UA"/>
              </w:rPr>
              <w:t>унок 5.27 -</w:t>
            </w:r>
            <w:r w:rsidRPr="00174341">
              <w:rPr>
                <w:sz w:val="28"/>
                <w:szCs w:val="28"/>
                <w:lang w:val="uk-UA"/>
              </w:rPr>
              <w:t xml:space="preserve"> Розподіл рослинності сміттєзвалищ за зволоженням субстрату: а) гудронові водойми; б) фільтраційні водойми; в) природні техногенні водойми</w:t>
            </w:r>
          </w:p>
        </w:tc>
      </w:tr>
    </w:tbl>
    <w:p w:rsidR="00174341" w:rsidRPr="00174341" w:rsidRDefault="00174341" w:rsidP="00174341">
      <w:pPr>
        <w:spacing w:line="360" w:lineRule="auto"/>
        <w:jc w:val="both"/>
        <w:rPr>
          <w:sz w:val="28"/>
          <w:szCs w:val="28"/>
          <w:lang w:val="uk-UA"/>
        </w:rPr>
      </w:pPr>
    </w:p>
    <w:p w:rsidR="00174341" w:rsidRPr="00174341" w:rsidRDefault="00174341" w:rsidP="00B35C6B">
      <w:pPr>
        <w:spacing w:line="360" w:lineRule="auto"/>
        <w:ind w:firstLine="708"/>
        <w:jc w:val="both"/>
        <w:rPr>
          <w:sz w:val="28"/>
          <w:szCs w:val="28"/>
          <w:lang w:val="uk-UA"/>
        </w:rPr>
      </w:pPr>
      <w:r w:rsidRPr="00174341">
        <w:rPr>
          <w:sz w:val="28"/>
          <w:szCs w:val="28"/>
          <w:lang w:val="uk-UA"/>
        </w:rPr>
        <w:t>Видовий розподіл рослинності за родючістю субстрату (за П. С. Погребняком) наведено на рис. 5.28. Встановлено, що навколо всіх типів водоймищ найбільшого розвитку набувають оліготрофи (50-67%). Мезотрофи мають дещо нижчу часку (27-40%). Мегатрофи розвиваються у незначній кількості біля гудронових озер (10%) та природних (9%), що свідчить про низьку родючість ґрунтів у межах впливу сміттєзвалищ.</w:t>
      </w:r>
    </w:p>
    <w:tbl>
      <w:tblPr>
        <w:tblStyle w:val="2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928"/>
      </w:tblGrid>
      <w:tr w:rsidR="00174341" w:rsidRPr="00174341" w:rsidTr="00EB6255">
        <w:trPr>
          <w:jc w:val="center"/>
        </w:trPr>
        <w:tc>
          <w:tcPr>
            <w:tcW w:w="4868"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lastRenderedPageBreak/>
              <w:drawing>
                <wp:inline distT="0" distB="0" distL="0" distR="0" wp14:anchorId="44C9C711" wp14:editId="0BE6BC42">
                  <wp:extent cx="2998382" cy="1768329"/>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3007465" cy="1773686"/>
                          </a:xfrm>
                          <a:prstGeom prst="rect">
                            <a:avLst/>
                          </a:prstGeom>
                          <a:noFill/>
                        </pic:spPr>
                      </pic:pic>
                    </a:graphicData>
                  </a:graphic>
                </wp:inline>
              </w:drawing>
            </w:r>
          </w:p>
        </w:tc>
        <w:tc>
          <w:tcPr>
            <w:tcW w:w="4985"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drawing>
                <wp:inline distT="0" distB="0" distL="0" distR="0" wp14:anchorId="41E3889D" wp14:editId="50FCCF18">
                  <wp:extent cx="3072809" cy="1812223"/>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3074163" cy="1813022"/>
                          </a:xfrm>
                          <a:prstGeom prst="rect">
                            <a:avLst/>
                          </a:prstGeom>
                          <a:noFill/>
                        </pic:spPr>
                      </pic:pic>
                    </a:graphicData>
                  </a:graphic>
                </wp:inline>
              </w:drawing>
            </w:r>
          </w:p>
        </w:tc>
      </w:tr>
      <w:tr w:rsidR="00174341" w:rsidRPr="00174341" w:rsidTr="00EB6255">
        <w:trPr>
          <w:jc w:val="center"/>
        </w:trPr>
        <w:tc>
          <w:tcPr>
            <w:tcW w:w="4868"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а)</w:t>
            </w:r>
          </w:p>
        </w:tc>
        <w:tc>
          <w:tcPr>
            <w:tcW w:w="4985"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б)</w:t>
            </w:r>
          </w:p>
        </w:tc>
      </w:tr>
      <w:tr w:rsidR="00174341" w:rsidRPr="00174341" w:rsidTr="00EB6255">
        <w:trPr>
          <w:jc w:val="center"/>
        </w:trPr>
        <w:tc>
          <w:tcPr>
            <w:tcW w:w="9853" w:type="dxa"/>
            <w:gridSpan w:val="2"/>
          </w:tcPr>
          <w:p w:rsidR="00174341" w:rsidRPr="00174341" w:rsidRDefault="00174341" w:rsidP="00174341">
            <w:pPr>
              <w:tabs>
                <w:tab w:val="left" w:pos="3270"/>
              </w:tabs>
              <w:spacing w:line="360" w:lineRule="auto"/>
              <w:jc w:val="center"/>
              <w:rPr>
                <w:b/>
                <w:color w:val="FF0000"/>
                <w:sz w:val="28"/>
                <w:szCs w:val="28"/>
                <w:lang w:val="uk-UA"/>
              </w:rPr>
            </w:pPr>
            <w:r w:rsidRPr="00174341">
              <w:rPr>
                <w:b/>
                <w:noProof/>
                <w:color w:val="FF0000"/>
                <w:sz w:val="28"/>
                <w:szCs w:val="28"/>
                <w:lang w:val="uk-UA" w:eastAsia="uk-UA"/>
              </w:rPr>
              <w:drawing>
                <wp:inline distT="0" distB="0" distL="0" distR="0" wp14:anchorId="3BD2F2F1" wp14:editId="26BED866">
                  <wp:extent cx="3048333" cy="180000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3048333" cy="1800000"/>
                          </a:xfrm>
                          <a:prstGeom prst="rect">
                            <a:avLst/>
                          </a:prstGeom>
                          <a:noFill/>
                        </pic:spPr>
                      </pic:pic>
                    </a:graphicData>
                  </a:graphic>
                </wp:inline>
              </w:drawing>
            </w:r>
          </w:p>
        </w:tc>
      </w:tr>
      <w:tr w:rsidR="00174341" w:rsidRPr="00174341" w:rsidTr="00EB6255">
        <w:trPr>
          <w:jc w:val="center"/>
        </w:trPr>
        <w:tc>
          <w:tcPr>
            <w:tcW w:w="9853" w:type="dxa"/>
            <w:gridSpan w:val="2"/>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в)</w:t>
            </w:r>
          </w:p>
        </w:tc>
      </w:tr>
      <w:tr w:rsidR="00174341" w:rsidRPr="00174341" w:rsidTr="00EB6255">
        <w:trPr>
          <w:jc w:val="center"/>
        </w:trPr>
        <w:tc>
          <w:tcPr>
            <w:tcW w:w="9853" w:type="dxa"/>
            <w:gridSpan w:val="2"/>
          </w:tcPr>
          <w:p w:rsidR="00174341" w:rsidRPr="00174341" w:rsidRDefault="00B35C6B" w:rsidP="00B35C6B">
            <w:pPr>
              <w:tabs>
                <w:tab w:val="left" w:pos="3270"/>
              </w:tabs>
              <w:spacing w:line="360" w:lineRule="auto"/>
              <w:jc w:val="center"/>
              <w:rPr>
                <w:sz w:val="28"/>
                <w:szCs w:val="28"/>
                <w:lang w:val="uk-UA"/>
              </w:rPr>
            </w:pPr>
            <w:r>
              <w:rPr>
                <w:sz w:val="28"/>
                <w:szCs w:val="28"/>
                <w:lang w:val="uk-UA"/>
              </w:rPr>
              <w:t>Рисунок</w:t>
            </w:r>
            <w:r w:rsidR="00174341" w:rsidRPr="00174341">
              <w:rPr>
                <w:sz w:val="28"/>
                <w:szCs w:val="28"/>
                <w:lang w:val="uk-UA"/>
              </w:rPr>
              <w:t xml:space="preserve"> 5.28</w:t>
            </w:r>
            <w:r>
              <w:rPr>
                <w:sz w:val="28"/>
                <w:szCs w:val="28"/>
                <w:lang w:val="uk-UA"/>
              </w:rPr>
              <w:t xml:space="preserve"> -</w:t>
            </w:r>
            <w:r w:rsidR="00174341" w:rsidRPr="00174341">
              <w:rPr>
                <w:sz w:val="28"/>
                <w:szCs w:val="28"/>
                <w:lang w:val="uk-UA"/>
              </w:rPr>
              <w:t xml:space="preserve"> Розподіл рослинності сміттєзвалищ за родючістю субстрату: а) гудронові водойми; б) фільтраційні водойми; в) природні техногенні водойми</w:t>
            </w:r>
          </w:p>
        </w:tc>
      </w:tr>
    </w:tbl>
    <w:p w:rsidR="00174341" w:rsidRPr="00174341" w:rsidRDefault="00174341" w:rsidP="00174341">
      <w:pPr>
        <w:spacing w:line="360" w:lineRule="auto"/>
        <w:jc w:val="both"/>
        <w:rPr>
          <w:b/>
          <w:sz w:val="28"/>
          <w:szCs w:val="28"/>
        </w:rPr>
      </w:pPr>
    </w:p>
    <w:p w:rsidR="00174341" w:rsidRPr="00174341" w:rsidRDefault="00174341" w:rsidP="00B35C6B">
      <w:pPr>
        <w:spacing w:line="360" w:lineRule="auto"/>
        <w:ind w:firstLine="708"/>
        <w:jc w:val="both"/>
        <w:rPr>
          <w:sz w:val="28"/>
          <w:szCs w:val="28"/>
          <w:lang w:val="uk-UA"/>
        </w:rPr>
      </w:pPr>
      <w:r w:rsidRPr="00174341">
        <w:rPr>
          <w:sz w:val="28"/>
          <w:szCs w:val="28"/>
          <w:lang w:val="uk-UA"/>
        </w:rPr>
        <w:t>Розподіл у залежності від хімізму субстрату (за В. П. Кучерявим) структурований наступним чином: найбільшого розвитку набувають ацидофіли (50-64%); частка нітрофілів на усіх ділянках становить 9-20%, нітрофосфорофілів – 10-18%; калієфосфорофіли притаманні ділянкам із природним заростанням навколо гудронових і природних водойм – 9-11% (рис. 5.22).  Перевага ацидофільних видів свідчить про підвищену кислотність ґрунтів навколо техногенних водойм. Поява в луговому травостої великої кількості ацидофілів свідчить про небажаний напрям зміни ґрунтів і початок виродження луки та про необхідність вапнування ґрунту (5.29).</w:t>
      </w:r>
    </w:p>
    <w:p w:rsidR="00174341" w:rsidRPr="00174341" w:rsidRDefault="00174341" w:rsidP="00174341">
      <w:pPr>
        <w:spacing w:line="360" w:lineRule="auto"/>
        <w:jc w:val="both"/>
        <w:rPr>
          <w:sz w:val="28"/>
          <w:szCs w:val="28"/>
          <w:lang w:val="uk-UA"/>
        </w:rPr>
      </w:pPr>
    </w:p>
    <w:tbl>
      <w:tblPr>
        <w:tblStyle w:val="2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1"/>
      </w:tblGrid>
      <w:tr w:rsidR="00174341" w:rsidRPr="00174341" w:rsidTr="00EB6255">
        <w:trPr>
          <w:jc w:val="center"/>
        </w:trPr>
        <w:tc>
          <w:tcPr>
            <w:tcW w:w="4944"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lastRenderedPageBreak/>
              <w:drawing>
                <wp:inline distT="0" distB="0" distL="0" distR="0" wp14:anchorId="7A105F88" wp14:editId="612DD41F">
                  <wp:extent cx="2993487" cy="1800000"/>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2993487" cy="1800000"/>
                          </a:xfrm>
                          <a:prstGeom prst="rect">
                            <a:avLst/>
                          </a:prstGeom>
                          <a:noFill/>
                        </pic:spPr>
                      </pic:pic>
                    </a:graphicData>
                  </a:graphic>
                </wp:inline>
              </w:drawing>
            </w:r>
          </w:p>
        </w:tc>
        <w:tc>
          <w:tcPr>
            <w:tcW w:w="4909"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drawing>
                <wp:inline distT="0" distB="0" distL="0" distR="0" wp14:anchorId="5C881748" wp14:editId="6BF20FED">
                  <wp:extent cx="2993487" cy="180000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2993487" cy="1800000"/>
                          </a:xfrm>
                          <a:prstGeom prst="rect">
                            <a:avLst/>
                          </a:prstGeom>
                          <a:noFill/>
                        </pic:spPr>
                      </pic:pic>
                    </a:graphicData>
                  </a:graphic>
                </wp:inline>
              </w:drawing>
            </w:r>
          </w:p>
        </w:tc>
      </w:tr>
      <w:tr w:rsidR="00174341" w:rsidRPr="00174341" w:rsidTr="00EB6255">
        <w:trPr>
          <w:jc w:val="center"/>
        </w:trPr>
        <w:tc>
          <w:tcPr>
            <w:tcW w:w="4944"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а)</w:t>
            </w:r>
          </w:p>
        </w:tc>
        <w:tc>
          <w:tcPr>
            <w:tcW w:w="4909"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б)</w:t>
            </w:r>
          </w:p>
        </w:tc>
      </w:tr>
      <w:tr w:rsidR="00174341" w:rsidRPr="00174341" w:rsidTr="00EB6255">
        <w:trPr>
          <w:jc w:val="center"/>
        </w:trPr>
        <w:tc>
          <w:tcPr>
            <w:tcW w:w="9853" w:type="dxa"/>
            <w:gridSpan w:val="2"/>
          </w:tcPr>
          <w:p w:rsidR="00174341" w:rsidRPr="00174341" w:rsidRDefault="00174341" w:rsidP="00174341">
            <w:pPr>
              <w:tabs>
                <w:tab w:val="left" w:pos="3270"/>
              </w:tabs>
              <w:spacing w:line="360" w:lineRule="auto"/>
              <w:jc w:val="center"/>
              <w:rPr>
                <w:b/>
                <w:color w:val="FF0000"/>
                <w:sz w:val="28"/>
                <w:szCs w:val="28"/>
                <w:lang w:val="uk-UA"/>
              </w:rPr>
            </w:pPr>
            <w:r w:rsidRPr="00174341">
              <w:rPr>
                <w:b/>
                <w:noProof/>
                <w:color w:val="FF0000"/>
                <w:sz w:val="28"/>
                <w:szCs w:val="28"/>
                <w:lang w:val="uk-UA" w:eastAsia="uk-UA"/>
              </w:rPr>
              <w:drawing>
                <wp:inline distT="0" distB="0" distL="0" distR="0" wp14:anchorId="2C70C20F" wp14:editId="7CD17204">
                  <wp:extent cx="2966484" cy="1779643"/>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973341" cy="1783757"/>
                          </a:xfrm>
                          <a:prstGeom prst="rect">
                            <a:avLst/>
                          </a:prstGeom>
                          <a:noFill/>
                        </pic:spPr>
                      </pic:pic>
                    </a:graphicData>
                  </a:graphic>
                </wp:inline>
              </w:drawing>
            </w:r>
          </w:p>
        </w:tc>
      </w:tr>
      <w:tr w:rsidR="00174341" w:rsidRPr="00174341" w:rsidTr="00EB6255">
        <w:trPr>
          <w:jc w:val="center"/>
        </w:trPr>
        <w:tc>
          <w:tcPr>
            <w:tcW w:w="9853" w:type="dxa"/>
            <w:gridSpan w:val="2"/>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в)</w:t>
            </w:r>
          </w:p>
        </w:tc>
      </w:tr>
      <w:tr w:rsidR="00174341" w:rsidRPr="00174341" w:rsidTr="00EB6255">
        <w:trPr>
          <w:jc w:val="center"/>
        </w:trPr>
        <w:tc>
          <w:tcPr>
            <w:tcW w:w="9853" w:type="dxa"/>
            <w:gridSpan w:val="2"/>
          </w:tcPr>
          <w:p w:rsidR="00174341" w:rsidRPr="00174341" w:rsidRDefault="00152724" w:rsidP="00174341">
            <w:pPr>
              <w:tabs>
                <w:tab w:val="left" w:pos="3270"/>
              </w:tabs>
              <w:spacing w:line="360" w:lineRule="auto"/>
              <w:jc w:val="center"/>
              <w:rPr>
                <w:sz w:val="28"/>
                <w:szCs w:val="28"/>
                <w:lang w:val="uk-UA"/>
              </w:rPr>
            </w:pPr>
            <w:r>
              <w:rPr>
                <w:sz w:val="28"/>
                <w:szCs w:val="28"/>
                <w:lang w:val="uk-UA"/>
              </w:rPr>
              <w:t>Рисунок 5.29 -</w:t>
            </w:r>
            <w:r w:rsidR="00174341" w:rsidRPr="00174341">
              <w:rPr>
                <w:sz w:val="28"/>
                <w:szCs w:val="28"/>
                <w:lang w:val="uk-UA"/>
              </w:rPr>
              <w:t xml:space="preserve"> Розподіл рослинності сміттєзвалищ за хімізмом субстрату: а) гудронові водойми; б) фільтраційні водойми; в) природні техногенні водойми</w:t>
            </w:r>
          </w:p>
        </w:tc>
      </w:tr>
    </w:tbl>
    <w:p w:rsidR="00174341" w:rsidRPr="00174341" w:rsidRDefault="00174341" w:rsidP="00174341">
      <w:pPr>
        <w:spacing w:line="360" w:lineRule="auto"/>
        <w:jc w:val="both"/>
        <w:rPr>
          <w:b/>
          <w:sz w:val="28"/>
          <w:szCs w:val="28"/>
        </w:rPr>
      </w:pPr>
    </w:p>
    <w:p w:rsidR="00174341" w:rsidRPr="00174341" w:rsidRDefault="00174341" w:rsidP="00152724">
      <w:pPr>
        <w:spacing w:line="360" w:lineRule="auto"/>
        <w:ind w:firstLine="708"/>
        <w:jc w:val="both"/>
        <w:rPr>
          <w:sz w:val="28"/>
          <w:szCs w:val="28"/>
          <w:lang w:val="uk-UA"/>
        </w:rPr>
      </w:pPr>
      <w:r w:rsidRPr="00174341">
        <w:rPr>
          <w:sz w:val="28"/>
          <w:szCs w:val="28"/>
          <w:lang w:val="uk-UA"/>
        </w:rPr>
        <w:t>Класифікацію та розподіл рослин у залежності від солевитривалості наведено на рис. 5.30 (за Є. С. Мігуновою). Найбільша частка солевитривалих видів спостерігається навколо фільтраційних озер (56%), що є наслідком депонування кислих стоків із сміттєзвалищ. Слабосолевитривалі і дуже слабосолевитривалі види спостерігаються навколо гудронових та природних водойм, що свідчить про допустиму засоленість субстрату на цих ділянках.</w:t>
      </w:r>
    </w:p>
    <w:p w:rsidR="00174341" w:rsidRPr="00174341" w:rsidRDefault="00174341" w:rsidP="00174341">
      <w:pPr>
        <w:spacing w:line="360" w:lineRule="auto"/>
        <w:jc w:val="both"/>
        <w:rPr>
          <w:b/>
          <w:sz w:val="28"/>
          <w:szCs w:val="28"/>
          <w:lang w:val="uk-UA"/>
        </w:rPr>
      </w:pPr>
    </w:p>
    <w:tbl>
      <w:tblPr>
        <w:tblStyle w:val="2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1"/>
      </w:tblGrid>
      <w:tr w:rsidR="00174341" w:rsidRPr="00174341" w:rsidTr="00EB6255">
        <w:trPr>
          <w:jc w:val="center"/>
        </w:trPr>
        <w:tc>
          <w:tcPr>
            <w:tcW w:w="4944"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lastRenderedPageBreak/>
              <w:drawing>
                <wp:inline distT="0" distB="0" distL="0" distR="0" wp14:anchorId="5A499376" wp14:editId="53AAF22E">
                  <wp:extent cx="3000417" cy="180000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3000417" cy="1800000"/>
                          </a:xfrm>
                          <a:prstGeom prst="rect">
                            <a:avLst/>
                          </a:prstGeom>
                          <a:noFill/>
                        </pic:spPr>
                      </pic:pic>
                    </a:graphicData>
                  </a:graphic>
                </wp:inline>
              </w:drawing>
            </w:r>
          </w:p>
        </w:tc>
        <w:tc>
          <w:tcPr>
            <w:tcW w:w="4909"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drawing>
                <wp:inline distT="0" distB="0" distL="0" distR="0" wp14:anchorId="52220961" wp14:editId="7ECEA8D3">
                  <wp:extent cx="3000417" cy="180000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3000417" cy="1800000"/>
                          </a:xfrm>
                          <a:prstGeom prst="rect">
                            <a:avLst/>
                          </a:prstGeom>
                          <a:noFill/>
                        </pic:spPr>
                      </pic:pic>
                    </a:graphicData>
                  </a:graphic>
                </wp:inline>
              </w:drawing>
            </w:r>
          </w:p>
        </w:tc>
      </w:tr>
      <w:tr w:rsidR="00174341" w:rsidRPr="00174341" w:rsidTr="00EB6255">
        <w:trPr>
          <w:jc w:val="center"/>
        </w:trPr>
        <w:tc>
          <w:tcPr>
            <w:tcW w:w="4944"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а)</w:t>
            </w:r>
          </w:p>
        </w:tc>
        <w:tc>
          <w:tcPr>
            <w:tcW w:w="4909"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б)</w:t>
            </w:r>
          </w:p>
        </w:tc>
      </w:tr>
      <w:tr w:rsidR="00174341" w:rsidRPr="00174341" w:rsidTr="00EB6255">
        <w:trPr>
          <w:jc w:val="center"/>
        </w:trPr>
        <w:tc>
          <w:tcPr>
            <w:tcW w:w="9853" w:type="dxa"/>
            <w:gridSpan w:val="2"/>
          </w:tcPr>
          <w:p w:rsidR="00174341" w:rsidRPr="00174341" w:rsidRDefault="00174341" w:rsidP="00174341">
            <w:pPr>
              <w:tabs>
                <w:tab w:val="left" w:pos="3270"/>
              </w:tabs>
              <w:spacing w:line="360" w:lineRule="auto"/>
              <w:jc w:val="center"/>
              <w:rPr>
                <w:b/>
                <w:color w:val="FF0000"/>
                <w:sz w:val="28"/>
                <w:szCs w:val="28"/>
                <w:lang w:val="uk-UA"/>
              </w:rPr>
            </w:pPr>
            <w:r w:rsidRPr="00174341">
              <w:rPr>
                <w:b/>
                <w:noProof/>
                <w:color w:val="FF0000"/>
                <w:sz w:val="28"/>
                <w:szCs w:val="28"/>
                <w:lang w:val="uk-UA" w:eastAsia="uk-UA"/>
              </w:rPr>
              <w:drawing>
                <wp:inline distT="0" distB="0" distL="0" distR="0" wp14:anchorId="07C533BF" wp14:editId="335EE447">
                  <wp:extent cx="3000417" cy="180000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3000417" cy="1800000"/>
                          </a:xfrm>
                          <a:prstGeom prst="rect">
                            <a:avLst/>
                          </a:prstGeom>
                          <a:noFill/>
                        </pic:spPr>
                      </pic:pic>
                    </a:graphicData>
                  </a:graphic>
                </wp:inline>
              </w:drawing>
            </w:r>
          </w:p>
        </w:tc>
      </w:tr>
      <w:tr w:rsidR="00174341" w:rsidRPr="00174341" w:rsidTr="00EB6255">
        <w:trPr>
          <w:jc w:val="center"/>
        </w:trPr>
        <w:tc>
          <w:tcPr>
            <w:tcW w:w="9853" w:type="dxa"/>
            <w:gridSpan w:val="2"/>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в)</w:t>
            </w:r>
          </w:p>
        </w:tc>
      </w:tr>
      <w:tr w:rsidR="00174341" w:rsidRPr="00174341" w:rsidTr="00EB6255">
        <w:trPr>
          <w:jc w:val="center"/>
        </w:trPr>
        <w:tc>
          <w:tcPr>
            <w:tcW w:w="9853" w:type="dxa"/>
            <w:gridSpan w:val="2"/>
          </w:tcPr>
          <w:p w:rsidR="00174341" w:rsidRPr="00174341" w:rsidRDefault="00C507B5" w:rsidP="00174341">
            <w:pPr>
              <w:tabs>
                <w:tab w:val="left" w:pos="3270"/>
              </w:tabs>
              <w:spacing w:line="360" w:lineRule="auto"/>
              <w:jc w:val="center"/>
              <w:rPr>
                <w:sz w:val="28"/>
                <w:szCs w:val="28"/>
                <w:lang w:val="uk-UA"/>
              </w:rPr>
            </w:pPr>
            <w:r>
              <w:rPr>
                <w:sz w:val="28"/>
                <w:szCs w:val="28"/>
                <w:lang w:val="uk-UA"/>
              </w:rPr>
              <w:t>Рисунок 5.30 -</w:t>
            </w:r>
            <w:r w:rsidR="00174341" w:rsidRPr="00174341">
              <w:rPr>
                <w:sz w:val="28"/>
                <w:szCs w:val="28"/>
                <w:lang w:val="uk-UA"/>
              </w:rPr>
              <w:t xml:space="preserve"> Розподіл рослинності сміттєзвалищ за солевитривалістю: а) гудронові водойми; б) фільтраційні водойми; в) природні техногенні водойми</w:t>
            </w:r>
          </w:p>
        </w:tc>
      </w:tr>
    </w:tbl>
    <w:p w:rsidR="00174341" w:rsidRPr="00174341" w:rsidRDefault="00174341" w:rsidP="00174341">
      <w:pPr>
        <w:spacing w:line="360" w:lineRule="auto"/>
        <w:jc w:val="both"/>
        <w:rPr>
          <w:b/>
          <w:sz w:val="28"/>
          <w:szCs w:val="28"/>
        </w:rPr>
      </w:pPr>
    </w:p>
    <w:p w:rsidR="00174341" w:rsidRPr="00174341" w:rsidRDefault="00174341" w:rsidP="00C507B5">
      <w:pPr>
        <w:spacing w:line="360" w:lineRule="auto"/>
        <w:ind w:firstLine="708"/>
        <w:jc w:val="both"/>
        <w:rPr>
          <w:sz w:val="28"/>
          <w:szCs w:val="28"/>
          <w:lang w:val="uk-UA"/>
        </w:rPr>
      </w:pPr>
      <w:r w:rsidRPr="00174341">
        <w:rPr>
          <w:sz w:val="28"/>
          <w:szCs w:val="28"/>
          <w:lang w:val="uk-UA"/>
        </w:rPr>
        <w:t>Газостійкість – це здатність рослин зберігати свою життєдіяльність при негативному впливі шкідливих газів [181]. Питання газостійкості рослинності у межах впливу сміттєзвалищ є актуальним питанням, оскільки при горінні сміття виділяються небезпечні гази та сполуки. Екологічну класифікацію рослинності у залежності від газостійкості (за М. І. Калініним) у межах об’єктів досліджень наведено на рис. 5.31. Встановлено, що стійкі види розвиваються поблизу гудронових та фільтраційних водойм, які перебувають неподалік осередків горіння сміття. Довкола природних техногенних водойм газостійкі види не виявлені. Найбільшу частку рослинності займають нестійкі (40-50%) та слабостійкі види (25-45%), які утворилися внаслідок природної фітомеліорації.</w:t>
      </w:r>
    </w:p>
    <w:p w:rsidR="00174341" w:rsidRPr="00174341" w:rsidRDefault="00174341" w:rsidP="00174341">
      <w:pPr>
        <w:spacing w:line="360" w:lineRule="auto"/>
        <w:jc w:val="both"/>
        <w:rPr>
          <w:sz w:val="28"/>
          <w:szCs w:val="28"/>
          <w:lang w:val="uk-UA"/>
        </w:rPr>
      </w:pPr>
    </w:p>
    <w:tbl>
      <w:tblPr>
        <w:tblStyle w:val="2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1"/>
      </w:tblGrid>
      <w:tr w:rsidR="00174341" w:rsidRPr="00174341" w:rsidTr="00EB6255">
        <w:trPr>
          <w:jc w:val="center"/>
        </w:trPr>
        <w:tc>
          <w:tcPr>
            <w:tcW w:w="4923"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lastRenderedPageBreak/>
              <w:drawing>
                <wp:inline distT="0" distB="0" distL="0" distR="0" wp14:anchorId="1188615D" wp14:editId="380BE535">
                  <wp:extent cx="2993487" cy="180000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993487" cy="1800000"/>
                          </a:xfrm>
                          <a:prstGeom prst="rect">
                            <a:avLst/>
                          </a:prstGeom>
                          <a:noFill/>
                        </pic:spPr>
                      </pic:pic>
                    </a:graphicData>
                  </a:graphic>
                </wp:inline>
              </w:drawing>
            </w:r>
          </w:p>
        </w:tc>
        <w:tc>
          <w:tcPr>
            <w:tcW w:w="4930"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drawing>
                <wp:inline distT="0" distB="0" distL="0" distR="0" wp14:anchorId="2ADD6544" wp14:editId="0A82A24B">
                  <wp:extent cx="2993487" cy="180000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993487" cy="1800000"/>
                          </a:xfrm>
                          <a:prstGeom prst="rect">
                            <a:avLst/>
                          </a:prstGeom>
                          <a:noFill/>
                        </pic:spPr>
                      </pic:pic>
                    </a:graphicData>
                  </a:graphic>
                </wp:inline>
              </w:drawing>
            </w:r>
          </w:p>
        </w:tc>
      </w:tr>
      <w:tr w:rsidR="00174341" w:rsidRPr="00174341" w:rsidTr="00EB6255">
        <w:trPr>
          <w:jc w:val="center"/>
        </w:trPr>
        <w:tc>
          <w:tcPr>
            <w:tcW w:w="4923"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а)</w:t>
            </w:r>
          </w:p>
        </w:tc>
        <w:tc>
          <w:tcPr>
            <w:tcW w:w="4930"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б)</w:t>
            </w:r>
          </w:p>
        </w:tc>
      </w:tr>
      <w:tr w:rsidR="00174341" w:rsidRPr="00174341" w:rsidTr="00EB6255">
        <w:trPr>
          <w:jc w:val="center"/>
        </w:trPr>
        <w:tc>
          <w:tcPr>
            <w:tcW w:w="9853" w:type="dxa"/>
            <w:gridSpan w:val="2"/>
          </w:tcPr>
          <w:p w:rsidR="00174341" w:rsidRPr="00174341" w:rsidRDefault="00174341" w:rsidP="00174341">
            <w:pPr>
              <w:tabs>
                <w:tab w:val="left" w:pos="3270"/>
              </w:tabs>
              <w:spacing w:line="360" w:lineRule="auto"/>
              <w:jc w:val="center"/>
              <w:rPr>
                <w:b/>
                <w:color w:val="FF0000"/>
                <w:sz w:val="28"/>
                <w:szCs w:val="28"/>
                <w:lang w:val="uk-UA"/>
              </w:rPr>
            </w:pPr>
            <w:r w:rsidRPr="00174341">
              <w:rPr>
                <w:b/>
                <w:noProof/>
                <w:color w:val="FF0000"/>
                <w:sz w:val="28"/>
                <w:szCs w:val="28"/>
                <w:lang w:val="uk-UA" w:eastAsia="uk-UA"/>
              </w:rPr>
              <w:drawing>
                <wp:inline distT="0" distB="0" distL="0" distR="0" wp14:anchorId="17DE54C5" wp14:editId="4766D1B9">
                  <wp:extent cx="2996250" cy="180000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2996250" cy="1800000"/>
                          </a:xfrm>
                          <a:prstGeom prst="rect">
                            <a:avLst/>
                          </a:prstGeom>
                          <a:noFill/>
                        </pic:spPr>
                      </pic:pic>
                    </a:graphicData>
                  </a:graphic>
                </wp:inline>
              </w:drawing>
            </w:r>
          </w:p>
        </w:tc>
      </w:tr>
      <w:tr w:rsidR="00174341" w:rsidRPr="00174341" w:rsidTr="00EB6255">
        <w:trPr>
          <w:trHeight w:val="473"/>
          <w:jc w:val="center"/>
        </w:trPr>
        <w:tc>
          <w:tcPr>
            <w:tcW w:w="9853" w:type="dxa"/>
            <w:gridSpan w:val="2"/>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в)</w:t>
            </w:r>
          </w:p>
        </w:tc>
      </w:tr>
      <w:tr w:rsidR="00174341" w:rsidRPr="00174341" w:rsidTr="00EB6255">
        <w:trPr>
          <w:jc w:val="center"/>
        </w:trPr>
        <w:tc>
          <w:tcPr>
            <w:tcW w:w="9853" w:type="dxa"/>
            <w:gridSpan w:val="2"/>
          </w:tcPr>
          <w:p w:rsidR="00174341" w:rsidRPr="00174341" w:rsidRDefault="00174341" w:rsidP="00C507B5">
            <w:pPr>
              <w:tabs>
                <w:tab w:val="left" w:pos="3270"/>
              </w:tabs>
              <w:spacing w:line="360" w:lineRule="auto"/>
              <w:jc w:val="center"/>
              <w:rPr>
                <w:sz w:val="28"/>
                <w:szCs w:val="28"/>
                <w:lang w:val="uk-UA"/>
              </w:rPr>
            </w:pPr>
            <w:r w:rsidRPr="00174341">
              <w:rPr>
                <w:sz w:val="28"/>
                <w:szCs w:val="28"/>
                <w:lang w:val="uk-UA"/>
              </w:rPr>
              <w:t>Рис</w:t>
            </w:r>
            <w:r w:rsidR="00C507B5">
              <w:rPr>
                <w:sz w:val="28"/>
                <w:szCs w:val="28"/>
                <w:lang w:val="uk-UA"/>
              </w:rPr>
              <w:t>унок  5.31 -</w:t>
            </w:r>
            <w:r w:rsidRPr="00174341">
              <w:rPr>
                <w:sz w:val="28"/>
                <w:szCs w:val="28"/>
                <w:lang w:val="uk-UA"/>
              </w:rPr>
              <w:t xml:space="preserve"> Розподіл рослинності сміттєзвалищ за газостійкістю: а) гудронові водойми; б) фільтраційні водойми; в) природні техногенні водойми</w:t>
            </w:r>
          </w:p>
        </w:tc>
      </w:tr>
    </w:tbl>
    <w:p w:rsidR="00174341" w:rsidRPr="00174341" w:rsidRDefault="00174341" w:rsidP="00174341">
      <w:pPr>
        <w:spacing w:line="360" w:lineRule="auto"/>
        <w:jc w:val="both"/>
        <w:rPr>
          <w:sz w:val="28"/>
          <w:szCs w:val="28"/>
          <w:lang w:val="uk-UA"/>
        </w:rPr>
      </w:pPr>
    </w:p>
    <w:p w:rsidR="00174341" w:rsidRDefault="00174341" w:rsidP="00C507B5">
      <w:pPr>
        <w:spacing w:line="360" w:lineRule="auto"/>
        <w:ind w:firstLine="708"/>
        <w:jc w:val="both"/>
        <w:rPr>
          <w:sz w:val="28"/>
          <w:szCs w:val="28"/>
          <w:lang w:val="uk-UA"/>
        </w:rPr>
      </w:pPr>
      <w:r w:rsidRPr="00174341">
        <w:rPr>
          <w:sz w:val="28"/>
          <w:szCs w:val="28"/>
          <w:lang w:val="uk-UA"/>
        </w:rPr>
        <w:t>Навколо техногенних водойм розвиваються переважна більшість світлолюбних рослин (геліофітів). Частка на ділянках становить 40-56%. Факультативні геліофіти найбільшого розвитку набули навколо гудронових озер у підліску (40%). Сціофітам належать менші показники (20-33%). Загальний розподіл по відношенню до світла (за В. П. Кучерявим) наведено на рис. 5.32.</w:t>
      </w:r>
    </w:p>
    <w:p w:rsidR="00C507B5" w:rsidRPr="00174341" w:rsidRDefault="00C507B5" w:rsidP="00C507B5">
      <w:pPr>
        <w:spacing w:line="360" w:lineRule="auto"/>
        <w:ind w:firstLine="708"/>
        <w:jc w:val="both"/>
        <w:rPr>
          <w:sz w:val="28"/>
          <w:szCs w:val="28"/>
          <w:lang w:val="uk-UA"/>
        </w:rPr>
      </w:pPr>
    </w:p>
    <w:tbl>
      <w:tblPr>
        <w:tblStyle w:val="2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7"/>
        <w:gridCol w:w="4894"/>
      </w:tblGrid>
      <w:tr w:rsidR="00174341" w:rsidRPr="00174341" w:rsidTr="00EB6255">
        <w:trPr>
          <w:jc w:val="center"/>
        </w:trPr>
        <w:tc>
          <w:tcPr>
            <w:tcW w:w="4903"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lastRenderedPageBreak/>
              <w:drawing>
                <wp:inline distT="0" distB="0" distL="0" distR="0" wp14:anchorId="0A1C3B0C" wp14:editId="7811F281">
                  <wp:extent cx="3000843" cy="1807535"/>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3000245" cy="1807175"/>
                          </a:xfrm>
                          <a:prstGeom prst="rect">
                            <a:avLst/>
                          </a:prstGeom>
                          <a:noFill/>
                        </pic:spPr>
                      </pic:pic>
                    </a:graphicData>
                  </a:graphic>
                </wp:inline>
              </w:drawing>
            </w:r>
          </w:p>
        </w:tc>
        <w:tc>
          <w:tcPr>
            <w:tcW w:w="4950" w:type="dxa"/>
          </w:tcPr>
          <w:p w:rsidR="00174341" w:rsidRPr="00174341" w:rsidRDefault="00174341" w:rsidP="00174341">
            <w:pPr>
              <w:tabs>
                <w:tab w:val="left" w:pos="3270"/>
              </w:tabs>
              <w:spacing w:line="360" w:lineRule="auto"/>
              <w:jc w:val="both"/>
              <w:rPr>
                <w:b/>
                <w:color w:val="FF0000"/>
                <w:sz w:val="28"/>
                <w:szCs w:val="28"/>
                <w:lang w:val="uk-UA"/>
              </w:rPr>
            </w:pPr>
            <w:r w:rsidRPr="00174341">
              <w:rPr>
                <w:b/>
                <w:noProof/>
                <w:color w:val="FF0000"/>
                <w:sz w:val="28"/>
                <w:szCs w:val="28"/>
                <w:lang w:val="uk-UA" w:eastAsia="uk-UA"/>
              </w:rPr>
              <w:drawing>
                <wp:inline distT="0" distB="0" distL="0" distR="0" wp14:anchorId="5461559D" wp14:editId="351E4F96">
                  <wp:extent cx="3030279" cy="1825265"/>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3033565" cy="1827244"/>
                          </a:xfrm>
                          <a:prstGeom prst="rect">
                            <a:avLst/>
                          </a:prstGeom>
                          <a:noFill/>
                        </pic:spPr>
                      </pic:pic>
                    </a:graphicData>
                  </a:graphic>
                </wp:inline>
              </w:drawing>
            </w:r>
          </w:p>
        </w:tc>
      </w:tr>
      <w:tr w:rsidR="00174341" w:rsidRPr="00174341" w:rsidTr="00EB6255">
        <w:trPr>
          <w:jc w:val="center"/>
        </w:trPr>
        <w:tc>
          <w:tcPr>
            <w:tcW w:w="4903"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а)</w:t>
            </w:r>
          </w:p>
        </w:tc>
        <w:tc>
          <w:tcPr>
            <w:tcW w:w="4950" w:type="dxa"/>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б)</w:t>
            </w:r>
          </w:p>
        </w:tc>
      </w:tr>
      <w:tr w:rsidR="00174341" w:rsidRPr="00174341" w:rsidTr="00EB6255">
        <w:trPr>
          <w:jc w:val="center"/>
        </w:trPr>
        <w:tc>
          <w:tcPr>
            <w:tcW w:w="9853" w:type="dxa"/>
            <w:gridSpan w:val="2"/>
          </w:tcPr>
          <w:p w:rsidR="00174341" w:rsidRPr="00174341" w:rsidRDefault="00174341" w:rsidP="00174341">
            <w:pPr>
              <w:tabs>
                <w:tab w:val="left" w:pos="3270"/>
              </w:tabs>
              <w:spacing w:line="360" w:lineRule="auto"/>
              <w:jc w:val="center"/>
              <w:rPr>
                <w:b/>
                <w:color w:val="FF0000"/>
                <w:sz w:val="28"/>
                <w:szCs w:val="28"/>
                <w:lang w:val="uk-UA"/>
              </w:rPr>
            </w:pPr>
            <w:r w:rsidRPr="00174341">
              <w:rPr>
                <w:b/>
                <w:noProof/>
                <w:color w:val="FF0000"/>
                <w:sz w:val="28"/>
                <w:szCs w:val="28"/>
                <w:lang w:val="uk-UA" w:eastAsia="uk-UA"/>
              </w:rPr>
              <w:drawing>
                <wp:inline distT="0" distB="0" distL="0" distR="0" wp14:anchorId="2682D363" wp14:editId="03F451B6">
                  <wp:extent cx="2988333" cy="180000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988333" cy="1800000"/>
                          </a:xfrm>
                          <a:prstGeom prst="rect">
                            <a:avLst/>
                          </a:prstGeom>
                          <a:noFill/>
                        </pic:spPr>
                      </pic:pic>
                    </a:graphicData>
                  </a:graphic>
                </wp:inline>
              </w:drawing>
            </w:r>
          </w:p>
        </w:tc>
      </w:tr>
      <w:tr w:rsidR="00174341" w:rsidRPr="00174341" w:rsidTr="00EB6255">
        <w:trPr>
          <w:jc w:val="center"/>
        </w:trPr>
        <w:tc>
          <w:tcPr>
            <w:tcW w:w="9853" w:type="dxa"/>
            <w:gridSpan w:val="2"/>
          </w:tcPr>
          <w:p w:rsidR="00174341" w:rsidRPr="00174341" w:rsidRDefault="00174341" w:rsidP="00174341">
            <w:pPr>
              <w:tabs>
                <w:tab w:val="left" w:pos="3270"/>
              </w:tabs>
              <w:spacing w:line="360" w:lineRule="auto"/>
              <w:jc w:val="center"/>
              <w:rPr>
                <w:i/>
                <w:sz w:val="28"/>
                <w:szCs w:val="28"/>
                <w:lang w:val="uk-UA"/>
              </w:rPr>
            </w:pPr>
            <w:r w:rsidRPr="00174341">
              <w:rPr>
                <w:i/>
                <w:sz w:val="28"/>
                <w:szCs w:val="28"/>
                <w:lang w:val="uk-UA"/>
              </w:rPr>
              <w:t>в)</w:t>
            </w:r>
          </w:p>
        </w:tc>
      </w:tr>
      <w:tr w:rsidR="00174341" w:rsidRPr="00174341" w:rsidTr="00EB6255">
        <w:trPr>
          <w:jc w:val="center"/>
        </w:trPr>
        <w:tc>
          <w:tcPr>
            <w:tcW w:w="9853" w:type="dxa"/>
            <w:gridSpan w:val="2"/>
          </w:tcPr>
          <w:p w:rsidR="00174341" w:rsidRPr="00174341" w:rsidRDefault="00C507B5" w:rsidP="00174341">
            <w:pPr>
              <w:tabs>
                <w:tab w:val="left" w:pos="3270"/>
              </w:tabs>
              <w:spacing w:line="360" w:lineRule="auto"/>
              <w:jc w:val="center"/>
              <w:rPr>
                <w:sz w:val="28"/>
                <w:szCs w:val="28"/>
                <w:lang w:val="uk-UA"/>
              </w:rPr>
            </w:pPr>
            <w:r>
              <w:rPr>
                <w:sz w:val="28"/>
                <w:szCs w:val="28"/>
                <w:lang w:val="uk-UA"/>
              </w:rPr>
              <w:t>Рисунок 5.32 -</w:t>
            </w:r>
            <w:r w:rsidR="00174341" w:rsidRPr="00174341">
              <w:rPr>
                <w:sz w:val="28"/>
                <w:szCs w:val="28"/>
                <w:lang w:val="uk-UA"/>
              </w:rPr>
              <w:t xml:space="preserve"> Розподіл рослинності сміттєзвалищ за відношенням до світла: а) гудронові водойми; б) фільтраційні водойми; в) природні техногенні водойми</w:t>
            </w:r>
          </w:p>
        </w:tc>
      </w:tr>
    </w:tbl>
    <w:p w:rsidR="00174341" w:rsidRPr="00174341" w:rsidRDefault="00174341" w:rsidP="00174341">
      <w:pPr>
        <w:spacing w:line="360" w:lineRule="auto"/>
        <w:jc w:val="both"/>
        <w:rPr>
          <w:b/>
          <w:sz w:val="28"/>
          <w:szCs w:val="28"/>
          <w:lang w:val="uk-UA"/>
        </w:rPr>
      </w:pPr>
    </w:p>
    <w:p w:rsidR="00174341" w:rsidRPr="00174341" w:rsidRDefault="00174341" w:rsidP="00C507B5">
      <w:pPr>
        <w:spacing w:line="360" w:lineRule="auto"/>
        <w:ind w:firstLine="708"/>
        <w:jc w:val="both"/>
        <w:rPr>
          <w:sz w:val="28"/>
          <w:szCs w:val="28"/>
          <w:lang w:val="uk-UA"/>
        </w:rPr>
      </w:pPr>
      <w:r w:rsidRPr="00174341">
        <w:rPr>
          <w:sz w:val="28"/>
          <w:szCs w:val="28"/>
          <w:lang w:val="uk-UA"/>
        </w:rPr>
        <w:t>У результаті проведених досліджень</w:t>
      </w:r>
      <w:r w:rsidRPr="00174341">
        <w:rPr>
          <w:b/>
          <w:sz w:val="28"/>
          <w:szCs w:val="28"/>
          <w:lang w:val="uk-UA"/>
        </w:rPr>
        <w:t xml:space="preserve"> </w:t>
      </w:r>
      <w:r w:rsidRPr="00174341">
        <w:rPr>
          <w:sz w:val="28"/>
          <w:szCs w:val="28"/>
          <w:lang w:val="uk-UA"/>
        </w:rPr>
        <w:t>екологічної структури та закономірностей розвитку водної та прибережно-водної рослинності техногенних водойм сміттєзвалищ та полігонів твердих побутових відходів у межах Західного Лісостепу України встановлено:</w:t>
      </w:r>
    </w:p>
    <w:p w:rsidR="00174341" w:rsidRPr="00174341" w:rsidRDefault="00174341" w:rsidP="00EE3ABD">
      <w:pPr>
        <w:numPr>
          <w:ilvl w:val="0"/>
          <w:numId w:val="15"/>
        </w:numPr>
        <w:tabs>
          <w:tab w:val="left" w:pos="284"/>
        </w:tabs>
        <w:spacing w:line="360" w:lineRule="auto"/>
        <w:ind w:left="0" w:firstLine="0"/>
        <w:contextualSpacing/>
        <w:jc w:val="both"/>
        <w:rPr>
          <w:sz w:val="28"/>
          <w:szCs w:val="28"/>
          <w:lang w:val="uk-UA"/>
        </w:rPr>
      </w:pPr>
      <w:r w:rsidRPr="00174341">
        <w:rPr>
          <w:sz w:val="28"/>
          <w:szCs w:val="28"/>
          <w:lang w:val="uk-UA"/>
        </w:rPr>
        <w:t>у зонах функціонування сміттєзвалищ виявлено природні техногенні водойми, водойми із накопиченим гудроном та фільтраційними стоками;</w:t>
      </w:r>
    </w:p>
    <w:p w:rsidR="00174341" w:rsidRPr="00174341" w:rsidRDefault="00174341" w:rsidP="00EE3ABD">
      <w:pPr>
        <w:numPr>
          <w:ilvl w:val="0"/>
          <w:numId w:val="15"/>
        </w:numPr>
        <w:tabs>
          <w:tab w:val="left" w:pos="284"/>
        </w:tabs>
        <w:spacing w:line="360" w:lineRule="auto"/>
        <w:ind w:left="0" w:firstLine="0"/>
        <w:contextualSpacing/>
        <w:jc w:val="both"/>
        <w:rPr>
          <w:sz w:val="28"/>
          <w:szCs w:val="28"/>
          <w:lang w:val="uk-UA"/>
        </w:rPr>
      </w:pPr>
      <w:r w:rsidRPr="00174341">
        <w:rPr>
          <w:sz w:val="28"/>
          <w:szCs w:val="28"/>
          <w:lang w:val="uk-UA"/>
        </w:rPr>
        <w:t>навколо техногенних водойм відбуваються процеси природної фітомеліорації;</w:t>
      </w:r>
    </w:p>
    <w:p w:rsidR="00174341" w:rsidRPr="00174341" w:rsidRDefault="00174341" w:rsidP="00EE3ABD">
      <w:pPr>
        <w:numPr>
          <w:ilvl w:val="0"/>
          <w:numId w:val="15"/>
        </w:numPr>
        <w:tabs>
          <w:tab w:val="left" w:pos="284"/>
        </w:tabs>
        <w:spacing w:line="360" w:lineRule="auto"/>
        <w:ind w:left="0" w:firstLine="0"/>
        <w:contextualSpacing/>
        <w:jc w:val="both"/>
        <w:rPr>
          <w:sz w:val="28"/>
          <w:szCs w:val="28"/>
          <w:lang w:val="uk-UA"/>
        </w:rPr>
      </w:pPr>
      <w:r w:rsidRPr="00174341">
        <w:rPr>
          <w:sz w:val="28"/>
          <w:szCs w:val="28"/>
          <w:lang w:val="uk-UA"/>
        </w:rPr>
        <w:t>найбільші значення коефіцієнтів флористичної спільності притаманні фільтраційним озерам та природним водоймам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 = 0,19, </w:t>
      </w:r>
      <w:r w:rsidRPr="00174341">
        <w:rPr>
          <w:i/>
          <w:sz w:val="28"/>
          <w:szCs w:val="28"/>
          <w:lang w:val="en-US" w:eastAsia="uk-UA"/>
        </w:rPr>
        <w:t>K</w:t>
      </w:r>
      <w:r w:rsidRPr="00174341">
        <w:rPr>
          <w:i/>
          <w:sz w:val="28"/>
          <w:szCs w:val="28"/>
          <w:vertAlign w:val="subscript"/>
          <w:lang w:val="en-US" w:eastAsia="uk-UA"/>
        </w:rPr>
        <w:t>s</w:t>
      </w:r>
      <w:r w:rsidRPr="00174341">
        <w:rPr>
          <w:sz w:val="28"/>
          <w:szCs w:val="28"/>
          <w:lang w:val="uk-UA"/>
        </w:rPr>
        <w:t xml:space="preserve"> = 0,32), що </w:t>
      </w:r>
      <w:r w:rsidRPr="00174341">
        <w:rPr>
          <w:sz w:val="28"/>
          <w:szCs w:val="28"/>
          <w:lang w:val="uk-UA"/>
        </w:rPr>
        <w:lastRenderedPageBreak/>
        <w:t>пояснюється появою рудероценозів, які утворюють мікроасоціації із автохронними видами;</w:t>
      </w:r>
    </w:p>
    <w:p w:rsidR="00174341" w:rsidRPr="00174341" w:rsidRDefault="00174341" w:rsidP="00EE3ABD">
      <w:pPr>
        <w:numPr>
          <w:ilvl w:val="0"/>
          <w:numId w:val="15"/>
        </w:numPr>
        <w:tabs>
          <w:tab w:val="left" w:pos="284"/>
        </w:tabs>
        <w:spacing w:line="360" w:lineRule="auto"/>
        <w:ind w:left="0" w:firstLine="0"/>
        <w:contextualSpacing/>
        <w:jc w:val="both"/>
        <w:rPr>
          <w:sz w:val="28"/>
          <w:szCs w:val="28"/>
          <w:lang w:val="uk-UA"/>
        </w:rPr>
      </w:pPr>
      <w:r w:rsidRPr="00174341">
        <w:rPr>
          <w:sz w:val="28"/>
          <w:szCs w:val="28"/>
          <w:lang w:val="uk-UA"/>
        </w:rPr>
        <w:t>навколо всіх типів водоймищ найбільшого розвитку набувають оліготрофи (50-67%), що свідчить про низьку родючість ґрунтів у межах впливу сміттєзвалищ.</w:t>
      </w:r>
    </w:p>
    <w:p w:rsidR="00174341" w:rsidRPr="00174341" w:rsidRDefault="00174341" w:rsidP="00EE3ABD">
      <w:pPr>
        <w:numPr>
          <w:ilvl w:val="0"/>
          <w:numId w:val="15"/>
        </w:numPr>
        <w:tabs>
          <w:tab w:val="left" w:pos="284"/>
        </w:tabs>
        <w:spacing w:line="360" w:lineRule="auto"/>
        <w:ind w:left="0" w:firstLine="0"/>
        <w:contextualSpacing/>
        <w:jc w:val="both"/>
        <w:rPr>
          <w:sz w:val="28"/>
          <w:szCs w:val="28"/>
          <w:lang w:val="uk-UA"/>
        </w:rPr>
      </w:pPr>
      <w:r w:rsidRPr="00174341">
        <w:rPr>
          <w:sz w:val="28"/>
          <w:szCs w:val="28"/>
          <w:lang w:val="uk-UA"/>
        </w:rPr>
        <w:t>у відношенні до хімізму субстрату, найбільшого розвитку набувають ацидофіли (50-64%), що свідчить про підвищену кислотність ґрунтів навколо техногенних водойм та про необхідність вапнування ґрунту;</w:t>
      </w:r>
    </w:p>
    <w:p w:rsidR="00174341" w:rsidRPr="00174341" w:rsidRDefault="00174341" w:rsidP="00EE3ABD">
      <w:pPr>
        <w:numPr>
          <w:ilvl w:val="0"/>
          <w:numId w:val="15"/>
        </w:numPr>
        <w:tabs>
          <w:tab w:val="left" w:pos="284"/>
        </w:tabs>
        <w:spacing w:line="360" w:lineRule="auto"/>
        <w:ind w:left="0" w:firstLine="0"/>
        <w:contextualSpacing/>
        <w:jc w:val="both"/>
        <w:rPr>
          <w:sz w:val="28"/>
          <w:szCs w:val="28"/>
          <w:lang w:val="uk-UA"/>
        </w:rPr>
      </w:pPr>
      <w:r w:rsidRPr="00174341">
        <w:rPr>
          <w:sz w:val="28"/>
          <w:szCs w:val="28"/>
          <w:lang w:val="uk-UA"/>
        </w:rPr>
        <w:t>найбільша частка солевитривалих видів спостерігається навколо фільтраційних озер (56%), що є наслідком депонування кислих стоків із сміттєзвалищ;</w:t>
      </w:r>
    </w:p>
    <w:p w:rsidR="00174341" w:rsidRPr="00174341" w:rsidRDefault="00174341" w:rsidP="00EE3ABD">
      <w:pPr>
        <w:numPr>
          <w:ilvl w:val="0"/>
          <w:numId w:val="15"/>
        </w:numPr>
        <w:tabs>
          <w:tab w:val="left" w:pos="284"/>
        </w:tabs>
        <w:spacing w:line="360" w:lineRule="auto"/>
        <w:ind w:left="0" w:firstLine="0"/>
        <w:contextualSpacing/>
        <w:jc w:val="both"/>
        <w:rPr>
          <w:sz w:val="28"/>
          <w:szCs w:val="28"/>
          <w:lang w:val="uk-UA"/>
        </w:rPr>
      </w:pPr>
      <w:r w:rsidRPr="00174341">
        <w:rPr>
          <w:sz w:val="28"/>
          <w:szCs w:val="28"/>
          <w:lang w:val="uk-UA"/>
        </w:rPr>
        <w:t>газостійкі види розвиваються поблизу гудронових та фільтраційних водойм, які перебувають неподалік осередків горіння сміття;</w:t>
      </w:r>
    </w:p>
    <w:p w:rsidR="00174341" w:rsidRPr="00174341" w:rsidRDefault="00174341" w:rsidP="00EE3ABD">
      <w:pPr>
        <w:numPr>
          <w:ilvl w:val="0"/>
          <w:numId w:val="15"/>
        </w:numPr>
        <w:tabs>
          <w:tab w:val="left" w:pos="284"/>
        </w:tabs>
        <w:spacing w:line="360" w:lineRule="auto"/>
        <w:ind w:left="0" w:firstLine="0"/>
        <w:contextualSpacing/>
        <w:jc w:val="both"/>
        <w:rPr>
          <w:sz w:val="28"/>
          <w:szCs w:val="28"/>
          <w:lang w:val="uk-UA"/>
        </w:rPr>
      </w:pPr>
      <w:r w:rsidRPr="00174341">
        <w:rPr>
          <w:sz w:val="28"/>
          <w:szCs w:val="28"/>
          <w:lang w:val="uk-UA"/>
        </w:rPr>
        <w:t>навколо усіх техногенних водойм переважають геліофіти.</w:t>
      </w:r>
    </w:p>
    <w:p w:rsidR="00174341" w:rsidRPr="00174341" w:rsidRDefault="00C507B5" w:rsidP="00174341">
      <w:pPr>
        <w:tabs>
          <w:tab w:val="left" w:pos="284"/>
        </w:tabs>
        <w:spacing w:line="360" w:lineRule="auto"/>
        <w:contextualSpacing/>
        <w:jc w:val="both"/>
        <w:rPr>
          <w:sz w:val="28"/>
          <w:szCs w:val="28"/>
          <w:lang w:val="uk-UA"/>
        </w:rPr>
      </w:pPr>
      <w:r>
        <w:rPr>
          <w:sz w:val="28"/>
          <w:szCs w:val="28"/>
          <w:lang w:val="uk-UA"/>
        </w:rPr>
        <w:tab/>
      </w:r>
      <w:r w:rsidR="00174341" w:rsidRPr="00174341">
        <w:rPr>
          <w:sz w:val="28"/>
          <w:szCs w:val="28"/>
          <w:lang w:val="uk-UA"/>
        </w:rPr>
        <w:t>Загалом навколо усіх техногенних водойм сміттєзвалищ та полігонів твердих побутових відходів протікає сингенетична сукцесія. Первинним фітоценозом виступає рудероценоз. Для покращення протікання ендоекологічних процесів навколо техногенних водойм необхідно змінити кислотність ґрунтів, утилізувати фільтрат та гудрон, а також забезпечити системи відведення води.</w:t>
      </w:r>
    </w:p>
    <w:p w:rsidR="00174341" w:rsidRPr="00174341" w:rsidRDefault="00174341" w:rsidP="00174341">
      <w:pPr>
        <w:spacing w:line="360" w:lineRule="auto"/>
        <w:jc w:val="both"/>
        <w:outlineLvl w:val="0"/>
        <w:rPr>
          <w:sz w:val="28"/>
          <w:szCs w:val="28"/>
          <w:lang w:val="uk-UA"/>
        </w:rPr>
      </w:pPr>
    </w:p>
    <w:p w:rsidR="00174341" w:rsidRPr="00174341" w:rsidRDefault="00174341" w:rsidP="00174341">
      <w:pPr>
        <w:spacing w:line="360" w:lineRule="auto"/>
        <w:jc w:val="both"/>
        <w:outlineLvl w:val="0"/>
        <w:rPr>
          <w:b/>
          <w:sz w:val="28"/>
          <w:szCs w:val="28"/>
          <w:lang w:val="uk-UA"/>
        </w:rPr>
      </w:pPr>
      <w:r w:rsidRPr="00174341">
        <w:rPr>
          <w:b/>
          <w:sz w:val="28"/>
          <w:szCs w:val="28"/>
          <w:lang w:val="uk-UA"/>
        </w:rPr>
        <w:t>5.5. Фітомеліоративна ефективність рослинного покриву сміттєзвалищ</w:t>
      </w:r>
    </w:p>
    <w:p w:rsidR="00174341" w:rsidRPr="00174341" w:rsidRDefault="00174341" w:rsidP="00174341">
      <w:pPr>
        <w:spacing w:line="360" w:lineRule="auto"/>
        <w:jc w:val="both"/>
        <w:rPr>
          <w:sz w:val="28"/>
          <w:szCs w:val="28"/>
          <w:lang w:val="uk-UA"/>
        </w:rPr>
      </w:pPr>
    </w:p>
    <w:p w:rsidR="00174341" w:rsidRPr="00174341" w:rsidRDefault="00174341" w:rsidP="00C507B5">
      <w:pPr>
        <w:spacing w:line="360" w:lineRule="auto"/>
        <w:ind w:firstLine="708"/>
        <w:jc w:val="both"/>
        <w:rPr>
          <w:sz w:val="28"/>
          <w:szCs w:val="28"/>
          <w:lang w:val="uk-UA"/>
        </w:rPr>
      </w:pPr>
      <w:r w:rsidRPr="00174341">
        <w:rPr>
          <w:sz w:val="28"/>
          <w:szCs w:val="28"/>
          <w:lang w:val="uk-UA"/>
        </w:rPr>
        <w:t>Проблемами фітомеліоративної ефективності антропогенно-порушених земель займаються вчені Національного лісотехнічного університету України на чолі з професором В. П. Кучерявим. Вченим запропонований коефіцієнт фітомеліоративної ефективності порушених земель [188].</w:t>
      </w:r>
    </w:p>
    <w:p w:rsidR="00174341" w:rsidRPr="00174341" w:rsidRDefault="00174341" w:rsidP="00C507B5">
      <w:pPr>
        <w:spacing w:line="360" w:lineRule="auto"/>
        <w:ind w:firstLine="708"/>
        <w:jc w:val="both"/>
        <w:rPr>
          <w:sz w:val="28"/>
          <w:szCs w:val="28"/>
          <w:lang w:val="uk-UA"/>
        </w:rPr>
      </w:pPr>
      <w:r w:rsidRPr="00174341">
        <w:rPr>
          <w:sz w:val="28"/>
          <w:szCs w:val="28"/>
          <w:lang w:val="uk-UA"/>
        </w:rPr>
        <w:t xml:space="preserve">Зокрема, наукова робота [186] висвітлює вплив урбанізаційних процесів на перерозподіл площ фітоценозів-меліорантів і зниження фітомеліоративної ефективності рослинного покриву в гірських селах Українських Карпат. </w:t>
      </w:r>
      <w:r w:rsidRPr="00174341">
        <w:rPr>
          <w:sz w:val="28"/>
          <w:szCs w:val="28"/>
          <w:lang w:val="uk-UA"/>
        </w:rPr>
        <w:lastRenderedPageBreak/>
        <w:t xml:space="preserve">Фітомеліоративна ефективність багаторічних трав на чорноземах Зауралля (Республіка Башкортостан) висвітлена в роботі [417]. Виходячи з отриманих результатів досліджень, автор рекомендує багаторічні трави в якості ефективних фітомелиорантів. </w:t>
      </w:r>
    </w:p>
    <w:p w:rsidR="00174341" w:rsidRPr="00174341" w:rsidRDefault="00174341" w:rsidP="00C507B5">
      <w:pPr>
        <w:spacing w:line="360" w:lineRule="auto"/>
        <w:ind w:firstLine="708"/>
        <w:jc w:val="both"/>
        <w:rPr>
          <w:sz w:val="28"/>
          <w:szCs w:val="28"/>
          <w:lang w:val="uk-UA"/>
        </w:rPr>
      </w:pPr>
      <w:r w:rsidRPr="00174341">
        <w:rPr>
          <w:sz w:val="28"/>
          <w:szCs w:val="28"/>
          <w:lang w:val="uk-UA"/>
        </w:rPr>
        <w:t>Для підтвердження необхідності штучного залісення лісовими культурами сміттєзвалищ Західного Лісостепу України розрахуємо фітомеліоративну ефективність рослинного покриву рекультивованих полігонів ТПВ та стихійних звалищ і порівняємо її значення з фітомеліоративною ефективністю лісових фітоценозів. Фітомеліоративна ефективність оцінюється в балах. Для визначення коефіцієнта фітомеліоративної ефективності міської та заміської зони використовуємо формулу (за В. П. Кучерявим, 2003) [181]:</w:t>
      </w:r>
    </w:p>
    <w:tbl>
      <w:tblPr>
        <w:tblW w:w="9639" w:type="dxa"/>
        <w:tblInd w:w="108" w:type="dxa"/>
        <w:tblLayout w:type="fixed"/>
        <w:tblLook w:val="04A0" w:firstRow="1" w:lastRow="0" w:firstColumn="1" w:lastColumn="0" w:noHBand="0" w:noVBand="1"/>
      </w:tblPr>
      <w:tblGrid>
        <w:gridCol w:w="8789"/>
        <w:gridCol w:w="850"/>
      </w:tblGrid>
      <w:tr w:rsidR="00174341" w:rsidRPr="00174341" w:rsidTr="00EB6255">
        <w:tc>
          <w:tcPr>
            <w:tcW w:w="8789" w:type="dxa"/>
            <w:vAlign w:val="center"/>
          </w:tcPr>
          <w:p w:rsidR="00174341" w:rsidRPr="00174341" w:rsidRDefault="00174341" w:rsidP="00174341">
            <w:pPr>
              <w:spacing w:line="360" w:lineRule="auto"/>
              <w:jc w:val="center"/>
              <w:rPr>
                <w:sz w:val="28"/>
                <w:szCs w:val="28"/>
              </w:rPr>
            </w:pPr>
            <w:r w:rsidRPr="00174341">
              <w:rPr>
                <w:sz w:val="28"/>
                <w:szCs w:val="28"/>
                <w:lang w:val="uk-UA"/>
              </w:rPr>
              <w:t xml:space="preserve">  </w:t>
            </w:r>
            <w:r w:rsidRPr="00174341">
              <w:rPr>
                <w:position w:val="-24"/>
                <w:sz w:val="28"/>
                <w:szCs w:val="28"/>
              </w:rPr>
              <w:object w:dxaOrig="7300" w:dyaOrig="660">
                <v:shape id="_x0000_i1130" type="#_x0000_t75" style="width:380.4pt;height:34.4pt" o:ole="">
                  <v:imagedata r:id="rId484" o:title=""/>
                </v:shape>
                <o:OLEObject Type="Embed" ProgID="Equation.DSMT4" ShapeID="_x0000_i1130" DrawAspect="Content" ObjectID="_1558943208" r:id="rId485"/>
              </w:object>
            </w:r>
          </w:p>
        </w:tc>
        <w:tc>
          <w:tcPr>
            <w:tcW w:w="850" w:type="dxa"/>
            <w:vAlign w:val="center"/>
          </w:tcPr>
          <w:p w:rsidR="00174341" w:rsidRPr="00174341" w:rsidRDefault="00174341" w:rsidP="00174341">
            <w:pPr>
              <w:spacing w:line="360" w:lineRule="auto"/>
              <w:rPr>
                <w:sz w:val="28"/>
                <w:szCs w:val="28"/>
              </w:rPr>
            </w:pPr>
            <w:r w:rsidRPr="00174341">
              <w:rPr>
                <w:sz w:val="28"/>
                <w:szCs w:val="28"/>
              </w:rPr>
              <w:t>(</w:t>
            </w:r>
            <w:r w:rsidRPr="00174341">
              <w:rPr>
                <w:sz w:val="28"/>
                <w:szCs w:val="28"/>
                <w:lang w:val="uk-UA"/>
              </w:rPr>
              <w:t>5.3</w:t>
            </w:r>
            <w:r w:rsidRPr="00174341">
              <w:rPr>
                <w:sz w:val="28"/>
                <w:szCs w:val="28"/>
              </w:rPr>
              <w:t>)</w:t>
            </w:r>
          </w:p>
        </w:tc>
      </w:tr>
    </w:tbl>
    <w:p w:rsidR="00174341" w:rsidRPr="00174341" w:rsidRDefault="00174341" w:rsidP="00174341">
      <w:pPr>
        <w:spacing w:line="360" w:lineRule="auto"/>
        <w:jc w:val="both"/>
        <w:rPr>
          <w:sz w:val="28"/>
          <w:szCs w:val="28"/>
          <w:lang w:val="uk-UA"/>
        </w:rPr>
      </w:pPr>
      <w:r w:rsidRPr="00174341">
        <w:rPr>
          <w:sz w:val="28"/>
          <w:szCs w:val="28"/>
        </w:rPr>
        <w:t>де, S - площа зайнята: p - пратоценозом; a - агроценоз</w:t>
      </w:r>
      <w:r w:rsidRPr="00174341">
        <w:rPr>
          <w:sz w:val="28"/>
          <w:szCs w:val="28"/>
          <w:lang w:val="uk-UA"/>
        </w:rPr>
        <w:t>ом</w:t>
      </w:r>
      <w:r w:rsidRPr="00174341">
        <w:rPr>
          <w:sz w:val="28"/>
          <w:szCs w:val="28"/>
        </w:rPr>
        <w:t>; pm - помологоценозом; f - фрутоценозом; v - вітоценозом; sv3 - сільваценозом тр</w:t>
      </w:r>
      <w:r w:rsidRPr="00174341">
        <w:rPr>
          <w:sz w:val="28"/>
          <w:szCs w:val="28"/>
          <w:lang w:val="uk-UA"/>
        </w:rPr>
        <w:t>и</w:t>
      </w:r>
      <w:r w:rsidRPr="00174341">
        <w:rPr>
          <w:sz w:val="28"/>
          <w:szCs w:val="28"/>
        </w:rPr>
        <w:t>ярусним; sv1 - сільваценозом одноярусним; st - стр</w:t>
      </w:r>
      <w:r w:rsidRPr="00174341">
        <w:rPr>
          <w:sz w:val="28"/>
          <w:szCs w:val="28"/>
          <w:lang w:val="uk-UA"/>
        </w:rPr>
        <w:t>и</w:t>
      </w:r>
      <w:r w:rsidRPr="00174341">
        <w:rPr>
          <w:sz w:val="28"/>
          <w:szCs w:val="28"/>
        </w:rPr>
        <w:t xml:space="preserve">поценозом; r - рудероценозом; b - кількість балів, які здобув ценоз; S - </w:t>
      </w:r>
      <w:r w:rsidRPr="00174341">
        <w:rPr>
          <w:sz w:val="28"/>
          <w:szCs w:val="28"/>
          <w:lang w:val="uk-UA"/>
        </w:rPr>
        <w:t>з</w:t>
      </w:r>
      <w:r w:rsidRPr="00174341">
        <w:rPr>
          <w:sz w:val="28"/>
          <w:szCs w:val="28"/>
        </w:rPr>
        <w:t>агальн</w:t>
      </w:r>
      <w:r w:rsidRPr="00174341">
        <w:rPr>
          <w:sz w:val="28"/>
          <w:szCs w:val="28"/>
          <w:lang w:val="uk-UA"/>
        </w:rPr>
        <w:t>а</w:t>
      </w:r>
      <w:r w:rsidRPr="00174341">
        <w:rPr>
          <w:sz w:val="28"/>
          <w:szCs w:val="28"/>
        </w:rPr>
        <w:t xml:space="preserve"> площ</w:t>
      </w:r>
      <w:r w:rsidRPr="00174341">
        <w:rPr>
          <w:sz w:val="28"/>
          <w:szCs w:val="28"/>
          <w:lang w:val="uk-UA"/>
        </w:rPr>
        <w:t>а</w:t>
      </w:r>
      <w:r w:rsidRPr="00174341">
        <w:rPr>
          <w:sz w:val="28"/>
          <w:szCs w:val="28"/>
        </w:rPr>
        <w:t>.</w:t>
      </w:r>
    </w:p>
    <w:p w:rsidR="00174341" w:rsidRPr="00174341" w:rsidRDefault="00174341" w:rsidP="00C507B5">
      <w:pPr>
        <w:spacing w:line="360" w:lineRule="auto"/>
        <w:ind w:firstLine="708"/>
        <w:jc w:val="both"/>
        <w:rPr>
          <w:sz w:val="28"/>
          <w:szCs w:val="28"/>
          <w:lang w:val="uk-UA"/>
        </w:rPr>
      </w:pPr>
      <w:r w:rsidRPr="00174341">
        <w:rPr>
          <w:sz w:val="28"/>
          <w:szCs w:val="28"/>
          <w:lang w:val="uk-UA"/>
        </w:rPr>
        <w:t>Фітомеліоративна ефективність розраховувалася на наступних пробних ділянках (розмір 10х10 м): 500 м від підніжжя звалища, схід; 100 м від підніжжя, схід; підніжжя біля озер з фільтратом, схід; середня експозиція схилів (схід, північ, південь); вершина, захід; дамба озер з гудроном, південь; галявина, захід. Такий нерівномірний розподіл пробних площ обумовлено розміщенням Львівського сміттєзвалища, яка врізається західною частиною в природний ландшафт і неоднорідністю його поверхні.</w:t>
      </w:r>
    </w:p>
    <w:p w:rsidR="00174341" w:rsidRPr="00174341" w:rsidRDefault="00174341" w:rsidP="00C507B5">
      <w:pPr>
        <w:spacing w:line="360" w:lineRule="auto"/>
        <w:ind w:firstLine="708"/>
        <w:jc w:val="both"/>
        <w:rPr>
          <w:sz w:val="28"/>
          <w:szCs w:val="28"/>
        </w:rPr>
      </w:pPr>
      <w:r w:rsidRPr="00174341">
        <w:rPr>
          <w:sz w:val="28"/>
          <w:szCs w:val="28"/>
        </w:rPr>
        <w:t xml:space="preserve">На узліссі на відстані 50 м на захід звалища площа зайнята пратоценозом становить 20% (20 </w:t>
      </w:r>
      <w:r w:rsidRPr="00174341">
        <w:rPr>
          <w:sz w:val="28"/>
          <w:szCs w:val="28"/>
          <w:lang w:val="uk-UA"/>
        </w:rPr>
        <w:t>м</w:t>
      </w:r>
      <w:r w:rsidRPr="00174341">
        <w:rPr>
          <w:sz w:val="28"/>
          <w:szCs w:val="28"/>
          <w:vertAlign w:val="superscript"/>
          <w:lang w:val="uk-UA"/>
        </w:rPr>
        <w:t>2</w:t>
      </w:r>
      <w:r w:rsidRPr="00174341">
        <w:rPr>
          <w:sz w:val="28"/>
          <w:szCs w:val="28"/>
        </w:rPr>
        <w:t xml:space="preserve">), фрутоценозом - 10% (10 </w:t>
      </w:r>
      <w:r w:rsidRPr="00174341">
        <w:rPr>
          <w:sz w:val="28"/>
          <w:szCs w:val="28"/>
          <w:lang w:val="uk-UA"/>
        </w:rPr>
        <w:t>м</w:t>
      </w:r>
      <w:r w:rsidRPr="00174341">
        <w:rPr>
          <w:sz w:val="28"/>
          <w:szCs w:val="28"/>
          <w:vertAlign w:val="superscript"/>
          <w:lang w:val="uk-UA"/>
        </w:rPr>
        <w:t>2</w:t>
      </w:r>
      <w:r w:rsidRPr="00174341">
        <w:rPr>
          <w:sz w:val="28"/>
          <w:szCs w:val="28"/>
        </w:rPr>
        <w:t xml:space="preserve">), сільваценозом одноярусним - 60% (60 </w:t>
      </w:r>
      <w:r w:rsidRPr="00174341">
        <w:rPr>
          <w:sz w:val="28"/>
          <w:szCs w:val="28"/>
          <w:lang w:val="uk-UA"/>
        </w:rPr>
        <w:t>м</w:t>
      </w:r>
      <w:r w:rsidRPr="00174341">
        <w:rPr>
          <w:sz w:val="28"/>
          <w:szCs w:val="28"/>
          <w:vertAlign w:val="superscript"/>
          <w:lang w:val="uk-UA"/>
        </w:rPr>
        <w:t>2</w:t>
      </w:r>
      <w:r w:rsidRPr="00174341">
        <w:rPr>
          <w:sz w:val="28"/>
          <w:szCs w:val="28"/>
        </w:rPr>
        <w:t xml:space="preserve">), рудероценозом - 20% (20 </w:t>
      </w:r>
      <w:r w:rsidRPr="00174341">
        <w:rPr>
          <w:sz w:val="28"/>
          <w:szCs w:val="28"/>
          <w:lang w:val="uk-UA"/>
        </w:rPr>
        <w:t>м</w:t>
      </w:r>
      <w:r w:rsidRPr="00174341">
        <w:rPr>
          <w:sz w:val="28"/>
          <w:szCs w:val="28"/>
          <w:vertAlign w:val="superscript"/>
          <w:lang w:val="uk-UA"/>
        </w:rPr>
        <w:t>2</w:t>
      </w:r>
      <w:r w:rsidRPr="00174341">
        <w:rPr>
          <w:sz w:val="28"/>
          <w:szCs w:val="28"/>
        </w:rPr>
        <w:t xml:space="preserve">). Тоді, формула </w:t>
      </w:r>
      <w:r w:rsidRPr="00174341">
        <w:rPr>
          <w:sz w:val="28"/>
          <w:szCs w:val="28"/>
          <w:lang w:val="uk-UA"/>
        </w:rPr>
        <w:t>5.3</w:t>
      </w:r>
      <w:r w:rsidRPr="00174341">
        <w:rPr>
          <w:sz w:val="28"/>
          <w:szCs w:val="28"/>
        </w:rPr>
        <w:t xml:space="preserve"> набуває наступний вигляд:</w:t>
      </w:r>
    </w:p>
    <w:tbl>
      <w:tblPr>
        <w:tblW w:w="0" w:type="auto"/>
        <w:tblLayout w:type="fixed"/>
        <w:tblLook w:val="04A0" w:firstRow="1" w:lastRow="0" w:firstColumn="1" w:lastColumn="0" w:noHBand="0" w:noVBand="1"/>
      </w:tblPr>
      <w:tblGrid>
        <w:gridCol w:w="8897"/>
        <w:gridCol w:w="957"/>
      </w:tblGrid>
      <w:tr w:rsidR="00174341" w:rsidRPr="00174341" w:rsidTr="00EB6255">
        <w:tc>
          <w:tcPr>
            <w:tcW w:w="8897" w:type="dxa"/>
            <w:vAlign w:val="center"/>
          </w:tcPr>
          <w:p w:rsidR="00174341" w:rsidRPr="00174341" w:rsidRDefault="00174341" w:rsidP="00174341">
            <w:pPr>
              <w:spacing w:line="360" w:lineRule="auto"/>
              <w:jc w:val="center"/>
              <w:rPr>
                <w:sz w:val="28"/>
                <w:szCs w:val="28"/>
              </w:rPr>
            </w:pPr>
            <w:r w:rsidRPr="00174341">
              <w:rPr>
                <w:position w:val="-24"/>
                <w:sz w:val="28"/>
                <w:szCs w:val="28"/>
              </w:rPr>
              <w:object w:dxaOrig="3640" w:dyaOrig="660">
                <v:shape id="_x0000_i1131" type="#_x0000_t75" style="width:234.25pt;height:43pt" o:ole="">
                  <v:imagedata r:id="rId486" o:title=""/>
                </v:shape>
                <o:OLEObject Type="Embed" ProgID="Equation.DSMT4" ShapeID="_x0000_i1131" DrawAspect="Content" ObjectID="_1558943209" r:id="rId487"/>
              </w:object>
            </w:r>
          </w:p>
        </w:tc>
        <w:tc>
          <w:tcPr>
            <w:tcW w:w="957" w:type="dxa"/>
            <w:vAlign w:val="center"/>
          </w:tcPr>
          <w:p w:rsidR="00174341" w:rsidRPr="00174341" w:rsidRDefault="00174341" w:rsidP="00174341">
            <w:pPr>
              <w:spacing w:line="360" w:lineRule="auto"/>
              <w:jc w:val="center"/>
              <w:rPr>
                <w:sz w:val="28"/>
                <w:szCs w:val="28"/>
              </w:rPr>
            </w:pPr>
            <w:r w:rsidRPr="00174341">
              <w:rPr>
                <w:sz w:val="28"/>
                <w:szCs w:val="28"/>
              </w:rPr>
              <w:t>(</w:t>
            </w:r>
            <w:r w:rsidRPr="00174341">
              <w:rPr>
                <w:sz w:val="28"/>
                <w:szCs w:val="28"/>
                <w:lang w:val="uk-UA"/>
              </w:rPr>
              <w:t>5.4</w:t>
            </w:r>
            <w:r w:rsidRPr="00174341">
              <w:rPr>
                <w:sz w:val="28"/>
                <w:szCs w:val="28"/>
              </w:rPr>
              <w:t>)</w:t>
            </w:r>
          </w:p>
        </w:tc>
      </w:tr>
    </w:tbl>
    <w:p w:rsidR="00174341" w:rsidRPr="00174341" w:rsidRDefault="00174341" w:rsidP="00C507B5">
      <w:pPr>
        <w:spacing w:line="360" w:lineRule="auto"/>
        <w:ind w:firstLine="708"/>
        <w:jc w:val="both"/>
        <w:rPr>
          <w:sz w:val="28"/>
          <w:szCs w:val="28"/>
          <w:lang w:val="uk-UA"/>
        </w:rPr>
      </w:pPr>
      <w:r w:rsidRPr="00174341">
        <w:rPr>
          <w:sz w:val="28"/>
          <w:szCs w:val="28"/>
          <w:lang w:val="uk-UA"/>
        </w:rPr>
        <w:t>На дамбах озер з кислим гудроном, які знаходяться південніше звалища, площа зайнята пратоценозом становить 60% (60 м</w:t>
      </w:r>
      <w:r w:rsidRPr="00174341">
        <w:rPr>
          <w:sz w:val="28"/>
          <w:szCs w:val="28"/>
          <w:vertAlign w:val="superscript"/>
          <w:lang w:val="uk-UA"/>
        </w:rPr>
        <w:t>2</w:t>
      </w:r>
      <w:r w:rsidRPr="00174341">
        <w:rPr>
          <w:sz w:val="28"/>
          <w:szCs w:val="28"/>
          <w:lang w:val="uk-UA"/>
        </w:rPr>
        <w:t>), фрутоценозом - 30% (30 м</w:t>
      </w:r>
      <w:r w:rsidRPr="00174341">
        <w:rPr>
          <w:sz w:val="28"/>
          <w:szCs w:val="28"/>
          <w:vertAlign w:val="superscript"/>
          <w:lang w:val="uk-UA"/>
        </w:rPr>
        <w:t>2</w:t>
      </w:r>
      <w:r w:rsidRPr="00174341">
        <w:rPr>
          <w:sz w:val="28"/>
          <w:szCs w:val="28"/>
          <w:lang w:val="uk-UA"/>
        </w:rPr>
        <w:t>), сільваценозом одноярусним - 60% (60 м</w:t>
      </w:r>
      <w:r w:rsidRPr="00174341">
        <w:rPr>
          <w:sz w:val="28"/>
          <w:szCs w:val="28"/>
          <w:vertAlign w:val="superscript"/>
          <w:lang w:val="uk-UA"/>
        </w:rPr>
        <w:t>2</w:t>
      </w:r>
      <w:r w:rsidRPr="00174341">
        <w:rPr>
          <w:sz w:val="28"/>
          <w:szCs w:val="28"/>
          <w:lang w:val="uk-UA"/>
        </w:rPr>
        <w:t>), сільваценозом триярусним - 30% (30 м</w:t>
      </w:r>
      <w:r w:rsidRPr="00174341">
        <w:rPr>
          <w:sz w:val="28"/>
          <w:szCs w:val="28"/>
          <w:vertAlign w:val="superscript"/>
          <w:lang w:val="uk-UA"/>
        </w:rPr>
        <w:t>2</w:t>
      </w:r>
      <w:r w:rsidRPr="00174341">
        <w:rPr>
          <w:sz w:val="28"/>
          <w:szCs w:val="28"/>
          <w:lang w:val="uk-UA"/>
        </w:rPr>
        <w:t>), рудероценозом - 30% (30 м</w:t>
      </w:r>
      <w:r w:rsidRPr="00174341">
        <w:rPr>
          <w:sz w:val="28"/>
          <w:szCs w:val="28"/>
          <w:vertAlign w:val="superscript"/>
          <w:lang w:val="uk-UA"/>
        </w:rPr>
        <w:t>2</w:t>
      </w:r>
      <w:r w:rsidRPr="00174341">
        <w:rPr>
          <w:sz w:val="28"/>
          <w:szCs w:val="28"/>
          <w:lang w:val="uk-UA"/>
        </w:rPr>
        <w:t>). Формула для розрахунку набуває вигляду:</w:t>
      </w:r>
    </w:p>
    <w:tbl>
      <w:tblPr>
        <w:tblW w:w="9854" w:type="dxa"/>
        <w:tblLayout w:type="fixed"/>
        <w:tblLook w:val="04A0" w:firstRow="1" w:lastRow="0" w:firstColumn="1" w:lastColumn="0" w:noHBand="0" w:noVBand="1"/>
      </w:tblPr>
      <w:tblGrid>
        <w:gridCol w:w="8897"/>
        <w:gridCol w:w="957"/>
      </w:tblGrid>
      <w:tr w:rsidR="00174341" w:rsidRPr="00174341" w:rsidTr="00EB6255">
        <w:tc>
          <w:tcPr>
            <w:tcW w:w="8897" w:type="dxa"/>
            <w:vAlign w:val="center"/>
          </w:tcPr>
          <w:p w:rsidR="00174341" w:rsidRPr="00174341" w:rsidRDefault="00174341" w:rsidP="00174341">
            <w:pPr>
              <w:spacing w:line="360" w:lineRule="auto"/>
              <w:jc w:val="center"/>
              <w:rPr>
                <w:sz w:val="28"/>
                <w:szCs w:val="28"/>
              </w:rPr>
            </w:pPr>
            <w:r w:rsidRPr="00174341">
              <w:rPr>
                <w:position w:val="-24"/>
                <w:sz w:val="28"/>
                <w:szCs w:val="28"/>
              </w:rPr>
              <w:object w:dxaOrig="4440" w:dyaOrig="660">
                <v:shape id="_x0000_i1132" type="#_x0000_t75" style="width:286.95pt;height:43pt" o:ole="">
                  <v:imagedata r:id="rId488" o:title=""/>
                </v:shape>
                <o:OLEObject Type="Embed" ProgID="Equation.DSMT4" ShapeID="_x0000_i1132" DrawAspect="Content" ObjectID="_1558943210" r:id="rId489"/>
              </w:object>
            </w:r>
          </w:p>
        </w:tc>
        <w:tc>
          <w:tcPr>
            <w:tcW w:w="957" w:type="dxa"/>
            <w:vAlign w:val="center"/>
          </w:tcPr>
          <w:p w:rsidR="00174341" w:rsidRPr="00174341" w:rsidRDefault="00174341" w:rsidP="00174341">
            <w:pPr>
              <w:spacing w:line="360" w:lineRule="auto"/>
              <w:jc w:val="center"/>
              <w:rPr>
                <w:sz w:val="28"/>
                <w:szCs w:val="28"/>
                <w:lang w:val="uk-UA"/>
              </w:rPr>
            </w:pPr>
            <w:r w:rsidRPr="00174341">
              <w:rPr>
                <w:sz w:val="28"/>
                <w:szCs w:val="28"/>
              </w:rPr>
              <w:t>(</w:t>
            </w:r>
            <w:r w:rsidRPr="00174341">
              <w:rPr>
                <w:sz w:val="28"/>
                <w:szCs w:val="28"/>
                <w:lang w:val="uk-UA"/>
              </w:rPr>
              <w:t>5.5)</w:t>
            </w:r>
          </w:p>
        </w:tc>
      </w:tr>
    </w:tbl>
    <w:p w:rsidR="00174341" w:rsidRPr="00174341" w:rsidRDefault="00174341" w:rsidP="00C507B5">
      <w:pPr>
        <w:spacing w:line="360" w:lineRule="auto"/>
        <w:ind w:firstLine="708"/>
        <w:jc w:val="both"/>
        <w:rPr>
          <w:sz w:val="28"/>
          <w:szCs w:val="28"/>
          <w:lang w:val="uk-UA"/>
        </w:rPr>
      </w:pPr>
      <w:r w:rsidRPr="00174341">
        <w:rPr>
          <w:sz w:val="28"/>
          <w:szCs w:val="28"/>
          <w:lang w:val="uk-UA"/>
        </w:rPr>
        <w:t>Вершині звалища (західна сторона) притаманні такі ценози: пратоценоз - 10% (10 м</w:t>
      </w:r>
      <w:r w:rsidRPr="00174341">
        <w:rPr>
          <w:sz w:val="28"/>
          <w:szCs w:val="28"/>
          <w:vertAlign w:val="superscript"/>
          <w:lang w:val="uk-UA"/>
        </w:rPr>
        <w:t>2</w:t>
      </w:r>
      <w:r w:rsidRPr="00174341">
        <w:rPr>
          <w:sz w:val="28"/>
          <w:szCs w:val="28"/>
          <w:lang w:val="uk-UA"/>
        </w:rPr>
        <w:t>), фрутоценоз - 5% (5 м</w:t>
      </w:r>
      <w:r w:rsidRPr="00174341">
        <w:rPr>
          <w:sz w:val="28"/>
          <w:szCs w:val="28"/>
          <w:vertAlign w:val="superscript"/>
          <w:lang w:val="uk-UA"/>
        </w:rPr>
        <w:t>2</w:t>
      </w:r>
      <w:r w:rsidRPr="00174341">
        <w:rPr>
          <w:sz w:val="28"/>
          <w:szCs w:val="28"/>
          <w:lang w:val="uk-UA"/>
        </w:rPr>
        <w:t>), рудероценоз - 15% (15 м</w:t>
      </w:r>
      <w:r w:rsidRPr="00174341">
        <w:rPr>
          <w:sz w:val="28"/>
          <w:szCs w:val="28"/>
          <w:vertAlign w:val="superscript"/>
          <w:lang w:val="uk-UA"/>
        </w:rPr>
        <w:t>2</w:t>
      </w:r>
      <w:r w:rsidRPr="00174341">
        <w:rPr>
          <w:sz w:val="28"/>
          <w:szCs w:val="28"/>
          <w:lang w:val="uk-UA"/>
        </w:rPr>
        <w:t>). Формула для розрахунку:</w:t>
      </w:r>
    </w:p>
    <w:tbl>
      <w:tblPr>
        <w:tblW w:w="0" w:type="auto"/>
        <w:tblLayout w:type="fixed"/>
        <w:tblLook w:val="04A0" w:firstRow="1" w:lastRow="0" w:firstColumn="1" w:lastColumn="0" w:noHBand="0" w:noVBand="1"/>
      </w:tblPr>
      <w:tblGrid>
        <w:gridCol w:w="8897"/>
        <w:gridCol w:w="957"/>
      </w:tblGrid>
      <w:tr w:rsidR="00174341" w:rsidRPr="00174341" w:rsidTr="00EB6255">
        <w:tc>
          <w:tcPr>
            <w:tcW w:w="8897" w:type="dxa"/>
            <w:vAlign w:val="center"/>
          </w:tcPr>
          <w:p w:rsidR="00174341" w:rsidRPr="00174341" w:rsidRDefault="00174341" w:rsidP="00174341">
            <w:pPr>
              <w:spacing w:line="360" w:lineRule="auto"/>
              <w:jc w:val="center"/>
              <w:rPr>
                <w:sz w:val="28"/>
                <w:szCs w:val="28"/>
              </w:rPr>
            </w:pPr>
            <w:r w:rsidRPr="00174341">
              <w:rPr>
                <w:position w:val="-24"/>
                <w:sz w:val="28"/>
                <w:szCs w:val="28"/>
              </w:rPr>
              <w:object w:dxaOrig="2860" w:dyaOrig="660">
                <v:shape id="_x0000_i1133" type="#_x0000_t75" style="width:183.75pt;height:43pt" o:ole="">
                  <v:imagedata r:id="rId490" o:title=""/>
                </v:shape>
                <o:OLEObject Type="Embed" ProgID="Equation.DSMT4" ShapeID="_x0000_i1133" DrawAspect="Content" ObjectID="_1558943211" r:id="rId491"/>
              </w:object>
            </w:r>
          </w:p>
        </w:tc>
        <w:tc>
          <w:tcPr>
            <w:tcW w:w="957" w:type="dxa"/>
            <w:vAlign w:val="center"/>
          </w:tcPr>
          <w:p w:rsidR="00174341" w:rsidRPr="00174341" w:rsidRDefault="00174341" w:rsidP="00174341">
            <w:pPr>
              <w:spacing w:line="360" w:lineRule="auto"/>
              <w:jc w:val="center"/>
              <w:rPr>
                <w:sz w:val="28"/>
                <w:szCs w:val="28"/>
              </w:rPr>
            </w:pPr>
            <w:r w:rsidRPr="00174341">
              <w:rPr>
                <w:sz w:val="28"/>
                <w:szCs w:val="28"/>
              </w:rPr>
              <w:t>(</w:t>
            </w:r>
            <w:r w:rsidRPr="00174341">
              <w:rPr>
                <w:sz w:val="28"/>
                <w:szCs w:val="28"/>
                <w:lang w:val="uk-UA"/>
              </w:rPr>
              <w:t>5.6</w:t>
            </w:r>
            <w:r w:rsidRPr="00174341">
              <w:rPr>
                <w:sz w:val="28"/>
                <w:szCs w:val="28"/>
              </w:rPr>
              <w:t>)</w:t>
            </w:r>
          </w:p>
        </w:tc>
      </w:tr>
    </w:tbl>
    <w:p w:rsidR="00174341" w:rsidRPr="00174341" w:rsidRDefault="00174341" w:rsidP="00C507B5">
      <w:pPr>
        <w:spacing w:line="360" w:lineRule="auto"/>
        <w:ind w:firstLine="708"/>
        <w:jc w:val="both"/>
        <w:rPr>
          <w:sz w:val="28"/>
          <w:szCs w:val="28"/>
          <w:lang w:val="uk-UA"/>
        </w:rPr>
      </w:pPr>
      <w:r w:rsidRPr="00174341">
        <w:rPr>
          <w:sz w:val="28"/>
          <w:szCs w:val="28"/>
          <w:lang w:val="uk-UA"/>
        </w:rPr>
        <w:t>Середня експозиція схилу (південна сторона звалища) заростає пратоценозом - 5% (5 м</w:t>
      </w:r>
      <w:r w:rsidRPr="00174341">
        <w:rPr>
          <w:sz w:val="28"/>
          <w:szCs w:val="28"/>
          <w:vertAlign w:val="superscript"/>
          <w:lang w:val="uk-UA"/>
        </w:rPr>
        <w:t>2</w:t>
      </w:r>
      <w:r w:rsidRPr="00174341">
        <w:rPr>
          <w:sz w:val="28"/>
          <w:szCs w:val="28"/>
          <w:lang w:val="uk-UA"/>
        </w:rPr>
        <w:t>), рудероценозом - 5% (5 м</w:t>
      </w:r>
      <w:r w:rsidRPr="00174341">
        <w:rPr>
          <w:sz w:val="28"/>
          <w:szCs w:val="28"/>
          <w:vertAlign w:val="superscript"/>
          <w:lang w:val="uk-UA"/>
        </w:rPr>
        <w:t>2</w:t>
      </w:r>
      <w:r w:rsidRPr="00174341">
        <w:rPr>
          <w:sz w:val="28"/>
          <w:szCs w:val="28"/>
          <w:lang w:val="uk-UA"/>
        </w:rPr>
        <w:t>). Формула для розрахунку:</w:t>
      </w:r>
    </w:p>
    <w:tbl>
      <w:tblPr>
        <w:tblW w:w="9854" w:type="dxa"/>
        <w:tblLayout w:type="fixed"/>
        <w:tblLook w:val="04A0" w:firstRow="1" w:lastRow="0" w:firstColumn="1" w:lastColumn="0" w:noHBand="0" w:noVBand="1"/>
      </w:tblPr>
      <w:tblGrid>
        <w:gridCol w:w="8897"/>
        <w:gridCol w:w="957"/>
      </w:tblGrid>
      <w:tr w:rsidR="00174341" w:rsidRPr="00174341" w:rsidTr="00EB6255">
        <w:tc>
          <w:tcPr>
            <w:tcW w:w="8897" w:type="dxa"/>
            <w:vAlign w:val="center"/>
          </w:tcPr>
          <w:p w:rsidR="00174341" w:rsidRPr="00174341" w:rsidRDefault="00174341" w:rsidP="00174341">
            <w:pPr>
              <w:spacing w:line="360" w:lineRule="auto"/>
              <w:jc w:val="center"/>
              <w:rPr>
                <w:sz w:val="28"/>
                <w:szCs w:val="28"/>
              </w:rPr>
            </w:pPr>
            <w:r w:rsidRPr="00174341">
              <w:rPr>
                <w:position w:val="-24"/>
                <w:sz w:val="28"/>
                <w:szCs w:val="28"/>
              </w:rPr>
              <w:object w:dxaOrig="2160" w:dyaOrig="660">
                <v:shape id="_x0000_i1134" type="#_x0000_t75" style="width:137.55pt;height:43pt" o:ole="">
                  <v:imagedata r:id="rId492" o:title=""/>
                </v:shape>
                <o:OLEObject Type="Embed" ProgID="Equation.DSMT4" ShapeID="_x0000_i1134" DrawAspect="Content" ObjectID="_1558943212" r:id="rId493"/>
              </w:object>
            </w:r>
          </w:p>
        </w:tc>
        <w:tc>
          <w:tcPr>
            <w:tcW w:w="957" w:type="dxa"/>
            <w:vAlign w:val="center"/>
          </w:tcPr>
          <w:p w:rsidR="00174341" w:rsidRPr="00174341" w:rsidRDefault="00174341" w:rsidP="00174341">
            <w:pPr>
              <w:spacing w:line="360" w:lineRule="auto"/>
              <w:jc w:val="center"/>
              <w:rPr>
                <w:sz w:val="28"/>
                <w:szCs w:val="28"/>
              </w:rPr>
            </w:pPr>
            <w:r w:rsidRPr="00174341">
              <w:rPr>
                <w:sz w:val="28"/>
                <w:szCs w:val="28"/>
              </w:rPr>
              <w:t>(5</w:t>
            </w:r>
            <w:r w:rsidRPr="00174341">
              <w:rPr>
                <w:sz w:val="28"/>
                <w:szCs w:val="28"/>
                <w:lang w:val="uk-UA"/>
              </w:rPr>
              <w:t>.7</w:t>
            </w:r>
            <w:r w:rsidRPr="00174341">
              <w:rPr>
                <w:sz w:val="28"/>
                <w:szCs w:val="28"/>
              </w:rPr>
              <w:t>)</w:t>
            </w:r>
          </w:p>
        </w:tc>
      </w:tr>
    </w:tbl>
    <w:p w:rsidR="00174341" w:rsidRPr="00174341" w:rsidRDefault="00174341" w:rsidP="00C507B5">
      <w:pPr>
        <w:spacing w:line="360" w:lineRule="auto"/>
        <w:ind w:firstLine="708"/>
        <w:jc w:val="both"/>
        <w:rPr>
          <w:sz w:val="28"/>
          <w:szCs w:val="28"/>
          <w:lang w:val="uk-UA"/>
        </w:rPr>
      </w:pPr>
      <w:r w:rsidRPr="00174341">
        <w:rPr>
          <w:sz w:val="28"/>
          <w:szCs w:val="28"/>
          <w:lang w:val="uk-UA"/>
        </w:rPr>
        <w:t>Середня експозиція схилу (північна сторона звалища) заростає пратоценозом - 5% (5 м</w:t>
      </w:r>
      <w:r w:rsidRPr="00174341">
        <w:rPr>
          <w:sz w:val="28"/>
          <w:szCs w:val="28"/>
          <w:vertAlign w:val="superscript"/>
          <w:lang w:val="uk-UA"/>
        </w:rPr>
        <w:t>2</w:t>
      </w:r>
      <w:r w:rsidRPr="00174341">
        <w:rPr>
          <w:sz w:val="28"/>
          <w:szCs w:val="28"/>
          <w:lang w:val="uk-UA"/>
        </w:rPr>
        <w:t>), рудероценозом - 20% (20 м</w:t>
      </w:r>
      <w:r w:rsidRPr="00174341">
        <w:rPr>
          <w:sz w:val="28"/>
          <w:szCs w:val="28"/>
          <w:vertAlign w:val="superscript"/>
          <w:lang w:val="uk-UA"/>
        </w:rPr>
        <w:t>2</w:t>
      </w:r>
      <w:r w:rsidRPr="00174341">
        <w:rPr>
          <w:sz w:val="28"/>
          <w:szCs w:val="28"/>
          <w:lang w:val="uk-UA"/>
        </w:rPr>
        <w:t>), фрутоценозом - 10% (10 м</w:t>
      </w:r>
      <w:r w:rsidRPr="00174341">
        <w:rPr>
          <w:sz w:val="28"/>
          <w:szCs w:val="28"/>
          <w:vertAlign w:val="superscript"/>
          <w:lang w:val="uk-UA"/>
        </w:rPr>
        <w:t>2</w:t>
      </w:r>
      <w:r w:rsidRPr="00174341">
        <w:rPr>
          <w:sz w:val="28"/>
          <w:szCs w:val="28"/>
          <w:lang w:val="uk-UA"/>
        </w:rPr>
        <w:t>), сільваценозом одноярусним - 10% (10 м</w:t>
      </w:r>
      <w:r w:rsidRPr="00174341">
        <w:rPr>
          <w:sz w:val="28"/>
          <w:szCs w:val="28"/>
          <w:vertAlign w:val="superscript"/>
          <w:lang w:val="uk-UA"/>
        </w:rPr>
        <w:t>2</w:t>
      </w:r>
      <w:r w:rsidRPr="00174341">
        <w:rPr>
          <w:sz w:val="28"/>
          <w:szCs w:val="28"/>
          <w:lang w:val="uk-UA"/>
        </w:rPr>
        <w:t>). Формула для розрахунку:</w:t>
      </w:r>
    </w:p>
    <w:tbl>
      <w:tblPr>
        <w:tblW w:w="9854" w:type="dxa"/>
        <w:tblLayout w:type="fixed"/>
        <w:tblLook w:val="04A0" w:firstRow="1" w:lastRow="0" w:firstColumn="1" w:lastColumn="0" w:noHBand="0" w:noVBand="1"/>
      </w:tblPr>
      <w:tblGrid>
        <w:gridCol w:w="8897"/>
        <w:gridCol w:w="957"/>
      </w:tblGrid>
      <w:tr w:rsidR="00174341" w:rsidRPr="00174341" w:rsidTr="00EB6255">
        <w:tc>
          <w:tcPr>
            <w:tcW w:w="8897" w:type="dxa"/>
            <w:vAlign w:val="center"/>
          </w:tcPr>
          <w:p w:rsidR="00174341" w:rsidRPr="00174341" w:rsidRDefault="00174341" w:rsidP="00174341">
            <w:pPr>
              <w:spacing w:line="360" w:lineRule="auto"/>
              <w:jc w:val="center"/>
              <w:rPr>
                <w:sz w:val="28"/>
                <w:szCs w:val="28"/>
              </w:rPr>
            </w:pPr>
            <w:r w:rsidRPr="00174341">
              <w:rPr>
                <w:position w:val="-24"/>
                <w:sz w:val="28"/>
                <w:szCs w:val="28"/>
              </w:rPr>
              <w:object w:dxaOrig="3640" w:dyaOrig="660">
                <v:shape id="_x0000_i1135" type="#_x0000_t75" style="width:234.25pt;height:43pt" o:ole="">
                  <v:imagedata r:id="rId486" o:title=""/>
                </v:shape>
                <o:OLEObject Type="Embed" ProgID="Equation.DSMT4" ShapeID="_x0000_i1135" DrawAspect="Content" ObjectID="_1558943213" r:id="rId494"/>
              </w:object>
            </w:r>
          </w:p>
        </w:tc>
        <w:tc>
          <w:tcPr>
            <w:tcW w:w="957" w:type="dxa"/>
            <w:vAlign w:val="center"/>
          </w:tcPr>
          <w:p w:rsidR="00174341" w:rsidRPr="00174341" w:rsidRDefault="00174341" w:rsidP="00174341">
            <w:pPr>
              <w:spacing w:line="360" w:lineRule="auto"/>
              <w:jc w:val="center"/>
              <w:rPr>
                <w:sz w:val="28"/>
                <w:szCs w:val="28"/>
              </w:rPr>
            </w:pPr>
            <w:r w:rsidRPr="00174341">
              <w:rPr>
                <w:sz w:val="28"/>
                <w:szCs w:val="28"/>
              </w:rPr>
              <w:t>(</w:t>
            </w:r>
            <w:r w:rsidRPr="00174341">
              <w:rPr>
                <w:sz w:val="28"/>
                <w:szCs w:val="28"/>
                <w:lang w:val="uk-UA"/>
              </w:rPr>
              <w:t>5.8</w:t>
            </w:r>
            <w:r w:rsidRPr="00174341">
              <w:rPr>
                <w:sz w:val="28"/>
                <w:szCs w:val="28"/>
              </w:rPr>
              <w:t>)</w:t>
            </w:r>
          </w:p>
        </w:tc>
      </w:tr>
    </w:tbl>
    <w:p w:rsidR="00174341" w:rsidRPr="00174341" w:rsidRDefault="00174341" w:rsidP="00C507B5">
      <w:pPr>
        <w:spacing w:line="360" w:lineRule="auto"/>
        <w:ind w:firstLine="708"/>
        <w:jc w:val="both"/>
        <w:rPr>
          <w:sz w:val="28"/>
          <w:szCs w:val="28"/>
          <w:lang w:val="uk-UA"/>
        </w:rPr>
      </w:pPr>
      <w:r w:rsidRPr="00174341">
        <w:rPr>
          <w:sz w:val="28"/>
          <w:szCs w:val="28"/>
          <w:lang w:val="uk-UA"/>
        </w:rPr>
        <w:t>Середня експозиція схилу (східна сторона звалища) заростає пратоценозом - 3% (3 м</w:t>
      </w:r>
      <w:r w:rsidRPr="00174341">
        <w:rPr>
          <w:sz w:val="28"/>
          <w:szCs w:val="28"/>
          <w:vertAlign w:val="superscript"/>
          <w:lang w:val="uk-UA"/>
        </w:rPr>
        <w:t>2</w:t>
      </w:r>
      <w:r w:rsidRPr="00174341">
        <w:rPr>
          <w:sz w:val="28"/>
          <w:szCs w:val="28"/>
          <w:lang w:val="uk-UA"/>
        </w:rPr>
        <w:t>), рудероценозом - 7% (7 м</w:t>
      </w:r>
      <w:r w:rsidRPr="00174341">
        <w:rPr>
          <w:sz w:val="28"/>
          <w:szCs w:val="28"/>
          <w:vertAlign w:val="superscript"/>
          <w:lang w:val="uk-UA"/>
        </w:rPr>
        <w:t>2</w:t>
      </w:r>
      <w:r w:rsidRPr="00174341">
        <w:rPr>
          <w:sz w:val="28"/>
          <w:szCs w:val="28"/>
          <w:lang w:val="uk-UA"/>
        </w:rPr>
        <w:t>). Формула для розрахунку:</w:t>
      </w:r>
    </w:p>
    <w:tbl>
      <w:tblPr>
        <w:tblW w:w="9854" w:type="dxa"/>
        <w:tblLayout w:type="fixed"/>
        <w:tblLook w:val="04A0" w:firstRow="1" w:lastRow="0" w:firstColumn="1" w:lastColumn="0" w:noHBand="0" w:noVBand="1"/>
      </w:tblPr>
      <w:tblGrid>
        <w:gridCol w:w="8897"/>
        <w:gridCol w:w="957"/>
      </w:tblGrid>
      <w:tr w:rsidR="00174341" w:rsidRPr="00174341" w:rsidTr="00EB6255">
        <w:tc>
          <w:tcPr>
            <w:tcW w:w="8897" w:type="dxa"/>
            <w:vAlign w:val="center"/>
          </w:tcPr>
          <w:p w:rsidR="00174341" w:rsidRPr="00174341" w:rsidRDefault="00174341" w:rsidP="00174341">
            <w:pPr>
              <w:spacing w:line="360" w:lineRule="auto"/>
              <w:jc w:val="center"/>
              <w:rPr>
                <w:sz w:val="28"/>
                <w:szCs w:val="28"/>
              </w:rPr>
            </w:pPr>
            <w:r w:rsidRPr="00174341">
              <w:rPr>
                <w:position w:val="-24"/>
                <w:sz w:val="28"/>
                <w:szCs w:val="28"/>
              </w:rPr>
              <w:object w:dxaOrig="2160" w:dyaOrig="660">
                <v:shape id="_x0000_i1136" type="#_x0000_t75" style="width:137.55pt;height:43pt" o:ole="">
                  <v:imagedata r:id="rId492" o:title=""/>
                </v:shape>
                <o:OLEObject Type="Embed" ProgID="Equation.DSMT4" ShapeID="_x0000_i1136" DrawAspect="Content" ObjectID="_1558943214" r:id="rId495"/>
              </w:object>
            </w:r>
          </w:p>
        </w:tc>
        <w:tc>
          <w:tcPr>
            <w:tcW w:w="957" w:type="dxa"/>
            <w:vAlign w:val="center"/>
          </w:tcPr>
          <w:p w:rsidR="00174341" w:rsidRPr="00174341" w:rsidRDefault="00174341" w:rsidP="00174341">
            <w:pPr>
              <w:spacing w:line="360" w:lineRule="auto"/>
              <w:jc w:val="center"/>
              <w:rPr>
                <w:sz w:val="28"/>
                <w:szCs w:val="28"/>
              </w:rPr>
            </w:pPr>
            <w:r w:rsidRPr="00174341">
              <w:rPr>
                <w:sz w:val="28"/>
                <w:szCs w:val="28"/>
              </w:rPr>
              <w:t>(</w:t>
            </w:r>
            <w:r w:rsidRPr="00174341">
              <w:rPr>
                <w:sz w:val="28"/>
                <w:szCs w:val="28"/>
                <w:lang w:val="uk-UA"/>
              </w:rPr>
              <w:t>5.9</w:t>
            </w:r>
            <w:r w:rsidRPr="00174341">
              <w:rPr>
                <w:sz w:val="28"/>
                <w:szCs w:val="28"/>
              </w:rPr>
              <w:t>)</w:t>
            </w:r>
          </w:p>
        </w:tc>
      </w:tr>
    </w:tbl>
    <w:p w:rsidR="00174341" w:rsidRPr="00174341" w:rsidRDefault="00174341" w:rsidP="00C507B5">
      <w:pPr>
        <w:spacing w:line="360" w:lineRule="auto"/>
        <w:ind w:firstLine="708"/>
        <w:jc w:val="both"/>
        <w:rPr>
          <w:sz w:val="28"/>
          <w:szCs w:val="28"/>
          <w:lang w:val="uk-UA"/>
        </w:rPr>
      </w:pPr>
      <w:r w:rsidRPr="00174341">
        <w:rPr>
          <w:sz w:val="28"/>
          <w:szCs w:val="28"/>
          <w:lang w:val="uk-UA"/>
        </w:rPr>
        <w:t>Біля озер з фільтратом, які знаходяться біля підніжжя схід звалища, площа зайнята пратоценозом становить 35% (35 м</w:t>
      </w:r>
      <w:r w:rsidRPr="00174341">
        <w:rPr>
          <w:sz w:val="28"/>
          <w:szCs w:val="28"/>
          <w:vertAlign w:val="superscript"/>
          <w:lang w:val="uk-UA"/>
        </w:rPr>
        <w:t>2</w:t>
      </w:r>
      <w:r w:rsidRPr="00174341">
        <w:rPr>
          <w:sz w:val="28"/>
          <w:szCs w:val="28"/>
          <w:lang w:val="uk-UA"/>
        </w:rPr>
        <w:t xml:space="preserve">), фрутоценозом - 20% (20 </w:t>
      </w:r>
      <w:r w:rsidRPr="00174341">
        <w:rPr>
          <w:sz w:val="28"/>
          <w:szCs w:val="28"/>
          <w:lang w:val="uk-UA"/>
        </w:rPr>
        <w:lastRenderedPageBreak/>
        <w:t>м</w:t>
      </w:r>
      <w:r w:rsidRPr="00174341">
        <w:rPr>
          <w:sz w:val="28"/>
          <w:szCs w:val="28"/>
          <w:vertAlign w:val="superscript"/>
          <w:lang w:val="uk-UA"/>
        </w:rPr>
        <w:t>2</w:t>
      </w:r>
      <w:r w:rsidRPr="00174341">
        <w:rPr>
          <w:sz w:val="28"/>
          <w:szCs w:val="28"/>
          <w:lang w:val="uk-UA"/>
        </w:rPr>
        <w:t>), сільваценозом одноярусним - 50% (50 м</w:t>
      </w:r>
      <w:r w:rsidRPr="00174341">
        <w:rPr>
          <w:sz w:val="28"/>
          <w:szCs w:val="28"/>
          <w:vertAlign w:val="superscript"/>
          <w:lang w:val="uk-UA"/>
        </w:rPr>
        <w:t>2</w:t>
      </w:r>
      <w:r w:rsidRPr="00174341">
        <w:rPr>
          <w:sz w:val="28"/>
          <w:szCs w:val="28"/>
          <w:lang w:val="uk-UA"/>
        </w:rPr>
        <w:t>), рудероценозом - 30% (30 м</w:t>
      </w:r>
      <w:r w:rsidRPr="00174341">
        <w:rPr>
          <w:sz w:val="28"/>
          <w:szCs w:val="28"/>
          <w:vertAlign w:val="superscript"/>
          <w:lang w:val="uk-UA"/>
        </w:rPr>
        <w:t>2</w:t>
      </w:r>
      <w:r w:rsidRPr="00174341">
        <w:rPr>
          <w:sz w:val="28"/>
          <w:szCs w:val="28"/>
          <w:lang w:val="uk-UA"/>
        </w:rPr>
        <w:t>) . Формула для розрахунку набуває наступний вигляд:</w:t>
      </w:r>
    </w:p>
    <w:tbl>
      <w:tblPr>
        <w:tblW w:w="9854" w:type="dxa"/>
        <w:tblLayout w:type="fixed"/>
        <w:tblLook w:val="04A0" w:firstRow="1" w:lastRow="0" w:firstColumn="1" w:lastColumn="0" w:noHBand="0" w:noVBand="1"/>
      </w:tblPr>
      <w:tblGrid>
        <w:gridCol w:w="8897"/>
        <w:gridCol w:w="957"/>
      </w:tblGrid>
      <w:tr w:rsidR="00174341" w:rsidRPr="00174341" w:rsidTr="00EB6255">
        <w:tc>
          <w:tcPr>
            <w:tcW w:w="8897" w:type="dxa"/>
            <w:vAlign w:val="center"/>
          </w:tcPr>
          <w:p w:rsidR="00174341" w:rsidRPr="00174341" w:rsidRDefault="00174341" w:rsidP="00174341">
            <w:pPr>
              <w:spacing w:line="360" w:lineRule="auto"/>
              <w:jc w:val="center"/>
              <w:rPr>
                <w:sz w:val="28"/>
                <w:szCs w:val="28"/>
              </w:rPr>
            </w:pPr>
            <w:r w:rsidRPr="00174341">
              <w:rPr>
                <w:position w:val="-24"/>
                <w:sz w:val="28"/>
                <w:szCs w:val="28"/>
              </w:rPr>
              <w:object w:dxaOrig="3640" w:dyaOrig="660">
                <v:shape id="_x0000_i1137" type="#_x0000_t75" style="width:234.25pt;height:43pt" o:ole="">
                  <v:imagedata r:id="rId496" o:title=""/>
                </v:shape>
                <o:OLEObject Type="Embed" ProgID="Equation.DSMT4" ShapeID="_x0000_i1137" DrawAspect="Content" ObjectID="_1558943215" r:id="rId497"/>
              </w:object>
            </w:r>
          </w:p>
        </w:tc>
        <w:tc>
          <w:tcPr>
            <w:tcW w:w="957" w:type="dxa"/>
            <w:vAlign w:val="center"/>
          </w:tcPr>
          <w:p w:rsidR="00174341" w:rsidRPr="00174341" w:rsidRDefault="00174341" w:rsidP="00174341">
            <w:pPr>
              <w:spacing w:line="360" w:lineRule="auto"/>
              <w:jc w:val="center"/>
              <w:rPr>
                <w:sz w:val="28"/>
                <w:szCs w:val="28"/>
              </w:rPr>
            </w:pPr>
            <w:r w:rsidRPr="00174341">
              <w:rPr>
                <w:sz w:val="28"/>
                <w:szCs w:val="28"/>
              </w:rPr>
              <w:t>(</w:t>
            </w:r>
            <w:r w:rsidRPr="00174341">
              <w:rPr>
                <w:sz w:val="28"/>
                <w:szCs w:val="28"/>
                <w:lang w:val="uk-UA"/>
              </w:rPr>
              <w:t>5.10</w:t>
            </w:r>
            <w:r w:rsidRPr="00174341">
              <w:rPr>
                <w:sz w:val="28"/>
                <w:szCs w:val="28"/>
              </w:rPr>
              <w:t>)</w:t>
            </w:r>
          </w:p>
        </w:tc>
      </w:tr>
    </w:tbl>
    <w:p w:rsidR="00174341" w:rsidRPr="00174341" w:rsidRDefault="00174341" w:rsidP="00C507B5">
      <w:pPr>
        <w:spacing w:line="360" w:lineRule="auto"/>
        <w:ind w:firstLine="708"/>
        <w:jc w:val="both"/>
        <w:rPr>
          <w:sz w:val="28"/>
          <w:szCs w:val="28"/>
          <w:lang w:val="uk-UA"/>
        </w:rPr>
      </w:pPr>
      <w:r w:rsidRPr="00174341">
        <w:rPr>
          <w:sz w:val="28"/>
          <w:szCs w:val="28"/>
          <w:lang w:val="uk-UA"/>
        </w:rPr>
        <w:t>На відстані 100 м на схід звалища, площа зайнята пратоценозом становить 60% (60 м</w:t>
      </w:r>
      <w:r w:rsidRPr="00174341">
        <w:rPr>
          <w:sz w:val="28"/>
          <w:szCs w:val="28"/>
          <w:vertAlign w:val="superscript"/>
          <w:lang w:val="uk-UA"/>
        </w:rPr>
        <w:t>2</w:t>
      </w:r>
      <w:r w:rsidRPr="00174341">
        <w:rPr>
          <w:sz w:val="28"/>
          <w:szCs w:val="28"/>
          <w:lang w:val="uk-UA"/>
        </w:rPr>
        <w:t>), фрутоценозом - 10% (10 м</w:t>
      </w:r>
      <w:r w:rsidRPr="00174341">
        <w:rPr>
          <w:sz w:val="28"/>
          <w:szCs w:val="28"/>
          <w:vertAlign w:val="superscript"/>
          <w:lang w:val="uk-UA"/>
        </w:rPr>
        <w:t>2</w:t>
      </w:r>
      <w:r w:rsidRPr="00174341">
        <w:rPr>
          <w:sz w:val="28"/>
          <w:szCs w:val="28"/>
          <w:lang w:val="uk-UA"/>
        </w:rPr>
        <w:t>), сільваценозом одноярусним - 10% (10 м</w:t>
      </w:r>
      <w:r w:rsidRPr="00174341">
        <w:rPr>
          <w:sz w:val="28"/>
          <w:szCs w:val="28"/>
          <w:vertAlign w:val="superscript"/>
          <w:lang w:val="uk-UA"/>
        </w:rPr>
        <w:t>2</w:t>
      </w:r>
      <w:r w:rsidRPr="00174341">
        <w:rPr>
          <w:sz w:val="28"/>
          <w:szCs w:val="28"/>
          <w:lang w:val="uk-UA"/>
        </w:rPr>
        <w:t>), рудероценозом - 40% (40 м</w:t>
      </w:r>
      <w:r w:rsidRPr="00174341">
        <w:rPr>
          <w:sz w:val="28"/>
          <w:szCs w:val="28"/>
          <w:vertAlign w:val="superscript"/>
          <w:lang w:val="uk-UA"/>
        </w:rPr>
        <w:t>2</w:t>
      </w:r>
      <w:r w:rsidRPr="00174341">
        <w:rPr>
          <w:sz w:val="28"/>
          <w:szCs w:val="28"/>
          <w:lang w:val="uk-UA"/>
        </w:rPr>
        <w:t>). Формула для розрахунку набуває наступний вигляд:</w:t>
      </w:r>
    </w:p>
    <w:tbl>
      <w:tblPr>
        <w:tblW w:w="9854" w:type="dxa"/>
        <w:tblLayout w:type="fixed"/>
        <w:tblLook w:val="04A0" w:firstRow="1" w:lastRow="0" w:firstColumn="1" w:lastColumn="0" w:noHBand="0" w:noVBand="1"/>
      </w:tblPr>
      <w:tblGrid>
        <w:gridCol w:w="8897"/>
        <w:gridCol w:w="957"/>
      </w:tblGrid>
      <w:tr w:rsidR="00174341" w:rsidRPr="00174341" w:rsidTr="00EB6255">
        <w:tc>
          <w:tcPr>
            <w:tcW w:w="8897" w:type="dxa"/>
            <w:vAlign w:val="center"/>
          </w:tcPr>
          <w:p w:rsidR="00174341" w:rsidRPr="00174341" w:rsidRDefault="00174341" w:rsidP="00174341">
            <w:pPr>
              <w:spacing w:line="360" w:lineRule="auto"/>
              <w:jc w:val="center"/>
              <w:rPr>
                <w:sz w:val="28"/>
                <w:szCs w:val="28"/>
              </w:rPr>
            </w:pPr>
            <w:r w:rsidRPr="00174341">
              <w:rPr>
                <w:position w:val="-24"/>
                <w:sz w:val="28"/>
                <w:szCs w:val="28"/>
              </w:rPr>
              <w:object w:dxaOrig="3640" w:dyaOrig="660">
                <v:shape id="_x0000_i1138" type="#_x0000_t75" style="width:234.25pt;height:43pt" o:ole="">
                  <v:imagedata r:id="rId498" o:title=""/>
                </v:shape>
                <o:OLEObject Type="Embed" ProgID="Equation.DSMT4" ShapeID="_x0000_i1138" DrawAspect="Content" ObjectID="_1558943216" r:id="rId499"/>
              </w:object>
            </w:r>
          </w:p>
        </w:tc>
        <w:tc>
          <w:tcPr>
            <w:tcW w:w="957" w:type="dxa"/>
            <w:vAlign w:val="center"/>
          </w:tcPr>
          <w:p w:rsidR="00174341" w:rsidRPr="00174341" w:rsidRDefault="00174341" w:rsidP="00174341">
            <w:pPr>
              <w:spacing w:line="360" w:lineRule="auto"/>
              <w:jc w:val="center"/>
              <w:rPr>
                <w:sz w:val="28"/>
                <w:szCs w:val="28"/>
              </w:rPr>
            </w:pPr>
            <w:r w:rsidRPr="00174341">
              <w:rPr>
                <w:sz w:val="28"/>
                <w:szCs w:val="28"/>
              </w:rPr>
              <w:t>(</w:t>
            </w:r>
            <w:r w:rsidRPr="00174341">
              <w:rPr>
                <w:sz w:val="28"/>
                <w:szCs w:val="28"/>
                <w:lang w:val="uk-UA"/>
              </w:rPr>
              <w:t>5.11</w:t>
            </w:r>
            <w:r w:rsidRPr="00174341">
              <w:rPr>
                <w:sz w:val="28"/>
                <w:szCs w:val="28"/>
              </w:rPr>
              <w:t>)</w:t>
            </w:r>
          </w:p>
        </w:tc>
      </w:tr>
    </w:tbl>
    <w:p w:rsidR="00174341" w:rsidRPr="00174341" w:rsidRDefault="00174341" w:rsidP="00174341">
      <w:pPr>
        <w:spacing w:line="360" w:lineRule="auto"/>
        <w:jc w:val="both"/>
        <w:rPr>
          <w:sz w:val="28"/>
          <w:szCs w:val="28"/>
          <w:lang w:val="uk-UA"/>
        </w:rPr>
      </w:pPr>
    </w:p>
    <w:p w:rsidR="00174341" w:rsidRPr="00174341" w:rsidRDefault="00174341" w:rsidP="00C507B5">
      <w:pPr>
        <w:spacing w:line="360" w:lineRule="auto"/>
        <w:ind w:firstLine="708"/>
        <w:jc w:val="both"/>
        <w:rPr>
          <w:sz w:val="28"/>
          <w:szCs w:val="28"/>
          <w:lang w:val="uk-UA"/>
        </w:rPr>
      </w:pPr>
      <w:r w:rsidRPr="00174341">
        <w:rPr>
          <w:sz w:val="28"/>
          <w:szCs w:val="28"/>
          <w:lang w:val="uk-UA"/>
        </w:rPr>
        <w:t>На відстані 500 м на схід звалища, площа зайнята пратоценозом становить 60% (60 м</w:t>
      </w:r>
      <w:r w:rsidRPr="00174341">
        <w:rPr>
          <w:sz w:val="28"/>
          <w:szCs w:val="28"/>
          <w:vertAlign w:val="superscript"/>
          <w:lang w:val="uk-UA"/>
        </w:rPr>
        <w:t>2</w:t>
      </w:r>
      <w:r w:rsidRPr="00174341">
        <w:rPr>
          <w:sz w:val="28"/>
          <w:szCs w:val="28"/>
          <w:lang w:val="uk-UA"/>
        </w:rPr>
        <w:t>), фрутоценозом - 20% (20 м</w:t>
      </w:r>
      <w:r w:rsidRPr="00174341">
        <w:rPr>
          <w:sz w:val="28"/>
          <w:szCs w:val="28"/>
          <w:vertAlign w:val="superscript"/>
          <w:lang w:val="uk-UA"/>
        </w:rPr>
        <w:t>2</w:t>
      </w:r>
      <w:r w:rsidRPr="00174341">
        <w:rPr>
          <w:sz w:val="28"/>
          <w:szCs w:val="28"/>
          <w:lang w:val="uk-UA"/>
        </w:rPr>
        <w:t>), сільваценозом одноярусним - 20% (20 м</w:t>
      </w:r>
      <w:r w:rsidRPr="00174341">
        <w:rPr>
          <w:sz w:val="28"/>
          <w:szCs w:val="28"/>
          <w:vertAlign w:val="superscript"/>
          <w:lang w:val="uk-UA"/>
        </w:rPr>
        <w:t>2</w:t>
      </w:r>
      <w:r w:rsidRPr="00174341">
        <w:rPr>
          <w:sz w:val="28"/>
          <w:szCs w:val="28"/>
          <w:lang w:val="uk-UA"/>
        </w:rPr>
        <w:t>), рудероценозом - 40% (40 м</w:t>
      </w:r>
      <w:r w:rsidRPr="00174341">
        <w:rPr>
          <w:sz w:val="28"/>
          <w:szCs w:val="28"/>
          <w:vertAlign w:val="superscript"/>
          <w:lang w:val="uk-UA"/>
        </w:rPr>
        <w:t>2</w:t>
      </w:r>
      <w:r w:rsidRPr="00174341">
        <w:rPr>
          <w:sz w:val="28"/>
          <w:szCs w:val="28"/>
          <w:lang w:val="uk-UA"/>
        </w:rPr>
        <w:t>). Формула для розрахунку набуває наступний вигляд:</w:t>
      </w:r>
    </w:p>
    <w:tbl>
      <w:tblPr>
        <w:tblW w:w="9854" w:type="dxa"/>
        <w:tblLayout w:type="fixed"/>
        <w:tblLook w:val="04A0" w:firstRow="1" w:lastRow="0" w:firstColumn="1" w:lastColumn="0" w:noHBand="0" w:noVBand="1"/>
      </w:tblPr>
      <w:tblGrid>
        <w:gridCol w:w="8897"/>
        <w:gridCol w:w="957"/>
      </w:tblGrid>
      <w:tr w:rsidR="00174341" w:rsidRPr="00174341" w:rsidTr="00EB6255">
        <w:tc>
          <w:tcPr>
            <w:tcW w:w="8897" w:type="dxa"/>
            <w:vAlign w:val="center"/>
          </w:tcPr>
          <w:p w:rsidR="00174341" w:rsidRPr="00174341" w:rsidRDefault="00174341" w:rsidP="00174341">
            <w:pPr>
              <w:spacing w:line="360" w:lineRule="auto"/>
              <w:jc w:val="center"/>
              <w:rPr>
                <w:sz w:val="28"/>
                <w:szCs w:val="28"/>
              </w:rPr>
            </w:pPr>
            <w:r w:rsidRPr="00174341">
              <w:rPr>
                <w:position w:val="-24"/>
                <w:sz w:val="28"/>
                <w:szCs w:val="28"/>
              </w:rPr>
              <w:object w:dxaOrig="3640" w:dyaOrig="660">
                <v:shape id="_x0000_i1139" type="#_x0000_t75" style="width:234.25pt;height:43pt" o:ole="">
                  <v:imagedata r:id="rId498" o:title=""/>
                </v:shape>
                <o:OLEObject Type="Embed" ProgID="Equation.DSMT4" ShapeID="_x0000_i1139" DrawAspect="Content" ObjectID="_1558943217" r:id="rId500"/>
              </w:object>
            </w:r>
          </w:p>
        </w:tc>
        <w:tc>
          <w:tcPr>
            <w:tcW w:w="957" w:type="dxa"/>
            <w:vAlign w:val="center"/>
          </w:tcPr>
          <w:p w:rsidR="00174341" w:rsidRPr="00174341" w:rsidRDefault="00174341" w:rsidP="00174341">
            <w:pPr>
              <w:spacing w:line="360" w:lineRule="auto"/>
              <w:jc w:val="center"/>
              <w:rPr>
                <w:sz w:val="28"/>
                <w:szCs w:val="28"/>
              </w:rPr>
            </w:pPr>
            <w:r w:rsidRPr="00174341">
              <w:rPr>
                <w:sz w:val="28"/>
                <w:szCs w:val="28"/>
              </w:rPr>
              <w:t>(</w:t>
            </w:r>
            <w:r w:rsidRPr="00174341">
              <w:rPr>
                <w:sz w:val="28"/>
                <w:szCs w:val="28"/>
                <w:lang w:val="uk-UA"/>
              </w:rPr>
              <w:t>5.12</w:t>
            </w:r>
            <w:r w:rsidRPr="00174341">
              <w:rPr>
                <w:sz w:val="28"/>
                <w:szCs w:val="28"/>
              </w:rPr>
              <w:t>)</w:t>
            </w:r>
          </w:p>
        </w:tc>
      </w:tr>
    </w:tbl>
    <w:p w:rsidR="00174341" w:rsidRPr="00174341" w:rsidRDefault="00174341" w:rsidP="00174341">
      <w:pPr>
        <w:spacing w:line="360" w:lineRule="auto"/>
        <w:jc w:val="both"/>
        <w:rPr>
          <w:sz w:val="28"/>
          <w:szCs w:val="28"/>
          <w:lang w:val="uk-UA"/>
        </w:rPr>
      </w:pPr>
    </w:p>
    <w:p w:rsidR="00174341" w:rsidRPr="00174341" w:rsidRDefault="00174341" w:rsidP="00C507B5">
      <w:pPr>
        <w:spacing w:line="360" w:lineRule="auto"/>
        <w:ind w:firstLine="708"/>
        <w:jc w:val="both"/>
        <w:rPr>
          <w:sz w:val="28"/>
          <w:szCs w:val="28"/>
          <w:lang w:val="uk-UA"/>
        </w:rPr>
      </w:pPr>
      <w:r w:rsidRPr="00174341">
        <w:rPr>
          <w:sz w:val="28"/>
          <w:szCs w:val="28"/>
          <w:lang w:val="uk-UA"/>
        </w:rPr>
        <w:t>Середні значення балів (b) зеленої маси наведені в табл. 5.21.</w:t>
      </w:r>
    </w:p>
    <w:p w:rsidR="00174341" w:rsidRPr="00174341" w:rsidRDefault="00174341" w:rsidP="00174341">
      <w:pPr>
        <w:spacing w:line="360" w:lineRule="auto"/>
        <w:jc w:val="both"/>
        <w:rPr>
          <w:sz w:val="28"/>
          <w:szCs w:val="28"/>
          <w:lang w:val="uk-UA"/>
        </w:rPr>
      </w:pPr>
    </w:p>
    <w:p w:rsidR="00174341" w:rsidRPr="00C507B5" w:rsidRDefault="00C507B5" w:rsidP="00C507B5">
      <w:pPr>
        <w:spacing w:line="360" w:lineRule="auto"/>
        <w:jc w:val="center"/>
        <w:rPr>
          <w:i/>
          <w:sz w:val="28"/>
          <w:szCs w:val="28"/>
          <w:lang w:val="uk-UA"/>
        </w:rPr>
      </w:pPr>
      <w:r w:rsidRPr="00C507B5">
        <w:rPr>
          <w:sz w:val="28"/>
          <w:szCs w:val="28"/>
          <w:lang w:val="uk-UA"/>
        </w:rPr>
        <w:t>Таблиця 5.21 -</w:t>
      </w:r>
      <w:r>
        <w:rPr>
          <w:i/>
          <w:sz w:val="28"/>
          <w:szCs w:val="28"/>
          <w:lang w:val="uk-UA"/>
        </w:rPr>
        <w:t xml:space="preserve"> </w:t>
      </w:r>
      <w:r w:rsidR="00174341" w:rsidRPr="00174341">
        <w:rPr>
          <w:sz w:val="28"/>
          <w:szCs w:val="28"/>
          <w:lang w:val="uk-UA"/>
        </w:rPr>
        <w:t>Середні значення балів (b) зеленої маси (за В. П. Кучерявим, 2003)</w:t>
      </w:r>
    </w:p>
    <w:tbl>
      <w:tblPr>
        <w:tblStyle w:val="25"/>
        <w:tblW w:w="0" w:type="auto"/>
        <w:tblInd w:w="108" w:type="dxa"/>
        <w:tblLook w:val="04A0" w:firstRow="1" w:lastRow="0" w:firstColumn="1" w:lastColumn="0" w:noHBand="0" w:noVBand="1"/>
      </w:tblPr>
      <w:tblGrid>
        <w:gridCol w:w="4829"/>
        <w:gridCol w:w="4804"/>
      </w:tblGrid>
      <w:tr w:rsidR="00174341" w:rsidRPr="00174341" w:rsidTr="00EB6255">
        <w:tc>
          <w:tcPr>
            <w:tcW w:w="4960" w:type="dxa"/>
            <w:vAlign w:val="center"/>
          </w:tcPr>
          <w:p w:rsidR="00174341" w:rsidRPr="00174341" w:rsidRDefault="00174341" w:rsidP="00174341">
            <w:pPr>
              <w:jc w:val="center"/>
              <w:rPr>
                <w:b/>
                <w:sz w:val="28"/>
                <w:szCs w:val="28"/>
                <w:lang w:val="uk-UA"/>
              </w:rPr>
            </w:pPr>
            <w:r w:rsidRPr="00174341">
              <w:rPr>
                <w:b/>
                <w:sz w:val="28"/>
                <w:szCs w:val="28"/>
              </w:rPr>
              <w:t>Тип ф</w:t>
            </w:r>
            <w:r w:rsidRPr="00174341">
              <w:rPr>
                <w:b/>
                <w:sz w:val="28"/>
                <w:szCs w:val="28"/>
                <w:lang w:val="uk-UA"/>
              </w:rPr>
              <w:t>і</w:t>
            </w:r>
            <w:r w:rsidRPr="00174341">
              <w:rPr>
                <w:b/>
                <w:sz w:val="28"/>
                <w:szCs w:val="28"/>
              </w:rPr>
              <w:t>тоценоз</w:t>
            </w:r>
            <w:r w:rsidRPr="00174341">
              <w:rPr>
                <w:b/>
                <w:sz w:val="28"/>
                <w:szCs w:val="28"/>
                <w:lang w:val="uk-UA"/>
              </w:rPr>
              <w:t>у</w:t>
            </w:r>
          </w:p>
        </w:tc>
        <w:tc>
          <w:tcPr>
            <w:tcW w:w="4963" w:type="dxa"/>
            <w:vAlign w:val="center"/>
          </w:tcPr>
          <w:p w:rsidR="00174341" w:rsidRPr="00174341" w:rsidRDefault="00174341" w:rsidP="00174341">
            <w:pPr>
              <w:jc w:val="center"/>
              <w:rPr>
                <w:b/>
                <w:sz w:val="28"/>
                <w:szCs w:val="28"/>
              </w:rPr>
            </w:pPr>
            <w:r w:rsidRPr="00174341">
              <w:rPr>
                <w:b/>
                <w:sz w:val="28"/>
                <w:szCs w:val="28"/>
              </w:rPr>
              <w:t>Зелена маса, (</w:t>
            </w:r>
            <w:r w:rsidRPr="00174341">
              <w:rPr>
                <w:b/>
                <w:i/>
                <w:sz w:val="28"/>
                <w:szCs w:val="28"/>
                <w:lang w:val="en-US"/>
              </w:rPr>
              <w:t>b</w:t>
            </w:r>
            <w:r w:rsidRPr="00174341">
              <w:rPr>
                <w:b/>
                <w:sz w:val="28"/>
                <w:szCs w:val="28"/>
              </w:rPr>
              <w:t>)</w:t>
            </w:r>
          </w:p>
        </w:tc>
      </w:tr>
      <w:tr w:rsidR="00174341" w:rsidRPr="00174341" w:rsidTr="00EB6255">
        <w:tc>
          <w:tcPr>
            <w:tcW w:w="4960" w:type="dxa"/>
            <w:vAlign w:val="center"/>
          </w:tcPr>
          <w:p w:rsidR="00174341" w:rsidRPr="00174341" w:rsidRDefault="00174341" w:rsidP="00174341">
            <w:pPr>
              <w:jc w:val="center"/>
              <w:rPr>
                <w:sz w:val="28"/>
                <w:szCs w:val="28"/>
              </w:rPr>
            </w:pPr>
            <w:r w:rsidRPr="00174341">
              <w:rPr>
                <w:sz w:val="28"/>
                <w:szCs w:val="28"/>
              </w:rPr>
              <w:t>Пратоценоз</w:t>
            </w:r>
          </w:p>
        </w:tc>
        <w:tc>
          <w:tcPr>
            <w:tcW w:w="4963" w:type="dxa"/>
            <w:vAlign w:val="center"/>
          </w:tcPr>
          <w:p w:rsidR="00174341" w:rsidRPr="00174341" w:rsidRDefault="00174341" w:rsidP="00174341">
            <w:pPr>
              <w:jc w:val="center"/>
              <w:rPr>
                <w:sz w:val="28"/>
                <w:szCs w:val="28"/>
              </w:rPr>
            </w:pPr>
            <w:r w:rsidRPr="00174341">
              <w:rPr>
                <w:sz w:val="28"/>
                <w:szCs w:val="28"/>
              </w:rPr>
              <w:t>0,5</w:t>
            </w:r>
          </w:p>
        </w:tc>
      </w:tr>
      <w:tr w:rsidR="00174341" w:rsidRPr="00174341" w:rsidTr="00EB6255">
        <w:tc>
          <w:tcPr>
            <w:tcW w:w="4960" w:type="dxa"/>
            <w:vAlign w:val="center"/>
          </w:tcPr>
          <w:p w:rsidR="00174341" w:rsidRPr="00174341" w:rsidRDefault="00174341" w:rsidP="00174341">
            <w:pPr>
              <w:jc w:val="center"/>
              <w:rPr>
                <w:sz w:val="28"/>
                <w:szCs w:val="28"/>
              </w:rPr>
            </w:pPr>
            <w:r w:rsidRPr="00174341">
              <w:rPr>
                <w:sz w:val="28"/>
                <w:szCs w:val="28"/>
              </w:rPr>
              <w:t>Рудероценоз</w:t>
            </w:r>
          </w:p>
        </w:tc>
        <w:tc>
          <w:tcPr>
            <w:tcW w:w="4963" w:type="dxa"/>
            <w:vAlign w:val="center"/>
          </w:tcPr>
          <w:p w:rsidR="00174341" w:rsidRPr="00174341" w:rsidRDefault="00174341" w:rsidP="00174341">
            <w:pPr>
              <w:jc w:val="center"/>
              <w:rPr>
                <w:sz w:val="28"/>
                <w:szCs w:val="28"/>
              </w:rPr>
            </w:pPr>
            <w:r w:rsidRPr="00174341">
              <w:rPr>
                <w:sz w:val="28"/>
                <w:szCs w:val="28"/>
              </w:rPr>
              <w:t>1,5</w:t>
            </w:r>
          </w:p>
        </w:tc>
      </w:tr>
      <w:tr w:rsidR="00174341" w:rsidRPr="00174341" w:rsidTr="00EB6255">
        <w:tc>
          <w:tcPr>
            <w:tcW w:w="4960" w:type="dxa"/>
            <w:vAlign w:val="center"/>
          </w:tcPr>
          <w:p w:rsidR="00174341" w:rsidRPr="00174341" w:rsidRDefault="00174341" w:rsidP="00174341">
            <w:pPr>
              <w:jc w:val="center"/>
              <w:rPr>
                <w:sz w:val="28"/>
                <w:szCs w:val="28"/>
              </w:rPr>
            </w:pPr>
            <w:r w:rsidRPr="00174341">
              <w:rPr>
                <w:sz w:val="28"/>
                <w:szCs w:val="28"/>
              </w:rPr>
              <w:t>Фрутоценоз</w:t>
            </w:r>
          </w:p>
        </w:tc>
        <w:tc>
          <w:tcPr>
            <w:tcW w:w="4963" w:type="dxa"/>
            <w:vAlign w:val="center"/>
          </w:tcPr>
          <w:p w:rsidR="00174341" w:rsidRPr="00174341" w:rsidRDefault="00174341" w:rsidP="00174341">
            <w:pPr>
              <w:jc w:val="center"/>
              <w:rPr>
                <w:sz w:val="28"/>
                <w:szCs w:val="28"/>
              </w:rPr>
            </w:pPr>
            <w:r w:rsidRPr="00174341">
              <w:rPr>
                <w:sz w:val="28"/>
                <w:szCs w:val="28"/>
              </w:rPr>
              <w:t>3,5</w:t>
            </w:r>
          </w:p>
        </w:tc>
      </w:tr>
      <w:tr w:rsidR="00174341" w:rsidRPr="00174341" w:rsidTr="00EB6255">
        <w:tc>
          <w:tcPr>
            <w:tcW w:w="4960" w:type="dxa"/>
            <w:vAlign w:val="center"/>
          </w:tcPr>
          <w:p w:rsidR="00174341" w:rsidRPr="00174341" w:rsidRDefault="00174341" w:rsidP="00174341">
            <w:pPr>
              <w:jc w:val="center"/>
              <w:rPr>
                <w:sz w:val="28"/>
                <w:szCs w:val="28"/>
              </w:rPr>
            </w:pPr>
            <w:r w:rsidRPr="00174341">
              <w:rPr>
                <w:sz w:val="28"/>
                <w:szCs w:val="28"/>
              </w:rPr>
              <w:t>С</w:t>
            </w:r>
            <w:r w:rsidRPr="00174341">
              <w:rPr>
                <w:sz w:val="28"/>
                <w:szCs w:val="28"/>
                <w:lang w:val="uk-UA"/>
              </w:rPr>
              <w:t>і</w:t>
            </w:r>
            <w:r w:rsidRPr="00174341">
              <w:rPr>
                <w:sz w:val="28"/>
                <w:szCs w:val="28"/>
              </w:rPr>
              <w:t>льваценоз одноярусн</w:t>
            </w:r>
            <w:r w:rsidRPr="00174341">
              <w:rPr>
                <w:sz w:val="28"/>
                <w:szCs w:val="28"/>
                <w:lang w:val="uk-UA"/>
              </w:rPr>
              <w:t>и</w:t>
            </w:r>
            <w:r w:rsidRPr="00174341">
              <w:rPr>
                <w:sz w:val="28"/>
                <w:szCs w:val="28"/>
              </w:rPr>
              <w:t>й</w:t>
            </w:r>
          </w:p>
        </w:tc>
        <w:tc>
          <w:tcPr>
            <w:tcW w:w="4963" w:type="dxa"/>
            <w:vAlign w:val="center"/>
          </w:tcPr>
          <w:p w:rsidR="00174341" w:rsidRPr="00174341" w:rsidRDefault="00174341" w:rsidP="00174341">
            <w:pPr>
              <w:jc w:val="center"/>
              <w:rPr>
                <w:sz w:val="28"/>
                <w:szCs w:val="28"/>
              </w:rPr>
            </w:pPr>
            <w:r w:rsidRPr="00174341">
              <w:rPr>
                <w:sz w:val="28"/>
                <w:szCs w:val="28"/>
              </w:rPr>
              <w:t>10,5</w:t>
            </w:r>
          </w:p>
        </w:tc>
      </w:tr>
      <w:tr w:rsidR="00174341" w:rsidRPr="00174341" w:rsidTr="00EB6255">
        <w:tc>
          <w:tcPr>
            <w:tcW w:w="4960" w:type="dxa"/>
            <w:vAlign w:val="center"/>
          </w:tcPr>
          <w:p w:rsidR="00174341" w:rsidRPr="00174341" w:rsidRDefault="00174341" w:rsidP="00174341">
            <w:pPr>
              <w:jc w:val="center"/>
              <w:rPr>
                <w:sz w:val="28"/>
                <w:szCs w:val="28"/>
              </w:rPr>
            </w:pPr>
            <w:r w:rsidRPr="00174341">
              <w:rPr>
                <w:sz w:val="28"/>
                <w:szCs w:val="28"/>
              </w:rPr>
              <w:t>С</w:t>
            </w:r>
            <w:r w:rsidRPr="00174341">
              <w:rPr>
                <w:sz w:val="28"/>
                <w:szCs w:val="28"/>
                <w:lang w:val="uk-UA"/>
              </w:rPr>
              <w:t>і</w:t>
            </w:r>
            <w:r w:rsidRPr="00174341">
              <w:rPr>
                <w:sz w:val="28"/>
                <w:szCs w:val="28"/>
              </w:rPr>
              <w:t>льваценоз триярусн</w:t>
            </w:r>
            <w:r w:rsidRPr="00174341">
              <w:rPr>
                <w:sz w:val="28"/>
                <w:szCs w:val="28"/>
                <w:lang w:val="uk-UA"/>
              </w:rPr>
              <w:t>и</w:t>
            </w:r>
            <w:r w:rsidRPr="00174341">
              <w:rPr>
                <w:sz w:val="28"/>
                <w:szCs w:val="28"/>
              </w:rPr>
              <w:t>й</w:t>
            </w:r>
          </w:p>
        </w:tc>
        <w:tc>
          <w:tcPr>
            <w:tcW w:w="4963" w:type="dxa"/>
            <w:vAlign w:val="center"/>
          </w:tcPr>
          <w:p w:rsidR="00174341" w:rsidRPr="00174341" w:rsidRDefault="00174341" w:rsidP="00174341">
            <w:pPr>
              <w:jc w:val="center"/>
              <w:rPr>
                <w:sz w:val="28"/>
                <w:szCs w:val="28"/>
              </w:rPr>
            </w:pPr>
            <w:r w:rsidRPr="00174341">
              <w:rPr>
                <w:sz w:val="28"/>
                <w:szCs w:val="28"/>
              </w:rPr>
              <w:t>12,0</w:t>
            </w:r>
          </w:p>
        </w:tc>
      </w:tr>
    </w:tbl>
    <w:p w:rsidR="00174341" w:rsidRPr="00174341" w:rsidRDefault="00174341" w:rsidP="00174341">
      <w:pPr>
        <w:spacing w:line="360" w:lineRule="auto"/>
        <w:jc w:val="center"/>
        <w:rPr>
          <w:b/>
          <w:sz w:val="28"/>
          <w:szCs w:val="28"/>
          <w:lang w:val="uk-UA"/>
        </w:rPr>
      </w:pPr>
    </w:p>
    <w:p w:rsidR="00174341" w:rsidRPr="00174341" w:rsidRDefault="00174341" w:rsidP="00C507B5">
      <w:pPr>
        <w:spacing w:line="360" w:lineRule="auto"/>
        <w:ind w:firstLine="708"/>
        <w:jc w:val="both"/>
        <w:rPr>
          <w:sz w:val="28"/>
          <w:szCs w:val="28"/>
          <w:lang w:val="uk-UA"/>
        </w:rPr>
      </w:pPr>
      <w:r w:rsidRPr="00174341">
        <w:rPr>
          <w:sz w:val="28"/>
          <w:szCs w:val="28"/>
          <w:lang w:val="uk-UA"/>
        </w:rPr>
        <w:t>Коефіцієнти фітомеліоративної ефективності різних ділянок звалища, розраховані відповідно до формулами (2-10), наведено на рис. 5.33.</w:t>
      </w:r>
    </w:p>
    <w:p w:rsidR="00174341" w:rsidRPr="00174341" w:rsidRDefault="00174341" w:rsidP="00174341">
      <w:pPr>
        <w:spacing w:line="360" w:lineRule="auto"/>
        <w:jc w:val="center"/>
        <w:rPr>
          <w:b/>
          <w:sz w:val="28"/>
          <w:szCs w:val="28"/>
          <w:lang w:val="uk-UA"/>
        </w:rPr>
      </w:pPr>
    </w:p>
    <w:p w:rsidR="00174341" w:rsidRPr="00174341" w:rsidRDefault="00174341" w:rsidP="00174341">
      <w:pPr>
        <w:spacing w:line="360" w:lineRule="auto"/>
        <w:jc w:val="center"/>
        <w:rPr>
          <w:b/>
          <w:sz w:val="28"/>
          <w:szCs w:val="28"/>
          <w:lang w:val="uk-UA"/>
        </w:rPr>
      </w:pPr>
      <w:r w:rsidRPr="00174341">
        <w:rPr>
          <w:noProof/>
          <w:lang w:val="uk-UA" w:eastAsia="uk-UA"/>
        </w:rPr>
        <w:lastRenderedPageBreak/>
        <w:drawing>
          <wp:inline distT="0" distB="0" distL="0" distR="0" wp14:anchorId="6A09A97A" wp14:editId="0FB7A9EE">
            <wp:extent cx="5940425" cy="3930650"/>
            <wp:effectExtent l="0" t="0" r="3175" b="0"/>
            <wp:docPr id="310" name="Диаграмма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1"/>
              </a:graphicData>
            </a:graphic>
          </wp:inline>
        </w:drawing>
      </w:r>
    </w:p>
    <w:p w:rsidR="00174341" w:rsidRPr="00174341" w:rsidRDefault="00C507B5" w:rsidP="00174341">
      <w:pPr>
        <w:spacing w:line="360" w:lineRule="auto"/>
        <w:jc w:val="center"/>
        <w:rPr>
          <w:sz w:val="28"/>
          <w:szCs w:val="28"/>
          <w:lang w:val="uk-UA"/>
        </w:rPr>
      </w:pPr>
      <w:r>
        <w:rPr>
          <w:sz w:val="28"/>
          <w:szCs w:val="28"/>
          <w:lang w:val="uk-UA"/>
        </w:rPr>
        <w:t>Рисунок 5.33 -</w:t>
      </w:r>
      <w:r w:rsidR="00174341" w:rsidRPr="00174341">
        <w:rPr>
          <w:sz w:val="28"/>
          <w:szCs w:val="28"/>
          <w:lang w:val="uk-UA"/>
        </w:rPr>
        <w:t xml:space="preserve"> Діаграма зі значеннями розрахованих коефіцієнтів фітомеліоративної ефективності звалища</w:t>
      </w:r>
    </w:p>
    <w:p w:rsidR="00174341" w:rsidRPr="00174341" w:rsidRDefault="00174341" w:rsidP="00174341">
      <w:pPr>
        <w:spacing w:line="360" w:lineRule="auto"/>
        <w:jc w:val="center"/>
        <w:rPr>
          <w:b/>
          <w:sz w:val="28"/>
          <w:szCs w:val="28"/>
          <w:lang w:val="uk-UA"/>
        </w:rPr>
      </w:pPr>
    </w:p>
    <w:p w:rsidR="00174341" w:rsidRPr="00174341" w:rsidRDefault="00174341" w:rsidP="00C507B5">
      <w:pPr>
        <w:spacing w:line="360" w:lineRule="auto"/>
        <w:ind w:firstLine="708"/>
        <w:jc w:val="both"/>
        <w:rPr>
          <w:sz w:val="28"/>
          <w:szCs w:val="28"/>
          <w:lang w:val="uk-UA"/>
        </w:rPr>
      </w:pPr>
      <w:r w:rsidRPr="00174341">
        <w:rPr>
          <w:sz w:val="28"/>
          <w:szCs w:val="28"/>
          <w:lang w:val="uk-UA"/>
        </w:rPr>
        <w:t>Мінімальні значення коефіцієнтів фітомеліоративної ефективності на звалищі належать середній експозиції схилу з південної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0,1) та східної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0,12) сторін. Максимальні значення властиві ділянкам з підвищеною вологістю субстрату - дамбах гудрононакопичувальних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11,7) і фільтраційних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6,6) озер.</w:t>
      </w:r>
    </w:p>
    <w:p w:rsidR="00174341" w:rsidRPr="00174341" w:rsidRDefault="00174341" w:rsidP="00C507B5">
      <w:pPr>
        <w:spacing w:line="360" w:lineRule="auto"/>
        <w:ind w:firstLine="708"/>
        <w:jc w:val="both"/>
        <w:rPr>
          <w:sz w:val="28"/>
          <w:szCs w:val="28"/>
          <w:lang w:val="uk-UA"/>
        </w:rPr>
      </w:pPr>
      <w:r w:rsidRPr="00174341">
        <w:rPr>
          <w:sz w:val="28"/>
          <w:szCs w:val="28"/>
          <w:lang w:val="uk-UA"/>
        </w:rPr>
        <w:t xml:space="preserve">На середніх експозиціях звалищ переважають рудеральні рослини (низькорослі), про що свідчить коефіцієнт фітомеліоративної ефективності (від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0,1 до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1,73). Фрутоценози і сільваценози розвиваються на більш родючих ділянках (північна сторона, підніжжя, біля водойм і т. д.). Перешкоджають розвитку фрутоценозов і сільваценозов на схилах ущільнені шари сміття, зсуви, процеси горіння, у зв'язку з чим, коренева система не може закріпитися за субстрат і розвиватися.</w:t>
      </w:r>
    </w:p>
    <w:p w:rsidR="00174341" w:rsidRPr="00174341" w:rsidRDefault="00174341" w:rsidP="00C507B5">
      <w:pPr>
        <w:spacing w:line="360" w:lineRule="auto"/>
        <w:ind w:firstLine="708"/>
        <w:jc w:val="both"/>
        <w:rPr>
          <w:sz w:val="28"/>
          <w:szCs w:val="28"/>
          <w:lang w:val="uk-UA"/>
        </w:rPr>
      </w:pPr>
      <w:r w:rsidRPr="00174341">
        <w:rPr>
          <w:sz w:val="28"/>
          <w:szCs w:val="28"/>
          <w:lang w:val="uk-UA"/>
        </w:rPr>
        <w:t xml:space="preserve">Негативні впливи звалищ сприяють загибелі рослин на деякій віддалі від підніжжя. У радіусі 100 м і 500 м від підніжжя звалища коефіцієнти </w:t>
      </w:r>
      <w:r w:rsidRPr="00174341">
        <w:rPr>
          <w:sz w:val="28"/>
          <w:szCs w:val="28"/>
          <w:lang w:val="uk-UA"/>
        </w:rPr>
        <w:lastRenderedPageBreak/>
        <w:t xml:space="preserve">фітомеліоративної ефективності рівні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2,3 і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3,7 відповідно. Фрутоценози і сільваценози займають площу 10-20%, що катастрофічно для природних ценозів. На відстані 50 м на захід звалища розвивається осикова посадка, яка і є контрольною ділянкою в нашому випадку. Коефіцієнт фітомеліоративної ефективності дорівнює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7,1. Це свідчить про розвиток сільваценозів, що має найбільший бал зеленої маси. Дане значення коефіцієнта найбільш лояльне щодо природної фітомелиорації, оскільки значення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11,7 (для дамб) носить тимчасовий характер і залежить від денудаційних і рекультиваційних, в майбутньому, процесів [325, 329, 330].</w:t>
      </w:r>
    </w:p>
    <w:p w:rsidR="00174341" w:rsidRPr="00174341" w:rsidRDefault="00174341" w:rsidP="00C507B5">
      <w:pPr>
        <w:spacing w:line="360" w:lineRule="auto"/>
        <w:ind w:firstLine="708"/>
        <w:jc w:val="both"/>
        <w:rPr>
          <w:sz w:val="28"/>
          <w:szCs w:val="28"/>
          <w:lang w:val="uk-UA"/>
        </w:rPr>
      </w:pPr>
      <w:r w:rsidRPr="00174341">
        <w:rPr>
          <w:sz w:val="28"/>
          <w:szCs w:val="28"/>
          <w:lang w:val="uk-UA"/>
        </w:rPr>
        <w:t xml:space="preserve">В результаті вивчення фітомеліоративної ефективності рослинності сміттєзвалища визначено, що на поверхні переважає низькоросла рослинність, про що свідчить низький коефіцієнт фітомеліоративної ефективності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0,1. На дамбах техногенних водойм у зоні впливу звалища коефіцієнт фітомеліоративної ефективності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6,6-11,7) більш наближений до коефіцієнта осикової посадки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7,1), що свідчить про домінування високої деревної рослинності.</w:t>
      </w:r>
    </w:p>
    <w:p w:rsidR="00174341" w:rsidRPr="00174341" w:rsidRDefault="00174341" w:rsidP="00C507B5">
      <w:pPr>
        <w:spacing w:line="360" w:lineRule="auto"/>
        <w:ind w:firstLine="708"/>
        <w:jc w:val="both"/>
        <w:rPr>
          <w:sz w:val="28"/>
          <w:szCs w:val="28"/>
          <w:lang w:val="uk-UA"/>
        </w:rPr>
      </w:pPr>
      <w:r w:rsidRPr="00174341">
        <w:rPr>
          <w:sz w:val="28"/>
          <w:szCs w:val="28"/>
          <w:lang w:val="uk-UA"/>
        </w:rPr>
        <w:t>Таким чином, поверхня звалища придатна для проведення рекультиваційних і фітомеліоративних робіт з метою зниження згубного впливу на навколишнє середовище.</w:t>
      </w:r>
    </w:p>
    <w:p w:rsidR="00174341" w:rsidRPr="00174341" w:rsidRDefault="00174341" w:rsidP="00174341">
      <w:pPr>
        <w:spacing w:line="360" w:lineRule="auto"/>
        <w:jc w:val="both"/>
        <w:rPr>
          <w:b/>
          <w:sz w:val="28"/>
          <w:szCs w:val="28"/>
          <w:lang w:val="uk-UA"/>
        </w:rPr>
      </w:pPr>
    </w:p>
    <w:p w:rsidR="00174341" w:rsidRPr="00174341" w:rsidRDefault="00174341" w:rsidP="00174341">
      <w:pPr>
        <w:spacing w:line="360" w:lineRule="auto"/>
        <w:jc w:val="both"/>
        <w:rPr>
          <w:b/>
          <w:sz w:val="28"/>
          <w:szCs w:val="28"/>
          <w:lang w:val="uk-UA"/>
        </w:rPr>
      </w:pPr>
      <w:r w:rsidRPr="00174341">
        <w:rPr>
          <w:b/>
          <w:sz w:val="28"/>
          <w:szCs w:val="28"/>
          <w:lang w:val="uk-UA"/>
        </w:rPr>
        <w:t>Висновки до розділу 5</w:t>
      </w:r>
    </w:p>
    <w:p w:rsidR="00174341" w:rsidRPr="00174341" w:rsidRDefault="00174341" w:rsidP="00174341">
      <w:pPr>
        <w:spacing w:line="360" w:lineRule="auto"/>
        <w:jc w:val="both"/>
        <w:rPr>
          <w:b/>
          <w:sz w:val="28"/>
          <w:szCs w:val="28"/>
          <w:lang w:val="uk-UA"/>
        </w:rPr>
      </w:pPr>
    </w:p>
    <w:p w:rsidR="00174341" w:rsidRPr="00174341" w:rsidRDefault="00174341" w:rsidP="00EE3ABD">
      <w:pPr>
        <w:numPr>
          <w:ilvl w:val="0"/>
          <w:numId w:val="23"/>
        </w:numPr>
        <w:tabs>
          <w:tab w:val="left" w:pos="709"/>
        </w:tabs>
        <w:spacing w:line="360" w:lineRule="auto"/>
        <w:ind w:left="0" w:firstLine="0"/>
        <w:contextualSpacing/>
        <w:jc w:val="both"/>
        <w:rPr>
          <w:sz w:val="28"/>
          <w:szCs w:val="28"/>
          <w:lang w:val="uk-UA"/>
        </w:rPr>
      </w:pPr>
      <w:r w:rsidRPr="00174341">
        <w:rPr>
          <w:sz w:val="28"/>
          <w:szCs w:val="28"/>
          <w:lang w:val="uk-UA"/>
        </w:rPr>
        <w:t xml:space="preserve">На плато та поверхнях схилів усіх сміттєзвалищ розвивається, здебільшого, рудеральна рослинність, яка виступає у ролі природних фітомеліорантів. Рослинність цих ділянок, у більшості випадків, відмінна від рослинності ділянок, які знаходяться біля підніжжя сміттєзвалищ, на дамбах фільтраційних водойм та в зоні впливу звалищ. Свідченням цього є розраховані коефіцієнти флористичної подібності Жаккара. </w:t>
      </w:r>
    </w:p>
    <w:p w:rsidR="00174341" w:rsidRPr="00174341" w:rsidRDefault="00174341" w:rsidP="00EE3ABD">
      <w:pPr>
        <w:numPr>
          <w:ilvl w:val="0"/>
          <w:numId w:val="23"/>
        </w:numPr>
        <w:tabs>
          <w:tab w:val="left" w:pos="709"/>
        </w:tabs>
        <w:spacing w:line="360" w:lineRule="auto"/>
        <w:ind w:left="0" w:firstLine="0"/>
        <w:contextualSpacing/>
        <w:jc w:val="both"/>
        <w:outlineLvl w:val="0"/>
        <w:rPr>
          <w:sz w:val="28"/>
          <w:szCs w:val="28"/>
          <w:lang w:val="uk-UA"/>
        </w:rPr>
      </w:pPr>
      <w:r w:rsidRPr="00174341">
        <w:rPr>
          <w:sz w:val="28"/>
          <w:szCs w:val="28"/>
          <w:lang w:val="uk-UA"/>
        </w:rPr>
        <w:t xml:space="preserve">Усереднений коефіцієнт флористичної спільності усіх досліджуваних сміттєзвалищ становить </w:t>
      </w:r>
      <w:r w:rsidRPr="00174341">
        <w:rPr>
          <w:i/>
          <w:sz w:val="28"/>
          <w:szCs w:val="28"/>
          <w:lang w:val="en-US"/>
        </w:rPr>
        <w:t>K</w:t>
      </w:r>
      <w:r w:rsidRPr="00174341">
        <w:rPr>
          <w:i/>
          <w:sz w:val="28"/>
          <w:szCs w:val="28"/>
          <w:vertAlign w:val="subscript"/>
          <w:lang w:val="en-US"/>
        </w:rPr>
        <w:t>j</w:t>
      </w:r>
      <w:r w:rsidRPr="00174341">
        <w:rPr>
          <w:sz w:val="28"/>
          <w:szCs w:val="28"/>
          <w:lang w:val="uk-UA"/>
        </w:rPr>
        <w:t xml:space="preserve">=0,29. Середнє значення коефіцієнту є досить </w:t>
      </w:r>
      <w:r w:rsidRPr="00174341">
        <w:rPr>
          <w:sz w:val="28"/>
          <w:szCs w:val="28"/>
          <w:lang w:val="uk-UA"/>
        </w:rPr>
        <w:lastRenderedPageBreak/>
        <w:t>високим та показує, що на сміттєзвалищах у Західноукраїнському лісостеповому окрузі природні фітомеліоративні процеси відбуваються за участі синантропної рослинності (рудеральний ценоелемент).</w:t>
      </w:r>
    </w:p>
    <w:p w:rsidR="00174341" w:rsidRPr="00174341" w:rsidRDefault="00174341" w:rsidP="00EE3ABD">
      <w:pPr>
        <w:numPr>
          <w:ilvl w:val="0"/>
          <w:numId w:val="23"/>
        </w:numPr>
        <w:tabs>
          <w:tab w:val="left" w:pos="709"/>
        </w:tabs>
        <w:spacing w:line="360" w:lineRule="auto"/>
        <w:ind w:left="0" w:firstLine="0"/>
        <w:contextualSpacing/>
        <w:jc w:val="both"/>
        <w:outlineLvl w:val="0"/>
        <w:rPr>
          <w:sz w:val="28"/>
          <w:szCs w:val="28"/>
          <w:lang w:val="uk-UA"/>
        </w:rPr>
      </w:pPr>
      <w:r w:rsidRPr="00174341">
        <w:rPr>
          <w:sz w:val="28"/>
          <w:szCs w:val="28"/>
          <w:lang w:val="uk-UA"/>
        </w:rPr>
        <w:t xml:space="preserve">Флора досліджуваних сміттєзвалищ представлена 53 видами та характеризується низьким біорізноманіттям. Таксономічна структури флори сміттєзвалищ Західного Лісостепу представлена 4-ма відділами та 5-ма класами. Відділи </w:t>
      </w:r>
      <w:r w:rsidRPr="00174341">
        <w:rPr>
          <w:i/>
          <w:iCs/>
          <w:sz w:val="28"/>
          <w:szCs w:val="28"/>
        </w:rPr>
        <w:t>Polypodiophyta</w:t>
      </w:r>
      <w:r w:rsidRPr="00174341">
        <w:rPr>
          <w:sz w:val="28"/>
          <w:szCs w:val="28"/>
          <w:lang w:val="uk-UA"/>
        </w:rPr>
        <w:t xml:space="preserve">) та </w:t>
      </w:r>
      <w:r w:rsidRPr="00174341">
        <w:rPr>
          <w:i/>
          <w:sz w:val="28"/>
          <w:szCs w:val="28"/>
          <w:lang w:val="uk-UA"/>
        </w:rPr>
        <w:t>Bryophyta</w:t>
      </w:r>
      <w:r w:rsidRPr="00174341">
        <w:rPr>
          <w:sz w:val="28"/>
          <w:szCs w:val="28"/>
          <w:lang w:val="uk-UA"/>
        </w:rPr>
        <w:t xml:space="preserve"> представлені одним видом, відділ </w:t>
      </w:r>
      <w:r w:rsidRPr="00174341">
        <w:rPr>
          <w:i/>
          <w:iCs/>
          <w:sz w:val="28"/>
          <w:szCs w:val="28"/>
        </w:rPr>
        <w:t>Pinophyta</w:t>
      </w:r>
      <w:r w:rsidRPr="00174341">
        <w:rPr>
          <w:sz w:val="28"/>
          <w:szCs w:val="28"/>
          <w:lang w:val="uk-UA"/>
        </w:rPr>
        <w:t xml:space="preserve"> – 2-ма видами. Найбільше видів – 49 (92 % від загальної кількості), представлено відділом Покритонасінні (</w:t>
      </w:r>
      <w:r w:rsidRPr="00174341">
        <w:rPr>
          <w:i/>
          <w:iCs/>
          <w:sz w:val="28"/>
          <w:szCs w:val="28"/>
        </w:rPr>
        <w:t>Magnoliophyta</w:t>
      </w:r>
      <w:r w:rsidRPr="00174341">
        <w:rPr>
          <w:sz w:val="28"/>
          <w:szCs w:val="28"/>
          <w:lang w:val="uk-UA"/>
        </w:rPr>
        <w:t>), серед них переважають дводольні (</w:t>
      </w:r>
      <w:r w:rsidRPr="00174341">
        <w:rPr>
          <w:i/>
          <w:iCs/>
          <w:sz w:val="28"/>
          <w:szCs w:val="28"/>
        </w:rPr>
        <w:t>Magnoliopsida</w:t>
      </w:r>
      <w:r w:rsidRPr="00174341">
        <w:rPr>
          <w:sz w:val="28"/>
          <w:szCs w:val="28"/>
          <w:lang w:val="uk-UA"/>
        </w:rPr>
        <w:t>) – 45 видів (85 %), однодольні (</w:t>
      </w:r>
      <w:r w:rsidRPr="00174341">
        <w:rPr>
          <w:i/>
          <w:sz w:val="28"/>
          <w:szCs w:val="28"/>
          <w:lang w:val="uk-UA"/>
        </w:rPr>
        <w:t>Liliopsida</w:t>
      </w:r>
      <w:r w:rsidRPr="00174341">
        <w:rPr>
          <w:sz w:val="28"/>
          <w:szCs w:val="28"/>
          <w:lang w:val="uk-UA"/>
        </w:rPr>
        <w:t xml:space="preserve">) представлені 4-ма видами (7%). Серед родин за видовим різноманіттям переважають </w:t>
      </w:r>
      <w:r w:rsidRPr="00174341">
        <w:rPr>
          <w:i/>
          <w:sz w:val="28"/>
          <w:szCs w:val="28"/>
          <w:lang w:val="uk-UA"/>
        </w:rPr>
        <w:t>Asteraceae</w:t>
      </w:r>
      <w:r w:rsidRPr="00174341">
        <w:rPr>
          <w:sz w:val="28"/>
          <w:szCs w:val="28"/>
          <w:lang w:val="uk-UA"/>
        </w:rPr>
        <w:t xml:space="preserve"> (10 видів)</w:t>
      </w:r>
      <w:r w:rsidRPr="00174341">
        <w:rPr>
          <w:i/>
          <w:sz w:val="28"/>
          <w:szCs w:val="28"/>
          <w:lang w:val="uk-UA"/>
        </w:rPr>
        <w:t xml:space="preserve">, Rosaceae </w:t>
      </w:r>
      <w:r w:rsidRPr="00174341">
        <w:rPr>
          <w:sz w:val="28"/>
          <w:szCs w:val="28"/>
          <w:lang w:val="uk-UA"/>
        </w:rPr>
        <w:t>(7 видів)</w:t>
      </w:r>
      <w:r w:rsidRPr="00174341">
        <w:rPr>
          <w:i/>
          <w:sz w:val="28"/>
          <w:szCs w:val="28"/>
          <w:lang w:val="uk-UA"/>
        </w:rPr>
        <w:t xml:space="preserve">, Betulaceae </w:t>
      </w:r>
      <w:r w:rsidRPr="00174341">
        <w:rPr>
          <w:sz w:val="28"/>
          <w:szCs w:val="28"/>
          <w:lang w:val="uk-UA"/>
        </w:rPr>
        <w:t>(4 види)</w:t>
      </w:r>
      <w:r w:rsidRPr="00174341">
        <w:rPr>
          <w:i/>
          <w:sz w:val="28"/>
          <w:szCs w:val="28"/>
          <w:lang w:val="uk-UA"/>
        </w:rPr>
        <w:t xml:space="preserve">, Salicaceae </w:t>
      </w:r>
      <w:r w:rsidRPr="00174341">
        <w:rPr>
          <w:sz w:val="28"/>
          <w:szCs w:val="28"/>
          <w:lang w:val="uk-UA"/>
        </w:rPr>
        <w:t xml:space="preserve">(4 види). Родини </w:t>
      </w:r>
      <w:r w:rsidRPr="00174341">
        <w:rPr>
          <w:i/>
          <w:sz w:val="28"/>
          <w:szCs w:val="28"/>
          <w:lang w:val="uk-UA"/>
        </w:rPr>
        <w:t>Fabaceae, Apiaceae, Plantaginaceae, Oleaceae, Sapindaceae,</w:t>
      </w:r>
      <w:r w:rsidRPr="00174341">
        <w:rPr>
          <w:i/>
          <w:lang w:val="uk-UA"/>
        </w:rPr>
        <w:t xml:space="preserve"> </w:t>
      </w:r>
      <w:r w:rsidRPr="00174341">
        <w:rPr>
          <w:i/>
          <w:sz w:val="28"/>
          <w:szCs w:val="28"/>
          <w:lang w:val="uk-UA"/>
        </w:rPr>
        <w:t>Poaceae, Pinaceae</w:t>
      </w:r>
      <w:r w:rsidRPr="00174341">
        <w:rPr>
          <w:sz w:val="28"/>
          <w:szCs w:val="28"/>
          <w:lang w:val="uk-UA"/>
        </w:rPr>
        <w:t xml:space="preserve"> представлені 2-ма видами. По 1-му виду представлені родини </w:t>
      </w:r>
      <w:r w:rsidRPr="00174341">
        <w:rPr>
          <w:i/>
          <w:sz w:val="28"/>
          <w:szCs w:val="28"/>
          <w:lang w:val="uk-UA"/>
        </w:rPr>
        <w:t>Fagaceae, Juglandaceae, Cannabaceae, Urticaceae, Elaeagnaceae, Cornaceae, Adoxaceae, Amaranthaceae, Polygonaceae, Brassicaceae, Cyperáceae, Asparagaceae, Equisetaceae, Polytrichaceae.</w:t>
      </w:r>
      <w:r w:rsidRPr="00174341">
        <w:rPr>
          <w:sz w:val="28"/>
          <w:szCs w:val="28"/>
          <w:lang w:val="uk-UA"/>
        </w:rPr>
        <w:t xml:space="preserve"> </w:t>
      </w:r>
    </w:p>
    <w:p w:rsidR="00174341" w:rsidRPr="00174341" w:rsidRDefault="00174341" w:rsidP="00EE3ABD">
      <w:pPr>
        <w:numPr>
          <w:ilvl w:val="0"/>
          <w:numId w:val="23"/>
        </w:numPr>
        <w:tabs>
          <w:tab w:val="left" w:pos="709"/>
        </w:tabs>
        <w:spacing w:line="360" w:lineRule="auto"/>
        <w:ind w:left="0" w:firstLine="0"/>
        <w:contextualSpacing/>
        <w:jc w:val="both"/>
        <w:rPr>
          <w:sz w:val="28"/>
          <w:szCs w:val="28"/>
          <w:lang w:val="uk-UA"/>
        </w:rPr>
      </w:pPr>
      <w:r w:rsidRPr="00174341">
        <w:rPr>
          <w:sz w:val="28"/>
          <w:szCs w:val="28"/>
          <w:lang w:val="uk-UA"/>
        </w:rPr>
        <w:t xml:space="preserve">Оцінювання естетичного стану дендрофлори на досліджуваних ділянках сміттєзвалищ показало, що 24% дерев є високо естетичними; 28% - естетичними; 28% - зворотно неестетичними; 20% - неестетичними. Це пов’язано, насамперед, із висиханням дерев, які безпосередньо контактують із токсичними компонентами продуктів розкладання сміття. </w:t>
      </w:r>
    </w:p>
    <w:p w:rsidR="00174341" w:rsidRPr="00174341" w:rsidRDefault="00174341" w:rsidP="00EE3ABD">
      <w:pPr>
        <w:numPr>
          <w:ilvl w:val="0"/>
          <w:numId w:val="23"/>
        </w:numPr>
        <w:tabs>
          <w:tab w:val="left" w:pos="709"/>
        </w:tabs>
        <w:spacing w:line="360" w:lineRule="auto"/>
        <w:ind w:left="0" w:firstLine="0"/>
        <w:contextualSpacing/>
        <w:jc w:val="both"/>
        <w:rPr>
          <w:sz w:val="28"/>
          <w:szCs w:val="28"/>
          <w:lang w:val="uk-UA"/>
        </w:rPr>
      </w:pPr>
      <w:r w:rsidRPr="00174341">
        <w:rPr>
          <w:sz w:val="28"/>
          <w:szCs w:val="28"/>
          <w:lang w:val="uk-UA"/>
        </w:rPr>
        <w:t xml:space="preserve">Навколо всіх типів техногенних водоймищ найбільшого розвитку набувають оліготрофи (50-67%), що свідчить про низьку родючість ґрунтів у межах впливу сміттєзвалищ; у відношенні до хімізму субстрату, найбільшого розвитку набувають ацидофіли (50-64%), що свідчить про підвищену кислотність ґрунтів навколо техногенних водойм та про необхідність вапнування ґрунту; найбільша частка солевитривалих видів спостерігається навколо фільтраційних озер (56%), що є наслідком депонування кислих стоків </w:t>
      </w:r>
      <w:r w:rsidRPr="00174341">
        <w:rPr>
          <w:sz w:val="28"/>
          <w:szCs w:val="28"/>
          <w:lang w:val="uk-UA"/>
        </w:rPr>
        <w:lastRenderedPageBreak/>
        <w:t>із сміттєзвалищ; газостійкі види розвиваються поблизу гудронових та фільтраційних водойм, які перебувають неподалік осередків горіння сміття; навколо усіх техногенних водойм переважають геліофіти.</w:t>
      </w:r>
    </w:p>
    <w:p w:rsidR="00174341" w:rsidRPr="00174341" w:rsidRDefault="00174341" w:rsidP="00EE3ABD">
      <w:pPr>
        <w:numPr>
          <w:ilvl w:val="0"/>
          <w:numId w:val="23"/>
        </w:numPr>
        <w:tabs>
          <w:tab w:val="left" w:pos="709"/>
        </w:tabs>
        <w:spacing w:line="360" w:lineRule="auto"/>
        <w:ind w:left="0" w:firstLine="0"/>
        <w:contextualSpacing/>
        <w:jc w:val="both"/>
        <w:rPr>
          <w:sz w:val="28"/>
          <w:szCs w:val="28"/>
          <w:lang w:val="uk-UA"/>
        </w:rPr>
      </w:pPr>
      <w:r w:rsidRPr="00174341">
        <w:rPr>
          <w:sz w:val="28"/>
          <w:szCs w:val="28"/>
          <w:lang w:val="uk-UA"/>
        </w:rPr>
        <w:t xml:space="preserve">В результаті вивчення фітомеліоративної ефективності рослинності сміттєзвалищ визначено, що на поверхні переважає низькоросла рослинність, про що свідчить низький коефіцієнт фітомеліоративної ефективності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0,1. На дамбах техногенних водойм у зоні впливу звалищ коефіцієнт фітомеліоративної ефективності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6,6-11,7) більш наближений до коефіцієнта осикової посадки (</w:t>
      </w:r>
      <w:r w:rsidRPr="00174341">
        <w:rPr>
          <w:i/>
          <w:sz w:val="28"/>
          <w:szCs w:val="28"/>
          <w:lang w:val="uk-UA"/>
        </w:rPr>
        <w:t>K</w:t>
      </w:r>
      <w:r w:rsidRPr="00174341">
        <w:rPr>
          <w:i/>
          <w:sz w:val="28"/>
          <w:szCs w:val="28"/>
          <w:vertAlign w:val="subscript"/>
          <w:lang w:val="uk-UA"/>
        </w:rPr>
        <w:t>FM</w:t>
      </w:r>
      <w:r w:rsidRPr="00174341">
        <w:rPr>
          <w:sz w:val="28"/>
          <w:szCs w:val="28"/>
          <w:lang w:val="uk-UA"/>
        </w:rPr>
        <w:t xml:space="preserve"> = 7,1), що свідчить про домінування високої деревної рослинності. Таким чином, поверхня сміттєзвалищ придатна для проведення рекультиваційних і фітомеліоративних робіт з метою виведення їх із експлуатації.</w:t>
      </w:r>
    </w:p>
    <w:p w:rsidR="00174341" w:rsidRPr="00174341" w:rsidRDefault="00174341" w:rsidP="00174341">
      <w:pPr>
        <w:spacing w:line="360" w:lineRule="auto"/>
        <w:jc w:val="both"/>
        <w:rPr>
          <w:sz w:val="28"/>
          <w:szCs w:val="28"/>
          <w:lang w:val="uk-UA"/>
        </w:rPr>
      </w:pPr>
    </w:p>
    <w:p w:rsidR="00174341" w:rsidRPr="00174341" w:rsidRDefault="00174341" w:rsidP="00174341">
      <w:pPr>
        <w:spacing w:line="360" w:lineRule="auto"/>
        <w:jc w:val="both"/>
        <w:rPr>
          <w:sz w:val="28"/>
          <w:szCs w:val="28"/>
          <w:lang w:val="uk-UA"/>
        </w:rPr>
      </w:pPr>
    </w:p>
    <w:p w:rsidR="00174341" w:rsidRPr="00174341" w:rsidRDefault="00174341" w:rsidP="00174341">
      <w:pPr>
        <w:spacing w:line="360" w:lineRule="auto"/>
        <w:jc w:val="both"/>
        <w:rPr>
          <w:sz w:val="28"/>
          <w:szCs w:val="28"/>
          <w:lang w:val="uk-UA"/>
        </w:rPr>
      </w:pPr>
    </w:p>
    <w:p w:rsidR="00174341" w:rsidRDefault="00174341" w:rsidP="008072FC">
      <w:pPr>
        <w:tabs>
          <w:tab w:val="left" w:pos="426"/>
        </w:tabs>
        <w:spacing w:line="360" w:lineRule="auto"/>
        <w:jc w:val="both"/>
        <w:rPr>
          <w:sz w:val="28"/>
          <w:szCs w:val="28"/>
          <w:lang w:val="uk-UA"/>
        </w:rPr>
      </w:pPr>
    </w:p>
    <w:p w:rsidR="00174341" w:rsidRPr="008072FC" w:rsidRDefault="00174341" w:rsidP="008072FC">
      <w:pPr>
        <w:tabs>
          <w:tab w:val="left" w:pos="426"/>
        </w:tabs>
        <w:spacing w:line="360" w:lineRule="auto"/>
        <w:jc w:val="both"/>
        <w:rPr>
          <w:sz w:val="28"/>
          <w:szCs w:val="28"/>
          <w:lang w:val="uk-UA"/>
        </w:rPr>
      </w:pPr>
    </w:p>
    <w:p w:rsidR="008072FC" w:rsidRDefault="008072FC" w:rsidP="008072FC">
      <w:pPr>
        <w:rPr>
          <w:lang w:val="uk-UA"/>
        </w:rPr>
      </w:pPr>
    </w:p>
    <w:p w:rsidR="00174341" w:rsidRDefault="00174341" w:rsidP="008072FC">
      <w:pPr>
        <w:rPr>
          <w:lang w:val="uk-UA"/>
        </w:rPr>
      </w:pPr>
    </w:p>
    <w:p w:rsidR="00174341" w:rsidRDefault="00174341" w:rsidP="008072FC">
      <w:pPr>
        <w:rPr>
          <w:lang w:val="uk-UA"/>
        </w:rPr>
      </w:pPr>
    </w:p>
    <w:p w:rsidR="00174341" w:rsidRDefault="00174341" w:rsidP="008072FC">
      <w:pPr>
        <w:rPr>
          <w:lang w:val="uk-UA"/>
        </w:rPr>
      </w:pPr>
    </w:p>
    <w:p w:rsidR="00174341" w:rsidRDefault="00174341" w:rsidP="008072FC">
      <w:pPr>
        <w:rPr>
          <w:lang w:val="uk-UA"/>
        </w:rPr>
      </w:pPr>
    </w:p>
    <w:p w:rsidR="00174341" w:rsidRDefault="00174341" w:rsidP="008072FC">
      <w:pPr>
        <w:rPr>
          <w:lang w:val="uk-UA"/>
        </w:rPr>
      </w:pPr>
    </w:p>
    <w:p w:rsidR="00174341" w:rsidRDefault="00174341" w:rsidP="008072FC">
      <w:pPr>
        <w:rPr>
          <w:lang w:val="uk-UA"/>
        </w:rPr>
      </w:pPr>
    </w:p>
    <w:p w:rsidR="00174341" w:rsidRDefault="00174341" w:rsidP="008072FC">
      <w:pPr>
        <w:rPr>
          <w:lang w:val="uk-UA"/>
        </w:rPr>
      </w:pPr>
    </w:p>
    <w:p w:rsidR="00174341" w:rsidRDefault="00174341" w:rsidP="008072FC">
      <w:pPr>
        <w:rPr>
          <w:lang w:val="uk-UA"/>
        </w:rPr>
      </w:pPr>
    </w:p>
    <w:p w:rsidR="00174341" w:rsidRDefault="00174341" w:rsidP="008072FC">
      <w:pPr>
        <w:rPr>
          <w:lang w:val="uk-UA"/>
        </w:rPr>
      </w:pPr>
    </w:p>
    <w:p w:rsidR="00174341" w:rsidRDefault="00174341" w:rsidP="008072FC">
      <w:pPr>
        <w:rPr>
          <w:lang w:val="uk-UA"/>
        </w:rPr>
      </w:pPr>
    </w:p>
    <w:p w:rsidR="00174341" w:rsidRDefault="00174341" w:rsidP="008072FC">
      <w:pPr>
        <w:rPr>
          <w:lang w:val="uk-UA"/>
        </w:rPr>
      </w:pPr>
    </w:p>
    <w:p w:rsidR="00174341" w:rsidRDefault="00174341" w:rsidP="008072FC">
      <w:pPr>
        <w:rPr>
          <w:lang w:val="uk-UA"/>
        </w:rPr>
      </w:pPr>
    </w:p>
    <w:p w:rsidR="00174341" w:rsidRDefault="00E20F70" w:rsidP="00E20F70">
      <w:pPr>
        <w:tabs>
          <w:tab w:val="left" w:pos="7780"/>
        </w:tabs>
        <w:rPr>
          <w:lang w:val="uk-UA"/>
        </w:rPr>
      </w:pPr>
      <w:r>
        <w:rPr>
          <w:lang w:val="uk-UA"/>
        </w:rPr>
        <w:tab/>
      </w:r>
    </w:p>
    <w:p w:rsidR="00E20F70" w:rsidRDefault="00E20F70" w:rsidP="00E20F70">
      <w:pPr>
        <w:tabs>
          <w:tab w:val="left" w:pos="7780"/>
        </w:tabs>
        <w:rPr>
          <w:lang w:val="uk-UA"/>
        </w:rPr>
      </w:pPr>
    </w:p>
    <w:p w:rsidR="00174341" w:rsidRDefault="00174341" w:rsidP="008072FC">
      <w:pPr>
        <w:rPr>
          <w:lang w:val="uk-UA"/>
        </w:rPr>
      </w:pPr>
    </w:p>
    <w:p w:rsidR="00174341" w:rsidRDefault="00174341" w:rsidP="008072FC">
      <w:pPr>
        <w:rPr>
          <w:lang w:val="uk-UA"/>
        </w:rPr>
      </w:pPr>
    </w:p>
    <w:p w:rsidR="00C507B5" w:rsidRDefault="00C507B5" w:rsidP="003D595B">
      <w:pPr>
        <w:spacing w:line="360" w:lineRule="auto"/>
        <w:jc w:val="center"/>
        <w:rPr>
          <w:b/>
          <w:sz w:val="28"/>
          <w:szCs w:val="28"/>
          <w:lang w:val="uk-UA"/>
        </w:rPr>
      </w:pPr>
    </w:p>
    <w:p w:rsidR="00C507B5" w:rsidRDefault="00C507B5" w:rsidP="003D595B">
      <w:pPr>
        <w:spacing w:line="360" w:lineRule="auto"/>
        <w:jc w:val="center"/>
        <w:rPr>
          <w:b/>
          <w:sz w:val="28"/>
          <w:szCs w:val="28"/>
          <w:lang w:val="uk-UA"/>
        </w:rPr>
      </w:pPr>
    </w:p>
    <w:p w:rsidR="003D595B" w:rsidRPr="00BE7868" w:rsidRDefault="003D595B" w:rsidP="003D595B">
      <w:pPr>
        <w:spacing w:line="360" w:lineRule="auto"/>
        <w:jc w:val="center"/>
        <w:rPr>
          <w:b/>
          <w:sz w:val="28"/>
          <w:szCs w:val="28"/>
          <w:lang w:val="uk-UA"/>
        </w:rPr>
      </w:pPr>
      <w:r>
        <w:rPr>
          <w:b/>
          <w:sz w:val="28"/>
          <w:szCs w:val="28"/>
          <w:lang w:val="uk-UA"/>
        </w:rPr>
        <w:lastRenderedPageBreak/>
        <w:t>РОЗДІЛ 6. ФІЗІОЛОГІЧНА</w:t>
      </w:r>
      <w:r w:rsidRPr="00BE7868">
        <w:rPr>
          <w:b/>
          <w:sz w:val="28"/>
          <w:szCs w:val="28"/>
          <w:lang w:val="uk-UA"/>
        </w:rPr>
        <w:t xml:space="preserve"> СТІЙК</w:t>
      </w:r>
      <w:r>
        <w:rPr>
          <w:b/>
          <w:sz w:val="28"/>
          <w:szCs w:val="28"/>
          <w:lang w:val="uk-UA"/>
        </w:rPr>
        <w:t>І</w:t>
      </w:r>
      <w:r w:rsidRPr="00BE7868">
        <w:rPr>
          <w:b/>
          <w:sz w:val="28"/>
          <w:szCs w:val="28"/>
          <w:lang w:val="uk-UA"/>
        </w:rPr>
        <w:t>СТ</w:t>
      </w:r>
      <w:r>
        <w:rPr>
          <w:b/>
          <w:sz w:val="28"/>
          <w:szCs w:val="28"/>
          <w:lang w:val="uk-UA"/>
        </w:rPr>
        <w:t>Ь</w:t>
      </w:r>
      <w:r w:rsidRPr="00BE7868">
        <w:rPr>
          <w:b/>
          <w:sz w:val="28"/>
          <w:szCs w:val="28"/>
          <w:lang w:val="uk-UA"/>
        </w:rPr>
        <w:t xml:space="preserve"> РУДЕР</w:t>
      </w:r>
      <w:r>
        <w:rPr>
          <w:b/>
          <w:sz w:val="28"/>
          <w:szCs w:val="28"/>
          <w:lang w:val="uk-UA"/>
        </w:rPr>
        <w:t>АЛЬНОЇ РОСЛИННОСТІ</w:t>
      </w:r>
      <w:r w:rsidRPr="00BE7868">
        <w:rPr>
          <w:b/>
          <w:sz w:val="28"/>
          <w:szCs w:val="28"/>
          <w:lang w:val="uk-UA"/>
        </w:rPr>
        <w:t xml:space="preserve"> СМІТТЄЗВАЛИЩ</w:t>
      </w:r>
    </w:p>
    <w:p w:rsidR="003D595B" w:rsidRDefault="003D595B" w:rsidP="003D595B">
      <w:pPr>
        <w:spacing w:line="360" w:lineRule="auto"/>
        <w:ind w:firstLine="709"/>
        <w:jc w:val="both"/>
        <w:rPr>
          <w:sz w:val="28"/>
          <w:szCs w:val="28"/>
          <w:lang w:val="uk-UA"/>
        </w:rPr>
      </w:pPr>
    </w:p>
    <w:p w:rsidR="003D595B" w:rsidRDefault="003D595B" w:rsidP="00EE3ABD">
      <w:pPr>
        <w:pStyle w:val="af1"/>
        <w:numPr>
          <w:ilvl w:val="1"/>
          <w:numId w:val="28"/>
        </w:numPr>
        <w:spacing w:after="0" w:line="360" w:lineRule="auto"/>
        <w:jc w:val="center"/>
        <w:rPr>
          <w:rFonts w:ascii="Times New Roman" w:hAnsi="Times New Roman"/>
          <w:b/>
          <w:sz w:val="28"/>
          <w:szCs w:val="28"/>
          <w:lang w:val="uk-UA"/>
        </w:rPr>
      </w:pPr>
      <w:r>
        <w:rPr>
          <w:rFonts w:ascii="Times New Roman" w:hAnsi="Times New Roman"/>
          <w:b/>
          <w:sz w:val="28"/>
          <w:szCs w:val="28"/>
          <w:lang w:val="uk-UA"/>
        </w:rPr>
        <w:t>Солестійкість рудеральних видів до впливу х</w:t>
      </w:r>
      <w:r w:rsidRPr="00165D0C">
        <w:rPr>
          <w:rFonts w:ascii="Times New Roman" w:hAnsi="Times New Roman"/>
          <w:b/>
          <w:sz w:val="28"/>
          <w:szCs w:val="28"/>
          <w:lang w:val="uk-UA"/>
        </w:rPr>
        <w:t>лорид</w:t>
      </w:r>
      <w:r>
        <w:rPr>
          <w:rFonts w:ascii="Times New Roman" w:hAnsi="Times New Roman"/>
          <w:b/>
          <w:sz w:val="28"/>
          <w:szCs w:val="28"/>
          <w:lang w:val="uk-UA"/>
        </w:rPr>
        <w:t>ів</w:t>
      </w:r>
      <w:r w:rsidRPr="00165D0C">
        <w:rPr>
          <w:rFonts w:ascii="Times New Roman" w:hAnsi="Times New Roman"/>
          <w:b/>
          <w:sz w:val="28"/>
          <w:szCs w:val="28"/>
          <w:lang w:val="uk-UA"/>
        </w:rPr>
        <w:t xml:space="preserve"> та сульфат</w:t>
      </w:r>
      <w:r>
        <w:rPr>
          <w:rFonts w:ascii="Times New Roman" w:hAnsi="Times New Roman"/>
          <w:b/>
          <w:sz w:val="28"/>
          <w:szCs w:val="28"/>
          <w:lang w:val="uk-UA"/>
        </w:rPr>
        <w:t>ів</w:t>
      </w:r>
      <w:r w:rsidRPr="00165D0C">
        <w:rPr>
          <w:rFonts w:ascii="Times New Roman" w:hAnsi="Times New Roman"/>
          <w:b/>
          <w:sz w:val="28"/>
          <w:szCs w:val="28"/>
          <w:lang w:val="uk-UA"/>
        </w:rPr>
        <w:t xml:space="preserve"> у </w:t>
      </w:r>
      <w:r>
        <w:rPr>
          <w:rFonts w:ascii="Times New Roman" w:hAnsi="Times New Roman"/>
          <w:b/>
          <w:sz w:val="28"/>
          <w:szCs w:val="28"/>
          <w:lang w:val="uk-UA"/>
        </w:rPr>
        <w:t>зоні впливу</w:t>
      </w:r>
      <w:r w:rsidRPr="00165D0C">
        <w:rPr>
          <w:rFonts w:ascii="Times New Roman" w:hAnsi="Times New Roman"/>
          <w:b/>
          <w:sz w:val="28"/>
          <w:szCs w:val="28"/>
          <w:lang w:val="uk-UA"/>
        </w:rPr>
        <w:t xml:space="preserve"> сміттєзвалищ</w:t>
      </w:r>
    </w:p>
    <w:p w:rsidR="003D595B" w:rsidRDefault="003D595B" w:rsidP="003D595B">
      <w:pPr>
        <w:spacing w:line="360" w:lineRule="auto"/>
        <w:ind w:firstLine="709"/>
        <w:jc w:val="both"/>
        <w:rPr>
          <w:sz w:val="28"/>
          <w:szCs w:val="28"/>
          <w:lang w:val="uk-UA"/>
        </w:rPr>
      </w:pPr>
    </w:p>
    <w:p w:rsidR="003D595B" w:rsidRPr="00EA7EB9" w:rsidRDefault="003D595B" w:rsidP="003D595B">
      <w:pPr>
        <w:spacing w:line="360" w:lineRule="auto"/>
        <w:ind w:firstLine="709"/>
        <w:jc w:val="both"/>
        <w:rPr>
          <w:sz w:val="28"/>
          <w:szCs w:val="28"/>
          <w:lang w:val="uk-UA"/>
        </w:rPr>
      </w:pPr>
      <w:r>
        <w:rPr>
          <w:sz w:val="28"/>
          <w:szCs w:val="28"/>
          <w:lang w:val="uk-UA"/>
        </w:rPr>
        <w:t>На сміттєзвалищах рослинність отримує мінеральне живлення із новоутвореного субстрату, який характеризується засоленістю та збідненим вмістом поживних речовин. Найбільш поширеними представниками рудероценозу на досліджуваних сміттєзвалищах є: подорожник великий, лопух великий, полин звичайний, полин гіркий, лобода міська. Якщо відсутній або у недостатній кількості певний елемент мінерального живлення, то у рослині відбуваються незворотні фізіолого-біохімічні зміни [49, 88, 89, 342, 414]. На вміст вуглеводів та акумуляцію запасних асимілянтів у рослині впливають хімічні полютанти техногенного середовища [5, 29, 65, 103, 146, 470, 474].</w:t>
      </w:r>
    </w:p>
    <w:p w:rsidR="003D595B" w:rsidRDefault="003D595B" w:rsidP="003D595B">
      <w:pPr>
        <w:spacing w:line="360" w:lineRule="auto"/>
        <w:ind w:firstLine="709"/>
        <w:jc w:val="both"/>
        <w:rPr>
          <w:sz w:val="28"/>
          <w:szCs w:val="28"/>
          <w:lang w:val="uk-UA"/>
        </w:rPr>
      </w:pPr>
      <w:r>
        <w:rPr>
          <w:sz w:val="28"/>
          <w:szCs w:val="28"/>
          <w:lang w:val="uk-UA"/>
        </w:rPr>
        <w:t xml:space="preserve">Засоленість техногенних едафотопів сміттєзвалищ спричиняє міграцію солей у організм рослини та є наслідком сповільнення росту і гибелі. Вміст у субстраті 0,1-0,2% водорозчинних хлористих солей і більше 0,5% сірчанокислих солей є згубним для рослин. </w:t>
      </w:r>
    </w:p>
    <w:p w:rsidR="003D595B" w:rsidRDefault="003D595B" w:rsidP="003D595B">
      <w:pPr>
        <w:spacing w:line="360" w:lineRule="auto"/>
        <w:ind w:firstLine="709"/>
        <w:jc w:val="both"/>
        <w:rPr>
          <w:sz w:val="28"/>
          <w:szCs w:val="28"/>
          <w:lang w:val="uk-UA"/>
        </w:rPr>
      </w:pPr>
      <w:r>
        <w:rPr>
          <w:sz w:val="28"/>
          <w:szCs w:val="28"/>
          <w:lang w:val="uk-UA"/>
        </w:rPr>
        <w:t xml:space="preserve">При порушенні вологозабезпечення рослин під дією солей відбувається деструкція хлоропластів, порушується синтез хлорофілів </w:t>
      </w:r>
      <w:r w:rsidRPr="006B69E9">
        <w:rPr>
          <w:i/>
          <w:sz w:val="28"/>
          <w:szCs w:val="28"/>
          <w:lang w:val="en-US"/>
        </w:rPr>
        <w:t>a</w:t>
      </w:r>
      <w:r>
        <w:rPr>
          <w:sz w:val="28"/>
          <w:szCs w:val="28"/>
          <w:lang w:val="uk-UA"/>
        </w:rPr>
        <w:t xml:space="preserve"> і</w:t>
      </w:r>
      <w:r w:rsidRPr="006B69E9">
        <w:rPr>
          <w:sz w:val="28"/>
          <w:szCs w:val="28"/>
          <w:lang w:val="uk-UA"/>
        </w:rPr>
        <w:t xml:space="preserve"> </w:t>
      </w:r>
      <w:r w:rsidRPr="006B69E9">
        <w:rPr>
          <w:i/>
          <w:sz w:val="28"/>
          <w:szCs w:val="28"/>
          <w:lang w:val="en-US"/>
        </w:rPr>
        <w:t>b</w:t>
      </w:r>
      <w:r>
        <w:rPr>
          <w:sz w:val="28"/>
          <w:szCs w:val="28"/>
          <w:lang w:val="uk-UA"/>
        </w:rPr>
        <w:t>, змінюється міцність зв’язків</w:t>
      </w:r>
      <w:r w:rsidRPr="006B69E9">
        <w:rPr>
          <w:sz w:val="28"/>
          <w:szCs w:val="28"/>
          <w:lang w:val="uk-UA"/>
        </w:rPr>
        <w:t xml:space="preserve"> </w:t>
      </w:r>
      <w:r>
        <w:rPr>
          <w:sz w:val="28"/>
          <w:szCs w:val="28"/>
          <w:lang w:val="uk-UA"/>
        </w:rPr>
        <w:t xml:space="preserve">в хлорофіло-білково-ліпідному комплексі пластид.  </w:t>
      </w:r>
      <w:r w:rsidRPr="000C37C9">
        <w:rPr>
          <w:sz w:val="28"/>
          <w:szCs w:val="28"/>
          <w:lang w:val="uk-UA"/>
        </w:rPr>
        <w:t xml:space="preserve">Під дією солей у результаті руйнування хлорофіло-білково-ліпідного комплексу відбувається повне знебарвлення хлорофілу (зміна загальної кольористики листків, поява блідих ділянок – сольових плям, площа яких з плином часу збільшується). Встановити солестійкість рослин можна за швидкістю і ступенем знебарвлення хлорофілу </w:t>
      </w:r>
      <w:r w:rsidRPr="000C37C9">
        <w:rPr>
          <w:sz w:val="28"/>
          <w:szCs w:val="28"/>
        </w:rPr>
        <w:t>[</w:t>
      </w:r>
      <w:r>
        <w:rPr>
          <w:sz w:val="28"/>
          <w:szCs w:val="28"/>
          <w:lang w:val="uk-UA"/>
        </w:rPr>
        <w:t>4, 82</w:t>
      </w:r>
      <w:r w:rsidRPr="000C37C9">
        <w:rPr>
          <w:sz w:val="28"/>
          <w:szCs w:val="28"/>
          <w:lang w:val="kk-KZ"/>
        </w:rPr>
        <w:t>]</w:t>
      </w:r>
      <w:r w:rsidRPr="000C37C9">
        <w:rPr>
          <w:sz w:val="28"/>
          <w:szCs w:val="28"/>
          <w:lang w:val="uk-UA"/>
        </w:rPr>
        <w:t>.</w:t>
      </w:r>
    </w:p>
    <w:p w:rsidR="003D595B" w:rsidRPr="000C37C9" w:rsidRDefault="003D595B" w:rsidP="003D595B">
      <w:pPr>
        <w:spacing w:line="360" w:lineRule="auto"/>
        <w:ind w:firstLine="709"/>
        <w:jc w:val="both"/>
        <w:rPr>
          <w:sz w:val="28"/>
          <w:szCs w:val="28"/>
          <w:lang w:val="uk-UA"/>
        </w:rPr>
      </w:pPr>
      <w:r w:rsidRPr="000C37C9">
        <w:rPr>
          <w:sz w:val="28"/>
          <w:szCs w:val="28"/>
          <w:lang w:val="uk-UA"/>
        </w:rPr>
        <w:t xml:space="preserve">Найбільш ефективними заходами боротьби з засоленими едафотопами є промивання їх прісною водою; розсолення за допомогою рослин, які накопичують у своєму організмі значні кількості солей (фіторозсолення); </w:t>
      </w:r>
      <w:r w:rsidRPr="000C37C9">
        <w:rPr>
          <w:sz w:val="28"/>
          <w:szCs w:val="28"/>
          <w:lang w:val="uk-UA"/>
        </w:rPr>
        <w:lastRenderedPageBreak/>
        <w:t>вирощування на засолених едафотопах солестійкі види рослин; використання засолених едафотопів під природні луки і пасовища [</w:t>
      </w:r>
      <w:r>
        <w:rPr>
          <w:sz w:val="28"/>
          <w:szCs w:val="28"/>
          <w:lang w:val="uk-UA"/>
        </w:rPr>
        <w:t>359, 429</w:t>
      </w:r>
      <w:r w:rsidRPr="000C37C9">
        <w:rPr>
          <w:sz w:val="28"/>
          <w:szCs w:val="28"/>
          <w:lang w:val="uk-UA"/>
        </w:rPr>
        <w:t>].</w:t>
      </w:r>
    </w:p>
    <w:p w:rsidR="003D595B" w:rsidRDefault="003D595B" w:rsidP="003D595B">
      <w:pPr>
        <w:spacing w:line="360" w:lineRule="auto"/>
        <w:ind w:firstLine="709"/>
        <w:jc w:val="both"/>
        <w:rPr>
          <w:sz w:val="28"/>
          <w:szCs w:val="28"/>
          <w:lang w:val="uk-UA"/>
        </w:rPr>
      </w:pPr>
      <w:r>
        <w:rPr>
          <w:sz w:val="28"/>
          <w:szCs w:val="28"/>
          <w:lang w:val="uk-UA"/>
        </w:rPr>
        <w:t>Найбільш видима зміна кольорів листя спостерігалася на 3-у та 7-у добу після початку проведення досліду. У соленестійких видів знебарвлення хлорофілу відбувається на значних площах листя.</w:t>
      </w:r>
    </w:p>
    <w:p w:rsidR="003D595B" w:rsidRPr="00D91B5E" w:rsidRDefault="003D595B" w:rsidP="003D595B">
      <w:pPr>
        <w:spacing w:line="360" w:lineRule="auto"/>
        <w:ind w:firstLine="709"/>
        <w:jc w:val="both"/>
        <w:rPr>
          <w:sz w:val="28"/>
          <w:szCs w:val="28"/>
          <w:lang w:val="uk-UA"/>
        </w:rPr>
      </w:pPr>
      <w:r w:rsidRPr="000C37C9">
        <w:rPr>
          <w:sz w:val="28"/>
          <w:szCs w:val="28"/>
          <w:lang w:val="uk-UA"/>
        </w:rPr>
        <w:t>Рослини, які успішно розвиваються на засолених субстратах називають галоф</w:t>
      </w:r>
      <w:r>
        <w:rPr>
          <w:sz w:val="28"/>
          <w:szCs w:val="28"/>
          <w:lang w:val="uk-UA"/>
        </w:rPr>
        <w:t>і</w:t>
      </w:r>
      <w:r w:rsidRPr="000C37C9">
        <w:rPr>
          <w:sz w:val="28"/>
          <w:szCs w:val="28"/>
          <w:lang w:val="uk-UA"/>
        </w:rPr>
        <w:t xml:space="preserve">тами, і вони діляться на наступні типи: евгалофіти, які накопичують в тканинах до 10% солей щодо </w:t>
      </w:r>
      <w:r>
        <w:rPr>
          <w:sz w:val="28"/>
          <w:szCs w:val="28"/>
          <w:lang w:val="uk-UA"/>
        </w:rPr>
        <w:t>в</w:t>
      </w:r>
      <w:r w:rsidRPr="000C37C9">
        <w:rPr>
          <w:sz w:val="28"/>
          <w:szCs w:val="28"/>
          <w:lang w:val="uk-UA"/>
        </w:rPr>
        <w:t>місту води; кріногалофіти, які поглинені солі виділяють особливими солевид</w:t>
      </w:r>
      <w:r>
        <w:rPr>
          <w:sz w:val="28"/>
          <w:szCs w:val="28"/>
          <w:lang w:val="uk-UA"/>
        </w:rPr>
        <w:t>і</w:t>
      </w:r>
      <w:r w:rsidRPr="000C37C9">
        <w:rPr>
          <w:sz w:val="28"/>
          <w:szCs w:val="28"/>
          <w:lang w:val="uk-UA"/>
        </w:rPr>
        <w:t>ля</w:t>
      </w:r>
      <w:r>
        <w:rPr>
          <w:sz w:val="28"/>
          <w:szCs w:val="28"/>
          <w:lang w:val="uk-UA"/>
        </w:rPr>
        <w:t>чими</w:t>
      </w:r>
      <w:r w:rsidRPr="000C37C9">
        <w:rPr>
          <w:sz w:val="28"/>
          <w:szCs w:val="28"/>
          <w:lang w:val="uk-UA"/>
        </w:rPr>
        <w:t xml:space="preserve"> залозами; глікогалофіти, які підтримують високий осмотичний ти</w:t>
      </w:r>
      <w:r>
        <w:rPr>
          <w:sz w:val="28"/>
          <w:szCs w:val="28"/>
          <w:lang w:val="uk-UA"/>
        </w:rPr>
        <w:t>ск в клітинах за рахунок фотоаси</w:t>
      </w:r>
      <w:r w:rsidRPr="000C37C9">
        <w:rPr>
          <w:sz w:val="28"/>
          <w:szCs w:val="28"/>
          <w:lang w:val="uk-UA"/>
        </w:rPr>
        <w:t>мілятор</w:t>
      </w:r>
      <w:r>
        <w:rPr>
          <w:sz w:val="28"/>
          <w:szCs w:val="28"/>
          <w:lang w:val="uk-UA"/>
        </w:rPr>
        <w:t>і</w:t>
      </w:r>
      <w:r w:rsidRPr="000C37C9">
        <w:rPr>
          <w:sz w:val="28"/>
          <w:szCs w:val="28"/>
          <w:lang w:val="uk-UA"/>
        </w:rPr>
        <w:t>в [</w:t>
      </w:r>
      <w:r>
        <w:rPr>
          <w:sz w:val="28"/>
          <w:szCs w:val="28"/>
          <w:lang w:val="uk-UA"/>
        </w:rPr>
        <w:t>59, 395, 241</w:t>
      </w:r>
      <w:r w:rsidRPr="004229DD">
        <w:rPr>
          <w:sz w:val="28"/>
          <w:szCs w:val="28"/>
          <w:lang w:val="uk-UA"/>
        </w:rPr>
        <w:t>].</w:t>
      </w:r>
    </w:p>
    <w:p w:rsidR="003D595B" w:rsidRPr="004229DD" w:rsidRDefault="003D595B" w:rsidP="003D595B">
      <w:pPr>
        <w:spacing w:line="360" w:lineRule="auto"/>
        <w:ind w:firstLine="709"/>
        <w:jc w:val="both"/>
        <w:rPr>
          <w:b/>
          <w:sz w:val="28"/>
          <w:szCs w:val="28"/>
          <w:lang w:val="uk-UA"/>
        </w:rPr>
      </w:pPr>
      <w:r w:rsidRPr="004229DD">
        <w:rPr>
          <w:b/>
          <w:sz w:val="28"/>
          <w:szCs w:val="28"/>
          <w:lang w:val="uk-UA"/>
        </w:rPr>
        <w:t xml:space="preserve">Методика досліджень. </w:t>
      </w:r>
      <w:r>
        <w:rPr>
          <w:sz w:val="28"/>
          <w:szCs w:val="28"/>
          <w:lang w:val="uk-UA"/>
        </w:rPr>
        <w:t>Визначення хлоридів та сульфатів у ґрунтах визначають методом водних витяжок, який є ефективним, але трудомістким (особливо визначення сульфатів). Для практичних завдань використовується кількісно-якісний метод, який є більш простим для виконання.</w:t>
      </w:r>
    </w:p>
    <w:p w:rsidR="003D595B" w:rsidRPr="00A706B5" w:rsidRDefault="003D595B" w:rsidP="003D595B">
      <w:pPr>
        <w:spacing w:line="360" w:lineRule="auto"/>
        <w:ind w:firstLine="709"/>
        <w:jc w:val="both"/>
        <w:rPr>
          <w:sz w:val="28"/>
          <w:szCs w:val="28"/>
          <w:lang w:val="uk-UA"/>
        </w:rPr>
      </w:pPr>
      <w:r w:rsidRPr="00D45485">
        <w:rPr>
          <w:sz w:val="28"/>
          <w:szCs w:val="28"/>
          <w:lang w:val="uk-UA"/>
        </w:rPr>
        <w:t xml:space="preserve">Для досліду </w:t>
      </w:r>
      <w:r>
        <w:rPr>
          <w:sz w:val="28"/>
          <w:szCs w:val="28"/>
          <w:lang w:val="uk-UA"/>
        </w:rPr>
        <w:t xml:space="preserve">ми </w:t>
      </w:r>
      <w:r w:rsidRPr="00D45485">
        <w:rPr>
          <w:sz w:val="28"/>
          <w:szCs w:val="28"/>
          <w:lang w:val="uk-UA"/>
        </w:rPr>
        <w:t>використовували наступні реактиви</w:t>
      </w:r>
      <w:r>
        <w:rPr>
          <w:sz w:val="28"/>
          <w:szCs w:val="28"/>
          <w:lang w:val="uk-UA"/>
        </w:rPr>
        <w:t xml:space="preserve"> </w:t>
      </w:r>
      <w:r w:rsidRPr="00560393">
        <w:rPr>
          <w:sz w:val="28"/>
          <w:szCs w:val="28"/>
          <w:lang w:val="uk-UA"/>
        </w:rPr>
        <w:t>(«Методика ...», 1970)</w:t>
      </w:r>
      <w:r w:rsidRPr="00D45485">
        <w:rPr>
          <w:sz w:val="28"/>
          <w:szCs w:val="28"/>
          <w:lang w:val="uk-UA"/>
        </w:rPr>
        <w:t>:</w:t>
      </w:r>
      <w:r>
        <w:rPr>
          <w:sz w:val="28"/>
          <w:szCs w:val="28"/>
          <w:lang w:val="uk-UA"/>
        </w:rPr>
        <w:t xml:space="preserve"> </w:t>
      </w:r>
      <w:r w:rsidRPr="00EF3E41">
        <w:rPr>
          <w:sz w:val="28"/>
          <w:szCs w:val="28"/>
          <w:lang w:val="uk-UA"/>
        </w:rPr>
        <w:t xml:space="preserve">10% розчин </w:t>
      </w:r>
      <w:r w:rsidRPr="00EF3E41">
        <w:rPr>
          <w:i/>
          <w:sz w:val="28"/>
          <w:szCs w:val="28"/>
          <w:lang w:val="en-US"/>
        </w:rPr>
        <w:t>HNO</w:t>
      </w:r>
      <w:r w:rsidRPr="00EF3E41">
        <w:rPr>
          <w:i/>
          <w:sz w:val="28"/>
          <w:szCs w:val="28"/>
          <w:vertAlign w:val="subscript"/>
          <w:lang w:val="uk-UA"/>
        </w:rPr>
        <w:t>3</w:t>
      </w:r>
      <w:r w:rsidRPr="00EF3E41">
        <w:rPr>
          <w:sz w:val="28"/>
          <w:szCs w:val="28"/>
          <w:lang w:val="uk-UA"/>
        </w:rPr>
        <w:t xml:space="preserve"> (115 мл </w:t>
      </w:r>
      <w:r w:rsidRPr="00EF3E41">
        <w:rPr>
          <w:i/>
          <w:sz w:val="28"/>
          <w:szCs w:val="28"/>
          <w:lang w:val="en-US"/>
        </w:rPr>
        <w:t>HNO</w:t>
      </w:r>
      <w:r w:rsidRPr="00EF3E41">
        <w:rPr>
          <w:i/>
          <w:sz w:val="28"/>
          <w:szCs w:val="28"/>
          <w:vertAlign w:val="subscript"/>
          <w:lang w:val="uk-UA"/>
        </w:rPr>
        <w:t>3</w:t>
      </w:r>
      <w:r w:rsidRPr="00EF3E41">
        <w:rPr>
          <w:sz w:val="28"/>
          <w:szCs w:val="28"/>
          <w:lang w:val="uk-UA"/>
        </w:rPr>
        <w:t xml:space="preserve"> питомої ваги 1,4 доводять дистильованою водою до 1 л);</w:t>
      </w:r>
      <w:r>
        <w:rPr>
          <w:sz w:val="28"/>
          <w:szCs w:val="28"/>
          <w:lang w:val="uk-UA"/>
        </w:rPr>
        <w:t xml:space="preserve"> </w:t>
      </w:r>
      <w:r w:rsidRPr="00EF3E41">
        <w:rPr>
          <w:sz w:val="28"/>
          <w:szCs w:val="28"/>
          <w:lang w:val="uk-UA"/>
        </w:rPr>
        <w:t xml:space="preserve">0,1 н. розчин </w:t>
      </w:r>
      <w:r w:rsidRPr="00EF3E41">
        <w:rPr>
          <w:i/>
          <w:sz w:val="28"/>
          <w:szCs w:val="28"/>
          <w:lang w:val="en-US"/>
        </w:rPr>
        <w:t>AgNO</w:t>
      </w:r>
      <w:r w:rsidRPr="00EF3E41">
        <w:rPr>
          <w:i/>
          <w:sz w:val="28"/>
          <w:szCs w:val="28"/>
          <w:vertAlign w:val="subscript"/>
          <w:lang w:val="uk-UA"/>
        </w:rPr>
        <w:t>3</w:t>
      </w:r>
      <w:r w:rsidRPr="00EF3E41">
        <w:rPr>
          <w:i/>
          <w:sz w:val="28"/>
          <w:szCs w:val="28"/>
          <w:lang w:val="uk-UA"/>
        </w:rPr>
        <w:t xml:space="preserve"> </w:t>
      </w:r>
      <w:r w:rsidRPr="00EF3E41">
        <w:rPr>
          <w:sz w:val="28"/>
          <w:szCs w:val="28"/>
          <w:lang w:val="uk-UA"/>
        </w:rPr>
        <w:t xml:space="preserve">(17 г х. н. солі </w:t>
      </w:r>
      <w:r>
        <w:rPr>
          <w:sz w:val="28"/>
          <w:szCs w:val="28"/>
          <w:lang w:val="uk-UA"/>
        </w:rPr>
        <w:t>розчиняють у дистильованій воді</w:t>
      </w:r>
      <w:r w:rsidRPr="00EF3E41">
        <w:rPr>
          <w:sz w:val="28"/>
          <w:szCs w:val="28"/>
          <w:lang w:val="uk-UA"/>
        </w:rPr>
        <w:t xml:space="preserve"> доводять літрову колбу до відмітки та перемішують);</w:t>
      </w:r>
      <w:r>
        <w:rPr>
          <w:sz w:val="28"/>
          <w:szCs w:val="28"/>
          <w:lang w:val="uk-UA"/>
        </w:rPr>
        <w:t xml:space="preserve"> </w:t>
      </w:r>
      <w:r w:rsidRPr="00EF3E41">
        <w:rPr>
          <w:sz w:val="28"/>
          <w:szCs w:val="28"/>
          <w:lang w:val="uk-UA"/>
        </w:rPr>
        <w:t xml:space="preserve">10% розчин </w:t>
      </w:r>
      <w:r w:rsidRPr="00EF3E41">
        <w:rPr>
          <w:i/>
          <w:sz w:val="28"/>
          <w:szCs w:val="28"/>
          <w:lang w:val="en-US"/>
        </w:rPr>
        <w:t>HCl</w:t>
      </w:r>
      <w:r w:rsidRPr="00EF3E41">
        <w:rPr>
          <w:sz w:val="28"/>
          <w:szCs w:val="28"/>
          <w:lang w:val="uk-UA"/>
        </w:rPr>
        <w:t xml:space="preserve"> (240 мл </w:t>
      </w:r>
      <w:r w:rsidRPr="00EF3E41">
        <w:rPr>
          <w:i/>
          <w:sz w:val="28"/>
          <w:szCs w:val="28"/>
          <w:lang w:val="en-US"/>
        </w:rPr>
        <w:t>HCl</w:t>
      </w:r>
      <w:r w:rsidRPr="00EF3E41">
        <w:rPr>
          <w:i/>
          <w:sz w:val="28"/>
          <w:szCs w:val="28"/>
          <w:lang w:val="uk-UA"/>
        </w:rPr>
        <w:t xml:space="preserve"> </w:t>
      </w:r>
      <w:r w:rsidRPr="00EF3E41">
        <w:rPr>
          <w:sz w:val="28"/>
          <w:szCs w:val="28"/>
          <w:lang w:val="uk-UA"/>
        </w:rPr>
        <w:t>питомої ваги 1,19 доводять дистильованою водою до 1 л)</w:t>
      </w:r>
      <w:r>
        <w:rPr>
          <w:sz w:val="28"/>
          <w:szCs w:val="28"/>
          <w:lang w:val="uk-UA"/>
        </w:rPr>
        <w:t xml:space="preserve"> </w:t>
      </w:r>
      <w:r w:rsidRPr="00EF3E41">
        <w:rPr>
          <w:sz w:val="28"/>
          <w:szCs w:val="28"/>
          <w:lang w:val="uk-UA"/>
        </w:rPr>
        <w:t xml:space="preserve">10% розчин </w:t>
      </w:r>
      <w:r w:rsidRPr="00EF3E41">
        <w:rPr>
          <w:i/>
          <w:sz w:val="28"/>
          <w:szCs w:val="28"/>
          <w:lang w:val="en-US"/>
        </w:rPr>
        <w:t>BaCl</w:t>
      </w:r>
      <w:r w:rsidRPr="00EF3E41">
        <w:rPr>
          <w:i/>
          <w:sz w:val="28"/>
          <w:szCs w:val="28"/>
          <w:vertAlign w:val="subscript"/>
          <w:lang w:val="uk-UA"/>
        </w:rPr>
        <w:t>2</w:t>
      </w:r>
      <w:r w:rsidRPr="00EF3E41">
        <w:rPr>
          <w:i/>
          <w:sz w:val="28"/>
          <w:szCs w:val="28"/>
          <w:lang w:val="uk-UA"/>
        </w:rPr>
        <w:t>∙</w:t>
      </w:r>
      <w:r w:rsidRPr="00EF3E41">
        <w:rPr>
          <w:i/>
          <w:sz w:val="28"/>
          <w:szCs w:val="28"/>
          <w:lang w:val="en-US"/>
        </w:rPr>
        <w:t>H</w:t>
      </w:r>
      <w:r w:rsidRPr="00A706B5">
        <w:rPr>
          <w:i/>
          <w:sz w:val="28"/>
          <w:szCs w:val="28"/>
          <w:vertAlign w:val="subscript"/>
          <w:lang w:val="uk-UA"/>
        </w:rPr>
        <w:t>2</w:t>
      </w:r>
      <w:r w:rsidRPr="00EF3E41">
        <w:rPr>
          <w:i/>
          <w:sz w:val="28"/>
          <w:szCs w:val="28"/>
          <w:lang w:val="en-US"/>
        </w:rPr>
        <w:t>O</w:t>
      </w:r>
      <w:r w:rsidRPr="00A706B5">
        <w:rPr>
          <w:i/>
          <w:sz w:val="28"/>
          <w:szCs w:val="28"/>
          <w:lang w:val="uk-UA"/>
        </w:rPr>
        <w:t>.</w:t>
      </w:r>
    </w:p>
    <w:p w:rsidR="003D595B" w:rsidRDefault="003D595B" w:rsidP="003D595B">
      <w:pPr>
        <w:spacing w:line="360" w:lineRule="auto"/>
        <w:ind w:firstLine="709"/>
        <w:jc w:val="both"/>
        <w:rPr>
          <w:sz w:val="28"/>
          <w:szCs w:val="28"/>
          <w:lang w:val="uk-UA"/>
        </w:rPr>
      </w:pPr>
      <w:r>
        <w:rPr>
          <w:sz w:val="28"/>
          <w:szCs w:val="28"/>
          <w:lang w:val="uk-UA"/>
        </w:rPr>
        <w:t xml:space="preserve">Із середньо статистичної проби відходів, які підготовлені для хімічних аналізів, відбирали 50 г та поміщали у колбу і заливали дистильованою водою в співвідношенні 1:10. Після цього вміст колби перемішували на протязі 3-х хвилин та фільтрували через простий складчастий фільтр. Фільтрат, який утворився, якщо набув окрасу, розбавляли дистильованою водою у співвідношенні 1:10. Отриманий фільтрат розливали у 2 колби. У одній з них вели визначення хлоридів, а у іншій – сульфатів </w:t>
      </w:r>
      <w:r w:rsidRPr="00CA6F41">
        <w:rPr>
          <w:sz w:val="28"/>
          <w:szCs w:val="28"/>
        </w:rPr>
        <w:t>(«Методика ...», 1970)</w:t>
      </w:r>
      <w:r>
        <w:rPr>
          <w:sz w:val="28"/>
          <w:szCs w:val="28"/>
          <w:lang w:val="uk-UA"/>
        </w:rPr>
        <w:t>. Характеристика проб відібраних для дослідження наведено у табл. 6.1.</w:t>
      </w:r>
    </w:p>
    <w:p w:rsidR="003D595B" w:rsidRDefault="003D595B" w:rsidP="003D595B">
      <w:pPr>
        <w:spacing w:line="360" w:lineRule="auto"/>
        <w:ind w:firstLine="709"/>
        <w:jc w:val="right"/>
        <w:rPr>
          <w:i/>
          <w:sz w:val="28"/>
          <w:szCs w:val="28"/>
          <w:lang w:val="uk-UA"/>
        </w:rPr>
      </w:pPr>
    </w:p>
    <w:p w:rsidR="003D595B" w:rsidRPr="007249DE" w:rsidRDefault="007249DE" w:rsidP="007249DE">
      <w:pPr>
        <w:spacing w:line="360" w:lineRule="auto"/>
        <w:ind w:firstLine="709"/>
        <w:jc w:val="center"/>
        <w:rPr>
          <w:i/>
          <w:sz w:val="28"/>
          <w:szCs w:val="28"/>
          <w:lang w:val="uk-UA"/>
        </w:rPr>
      </w:pPr>
      <w:r w:rsidRPr="007249DE">
        <w:rPr>
          <w:sz w:val="28"/>
          <w:szCs w:val="28"/>
          <w:lang w:val="uk-UA"/>
        </w:rPr>
        <w:lastRenderedPageBreak/>
        <w:t>Таблиця 6.1 -</w:t>
      </w:r>
      <w:r>
        <w:rPr>
          <w:i/>
          <w:sz w:val="28"/>
          <w:szCs w:val="28"/>
          <w:lang w:val="uk-UA"/>
        </w:rPr>
        <w:t xml:space="preserve"> </w:t>
      </w:r>
      <w:r w:rsidR="003D595B" w:rsidRPr="00A706B5">
        <w:rPr>
          <w:sz w:val="28"/>
          <w:szCs w:val="28"/>
          <w:lang w:val="uk-UA"/>
        </w:rPr>
        <w:t>Характеристика відібраних проб сміттєзвалищ</w:t>
      </w:r>
    </w:p>
    <w:tbl>
      <w:tblPr>
        <w:tblStyle w:val="a6"/>
        <w:tblW w:w="5000" w:type="pct"/>
        <w:jc w:val="center"/>
        <w:tblLayout w:type="fixed"/>
        <w:tblLook w:val="04A0" w:firstRow="1" w:lastRow="0" w:firstColumn="1" w:lastColumn="0" w:noHBand="0" w:noVBand="1"/>
      </w:tblPr>
      <w:tblGrid>
        <w:gridCol w:w="1473"/>
        <w:gridCol w:w="2363"/>
        <w:gridCol w:w="2192"/>
        <w:gridCol w:w="1650"/>
        <w:gridCol w:w="2063"/>
      </w:tblGrid>
      <w:tr w:rsidR="003D595B" w:rsidRPr="00FF6D35" w:rsidTr="00EB6255">
        <w:trPr>
          <w:trHeight w:val="300"/>
          <w:jc w:val="center"/>
        </w:trPr>
        <w:tc>
          <w:tcPr>
            <w:tcW w:w="756" w:type="pct"/>
            <w:noWrap/>
            <w:vAlign w:val="center"/>
          </w:tcPr>
          <w:p w:rsidR="003D595B" w:rsidRPr="00FF6D35" w:rsidRDefault="003D595B" w:rsidP="00EB6255">
            <w:pPr>
              <w:jc w:val="center"/>
              <w:rPr>
                <w:b/>
                <w:color w:val="000000"/>
                <w:sz w:val="28"/>
                <w:szCs w:val="28"/>
                <w:lang w:val="uk-UA"/>
              </w:rPr>
            </w:pPr>
            <w:r w:rsidRPr="00037DE7">
              <w:rPr>
                <w:b/>
                <w:color w:val="000000"/>
                <w:sz w:val="28"/>
                <w:szCs w:val="28"/>
                <w:lang w:val="uk-UA"/>
              </w:rPr>
              <w:t>Назва</w:t>
            </w:r>
          </w:p>
        </w:tc>
        <w:tc>
          <w:tcPr>
            <w:tcW w:w="1213" w:type="pct"/>
            <w:vAlign w:val="center"/>
          </w:tcPr>
          <w:p w:rsidR="003D595B" w:rsidRPr="00037DE7" w:rsidRDefault="003D595B" w:rsidP="00EB6255">
            <w:pPr>
              <w:jc w:val="center"/>
              <w:rPr>
                <w:b/>
                <w:color w:val="000000"/>
                <w:sz w:val="28"/>
                <w:szCs w:val="28"/>
                <w:lang w:val="uk-UA"/>
              </w:rPr>
            </w:pPr>
            <w:r w:rsidRPr="00037DE7">
              <w:rPr>
                <w:b/>
                <w:color w:val="000000"/>
                <w:sz w:val="28"/>
                <w:szCs w:val="28"/>
                <w:lang w:val="uk-UA"/>
              </w:rPr>
              <w:t>Сміттєзвалище</w:t>
            </w:r>
          </w:p>
        </w:tc>
        <w:tc>
          <w:tcPr>
            <w:tcW w:w="1125" w:type="pct"/>
            <w:noWrap/>
            <w:vAlign w:val="center"/>
          </w:tcPr>
          <w:p w:rsidR="003D595B" w:rsidRPr="00FF6D35" w:rsidRDefault="003D595B" w:rsidP="00EB6255">
            <w:pPr>
              <w:jc w:val="center"/>
              <w:rPr>
                <w:b/>
                <w:color w:val="000000"/>
                <w:sz w:val="28"/>
                <w:szCs w:val="28"/>
                <w:lang w:val="uk-UA"/>
              </w:rPr>
            </w:pPr>
            <w:r w:rsidRPr="00037DE7">
              <w:rPr>
                <w:b/>
                <w:color w:val="000000"/>
                <w:sz w:val="28"/>
                <w:szCs w:val="28"/>
                <w:lang w:val="uk-UA"/>
              </w:rPr>
              <w:t>Місце відбирання</w:t>
            </w:r>
          </w:p>
        </w:tc>
        <w:tc>
          <w:tcPr>
            <w:tcW w:w="847" w:type="pct"/>
            <w:vAlign w:val="center"/>
          </w:tcPr>
          <w:p w:rsidR="003D595B" w:rsidRPr="00037DE7" w:rsidRDefault="003D595B" w:rsidP="00EB6255">
            <w:pPr>
              <w:jc w:val="center"/>
              <w:rPr>
                <w:b/>
                <w:color w:val="000000"/>
                <w:sz w:val="28"/>
                <w:szCs w:val="28"/>
                <w:lang w:val="uk-UA"/>
              </w:rPr>
            </w:pPr>
            <w:r w:rsidRPr="00037DE7">
              <w:rPr>
                <w:b/>
                <w:color w:val="000000"/>
                <w:sz w:val="28"/>
                <w:szCs w:val="28"/>
                <w:lang w:val="uk-UA"/>
              </w:rPr>
              <w:t>Походження едафотопу</w:t>
            </w:r>
          </w:p>
        </w:tc>
        <w:tc>
          <w:tcPr>
            <w:tcW w:w="1059" w:type="pct"/>
            <w:noWrap/>
            <w:vAlign w:val="center"/>
          </w:tcPr>
          <w:p w:rsidR="003D595B" w:rsidRPr="00FF6D35" w:rsidRDefault="003D595B" w:rsidP="00EB6255">
            <w:pPr>
              <w:jc w:val="center"/>
              <w:rPr>
                <w:b/>
                <w:color w:val="000000"/>
                <w:sz w:val="28"/>
                <w:szCs w:val="28"/>
                <w:lang w:val="uk-UA"/>
              </w:rPr>
            </w:pPr>
            <w:r w:rsidRPr="00037DE7">
              <w:rPr>
                <w:b/>
                <w:color w:val="000000"/>
                <w:sz w:val="28"/>
                <w:szCs w:val="28"/>
                <w:lang w:val="uk-UA"/>
              </w:rPr>
              <w:t>Домінуючі види</w:t>
            </w:r>
          </w:p>
        </w:tc>
      </w:tr>
      <w:tr w:rsidR="003D595B" w:rsidRPr="00FF6D35" w:rsidTr="00EB6255">
        <w:trPr>
          <w:trHeight w:val="300"/>
          <w:jc w:val="center"/>
        </w:trPr>
        <w:tc>
          <w:tcPr>
            <w:tcW w:w="756" w:type="pct"/>
            <w:noWrap/>
            <w:vAlign w:val="center"/>
          </w:tcPr>
          <w:p w:rsidR="003D595B" w:rsidRPr="00FF6D35" w:rsidRDefault="003D595B" w:rsidP="00EB6255">
            <w:pPr>
              <w:jc w:val="center"/>
              <w:rPr>
                <w:color w:val="000000"/>
                <w:sz w:val="28"/>
                <w:szCs w:val="28"/>
              </w:rPr>
            </w:pPr>
            <w:r w:rsidRPr="00FF6D35">
              <w:rPr>
                <w:color w:val="000000"/>
                <w:sz w:val="28"/>
                <w:szCs w:val="28"/>
              </w:rPr>
              <w:t>Проба 3</w:t>
            </w:r>
          </w:p>
        </w:tc>
        <w:tc>
          <w:tcPr>
            <w:tcW w:w="1213" w:type="pct"/>
            <w:vAlign w:val="center"/>
          </w:tcPr>
          <w:p w:rsidR="003D595B" w:rsidRPr="001C553E" w:rsidRDefault="003D595B" w:rsidP="00EB6255">
            <w:pPr>
              <w:jc w:val="center"/>
              <w:rPr>
                <w:color w:val="000000"/>
                <w:sz w:val="28"/>
                <w:szCs w:val="28"/>
                <w:lang w:val="uk-UA"/>
              </w:rPr>
            </w:pPr>
            <w:r>
              <w:rPr>
                <w:color w:val="000000"/>
                <w:sz w:val="28"/>
                <w:szCs w:val="28"/>
                <w:lang w:val="uk-UA"/>
              </w:rPr>
              <w:t>Львівське</w:t>
            </w:r>
          </w:p>
        </w:tc>
        <w:tc>
          <w:tcPr>
            <w:tcW w:w="1125" w:type="pct"/>
            <w:noWrap/>
            <w:vAlign w:val="center"/>
          </w:tcPr>
          <w:p w:rsidR="003D595B" w:rsidRPr="00FF6D35" w:rsidRDefault="003D595B" w:rsidP="00EB6255">
            <w:pPr>
              <w:jc w:val="center"/>
              <w:rPr>
                <w:color w:val="000000"/>
                <w:sz w:val="28"/>
                <w:szCs w:val="28"/>
              </w:rPr>
            </w:pPr>
            <w:r>
              <w:rPr>
                <w:color w:val="000000"/>
                <w:sz w:val="28"/>
                <w:szCs w:val="28"/>
                <w:lang w:val="uk-UA"/>
              </w:rPr>
              <w:t>20 м на пн. від поверхні</w:t>
            </w:r>
          </w:p>
        </w:tc>
        <w:tc>
          <w:tcPr>
            <w:tcW w:w="847" w:type="pct"/>
            <w:vAlign w:val="center"/>
          </w:tcPr>
          <w:p w:rsidR="003D595B" w:rsidRPr="00983C89" w:rsidRDefault="003D595B" w:rsidP="00EB6255">
            <w:pPr>
              <w:jc w:val="center"/>
              <w:rPr>
                <w:color w:val="000000"/>
                <w:sz w:val="28"/>
                <w:szCs w:val="28"/>
                <w:lang w:val="uk-UA"/>
              </w:rPr>
            </w:pPr>
            <w:r>
              <w:rPr>
                <w:color w:val="000000"/>
                <w:sz w:val="28"/>
                <w:szCs w:val="28"/>
                <w:lang w:val="uk-UA"/>
              </w:rPr>
              <w:t>природний</w:t>
            </w:r>
          </w:p>
        </w:tc>
        <w:tc>
          <w:tcPr>
            <w:tcW w:w="1059" w:type="pct"/>
            <w:noWrap/>
            <w:vAlign w:val="center"/>
          </w:tcPr>
          <w:p w:rsidR="003D595B" w:rsidRPr="00907006" w:rsidRDefault="003D595B" w:rsidP="00EB6255">
            <w:pPr>
              <w:jc w:val="center"/>
              <w:rPr>
                <w:color w:val="000000"/>
                <w:sz w:val="28"/>
                <w:szCs w:val="28"/>
                <w:lang w:val="uk-UA"/>
              </w:rPr>
            </w:pPr>
            <w:r>
              <w:rPr>
                <w:color w:val="000000"/>
                <w:sz w:val="28"/>
                <w:szCs w:val="28"/>
                <w:lang w:val="uk-UA"/>
              </w:rPr>
              <w:t>лобода міська</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5</w:t>
            </w:r>
          </w:p>
        </w:tc>
        <w:tc>
          <w:tcPr>
            <w:tcW w:w="1213" w:type="pct"/>
            <w:vAlign w:val="center"/>
          </w:tcPr>
          <w:p w:rsidR="003D595B" w:rsidRPr="00FF6D35" w:rsidRDefault="003D595B" w:rsidP="00EB6255">
            <w:pPr>
              <w:jc w:val="center"/>
              <w:rPr>
                <w:color w:val="000000"/>
                <w:sz w:val="28"/>
                <w:szCs w:val="28"/>
              </w:rPr>
            </w:pPr>
            <w:r>
              <w:rPr>
                <w:color w:val="000000"/>
                <w:sz w:val="28"/>
                <w:szCs w:val="28"/>
                <w:lang w:val="uk-UA"/>
              </w:rPr>
              <w:t>Львівське</w:t>
            </w:r>
          </w:p>
        </w:tc>
        <w:tc>
          <w:tcPr>
            <w:tcW w:w="1125" w:type="pct"/>
            <w:noWrap/>
            <w:vAlign w:val="center"/>
          </w:tcPr>
          <w:p w:rsidR="003D595B" w:rsidRPr="00FF6D35" w:rsidRDefault="003D595B" w:rsidP="00EB6255">
            <w:pPr>
              <w:jc w:val="center"/>
              <w:rPr>
                <w:color w:val="000000"/>
                <w:sz w:val="28"/>
                <w:szCs w:val="28"/>
                <w:lang w:val="uk-UA"/>
              </w:rPr>
            </w:pPr>
            <w:r>
              <w:rPr>
                <w:color w:val="000000"/>
                <w:sz w:val="28"/>
                <w:szCs w:val="28"/>
                <w:lang w:val="uk-UA"/>
              </w:rPr>
              <w:t>пн. експозиція схилу</w:t>
            </w:r>
          </w:p>
        </w:tc>
        <w:tc>
          <w:tcPr>
            <w:tcW w:w="847" w:type="pct"/>
            <w:vAlign w:val="center"/>
          </w:tcPr>
          <w:p w:rsidR="003D595B" w:rsidRPr="005F00DC" w:rsidRDefault="003D595B" w:rsidP="00EB6255">
            <w:pPr>
              <w:jc w:val="center"/>
              <w:rPr>
                <w:color w:val="000000"/>
                <w:sz w:val="28"/>
                <w:szCs w:val="28"/>
                <w:lang w:val="uk-UA"/>
              </w:rPr>
            </w:pPr>
            <w:r>
              <w:rPr>
                <w:color w:val="000000"/>
                <w:sz w:val="28"/>
                <w:szCs w:val="28"/>
                <w:lang w:val="uk-UA"/>
              </w:rPr>
              <w:t>штучний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лобода міська</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6</w:t>
            </w:r>
          </w:p>
        </w:tc>
        <w:tc>
          <w:tcPr>
            <w:tcW w:w="1213" w:type="pct"/>
            <w:vAlign w:val="center"/>
          </w:tcPr>
          <w:p w:rsidR="003D595B" w:rsidRPr="00FF6D35" w:rsidRDefault="003D595B" w:rsidP="00EB6255">
            <w:pPr>
              <w:jc w:val="center"/>
              <w:rPr>
                <w:color w:val="000000"/>
                <w:sz w:val="28"/>
                <w:szCs w:val="28"/>
              </w:rPr>
            </w:pPr>
            <w:r>
              <w:rPr>
                <w:color w:val="000000"/>
                <w:sz w:val="28"/>
                <w:szCs w:val="28"/>
                <w:lang w:val="uk-UA"/>
              </w:rPr>
              <w:t>Львівське</w:t>
            </w:r>
          </w:p>
        </w:tc>
        <w:tc>
          <w:tcPr>
            <w:tcW w:w="1125" w:type="pct"/>
            <w:noWrap/>
            <w:vAlign w:val="center"/>
          </w:tcPr>
          <w:p w:rsidR="003D595B" w:rsidRPr="00FF6D35" w:rsidRDefault="003D595B" w:rsidP="00EB6255">
            <w:pPr>
              <w:jc w:val="center"/>
              <w:rPr>
                <w:color w:val="000000"/>
                <w:sz w:val="28"/>
                <w:szCs w:val="28"/>
              </w:rPr>
            </w:pPr>
            <w:r>
              <w:rPr>
                <w:color w:val="000000"/>
                <w:sz w:val="28"/>
                <w:szCs w:val="28"/>
                <w:lang w:val="uk-UA"/>
              </w:rPr>
              <w:t>100 м на сх. від підніжжя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природний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полин звичайний</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1р</w:t>
            </w:r>
          </w:p>
        </w:tc>
        <w:tc>
          <w:tcPr>
            <w:tcW w:w="1213" w:type="pct"/>
            <w:vAlign w:val="center"/>
          </w:tcPr>
          <w:p w:rsidR="003D595B" w:rsidRPr="001C553E" w:rsidRDefault="003D595B" w:rsidP="00EB6255">
            <w:pPr>
              <w:jc w:val="center"/>
              <w:rPr>
                <w:color w:val="000000"/>
                <w:sz w:val="28"/>
                <w:szCs w:val="28"/>
                <w:lang w:val="uk-UA"/>
              </w:rPr>
            </w:pPr>
            <w:r>
              <w:rPr>
                <w:color w:val="000000"/>
                <w:sz w:val="28"/>
                <w:szCs w:val="28"/>
                <w:lang w:val="uk-UA"/>
              </w:rPr>
              <w:t>Рава-Руське</w:t>
            </w:r>
          </w:p>
        </w:tc>
        <w:tc>
          <w:tcPr>
            <w:tcW w:w="1125" w:type="pct"/>
            <w:noWrap/>
            <w:vAlign w:val="center"/>
          </w:tcPr>
          <w:p w:rsidR="003D595B" w:rsidRPr="00FF6D35" w:rsidRDefault="003D595B" w:rsidP="00EB6255">
            <w:pPr>
              <w:jc w:val="center"/>
              <w:rPr>
                <w:color w:val="000000"/>
                <w:sz w:val="28"/>
                <w:szCs w:val="28"/>
                <w:lang w:val="uk-UA"/>
              </w:rPr>
            </w:pPr>
            <w:r>
              <w:rPr>
                <w:color w:val="000000"/>
                <w:sz w:val="28"/>
                <w:szCs w:val="28"/>
                <w:lang w:val="uk-UA"/>
              </w:rPr>
              <w:t>Поверхня, пн. експозиція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штучний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лопух великий</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2р</w:t>
            </w:r>
          </w:p>
        </w:tc>
        <w:tc>
          <w:tcPr>
            <w:tcW w:w="1213" w:type="pct"/>
            <w:vAlign w:val="center"/>
          </w:tcPr>
          <w:p w:rsidR="003D595B" w:rsidRPr="00FF6D35" w:rsidRDefault="003D595B" w:rsidP="00EB6255">
            <w:pPr>
              <w:jc w:val="center"/>
              <w:rPr>
                <w:color w:val="000000"/>
                <w:sz w:val="28"/>
                <w:szCs w:val="28"/>
              </w:rPr>
            </w:pPr>
            <w:r>
              <w:rPr>
                <w:color w:val="000000"/>
                <w:sz w:val="28"/>
                <w:szCs w:val="28"/>
                <w:lang w:val="uk-UA"/>
              </w:rPr>
              <w:t>Рава-Руське</w:t>
            </w:r>
          </w:p>
        </w:tc>
        <w:tc>
          <w:tcPr>
            <w:tcW w:w="1125" w:type="pct"/>
            <w:noWrap/>
            <w:vAlign w:val="center"/>
          </w:tcPr>
          <w:p w:rsidR="003D595B" w:rsidRPr="00FF6D35" w:rsidRDefault="003D595B" w:rsidP="00EB6255">
            <w:pPr>
              <w:jc w:val="center"/>
              <w:rPr>
                <w:color w:val="000000"/>
                <w:sz w:val="28"/>
                <w:szCs w:val="28"/>
              </w:rPr>
            </w:pPr>
            <w:r>
              <w:rPr>
                <w:color w:val="000000"/>
                <w:sz w:val="28"/>
                <w:szCs w:val="28"/>
                <w:lang w:val="uk-UA"/>
              </w:rPr>
              <w:t>Поверхня, пд. експозиція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штучний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лопух великий</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1ч</w:t>
            </w:r>
          </w:p>
        </w:tc>
        <w:tc>
          <w:tcPr>
            <w:tcW w:w="1213" w:type="pct"/>
            <w:vAlign w:val="center"/>
          </w:tcPr>
          <w:p w:rsidR="003D595B" w:rsidRPr="001C553E" w:rsidRDefault="003D595B" w:rsidP="00EB6255">
            <w:pPr>
              <w:jc w:val="center"/>
              <w:rPr>
                <w:color w:val="000000"/>
                <w:sz w:val="28"/>
                <w:szCs w:val="28"/>
                <w:lang w:val="uk-UA"/>
              </w:rPr>
            </w:pPr>
            <w:r>
              <w:rPr>
                <w:color w:val="000000"/>
                <w:sz w:val="28"/>
                <w:szCs w:val="28"/>
                <w:lang w:val="uk-UA"/>
              </w:rPr>
              <w:t>Червоноградське</w:t>
            </w:r>
          </w:p>
        </w:tc>
        <w:tc>
          <w:tcPr>
            <w:tcW w:w="1125" w:type="pct"/>
            <w:noWrap/>
            <w:vAlign w:val="center"/>
          </w:tcPr>
          <w:p w:rsidR="003D595B" w:rsidRPr="00FF6D35" w:rsidRDefault="003D595B" w:rsidP="00EB6255">
            <w:pPr>
              <w:jc w:val="center"/>
              <w:rPr>
                <w:color w:val="000000"/>
                <w:sz w:val="28"/>
                <w:szCs w:val="28"/>
                <w:lang w:val="uk-UA"/>
              </w:rPr>
            </w:pPr>
            <w:r>
              <w:rPr>
                <w:color w:val="000000"/>
                <w:sz w:val="28"/>
                <w:szCs w:val="28"/>
                <w:lang w:val="uk-UA"/>
              </w:rPr>
              <w:t>10 м на пд. від підніжжя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природний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полин звичайний</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2ч</w:t>
            </w:r>
          </w:p>
        </w:tc>
        <w:tc>
          <w:tcPr>
            <w:tcW w:w="1213" w:type="pct"/>
            <w:vAlign w:val="center"/>
          </w:tcPr>
          <w:p w:rsidR="003D595B" w:rsidRPr="00FF6D35" w:rsidRDefault="003D595B" w:rsidP="00EB6255">
            <w:pPr>
              <w:jc w:val="center"/>
              <w:rPr>
                <w:color w:val="000000"/>
                <w:sz w:val="28"/>
                <w:szCs w:val="28"/>
              </w:rPr>
            </w:pPr>
            <w:r>
              <w:rPr>
                <w:color w:val="000000"/>
                <w:sz w:val="28"/>
                <w:szCs w:val="28"/>
                <w:lang w:val="uk-UA"/>
              </w:rPr>
              <w:t>Червоноградське</w:t>
            </w:r>
          </w:p>
        </w:tc>
        <w:tc>
          <w:tcPr>
            <w:tcW w:w="1125" w:type="pct"/>
            <w:noWrap/>
            <w:vAlign w:val="center"/>
          </w:tcPr>
          <w:p w:rsidR="003D595B" w:rsidRPr="00FF6D35" w:rsidRDefault="003D595B" w:rsidP="00EB6255">
            <w:pPr>
              <w:jc w:val="center"/>
              <w:rPr>
                <w:color w:val="000000"/>
                <w:sz w:val="28"/>
                <w:szCs w:val="28"/>
              </w:rPr>
            </w:pPr>
            <w:r>
              <w:rPr>
                <w:color w:val="000000"/>
                <w:sz w:val="28"/>
                <w:szCs w:val="28"/>
                <w:lang w:val="uk-UA"/>
              </w:rPr>
              <w:t>20 м на пд. від підніжжя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природний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полин звичайний</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5ч</w:t>
            </w:r>
          </w:p>
        </w:tc>
        <w:tc>
          <w:tcPr>
            <w:tcW w:w="1213" w:type="pct"/>
            <w:vAlign w:val="center"/>
          </w:tcPr>
          <w:p w:rsidR="003D595B" w:rsidRPr="00FF6D35" w:rsidRDefault="003D595B" w:rsidP="00EB6255">
            <w:pPr>
              <w:jc w:val="center"/>
              <w:rPr>
                <w:color w:val="000000"/>
                <w:sz w:val="28"/>
                <w:szCs w:val="28"/>
              </w:rPr>
            </w:pPr>
            <w:r>
              <w:rPr>
                <w:color w:val="000000"/>
                <w:sz w:val="28"/>
                <w:szCs w:val="28"/>
                <w:lang w:val="uk-UA"/>
              </w:rPr>
              <w:t>Червоноградське</w:t>
            </w:r>
          </w:p>
        </w:tc>
        <w:tc>
          <w:tcPr>
            <w:tcW w:w="1125" w:type="pct"/>
            <w:noWrap/>
            <w:vAlign w:val="center"/>
          </w:tcPr>
          <w:p w:rsidR="003D595B" w:rsidRPr="00FF6D35" w:rsidRDefault="003D595B" w:rsidP="00EB6255">
            <w:pPr>
              <w:jc w:val="center"/>
              <w:rPr>
                <w:color w:val="000000"/>
                <w:sz w:val="28"/>
                <w:szCs w:val="28"/>
              </w:rPr>
            </w:pPr>
            <w:r>
              <w:rPr>
                <w:color w:val="000000"/>
                <w:sz w:val="28"/>
                <w:szCs w:val="28"/>
                <w:lang w:val="uk-UA"/>
              </w:rPr>
              <w:t>5 м на сх. від підніжжя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штучний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полин звичайний</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1с</w:t>
            </w:r>
          </w:p>
        </w:tc>
        <w:tc>
          <w:tcPr>
            <w:tcW w:w="1213" w:type="pct"/>
            <w:vAlign w:val="center"/>
          </w:tcPr>
          <w:p w:rsidR="003D595B" w:rsidRPr="001C553E" w:rsidRDefault="003D595B" w:rsidP="00EB6255">
            <w:pPr>
              <w:jc w:val="center"/>
              <w:rPr>
                <w:color w:val="000000"/>
                <w:sz w:val="28"/>
                <w:szCs w:val="28"/>
                <w:lang w:val="uk-UA"/>
              </w:rPr>
            </w:pPr>
            <w:r>
              <w:rPr>
                <w:color w:val="000000"/>
                <w:sz w:val="28"/>
                <w:szCs w:val="28"/>
                <w:lang w:val="uk-UA"/>
              </w:rPr>
              <w:t>Сокальське</w:t>
            </w:r>
          </w:p>
        </w:tc>
        <w:tc>
          <w:tcPr>
            <w:tcW w:w="1125" w:type="pct"/>
            <w:noWrap/>
            <w:vAlign w:val="center"/>
          </w:tcPr>
          <w:p w:rsidR="003D595B" w:rsidRPr="00FF6D35" w:rsidRDefault="003D595B" w:rsidP="00EB6255">
            <w:pPr>
              <w:jc w:val="center"/>
              <w:rPr>
                <w:color w:val="000000"/>
                <w:sz w:val="28"/>
                <w:szCs w:val="28"/>
              </w:rPr>
            </w:pPr>
            <w:r>
              <w:rPr>
                <w:color w:val="000000"/>
                <w:sz w:val="28"/>
                <w:szCs w:val="28"/>
                <w:lang w:val="uk-UA"/>
              </w:rPr>
              <w:t>Поверхня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штучний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подорожник великий</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2с</w:t>
            </w:r>
          </w:p>
        </w:tc>
        <w:tc>
          <w:tcPr>
            <w:tcW w:w="1213" w:type="pct"/>
            <w:vAlign w:val="center"/>
          </w:tcPr>
          <w:p w:rsidR="003D595B" w:rsidRPr="00FF6D35" w:rsidRDefault="003D595B" w:rsidP="00EB6255">
            <w:pPr>
              <w:jc w:val="center"/>
              <w:rPr>
                <w:color w:val="000000"/>
                <w:sz w:val="28"/>
                <w:szCs w:val="28"/>
              </w:rPr>
            </w:pPr>
            <w:r>
              <w:rPr>
                <w:color w:val="000000"/>
                <w:sz w:val="28"/>
                <w:szCs w:val="28"/>
                <w:lang w:val="uk-UA"/>
              </w:rPr>
              <w:t>Сокальське</w:t>
            </w:r>
          </w:p>
        </w:tc>
        <w:tc>
          <w:tcPr>
            <w:tcW w:w="1125" w:type="pct"/>
            <w:noWrap/>
            <w:vAlign w:val="center"/>
          </w:tcPr>
          <w:p w:rsidR="003D595B" w:rsidRPr="00FF6D35" w:rsidRDefault="003D595B" w:rsidP="00EB6255">
            <w:pPr>
              <w:jc w:val="center"/>
              <w:rPr>
                <w:color w:val="000000"/>
                <w:sz w:val="28"/>
                <w:szCs w:val="28"/>
              </w:rPr>
            </w:pPr>
            <w:r>
              <w:rPr>
                <w:color w:val="000000"/>
                <w:sz w:val="28"/>
                <w:szCs w:val="28"/>
                <w:lang w:val="uk-UA"/>
              </w:rPr>
              <w:t>Поверхня, пд. експозиція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штучний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подорожник великий</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1в</w:t>
            </w:r>
          </w:p>
        </w:tc>
        <w:tc>
          <w:tcPr>
            <w:tcW w:w="1213" w:type="pct"/>
            <w:vAlign w:val="center"/>
          </w:tcPr>
          <w:p w:rsidR="003D595B" w:rsidRPr="001C553E" w:rsidRDefault="003D595B" w:rsidP="00EB6255">
            <w:pPr>
              <w:jc w:val="center"/>
              <w:rPr>
                <w:color w:val="000000"/>
                <w:sz w:val="28"/>
                <w:szCs w:val="28"/>
                <w:lang w:val="uk-UA"/>
              </w:rPr>
            </w:pPr>
            <w:r>
              <w:rPr>
                <w:color w:val="000000"/>
                <w:sz w:val="28"/>
                <w:szCs w:val="28"/>
                <w:lang w:val="uk-UA"/>
              </w:rPr>
              <w:t>Верещицьке</w:t>
            </w:r>
          </w:p>
        </w:tc>
        <w:tc>
          <w:tcPr>
            <w:tcW w:w="1125" w:type="pct"/>
            <w:noWrap/>
            <w:vAlign w:val="center"/>
          </w:tcPr>
          <w:p w:rsidR="003D595B" w:rsidRPr="00FF6D35" w:rsidRDefault="003D595B" w:rsidP="00EB6255">
            <w:pPr>
              <w:jc w:val="center"/>
              <w:rPr>
                <w:color w:val="000000"/>
                <w:sz w:val="28"/>
                <w:szCs w:val="28"/>
              </w:rPr>
            </w:pPr>
            <w:r>
              <w:rPr>
                <w:color w:val="000000"/>
                <w:sz w:val="28"/>
                <w:szCs w:val="28"/>
                <w:lang w:val="uk-UA"/>
              </w:rPr>
              <w:t>Поверхня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штучний</w:t>
            </w:r>
          </w:p>
        </w:tc>
        <w:tc>
          <w:tcPr>
            <w:tcW w:w="1059" w:type="pct"/>
            <w:noWrap/>
            <w:vAlign w:val="center"/>
          </w:tcPr>
          <w:p w:rsidR="003D595B" w:rsidRPr="00907006" w:rsidRDefault="003D595B" w:rsidP="00EB6255">
            <w:pPr>
              <w:jc w:val="center"/>
              <w:rPr>
                <w:color w:val="000000"/>
                <w:sz w:val="28"/>
                <w:szCs w:val="28"/>
                <w:lang w:val="uk-UA"/>
              </w:rPr>
            </w:pPr>
            <w:r>
              <w:rPr>
                <w:color w:val="000000"/>
                <w:sz w:val="28"/>
                <w:szCs w:val="28"/>
                <w:lang w:val="uk-UA"/>
              </w:rPr>
              <w:t>подорожник великий</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2в</w:t>
            </w:r>
          </w:p>
        </w:tc>
        <w:tc>
          <w:tcPr>
            <w:tcW w:w="1213" w:type="pct"/>
            <w:vAlign w:val="center"/>
          </w:tcPr>
          <w:p w:rsidR="003D595B" w:rsidRPr="00FF6D35" w:rsidRDefault="003D595B" w:rsidP="00EB6255">
            <w:pPr>
              <w:jc w:val="center"/>
              <w:rPr>
                <w:color w:val="000000"/>
                <w:sz w:val="28"/>
                <w:szCs w:val="28"/>
              </w:rPr>
            </w:pPr>
            <w:r>
              <w:rPr>
                <w:color w:val="000000"/>
                <w:sz w:val="28"/>
                <w:szCs w:val="28"/>
                <w:lang w:val="uk-UA"/>
              </w:rPr>
              <w:t>Верещицьке</w:t>
            </w:r>
          </w:p>
        </w:tc>
        <w:tc>
          <w:tcPr>
            <w:tcW w:w="1125" w:type="pct"/>
            <w:noWrap/>
            <w:vAlign w:val="center"/>
          </w:tcPr>
          <w:p w:rsidR="003D595B" w:rsidRPr="00FF6D35" w:rsidRDefault="003D595B" w:rsidP="00EB6255">
            <w:pPr>
              <w:jc w:val="center"/>
              <w:rPr>
                <w:color w:val="000000"/>
                <w:sz w:val="28"/>
                <w:szCs w:val="28"/>
              </w:rPr>
            </w:pPr>
            <w:r>
              <w:rPr>
                <w:color w:val="000000"/>
                <w:sz w:val="28"/>
                <w:szCs w:val="28"/>
                <w:lang w:val="uk-UA"/>
              </w:rPr>
              <w:t>Поверхня, пн. експозиція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штучний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подорожник великий</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1л</w:t>
            </w:r>
          </w:p>
        </w:tc>
        <w:tc>
          <w:tcPr>
            <w:tcW w:w="1213" w:type="pct"/>
            <w:vAlign w:val="center"/>
          </w:tcPr>
          <w:p w:rsidR="003D595B" w:rsidRPr="001C553E" w:rsidRDefault="003D595B" w:rsidP="00EB6255">
            <w:pPr>
              <w:jc w:val="center"/>
              <w:rPr>
                <w:color w:val="000000"/>
                <w:sz w:val="28"/>
                <w:szCs w:val="28"/>
                <w:lang w:val="uk-UA"/>
              </w:rPr>
            </w:pPr>
            <w:r>
              <w:rPr>
                <w:color w:val="000000"/>
                <w:sz w:val="28"/>
                <w:szCs w:val="28"/>
                <w:lang w:val="uk-UA"/>
              </w:rPr>
              <w:t>Лавриківське</w:t>
            </w:r>
          </w:p>
        </w:tc>
        <w:tc>
          <w:tcPr>
            <w:tcW w:w="1125" w:type="pct"/>
            <w:noWrap/>
            <w:vAlign w:val="center"/>
          </w:tcPr>
          <w:p w:rsidR="003D595B" w:rsidRPr="00FF6D35" w:rsidRDefault="003D595B" w:rsidP="00EB6255">
            <w:pPr>
              <w:jc w:val="center"/>
              <w:rPr>
                <w:color w:val="000000"/>
                <w:sz w:val="28"/>
                <w:szCs w:val="28"/>
              </w:rPr>
            </w:pPr>
            <w:r>
              <w:rPr>
                <w:color w:val="000000"/>
                <w:sz w:val="28"/>
                <w:szCs w:val="28"/>
                <w:lang w:val="uk-UA"/>
              </w:rPr>
              <w:t>Поверхня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природний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лопух великий</w:t>
            </w:r>
          </w:p>
        </w:tc>
      </w:tr>
      <w:tr w:rsidR="003D595B" w:rsidRPr="00FF6D35" w:rsidTr="00EB6255">
        <w:trPr>
          <w:trHeight w:val="300"/>
          <w:jc w:val="center"/>
        </w:trPr>
        <w:tc>
          <w:tcPr>
            <w:tcW w:w="75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2л</w:t>
            </w:r>
          </w:p>
        </w:tc>
        <w:tc>
          <w:tcPr>
            <w:tcW w:w="1213" w:type="pct"/>
            <w:vAlign w:val="center"/>
          </w:tcPr>
          <w:p w:rsidR="003D595B" w:rsidRPr="00FF6D35" w:rsidRDefault="003D595B" w:rsidP="00EB6255">
            <w:pPr>
              <w:jc w:val="center"/>
              <w:rPr>
                <w:color w:val="000000"/>
                <w:sz w:val="28"/>
                <w:szCs w:val="28"/>
              </w:rPr>
            </w:pPr>
            <w:r>
              <w:rPr>
                <w:color w:val="000000"/>
                <w:sz w:val="28"/>
                <w:szCs w:val="28"/>
                <w:lang w:val="uk-UA"/>
              </w:rPr>
              <w:t>Лавриківське</w:t>
            </w:r>
          </w:p>
        </w:tc>
        <w:tc>
          <w:tcPr>
            <w:tcW w:w="1125" w:type="pct"/>
            <w:noWrap/>
            <w:vAlign w:val="center"/>
          </w:tcPr>
          <w:p w:rsidR="003D595B" w:rsidRPr="00FF6D35" w:rsidRDefault="003D595B" w:rsidP="00EB6255">
            <w:pPr>
              <w:jc w:val="center"/>
              <w:rPr>
                <w:color w:val="000000"/>
                <w:sz w:val="28"/>
                <w:szCs w:val="28"/>
              </w:rPr>
            </w:pPr>
            <w:r>
              <w:rPr>
                <w:color w:val="000000"/>
                <w:sz w:val="28"/>
                <w:szCs w:val="28"/>
                <w:lang w:val="uk-UA"/>
              </w:rPr>
              <w:t>10 м на пд. від підніжжя</w:t>
            </w:r>
          </w:p>
        </w:tc>
        <w:tc>
          <w:tcPr>
            <w:tcW w:w="847" w:type="pct"/>
            <w:vAlign w:val="center"/>
          </w:tcPr>
          <w:p w:rsidR="003D595B" w:rsidRPr="00FF6D35" w:rsidRDefault="003D595B" w:rsidP="00EB6255">
            <w:pPr>
              <w:jc w:val="center"/>
              <w:rPr>
                <w:color w:val="000000"/>
                <w:sz w:val="28"/>
                <w:szCs w:val="28"/>
              </w:rPr>
            </w:pPr>
            <w:r>
              <w:rPr>
                <w:color w:val="000000"/>
                <w:sz w:val="28"/>
                <w:szCs w:val="28"/>
                <w:lang w:val="uk-UA"/>
              </w:rPr>
              <w:t>природний</w:t>
            </w:r>
          </w:p>
        </w:tc>
        <w:tc>
          <w:tcPr>
            <w:tcW w:w="1059" w:type="pct"/>
            <w:noWrap/>
            <w:vAlign w:val="center"/>
          </w:tcPr>
          <w:p w:rsidR="003D595B" w:rsidRPr="00FF6D35" w:rsidRDefault="003D595B" w:rsidP="00EB6255">
            <w:pPr>
              <w:jc w:val="center"/>
              <w:rPr>
                <w:color w:val="000000"/>
                <w:sz w:val="28"/>
                <w:szCs w:val="28"/>
              </w:rPr>
            </w:pPr>
            <w:r>
              <w:rPr>
                <w:color w:val="000000"/>
                <w:sz w:val="28"/>
                <w:szCs w:val="28"/>
                <w:lang w:val="uk-UA"/>
              </w:rPr>
              <w:t>лопух великий</w:t>
            </w:r>
          </w:p>
        </w:tc>
      </w:tr>
    </w:tbl>
    <w:p w:rsidR="007249DE" w:rsidRDefault="007249DE" w:rsidP="003D595B">
      <w:pPr>
        <w:spacing w:line="360" w:lineRule="auto"/>
        <w:ind w:firstLine="709"/>
        <w:jc w:val="both"/>
        <w:rPr>
          <w:sz w:val="28"/>
          <w:szCs w:val="28"/>
          <w:lang w:val="uk-UA"/>
        </w:rPr>
      </w:pPr>
    </w:p>
    <w:p w:rsidR="003D595B" w:rsidRPr="00A24F6E" w:rsidRDefault="003D595B" w:rsidP="003D595B">
      <w:pPr>
        <w:spacing w:line="360" w:lineRule="auto"/>
        <w:ind w:firstLine="709"/>
        <w:jc w:val="both"/>
        <w:rPr>
          <w:sz w:val="28"/>
          <w:szCs w:val="28"/>
          <w:lang w:val="uk-UA"/>
        </w:rPr>
      </w:pPr>
      <w:r>
        <w:rPr>
          <w:sz w:val="28"/>
          <w:szCs w:val="28"/>
          <w:lang w:val="uk-UA"/>
        </w:rPr>
        <w:t>Для визначення</w:t>
      </w:r>
      <w:r w:rsidRPr="00E84ACB">
        <w:rPr>
          <w:sz w:val="28"/>
          <w:szCs w:val="28"/>
          <w:lang w:val="uk-UA"/>
        </w:rPr>
        <w:t xml:space="preserve"> </w:t>
      </w:r>
      <w:r w:rsidRPr="00E84ACB">
        <w:rPr>
          <w:i/>
          <w:sz w:val="28"/>
          <w:szCs w:val="28"/>
          <w:lang w:val="en-US"/>
        </w:rPr>
        <w:t>Cl</w:t>
      </w:r>
      <w:r w:rsidRPr="00E84ACB">
        <w:rPr>
          <w:i/>
          <w:sz w:val="28"/>
          <w:szCs w:val="28"/>
          <w:lang w:val="uk-UA"/>
        </w:rPr>
        <w:t xml:space="preserve"> </w:t>
      </w:r>
      <w:r>
        <w:rPr>
          <w:sz w:val="28"/>
          <w:szCs w:val="28"/>
          <w:lang w:val="uk-UA"/>
        </w:rPr>
        <w:t xml:space="preserve">витяжку підкислювали 2-3 капелями 10% </w:t>
      </w:r>
      <w:r w:rsidRPr="00E84ACB">
        <w:rPr>
          <w:i/>
          <w:sz w:val="28"/>
          <w:szCs w:val="28"/>
          <w:lang w:val="en-US"/>
        </w:rPr>
        <w:t>HNO</w:t>
      </w:r>
      <w:r w:rsidRPr="00E84ACB">
        <w:rPr>
          <w:i/>
          <w:sz w:val="28"/>
          <w:szCs w:val="28"/>
          <w:vertAlign w:val="subscript"/>
          <w:lang w:val="uk-UA"/>
        </w:rPr>
        <w:t>3</w:t>
      </w:r>
      <w:r w:rsidRPr="00E84ACB">
        <w:rPr>
          <w:sz w:val="28"/>
          <w:szCs w:val="28"/>
          <w:lang w:val="uk-UA"/>
        </w:rPr>
        <w:t xml:space="preserve"> </w:t>
      </w:r>
      <w:r>
        <w:rPr>
          <w:sz w:val="28"/>
          <w:szCs w:val="28"/>
          <w:lang w:val="uk-UA"/>
        </w:rPr>
        <w:t xml:space="preserve">і додавали 0,1 н. </w:t>
      </w:r>
      <w:r w:rsidRPr="00E84ACB">
        <w:rPr>
          <w:i/>
          <w:sz w:val="28"/>
          <w:szCs w:val="28"/>
          <w:lang w:val="en-US"/>
        </w:rPr>
        <w:t>AgNO</w:t>
      </w:r>
      <w:r w:rsidRPr="00E84ACB">
        <w:rPr>
          <w:i/>
          <w:sz w:val="28"/>
          <w:szCs w:val="28"/>
          <w:vertAlign w:val="subscript"/>
          <w:lang w:val="uk-UA"/>
        </w:rPr>
        <w:t>3</w:t>
      </w:r>
      <w:r w:rsidRPr="00E84ACB">
        <w:rPr>
          <w:sz w:val="28"/>
          <w:szCs w:val="28"/>
          <w:lang w:val="uk-UA"/>
        </w:rPr>
        <w:t xml:space="preserve"> </w:t>
      </w:r>
      <w:r>
        <w:rPr>
          <w:sz w:val="28"/>
          <w:szCs w:val="28"/>
          <w:lang w:val="uk-UA"/>
        </w:rPr>
        <w:t>до зупинки зміни витяжки. Стан витяжки записували. Для визначення</w:t>
      </w:r>
      <w:r w:rsidRPr="00E84ACB">
        <w:rPr>
          <w:sz w:val="28"/>
          <w:szCs w:val="28"/>
          <w:lang w:val="uk-UA"/>
        </w:rPr>
        <w:t xml:space="preserve"> </w:t>
      </w:r>
      <w:r>
        <w:rPr>
          <w:i/>
          <w:sz w:val="28"/>
          <w:szCs w:val="28"/>
          <w:lang w:val="en-US"/>
        </w:rPr>
        <w:t>SO</w:t>
      </w:r>
      <w:r w:rsidRPr="00E84ACB">
        <w:rPr>
          <w:i/>
          <w:sz w:val="28"/>
          <w:szCs w:val="28"/>
          <w:vertAlign w:val="subscript"/>
          <w:lang w:val="uk-UA"/>
        </w:rPr>
        <w:t>4</w:t>
      </w:r>
      <w:r w:rsidRPr="00E84ACB">
        <w:rPr>
          <w:i/>
          <w:sz w:val="28"/>
          <w:szCs w:val="28"/>
          <w:lang w:val="uk-UA"/>
        </w:rPr>
        <w:t xml:space="preserve"> </w:t>
      </w:r>
      <w:r>
        <w:rPr>
          <w:sz w:val="28"/>
          <w:szCs w:val="28"/>
          <w:lang w:val="uk-UA"/>
        </w:rPr>
        <w:t xml:space="preserve">витяжку підкислювали 2-3 капелями 10% </w:t>
      </w:r>
      <w:r w:rsidRPr="00E84ACB">
        <w:rPr>
          <w:i/>
          <w:sz w:val="28"/>
          <w:szCs w:val="28"/>
          <w:lang w:val="en-US"/>
        </w:rPr>
        <w:t>HCl</w:t>
      </w:r>
      <w:r w:rsidRPr="00E84ACB">
        <w:rPr>
          <w:sz w:val="28"/>
          <w:szCs w:val="28"/>
          <w:lang w:val="uk-UA"/>
        </w:rPr>
        <w:t xml:space="preserve"> </w:t>
      </w:r>
      <w:r>
        <w:rPr>
          <w:sz w:val="28"/>
          <w:szCs w:val="28"/>
          <w:lang w:val="uk-UA"/>
        </w:rPr>
        <w:t xml:space="preserve">а осадження здійснювали 10% </w:t>
      </w:r>
      <w:r>
        <w:rPr>
          <w:i/>
          <w:sz w:val="28"/>
          <w:szCs w:val="28"/>
          <w:lang w:val="en-US"/>
        </w:rPr>
        <w:t>BaCl</w:t>
      </w:r>
      <w:r w:rsidRPr="00E84ACB">
        <w:rPr>
          <w:i/>
          <w:sz w:val="28"/>
          <w:szCs w:val="28"/>
          <w:vertAlign w:val="subscript"/>
          <w:lang w:val="uk-UA"/>
        </w:rPr>
        <w:t>2</w:t>
      </w:r>
      <w:r w:rsidRPr="00E84ACB">
        <w:rPr>
          <w:i/>
          <w:sz w:val="28"/>
          <w:szCs w:val="28"/>
          <w:lang w:val="uk-UA"/>
        </w:rPr>
        <w:t>.</w:t>
      </w:r>
      <w:r>
        <w:rPr>
          <w:sz w:val="28"/>
          <w:szCs w:val="28"/>
          <w:lang w:val="uk-UA"/>
        </w:rPr>
        <w:t xml:space="preserve"> Стан витяжки записували </w:t>
      </w:r>
      <w:r w:rsidRPr="00CF07E5">
        <w:rPr>
          <w:sz w:val="28"/>
          <w:szCs w:val="28"/>
          <w:lang w:val="uk-UA"/>
        </w:rPr>
        <w:t>(«Методика ...», 1970)</w:t>
      </w:r>
      <w:r>
        <w:rPr>
          <w:sz w:val="28"/>
          <w:szCs w:val="28"/>
          <w:lang w:val="uk-UA"/>
        </w:rPr>
        <w:t xml:space="preserve">. </w:t>
      </w:r>
      <w:r w:rsidRPr="00C35780">
        <w:rPr>
          <w:sz w:val="28"/>
          <w:szCs w:val="28"/>
          <w:lang w:val="uk-UA"/>
        </w:rPr>
        <w:t xml:space="preserve">Для визначення солестійкості використано такі матеріали та обладнання: листя рослин різної солестійкості, 4% розчини </w:t>
      </w:r>
      <w:r w:rsidRPr="00C35780">
        <w:rPr>
          <w:i/>
          <w:sz w:val="28"/>
          <w:szCs w:val="28"/>
          <w:lang w:val="en-US"/>
        </w:rPr>
        <w:t>NaCl</w:t>
      </w:r>
      <w:r w:rsidRPr="00C35780">
        <w:rPr>
          <w:sz w:val="28"/>
          <w:szCs w:val="28"/>
          <w:lang w:val="uk-UA"/>
        </w:rPr>
        <w:t xml:space="preserve"> та </w:t>
      </w:r>
      <w:r w:rsidRPr="00C35780">
        <w:rPr>
          <w:i/>
          <w:sz w:val="28"/>
          <w:szCs w:val="28"/>
          <w:lang w:val="en-US"/>
        </w:rPr>
        <w:t>Na</w:t>
      </w:r>
      <w:r w:rsidRPr="00C35780">
        <w:rPr>
          <w:i/>
          <w:sz w:val="28"/>
          <w:szCs w:val="28"/>
          <w:vertAlign w:val="subscript"/>
          <w:lang w:val="uk-UA"/>
        </w:rPr>
        <w:t>2</w:t>
      </w:r>
      <w:r w:rsidRPr="00C35780">
        <w:rPr>
          <w:i/>
          <w:sz w:val="28"/>
          <w:szCs w:val="28"/>
          <w:lang w:val="en-US"/>
        </w:rPr>
        <w:t>SO</w:t>
      </w:r>
      <w:r w:rsidRPr="00C35780">
        <w:rPr>
          <w:i/>
          <w:sz w:val="28"/>
          <w:szCs w:val="28"/>
          <w:vertAlign w:val="subscript"/>
          <w:lang w:val="uk-UA"/>
        </w:rPr>
        <w:t>4</w:t>
      </w:r>
      <w:r w:rsidRPr="00C35780">
        <w:rPr>
          <w:sz w:val="28"/>
          <w:szCs w:val="28"/>
          <w:lang w:val="uk-UA"/>
        </w:rPr>
        <w:t xml:space="preserve">, кристалізатори, хімічні стакани на 300 мл. Після цього листки 5-ти видів досліджуваних рослин, із різних досліджуваних ділянок сміттєзвалища, зрізали під водою біля </w:t>
      </w:r>
      <w:r w:rsidRPr="00C35780">
        <w:rPr>
          <w:sz w:val="28"/>
          <w:szCs w:val="28"/>
          <w:lang w:val="uk-UA"/>
        </w:rPr>
        <w:lastRenderedPageBreak/>
        <w:t xml:space="preserve">основи черешку. Контрольні листки помістили черешками у воду, дослідні – у 4% розчини </w:t>
      </w:r>
      <w:r w:rsidRPr="00C35780">
        <w:rPr>
          <w:i/>
          <w:sz w:val="28"/>
          <w:szCs w:val="28"/>
          <w:lang w:val="en-US"/>
        </w:rPr>
        <w:t>NaCl</w:t>
      </w:r>
      <w:r w:rsidRPr="00C35780">
        <w:rPr>
          <w:sz w:val="28"/>
          <w:szCs w:val="28"/>
        </w:rPr>
        <w:t xml:space="preserve"> </w:t>
      </w:r>
      <w:r w:rsidRPr="00C35780">
        <w:rPr>
          <w:sz w:val="28"/>
          <w:szCs w:val="28"/>
          <w:lang w:val="uk-UA"/>
        </w:rPr>
        <w:t xml:space="preserve">та </w:t>
      </w:r>
      <w:r w:rsidRPr="00C35780">
        <w:rPr>
          <w:i/>
          <w:sz w:val="28"/>
          <w:szCs w:val="28"/>
          <w:lang w:val="en-US"/>
        </w:rPr>
        <w:t>Na</w:t>
      </w:r>
      <w:r w:rsidRPr="00C35780">
        <w:rPr>
          <w:i/>
          <w:sz w:val="28"/>
          <w:szCs w:val="28"/>
          <w:vertAlign w:val="subscript"/>
        </w:rPr>
        <w:t>2</w:t>
      </w:r>
      <w:r w:rsidRPr="00C35780">
        <w:rPr>
          <w:i/>
          <w:sz w:val="28"/>
          <w:szCs w:val="28"/>
          <w:lang w:val="en-US"/>
        </w:rPr>
        <w:t>SO</w:t>
      </w:r>
      <w:r w:rsidRPr="00C35780">
        <w:rPr>
          <w:i/>
          <w:sz w:val="28"/>
          <w:szCs w:val="28"/>
          <w:vertAlign w:val="subscript"/>
        </w:rPr>
        <w:t>4</w:t>
      </w:r>
      <w:r w:rsidRPr="00C35780">
        <w:rPr>
          <w:sz w:val="28"/>
          <w:szCs w:val="28"/>
          <w:lang w:val="uk-UA"/>
        </w:rPr>
        <w:t xml:space="preserve"> (рис. </w:t>
      </w:r>
      <w:r>
        <w:rPr>
          <w:sz w:val="28"/>
          <w:szCs w:val="28"/>
          <w:lang w:val="uk-UA"/>
        </w:rPr>
        <w:t>6.1</w:t>
      </w:r>
      <w:r w:rsidRPr="00C35780">
        <w:rPr>
          <w:sz w:val="28"/>
          <w:szCs w:val="28"/>
          <w:lang w:val="uk-UA"/>
        </w:rPr>
        <w:t xml:space="preserve">). Контрольні вимірювання здійснювали на 3-у та 7-у доби </w:t>
      </w:r>
      <w:r w:rsidRPr="00C35780">
        <w:rPr>
          <w:sz w:val="28"/>
          <w:szCs w:val="28"/>
        </w:rPr>
        <w:t>[</w:t>
      </w:r>
      <w:r>
        <w:rPr>
          <w:sz w:val="28"/>
          <w:szCs w:val="28"/>
          <w:lang w:val="uk-UA"/>
        </w:rPr>
        <w:t>336</w:t>
      </w:r>
      <w:r w:rsidRPr="00C35780">
        <w:rPr>
          <w:sz w:val="28"/>
          <w:szCs w:val="28"/>
        </w:rPr>
        <w:t>]</w:t>
      </w:r>
      <w:r w:rsidRPr="00C35780">
        <w:rPr>
          <w:sz w:val="28"/>
          <w:szCs w:val="28"/>
          <w:lang w:val="uk-UA"/>
        </w:rPr>
        <w:t>.</w:t>
      </w:r>
    </w:p>
    <w:p w:rsidR="003D595B" w:rsidRDefault="003D595B" w:rsidP="003D595B">
      <w:pPr>
        <w:spacing w:line="360" w:lineRule="auto"/>
        <w:jc w:val="center"/>
        <w:rPr>
          <w:sz w:val="28"/>
          <w:szCs w:val="28"/>
          <w:lang w:val="uk-UA"/>
        </w:rPr>
      </w:pPr>
      <w:r w:rsidRPr="00233C0D">
        <w:rPr>
          <w:noProof/>
          <w:sz w:val="28"/>
          <w:szCs w:val="28"/>
          <w:lang w:val="uk-UA" w:eastAsia="uk-UA"/>
        </w:rPr>
        <w:drawing>
          <wp:inline distT="0" distB="0" distL="0" distR="0" wp14:anchorId="52E88311" wp14:editId="3CF90DF3">
            <wp:extent cx="2790825" cy="1674495"/>
            <wp:effectExtent l="0" t="0" r="9525" b="1905"/>
            <wp:docPr id="311" name="Рисунок 311" descr="E:\ФОТО СМІТТЄЗВАЛИЩ\Дослід солестійкість 25 червня 2015\20150625_14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СМІТТЄЗВАЛИЩ\Дослід солестійкість 25 червня 2015\20150625_144348.jpg"/>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2793764" cy="1676258"/>
                    </a:xfrm>
                    <a:prstGeom prst="rect">
                      <a:avLst/>
                    </a:prstGeom>
                    <a:noFill/>
                    <a:ln>
                      <a:noFill/>
                    </a:ln>
                  </pic:spPr>
                </pic:pic>
              </a:graphicData>
            </a:graphic>
          </wp:inline>
        </w:drawing>
      </w:r>
    </w:p>
    <w:p w:rsidR="003D595B" w:rsidRDefault="003D595B" w:rsidP="003D595B">
      <w:pPr>
        <w:spacing w:line="360" w:lineRule="auto"/>
        <w:jc w:val="center"/>
        <w:rPr>
          <w:sz w:val="28"/>
          <w:szCs w:val="28"/>
          <w:lang w:val="uk-UA"/>
        </w:rPr>
      </w:pPr>
      <w:r>
        <w:rPr>
          <w:sz w:val="28"/>
          <w:szCs w:val="28"/>
          <w:lang w:val="uk-UA"/>
        </w:rPr>
        <w:t>Рис</w:t>
      </w:r>
      <w:r w:rsidR="007249DE">
        <w:rPr>
          <w:sz w:val="28"/>
          <w:szCs w:val="28"/>
          <w:lang w:val="uk-UA"/>
        </w:rPr>
        <w:t>унок</w:t>
      </w:r>
      <w:r>
        <w:rPr>
          <w:sz w:val="28"/>
          <w:szCs w:val="28"/>
          <w:lang w:val="uk-UA"/>
        </w:rPr>
        <w:t xml:space="preserve"> 6.1</w:t>
      </w:r>
      <w:r w:rsidR="007249DE">
        <w:rPr>
          <w:sz w:val="28"/>
          <w:szCs w:val="28"/>
          <w:lang w:val="uk-UA"/>
        </w:rPr>
        <w:t xml:space="preserve"> -</w:t>
      </w:r>
      <w:r>
        <w:rPr>
          <w:sz w:val="28"/>
          <w:szCs w:val="28"/>
          <w:lang w:val="uk-UA"/>
        </w:rPr>
        <w:t xml:space="preserve"> Розміщення рослин у соляні розчини та воду</w:t>
      </w:r>
    </w:p>
    <w:p w:rsidR="003D595B" w:rsidRDefault="003D595B" w:rsidP="003D595B">
      <w:pPr>
        <w:spacing w:line="360" w:lineRule="auto"/>
        <w:ind w:firstLine="709"/>
        <w:jc w:val="both"/>
        <w:rPr>
          <w:sz w:val="28"/>
          <w:szCs w:val="28"/>
          <w:lang w:val="uk-UA"/>
        </w:rPr>
      </w:pPr>
    </w:p>
    <w:p w:rsidR="003D595B" w:rsidRDefault="003D595B" w:rsidP="003D595B">
      <w:pPr>
        <w:spacing w:line="360" w:lineRule="auto"/>
        <w:ind w:firstLine="709"/>
        <w:jc w:val="both"/>
        <w:rPr>
          <w:sz w:val="28"/>
          <w:szCs w:val="28"/>
          <w:lang w:val="uk-UA"/>
        </w:rPr>
      </w:pPr>
      <w:r w:rsidRPr="00C35780">
        <w:rPr>
          <w:b/>
          <w:sz w:val="28"/>
          <w:szCs w:val="28"/>
          <w:lang w:val="uk-UA"/>
        </w:rPr>
        <w:t>Результати досліджень</w:t>
      </w:r>
      <w:r>
        <w:rPr>
          <w:sz w:val="28"/>
          <w:szCs w:val="28"/>
          <w:lang w:val="uk-UA"/>
        </w:rPr>
        <w:t xml:space="preserve"> витяжок показали, що найбільш небезпечними ділянками сміттєзвалищ із точки зору засоленості є на Львівському, Рава-Руському, Червоноградському та Сокальському міських сміттєзвалищах. Причому, сирнистий осад, що свідчить про переважання хлоридів, притаманний Львівському та Рава-Руському сміттєзвалищам. Кристалічний осад, який вказує на високий вміст сульфатів, притаманний ділянкам лише у зоні впливу Львівського сміттєзвалища (табл. 6.2).</w:t>
      </w:r>
    </w:p>
    <w:p w:rsidR="007249DE" w:rsidRDefault="007249DE" w:rsidP="007249DE">
      <w:pPr>
        <w:tabs>
          <w:tab w:val="left" w:pos="5660"/>
          <w:tab w:val="right" w:pos="9525"/>
        </w:tabs>
        <w:spacing w:line="360" w:lineRule="auto"/>
        <w:rPr>
          <w:i/>
          <w:sz w:val="28"/>
          <w:szCs w:val="28"/>
          <w:lang w:val="uk-UA"/>
        </w:rPr>
      </w:pPr>
      <w:r>
        <w:rPr>
          <w:i/>
          <w:sz w:val="28"/>
          <w:szCs w:val="28"/>
          <w:lang w:val="uk-UA"/>
        </w:rPr>
        <w:tab/>
      </w:r>
    </w:p>
    <w:p w:rsidR="003D595B" w:rsidRPr="007249DE" w:rsidRDefault="007249DE" w:rsidP="007249DE">
      <w:pPr>
        <w:tabs>
          <w:tab w:val="left" w:pos="5660"/>
          <w:tab w:val="right" w:pos="9525"/>
        </w:tabs>
        <w:spacing w:line="360" w:lineRule="auto"/>
        <w:jc w:val="center"/>
        <w:rPr>
          <w:sz w:val="28"/>
          <w:szCs w:val="28"/>
          <w:lang w:val="uk-UA"/>
        </w:rPr>
      </w:pPr>
      <w:r w:rsidRPr="007249DE">
        <w:rPr>
          <w:sz w:val="28"/>
          <w:szCs w:val="28"/>
          <w:lang w:val="uk-UA"/>
        </w:rPr>
        <w:t xml:space="preserve">Таблиця 6.2 - </w:t>
      </w:r>
      <w:r w:rsidR="003D595B" w:rsidRPr="007249DE">
        <w:rPr>
          <w:sz w:val="28"/>
          <w:szCs w:val="28"/>
          <w:lang w:val="uk-UA"/>
        </w:rPr>
        <w:t>Стан витяжок</w:t>
      </w:r>
    </w:p>
    <w:tbl>
      <w:tblPr>
        <w:tblStyle w:val="a6"/>
        <w:tblW w:w="5000" w:type="pct"/>
        <w:tblLook w:val="04A0" w:firstRow="1" w:lastRow="0" w:firstColumn="1" w:lastColumn="0" w:noHBand="0" w:noVBand="1"/>
      </w:tblPr>
      <w:tblGrid>
        <w:gridCol w:w="2076"/>
        <w:gridCol w:w="3517"/>
        <w:gridCol w:w="4148"/>
      </w:tblGrid>
      <w:tr w:rsidR="003D595B" w:rsidRPr="00FF6D35" w:rsidTr="00EB6255">
        <w:trPr>
          <w:trHeight w:val="300"/>
        </w:trPr>
        <w:tc>
          <w:tcPr>
            <w:tcW w:w="1066" w:type="pct"/>
            <w:noWrap/>
            <w:vAlign w:val="center"/>
          </w:tcPr>
          <w:p w:rsidR="003D595B" w:rsidRPr="00FF6D35" w:rsidRDefault="003D595B" w:rsidP="00EB6255">
            <w:pPr>
              <w:jc w:val="center"/>
              <w:rPr>
                <w:b/>
                <w:color w:val="000000"/>
                <w:sz w:val="28"/>
                <w:szCs w:val="28"/>
                <w:lang w:val="uk-UA"/>
              </w:rPr>
            </w:pPr>
            <w:r w:rsidRPr="00037DE7">
              <w:rPr>
                <w:b/>
                <w:color w:val="000000"/>
                <w:sz w:val="28"/>
                <w:szCs w:val="28"/>
                <w:lang w:val="uk-UA"/>
              </w:rPr>
              <w:t>Назва</w:t>
            </w:r>
          </w:p>
        </w:tc>
        <w:tc>
          <w:tcPr>
            <w:tcW w:w="1805" w:type="pct"/>
            <w:vAlign w:val="center"/>
          </w:tcPr>
          <w:p w:rsidR="003D595B" w:rsidRPr="00037DE7" w:rsidRDefault="003D595B" w:rsidP="00EB6255">
            <w:pPr>
              <w:jc w:val="center"/>
              <w:rPr>
                <w:b/>
                <w:color w:val="000000"/>
                <w:sz w:val="28"/>
                <w:szCs w:val="28"/>
                <w:lang w:val="uk-UA"/>
              </w:rPr>
            </w:pPr>
            <w:r w:rsidRPr="00037DE7">
              <w:rPr>
                <w:b/>
                <w:color w:val="000000"/>
                <w:sz w:val="28"/>
                <w:szCs w:val="28"/>
                <w:lang w:val="uk-UA"/>
              </w:rPr>
              <w:t>Хлориди</w:t>
            </w:r>
          </w:p>
        </w:tc>
        <w:tc>
          <w:tcPr>
            <w:tcW w:w="2129" w:type="pct"/>
            <w:noWrap/>
            <w:vAlign w:val="center"/>
          </w:tcPr>
          <w:p w:rsidR="003D595B" w:rsidRPr="00FF6D35" w:rsidRDefault="003D595B" w:rsidP="00EB6255">
            <w:pPr>
              <w:jc w:val="center"/>
              <w:rPr>
                <w:b/>
                <w:color w:val="000000"/>
                <w:sz w:val="28"/>
                <w:szCs w:val="28"/>
                <w:lang w:val="uk-UA"/>
              </w:rPr>
            </w:pPr>
            <w:r w:rsidRPr="00037DE7">
              <w:rPr>
                <w:b/>
                <w:color w:val="000000"/>
                <w:sz w:val="28"/>
                <w:szCs w:val="28"/>
                <w:lang w:val="uk-UA"/>
              </w:rPr>
              <w:t>Сульфати</w:t>
            </w:r>
          </w:p>
        </w:tc>
      </w:tr>
      <w:tr w:rsidR="003D595B" w:rsidRPr="00FF6D35" w:rsidTr="00EB6255">
        <w:trPr>
          <w:trHeight w:val="300"/>
        </w:trPr>
        <w:tc>
          <w:tcPr>
            <w:tcW w:w="1066" w:type="pct"/>
            <w:noWrap/>
            <w:vAlign w:val="center"/>
          </w:tcPr>
          <w:p w:rsidR="003D595B" w:rsidRPr="00FF6D35" w:rsidRDefault="003D595B" w:rsidP="00EB6255">
            <w:pPr>
              <w:jc w:val="center"/>
              <w:rPr>
                <w:color w:val="000000"/>
                <w:sz w:val="28"/>
                <w:szCs w:val="28"/>
              </w:rPr>
            </w:pPr>
            <w:r w:rsidRPr="00FF6D35">
              <w:rPr>
                <w:color w:val="000000"/>
                <w:sz w:val="28"/>
                <w:szCs w:val="28"/>
              </w:rPr>
              <w:t>Проба 3</w:t>
            </w:r>
          </w:p>
        </w:tc>
        <w:tc>
          <w:tcPr>
            <w:tcW w:w="1805" w:type="pct"/>
            <w:vAlign w:val="center"/>
          </w:tcPr>
          <w:p w:rsidR="003D595B" w:rsidRPr="001C553E" w:rsidRDefault="003D595B" w:rsidP="00EB6255">
            <w:pPr>
              <w:jc w:val="center"/>
              <w:rPr>
                <w:color w:val="000000"/>
                <w:sz w:val="28"/>
                <w:szCs w:val="28"/>
                <w:lang w:val="uk-UA"/>
              </w:rPr>
            </w:pPr>
            <w:r>
              <w:rPr>
                <w:color w:val="000000"/>
                <w:sz w:val="28"/>
                <w:szCs w:val="28"/>
                <w:lang w:val="uk-UA"/>
              </w:rPr>
              <w:t>сирнистий осад</w:t>
            </w:r>
          </w:p>
        </w:tc>
        <w:tc>
          <w:tcPr>
            <w:tcW w:w="2129" w:type="pct"/>
            <w:noWrap/>
            <w:vAlign w:val="center"/>
          </w:tcPr>
          <w:p w:rsidR="003D595B" w:rsidRPr="00FF6D35" w:rsidRDefault="003D595B" w:rsidP="00EB6255">
            <w:pPr>
              <w:jc w:val="center"/>
              <w:rPr>
                <w:color w:val="000000"/>
                <w:sz w:val="28"/>
                <w:szCs w:val="28"/>
              </w:rPr>
            </w:pPr>
            <w:r>
              <w:rPr>
                <w:color w:val="000000"/>
                <w:sz w:val="28"/>
                <w:szCs w:val="28"/>
                <w:lang w:val="uk-UA"/>
              </w:rPr>
              <w:t>випадання кристалічного осаду</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5</w:t>
            </w:r>
          </w:p>
        </w:tc>
        <w:tc>
          <w:tcPr>
            <w:tcW w:w="1805" w:type="pct"/>
            <w:vAlign w:val="center"/>
          </w:tcPr>
          <w:p w:rsidR="003D595B" w:rsidRPr="00397508" w:rsidRDefault="003D595B" w:rsidP="00EB6255">
            <w:pPr>
              <w:jc w:val="center"/>
              <w:rPr>
                <w:color w:val="000000"/>
                <w:sz w:val="28"/>
                <w:szCs w:val="28"/>
                <w:lang w:val="uk-UA"/>
              </w:rPr>
            </w:pPr>
            <w:r>
              <w:rPr>
                <w:color w:val="000000"/>
                <w:sz w:val="28"/>
                <w:szCs w:val="28"/>
                <w:lang w:val="uk-UA"/>
              </w:rPr>
              <w:t>сирнистий осад</w:t>
            </w:r>
          </w:p>
        </w:tc>
        <w:tc>
          <w:tcPr>
            <w:tcW w:w="2129" w:type="pct"/>
            <w:noWrap/>
            <w:vAlign w:val="center"/>
          </w:tcPr>
          <w:p w:rsidR="003D595B" w:rsidRPr="00FF6D35" w:rsidRDefault="003D595B" w:rsidP="00EB6255">
            <w:pPr>
              <w:jc w:val="center"/>
              <w:rPr>
                <w:color w:val="000000"/>
                <w:sz w:val="28"/>
                <w:szCs w:val="28"/>
                <w:lang w:val="uk-UA"/>
              </w:rPr>
            </w:pPr>
            <w:r>
              <w:rPr>
                <w:color w:val="000000"/>
                <w:sz w:val="28"/>
                <w:szCs w:val="28"/>
                <w:lang w:val="uk-UA"/>
              </w:rPr>
              <w:t>сильно помутнілий осад</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6</w:t>
            </w:r>
          </w:p>
        </w:tc>
        <w:tc>
          <w:tcPr>
            <w:tcW w:w="1805" w:type="pct"/>
            <w:vAlign w:val="center"/>
          </w:tcPr>
          <w:p w:rsidR="003D595B" w:rsidRDefault="003D595B" w:rsidP="00EB6255">
            <w:pPr>
              <w:jc w:val="center"/>
            </w:pPr>
            <w:r w:rsidRPr="00386AAE">
              <w:rPr>
                <w:color w:val="000000"/>
                <w:sz w:val="28"/>
                <w:szCs w:val="28"/>
                <w:lang w:val="uk-UA"/>
              </w:rPr>
              <w:t>сильно помутнілий осад</w:t>
            </w:r>
          </w:p>
        </w:tc>
        <w:tc>
          <w:tcPr>
            <w:tcW w:w="2129" w:type="pct"/>
            <w:noWrap/>
            <w:vAlign w:val="center"/>
          </w:tcPr>
          <w:p w:rsidR="003D595B" w:rsidRPr="00FF6D35" w:rsidRDefault="003D595B" w:rsidP="00EB6255">
            <w:pPr>
              <w:jc w:val="center"/>
              <w:rPr>
                <w:color w:val="000000"/>
                <w:sz w:val="28"/>
                <w:szCs w:val="28"/>
                <w:lang w:val="uk-UA"/>
              </w:rPr>
            </w:pPr>
            <w:r>
              <w:rPr>
                <w:color w:val="000000"/>
                <w:sz w:val="28"/>
                <w:szCs w:val="28"/>
                <w:lang w:val="uk-UA"/>
              </w:rPr>
              <w:t>випадання кристалічного осаду</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1р</w:t>
            </w:r>
          </w:p>
        </w:tc>
        <w:tc>
          <w:tcPr>
            <w:tcW w:w="1805" w:type="pct"/>
            <w:vAlign w:val="center"/>
          </w:tcPr>
          <w:p w:rsidR="003D595B" w:rsidRPr="001C553E" w:rsidRDefault="003D595B" w:rsidP="00EB6255">
            <w:pPr>
              <w:jc w:val="center"/>
              <w:rPr>
                <w:color w:val="000000"/>
                <w:sz w:val="28"/>
                <w:szCs w:val="28"/>
                <w:lang w:val="uk-UA"/>
              </w:rPr>
            </w:pPr>
            <w:r>
              <w:rPr>
                <w:color w:val="000000"/>
                <w:sz w:val="28"/>
                <w:szCs w:val="28"/>
                <w:lang w:val="uk-UA"/>
              </w:rPr>
              <w:t>сирнистий осад</w:t>
            </w:r>
          </w:p>
        </w:tc>
        <w:tc>
          <w:tcPr>
            <w:tcW w:w="2129" w:type="pct"/>
            <w:noWrap/>
            <w:vAlign w:val="center"/>
          </w:tcPr>
          <w:p w:rsidR="003D595B" w:rsidRPr="00FF6D35" w:rsidRDefault="003D595B" w:rsidP="00EB6255">
            <w:pPr>
              <w:jc w:val="center"/>
              <w:rPr>
                <w:color w:val="000000"/>
                <w:sz w:val="28"/>
                <w:szCs w:val="28"/>
                <w:lang w:val="uk-UA"/>
              </w:rPr>
            </w:pPr>
            <w:r w:rsidRPr="00386AAE">
              <w:rPr>
                <w:color w:val="000000"/>
                <w:sz w:val="28"/>
                <w:szCs w:val="28"/>
                <w:lang w:val="uk-UA"/>
              </w:rPr>
              <w:t>сильно помутнілий осад</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2р</w:t>
            </w:r>
          </w:p>
        </w:tc>
        <w:tc>
          <w:tcPr>
            <w:tcW w:w="1805" w:type="pct"/>
            <w:vAlign w:val="center"/>
          </w:tcPr>
          <w:p w:rsidR="003D595B" w:rsidRPr="00FF6D35" w:rsidRDefault="003D595B" w:rsidP="00EB6255">
            <w:pPr>
              <w:jc w:val="center"/>
              <w:rPr>
                <w:color w:val="000000"/>
                <w:sz w:val="28"/>
                <w:szCs w:val="28"/>
              </w:rPr>
            </w:pPr>
            <w:r>
              <w:rPr>
                <w:color w:val="000000"/>
                <w:sz w:val="28"/>
                <w:szCs w:val="28"/>
                <w:lang w:val="uk-UA"/>
              </w:rPr>
              <w:t>сирнистий осад</w:t>
            </w:r>
          </w:p>
        </w:tc>
        <w:tc>
          <w:tcPr>
            <w:tcW w:w="2129" w:type="pct"/>
            <w:noWrap/>
            <w:vAlign w:val="center"/>
          </w:tcPr>
          <w:p w:rsidR="003D595B" w:rsidRPr="00FF6D35" w:rsidRDefault="003D595B" w:rsidP="00EB6255">
            <w:pPr>
              <w:jc w:val="center"/>
              <w:rPr>
                <w:color w:val="000000"/>
                <w:sz w:val="28"/>
                <w:szCs w:val="28"/>
                <w:lang w:val="uk-UA"/>
              </w:rPr>
            </w:pPr>
            <w:r>
              <w:rPr>
                <w:color w:val="000000"/>
                <w:sz w:val="28"/>
                <w:szCs w:val="28"/>
                <w:lang w:val="uk-UA"/>
              </w:rPr>
              <w:t>слабке помутніння</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1ч</w:t>
            </w:r>
          </w:p>
        </w:tc>
        <w:tc>
          <w:tcPr>
            <w:tcW w:w="1805" w:type="pct"/>
            <w:vAlign w:val="center"/>
          </w:tcPr>
          <w:p w:rsidR="003D595B" w:rsidRDefault="003D595B" w:rsidP="00EB6255">
            <w:pPr>
              <w:jc w:val="center"/>
            </w:pPr>
            <w:r w:rsidRPr="00386AAE">
              <w:rPr>
                <w:color w:val="000000"/>
                <w:sz w:val="28"/>
                <w:szCs w:val="28"/>
                <w:lang w:val="uk-UA"/>
              </w:rPr>
              <w:t>сильно помутнілий осад</w:t>
            </w:r>
          </w:p>
        </w:tc>
        <w:tc>
          <w:tcPr>
            <w:tcW w:w="2129" w:type="pct"/>
            <w:noWrap/>
            <w:vAlign w:val="center"/>
          </w:tcPr>
          <w:p w:rsidR="003D595B" w:rsidRDefault="003D595B" w:rsidP="00EB6255">
            <w:pPr>
              <w:jc w:val="center"/>
            </w:pPr>
            <w:r w:rsidRPr="00386AAE">
              <w:rPr>
                <w:color w:val="000000"/>
                <w:sz w:val="28"/>
                <w:szCs w:val="28"/>
                <w:lang w:val="uk-UA"/>
              </w:rPr>
              <w:t>сильно помутнілий осад</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2ч</w:t>
            </w:r>
          </w:p>
        </w:tc>
        <w:tc>
          <w:tcPr>
            <w:tcW w:w="1805" w:type="pct"/>
            <w:vAlign w:val="center"/>
          </w:tcPr>
          <w:p w:rsidR="003D595B" w:rsidRDefault="003D595B" w:rsidP="00EB6255">
            <w:pPr>
              <w:jc w:val="center"/>
            </w:pPr>
            <w:r w:rsidRPr="00386AAE">
              <w:rPr>
                <w:color w:val="000000"/>
                <w:sz w:val="28"/>
                <w:szCs w:val="28"/>
                <w:lang w:val="uk-UA"/>
              </w:rPr>
              <w:t>сильно помутнілий осад</w:t>
            </w:r>
          </w:p>
        </w:tc>
        <w:tc>
          <w:tcPr>
            <w:tcW w:w="2129" w:type="pct"/>
            <w:noWrap/>
            <w:vAlign w:val="center"/>
          </w:tcPr>
          <w:p w:rsidR="003D595B" w:rsidRDefault="003D595B" w:rsidP="00EB6255">
            <w:pPr>
              <w:jc w:val="center"/>
            </w:pPr>
            <w:r w:rsidRPr="00386AAE">
              <w:rPr>
                <w:color w:val="000000"/>
                <w:sz w:val="28"/>
                <w:szCs w:val="28"/>
                <w:lang w:val="uk-UA"/>
              </w:rPr>
              <w:t>сильно помутнілий осад</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5ч</w:t>
            </w:r>
          </w:p>
        </w:tc>
        <w:tc>
          <w:tcPr>
            <w:tcW w:w="1805" w:type="pct"/>
            <w:vAlign w:val="center"/>
          </w:tcPr>
          <w:p w:rsidR="003D595B" w:rsidRPr="00FF6D35" w:rsidRDefault="003D595B" w:rsidP="00EB6255">
            <w:pPr>
              <w:jc w:val="center"/>
              <w:rPr>
                <w:color w:val="000000"/>
                <w:sz w:val="28"/>
                <w:szCs w:val="28"/>
              </w:rPr>
            </w:pPr>
            <w:r w:rsidRPr="00386AAE">
              <w:rPr>
                <w:color w:val="000000"/>
                <w:sz w:val="28"/>
                <w:szCs w:val="28"/>
                <w:lang w:val="uk-UA"/>
              </w:rPr>
              <w:t>сильно помутнілий осад</w:t>
            </w:r>
          </w:p>
        </w:tc>
        <w:tc>
          <w:tcPr>
            <w:tcW w:w="2129" w:type="pct"/>
            <w:noWrap/>
            <w:vAlign w:val="center"/>
          </w:tcPr>
          <w:p w:rsidR="003D595B" w:rsidRPr="00FF6D35" w:rsidRDefault="003D595B" w:rsidP="00EB6255">
            <w:pPr>
              <w:jc w:val="center"/>
              <w:rPr>
                <w:color w:val="000000"/>
                <w:sz w:val="28"/>
                <w:szCs w:val="28"/>
              </w:rPr>
            </w:pPr>
            <w:r w:rsidRPr="00386AAE">
              <w:rPr>
                <w:color w:val="000000"/>
                <w:sz w:val="28"/>
                <w:szCs w:val="28"/>
                <w:lang w:val="uk-UA"/>
              </w:rPr>
              <w:t>сильно помутнілий осад</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1с</w:t>
            </w:r>
          </w:p>
        </w:tc>
        <w:tc>
          <w:tcPr>
            <w:tcW w:w="1805" w:type="pct"/>
            <w:vAlign w:val="center"/>
          </w:tcPr>
          <w:p w:rsidR="003D595B" w:rsidRDefault="003D595B" w:rsidP="00EB6255">
            <w:pPr>
              <w:jc w:val="center"/>
            </w:pPr>
            <w:r w:rsidRPr="002277B6">
              <w:rPr>
                <w:color w:val="000000"/>
                <w:sz w:val="28"/>
                <w:szCs w:val="28"/>
                <w:lang w:val="uk-UA"/>
              </w:rPr>
              <w:t>сильно помутнілий осад</w:t>
            </w:r>
          </w:p>
        </w:tc>
        <w:tc>
          <w:tcPr>
            <w:tcW w:w="2129" w:type="pct"/>
            <w:noWrap/>
            <w:vAlign w:val="center"/>
          </w:tcPr>
          <w:p w:rsidR="003D595B" w:rsidRDefault="003D595B" w:rsidP="00EB6255">
            <w:pPr>
              <w:jc w:val="center"/>
            </w:pPr>
            <w:r w:rsidRPr="002277B6">
              <w:rPr>
                <w:color w:val="000000"/>
                <w:sz w:val="28"/>
                <w:szCs w:val="28"/>
                <w:lang w:val="uk-UA"/>
              </w:rPr>
              <w:t>сильно помутнілий осад</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2с</w:t>
            </w:r>
          </w:p>
        </w:tc>
        <w:tc>
          <w:tcPr>
            <w:tcW w:w="1805" w:type="pct"/>
            <w:vAlign w:val="center"/>
          </w:tcPr>
          <w:p w:rsidR="003D595B" w:rsidRDefault="003D595B" w:rsidP="00EB6255">
            <w:pPr>
              <w:jc w:val="center"/>
            </w:pPr>
            <w:r w:rsidRPr="002277B6">
              <w:rPr>
                <w:color w:val="000000"/>
                <w:sz w:val="28"/>
                <w:szCs w:val="28"/>
                <w:lang w:val="uk-UA"/>
              </w:rPr>
              <w:t>сильно помутнілий осад</w:t>
            </w:r>
          </w:p>
        </w:tc>
        <w:tc>
          <w:tcPr>
            <w:tcW w:w="2129" w:type="pct"/>
            <w:noWrap/>
            <w:vAlign w:val="center"/>
          </w:tcPr>
          <w:p w:rsidR="003D595B" w:rsidRDefault="003D595B" w:rsidP="00EB6255">
            <w:pPr>
              <w:jc w:val="center"/>
            </w:pPr>
            <w:r w:rsidRPr="002277B6">
              <w:rPr>
                <w:color w:val="000000"/>
                <w:sz w:val="28"/>
                <w:szCs w:val="28"/>
                <w:lang w:val="uk-UA"/>
              </w:rPr>
              <w:t>сильно помутнілий осад</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1в</w:t>
            </w:r>
          </w:p>
        </w:tc>
        <w:tc>
          <w:tcPr>
            <w:tcW w:w="1805" w:type="pct"/>
            <w:vAlign w:val="center"/>
          </w:tcPr>
          <w:p w:rsidR="003D595B" w:rsidRPr="001C553E" w:rsidRDefault="003D595B" w:rsidP="00EB6255">
            <w:pPr>
              <w:jc w:val="center"/>
              <w:rPr>
                <w:color w:val="000000"/>
                <w:sz w:val="28"/>
                <w:szCs w:val="28"/>
                <w:lang w:val="uk-UA"/>
              </w:rPr>
            </w:pPr>
            <w:r>
              <w:rPr>
                <w:color w:val="000000"/>
                <w:sz w:val="28"/>
                <w:szCs w:val="28"/>
                <w:lang w:val="uk-UA"/>
              </w:rPr>
              <w:t>дуже слабке помутніння</w:t>
            </w:r>
          </w:p>
        </w:tc>
        <w:tc>
          <w:tcPr>
            <w:tcW w:w="2129" w:type="pct"/>
            <w:noWrap/>
            <w:vAlign w:val="center"/>
          </w:tcPr>
          <w:p w:rsidR="003D595B" w:rsidRPr="00FF6D35" w:rsidRDefault="003D595B" w:rsidP="00EB6255">
            <w:pPr>
              <w:jc w:val="center"/>
              <w:rPr>
                <w:color w:val="000000"/>
                <w:sz w:val="28"/>
                <w:szCs w:val="28"/>
              </w:rPr>
            </w:pPr>
            <w:r>
              <w:rPr>
                <w:color w:val="000000"/>
                <w:sz w:val="28"/>
                <w:szCs w:val="28"/>
                <w:lang w:val="uk-UA"/>
              </w:rPr>
              <w:t>дуже слабке помутніння</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2в</w:t>
            </w:r>
          </w:p>
        </w:tc>
        <w:tc>
          <w:tcPr>
            <w:tcW w:w="1805" w:type="pct"/>
            <w:vAlign w:val="center"/>
          </w:tcPr>
          <w:p w:rsidR="003D595B" w:rsidRPr="001C553E" w:rsidRDefault="003D595B" w:rsidP="00EB6255">
            <w:pPr>
              <w:jc w:val="center"/>
              <w:rPr>
                <w:color w:val="000000"/>
                <w:sz w:val="28"/>
                <w:szCs w:val="28"/>
                <w:lang w:val="uk-UA"/>
              </w:rPr>
            </w:pPr>
            <w:r>
              <w:rPr>
                <w:color w:val="000000"/>
                <w:sz w:val="28"/>
                <w:szCs w:val="28"/>
                <w:lang w:val="uk-UA"/>
              </w:rPr>
              <w:t>дуже слабке помутніння</w:t>
            </w:r>
          </w:p>
        </w:tc>
        <w:tc>
          <w:tcPr>
            <w:tcW w:w="2129" w:type="pct"/>
            <w:noWrap/>
            <w:vAlign w:val="center"/>
          </w:tcPr>
          <w:p w:rsidR="003D595B" w:rsidRPr="00FF6D35" w:rsidRDefault="003D595B" w:rsidP="00EB6255">
            <w:pPr>
              <w:jc w:val="center"/>
              <w:rPr>
                <w:color w:val="000000"/>
                <w:sz w:val="28"/>
                <w:szCs w:val="28"/>
              </w:rPr>
            </w:pPr>
            <w:r>
              <w:rPr>
                <w:color w:val="000000"/>
                <w:sz w:val="28"/>
                <w:szCs w:val="28"/>
                <w:lang w:val="uk-UA"/>
              </w:rPr>
              <w:t>дуже слабке помутніння</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1л</w:t>
            </w:r>
          </w:p>
        </w:tc>
        <w:tc>
          <w:tcPr>
            <w:tcW w:w="1805" w:type="pct"/>
            <w:vAlign w:val="center"/>
          </w:tcPr>
          <w:p w:rsidR="003D595B" w:rsidRPr="001C553E" w:rsidRDefault="003D595B" w:rsidP="00EB6255">
            <w:pPr>
              <w:jc w:val="center"/>
              <w:rPr>
                <w:color w:val="000000"/>
                <w:sz w:val="28"/>
                <w:szCs w:val="28"/>
                <w:lang w:val="uk-UA"/>
              </w:rPr>
            </w:pPr>
            <w:r>
              <w:rPr>
                <w:color w:val="000000"/>
                <w:sz w:val="28"/>
                <w:szCs w:val="28"/>
                <w:lang w:val="uk-UA"/>
              </w:rPr>
              <w:t>дуже слабке помутніння</w:t>
            </w:r>
          </w:p>
        </w:tc>
        <w:tc>
          <w:tcPr>
            <w:tcW w:w="2129" w:type="pct"/>
            <w:noWrap/>
            <w:vAlign w:val="center"/>
          </w:tcPr>
          <w:p w:rsidR="003D595B" w:rsidRPr="00FF6D35" w:rsidRDefault="003D595B" w:rsidP="00EB6255">
            <w:pPr>
              <w:jc w:val="center"/>
              <w:rPr>
                <w:color w:val="000000"/>
                <w:sz w:val="28"/>
                <w:szCs w:val="28"/>
              </w:rPr>
            </w:pPr>
            <w:r>
              <w:rPr>
                <w:color w:val="000000"/>
                <w:sz w:val="28"/>
                <w:szCs w:val="28"/>
                <w:lang w:val="uk-UA"/>
              </w:rPr>
              <w:t>дуже слабке помутніння</w:t>
            </w:r>
          </w:p>
        </w:tc>
      </w:tr>
      <w:tr w:rsidR="003D595B" w:rsidRPr="00FF6D35" w:rsidTr="00EB6255">
        <w:trPr>
          <w:trHeight w:val="300"/>
        </w:trPr>
        <w:tc>
          <w:tcPr>
            <w:tcW w:w="1066" w:type="pct"/>
            <w:noWrap/>
            <w:vAlign w:val="center"/>
            <w:hideMark/>
          </w:tcPr>
          <w:p w:rsidR="003D595B" w:rsidRPr="00FF6D35" w:rsidRDefault="003D595B" w:rsidP="00EB6255">
            <w:pPr>
              <w:jc w:val="center"/>
              <w:rPr>
                <w:color w:val="000000"/>
                <w:sz w:val="28"/>
                <w:szCs w:val="28"/>
              </w:rPr>
            </w:pPr>
            <w:r w:rsidRPr="00FF6D35">
              <w:rPr>
                <w:color w:val="000000"/>
                <w:sz w:val="28"/>
                <w:szCs w:val="28"/>
              </w:rPr>
              <w:t>Проба 2л</w:t>
            </w:r>
          </w:p>
        </w:tc>
        <w:tc>
          <w:tcPr>
            <w:tcW w:w="1805" w:type="pct"/>
            <w:vAlign w:val="center"/>
          </w:tcPr>
          <w:p w:rsidR="003D595B" w:rsidRPr="001C553E" w:rsidRDefault="003D595B" w:rsidP="00EB6255">
            <w:pPr>
              <w:jc w:val="center"/>
              <w:rPr>
                <w:color w:val="000000"/>
                <w:sz w:val="28"/>
                <w:szCs w:val="28"/>
                <w:lang w:val="uk-UA"/>
              </w:rPr>
            </w:pPr>
            <w:r>
              <w:rPr>
                <w:color w:val="000000"/>
                <w:sz w:val="28"/>
                <w:szCs w:val="28"/>
                <w:lang w:val="uk-UA"/>
              </w:rPr>
              <w:t>дуже слабке помутніння</w:t>
            </w:r>
          </w:p>
        </w:tc>
        <w:tc>
          <w:tcPr>
            <w:tcW w:w="2129" w:type="pct"/>
            <w:noWrap/>
            <w:vAlign w:val="center"/>
          </w:tcPr>
          <w:p w:rsidR="003D595B" w:rsidRPr="00FF6D35" w:rsidRDefault="003D595B" w:rsidP="00EB6255">
            <w:pPr>
              <w:jc w:val="center"/>
              <w:rPr>
                <w:color w:val="000000"/>
                <w:sz w:val="28"/>
                <w:szCs w:val="28"/>
              </w:rPr>
            </w:pPr>
            <w:r>
              <w:rPr>
                <w:color w:val="000000"/>
                <w:sz w:val="28"/>
                <w:szCs w:val="28"/>
                <w:lang w:val="uk-UA"/>
              </w:rPr>
              <w:t>дуже слабке помутніння</w:t>
            </w:r>
          </w:p>
        </w:tc>
      </w:tr>
    </w:tbl>
    <w:p w:rsidR="003D595B" w:rsidRDefault="003D595B" w:rsidP="003D595B">
      <w:pPr>
        <w:spacing w:line="360" w:lineRule="auto"/>
        <w:ind w:firstLine="709"/>
        <w:jc w:val="both"/>
        <w:rPr>
          <w:sz w:val="28"/>
          <w:szCs w:val="28"/>
          <w:lang w:val="uk-UA"/>
        </w:rPr>
      </w:pPr>
      <w:r>
        <w:rPr>
          <w:sz w:val="28"/>
          <w:szCs w:val="28"/>
          <w:lang w:val="uk-UA"/>
        </w:rPr>
        <w:lastRenderedPageBreak/>
        <w:t>Сильно помутнілий осад витяжок, який з’являється при переважанні хлоридів і сульфатів притаманний субстратам Червоноградського та Сокальського сміттєзвалищ. Такий показник свідчить про нижчий на порядок вміст хлоридів та сульфатів [321].</w:t>
      </w:r>
    </w:p>
    <w:p w:rsidR="003D595B" w:rsidRDefault="003D595B" w:rsidP="003D595B">
      <w:pPr>
        <w:spacing w:line="360" w:lineRule="auto"/>
        <w:ind w:firstLine="709"/>
        <w:jc w:val="both"/>
        <w:rPr>
          <w:sz w:val="28"/>
          <w:szCs w:val="28"/>
          <w:lang w:val="uk-UA"/>
        </w:rPr>
      </w:pPr>
      <w:r>
        <w:rPr>
          <w:sz w:val="28"/>
          <w:szCs w:val="28"/>
          <w:lang w:val="uk-UA"/>
        </w:rPr>
        <w:t>Дуже слабке помутніння витяжок спостерігається із субстратів Верещицького та Лавриківського сміттєзвалищ. Це підтверджує не засоленість субстратів цих об’єктів.</w:t>
      </w:r>
    </w:p>
    <w:p w:rsidR="003D595B" w:rsidRDefault="003D595B" w:rsidP="003D595B">
      <w:pPr>
        <w:spacing w:line="360" w:lineRule="auto"/>
        <w:ind w:firstLine="709"/>
        <w:jc w:val="both"/>
        <w:rPr>
          <w:sz w:val="28"/>
          <w:szCs w:val="28"/>
          <w:lang w:val="uk-UA"/>
        </w:rPr>
      </w:pPr>
      <w:r>
        <w:rPr>
          <w:sz w:val="28"/>
          <w:szCs w:val="28"/>
          <w:lang w:val="uk-UA"/>
        </w:rPr>
        <w:t>Визначення відносної кількості хлоридів та сульфатів проводили за градацією:</w:t>
      </w:r>
    </w:p>
    <w:p w:rsidR="003D595B" w:rsidRPr="00D57B44" w:rsidRDefault="003D595B" w:rsidP="00EE3ABD">
      <w:pPr>
        <w:pStyle w:val="af1"/>
        <w:numPr>
          <w:ilvl w:val="0"/>
          <w:numId w:val="24"/>
        </w:numPr>
        <w:tabs>
          <w:tab w:val="left" w:pos="284"/>
        </w:tabs>
        <w:spacing w:after="0" w:line="360" w:lineRule="auto"/>
        <w:ind w:left="0" w:firstLine="0"/>
        <w:jc w:val="both"/>
        <w:rPr>
          <w:rFonts w:ascii="Times New Roman" w:hAnsi="Times New Roman"/>
          <w:sz w:val="28"/>
          <w:szCs w:val="28"/>
          <w:lang w:val="uk-UA"/>
        </w:rPr>
      </w:pPr>
      <w:r w:rsidRPr="00D57B44">
        <w:rPr>
          <w:rFonts w:ascii="Times New Roman" w:hAnsi="Times New Roman"/>
          <w:sz w:val="28"/>
          <w:szCs w:val="28"/>
          <w:lang w:val="uk-UA"/>
        </w:rPr>
        <w:t>поява слабкої опалесценції відповідає вмісту солей 0,001%;</w:t>
      </w:r>
    </w:p>
    <w:p w:rsidR="003D595B" w:rsidRPr="00D57B44" w:rsidRDefault="003D595B" w:rsidP="00EE3ABD">
      <w:pPr>
        <w:pStyle w:val="af1"/>
        <w:numPr>
          <w:ilvl w:val="0"/>
          <w:numId w:val="24"/>
        </w:numPr>
        <w:tabs>
          <w:tab w:val="left" w:pos="284"/>
        </w:tabs>
        <w:spacing w:after="0" w:line="360" w:lineRule="auto"/>
        <w:ind w:left="0" w:firstLine="0"/>
        <w:jc w:val="both"/>
        <w:rPr>
          <w:rFonts w:ascii="Times New Roman" w:hAnsi="Times New Roman"/>
          <w:sz w:val="28"/>
          <w:szCs w:val="28"/>
          <w:lang w:val="uk-UA"/>
        </w:rPr>
      </w:pPr>
      <w:r w:rsidRPr="00D57B44">
        <w:rPr>
          <w:rFonts w:ascii="Times New Roman" w:hAnsi="Times New Roman"/>
          <w:sz w:val="28"/>
          <w:szCs w:val="28"/>
          <w:lang w:val="uk-UA"/>
        </w:rPr>
        <w:t>поява слабкого помутніння відповідає вмісту солей 0,01%;</w:t>
      </w:r>
    </w:p>
    <w:p w:rsidR="003D595B" w:rsidRPr="00D57B44" w:rsidRDefault="003D595B" w:rsidP="00EE3ABD">
      <w:pPr>
        <w:pStyle w:val="af1"/>
        <w:numPr>
          <w:ilvl w:val="0"/>
          <w:numId w:val="24"/>
        </w:numPr>
        <w:tabs>
          <w:tab w:val="left" w:pos="284"/>
        </w:tabs>
        <w:spacing w:after="0" w:line="360" w:lineRule="auto"/>
        <w:ind w:left="0" w:firstLine="0"/>
        <w:jc w:val="both"/>
        <w:rPr>
          <w:rFonts w:ascii="Times New Roman" w:hAnsi="Times New Roman"/>
          <w:sz w:val="28"/>
          <w:szCs w:val="28"/>
          <w:lang w:val="uk-UA"/>
        </w:rPr>
      </w:pPr>
      <w:r w:rsidRPr="00D57B44">
        <w:rPr>
          <w:rFonts w:ascii="Times New Roman" w:hAnsi="Times New Roman"/>
          <w:sz w:val="28"/>
          <w:szCs w:val="28"/>
          <w:lang w:val="uk-UA"/>
        </w:rPr>
        <w:t>поява сильного помутніння відповідає вмісту солей 0,1%;</w:t>
      </w:r>
    </w:p>
    <w:p w:rsidR="003D595B" w:rsidRDefault="003D595B" w:rsidP="00EE3ABD">
      <w:pPr>
        <w:pStyle w:val="af1"/>
        <w:numPr>
          <w:ilvl w:val="0"/>
          <w:numId w:val="24"/>
        </w:numPr>
        <w:tabs>
          <w:tab w:val="left" w:pos="284"/>
        </w:tabs>
        <w:spacing w:after="0" w:line="360" w:lineRule="auto"/>
        <w:ind w:left="0" w:firstLine="0"/>
        <w:jc w:val="both"/>
        <w:rPr>
          <w:rFonts w:ascii="Times New Roman" w:hAnsi="Times New Roman"/>
          <w:sz w:val="28"/>
          <w:szCs w:val="28"/>
          <w:lang w:val="uk-UA"/>
        </w:rPr>
      </w:pPr>
      <w:r w:rsidRPr="00D57B44">
        <w:rPr>
          <w:rFonts w:ascii="Times New Roman" w:hAnsi="Times New Roman"/>
          <w:sz w:val="28"/>
          <w:szCs w:val="28"/>
          <w:lang w:val="uk-UA"/>
        </w:rPr>
        <w:t xml:space="preserve">поява </w:t>
      </w:r>
      <w:r>
        <w:rPr>
          <w:rFonts w:ascii="Times New Roman" w:hAnsi="Times New Roman"/>
          <w:sz w:val="28"/>
          <w:szCs w:val="28"/>
          <w:lang w:val="uk-UA"/>
        </w:rPr>
        <w:t>сирнистого</w:t>
      </w:r>
      <w:r w:rsidRPr="00D57B44">
        <w:rPr>
          <w:rFonts w:ascii="Times New Roman" w:hAnsi="Times New Roman"/>
          <w:sz w:val="28"/>
          <w:szCs w:val="28"/>
          <w:lang w:val="uk-UA"/>
        </w:rPr>
        <w:t xml:space="preserve"> осаду для </w:t>
      </w:r>
      <w:r w:rsidRPr="00D57B44">
        <w:rPr>
          <w:rFonts w:ascii="Times New Roman" w:hAnsi="Times New Roman"/>
          <w:i/>
          <w:sz w:val="28"/>
          <w:szCs w:val="28"/>
          <w:lang w:val="en-US"/>
        </w:rPr>
        <w:t>Cl</w:t>
      </w:r>
      <w:r w:rsidRPr="00D57B44">
        <w:rPr>
          <w:rFonts w:ascii="Times New Roman" w:hAnsi="Times New Roman"/>
          <w:sz w:val="28"/>
          <w:szCs w:val="28"/>
          <w:lang w:val="uk-UA"/>
        </w:rPr>
        <w:t xml:space="preserve"> та кристалічного для </w:t>
      </w:r>
      <w:r w:rsidRPr="00D57B44">
        <w:rPr>
          <w:rFonts w:ascii="Times New Roman" w:hAnsi="Times New Roman"/>
          <w:i/>
          <w:sz w:val="28"/>
          <w:szCs w:val="28"/>
          <w:lang w:val="en-US"/>
        </w:rPr>
        <w:t>SO</w:t>
      </w:r>
      <w:r w:rsidRPr="00D57B44">
        <w:rPr>
          <w:rFonts w:ascii="Times New Roman" w:hAnsi="Times New Roman"/>
          <w:i/>
          <w:sz w:val="28"/>
          <w:szCs w:val="28"/>
          <w:vertAlign w:val="subscript"/>
          <w:lang w:val="uk-UA"/>
        </w:rPr>
        <w:t>4</w:t>
      </w:r>
      <w:r w:rsidRPr="00D57B44">
        <w:rPr>
          <w:rFonts w:ascii="Times New Roman" w:hAnsi="Times New Roman"/>
          <w:sz w:val="28"/>
          <w:szCs w:val="28"/>
          <w:lang w:val="uk-UA"/>
        </w:rPr>
        <w:t xml:space="preserve"> відповідає кількості вміс</w:t>
      </w:r>
      <w:r>
        <w:rPr>
          <w:rFonts w:ascii="Times New Roman" w:hAnsi="Times New Roman"/>
          <w:sz w:val="28"/>
          <w:szCs w:val="28"/>
          <w:lang w:val="uk-UA"/>
        </w:rPr>
        <w:t>т</w:t>
      </w:r>
      <w:r w:rsidRPr="00D57B44">
        <w:rPr>
          <w:rFonts w:ascii="Times New Roman" w:hAnsi="Times New Roman"/>
          <w:sz w:val="28"/>
          <w:szCs w:val="28"/>
          <w:lang w:val="uk-UA"/>
        </w:rPr>
        <w:t>у аніонів 1% та вище</w:t>
      </w:r>
      <w:r>
        <w:rPr>
          <w:rFonts w:ascii="Times New Roman" w:hAnsi="Times New Roman"/>
          <w:sz w:val="28"/>
          <w:szCs w:val="28"/>
          <w:lang w:val="uk-UA"/>
        </w:rPr>
        <w:t xml:space="preserve"> (6.2)</w:t>
      </w:r>
      <w:r w:rsidRPr="00D57B44">
        <w:rPr>
          <w:rFonts w:ascii="Times New Roman" w:hAnsi="Times New Roman"/>
          <w:sz w:val="28"/>
          <w:szCs w:val="28"/>
          <w:lang w:val="uk-UA"/>
        </w:rPr>
        <w:t>.</w:t>
      </w:r>
    </w:p>
    <w:p w:rsidR="003D595B" w:rsidRDefault="003D595B" w:rsidP="003D595B">
      <w:pPr>
        <w:spacing w:line="360" w:lineRule="auto"/>
        <w:jc w:val="center"/>
        <w:rPr>
          <w:sz w:val="28"/>
          <w:szCs w:val="28"/>
          <w:lang w:val="uk-UA"/>
        </w:rPr>
      </w:pPr>
      <w:r>
        <w:rPr>
          <w:noProof/>
          <w:lang w:val="uk-UA" w:eastAsia="uk-UA"/>
        </w:rPr>
        <w:drawing>
          <wp:inline distT="0" distB="0" distL="0" distR="0" wp14:anchorId="43234DBC" wp14:editId="3C69F060">
            <wp:extent cx="5940425" cy="3351530"/>
            <wp:effectExtent l="0" t="0" r="3175" b="1270"/>
            <wp:docPr id="312" name="Диаграмма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3"/>
              </a:graphicData>
            </a:graphic>
          </wp:inline>
        </w:drawing>
      </w:r>
    </w:p>
    <w:p w:rsidR="003D595B" w:rsidRPr="00636652" w:rsidRDefault="007249DE" w:rsidP="003D595B">
      <w:pPr>
        <w:spacing w:line="360" w:lineRule="auto"/>
        <w:jc w:val="center"/>
        <w:rPr>
          <w:sz w:val="28"/>
          <w:szCs w:val="28"/>
        </w:rPr>
      </w:pPr>
      <w:r>
        <w:rPr>
          <w:sz w:val="28"/>
          <w:szCs w:val="28"/>
          <w:lang w:val="uk-UA"/>
        </w:rPr>
        <w:t>Рисунок</w:t>
      </w:r>
      <w:r w:rsidR="003D595B">
        <w:rPr>
          <w:sz w:val="28"/>
          <w:szCs w:val="28"/>
          <w:lang w:val="uk-UA"/>
        </w:rPr>
        <w:t xml:space="preserve"> 6.2</w:t>
      </w:r>
      <w:r>
        <w:rPr>
          <w:sz w:val="28"/>
          <w:szCs w:val="28"/>
          <w:lang w:val="uk-UA"/>
        </w:rPr>
        <w:t xml:space="preserve"> -</w:t>
      </w:r>
      <w:r w:rsidR="003D595B">
        <w:rPr>
          <w:sz w:val="28"/>
          <w:szCs w:val="28"/>
          <w:lang w:val="uk-UA"/>
        </w:rPr>
        <w:t xml:space="preserve"> Вміст хлоридів і сульфатів у досліджуваних зразках</w:t>
      </w:r>
      <w:r w:rsidR="003D595B" w:rsidRPr="00636652">
        <w:rPr>
          <w:sz w:val="28"/>
          <w:szCs w:val="28"/>
        </w:rPr>
        <w:t xml:space="preserve"> </w:t>
      </w:r>
    </w:p>
    <w:p w:rsidR="003D595B" w:rsidRDefault="003D595B" w:rsidP="003D595B">
      <w:pPr>
        <w:spacing w:line="360" w:lineRule="auto"/>
        <w:ind w:firstLine="709"/>
        <w:jc w:val="both"/>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 xml:space="preserve">Субстрати Рава-Руського сміттєзвалища мають надлишковий вміст лише хлоридів (1%). Сміттєзвалища Червоноград та Сокаль характеризуються субстратами із вмістом солей 0,1% хлоридів і сульфатів (на усіх ділянках). </w:t>
      </w:r>
      <w:r>
        <w:rPr>
          <w:sz w:val="28"/>
          <w:szCs w:val="28"/>
          <w:lang w:val="uk-UA"/>
        </w:rPr>
        <w:lastRenderedPageBreak/>
        <w:t>Найбільш «безпечними» з точки зору засоленості субстратів є сміттєзвалища малих населених пунктів – с. Верещиці та с. Лавриків (вміст хлоридів і сульфатів не перевищує 0,01%). Загалом спостерігається наступна закономірність – при надлишку хлоридів у субстратах сміттєзвалищ, вміст сульфатів зменшується та навпаки. Про це свідчить середній негативний коефіцієнт кореляції (-0,5).</w:t>
      </w:r>
    </w:p>
    <w:p w:rsidR="003D595B" w:rsidRPr="00650307" w:rsidRDefault="003D595B" w:rsidP="003D595B">
      <w:pPr>
        <w:pStyle w:val="af1"/>
        <w:tabs>
          <w:tab w:val="left" w:pos="284"/>
        </w:tabs>
        <w:spacing w:after="0" w:line="360" w:lineRule="auto"/>
        <w:ind w:left="0" w:firstLine="709"/>
        <w:jc w:val="both"/>
        <w:rPr>
          <w:rFonts w:ascii="Times New Roman" w:hAnsi="Times New Roman"/>
          <w:sz w:val="28"/>
          <w:szCs w:val="28"/>
          <w:lang w:val="uk-UA"/>
        </w:rPr>
      </w:pPr>
      <w:r w:rsidRPr="00650307">
        <w:rPr>
          <w:rFonts w:ascii="Times New Roman" w:hAnsi="Times New Roman"/>
          <w:sz w:val="28"/>
          <w:szCs w:val="28"/>
          <w:lang w:val="uk-UA"/>
        </w:rPr>
        <w:t xml:space="preserve">Едафотопи </w:t>
      </w:r>
      <w:r>
        <w:rPr>
          <w:rFonts w:ascii="Times New Roman" w:hAnsi="Times New Roman"/>
          <w:sz w:val="28"/>
          <w:szCs w:val="28"/>
          <w:lang w:val="uk-UA"/>
        </w:rPr>
        <w:t xml:space="preserve">сміттєзвалищ </w:t>
      </w:r>
      <w:r w:rsidRPr="00650307">
        <w:rPr>
          <w:rFonts w:ascii="Times New Roman" w:hAnsi="Times New Roman"/>
          <w:sz w:val="28"/>
          <w:szCs w:val="28"/>
          <w:lang w:val="uk-UA"/>
        </w:rPr>
        <w:t>із вміс</w:t>
      </w:r>
      <w:r>
        <w:rPr>
          <w:rFonts w:ascii="Times New Roman" w:hAnsi="Times New Roman"/>
          <w:sz w:val="28"/>
          <w:szCs w:val="28"/>
          <w:lang w:val="uk-UA"/>
        </w:rPr>
        <w:t>т</w:t>
      </w:r>
      <w:r w:rsidRPr="00650307">
        <w:rPr>
          <w:rFonts w:ascii="Times New Roman" w:hAnsi="Times New Roman"/>
          <w:sz w:val="28"/>
          <w:szCs w:val="28"/>
          <w:lang w:val="uk-UA"/>
        </w:rPr>
        <w:t xml:space="preserve">ом хлоридів та сульфатів більше 1% </w:t>
      </w:r>
      <w:r>
        <w:rPr>
          <w:rFonts w:ascii="Times New Roman" w:hAnsi="Times New Roman"/>
          <w:sz w:val="28"/>
          <w:szCs w:val="28"/>
          <w:lang w:val="uk-UA"/>
        </w:rPr>
        <w:t>є не придатними для</w:t>
      </w:r>
      <w:r w:rsidRPr="00650307">
        <w:rPr>
          <w:rFonts w:ascii="Times New Roman" w:hAnsi="Times New Roman"/>
          <w:sz w:val="28"/>
          <w:szCs w:val="28"/>
          <w:lang w:val="uk-UA"/>
        </w:rPr>
        <w:t xml:space="preserve"> </w:t>
      </w:r>
      <w:r>
        <w:rPr>
          <w:rFonts w:ascii="Times New Roman" w:hAnsi="Times New Roman"/>
          <w:sz w:val="28"/>
          <w:szCs w:val="28"/>
          <w:lang w:val="uk-UA"/>
        </w:rPr>
        <w:t xml:space="preserve">природної та </w:t>
      </w:r>
      <w:r w:rsidRPr="00650307">
        <w:rPr>
          <w:rFonts w:ascii="Times New Roman" w:hAnsi="Times New Roman"/>
          <w:sz w:val="28"/>
          <w:szCs w:val="28"/>
          <w:lang w:val="uk-UA"/>
        </w:rPr>
        <w:t>штучної фітомеліорації.</w:t>
      </w:r>
    </w:p>
    <w:p w:rsidR="003D595B" w:rsidRDefault="003D595B" w:rsidP="003D595B">
      <w:pPr>
        <w:spacing w:line="360" w:lineRule="auto"/>
        <w:ind w:firstLine="709"/>
        <w:jc w:val="both"/>
        <w:rPr>
          <w:sz w:val="28"/>
          <w:szCs w:val="28"/>
          <w:lang w:val="uk-UA"/>
        </w:rPr>
      </w:pPr>
      <w:r>
        <w:rPr>
          <w:sz w:val="28"/>
          <w:szCs w:val="28"/>
          <w:lang w:val="uk-UA"/>
        </w:rPr>
        <w:t>Нами встановлено, що субстрати Львівського міського сміттєзвалища не придатні для природного розвитку рослинності внаслідок їх значного забруднення хлоридами та сульфатами. Зате, окремі види на поверхні та біля підніжжя сміттєзвалища розвиваються (опосередковано). Важливо встановити солестійкість найбільш розповсюджених видів на різних ділянках зазначеного об’єкту.</w:t>
      </w:r>
    </w:p>
    <w:p w:rsidR="003D595B" w:rsidRDefault="003D595B" w:rsidP="003D595B">
      <w:pPr>
        <w:spacing w:line="360" w:lineRule="auto"/>
        <w:ind w:firstLine="709"/>
        <w:jc w:val="both"/>
        <w:rPr>
          <w:sz w:val="28"/>
          <w:szCs w:val="28"/>
          <w:lang w:val="uk-UA"/>
        </w:rPr>
      </w:pPr>
      <w:r>
        <w:rPr>
          <w:sz w:val="28"/>
          <w:szCs w:val="28"/>
          <w:lang w:val="uk-UA"/>
        </w:rPr>
        <w:t xml:space="preserve">Провівши досліди солестійкості найбільш поширених видів на сміттєзвалищах встановлено, що на 3-у добу перебування у 4% розчині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найбільшого знебарвлення набули листки видів: на поверхні сміттєзвалища – полин гіркий (50%); біля підніжжя – подорожник великий (60%), лобода міська (50%), полин гіркий (50%); на відстані 300 м від підніжжя – лопух великий (50%), полин звичайний (50%), полин гіркий (50%). Найменше піддались дії 4% розчину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листки: на поверхні сміттєзвалища – лобода міська (10%); біля підніжжя – лопух великий (25%); на відстані 300 м від підніжжя – лобода міська (5%), подорожник великий (20%) (рис. 6.3).</w:t>
      </w:r>
    </w:p>
    <w:p w:rsidR="003D595B" w:rsidRDefault="003D595B" w:rsidP="003D595B">
      <w:pPr>
        <w:spacing w:line="360" w:lineRule="auto"/>
        <w:jc w:val="center"/>
        <w:rPr>
          <w:sz w:val="28"/>
          <w:szCs w:val="28"/>
          <w:lang w:val="uk-UA"/>
        </w:rPr>
      </w:pPr>
      <w:r w:rsidRPr="000F0AD2">
        <w:rPr>
          <w:noProof/>
          <w:sz w:val="28"/>
          <w:szCs w:val="28"/>
          <w:lang w:val="uk-UA" w:eastAsia="uk-UA"/>
        </w:rPr>
        <w:lastRenderedPageBreak/>
        <w:drawing>
          <wp:inline distT="0" distB="0" distL="0" distR="0" wp14:anchorId="0CA7EB58" wp14:editId="20FC370F">
            <wp:extent cx="4201312" cy="2520000"/>
            <wp:effectExtent l="0" t="0" r="8890" b="0"/>
            <wp:docPr id="313" name="Рисунок 313" descr="E:\ФОТО СМІТТЄЗВАЛИЩ\Дослід солестійкість 25 червня 2015\30 червня 2015\20150630_16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СМІТТЄЗВАЛИЩ\Дослід солестійкість 25 червня 2015\30 червня 2015\20150630_162351.jpg"/>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rot="10800000">
                      <a:off x="0" y="0"/>
                      <a:ext cx="4201312" cy="2520000"/>
                    </a:xfrm>
                    <a:prstGeom prst="rect">
                      <a:avLst/>
                    </a:prstGeom>
                    <a:noFill/>
                    <a:ln>
                      <a:noFill/>
                    </a:ln>
                  </pic:spPr>
                </pic:pic>
              </a:graphicData>
            </a:graphic>
          </wp:inline>
        </w:drawing>
      </w:r>
    </w:p>
    <w:p w:rsidR="003D595B" w:rsidRDefault="007249DE" w:rsidP="003D595B">
      <w:pPr>
        <w:spacing w:line="360" w:lineRule="auto"/>
        <w:jc w:val="center"/>
        <w:rPr>
          <w:sz w:val="28"/>
          <w:szCs w:val="28"/>
          <w:lang w:val="uk-UA"/>
        </w:rPr>
      </w:pPr>
      <w:r>
        <w:rPr>
          <w:sz w:val="28"/>
          <w:szCs w:val="28"/>
          <w:lang w:val="uk-UA"/>
        </w:rPr>
        <w:t>Рисунок</w:t>
      </w:r>
      <w:r w:rsidR="003D595B">
        <w:rPr>
          <w:sz w:val="28"/>
          <w:szCs w:val="28"/>
          <w:lang w:val="uk-UA"/>
        </w:rPr>
        <w:t xml:space="preserve"> 6.3</w:t>
      </w:r>
      <w:r>
        <w:rPr>
          <w:sz w:val="28"/>
          <w:szCs w:val="28"/>
          <w:lang w:val="uk-UA"/>
        </w:rPr>
        <w:t xml:space="preserve"> -</w:t>
      </w:r>
      <w:r w:rsidR="003D595B">
        <w:rPr>
          <w:sz w:val="28"/>
          <w:szCs w:val="28"/>
          <w:lang w:val="uk-UA"/>
        </w:rPr>
        <w:t xml:space="preserve"> Знебарвлення хлорофілу у листках на 3-у добу досліду</w:t>
      </w:r>
    </w:p>
    <w:p w:rsidR="003D595B" w:rsidRDefault="003D595B" w:rsidP="003D595B">
      <w:pPr>
        <w:spacing w:line="360" w:lineRule="auto"/>
        <w:jc w:val="both"/>
        <w:rPr>
          <w:sz w:val="28"/>
          <w:szCs w:val="28"/>
          <w:lang w:val="uk-UA"/>
        </w:rPr>
      </w:pPr>
    </w:p>
    <w:p w:rsidR="003D595B" w:rsidRPr="0033477F" w:rsidRDefault="003D595B" w:rsidP="003D595B">
      <w:pPr>
        <w:spacing w:line="360" w:lineRule="auto"/>
        <w:ind w:firstLine="709"/>
        <w:jc w:val="both"/>
        <w:rPr>
          <w:sz w:val="28"/>
          <w:szCs w:val="28"/>
          <w:lang w:val="uk-UA"/>
        </w:rPr>
      </w:pPr>
      <w:r>
        <w:rPr>
          <w:sz w:val="28"/>
          <w:szCs w:val="28"/>
          <w:lang w:val="uk-UA"/>
        </w:rPr>
        <w:t xml:space="preserve">На 3-у добу перебування у 4% розчині </w:t>
      </w:r>
      <w:r>
        <w:rPr>
          <w:sz w:val="28"/>
          <w:szCs w:val="28"/>
          <w:lang w:val="en-US"/>
        </w:rPr>
        <w:t>NaCl</w:t>
      </w:r>
      <w:r>
        <w:rPr>
          <w:sz w:val="28"/>
          <w:szCs w:val="28"/>
          <w:lang w:val="uk-UA"/>
        </w:rPr>
        <w:t xml:space="preserve"> найбільшого знебарвлення набули листки видів: на поверхні сміттєзвалища – лобода міська (50%), полин гіркий (50%); біля підніжжя – полин гіркий (80%); на відстані 300 м від підніжжя – подорожник великий (80%), полин звичайний (50%). Найменше піддались дії 4% розчину </w:t>
      </w:r>
      <w:r>
        <w:rPr>
          <w:sz w:val="28"/>
          <w:szCs w:val="28"/>
          <w:lang w:val="en-US"/>
        </w:rPr>
        <w:t>NaCl</w:t>
      </w:r>
      <w:r>
        <w:rPr>
          <w:sz w:val="28"/>
          <w:szCs w:val="28"/>
          <w:lang w:val="uk-UA"/>
        </w:rPr>
        <w:t xml:space="preserve"> листки: на поверхні сміттєзвалища – полин звичайний (0%); біля підніжжя – подорожник великий (5%), полин звичайний (15%); на відстані 300 м від підніжжя – лобода міська (5%), полин гіркий (5%).</w:t>
      </w:r>
    </w:p>
    <w:p w:rsidR="003D595B" w:rsidRPr="00DC308A" w:rsidRDefault="003D595B" w:rsidP="003D595B">
      <w:pPr>
        <w:spacing w:line="360" w:lineRule="auto"/>
        <w:jc w:val="both"/>
        <w:rPr>
          <w:sz w:val="28"/>
          <w:szCs w:val="28"/>
          <w:lang w:val="uk-UA"/>
        </w:rPr>
      </w:pPr>
      <w:r>
        <w:rPr>
          <w:sz w:val="28"/>
          <w:szCs w:val="28"/>
          <w:lang w:val="uk-UA"/>
        </w:rPr>
        <w:tab/>
        <w:t xml:space="preserve">Спостерігається, що деякі види на 3-у добу проявляють наступну тенденцію – якщо для 4% розчину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солестійкість низька, то для 4% розчину </w:t>
      </w:r>
      <w:r>
        <w:rPr>
          <w:sz w:val="28"/>
          <w:szCs w:val="28"/>
          <w:lang w:val="en-US"/>
        </w:rPr>
        <w:t>NaCl</w:t>
      </w:r>
      <w:r>
        <w:rPr>
          <w:sz w:val="28"/>
          <w:szCs w:val="28"/>
          <w:lang w:val="uk-UA"/>
        </w:rPr>
        <w:t xml:space="preserve"> – висока, і навпаки. Наприклад: покриття білими плямами листка подорожника великого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vertAlign w:val="subscript"/>
          <w:lang w:val="uk-UA"/>
        </w:rPr>
        <w:t xml:space="preserve"> </w:t>
      </w:r>
      <w:r>
        <w:rPr>
          <w:sz w:val="28"/>
          <w:szCs w:val="28"/>
          <w:lang w:val="uk-UA"/>
        </w:rPr>
        <w:t xml:space="preserve">біля підніжжя становить 60%, а для </w:t>
      </w:r>
      <w:r>
        <w:rPr>
          <w:sz w:val="28"/>
          <w:szCs w:val="28"/>
          <w:lang w:val="en-US"/>
        </w:rPr>
        <w:t>NaCl</w:t>
      </w:r>
      <w:r>
        <w:rPr>
          <w:sz w:val="28"/>
          <w:szCs w:val="28"/>
          <w:lang w:val="uk-UA"/>
        </w:rPr>
        <w:t xml:space="preserve"> у цьому ж місці – 5%; для цього ж виду знебарвлення листка внаслідок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за 300 м від сміттєзвалища становить 20%, а для </w:t>
      </w:r>
      <w:r>
        <w:rPr>
          <w:sz w:val="28"/>
          <w:szCs w:val="28"/>
          <w:lang w:val="en-US"/>
        </w:rPr>
        <w:t>NaCl</w:t>
      </w:r>
      <w:r>
        <w:rPr>
          <w:sz w:val="28"/>
          <w:szCs w:val="28"/>
          <w:lang w:val="uk-UA"/>
        </w:rPr>
        <w:t xml:space="preserve"> у цьому ж місці – 80%; для лопуха великого за 300 м від сміттєзвалища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знебарвлення листка складає 50%, для </w:t>
      </w:r>
      <w:r>
        <w:rPr>
          <w:sz w:val="28"/>
          <w:szCs w:val="28"/>
          <w:lang w:val="en-US"/>
        </w:rPr>
        <w:t>NaCl</w:t>
      </w:r>
      <w:r>
        <w:rPr>
          <w:sz w:val="28"/>
          <w:szCs w:val="28"/>
          <w:lang w:val="uk-UA"/>
        </w:rPr>
        <w:t xml:space="preserve"> – 25%; для лободи міської на поверхні сміттєзвалища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знебарвлення листка складає 10%, для </w:t>
      </w:r>
      <w:r>
        <w:rPr>
          <w:sz w:val="28"/>
          <w:szCs w:val="28"/>
          <w:lang w:val="en-US"/>
        </w:rPr>
        <w:t>NaCl</w:t>
      </w:r>
      <w:r>
        <w:rPr>
          <w:sz w:val="28"/>
          <w:szCs w:val="28"/>
          <w:lang w:val="uk-UA"/>
        </w:rPr>
        <w:t xml:space="preserve"> – 50%; для цього ж виду знебарвлення листка внаслідок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біля підніжжя становить 50%, а для </w:t>
      </w:r>
      <w:r>
        <w:rPr>
          <w:sz w:val="28"/>
          <w:szCs w:val="28"/>
          <w:lang w:val="en-US"/>
        </w:rPr>
        <w:t>NaCl</w:t>
      </w:r>
      <w:r>
        <w:rPr>
          <w:sz w:val="28"/>
          <w:szCs w:val="28"/>
          <w:lang w:val="uk-UA"/>
        </w:rPr>
        <w:t xml:space="preserve"> у цьому ж місці – 25%; полин звичайний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vertAlign w:val="subscript"/>
          <w:lang w:val="uk-UA"/>
        </w:rPr>
        <w:t xml:space="preserve"> </w:t>
      </w:r>
      <w:r>
        <w:rPr>
          <w:sz w:val="28"/>
          <w:szCs w:val="28"/>
          <w:lang w:val="uk-UA"/>
        </w:rPr>
        <w:t xml:space="preserve">на поверхні знебарвлюється на 20%, при </w:t>
      </w:r>
      <w:r>
        <w:rPr>
          <w:sz w:val="28"/>
          <w:szCs w:val="28"/>
          <w:lang w:val="en-US"/>
        </w:rPr>
        <w:t>NaCl</w:t>
      </w:r>
      <w:r>
        <w:rPr>
          <w:sz w:val="28"/>
          <w:szCs w:val="28"/>
          <w:lang w:val="uk-UA"/>
        </w:rPr>
        <w:t xml:space="preserve"> – 0%; </w:t>
      </w:r>
      <w:r>
        <w:rPr>
          <w:sz w:val="28"/>
          <w:szCs w:val="28"/>
          <w:lang w:val="uk-UA"/>
        </w:rPr>
        <w:lastRenderedPageBreak/>
        <w:t xml:space="preserve">цей ж вид біля підніжжя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знебарвлюється на 35%, при </w:t>
      </w:r>
      <w:r>
        <w:rPr>
          <w:sz w:val="28"/>
          <w:szCs w:val="28"/>
          <w:lang w:val="en-US"/>
        </w:rPr>
        <w:t>NaCl</w:t>
      </w:r>
      <w:r>
        <w:rPr>
          <w:sz w:val="28"/>
          <w:szCs w:val="28"/>
          <w:lang w:val="uk-UA"/>
        </w:rPr>
        <w:t xml:space="preserve"> – 15%; полин гіркий біля підніжжя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знебарвлюється на 50%, при </w:t>
      </w:r>
      <w:r>
        <w:rPr>
          <w:sz w:val="28"/>
          <w:szCs w:val="28"/>
          <w:lang w:val="en-US"/>
        </w:rPr>
        <w:t>NaCl</w:t>
      </w:r>
      <w:r>
        <w:rPr>
          <w:sz w:val="28"/>
          <w:szCs w:val="28"/>
          <w:lang w:val="uk-UA"/>
        </w:rPr>
        <w:t xml:space="preserve"> – 80%, а на відстані 300 м від підніжжя –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 50%, </w:t>
      </w:r>
      <w:r>
        <w:rPr>
          <w:sz w:val="28"/>
          <w:szCs w:val="28"/>
          <w:lang w:val="en-US"/>
        </w:rPr>
        <w:t>NaCl</w:t>
      </w:r>
      <w:r>
        <w:rPr>
          <w:sz w:val="28"/>
          <w:szCs w:val="28"/>
          <w:lang w:val="uk-UA"/>
        </w:rPr>
        <w:t xml:space="preserve"> – 5%.</w:t>
      </w:r>
    </w:p>
    <w:p w:rsidR="003D595B" w:rsidRPr="00E24C14" w:rsidRDefault="003D595B" w:rsidP="003D595B">
      <w:pPr>
        <w:spacing w:line="360" w:lineRule="auto"/>
        <w:ind w:firstLine="709"/>
        <w:jc w:val="both"/>
        <w:rPr>
          <w:sz w:val="28"/>
          <w:szCs w:val="28"/>
          <w:lang w:val="uk-UA"/>
        </w:rPr>
      </w:pPr>
      <w:r>
        <w:rPr>
          <w:sz w:val="28"/>
          <w:szCs w:val="28"/>
          <w:lang w:val="uk-UA"/>
        </w:rPr>
        <w:t xml:space="preserve">Таким чином встановлено, що рослинність по-різному реагує на 3-у добу дії того чи іншого типу розчину солей. Загалом, найбільш солестійкими на третю добу виявилися: на поверхні – подорожник великий (по 20% знебарвлення для обох розчинів солей), лопух великий (20% для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vertAlign w:val="subscript"/>
          <w:lang w:val="uk-UA"/>
        </w:rPr>
        <w:t xml:space="preserve"> </w:t>
      </w:r>
      <w:r>
        <w:rPr>
          <w:sz w:val="28"/>
          <w:szCs w:val="28"/>
          <w:lang w:val="uk-UA"/>
        </w:rPr>
        <w:t xml:space="preserve">та 30% для </w:t>
      </w:r>
      <w:r>
        <w:rPr>
          <w:sz w:val="28"/>
          <w:szCs w:val="28"/>
          <w:lang w:val="en-US"/>
        </w:rPr>
        <w:t>NaCl</w:t>
      </w:r>
      <w:r>
        <w:rPr>
          <w:sz w:val="28"/>
          <w:szCs w:val="28"/>
          <w:lang w:val="uk-UA"/>
        </w:rPr>
        <w:t xml:space="preserve">) лобода міська (10% для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полин звичайний (20% для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vertAlign w:val="subscript"/>
          <w:lang w:val="uk-UA"/>
        </w:rPr>
        <w:t xml:space="preserve"> </w:t>
      </w:r>
      <w:r>
        <w:rPr>
          <w:sz w:val="28"/>
          <w:szCs w:val="28"/>
          <w:lang w:val="uk-UA"/>
        </w:rPr>
        <w:t xml:space="preserve">та 0% для </w:t>
      </w:r>
      <w:r>
        <w:rPr>
          <w:sz w:val="28"/>
          <w:szCs w:val="28"/>
          <w:lang w:val="en-US"/>
        </w:rPr>
        <w:t>NaCl</w:t>
      </w:r>
      <w:r>
        <w:rPr>
          <w:sz w:val="28"/>
          <w:szCs w:val="28"/>
          <w:lang w:val="uk-UA"/>
        </w:rPr>
        <w:t xml:space="preserve">); біля підніжжя – лопух великий (по 25% знебарвлення для обох розчинів солей), лобода міська (25% для </w:t>
      </w:r>
      <w:r>
        <w:rPr>
          <w:sz w:val="28"/>
          <w:szCs w:val="28"/>
          <w:lang w:val="en-US"/>
        </w:rPr>
        <w:t>NaCl</w:t>
      </w:r>
      <w:r>
        <w:rPr>
          <w:sz w:val="28"/>
          <w:szCs w:val="28"/>
          <w:lang w:val="uk-UA"/>
        </w:rPr>
        <w:t xml:space="preserve">), полин звичайний (15% для </w:t>
      </w:r>
      <w:r>
        <w:rPr>
          <w:sz w:val="28"/>
          <w:szCs w:val="28"/>
          <w:lang w:val="en-US"/>
        </w:rPr>
        <w:t>NaCl</w:t>
      </w:r>
      <w:r>
        <w:rPr>
          <w:sz w:val="28"/>
          <w:szCs w:val="28"/>
          <w:lang w:val="uk-UA"/>
        </w:rPr>
        <w:t xml:space="preserve">); за 300 м від сміттєзвалища – подорожник великий (20% для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лобода міська (по 5% знебарвлення для обох розчинів солей), полин гіркий (5% для </w:t>
      </w:r>
      <w:r>
        <w:rPr>
          <w:sz w:val="28"/>
          <w:szCs w:val="28"/>
          <w:lang w:val="en-US"/>
        </w:rPr>
        <w:t>NaCl</w:t>
      </w:r>
      <w:r>
        <w:rPr>
          <w:sz w:val="28"/>
          <w:szCs w:val="28"/>
          <w:lang w:val="uk-UA"/>
        </w:rPr>
        <w:t>).</w:t>
      </w:r>
    </w:p>
    <w:p w:rsidR="003D595B" w:rsidRDefault="003D595B" w:rsidP="003D595B">
      <w:pPr>
        <w:spacing w:line="360" w:lineRule="auto"/>
        <w:ind w:firstLine="709"/>
        <w:jc w:val="both"/>
        <w:rPr>
          <w:sz w:val="28"/>
          <w:szCs w:val="28"/>
          <w:lang w:val="uk-UA"/>
        </w:rPr>
      </w:pPr>
      <w:r>
        <w:rPr>
          <w:sz w:val="28"/>
          <w:szCs w:val="28"/>
          <w:lang w:val="uk-UA"/>
        </w:rPr>
        <w:t xml:space="preserve">Найменш солестійкими на третю добу виявилися: на поверхні сміттєзвалища – лобода міська (50% покриття білими плямами для 4% розчину </w:t>
      </w:r>
      <w:r>
        <w:rPr>
          <w:sz w:val="28"/>
          <w:szCs w:val="28"/>
          <w:lang w:val="en-US"/>
        </w:rPr>
        <w:t>NaCl</w:t>
      </w:r>
      <w:r>
        <w:rPr>
          <w:sz w:val="28"/>
          <w:szCs w:val="28"/>
          <w:lang w:val="uk-UA"/>
        </w:rPr>
        <w:t xml:space="preserve">), полин гіркий (по 50% знебарвлення для обох розчинів солей); біля підніжжя – подорожник великий  (60% для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лобода міська (50% для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полин гіркий (50% для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vertAlign w:val="subscript"/>
          <w:lang w:val="uk-UA"/>
        </w:rPr>
        <w:t xml:space="preserve"> </w:t>
      </w:r>
      <w:r>
        <w:rPr>
          <w:sz w:val="28"/>
          <w:szCs w:val="28"/>
          <w:lang w:val="uk-UA"/>
        </w:rPr>
        <w:t xml:space="preserve">та 50% для </w:t>
      </w:r>
      <w:r>
        <w:rPr>
          <w:sz w:val="28"/>
          <w:szCs w:val="28"/>
          <w:lang w:val="en-US"/>
        </w:rPr>
        <w:t>NaCl</w:t>
      </w:r>
      <w:r>
        <w:rPr>
          <w:sz w:val="28"/>
          <w:szCs w:val="28"/>
          <w:lang w:val="uk-UA"/>
        </w:rPr>
        <w:t xml:space="preserve">); за 300 м від сміттєзвалища – подорожник великий (80% для </w:t>
      </w:r>
      <w:r>
        <w:rPr>
          <w:sz w:val="28"/>
          <w:szCs w:val="28"/>
          <w:lang w:val="en-US"/>
        </w:rPr>
        <w:t>NaCl</w:t>
      </w:r>
      <w:r>
        <w:rPr>
          <w:sz w:val="28"/>
          <w:szCs w:val="28"/>
          <w:lang w:val="uk-UA"/>
        </w:rPr>
        <w:t xml:space="preserve">), лопух великий (50% для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полин звичайний (50% для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vertAlign w:val="subscript"/>
          <w:lang w:val="uk-UA"/>
        </w:rPr>
        <w:t xml:space="preserve"> </w:t>
      </w:r>
      <w:r>
        <w:rPr>
          <w:sz w:val="28"/>
          <w:szCs w:val="28"/>
          <w:lang w:val="uk-UA"/>
        </w:rPr>
        <w:t xml:space="preserve">та 50% для </w:t>
      </w:r>
      <w:r>
        <w:rPr>
          <w:sz w:val="28"/>
          <w:szCs w:val="28"/>
          <w:lang w:val="en-US"/>
        </w:rPr>
        <w:t>NaCl</w:t>
      </w:r>
      <w:r>
        <w:rPr>
          <w:sz w:val="28"/>
          <w:szCs w:val="28"/>
          <w:lang w:val="uk-UA"/>
        </w:rPr>
        <w:t xml:space="preserve">), полин гіркий (50% для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w:t>
      </w:r>
    </w:p>
    <w:p w:rsidR="003D595B" w:rsidRDefault="003D595B" w:rsidP="003D595B">
      <w:pPr>
        <w:spacing w:line="360" w:lineRule="auto"/>
        <w:ind w:firstLine="709"/>
        <w:jc w:val="both"/>
        <w:rPr>
          <w:sz w:val="28"/>
          <w:szCs w:val="28"/>
          <w:lang w:val="uk-UA"/>
        </w:rPr>
      </w:pPr>
      <w:r>
        <w:rPr>
          <w:sz w:val="28"/>
          <w:szCs w:val="28"/>
          <w:lang w:val="uk-UA"/>
        </w:rPr>
        <w:t xml:space="preserve"> На 7-у добу перебування у 4% розчині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найбільшого знебарвлення набули листки видів: на поверхні сміттєзвалища – полин звичайний (50%), полин гіркий (70%); біля підніжжя – подорожник великий (70%), лобода міська (60%), полин гіркий (70%); на відстані 300 м від підніжжя – полин гіркий (60%). Найменше піддались дії 4% розчину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листки: на поверхні сміттєзвалища – лобода міська (15%); біля підніжжя – полин звичайний (40%); на відстані 300 м від підніжжя – лобода міська (10%) (рис. 6.4).</w:t>
      </w:r>
    </w:p>
    <w:p w:rsidR="003D595B" w:rsidRDefault="003D595B" w:rsidP="003D595B">
      <w:pPr>
        <w:spacing w:line="360" w:lineRule="auto"/>
        <w:jc w:val="center"/>
        <w:rPr>
          <w:sz w:val="28"/>
          <w:szCs w:val="28"/>
          <w:lang w:val="uk-UA"/>
        </w:rPr>
      </w:pPr>
      <w:r w:rsidRPr="000915BB">
        <w:rPr>
          <w:noProof/>
          <w:sz w:val="28"/>
          <w:szCs w:val="28"/>
          <w:lang w:val="uk-UA" w:eastAsia="uk-UA"/>
        </w:rPr>
        <w:lastRenderedPageBreak/>
        <w:drawing>
          <wp:inline distT="0" distB="0" distL="0" distR="0" wp14:anchorId="58A30E14" wp14:editId="025FE8AA">
            <wp:extent cx="3125315" cy="1874604"/>
            <wp:effectExtent l="0" t="0" r="0" b="0"/>
            <wp:docPr id="314" name="Рисунок 314" descr="E:\ФОТО СМІТТЄЗВАЛИЩ\Дослід солестійкість 25 червня 2015\02 липня 2015 кінець досліду\20150702_16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СМІТТЄЗВАЛИЩ\Дослід солестійкість 25 червня 2015\02 липня 2015 кінець досліду\20150702_165336.jpg"/>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rot="10800000">
                      <a:off x="0" y="0"/>
                      <a:ext cx="3133184" cy="1879324"/>
                    </a:xfrm>
                    <a:prstGeom prst="rect">
                      <a:avLst/>
                    </a:prstGeom>
                    <a:noFill/>
                    <a:ln>
                      <a:noFill/>
                    </a:ln>
                  </pic:spPr>
                </pic:pic>
              </a:graphicData>
            </a:graphic>
          </wp:inline>
        </w:drawing>
      </w:r>
    </w:p>
    <w:p w:rsidR="003D595B" w:rsidRDefault="007249DE" w:rsidP="003D595B">
      <w:pPr>
        <w:spacing w:line="360" w:lineRule="auto"/>
        <w:jc w:val="center"/>
        <w:rPr>
          <w:sz w:val="28"/>
          <w:szCs w:val="28"/>
          <w:lang w:val="uk-UA"/>
        </w:rPr>
      </w:pPr>
      <w:r>
        <w:rPr>
          <w:sz w:val="28"/>
          <w:szCs w:val="28"/>
          <w:lang w:val="uk-UA"/>
        </w:rPr>
        <w:t>Рисунок 6.4 -</w:t>
      </w:r>
      <w:r w:rsidR="003D595B">
        <w:rPr>
          <w:sz w:val="28"/>
          <w:szCs w:val="28"/>
          <w:lang w:val="uk-UA"/>
        </w:rPr>
        <w:t xml:space="preserve"> Стан рослинності на 7-у добу після перебування у 4% розчині </w:t>
      </w:r>
      <w:r w:rsidR="003D595B" w:rsidRPr="00AD3FB4">
        <w:rPr>
          <w:sz w:val="28"/>
          <w:szCs w:val="28"/>
          <w:lang w:val="uk-UA"/>
        </w:rPr>
        <w:t>Na</w:t>
      </w:r>
      <w:r w:rsidR="003D595B" w:rsidRPr="00AD3FB4">
        <w:rPr>
          <w:sz w:val="28"/>
          <w:szCs w:val="28"/>
          <w:vertAlign w:val="subscript"/>
          <w:lang w:val="uk-UA"/>
        </w:rPr>
        <w:t>2</w:t>
      </w:r>
      <w:r w:rsidR="003D595B" w:rsidRPr="00AD3FB4">
        <w:rPr>
          <w:sz w:val="28"/>
          <w:szCs w:val="28"/>
          <w:lang w:val="uk-UA"/>
        </w:rPr>
        <w:t>SO</w:t>
      </w:r>
      <w:r w:rsidR="003D595B" w:rsidRPr="00AD3FB4">
        <w:rPr>
          <w:sz w:val="28"/>
          <w:szCs w:val="28"/>
          <w:vertAlign w:val="subscript"/>
          <w:lang w:val="uk-UA"/>
        </w:rPr>
        <w:t>4</w:t>
      </w:r>
    </w:p>
    <w:p w:rsidR="003D595B" w:rsidRDefault="003D595B" w:rsidP="003D595B">
      <w:pPr>
        <w:spacing w:line="360" w:lineRule="auto"/>
        <w:ind w:firstLine="709"/>
        <w:jc w:val="both"/>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 xml:space="preserve">На 7-у добу перебування у 4% розчині </w:t>
      </w:r>
      <w:r>
        <w:rPr>
          <w:sz w:val="28"/>
          <w:szCs w:val="28"/>
          <w:lang w:val="en-US"/>
        </w:rPr>
        <w:t>NaCl</w:t>
      </w:r>
      <w:r>
        <w:rPr>
          <w:sz w:val="28"/>
          <w:szCs w:val="28"/>
          <w:lang w:val="uk-UA"/>
        </w:rPr>
        <w:t xml:space="preserve"> найбільшого знебарвлення набули листки видів: на поверхні сміттєзвалища – лобода міська (50%), полин гіркий (60%); біля підніжжя – лобода міська (60%), полин гіркий (90%); на відстані 300 м від підніжжя – подорожник великий (100%), полин звичайний (60%). Найменше піддались дії 4% розчину </w:t>
      </w:r>
      <w:r>
        <w:rPr>
          <w:sz w:val="28"/>
          <w:szCs w:val="28"/>
          <w:lang w:val="en-US"/>
        </w:rPr>
        <w:t>NaCl</w:t>
      </w:r>
      <w:r>
        <w:rPr>
          <w:sz w:val="28"/>
          <w:szCs w:val="28"/>
          <w:lang w:val="uk-UA"/>
        </w:rPr>
        <w:t xml:space="preserve"> листки: на поверхні сміттєзвалища – подорожник великий (35%), полин звичайний (10%); біля підніжжя – подорожник великий (10%), полин звичайний (20%); на відстані 300 м від підніжжя – лобода міська (10%), полин гіркий (20%) (рис. 6.5).</w:t>
      </w:r>
    </w:p>
    <w:p w:rsidR="003D595B" w:rsidRDefault="003D595B" w:rsidP="003D595B">
      <w:pPr>
        <w:spacing w:line="360" w:lineRule="auto"/>
        <w:jc w:val="center"/>
        <w:rPr>
          <w:sz w:val="28"/>
          <w:szCs w:val="28"/>
          <w:lang w:val="uk-UA"/>
        </w:rPr>
      </w:pPr>
      <w:r w:rsidRPr="000915BB">
        <w:rPr>
          <w:noProof/>
          <w:sz w:val="28"/>
          <w:szCs w:val="28"/>
          <w:lang w:val="uk-UA" w:eastAsia="uk-UA"/>
        </w:rPr>
        <w:drawing>
          <wp:inline distT="0" distB="0" distL="0" distR="0" wp14:anchorId="4F34A77B" wp14:editId="3209F2ED">
            <wp:extent cx="3152775" cy="1891074"/>
            <wp:effectExtent l="0" t="0" r="0" b="0"/>
            <wp:docPr id="315" name="Рисунок 315" descr="E:\ФОТО СМІТТЄЗВАЛИЩ\Дослід солестійкість 25 червня 2015\02 липня 2015 кінець досліду\20150702_17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СМІТТЄЗВАЛИЩ\Дослід солестійкість 25 червня 2015\02 липня 2015 кінець досліду\20150702_170856.jpg"/>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rot="10800000">
                      <a:off x="0" y="0"/>
                      <a:ext cx="3153366" cy="1891428"/>
                    </a:xfrm>
                    <a:prstGeom prst="rect">
                      <a:avLst/>
                    </a:prstGeom>
                    <a:noFill/>
                    <a:ln>
                      <a:noFill/>
                    </a:ln>
                  </pic:spPr>
                </pic:pic>
              </a:graphicData>
            </a:graphic>
          </wp:inline>
        </w:drawing>
      </w:r>
    </w:p>
    <w:p w:rsidR="003D595B" w:rsidRDefault="007249DE" w:rsidP="003D595B">
      <w:pPr>
        <w:spacing w:line="360" w:lineRule="auto"/>
        <w:jc w:val="center"/>
        <w:rPr>
          <w:sz w:val="28"/>
          <w:szCs w:val="28"/>
          <w:lang w:val="uk-UA"/>
        </w:rPr>
      </w:pPr>
      <w:r>
        <w:rPr>
          <w:sz w:val="28"/>
          <w:szCs w:val="28"/>
          <w:lang w:val="uk-UA"/>
        </w:rPr>
        <w:t>Рисунок</w:t>
      </w:r>
      <w:r w:rsidR="003D595B">
        <w:rPr>
          <w:sz w:val="28"/>
          <w:szCs w:val="28"/>
          <w:lang w:val="uk-UA"/>
        </w:rPr>
        <w:t xml:space="preserve"> 6.5</w:t>
      </w:r>
      <w:r>
        <w:rPr>
          <w:sz w:val="28"/>
          <w:szCs w:val="28"/>
          <w:lang w:val="uk-UA"/>
        </w:rPr>
        <w:t xml:space="preserve"> -</w:t>
      </w:r>
      <w:r w:rsidR="003D595B">
        <w:rPr>
          <w:sz w:val="28"/>
          <w:szCs w:val="28"/>
          <w:lang w:val="uk-UA"/>
        </w:rPr>
        <w:t xml:space="preserve"> Стан рослинності на 7-у добу після перебування у 4% розчині </w:t>
      </w:r>
      <w:r w:rsidR="003D595B">
        <w:rPr>
          <w:sz w:val="28"/>
          <w:szCs w:val="28"/>
          <w:lang w:val="en-US"/>
        </w:rPr>
        <w:t>NaCl</w:t>
      </w:r>
    </w:p>
    <w:p w:rsidR="003D595B" w:rsidRDefault="003D595B" w:rsidP="003D595B">
      <w:pPr>
        <w:spacing w:line="360" w:lineRule="auto"/>
        <w:ind w:firstLine="709"/>
        <w:jc w:val="both"/>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 xml:space="preserve">Таким чином, рослинність проявила закономірність, яка полягає у зростанні знебарвлення хлорофілу листків при порівнянні 3-ї та 7-ї діб досліду. Для 4% розчину солі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vertAlign w:val="subscript"/>
          <w:lang w:val="uk-UA"/>
        </w:rPr>
        <w:t xml:space="preserve"> </w:t>
      </w:r>
      <w:r>
        <w:rPr>
          <w:sz w:val="28"/>
          <w:szCs w:val="28"/>
          <w:lang w:val="uk-UA"/>
        </w:rPr>
        <w:t xml:space="preserve">коефіцієнт кореляції позитивний, високий </w:t>
      </w:r>
      <w:r>
        <w:rPr>
          <w:sz w:val="28"/>
          <w:szCs w:val="28"/>
          <w:lang w:val="uk-UA"/>
        </w:rPr>
        <w:lastRenderedPageBreak/>
        <w:t xml:space="preserve">становить </w:t>
      </w:r>
      <w:r w:rsidRPr="008371C0">
        <w:rPr>
          <w:sz w:val="28"/>
          <w:szCs w:val="28"/>
          <w:lang w:val="uk-UA"/>
        </w:rPr>
        <w:t>0,8</w:t>
      </w:r>
      <w:r>
        <w:rPr>
          <w:sz w:val="28"/>
          <w:szCs w:val="28"/>
          <w:lang w:val="uk-UA"/>
        </w:rPr>
        <w:t xml:space="preserve">8. Для 4% розчину солі </w:t>
      </w:r>
      <w:r>
        <w:rPr>
          <w:sz w:val="28"/>
          <w:szCs w:val="28"/>
          <w:lang w:val="en-US"/>
        </w:rPr>
        <w:t>NaCl</w:t>
      </w:r>
      <w:r>
        <w:rPr>
          <w:sz w:val="28"/>
          <w:szCs w:val="28"/>
          <w:vertAlign w:val="subscript"/>
          <w:lang w:val="uk-UA"/>
        </w:rPr>
        <w:t xml:space="preserve"> </w:t>
      </w:r>
      <w:r>
        <w:rPr>
          <w:sz w:val="28"/>
          <w:szCs w:val="28"/>
          <w:lang w:val="uk-UA"/>
        </w:rPr>
        <w:t xml:space="preserve">коефіцієнт кореляції позитивний, високий становить </w:t>
      </w:r>
      <w:r w:rsidRPr="008371C0">
        <w:rPr>
          <w:sz w:val="28"/>
          <w:szCs w:val="28"/>
          <w:lang w:val="uk-UA"/>
        </w:rPr>
        <w:t>0,</w:t>
      </w:r>
      <w:r>
        <w:rPr>
          <w:sz w:val="28"/>
          <w:szCs w:val="28"/>
          <w:lang w:val="uk-UA"/>
        </w:rPr>
        <w:t>96.</w:t>
      </w:r>
    </w:p>
    <w:p w:rsidR="003D595B" w:rsidRPr="008371C0" w:rsidRDefault="003D595B" w:rsidP="003D595B">
      <w:pPr>
        <w:spacing w:line="360" w:lineRule="auto"/>
        <w:ind w:firstLine="709"/>
        <w:jc w:val="both"/>
        <w:rPr>
          <w:sz w:val="28"/>
          <w:szCs w:val="28"/>
          <w:lang w:val="uk-UA"/>
        </w:rPr>
      </w:pPr>
      <w:r>
        <w:rPr>
          <w:sz w:val="28"/>
          <w:szCs w:val="28"/>
          <w:lang w:val="uk-UA"/>
        </w:rPr>
        <w:t>Рослинність, яка перебувала у воді 7 діб не проявила тенденції до знебарвлення хлорофілу (рис. 6.6).</w:t>
      </w:r>
    </w:p>
    <w:p w:rsidR="003D595B" w:rsidRDefault="003D595B" w:rsidP="003D595B">
      <w:pPr>
        <w:spacing w:line="360" w:lineRule="auto"/>
        <w:jc w:val="center"/>
        <w:rPr>
          <w:sz w:val="28"/>
          <w:szCs w:val="28"/>
          <w:lang w:val="uk-UA"/>
        </w:rPr>
      </w:pPr>
      <w:r w:rsidRPr="000915BB">
        <w:rPr>
          <w:noProof/>
          <w:sz w:val="28"/>
          <w:szCs w:val="28"/>
          <w:lang w:val="uk-UA" w:eastAsia="uk-UA"/>
        </w:rPr>
        <w:drawing>
          <wp:inline distT="0" distB="0" distL="0" distR="0" wp14:anchorId="18A38EF8" wp14:editId="55B083E7">
            <wp:extent cx="3160608" cy="1895475"/>
            <wp:effectExtent l="0" t="0" r="1905" b="0"/>
            <wp:docPr id="316" name="Рисунок 316" descr="E:\ФОТО СМІТТЄЗВАЛИЩ\Дослід солестійкість 25 червня 2015\02 липня 2015 кінець досліду\20150702_16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СМІТТЄЗВАЛИЩ\Дослід солестійкість 25 червня 2015\02 липня 2015 кінець досліду\20150702_165603.jp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3173953" cy="1903479"/>
                    </a:xfrm>
                    <a:prstGeom prst="rect">
                      <a:avLst/>
                    </a:prstGeom>
                    <a:noFill/>
                    <a:ln>
                      <a:noFill/>
                    </a:ln>
                  </pic:spPr>
                </pic:pic>
              </a:graphicData>
            </a:graphic>
          </wp:inline>
        </w:drawing>
      </w:r>
    </w:p>
    <w:p w:rsidR="003D595B" w:rsidRDefault="007249DE" w:rsidP="003D595B">
      <w:pPr>
        <w:spacing w:line="360" w:lineRule="auto"/>
        <w:jc w:val="center"/>
        <w:rPr>
          <w:sz w:val="28"/>
          <w:szCs w:val="28"/>
          <w:lang w:val="uk-UA"/>
        </w:rPr>
      </w:pPr>
      <w:r>
        <w:rPr>
          <w:sz w:val="28"/>
          <w:szCs w:val="28"/>
          <w:lang w:val="uk-UA"/>
        </w:rPr>
        <w:t xml:space="preserve">Рисунок 6.6 - </w:t>
      </w:r>
      <w:r w:rsidR="003D595B">
        <w:rPr>
          <w:sz w:val="28"/>
          <w:szCs w:val="28"/>
          <w:lang w:val="uk-UA"/>
        </w:rPr>
        <w:t>Стан рослинності на 7-у добу після перебування у воді</w:t>
      </w:r>
    </w:p>
    <w:p w:rsidR="003D595B" w:rsidRDefault="003D595B" w:rsidP="003D595B">
      <w:pPr>
        <w:spacing w:line="360" w:lineRule="auto"/>
        <w:jc w:val="center"/>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Найбільше проявили тенденцію до знебарвлення хлорофілу лопух великий, подорожник великий та полин звичайний (рис. 6.7).</w:t>
      </w:r>
    </w:p>
    <w:p w:rsidR="003D595B" w:rsidRDefault="003D595B" w:rsidP="003D595B">
      <w:pPr>
        <w:spacing w:line="360" w:lineRule="auto"/>
        <w:jc w:val="center"/>
        <w:rPr>
          <w:noProof/>
          <w:sz w:val="28"/>
          <w:szCs w:val="28"/>
          <w:lang w:val="uk-UA"/>
        </w:rPr>
      </w:pPr>
      <w:r w:rsidRPr="000915BB">
        <w:rPr>
          <w:noProof/>
          <w:sz w:val="28"/>
          <w:szCs w:val="28"/>
          <w:lang w:val="uk-UA" w:eastAsia="uk-UA"/>
        </w:rPr>
        <w:drawing>
          <wp:inline distT="0" distB="0" distL="0" distR="0" wp14:anchorId="7B2D8EA9" wp14:editId="1DC6E361">
            <wp:extent cx="1440000" cy="1156205"/>
            <wp:effectExtent l="8573" t="0" r="0" b="0"/>
            <wp:docPr id="317" name="Рисунок 317" descr="E:\ФОТО СМІТТЄЗВАЛИЩ\Дослід солестійкість 25 червня 2015\02 липня 2015 кінець досліду\20150702_17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 СМІТТЄЗВАЛИЩ\Дослід солестійкість 25 червня 2015\02 липня 2015 кінець досліду\20150702_170905.jpg"/>
                    <pic:cNvPicPr>
                      <a:picLocks noChangeAspect="1" noChangeArrowheads="1"/>
                    </pic:cNvPicPr>
                  </pic:nvPicPr>
                  <pic:blipFill rotWithShape="1">
                    <a:blip r:embed="rId508" cstate="print">
                      <a:extLst>
                        <a:ext uri="{28A0092B-C50C-407E-A947-70E740481C1C}">
                          <a14:useLocalDpi xmlns:a14="http://schemas.microsoft.com/office/drawing/2010/main" val="0"/>
                        </a:ext>
                      </a:extLst>
                    </a:blip>
                    <a:srcRect l="12650" r="12647"/>
                    <a:stretch/>
                  </pic:blipFill>
                  <pic:spPr bwMode="auto">
                    <a:xfrm rot="5400000">
                      <a:off x="0" y="0"/>
                      <a:ext cx="1440000" cy="1156205"/>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lang w:val="uk-UA"/>
        </w:rPr>
        <w:t xml:space="preserve"> </w:t>
      </w:r>
      <w:r w:rsidRPr="000915BB">
        <w:rPr>
          <w:noProof/>
          <w:sz w:val="28"/>
          <w:szCs w:val="28"/>
          <w:lang w:val="uk-UA" w:eastAsia="uk-UA"/>
        </w:rPr>
        <w:drawing>
          <wp:inline distT="0" distB="0" distL="0" distR="0" wp14:anchorId="720DCEFC" wp14:editId="16CA9615">
            <wp:extent cx="892077" cy="1440000"/>
            <wp:effectExtent l="0" t="0" r="3810" b="8255"/>
            <wp:docPr id="318" name="Рисунок 318" descr="E:\ФОТО СМІТТЄЗВАЛИЩ\Дослід солестійкість 25 червня 2015\02 липня 2015 кінець досліду\20150702_17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СМІТТЄЗВАЛИЩ\Дослід солестійкість 25 червня 2015\02 липня 2015 кінець досліду\20150702_170923.jpg"/>
                    <pic:cNvPicPr>
                      <a:picLocks noChangeAspect="1" noChangeArrowheads="1"/>
                    </pic:cNvPicPr>
                  </pic:nvPicPr>
                  <pic:blipFill rotWithShape="1">
                    <a:blip r:embed="rId509" cstate="print">
                      <a:extLst>
                        <a:ext uri="{28A0092B-C50C-407E-A947-70E740481C1C}">
                          <a14:useLocalDpi xmlns:a14="http://schemas.microsoft.com/office/drawing/2010/main" val="0"/>
                        </a:ext>
                      </a:extLst>
                    </a:blip>
                    <a:srcRect l="5616" b="8629"/>
                    <a:stretch/>
                  </pic:blipFill>
                  <pic:spPr bwMode="auto">
                    <a:xfrm>
                      <a:off x="0" y="0"/>
                      <a:ext cx="892077" cy="144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lang w:val="uk-UA"/>
        </w:rPr>
        <w:t xml:space="preserve"> </w:t>
      </w:r>
      <w:r w:rsidRPr="000915BB">
        <w:rPr>
          <w:noProof/>
          <w:sz w:val="28"/>
          <w:szCs w:val="28"/>
          <w:lang w:val="uk-UA" w:eastAsia="uk-UA"/>
        </w:rPr>
        <w:drawing>
          <wp:inline distT="0" distB="0" distL="0" distR="0" wp14:anchorId="74EC52C2" wp14:editId="292FBFFC">
            <wp:extent cx="1116485" cy="1440000"/>
            <wp:effectExtent l="0" t="0" r="7620" b="8255"/>
            <wp:docPr id="319" name="Рисунок 319" descr="E:\ФОТО СМІТТЄЗВАЛИЩ\Дослід солестійкість 25 червня 2015\02 липня 2015 кінець досліду\20150702_17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 СМІТТЄЗВАЛИЩ\Дослід солестійкість 25 червня 2015\02 липня 2015 кінець досліду\20150702_171116.jpg"/>
                    <pic:cNvPicPr>
                      <a:picLocks noChangeAspect="1" noChangeArrowheads="1"/>
                    </pic:cNvPicPr>
                  </pic:nvPicPr>
                  <pic:blipFill rotWithShape="1">
                    <a:blip r:embed="rId510" cstate="print">
                      <a:extLst>
                        <a:ext uri="{28A0092B-C50C-407E-A947-70E740481C1C}">
                          <a14:useLocalDpi xmlns:a14="http://schemas.microsoft.com/office/drawing/2010/main" val="0"/>
                        </a:ext>
                      </a:extLst>
                    </a:blip>
                    <a:srcRect t="22651"/>
                    <a:stretch/>
                  </pic:blipFill>
                  <pic:spPr bwMode="auto">
                    <a:xfrm>
                      <a:off x="0" y="0"/>
                      <a:ext cx="1116485"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3D595B" w:rsidRDefault="007249DE" w:rsidP="003D595B">
      <w:pPr>
        <w:spacing w:line="360" w:lineRule="auto"/>
        <w:jc w:val="center"/>
        <w:rPr>
          <w:sz w:val="28"/>
          <w:szCs w:val="28"/>
          <w:lang w:val="uk-UA"/>
        </w:rPr>
      </w:pPr>
      <w:r>
        <w:rPr>
          <w:sz w:val="28"/>
          <w:szCs w:val="28"/>
          <w:lang w:val="uk-UA"/>
        </w:rPr>
        <w:t>Рисунок</w:t>
      </w:r>
      <w:r w:rsidR="003D595B">
        <w:rPr>
          <w:sz w:val="28"/>
          <w:szCs w:val="28"/>
          <w:lang w:val="uk-UA"/>
        </w:rPr>
        <w:t xml:space="preserve"> 6.7</w:t>
      </w:r>
      <w:r>
        <w:rPr>
          <w:sz w:val="28"/>
          <w:szCs w:val="28"/>
          <w:lang w:val="uk-UA"/>
        </w:rPr>
        <w:t xml:space="preserve"> -</w:t>
      </w:r>
      <w:r w:rsidR="003D595B">
        <w:rPr>
          <w:sz w:val="28"/>
          <w:szCs w:val="28"/>
          <w:lang w:val="uk-UA"/>
        </w:rPr>
        <w:t xml:space="preserve"> Знебарвлення хлорофілу у рослинності сміттєзвалищ</w:t>
      </w:r>
    </w:p>
    <w:p w:rsidR="003D595B" w:rsidRDefault="003D595B" w:rsidP="003D595B">
      <w:pPr>
        <w:spacing w:line="360" w:lineRule="auto"/>
        <w:jc w:val="center"/>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 xml:space="preserve">Збережена закономірність у порівнянні 3-ї доби досліду із 7-ю добою – збільшення знебарвлення листка для розчину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призводить до зменшення забарвлення для розчину </w:t>
      </w:r>
      <w:r>
        <w:rPr>
          <w:sz w:val="28"/>
          <w:szCs w:val="28"/>
          <w:lang w:val="en-US"/>
        </w:rPr>
        <w:t>NaCl</w:t>
      </w:r>
      <w:r>
        <w:rPr>
          <w:sz w:val="28"/>
          <w:szCs w:val="28"/>
          <w:lang w:val="uk-UA"/>
        </w:rPr>
        <w:t xml:space="preserve">. Наприклад: знебарвлення хлорофілу подорожника великого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vertAlign w:val="subscript"/>
          <w:lang w:val="uk-UA"/>
        </w:rPr>
        <w:t xml:space="preserve"> </w:t>
      </w:r>
      <w:r>
        <w:rPr>
          <w:sz w:val="28"/>
          <w:szCs w:val="28"/>
          <w:lang w:val="uk-UA"/>
        </w:rPr>
        <w:t xml:space="preserve">біля підніжжя становить 70%, а для </w:t>
      </w:r>
      <w:r>
        <w:rPr>
          <w:sz w:val="28"/>
          <w:szCs w:val="28"/>
          <w:lang w:val="en-US"/>
        </w:rPr>
        <w:t>NaCl</w:t>
      </w:r>
      <w:r>
        <w:rPr>
          <w:sz w:val="28"/>
          <w:szCs w:val="28"/>
          <w:lang w:val="uk-UA"/>
        </w:rPr>
        <w:t xml:space="preserve"> у цьому ж місці – 10%; для цього ж виду знебарвлення листка внаслідок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за 300 м від сміттєзвалища становить 35%, а для </w:t>
      </w:r>
      <w:r>
        <w:rPr>
          <w:sz w:val="28"/>
          <w:szCs w:val="28"/>
          <w:lang w:val="en-US"/>
        </w:rPr>
        <w:t>NaCl</w:t>
      </w:r>
      <w:r>
        <w:rPr>
          <w:sz w:val="28"/>
          <w:szCs w:val="28"/>
          <w:lang w:val="uk-UA"/>
        </w:rPr>
        <w:t xml:space="preserve"> у цьому ж місці – 100%; для лопуха великого за 300 м від сміттєзвалища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знебарвлення листка складає 50%, для </w:t>
      </w:r>
      <w:r>
        <w:rPr>
          <w:sz w:val="28"/>
          <w:szCs w:val="28"/>
          <w:lang w:val="en-US"/>
        </w:rPr>
        <w:t>NaCl</w:t>
      </w:r>
      <w:r>
        <w:rPr>
          <w:sz w:val="28"/>
          <w:szCs w:val="28"/>
          <w:lang w:val="uk-UA"/>
        </w:rPr>
        <w:t xml:space="preserve"> – 35%; для лободи міської </w:t>
      </w:r>
      <w:r>
        <w:rPr>
          <w:sz w:val="28"/>
          <w:szCs w:val="28"/>
          <w:lang w:val="uk-UA"/>
        </w:rPr>
        <w:lastRenderedPageBreak/>
        <w:t xml:space="preserve">на поверхні сміттєзвалища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знебарвлення листка складає 15%, для </w:t>
      </w:r>
      <w:r>
        <w:rPr>
          <w:sz w:val="28"/>
          <w:szCs w:val="28"/>
          <w:lang w:val="en-US"/>
        </w:rPr>
        <w:t>NaCl</w:t>
      </w:r>
      <w:r>
        <w:rPr>
          <w:sz w:val="28"/>
          <w:szCs w:val="28"/>
          <w:lang w:val="uk-UA"/>
        </w:rPr>
        <w:t xml:space="preserve"> – 50%; полин звичайний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vertAlign w:val="subscript"/>
          <w:lang w:val="uk-UA"/>
        </w:rPr>
        <w:t xml:space="preserve"> </w:t>
      </w:r>
      <w:r>
        <w:rPr>
          <w:sz w:val="28"/>
          <w:szCs w:val="28"/>
          <w:lang w:val="uk-UA"/>
        </w:rPr>
        <w:t xml:space="preserve">на поверхні знебарвлюється на 50%, при </w:t>
      </w:r>
      <w:r>
        <w:rPr>
          <w:sz w:val="28"/>
          <w:szCs w:val="28"/>
          <w:lang w:val="en-US"/>
        </w:rPr>
        <w:t>NaCl</w:t>
      </w:r>
      <w:r>
        <w:rPr>
          <w:sz w:val="28"/>
          <w:szCs w:val="28"/>
          <w:lang w:val="uk-UA"/>
        </w:rPr>
        <w:t xml:space="preserve"> – 10%; цей ж вид біля підніжжя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знебарвлюється на 40%, при </w:t>
      </w:r>
      <w:r>
        <w:rPr>
          <w:sz w:val="28"/>
          <w:szCs w:val="28"/>
          <w:lang w:val="en-US"/>
        </w:rPr>
        <w:t>NaCl</w:t>
      </w:r>
      <w:r>
        <w:rPr>
          <w:sz w:val="28"/>
          <w:szCs w:val="28"/>
          <w:lang w:val="uk-UA"/>
        </w:rPr>
        <w:t xml:space="preserve"> – 20%; полин гіркий на відстані 300 м від підніжжя – при дії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 60%, </w:t>
      </w:r>
      <w:r>
        <w:rPr>
          <w:sz w:val="28"/>
          <w:szCs w:val="28"/>
          <w:lang w:val="en-US"/>
        </w:rPr>
        <w:t>NaCl</w:t>
      </w:r>
      <w:r>
        <w:rPr>
          <w:sz w:val="28"/>
          <w:szCs w:val="28"/>
          <w:lang w:val="uk-UA"/>
        </w:rPr>
        <w:t xml:space="preserve"> – 20%.</w:t>
      </w:r>
    </w:p>
    <w:p w:rsidR="003D595B" w:rsidRDefault="003D595B" w:rsidP="003D595B">
      <w:pPr>
        <w:spacing w:line="360" w:lineRule="auto"/>
        <w:ind w:firstLine="709"/>
        <w:jc w:val="both"/>
        <w:rPr>
          <w:sz w:val="28"/>
          <w:szCs w:val="28"/>
          <w:lang w:val="uk-UA"/>
        </w:rPr>
      </w:pPr>
      <w:r>
        <w:rPr>
          <w:sz w:val="28"/>
          <w:szCs w:val="28"/>
          <w:lang w:val="uk-UA"/>
        </w:rPr>
        <w:t xml:space="preserve">Загалом найбільш солестійкими до дії 4% розчину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виявилися види на таких ділянках: подорожник великий на поверхні і за 300 м від підніжжя (знебарвлення хлорофілу по 35% площі листка); лопух великий на поверхні (40% знебарвлення хлорофілу); лобода міська на поверхні і за 300 м від підніжжя (15% та 10% знебарвлення відповідно); полин звичайний біля підніжжя (40% знебарвлення). Найменш солестійкими до дії 4% розчину </w:t>
      </w:r>
      <w:r w:rsidRPr="00AD3FB4">
        <w:rPr>
          <w:sz w:val="28"/>
          <w:szCs w:val="28"/>
          <w:lang w:val="uk-UA"/>
        </w:rPr>
        <w:t>Na</w:t>
      </w:r>
      <w:r w:rsidRPr="00AD3FB4">
        <w:rPr>
          <w:sz w:val="28"/>
          <w:szCs w:val="28"/>
          <w:vertAlign w:val="subscript"/>
          <w:lang w:val="uk-UA"/>
        </w:rPr>
        <w:t>2</w:t>
      </w:r>
      <w:r w:rsidRPr="00AD3FB4">
        <w:rPr>
          <w:sz w:val="28"/>
          <w:szCs w:val="28"/>
          <w:lang w:val="uk-UA"/>
        </w:rPr>
        <w:t>SO</w:t>
      </w:r>
      <w:r w:rsidRPr="00AD3FB4">
        <w:rPr>
          <w:sz w:val="28"/>
          <w:szCs w:val="28"/>
          <w:vertAlign w:val="subscript"/>
          <w:lang w:val="uk-UA"/>
        </w:rPr>
        <w:t>4</w:t>
      </w:r>
      <w:r>
        <w:rPr>
          <w:sz w:val="28"/>
          <w:szCs w:val="28"/>
          <w:lang w:val="uk-UA"/>
        </w:rPr>
        <w:t xml:space="preserve">  виявилися види на таких ділянках: подорожник великий біля підніжжя (знебарвлення хлорофілу становить 70%); лопух великий біля підніжжя (50% знебарвлення хлорофілу); лобода міська біля підніжжя (60% знебарвлення хлорофілу); полин гіркий на поверхні та біля підніжжя (по 70% знебарвлення) (рис. 6.8).</w:t>
      </w:r>
    </w:p>
    <w:p w:rsidR="003D595B" w:rsidRDefault="003D595B" w:rsidP="003D595B">
      <w:pPr>
        <w:spacing w:line="360" w:lineRule="auto"/>
        <w:ind w:firstLine="709"/>
        <w:jc w:val="both"/>
        <w:rPr>
          <w:sz w:val="28"/>
          <w:szCs w:val="28"/>
          <w:lang w:val="uk-UA"/>
        </w:rPr>
      </w:pPr>
      <w:r>
        <w:rPr>
          <w:sz w:val="28"/>
          <w:szCs w:val="28"/>
          <w:lang w:val="uk-UA"/>
        </w:rPr>
        <w:t xml:space="preserve">Найбільш солестійкими до дії 4% розчину </w:t>
      </w:r>
      <w:r>
        <w:rPr>
          <w:sz w:val="28"/>
          <w:szCs w:val="28"/>
          <w:lang w:val="en-US"/>
        </w:rPr>
        <w:t>NaCl</w:t>
      </w:r>
      <w:r>
        <w:rPr>
          <w:sz w:val="28"/>
          <w:szCs w:val="28"/>
          <w:lang w:val="uk-UA"/>
        </w:rPr>
        <w:t xml:space="preserve">  виявилися види на таких ділянках сміттєзвалища: подорожник великий на поверхні і біля підніжжя (знебарвлення хлорофілу 35% та 10% відповідно площі листка); лопух великий за 300 м від підніжжя (35% знебарвлення хлорофілу); лобода міська за 300 м від підніжжя (10% знебарвлення); полин звичайний на поверхні та біля підніжжя (10% і 20% відповідно); полин гіркий за 300 м від підніжжя (20% знебарвлення хлорофілу). Найменш солестійкими до дії 4% розчину </w:t>
      </w:r>
      <w:r>
        <w:rPr>
          <w:sz w:val="28"/>
          <w:szCs w:val="28"/>
          <w:lang w:val="en-US"/>
        </w:rPr>
        <w:t>NaCl</w:t>
      </w:r>
      <w:r>
        <w:rPr>
          <w:sz w:val="28"/>
          <w:szCs w:val="28"/>
          <w:lang w:val="uk-UA"/>
        </w:rPr>
        <w:t xml:space="preserve">  виявилися види на таких ділянках: подорожник великий за 300 м від підніжжя (знебарвлення хлорофілу становить 100%); лобода міська біля підніжжя (60% знебарвлення хлорофілу); полин звичайний за 300 м від підніжжя (60% знебарвлення хлорофілу); полин гіркий біля підніжжя та за 300 м від підніжжя (60% та 90% знебарвлення відповідно) (рис. 6.9).</w:t>
      </w:r>
    </w:p>
    <w:p w:rsidR="003D595B" w:rsidRDefault="003D595B" w:rsidP="003D595B">
      <w:pPr>
        <w:spacing w:line="360" w:lineRule="auto"/>
        <w:ind w:firstLine="709"/>
        <w:jc w:val="both"/>
        <w:rPr>
          <w:sz w:val="28"/>
          <w:szCs w:val="28"/>
          <w:lang w:val="uk-UA"/>
        </w:rPr>
      </w:pPr>
    </w:p>
    <w:p w:rsidR="003D595B" w:rsidRDefault="003D595B" w:rsidP="003D595B">
      <w:pPr>
        <w:spacing w:line="360" w:lineRule="auto"/>
        <w:ind w:firstLine="709"/>
        <w:jc w:val="both"/>
        <w:rPr>
          <w:sz w:val="28"/>
          <w:szCs w:val="28"/>
          <w:lang w:val="uk-UA"/>
        </w:rPr>
      </w:pPr>
      <w:r>
        <w:rPr>
          <w:noProof/>
          <w:lang w:val="uk-UA" w:eastAsia="uk-UA"/>
        </w:rPr>
        <w:lastRenderedPageBreak/>
        <w:drawing>
          <wp:inline distT="0" distB="0" distL="0" distR="0" wp14:anchorId="0ED99F13" wp14:editId="4DB863C2">
            <wp:extent cx="5076825" cy="8372475"/>
            <wp:effectExtent l="0" t="0" r="9525" b="9525"/>
            <wp:docPr id="320" name="Диаграмма 3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1"/>
              </a:graphicData>
            </a:graphic>
          </wp:inline>
        </w:drawing>
      </w:r>
    </w:p>
    <w:p w:rsidR="003D595B" w:rsidRDefault="007249DE" w:rsidP="003D595B">
      <w:pPr>
        <w:spacing w:line="360" w:lineRule="auto"/>
        <w:jc w:val="center"/>
        <w:rPr>
          <w:sz w:val="28"/>
          <w:szCs w:val="28"/>
          <w:lang w:val="uk-UA"/>
        </w:rPr>
      </w:pPr>
      <w:r>
        <w:rPr>
          <w:sz w:val="28"/>
          <w:szCs w:val="28"/>
          <w:lang w:val="uk-UA"/>
        </w:rPr>
        <w:t>Рисунок 6.8 -</w:t>
      </w:r>
      <w:r w:rsidR="003D595B">
        <w:rPr>
          <w:sz w:val="28"/>
          <w:szCs w:val="28"/>
          <w:lang w:val="uk-UA"/>
        </w:rPr>
        <w:t xml:space="preserve"> Знебарвлення хлорофілу у листках рослин за дії 4% розчину </w:t>
      </w:r>
      <w:r w:rsidR="003D595B" w:rsidRPr="00AD3FB4">
        <w:rPr>
          <w:sz w:val="28"/>
          <w:szCs w:val="28"/>
          <w:lang w:val="uk-UA"/>
        </w:rPr>
        <w:t>Na</w:t>
      </w:r>
      <w:r w:rsidR="003D595B" w:rsidRPr="00AD3FB4">
        <w:rPr>
          <w:sz w:val="28"/>
          <w:szCs w:val="28"/>
          <w:vertAlign w:val="subscript"/>
          <w:lang w:val="uk-UA"/>
        </w:rPr>
        <w:t>2</w:t>
      </w:r>
      <w:r w:rsidR="003D595B" w:rsidRPr="00AD3FB4">
        <w:rPr>
          <w:sz w:val="28"/>
          <w:szCs w:val="28"/>
          <w:lang w:val="uk-UA"/>
        </w:rPr>
        <w:t>SO</w:t>
      </w:r>
      <w:r w:rsidR="003D595B" w:rsidRPr="00AD3FB4">
        <w:rPr>
          <w:sz w:val="28"/>
          <w:szCs w:val="28"/>
          <w:vertAlign w:val="subscript"/>
          <w:lang w:val="uk-UA"/>
        </w:rPr>
        <w:t>4</w:t>
      </w:r>
      <w:r w:rsidR="003D595B">
        <w:rPr>
          <w:sz w:val="28"/>
          <w:szCs w:val="28"/>
          <w:lang w:val="uk-UA"/>
        </w:rPr>
        <w:t>, %</w:t>
      </w:r>
    </w:p>
    <w:p w:rsidR="003D595B" w:rsidRDefault="003D595B" w:rsidP="003D595B">
      <w:pPr>
        <w:spacing w:line="360" w:lineRule="auto"/>
        <w:ind w:firstLine="709"/>
        <w:jc w:val="both"/>
        <w:rPr>
          <w:sz w:val="28"/>
          <w:szCs w:val="28"/>
          <w:lang w:val="uk-UA"/>
        </w:rPr>
      </w:pPr>
      <w:r>
        <w:rPr>
          <w:noProof/>
          <w:lang w:val="uk-UA" w:eastAsia="uk-UA"/>
        </w:rPr>
        <w:lastRenderedPageBreak/>
        <w:drawing>
          <wp:inline distT="0" distB="0" distL="0" distR="0" wp14:anchorId="52D2C7A5" wp14:editId="7B41F841">
            <wp:extent cx="4943475" cy="8191500"/>
            <wp:effectExtent l="0" t="0" r="9525" b="19050"/>
            <wp:docPr id="321" name="Диаграмма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2"/>
              </a:graphicData>
            </a:graphic>
          </wp:inline>
        </w:drawing>
      </w:r>
    </w:p>
    <w:p w:rsidR="003D595B" w:rsidRDefault="007249DE" w:rsidP="003D595B">
      <w:pPr>
        <w:spacing w:line="360" w:lineRule="auto"/>
        <w:jc w:val="center"/>
        <w:rPr>
          <w:sz w:val="28"/>
          <w:szCs w:val="28"/>
          <w:lang w:val="uk-UA"/>
        </w:rPr>
      </w:pPr>
      <w:r>
        <w:rPr>
          <w:sz w:val="28"/>
          <w:szCs w:val="28"/>
          <w:lang w:val="uk-UA"/>
        </w:rPr>
        <w:t>Рисунок 6.9 -</w:t>
      </w:r>
      <w:r w:rsidR="003D595B">
        <w:rPr>
          <w:sz w:val="28"/>
          <w:szCs w:val="28"/>
          <w:lang w:val="uk-UA"/>
        </w:rPr>
        <w:t xml:space="preserve"> Знебарвлення хлорофілу у листках рослин за дії 4% розчину </w:t>
      </w:r>
      <w:r w:rsidR="003D595B">
        <w:rPr>
          <w:sz w:val="28"/>
          <w:szCs w:val="28"/>
          <w:lang w:val="en-US"/>
        </w:rPr>
        <w:t>NaCl</w:t>
      </w:r>
      <w:r w:rsidR="003D595B">
        <w:rPr>
          <w:sz w:val="28"/>
          <w:szCs w:val="28"/>
          <w:lang w:val="uk-UA"/>
        </w:rPr>
        <w:t>, %</w:t>
      </w:r>
    </w:p>
    <w:p w:rsidR="003D595B" w:rsidRDefault="003D595B" w:rsidP="003D595B">
      <w:pPr>
        <w:spacing w:line="360" w:lineRule="auto"/>
        <w:ind w:firstLine="709"/>
        <w:jc w:val="center"/>
        <w:rPr>
          <w:sz w:val="28"/>
          <w:szCs w:val="28"/>
          <w:lang w:val="uk-UA"/>
        </w:rPr>
      </w:pPr>
    </w:p>
    <w:p w:rsidR="003D595B" w:rsidRPr="00306AE5" w:rsidRDefault="003D595B" w:rsidP="003D595B">
      <w:pPr>
        <w:spacing w:line="360" w:lineRule="auto"/>
        <w:ind w:firstLine="709"/>
        <w:jc w:val="both"/>
        <w:rPr>
          <w:sz w:val="28"/>
          <w:szCs w:val="28"/>
          <w:lang w:val="uk-UA"/>
        </w:rPr>
      </w:pPr>
      <w:r>
        <w:rPr>
          <w:sz w:val="28"/>
          <w:szCs w:val="28"/>
          <w:lang w:val="uk-UA"/>
        </w:rPr>
        <w:lastRenderedPageBreak/>
        <w:t>Таким чином, проаналізувавши отримані результати досліджень солестійкості найбільш розповсюджених видів на сміттєзвалищі встановлено: н</w:t>
      </w:r>
      <w:r w:rsidRPr="002108A9">
        <w:rPr>
          <w:sz w:val="28"/>
          <w:szCs w:val="28"/>
          <w:lang w:val="uk-UA"/>
        </w:rPr>
        <w:t>айбільш забрудненими хлоридами та сульфатами (1%) є субс</w:t>
      </w:r>
      <w:r>
        <w:rPr>
          <w:sz w:val="28"/>
          <w:szCs w:val="28"/>
          <w:lang w:val="uk-UA"/>
        </w:rPr>
        <w:t xml:space="preserve">трати Львівського сміттєзвалища; не зважаючи на значне засолення едафотопів, окремі рудеральні види розвиваються на поверхні та біля підніжжя сміттєзвалищ; </w:t>
      </w:r>
      <w:r w:rsidRPr="00306AE5">
        <w:rPr>
          <w:sz w:val="28"/>
          <w:szCs w:val="28"/>
          <w:lang w:val="uk-UA"/>
        </w:rPr>
        <w:t>рослинність проявила закономірність, яка полягає у зростанні знебарвлення хлорофілу листків при порівнянні 3-ї та 7-ї діб досліду. Для 4% розчину солі Na</w:t>
      </w:r>
      <w:r w:rsidRPr="00306AE5">
        <w:rPr>
          <w:sz w:val="28"/>
          <w:szCs w:val="28"/>
          <w:vertAlign w:val="subscript"/>
          <w:lang w:val="uk-UA"/>
        </w:rPr>
        <w:t>2</w:t>
      </w:r>
      <w:r w:rsidRPr="00306AE5">
        <w:rPr>
          <w:sz w:val="28"/>
          <w:szCs w:val="28"/>
          <w:lang w:val="uk-UA"/>
        </w:rPr>
        <w:t>SO</w:t>
      </w:r>
      <w:r w:rsidRPr="00306AE5">
        <w:rPr>
          <w:sz w:val="28"/>
          <w:szCs w:val="28"/>
          <w:vertAlign w:val="subscript"/>
          <w:lang w:val="uk-UA"/>
        </w:rPr>
        <w:t xml:space="preserve">4 </w:t>
      </w:r>
      <w:r w:rsidRPr="00306AE5">
        <w:rPr>
          <w:sz w:val="28"/>
          <w:szCs w:val="28"/>
          <w:lang w:val="uk-UA"/>
        </w:rPr>
        <w:t xml:space="preserve">коефіцієнт кореляції позитивний, високий становить 0,88. Для 4% розчину солі </w:t>
      </w:r>
      <w:r w:rsidRPr="00306AE5">
        <w:rPr>
          <w:sz w:val="28"/>
          <w:szCs w:val="28"/>
          <w:lang w:val="en-US"/>
        </w:rPr>
        <w:t>NaCl</w:t>
      </w:r>
      <w:r w:rsidRPr="00306AE5">
        <w:rPr>
          <w:sz w:val="28"/>
          <w:szCs w:val="28"/>
          <w:vertAlign w:val="subscript"/>
          <w:lang w:val="uk-UA"/>
        </w:rPr>
        <w:t xml:space="preserve"> </w:t>
      </w:r>
      <w:r w:rsidRPr="00306AE5">
        <w:rPr>
          <w:sz w:val="28"/>
          <w:szCs w:val="28"/>
          <w:lang w:val="uk-UA"/>
        </w:rPr>
        <w:t>коефіцієнт кореляції позитивний, високий становить 0,96;</w:t>
      </w:r>
      <w:r>
        <w:rPr>
          <w:sz w:val="28"/>
          <w:szCs w:val="28"/>
          <w:lang w:val="uk-UA"/>
        </w:rPr>
        <w:t xml:space="preserve"> </w:t>
      </w:r>
      <w:r w:rsidRPr="00306AE5">
        <w:rPr>
          <w:sz w:val="28"/>
          <w:szCs w:val="28"/>
          <w:lang w:val="uk-UA"/>
        </w:rPr>
        <w:t>рослинність, яка перебувала у воді 7 діб не проявила тенденції до знебарвлення хлорофілу;</w:t>
      </w:r>
      <w:r>
        <w:rPr>
          <w:sz w:val="28"/>
          <w:szCs w:val="28"/>
          <w:lang w:val="uk-UA"/>
        </w:rPr>
        <w:t xml:space="preserve"> </w:t>
      </w:r>
      <w:r w:rsidRPr="00306AE5">
        <w:rPr>
          <w:sz w:val="28"/>
          <w:szCs w:val="28"/>
          <w:lang w:val="uk-UA"/>
        </w:rPr>
        <w:t>для окремих видів збільшення знебарвлення листка для 4% розчину Na</w:t>
      </w:r>
      <w:r w:rsidRPr="00306AE5">
        <w:rPr>
          <w:sz w:val="28"/>
          <w:szCs w:val="28"/>
          <w:vertAlign w:val="subscript"/>
          <w:lang w:val="uk-UA"/>
        </w:rPr>
        <w:t>2</w:t>
      </w:r>
      <w:r w:rsidRPr="00306AE5">
        <w:rPr>
          <w:sz w:val="28"/>
          <w:szCs w:val="28"/>
          <w:lang w:val="uk-UA"/>
        </w:rPr>
        <w:t>SO</w:t>
      </w:r>
      <w:r w:rsidRPr="00306AE5">
        <w:rPr>
          <w:sz w:val="28"/>
          <w:szCs w:val="28"/>
          <w:vertAlign w:val="subscript"/>
          <w:lang w:val="uk-UA"/>
        </w:rPr>
        <w:t>4</w:t>
      </w:r>
      <w:r w:rsidRPr="00306AE5">
        <w:rPr>
          <w:sz w:val="28"/>
          <w:szCs w:val="28"/>
          <w:lang w:val="uk-UA"/>
        </w:rPr>
        <w:t xml:space="preserve"> призводить до зменшення забарвлення для 4% розчину </w:t>
      </w:r>
      <w:r w:rsidRPr="00306AE5">
        <w:rPr>
          <w:sz w:val="28"/>
          <w:szCs w:val="28"/>
          <w:lang w:val="en-US"/>
        </w:rPr>
        <w:t>NaCl</w:t>
      </w:r>
      <w:r w:rsidRPr="00306AE5">
        <w:rPr>
          <w:sz w:val="28"/>
          <w:szCs w:val="28"/>
          <w:lang w:val="uk-UA"/>
        </w:rPr>
        <w:t>;</w:t>
      </w:r>
      <w:r>
        <w:rPr>
          <w:sz w:val="28"/>
          <w:szCs w:val="28"/>
          <w:lang w:val="uk-UA"/>
        </w:rPr>
        <w:t xml:space="preserve"> найбільш засоленою ділянкою сміттєзвалища є підніжжя, а найменш – поверхня; найбільш стійкими видами до дії </w:t>
      </w:r>
      <w:r w:rsidRPr="00306AE5">
        <w:rPr>
          <w:sz w:val="28"/>
          <w:szCs w:val="28"/>
          <w:lang w:val="uk-UA"/>
        </w:rPr>
        <w:t>4% розчину Na</w:t>
      </w:r>
      <w:r w:rsidRPr="00306AE5">
        <w:rPr>
          <w:sz w:val="28"/>
          <w:szCs w:val="28"/>
          <w:vertAlign w:val="subscript"/>
          <w:lang w:val="uk-UA"/>
        </w:rPr>
        <w:t>2</w:t>
      </w:r>
      <w:r w:rsidRPr="00306AE5">
        <w:rPr>
          <w:sz w:val="28"/>
          <w:szCs w:val="28"/>
          <w:lang w:val="uk-UA"/>
        </w:rPr>
        <w:t>SO</w:t>
      </w:r>
      <w:r w:rsidRPr="00306AE5">
        <w:rPr>
          <w:sz w:val="28"/>
          <w:szCs w:val="28"/>
          <w:vertAlign w:val="subscript"/>
          <w:lang w:val="uk-UA"/>
        </w:rPr>
        <w:t>4</w:t>
      </w:r>
      <w:r>
        <w:rPr>
          <w:sz w:val="28"/>
          <w:szCs w:val="28"/>
          <w:lang w:val="uk-UA"/>
        </w:rPr>
        <w:t xml:space="preserve"> є подорожник великий, лопух великий та лобода міська; найбільш стійкими видами до дії </w:t>
      </w:r>
      <w:r w:rsidRPr="00306AE5">
        <w:rPr>
          <w:sz w:val="28"/>
          <w:szCs w:val="28"/>
          <w:lang w:val="uk-UA"/>
        </w:rPr>
        <w:t xml:space="preserve">4% розчину </w:t>
      </w:r>
      <w:r w:rsidRPr="00306AE5">
        <w:rPr>
          <w:sz w:val="28"/>
          <w:szCs w:val="28"/>
          <w:lang w:val="en-US"/>
        </w:rPr>
        <w:t>NaCl</w:t>
      </w:r>
      <w:r>
        <w:rPr>
          <w:sz w:val="28"/>
          <w:szCs w:val="28"/>
          <w:lang w:val="uk-UA"/>
        </w:rPr>
        <w:t xml:space="preserve"> є лопух великий, лобода міська та полин звичайний.</w:t>
      </w:r>
    </w:p>
    <w:p w:rsidR="003D595B" w:rsidRDefault="003D595B" w:rsidP="003D595B">
      <w:pPr>
        <w:spacing w:line="360" w:lineRule="auto"/>
        <w:ind w:firstLine="709"/>
        <w:jc w:val="center"/>
        <w:rPr>
          <w:sz w:val="28"/>
          <w:szCs w:val="28"/>
          <w:lang w:val="uk-UA"/>
        </w:rPr>
      </w:pPr>
    </w:p>
    <w:p w:rsidR="003D595B" w:rsidRPr="00100ABB" w:rsidRDefault="003D595B" w:rsidP="00EE3ABD">
      <w:pPr>
        <w:pStyle w:val="af1"/>
        <w:numPr>
          <w:ilvl w:val="1"/>
          <w:numId w:val="26"/>
        </w:numPr>
        <w:spacing w:after="0" w:line="360" w:lineRule="auto"/>
        <w:ind w:left="0" w:firstLine="0"/>
        <w:jc w:val="center"/>
        <w:rPr>
          <w:rFonts w:ascii="Times New Roman" w:hAnsi="Times New Roman"/>
          <w:b/>
          <w:sz w:val="28"/>
          <w:szCs w:val="28"/>
          <w:lang w:val="uk-UA"/>
        </w:rPr>
      </w:pPr>
      <w:r w:rsidRPr="00100ABB">
        <w:rPr>
          <w:rFonts w:ascii="Times New Roman" w:hAnsi="Times New Roman"/>
          <w:b/>
          <w:sz w:val="28"/>
          <w:szCs w:val="28"/>
          <w:lang w:val="uk-UA"/>
        </w:rPr>
        <w:t>Розподіл пігментів</w:t>
      </w:r>
      <w:r>
        <w:rPr>
          <w:rFonts w:ascii="Times New Roman" w:hAnsi="Times New Roman"/>
          <w:b/>
          <w:sz w:val="28"/>
          <w:szCs w:val="28"/>
          <w:lang w:val="uk-UA"/>
        </w:rPr>
        <w:t xml:space="preserve"> хлоропластів</w:t>
      </w:r>
      <w:r w:rsidRPr="00100ABB">
        <w:rPr>
          <w:rFonts w:ascii="Times New Roman" w:hAnsi="Times New Roman"/>
          <w:b/>
          <w:sz w:val="28"/>
          <w:szCs w:val="28"/>
          <w:lang w:val="uk-UA"/>
        </w:rPr>
        <w:t xml:space="preserve"> методом адсорбційної хроматографії</w:t>
      </w:r>
      <w:r>
        <w:rPr>
          <w:rFonts w:ascii="Times New Roman" w:hAnsi="Times New Roman"/>
          <w:b/>
          <w:sz w:val="28"/>
          <w:szCs w:val="28"/>
          <w:lang w:val="uk-UA"/>
        </w:rPr>
        <w:t xml:space="preserve"> та визначення їх кількості у рослинності сміттєзвалищ</w:t>
      </w:r>
    </w:p>
    <w:p w:rsidR="003D595B" w:rsidRPr="00EB7D7F" w:rsidRDefault="003D595B" w:rsidP="003D595B">
      <w:pPr>
        <w:rPr>
          <w:lang w:val="uk-UA"/>
        </w:rPr>
      </w:pPr>
    </w:p>
    <w:p w:rsidR="003D595B" w:rsidRPr="00704E7E" w:rsidRDefault="003D595B" w:rsidP="003D595B">
      <w:pPr>
        <w:spacing w:line="360" w:lineRule="auto"/>
        <w:ind w:firstLine="709"/>
        <w:jc w:val="both"/>
        <w:rPr>
          <w:sz w:val="28"/>
          <w:szCs w:val="28"/>
          <w:lang w:val="uk-UA"/>
        </w:rPr>
      </w:pPr>
      <w:r>
        <w:rPr>
          <w:sz w:val="28"/>
          <w:szCs w:val="28"/>
          <w:lang w:val="uk-UA"/>
        </w:rPr>
        <w:t>Най</w:t>
      </w:r>
      <w:r w:rsidRPr="00704E7E">
        <w:rPr>
          <w:sz w:val="28"/>
          <w:szCs w:val="28"/>
          <w:lang w:val="uk-UA"/>
        </w:rPr>
        <w:t>чутлив</w:t>
      </w:r>
      <w:r>
        <w:rPr>
          <w:sz w:val="28"/>
          <w:szCs w:val="28"/>
          <w:lang w:val="uk-UA"/>
        </w:rPr>
        <w:t>ішим</w:t>
      </w:r>
      <w:r w:rsidRPr="00704E7E">
        <w:rPr>
          <w:sz w:val="28"/>
          <w:szCs w:val="28"/>
          <w:lang w:val="uk-UA"/>
        </w:rPr>
        <w:t xml:space="preserve"> до дії </w:t>
      </w:r>
      <w:r>
        <w:rPr>
          <w:sz w:val="28"/>
          <w:szCs w:val="28"/>
          <w:lang w:val="uk-UA"/>
        </w:rPr>
        <w:t xml:space="preserve">забрудненого токсинами довкілля є хлорофіл </w:t>
      </w:r>
      <w:r w:rsidRPr="00704E7E">
        <w:rPr>
          <w:i/>
          <w:sz w:val="28"/>
          <w:szCs w:val="28"/>
          <w:lang w:val="uk-UA"/>
        </w:rPr>
        <w:t>а</w:t>
      </w:r>
      <w:r>
        <w:rPr>
          <w:sz w:val="28"/>
          <w:szCs w:val="28"/>
          <w:lang w:val="uk-UA"/>
        </w:rPr>
        <w:t xml:space="preserve">, каротини, менш </w:t>
      </w:r>
      <w:r w:rsidRPr="00704E7E">
        <w:rPr>
          <w:sz w:val="28"/>
          <w:szCs w:val="28"/>
          <w:lang w:val="uk-UA"/>
        </w:rPr>
        <w:t xml:space="preserve">чутливим є хлорофіл </w:t>
      </w:r>
      <w:r w:rsidRPr="00704E7E">
        <w:rPr>
          <w:i/>
          <w:sz w:val="28"/>
          <w:szCs w:val="28"/>
          <w:lang w:val="uk-UA"/>
        </w:rPr>
        <w:t>b</w:t>
      </w:r>
      <w:r>
        <w:rPr>
          <w:i/>
          <w:sz w:val="28"/>
          <w:szCs w:val="28"/>
          <w:lang w:val="uk-UA"/>
        </w:rPr>
        <w:t xml:space="preserve">. </w:t>
      </w:r>
      <w:r w:rsidRPr="00704E7E">
        <w:rPr>
          <w:sz w:val="28"/>
          <w:szCs w:val="28"/>
          <w:lang w:val="uk-UA"/>
        </w:rPr>
        <w:t>У ст</w:t>
      </w:r>
      <w:r>
        <w:rPr>
          <w:sz w:val="28"/>
          <w:szCs w:val="28"/>
          <w:lang w:val="uk-UA"/>
        </w:rPr>
        <w:t xml:space="preserve">ійких видів у порівнянні із </w:t>
      </w:r>
      <w:r w:rsidRPr="00704E7E">
        <w:rPr>
          <w:sz w:val="28"/>
          <w:szCs w:val="28"/>
          <w:lang w:val="uk-UA"/>
        </w:rPr>
        <w:t xml:space="preserve">середньо- та нестійкими, менше хлорофілу </w:t>
      </w:r>
      <w:r w:rsidRPr="00704E7E">
        <w:rPr>
          <w:i/>
          <w:sz w:val="28"/>
          <w:szCs w:val="28"/>
          <w:lang w:val="uk-UA"/>
        </w:rPr>
        <w:t>а</w:t>
      </w:r>
      <w:r w:rsidRPr="00704E7E">
        <w:rPr>
          <w:sz w:val="28"/>
          <w:szCs w:val="28"/>
          <w:lang w:val="uk-UA"/>
        </w:rPr>
        <w:t xml:space="preserve"> і </w:t>
      </w:r>
      <w:r w:rsidRPr="00704E7E">
        <w:rPr>
          <w:i/>
          <w:sz w:val="28"/>
          <w:szCs w:val="28"/>
          <w:lang w:val="uk-UA"/>
        </w:rPr>
        <w:t>b</w:t>
      </w:r>
      <w:r w:rsidRPr="00704E7E">
        <w:rPr>
          <w:sz w:val="28"/>
          <w:szCs w:val="28"/>
          <w:lang w:val="uk-UA"/>
        </w:rPr>
        <w:t>, лютеїну, неоксантину та</w:t>
      </w:r>
      <w:r>
        <w:rPr>
          <w:sz w:val="28"/>
          <w:szCs w:val="28"/>
          <w:lang w:val="uk-UA"/>
        </w:rPr>
        <w:t xml:space="preserve"> суми всіх пігментів. В</w:t>
      </w:r>
      <w:r w:rsidRPr="00704E7E">
        <w:rPr>
          <w:sz w:val="28"/>
          <w:szCs w:val="28"/>
          <w:lang w:val="uk-UA"/>
        </w:rPr>
        <w:t xml:space="preserve">ідношення хлорофілу </w:t>
      </w:r>
      <w:r w:rsidRPr="00A35BFA">
        <w:rPr>
          <w:i/>
          <w:sz w:val="28"/>
          <w:szCs w:val="28"/>
          <w:lang w:val="uk-UA"/>
        </w:rPr>
        <w:t>а</w:t>
      </w:r>
      <w:r w:rsidRPr="00704E7E">
        <w:rPr>
          <w:sz w:val="28"/>
          <w:szCs w:val="28"/>
          <w:lang w:val="uk-UA"/>
        </w:rPr>
        <w:t xml:space="preserve"> до хлорофілу </w:t>
      </w:r>
      <w:r w:rsidRPr="00704E7E">
        <w:rPr>
          <w:i/>
          <w:sz w:val="28"/>
          <w:szCs w:val="28"/>
          <w:lang w:val="uk-UA"/>
        </w:rPr>
        <w:t>b</w:t>
      </w:r>
      <w:r w:rsidRPr="00704E7E">
        <w:rPr>
          <w:sz w:val="28"/>
          <w:szCs w:val="28"/>
          <w:lang w:val="uk-UA"/>
        </w:rPr>
        <w:t xml:space="preserve"> менше у стійких</w:t>
      </w:r>
      <w:r>
        <w:rPr>
          <w:sz w:val="28"/>
          <w:szCs w:val="28"/>
          <w:lang w:val="uk-UA"/>
        </w:rPr>
        <w:t xml:space="preserve"> </w:t>
      </w:r>
      <w:r w:rsidRPr="00704E7E">
        <w:rPr>
          <w:sz w:val="28"/>
          <w:szCs w:val="28"/>
          <w:lang w:val="uk-UA"/>
        </w:rPr>
        <w:t>видів, а суми хлорофілів до каротиноїдів</w:t>
      </w:r>
      <w:r>
        <w:rPr>
          <w:sz w:val="28"/>
          <w:szCs w:val="28"/>
          <w:lang w:val="uk-UA"/>
        </w:rPr>
        <w:t xml:space="preserve"> – у нестійких. У стійких видів </w:t>
      </w:r>
      <w:r w:rsidRPr="00704E7E">
        <w:rPr>
          <w:sz w:val="28"/>
          <w:szCs w:val="28"/>
          <w:lang w:val="uk-UA"/>
        </w:rPr>
        <w:t xml:space="preserve">високий вміст (16,5 %) не зв’язаного з </w:t>
      </w:r>
      <w:r>
        <w:rPr>
          <w:sz w:val="28"/>
          <w:szCs w:val="28"/>
          <w:lang w:val="uk-UA"/>
        </w:rPr>
        <w:t xml:space="preserve">ліпопротеїдами хлорофілу </w:t>
      </w:r>
      <w:r w:rsidRPr="00704E7E">
        <w:rPr>
          <w:i/>
          <w:sz w:val="28"/>
          <w:szCs w:val="28"/>
          <w:lang w:val="uk-UA"/>
        </w:rPr>
        <w:t>b</w:t>
      </w:r>
      <w:r>
        <w:rPr>
          <w:sz w:val="28"/>
          <w:szCs w:val="28"/>
          <w:lang w:val="uk-UA"/>
        </w:rPr>
        <w:t xml:space="preserve">, а у </w:t>
      </w:r>
      <w:r w:rsidRPr="00704E7E">
        <w:rPr>
          <w:sz w:val="28"/>
          <w:szCs w:val="28"/>
          <w:lang w:val="uk-UA"/>
        </w:rPr>
        <w:t>нестійких</w:t>
      </w:r>
      <w:r>
        <w:rPr>
          <w:sz w:val="28"/>
          <w:szCs w:val="28"/>
          <w:lang w:val="uk-UA"/>
        </w:rPr>
        <w:t xml:space="preserve"> видів низький –</w:t>
      </w:r>
      <w:r w:rsidRPr="00704E7E">
        <w:rPr>
          <w:sz w:val="28"/>
          <w:szCs w:val="28"/>
          <w:lang w:val="uk-UA"/>
        </w:rPr>
        <w:t xml:space="preserve"> </w:t>
      </w:r>
      <w:r>
        <w:rPr>
          <w:sz w:val="28"/>
          <w:szCs w:val="28"/>
          <w:lang w:val="uk-UA"/>
        </w:rPr>
        <w:t>лише</w:t>
      </w:r>
      <w:r w:rsidRPr="00704E7E">
        <w:rPr>
          <w:sz w:val="28"/>
          <w:szCs w:val="28"/>
          <w:lang w:val="uk-UA"/>
        </w:rPr>
        <w:t xml:space="preserve"> 3 %. У стійких видів вміст вільного хлорофілу </w:t>
      </w:r>
      <w:r w:rsidRPr="00704E7E">
        <w:rPr>
          <w:i/>
          <w:sz w:val="28"/>
          <w:szCs w:val="28"/>
          <w:lang w:val="uk-UA"/>
        </w:rPr>
        <w:t>b</w:t>
      </w:r>
      <w:r w:rsidRPr="00704E7E">
        <w:rPr>
          <w:sz w:val="28"/>
          <w:szCs w:val="28"/>
          <w:lang w:val="uk-UA"/>
        </w:rPr>
        <w:t xml:space="preserve"> більше у 2−3</w:t>
      </w:r>
      <w:r>
        <w:rPr>
          <w:sz w:val="28"/>
          <w:szCs w:val="28"/>
          <w:lang w:val="uk-UA"/>
        </w:rPr>
        <w:t xml:space="preserve"> </w:t>
      </w:r>
      <w:r w:rsidRPr="00704E7E">
        <w:rPr>
          <w:sz w:val="28"/>
          <w:szCs w:val="28"/>
          <w:lang w:val="uk-UA"/>
        </w:rPr>
        <w:t>рази. Ніколаєвський В.</w:t>
      </w:r>
      <w:r>
        <w:rPr>
          <w:sz w:val="28"/>
          <w:szCs w:val="28"/>
          <w:lang w:val="uk-UA"/>
        </w:rPr>
        <w:t xml:space="preserve"> С. </w:t>
      </w:r>
      <w:r w:rsidRPr="00704E7E">
        <w:rPr>
          <w:sz w:val="28"/>
          <w:szCs w:val="28"/>
          <w:lang w:val="uk-UA"/>
        </w:rPr>
        <w:t>вважає, що така форма хлорофілу захищає</w:t>
      </w:r>
      <w:r>
        <w:rPr>
          <w:sz w:val="28"/>
          <w:szCs w:val="28"/>
          <w:lang w:val="uk-UA"/>
        </w:rPr>
        <w:t xml:space="preserve"> </w:t>
      </w:r>
      <w:r w:rsidRPr="00704E7E">
        <w:rPr>
          <w:sz w:val="28"/>
          <w:szCs w:val="28"/>
          <w:lang w:val="uk-UA"/>
        </w:rPr>
        <w:t xml:space="preserve">хлорофіл </w:t>
      </w:r>
      <w:r w:rsidRPr="00704E7E">
        <w:rPr>
          <w:i/>
          <w:sz w:val="28"/>
          <w:szCs w:val="28"/>
          <w:lang w:val="uk-UA"/>
        </w:rPr>
        <w:t>а</w:t>
      </w:r>
      <w:r w:rsidRPr="00704E7E">
        <w:rPr>
          <w:sz w:val="28"/>
          <w:szCs w:val="28"/>
          <w:lang w:val="uk-UA"/>
        </w:rPr>
        <w:t xml:space="preserve"> та структуру пластид від руйнування.</w:t>
      </w:r>
    </w:p>
    <w:p w:rsidR="003D595B" w:rsidRDefault="003D595B" w:rsidP="003D595B">
      <w:pPr>
        <w:spacing w:line="360" w:lineRule="auto"/>
        <w:ind w:firstLine="709"/>
        <w:jc w:val="both"/>
        <w:rPr>
          <w:sz w:val="28"/>
          <w:szCs w:val="28"/>
          <w:lang w:val="uk-UA"/>
        </w:rPr>
      </w:pPr>
      <w:r>
        <w:rPr>
          <w:sz w:val="28"/>
          <w:szCs w:val="28"/>
          <w:lang w:val="uk-UA"/>
        </w:rPr>
        <w:lastRenderedPageBreak/>
        <w:t>Розподіл пігментів визначали хроматографічним методом за М. С. Цветом (1903).</w:t>
      </w:r>
    </w:p>
    <w:p w:rsidR="003D595B" w:rsidRPr="001B5ED1" w:rsidRDefault="003D595B" w:rsidP="003D595B">
      <w:pPr>
        <w:spacing w:line="360" w:lineRule="auto"/>
        <w:ind w:firstLine="709"/>
        <w:jc w:val="both"/>
        <w:rPr>
          <w:sz w:val="28"/>
          <w:szCs w:val="28"/>
          <w:lang w:val="uk-UA"/>
        </w:rPr>
      </w:pPr>
      <w:r>
        <w:rPr>
          <w:b/>
          <w:sz w:val="28"/>
          <w:szCs w:val="28"/>
          <w:lang w:val="uk-UA"/>
        </w:rPr>
        <w:t xml:space="preserve">Матеріали та обладнання. </w:t>
      </w:r>
      <w:r>
        <w:rPr>
          <w:sz w:val="28"/>
          <w:szCs w:val="28"/>
          <w:lang w:val="uk-UA"/>
        </w:rPr>
        <w:t>Пробірки, лійка, тальк, ступка, фарфорова чашка, ацетон.</w:t>
      </w:r>
    </w:p>
    <w:p w:rsidR="003D595B" w:rsidRDefault="003D595B" w:rsidP="003D595B">
      <w:pPr>
        <w:spacing w:line="360" w:lineRule="auto"/>
        <w:ind w:firstLine="709"/>
        <w:jc w:val="both"/>
        <w:rPr>
          <w:sz w:val="28"/>
          <w:szCs w:val="28"/>
          <w:lang w:val="uk-UA"/>
        </w:rPr>
      </w:pPr>
      <w:r>
        <w:rPr>
          <w:b/>
          <w:sz w:val="28"/>
          <w:szCs w:val="28"/>
          <w:lang w:val="uk-UA"/>
        </w:rPr>
        <w:t xml:space="preserve">Порядок виконання роботи. </w:t>
      </w:r>
      <w:r w:rsidRPr="001B5ED1">
        <w:rPr>
          <w:sz w:val="28"/>
          <w:szCs w:val="28"/>
          <w:lang w:val="uk-UA"/>
        </w:rPr>
        <w:t xml:space="preserve"> П</w:t>
      </w:r>
      <w:r>
        <w:rPr>
          <w:sz w:val="28"/>
          <w:szCs w:val="28"/>
          <w:lang w:val="uk-UA"/>
        </w:rPr>
        <w:t xml:space="preserve">ершим етапом виконання роботи було наповнення тальком пробірок із наступним ущільненням. Для досліду використовували 20 пробірок. </w:t>
      </w:r>
    </w:p>
    <w:p w:rsidR="003D595B" w:rsidRDefault="003D595B" w:rsidP="003D595B">
      <w:pPr>
        <w:spacing w:line="360" w:lineRule="auto"/>
        <w:ind w:firstLine="709"/>
        <w:jc w:val="both"/>
        <w:rPr>
          <w:sz w:val="28"/>
          <w:szCs w:val="28"/>
          <w:lang w:val="uk-UA"/>
        </w:rPr>
      </w:pPr>
      <w:r w:rsidRPr="002E01E5">
        <w:rPr>
          <w:sz w:val="28"/>
          <w:szCs w:val="28"/>
          <w:lang w:val="uk-UA"/>
        </w:rPr>
        <w:t>Для аналізу вмісту</w:t>
      </w:r>
      <w:r>
        <w:rPr>
          <w:sz w:val="28"/>
          <w:szCs w:val="28"/>
          <w:lang w:val="uk-UA"/>
        </w:rPr>
        <w:t xml:space="preserve"> фотосинтетичних</w:t>
      </w:r>
      <w:r w:rsidRPr="002E01E5">
        <w:rPr>
          <w:sz w:val="28"/>
          <w:szCs w:val="28"/>
          <w:lang w:val="uk-UA"/>
        </w:rPr>
        <w:t xml:space="preserve"> пігментів</w:t>
      </w:r>
      <w:r>
        <w:rPr>
          <w:sz w:val="28"/>
          <w:szCs w:val="28"/>
          <w:lang w:val="uk-UA"/>
        </w:rPr>
        <w:t xml:space="preserve"> (</w:t>
      </w:r>
      <w:r>
        <w:rPr>
          <w:i/>
          <w:iCs/>
          <w:color w:val="000000"/>
          <w:sz w:val="28"/>
          <w:szCs w:val="28"/>
          <w:lang w:val="uk-UA"/>
        </w:rPr>
        <w:t xml:space="preserve">a, b, </w:t>
      </w:r>
      <w:r w:rsidRPr="00BC09D8">
        <w:rPr>
          <w:i/>
          <w:iCs/>
          <w:color w:val="000000"/>
          <w:sz w:val="28"/>
          <w:szCs w:val="28"/>
          <w:lang w:val="uk-UA"/>
        </w:rPr>
        <w:t>k</w:t>
      </w:r>
      <w:r>
        <w:rPr>
          <w:sz w:val="28"/>
          <w:szCs w:val="28"/>
          <w:lang w:val="uk-UA"/>
        </w:rPr>
        <w:t>) у рудероценозах сміттєзвалищ нами відбиралися зразки найбільш розповсюджених видів на трьох ділянках – на поверхні, біля підніжжя та у радіусі 300 м від підніжжя. Відбір зразків здійснювався у липні-місяці (2015 року), коли рослини найбільше потерпають від різноманітних негативних чинників.</w:t>
      </w:r>
    </w:p>
    <w:p w:rsidR="003D595B" w:rsidRPr="00AE271A" w:rsidRDefault="003D595B" w:rsidP="003D595B">
      <w:pPr>
        <w:spacing w:line="360" w:lineRule="auto"/>
        <w:ind w:firstLine="709"/>
        <w:jc w:val="both"/>
        <w:rPr>
          <w:noProof/>
          <w:sz w:val="28"/>
          <w:szCs w:val="28"/>
          <w:lang w:val="uk-UA"/>
        </w:rPr>
      </w:pPr>
      <w:r>
        <w:rPr>
          <w:sz w:val="28"/>
          <w:szCs w:val="28"/>
          <w:lang w:val="uk-UA"/>
        </w:rPr>
        <w:t xml:space="preserve">Витяжку готували перетиранням рослин за допомогою ступи в фарфоровій чашці із додаванням ацетону. </w:t>
      </w:r>
      <w:r>
        <w:rPr>
          <w:noProof/>
          <w:sz w:val="28"/>
          <w:szCs w:val="28"/>
          <w:lang w:val="uk-UA"/>
        </w:rPr>
        <w:t>Витяжку додавали до пробірок із ущільненим тальком. Спостерігали пошарове утворення кольорового спектру у пробірці (рис. 6.10).</w:t>
      </w:r>
    </w:p>
    <w:p w:rsidR="003D595B" w:rsidRDefault="003D595B" w:rsidP="003D595B">
      <w:pPr>
        <w:spacing w:line="360" w:lineRule="auto"/>
        <w:jc w:val="center"/>
        <w:rPr>
          <w:sz w:val="28"/>
          <w:szCs w:val="28"/>
          <w:lang w:val="uk-UA"/>
        </w:rPr>
      </w:pPr>
      <w:r w:rsidRPr="00E12FFD">
        <w:rPr>
          <w:noProof/>
          <w:sz w:val="28"/>
          <w:szCs w:val="28"/>
          <w:lang w:val="uk-UA" w:eastAsia="uk-UA"/>
        </w:rPr>
        <w:drawing>
          <wp:inline distT="0" distB="0" distL="0" distR="0" wp14:anchorId="313451D2" wp14:editId="3F33C01A">
            <wp:extent cx="3010236" cy="2433748"/>
            <wp:effectExtent l="0" t="0" r="0" b="5080"/>
            <wp:docPr id="322" name="Рисунок 322" descr="E:\ФОТО СМІТТЄЗВАЛИЩ\Досліди водоутримання і пігменти 16 червня 2015\20150616_23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СМІТТЄЗВАЛИЩ\Досліди водоутримання і пігменти 16 червня 2015\20150616_231721.jpg"/>
                    <pic:cNvPicPr>
                      <a:picLocks noChangeAspect="1" noChangeArrowheads="1"/>
                    </pic:cNvPicPr>
                  </pic:nvPicPr>
                  <pic:blipFill rotWithShape="1">
                    <a:blip r:embed="rId513" cstate="print">
                      <a:extLst>
                        <a:ext uri="{BEBA8EAE-BF5A-486C-A8C5-ECC9F3942E4B}">
                          <a14:imgProps xmlns:a14="http://schemas.microsoft.com/office/drawing/2010/main">
                            <a14:imgLayer r:embed="rId514">
                              <a14:imgEffect>
                                <a14:brightnessContrast bright="40000" contrast="-20000"/>
                              </a14:imgEffect>
                            </a14:imgLayer>
                          </a14:imgProps>
                        </a:ext>
                        <a:ext uri="{28A0092B-C50C-407E-A947-70E740481C1C}">
                          <a14:useLocalDpi xmlns:a14="http://schemas.microsoft.com/office/drawing/2010/main" val="0"/>
                        </a:ext>
                      </a:extLst>
                    </a:blip>
                    <a:srcRect l="21006" t="7486" r="10359"/>
                    <a:stretch/>
                  </pic:blipFill>
                  <pic:spPr bwMode="auto">
                    <a:xfrm>
                      <a:off x="0" y="0"/>
                      <a:ext cx="3015179" cy="2437745"/>
                    </a:xfrm>
                    <a:prstGeom prst="rect">
                      <a:avLst/>
                    </a:prstGeom>
                    <a:noFill/>
                    <a:ln>
                      <a:noFill/>
                    </a:ln>
                    <a:extLst>
                      <a:ext uri="{53640926-AAD7-44D8-BBD7-CCE9431645EC}">
                        <a14:shadowObscured xmlns:a14="http://schemas.microsoft.com/office/drawing/2010/main"/>
                      </a:ext>
                    </a:extLst>
                  </pic:spPr>
                </pic:pic>
              </a:graphicData>
            </a:graphic>
          </wp:inline>
        </w:drawing>
      </w:r>
    </w:p>
    <w:p w:rsidR="003D595B" w:rsidRPr="00AE271A" w:rsidRDefault="007249DE" w:rsidP="003D595B">
      <w:pPr>
        <w:spacing w:line="360" w:lineRule="auto"/>
        <w:jc w:val="center"/>
        <w:rPr>
          <w:noProof/>
          <w:sz w:val="28"/>
          <w:szCs w:val="28"/>
          <w:lang w:val="uk-UA"/>
        </w:rPr>
      </w:pPr>
      <w:r>
        <w:rPr>
          <w:noProof/>
          <w:sz w:val="28"/>
          <w:szCs w:val="28"/>
          <w:lang w:val="uk-UA"/>
        </w:rPr>
        <w:t>Рисунок 6.10 -</w:t>
      </w:r>
      <w:r w:rsidR="003D595B">
        <w:rPr>
          <w:noProof/>
          <w:sz w:val="28"/>
          <w:szCs w:val="28"/>
          <w:lang w:val="uk-UA"/>
        </w:rPr>
        <w:t xml:space="preserve"> Адсорбовані пігменти в пробірках </w:t>
      </w:r>
    </w:p>
    <w:p w:rsidR="003D595B" w:rsidRDefault="003D595B" w:rsidP="003D595B">
      <w:pPr>
        <w:spacing w:line="360" w:lineRule="auto"/>
        <w:ind w:firstLine="709"/>
        <w:jc w:val="both"/>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 xml:space="preserve">Синьо-зеленому відтінку відповідає вміст хлорофілу </w:t>
      </w:r>
      <w:r w:rsidRPr="00A35BFA">
        <w:rPr>
          <w:i/>
          <w:sz w:val="28"/>
          <w:szCs w:val="28"/>
          <w:lang w:val="uk-UA"/>
        </w:rPr>
        <w:t>а</w:t>
      </w:r>
      <w:r>
        <w:rPr>
          <w:sz w:val="28"/>
          <w:szCs w:val="28"/>
          <w:lang w:val="uk-UA"/>
        </w:rPr>
        <w:t xml:space="preserve">, світло-зеленому – хлорофілу </w:t>
      </w:r>
      <w:r w:rsidRPr="00704E7E">
        <w:rPr>
          <w:i/>
          <w:sz w:val="28"/>
          <w:szCs w:val="28"/>
          <w:lang w:val="uk-UA"/>
        </w:rPr>
        <w:t>b</w:t>
      </w:r>
      <w:r>
        <w:rPr>
          <w:sz w:val="28"/>
          <w:szCs w:val="28"/>
          <w:lang w:val="uk-UA"/>
        </w:rPr>
        <w:t xml:space="preserve">, жовтому – каротин </w:t>
      </w:r>
      <w:r w:rsidRPr="00BC09D8">
        <w:rPr>
          <w:i/>
          <w:iCs/>
          <w:color w:val="000000"/>
          <w:sz w:val="28"/>
          <w:szCs w:val="28"/>
          <w:lang w:val="uk-UA"/>
        </w:rPr>
        <w:t>k</w:t>
      </w:r>
      <w:r>
        <w:rPr>
          <w:sz w:val="28"/>
          <w:szCs w:val="28"/>
          <w:lang w:val="uk-UA"/>
        </w:rPr>
        <w:t xml:space="preserve"> (рис. 6.19).</w:t>
      </w:r>
    </w:p>
    <w:p w:rsidR="003D595B" w:rsidRDefault="003D595B" w:rsidP="003D595B">
      <w:pPr>
        <w:spacing w:line="360" w:lineRule="auto"/>
        <w:ind w:firstLine="709"/>
        <w:jc w:val="both"/>
        <w:rPr>
          <w:sz w:val="28"/>
          <w:szCs w:val="28"/>
          <w:lang w:val="uk-UA"/>
        </w:rPr>
      </w:pPr>
      <w:r>
        <w:rPr>
          <w:sz w:val="28"/>
          <w:szCs w:val="28"/>
          <w:lang w:val="uk-UA"/>
        </w:rPr>
        <w:lastRenderedPageBreak/>
        <w:t>Висоту стовпчика із певним відтінком вимірювали канцелярською лінійкою та перераховували у відсотках. Таким чином отримали дані у відносних величинах.</w:t>
      </w:r>
    </w:p>
    <w:p w:rsidR="003D595B" w:rsidRPr="00F44E62" w:rsidRDefault="003D595B" w:rsidP="003D595B">
      <w:pPr>
        <w:spacing w:line="360" w:lineRule="auto"/>
        <w:ind w:firstLine="709"/>
        <w:jc w:val="both"/>
        <w:rPr>
          <w:sz w:val="28"/>
          <w:szCs w:val="28"/>
          <w:lang w:val="uk-UA"/>
        </w:rPr>
      </w:pPr>
      <w:r w:rsidRPr="00C65475">
        <w:rPr>
          <w:b/>
          <w:sz w:val="28"/>
          <w:szCs w:val="28"/>
          <w:lang w:val="uk-UA"/>
        </w:rPr>
        <w:t>Результати досліджень.</w:t>
      </w:r>
      <w:r>
        <w:rPr>
          <w:b/>
          <w:sz w:val="28"/>
          <w:szCs w:val="28"/>
          <w:lang w:val="uk-UA"/>
        </w:rPr>
        <w:t xml:space="preserve"> </w:t>
      </w:r>
      <w:r>
        <w:rPr>
          <w:sz w:val="28"/>
          <w:szCs w:val="28"/>
          <w:lang w:val="uk-UA"/>
        </w:rPr>
        <w:t xml:space="preserve">На поверхні сміттєзвалища найменша кількість хлорофілів </w:t>
      </w:r>
      <w:r>
        <w:rPr>
          <w:i/>
          <w:iCs/>
          <w:color w:val="000000"/>
          <w:sz w:val="28"/>
          <w:szCs w:val="28"/>
          <w:lang w:val="uk-UA"/>
        </w:rPr>
        <w:t xml:space="preserve">a </w:t>
      </w:r>
      <w:r>
        <w:rPr>
          <w:iCs/>
          <w:color w:val="000000"/>
          <w:sz w:val="28"/>
          <w:szCs w:val="28"/>
          <w:lang w:val="uk-UA"/>
        </w:rPr>
        <w:t>спостерігається у полину звичайного (рис. 6.11). Такий показник свідчить про низьку стійкість рослини на поверхні сміттєзвалища.</w:t>
      </w:r>
    </w:p>
    <w:p w:rsidR="003D595B" w:rsidRDefault="003D595B" w:rsidP="003D595B">
      <w:pPr>
        <w:spacing w:line="360" w:lineRule="auto"/>
        <w:jc w:val="center"/>
        <w:rPr>
          <w:sz w:val="28"/>
          <w:szCs w:val="28"/>
          <w:lang w:val="uk-UA"/>
        </w:rPr>
      </w:pPr>
      <w:r>
        <w:rPr>
          <w:noProof/>
          <w:lang w:val="uk-UA" w:eastAsia="uk-UA"/>
        </w:rPr>
        <w:drawing>
          <wp:inline distT="0" distB="0" distL="0" distR="0" wp14:anchorId="68E6CE8B" wp14:editId="798EA9CC">
            <wp:extent cx="5940425" cy="3122930"/>
            <wp:effectExtent l="0" t="0" r="3175" b="1270"/>
            <wp:docPr id="323" name="Диаграмма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5"/>
              </a:graphicData>
            </a:graphic>
          </wp:inline>
        </w:drawing>
      </w:r>
    </w:p>
    <w:p w:rsidR="003D595B" w:rsidRDefault="003D595B" w:rsidP="003D595B">
      <w:pPr>
        <w:spacing w:line="360" w:lineRule="auto"/>
        <w:jc w:val="center"/>
        <w:rPr>
          <w:sz w:val="28"/>
          <w:szCs w:val="28"/>
          <w:lang w:val="uk-UA"/>
        </w:rPr>
      </w:pPr>
    </w:p>
    <w:p w:rsidR="003D595B" w:rsidRDefault="007249DE" w:rsidP="003D595B">
      <w:pPr>
        <w:spacing w:line="360" w:lineRule="auto"/>
        <w:jc w:val="center"/>
        <w:rPr>
          <w:sz w:val="28"/>
          <w:szCs w:val="28"/>
          <w:lang w:val="uk-UA"/>
        </w:rPr>
      </w:pPr>
      <w:r>
        <w:rPr>
          <w:sz w:val="28"/>
          <w:szCs w:val="28"/>
          <w:lang w:val="uk-UA"/>
        </w:rPr>
        <w:t>Рисунок 6.11 -</w:t>
      </w:r>
      <w:r w:rsidR="003D595B">
        <w:rPr>
          <w:sz w:val="28"/>
          <w:szCs w:val="28"/>
          <w:lang w:val="uk-UA"/>
        </w:rPr>
        <w:t xml:space="preserve"> Вміст пігментів у листках рослин на поверхні сміттєзвалища</w:t>
      </w:r>
    </w:p>
    <w:p w:rsidR="003D595B" w:rsidRDefault="003D595B" w:rsidP="003D595B">
      <w:pPr>
        <w:spacing w:line="360" w:lineRule="auto"/>
        <w:ind w:firstLine="709"/>
        <w:jc w:val="both"/>
        <w:rPr>
          <w:sz w:val="28"/>
          <w:szCs w:val="28"/>
          <w:lang w:val="uk-UA"/>
        </w:rPr>
      </w:pPr>
    </w:p>
    <w:p w:rsidR="003D595B" w:rsidRPr="00F44E62" w:rsidRDefault="003D595B" w:rsidP="003D595B">
      <w:pPr>
        <w:spacing w:line="360" w:lineRule="auto"/>
        <w:ind w:firstLine="709"/>
        <w:jc w:val="both"/>
        <w:rPr>
          <w:sz w:val="28"/>
          <w:szCs w:val="28"/>
          <w:lang w:val="uk-UA"/>
        </w:rPr>
      </w:pPr>
      <w:r>
        <w:rPr>
          <w:iCs/>
          <w:color w:val="000000"/>
          <w:sz w:val="28"/>
          <w:szCs w:val="28"/>
          <w:lang w:val="uk-UA"/>
        </w:rPr>
        <w:t xml:space="preserve">Як було зазначено, </w:t>
      </w:r>
      <w:r>
        <w:rPr>
          <w:sz w:val="28"/>
          <w:szCs w:val="28"/>
          <w:lang w:val="uk-UA"/>
        </w:rPr>
        <w:t>в</w:t>
      </w:r>
      <w:r w:rsidRPr="00704E7E">
        <w:rPr>
          <w:sz w:val="28"/>
          <w:szCs w:val="28"/>
          <w:lang w:val="uk-UA"/>
        </w:rPr>
        <w:t xml:space="preserve">ідношення хлорофілу </w:t>
      </w:r>
      <w:r w:rsidRPr="00A35BFA">
        <w:rPr>
          <w:i/>
          <w:sz w:val="28"/>
          <w:szCs w:val="28"/>
          <w:lang w:val="uk-UA"/>
        </w:rPr>
        <w:t>а</w:t>
      </w:r>
      <w:r w:rsidRPr="00704E7E">
        <w:rPr>
          <w:sz w:val="28"/>
          <w:szCs w:val="28"/>
          <w:lang w:val="uk-UA"/>
        </w:rPr>
        <w:t xml:space="preserve"> до хлорофілу </w:t>
      </w:r>
      <w:r w:rsidRPr="00704E7E">
        <w:rPr>
          <w:i/>
          <w:sz w:val="28"/>
          <w:szCs w:val="28"/>
          <w:lang w:val="uk-UA"/>
        </w:rPr>
        <w:t>b</w:t>
      </w:r>
      <w:r w:rsidRPr="00704E7E">
        <w:rPr>
          <w:sz w:val="28"/>
          <w:szCs w:val="28"/>
          <w:lang w:val="uk-UA"/>
        </w:rPr>
        <w:t xml:space="preserve"> менше у стійких</w:t>
      </w:r>
      <w:r>
        <w:rPr>
          <w:sz w:val="28"/>
          <w:szCs w:val="28"/>
          <w:lang w:val="uk-UA"/>
        </w:rPr>
        <w:t xml:space="preserve"> </w:t>
      </w:r>
      <w:r w:rsidRPr="00704E7E">
        <w:rPr>
          <w:sz w:val="28"/>
          <w:szCs w:val="28"/>
          <w:lang w:val="uk-UA"/>
        </w:rPr>
        <w:t>видів</w:t>
      </w:r>
      <w:r>
        <w:rPr>
          <w:sz w:val="28"/>
          <w:szCs w:val="28"/>
          <w:lang w:val="uk-UA"/>
        </w:rPr>
        <w:t>. За таким параметром найбільш стійкими видами на поверхні сміттєзвалища виявилися лобода міська та лопух великий, а найменш стійкою − обліпиха крушинова.</w:t>
      </w:r>
    </w:p>
    <w:p w:rsidR="003D595B" w:rsidRDefault="003D595B" w:rsidP="003D595B">
      <w:pPr>
        <w:spacing w:line="360" w:lineRule="auto"/>
        <w:ind w:firstLine="709"/>
        <w:jc w:val="both"/>
        <w:rPr>
          <w:sz w:val="28"/>
          <w:szCs w:val="28"/>
          <w:lang w:val="uk-UA"/>
        </w:rPr>
      </w:pPr>
      <w:r>
        <w:rPr>
          <w:sz w:val="28"/>
          <w:szCs w:val="28"/>
          <w:lang w:val="uk-UA"/>
        </w:rPr>
        <w:t xml:space="preserve">Відношення </w:t>
      </w:r>
      <w:r w:rsidRPr="00704E7E">
        <w:rPr>
          <w:sz w:val="28"/>
          <w:szCs w:val="28"/>
          <w:lang w:val="uk-UA"/>
        </w:rPr>
        <w:t>суми хлорофілів до каротиноїдів</w:t>
      </w:r>
      <w:r>
        <w:rPr>
          <w:sz w:val="28"/>
          <w:szCs w:val="28"/>
          <w:lang w:val="uk-UA"/>
        </w:rPr>
        <w:t xml:space="preserve"> найменше є у нестійких видів. За цим показником підтверджується стійкість лободи міської. Найменш стійкими встановлено полин звичайний та полин гіркий (табл. 6.3).</w:t>
      </w:r>
    </w:p>
    <w:p w:rsidR="003D595B" w:rsidRDefault="003D595B" w:rsidP="003D595B">
      <w:pPr>
        <w:spacing w:line="360" w:lineRule="auto"/>
        <w:jc w:val="center"/>
        <w:rPr>
          <w:sz w:val="28"/>
          <w:szCs w:val="28"/>
          <w:lang w:val="uk-UA"/>
        </w:rPr>
      </w:pPr>
    </w:p>
    <w:p w:rsidR="003D595B" w:rsidRDefault="003D595B" w:rsidP="003D595B">
      <w:pPr>
        <w:spacing w:line="360" w:lineRule="auto"/>
        <w:jc w:val="center"/>
        <w:rPr>
          <w:sz w:val="28"/>
          <w:szCs w:val="28"/>
          <w:lang w:val="uk-UA"/>
        </w:rPr>
      </w:pPr>
    </w:p>
    <w:p w:rsidR="003D595B" w:rsidRDefault="003D595B" w:rsidP="003D595B">
      <w:pPr>
        <w:spacing w:line="360" w:lineRule="auto"/>
        <w:jc w:val="center"/>
        <w:rPr>
          <w:sz w:val="28"/>
          <w:szCs w:val="28"/>
          <w:lang w:val="uk-UA"/>
        </w:rPr>
      </w:pPr>
    </w:p>
    <w:p w:rsidR="003D595B" w:rsidRPr="007249DE" w:rsidRDefault="007249DE" w:rsidP="007249DE">
      <w:pPr>
        <w:spacing w:line="360" w:lineRule="auto"/>
        <w:jc w:val="center"/>
        <w:rPr>
          <w:i/>
          <w:sz w:val="28"/>
          <w:szCs w:val="28"/>
          <w:lang w:val="uk-UA"/>
        </w:rPr>
      </w:pPr>
      <w:r w:rsidRPr="007249DE">
        <w:rPr>
          <w:sz w:val="28"/>
          <w:szCs w:val="28"/>
          <w:lang w:val="uk-UA"/>
        </w:rPr>
        <w:lastRenderedPageBreak/>
        <w:t>Таблиця 6.3 -</w:t>
      </w:r>
      <w:r>
        <w:rPr>
          <w:i/>
          <w:sz w:val="28"/>
          <w:szCs w:val="28"/>
          <w:lang w:val="uk-UA"/>
        </w:rPr>
        <w:t xml:space="preserve"> </w:t>
      </w:r>
      <w:r w:rsidR="003D595B">
        <w:rPr>
          <w:sz w:val="28"/>
          <w:szCs w:val="28"/>
          <w:lang w:val="uk-UA"/>
        </w:rPr>
        <w:t>Співвідношення вмісту фотосинтетичних пігментів у листках рослин на поверхні сміттєзвалища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1652"/>
        <w:gridCol w:w="1652"/>
        <w:gridCol w:w="1652"/>
      </w:tblGrid>
      <w:tr w:rsidR="003D595B" w:rsidRPr="00BC09D8" w:rsidTr="00EB6255">
        <w:trPr>
          <w:trHeight w:val="300"/>
        </w:trPr>
        <w:tc>
          <w:tcPr>
            <w:tcW w:w="5000" w:type="pct"/>
            <w:gridSpan w:val="4"/>
            <w:shd w:val="clear" w:color="auto" w:fill="auto"/>
            <w:noWrap/>
            <w:vAlign w:val="bottom"/>
            <w:hideMark/>
          </w:tcPr>
          <w:p w:rsidR="003D595B" w:rsidRPr="00BC09D8" w:rsidRDefault="003D595B" w:rsidP="00EB6255">
            <w:pPr>
              <w:jc w:val="center"/>
              <w:rPr>
                <w:iCs/>
                <w:color w:val="000000"/>
                <w:sz w:val="28"/>
                <w:szCs w:val="28"/>
                <w:lang w:val="uk-UA"/>
              </w:rPr>
            </w:pPr>
            <w:r w:rsidRPr="00DA0AF0">
              <w:rPr>
                <w:iCs/>
                <w:color w:val="000000"/>
                <w:sz w:val="28"/>
                <w:szCs w:val="28"/>
                <w:lang w:val="uk-UA"/>
              </w:rPr>
              <w:t>Поверхня</w:t>
            </w:r>
            <w:r>
              <w:rPr>
                <w:iCs/>
                <w:color w:val="000000"/>
                <w:sz w:val="28"/>
                <w:szCs w:val="28"/>
                <w:lang w:val="uk-UA"/>
              </w:rPr>
              <w:t xml:space="preserve"> сміттєзвалища</w:t>
            </w:r>
          </w:p>
        </w:tc>
      </w:tr>
      <w:tr w:rsidR="003D595B" w:rsidRPr="00BC09D8" w:rsidTr="00EB6255">
        <w:trPr>
          <w:trHeight w:val="300"/>
        </w:trPr>
        <w:tc>
          <w:tcPr>
            <w:tcW w:w="2456" w:type="pct"/>
            <w:shd w:val="clear" w:color="auto" w:fill="auto"/>
            <w:noWrap/>
            <w:vAlign w:val="bottom"/>
          </w:tcPr>
          <w:p w:rsidR="003D595B" w:rsidRPr="00BC09D8" w:rsidRDefault="003D595B" w:rsidP="00EB6255">
            <w:pPr>
              <w:rPr>
                <w:sz w:val="28"/>
                <w:szCs w:val="28"/>
                <w:lang w:val="uk-UA"/>
              </w:rPr>
            </w:pPr>
          </w:p>
        </w:tc>
        <w:tc>
          <w:tcPr>
            <w:tcW w:w="848" w:type="pct"/>
            <w:shd w:val="clear" w:color="auto" w:fill="auto"/>
            <w:noWrap/>
            <w:vAlign w:val="bottom"/>
          </w:tcPr>
          <w:p w:rsidR="003D595B" w:rsidRPr="00BC09D8" w:rsidRDefault="003D595B" w:rsidP="00EB6255">
            <w:pPr>
              <w:rPr>
                <w:i/>
                <w:iCs/>
                <w:color w:val="000000"/>
                <w:sz w:val="28"/>
                <w:szCs w:val="28"/>
                <w:lang w:val="uk-UA"/>
              </w:rPr>
            </w:pPr>
            <w:r w:rsidRPr="00BC09D8">
              <w:rPr>
                <w:i/>
                <w:iCs/>
                <w:color w:val="000000"/>
                <w:sz w:val="28"/>
                <w:szCs w:val="28"/>
                <w:lang w:val="uk-UA"/>
              </w:rPr>
              <w:t>a+b</w:t>
            </w:r>
          </w:p>
        </w:tc>
        <w:tc>
          <w:tcPr>
            <w:tcW w:w="848" w:type="pct"/>
            <w:shd w:val="clear" w:color="auto" w:fill="auto"/>
            <w:noWrap/>
            <w:vAlign w:val="bottom"/>
          </w:tcPr>
          <w:p w:rsidR="003D595B" w:rsidRPr="00BC09D8" w:rsidRDefault="003D595B" w:rsidP="00EB6255">
            <w:pPr>
              <w:rPr>
                <w:i/>
                <w:iCs/>
                <w:color w:val="000000"/>
                <w:sz w:val="28"/>
                <w:szCs w:val="28"/>
                <w:lang w:val="uk-UA"/>
              </w:rPr>
            </w:pPr>
            <w:r w:rsidRPr="00BC09D8">
              <w:rPr>
                <w:i/>
                <w:iCs/>
                <w:color w:val="000000"/>
                <w:sz w:val="28"/>
                <w:szCs w:val="28"/>
                <w:lang w:val="uk-UA"/>
              </w:rPr>
              <w:t>a/b</w:t>
            </w:r>
          </w:p>
        </w:tc>
        <w:tc>
          <w:tcPr>
            <w:tcW w:w="848" w:type="pct"/>
            <w:shd w:val="clear" w:color="auto" w:fill="auto"/>
            <w:noWrap/>
            <w:vAlign w:val="bottom"/>
          </w:tcPr>
          <w:p w:rsidR="003D595B" w:rsidRPr="00BC09D8" w:rsidRDefault="003D595B" w:rsidP="00EB6255">
            <w:pPr>
              <w:rPr>
                <w:i/>
                <w:iCs/>
                <w:color w:val="000000"/>
                <w:sz w:val="28"/>
                <w:szCs w:val="28"/>
                <w:lang w:val="uk-UA"/>
              </w:rPr>
            </w:pPr>
            <w:r w:rsidRPr="00BC09D8">
              <w:rPr>
                <w:i/>
                <w:iCs/>
                <w:color w:val="000000"/>
                <w:sz w:val="28"/>
                <w:szCs w:val="28"/>
                <w:lang w:val="uk-UA"/>
              </w:rPr>
              <w:t>(a+b)/k</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 xml:space="preserve">Лопух </w:t>
            </w:r>
            <w:r>
              <w:rPr>
                <w:color w:val="000000"/>
                <w:sz w:val="28"/>
                <w:szCs w:val="28"/>
                <w:lang w:val="uk-UA"/>
              </w:rPr>
              <w:t>великий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0,9</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9</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Полин гіркий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0,87</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6,25</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6,7</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Обліпиха крушинова</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0,95</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18</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19</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Лобода міська</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0,95</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1,7</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19</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 xml:space="preserve">Подорожник </w:t>
            </w:r>
            <w:r>
              <w:rPr>
                <w:color w:val="000000"/>
                <w:sz w:val="28"/>
                <w:szCs w:val="28"/>
                <w:lang w:val="uk-UA"/>
              </w:rPr>
              <w:t>великий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0,9</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3,5</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9</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Полин звичайний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0,7</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2,5</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2,3</w:t>
            </w:r>
          </w:p>
        </w:tc>
      </w:tr>
    </w:tbl>
    <w:p w:rsidR="003D595B" w:rsidRDefault="003D595B" w:rsidP="003D595B">
      <w:pPr>
        <w:spacing w:line="360" w:lineRule="auto"/>
        <w:jc w:val="center"/>
        <w:rPr>
          <w:sz w:val="28"/>
          <w:szCs w:val="28"/>
          <w:lang w:val="uk-UA"/>
        </w:rPr>
      </w:pPr>
    </w:p>
    <w:p w:rsidR="003D595B" w:rsidRPr="007F0D2E" w:rsidRDefault="003D595B" w:rsidP="003D595B">
      <w:pPr>
        <w:spacing w:line="360" w:lineRule="auto"/>
        <w:ind w:firstLine="709"/>
        <w:jc w:val="both"/>
        <w:rPr>
          <w:sz w:val="28"/>
          <w:szCs w:val="28"/>
          <w:lang w:val="uk-UA"/>
        </w:rPr>
      </w:pPr>
      <w:r>
        <w:rPr>
          <w:sz w:val="28"/>
          <w:szCs w:val="28"/>
          <w:lang w:val="uk-UA"/>
        </w:rPr>
        <w:t xml:space="preserve">Біля підніжжя сміттєзвалища найменша кількість хлорофілів </w:t>
      </w:r>
      <w:r>
        <w:rPr>
          <w:i/>
          <w:iCs/>
          <w:color w:val="000000"/>
          <w:sz w:val="28"/>
          <w:szCs w:val="28"/>
          <w:lang w:val="uk-UA"/>
        </w:rPr>
        <w:t>a</w:t>
      </w:r>
      <w:r>
        <w:rPr>
          <w:iCs/>
          <w:color w:val="000000"/>
          <w:sz w:val="28"/>
          <w:szCs w:val="28"/>
          <w:lang w:val="uk-UA"/>
        </w:rPr>
        <w:t xml:space="preserve"> виявлено у полина гіркого і подорожника великого (по 0,5), що є показником низької стійкості до техногенних чинників. У лопуха великого найбільше виявлено хлорофілу </w:t>
      </w:r>
      <w:r>
        <w:rPr>
          <w:i/>
          <w:iCs/>
          <w:color w:val="000000"/>
          <w:sz w:val="28"/>
          <w:szCs w:val="28"/>
          <w:lang w:val="uk-UA"/>
        </w:rPr>
        <w:t xml:space="preserve">a </w:t>
      </w:r>
      <w:r>
        <w:rPr>
          <w:iCs/>
          <w:color w:val="000000"/>
          <w:sz w:val="28"/>
          <w:szCs w:val="28"/>
          <w:lang w:val="uk-UA"/>
        </w:rPr>
        <w:t>(рис. 6.12).</w:t>
      </w:r>
    </w:p>
    <w:p w:rsidR="003D595B" w:rsidRDefault="003D595B" w:rsidP="003D595B">
      <w:pPr>
        <w:spacing w:line="360" w:lineRule="auto"/>
        <w:jc w:val="center"/>
        <w:rPr>
          <w:sz w:val="28"/>
          <w:szCs w:val="28"/>
          <w:lang w:val="uk-UA"/>
        </w:rPr>
      </w:pPr>
      <w:r>
        <w:rPr>
          <w:noProof/>
          <w:lang w:val="uk-UA" w:eastAsia="uk-UA"/>
        </w:rPr>
        <w:drawing>
          <wp:inline distT="0" distB="0" distL="0" distR="0" wp14:anchorId="223FC7FE" wp14:editId="03E82BE6">
            <wp:extent cx="5940425" cy="3122930"/>
            <wp:effectExtent l="0" t="0" r="3175" b="1270"/>
            <wp:docPr id="324" name="Диаграмма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6"/>
              </a:graphicData>
            </a:graphic>
          </wp:inline>
        </w:drawing>
      </w:r>
    </w:p>
    <w:p w:rsidR="003D595B" w:rsidRDefault="003D595B" w:rsidP="003D595B">
      <w:pPr>
        <w:spacing w:line="360" w:lineRule="auto"/>
        <w:jc w:val="center"/>
        <w:rPr>
          <w:sz w:val="28"/>
          <w:szCs w:val="28"/>
          <w:lang w:val="uk-UA"/>
        </w:rPr>
      </w:pPr>
      <w:r>
        <w:rPr>
          <w:sz w:val="28"/>
          <w:szCs w:val="28"/>
          <w:lang w:val="uk-UA"/>
        </w:rPr>
        <w:t>Рис</w:t>
      </w:r>
      <w:r w:rsidR="007249DE">
        <w:rPr>
          <w:sz w:val="28"/>
          <w:szCs w:val="28"/>
          <w:lang w:val="uk-UA"/>
        </w:rPr>
        <w:t>унок 6.12 -</w:t>
      </w:r>
      <w:r>
        <w:rPr>
          <w:sz w:val="28"/>
          <w:szCs w:val="28"/>
          <w:lang w:val="uk-UA"/>
        </w:rPr>
        <w:t xml:space="preserve"> Вміст пігментів у листках рослин біля підніжжя сміттєзвалища</w:t>
      </w:r>
    </w:p>
    <w:p w:rsidR="003D595B" w:rsidRDefault="003D595B" w:rsidP="003D595B">
      <w:pPr>
        <w:spacing w:line="360" w:lineRule="auto"/>
        <w:jc w:val="both"/>
        <w:rPr>
          <w:sz w:val="28"/>
          <w:szCs w:val="28"/>
          <w:lang w:val="uk-UA"/>
        </w:rPr>
      </w:pPr>
    </w:p>
    <w:p w:rsidR="003D595B" w:rsidRPr="009F65E5" w:rsidRDefault="003D595B" w:rsidP="003D595B">
      <w:pPr>
        <w:spacing w:line="360" w:lineRule="auto"/>
        <w:ind w:firstLine="709"/>
        <w:jc w:val="both"/>
        <w:rPr>
          <w:sz w:val="28"/>
          <w:szCs w:val="28"/>
          <w:lang w:val="uk-UA"/>
        </w:rPr>
      </w:pPr>
      <w:r>
        <w:rPr>
          <w:sz w:val="28"/>
          <w:szCs w:val="28"/>
          <w:lang w:val="uk-UA"/>
        </w:rPr>
        <w:t xml:space="preserve">За відношенням </w:t>
      </w:r>
      <w:r w:rsidRPr="00704E7E">
        <w:rPr>
          <w:sz w:val="28"/>
          <w:szCs w:val="28"/>
          <w:lang w:val="uk-UA"/>
        </w:rPr>
        <w:t>суми хлорофілів до каротиноїдів</w:t>
      </w:r>
      <w:r>
        <w:rPr>
          <w:sz w:val="28"/>
          <w:szCs w:val="28"/>
          <w:lang w:val="uk-UA"/>
        </w:rPr>
        <w:t xml:space="preserve"> найбільш стійким виявлено лопух великий, а найменш стійкими подорожник великий та полин гіркий. Хоча ці виявлені нестійкі види за в</w:t>
      </w:r>
      <w:r w:rsidRPr="00704E7E">
        <w:rPr>
          <w:sz w:val="28"/>
          <w:szCs w:val="28"/>
          <w:lang w:val="uk-UA"/>
        </w:rPr>
        <w:t>ідношення</w:t>
      </w:r>
      <w:r>
        <w:rPr>
          <w:sz w:val="28"/>
          <w:szCs w:val="28"/>
          <w:lang w:val="uk-UA"/>
        </w:rPr>
        <w:t>м</w:t>
      </w:r>
      <w:r w:rsidRPr="00704E7E">
        <w:rPr>
          <w:sz w:val="28"/>
          <w:szCs w:val="28"/>
          <w:lang w:val="uk-UA"/>
        </w:rPr>
        <w:t xml:space="preserve"> хлорофілу </w:t>
      </w:r>
      <w:r w:rsidRPr="00A35BFA">
        <w:rPr>
          <w:i/>
          <w:sz w:val="28"/>
          <w:szCs w:val="28"/>
          <w:lang w:val="uk-UA"/>
        </w:rPr>
        <w:t>а</w:t>
      </w:r>
      <w:r w:rsidRPr="00704E7E">
        <w:rPr>
          <w:sz w:val="28"/>
          <w:szCs w:val="28"/>
          <w:lang w:val="uk-UA"/>
        </w:rPr>
        <w:t xml:space="preserve"> до хлорофілу </w:t>
      </w:r>
      <w:r w:rsidRPr="00704E7E">
        <w:rPr>
          <w:i/>
          <w:sz w:val="28"/>
          <w:szCs w:val="28"/>
          <w:lang w:val="uk-UA"/>
        </w:rPr>
        <w:t>b</w:t>
      </w:r>
      <w:r>
        <w:rPr>
          <w:sz w:val="28"/>
          <w:szCs w:val="28"/>
          <w:lang w:val="uk-UA"/>
        </w:rPr>
        <w:t xml:space="preserve"> можна було б і віднести до стійких, проте, у них нижчий рівень хлорофілу </w:t>
      </w:r>
      <w:r w:rsidRPr="00A35BFA">
        <w:rPr>
          <w:i/>
          <w:sz w:val="28"/>
          <w:szCs w:val="28"/>
          <w:lang w:val="uk-UA"/>
        </w:rPr>
        <w:t>а</w:t>
      </w:r>
      <w:r>
        <w:rPr>
          <w:sz w:val="28"/>
          <w:szCs w:val="28"/>
          <w:lang w:val="uk-UA"/>
        </w:rPr>
        <w:t>, що спричиняє їх гибель (табл. 6.4).</w:t>
      </w:r>
    </w:p>
    <w:p w:rsidR="003D595B" w:rsidRPr="007249DE" w:rsidRDefault="007249DE" w:rsidP="007249DE">
      <w:pPr>
        <w:spacing w:line="360" w:lineRule="auto"/>
        <w:jc w:val="center"/>
        <w:rPr>
          <w:i/>
          <w:sz w:val="28"/>
          <w:szCs w:val="28"/>
          <w:lang w:val="uk-UA"/>
        </w:rPr>
      </w:pPr>
      <w:r w:rsidRPr="007249DE">
        <w:rPr>
          <w:sz w:val="28"/>
          <w:szCs w:val="28"/>
          <w:lang w:val="uk-UA"/>
        </w:rPr>
        <w:lastRenderedPageBreak/>
        <w:t>Таблиця 6.4 -</w:t>
      </w:r>
      <w:r>
        <w:rPr>
          <w:i/>
          <w:sz w:val="28"/>
          <w:szCs w:val="28"/>
          <w:lang w:val="uk-UA"/>
        </w:rPr>
        <w:t xml:space="preserve"> </w:t>
      </w:r>
      <w:r w:rsidR="003D595B">
        <w:rPr>
          <w:sz w:val="28"/>
          <w:szCs w:val="28"/>
          <w:lang w:val="uk-UA"/>
        </w:rPr>
        <w:t>Співвідношення вмісту фотосинтетичних пігментів у листках рослин біля підніжжя сміттєзвалища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1652"/>
        <w:gridCol w:w="1652"/>
        <w:gridCol w:w="1652"/>
      </w:tblGrid>
      <w:tr w:rsidR="003D595B" w:rsidRPr="00BC09D8" w:rsidTr="00EB6255">
        <w:trPr>
          <w:trHeight w:val="300"/>
        </w:trPr>
        <w:tc>
          <w:tcPr>
            <w:tcW w:w="5000" w:type="pct"/>
            <w:gridSpan w:val="4"/>
            <w:shd w:val="clear" w:color="auto" w:fill="auto"/>
            <w:noWrap/>
            <w:vAlign w:val="bottom"/>
          </w:tcPr>
          <w:p w:rsidR="003D595B" w:rsidRPr="00BC09D8" w:rsidRDefault="003D595B" w:rsidP="00EB6255">
            <w:pPr>
              <w:jc w:val="center"/>
              <w:rPr>
                <w:color w:val="000000"/>
                <w:sz w:val="28"/>
                <w:szCs w:val="28"/>
                <w:lang w:val="uk-UA"/>
              </w:rPr>
            </w:pPr>
            <w:r w:rsidRPr="00DA0AF0">
              <w:rPr>
                <w:color w:val="000000"/>
                <w:sz w:val="28"/>
                <w:szCs w:val="28"/>
                <w:lang w:val="uk-UA"/>
              </w:rPr>
              <w:t>Підніжжя</w:t>
            </w:r>
            <w:r>
              <w:rPr>
                <w:color w:val="000000"/>
                <w:sz w:val="28"/>
                <w:szCs w:val="28"/>
                <w:lang w:val="uk-UA"/>
              </w:rPr>
              <w:t xml:space="preserve"> сміттєзвалища</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sz w:val="28"/>
                <w:szCs w:val="28"/>
                <w:lang w:val="uk-UA"/>
              </w:rPr>
            </w:pPr>
          </w:p>
        </w:tc>
        <w:tc>
          <w:tcPr>
            <w:tcW w:w="848" w:type="pct"/>
            <w:shd w:val="clear" w:color="auto" w:fill="auto"/>
            <w:noWrap/>
            <w:vAlign w:val="bottom"/>
            <w:hideMark/>
          </w:tcPr>
          <w:p w:rsidR="003D595B" w:rsidRPr="00BC09D8" w:rsidRDefault="003D595B" w:rsidP="00EB6255">
            <w:pPr>
              <w:rPr>
                <w:i/>
                <w:iCs/>
                <w:color w:val="000000"/>
                <w:sz w:val="28"/>
                <w:szCs w:val="28"/>
                <w:lang w:val="uk-UA"/>
              </w:rPr>
            </w:pPr>
            <w:r w:rsidRPr="00BC09D8">
              <w:rPr>
                <w:i/>
                <w:iCs/>
                <w:color w:val="000000"/>
                <w:sz w:val="28"/>
                <w:szCs w:val="28"/>
                <w:lang w:val="uk-UA"/>
              </w:rPr>
              <w:t>a+b</w:t>
            </w:r>
          </w:p>
        </w:tc>
        <w:tc>
          <w:tcPr>
            <w:tcW w:w="848" w:type="pct"/>
            <w:shd w:val="clear" w:color="auto" w:fill="auto"/>
            <w:noWrap/>
            <w:vAlign w:val="bottom"/>
            <w:hideMark/>
          </w:tcPr>
          <w:p w:rsidR="003D595B" w:rsidRPr="00BC09D8" w:rsidRDefault="003D595B" w:rsidP="00EB6255">
            <w:pPr>
              <w:rPr>
                <w:i/>
                <w:iCs/>
                <w:color w:val="000000"/>
                <w:sz w:val="28"/>
                <w:szCs w:val="28"/>
                <w:lang w:val="uk-UA"/>
              </w:rPr>
            </w:pPr>
            <w:r w:rsidRPr="00BC09D8">
              <w:rPr>
                <w:i/>
                <w:iCs/>
                <w:color w:val="000000"/>
                <w:sz w:val="28"/>
                <w:szCs w:val="28"/>
                <w:lang w:val="uk-UA"/>
              </w:rPr>
              <w:t>a/b</w:t>
            </w:r>
          </w:p>
        </w:tc>
        <w:tc>
          <w:tcPr>
            <w:tcW w:w="848" w:type="pct"/>
            <w:shd w:val="clear" w:color="auto" w:fill="auto"/>
            <w:noWrap/>
            <w:vAlign w:val="bottom"/>
            <w:hideMark/>
          </w:tcPr>
          <w:p w:rsidR="003D595B" w:rsidRPr="00BC09D8" w:rsidRDefault="003D595B" w:rsidP="00EB6255">
            <w:pPr>
              <w:rPr>
                <w:i/>
                <w:iCs/>
                <w:color w:val="000000"/>
                <w:sz w:val="28"/>
                <w:szCs w:val="28"/>
                <w:lang w:val="uk-UA"/>
              </w:rPr>
            </w:pPr>
            <w:r w:rsidRPr="00BC09D8">
              <w:rPr>
                <w:i/>
                <w:iCs/>
                <w:color w:val="000000"/>
                <w:sz w:val="28"/>
                <w:szCs w:val="28"/>
                <w:lang w:val="uk-UA"/>
              </w:rPr>
              <w:t>(a+b)/k</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 xml:space="preserve">Лопух </w:t>
            </w:r>
            <w:r>
              <w:rPr>
                <w:color w:val="000000"/>
                <w:sz w:val="28"/>
                <w:szCs w:val="28"/>
                <w:lang w:val="uk-UA"/>
              </w:rPr>
              <w:t>великий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0,95</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2,8</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19</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Полин гіркий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0,8</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1,6</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4</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Обліпиха крушинова</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0,75</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2,4</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5</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Лобода міська</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0,75</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2,4</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5</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 xml:space="preserve">Подорожник </w:t>
            </w:r>
            <w:r>
              <w:rPr>
                <w:color w:val="000000"/>
                <w:sz w:val="28"/>
                <w:szCs w:val="28"/>
                <w:lang w:val="uk-UA"/>
              </w:rPr>
              <w:t>великий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0,8</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1,7</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4</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Полин звичайний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0,9</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9</w:t>
            </w:r>
          </w:p>
        </w:tc>
      </w:tr>
    </w:tbl>
    <w:p w:rsidR="003D595B" w:rsidRDefault="003D595B" w:rsidP="003D595B">
      <w:pPr>
        <w:spacing w:line="360" w:lineRule="auto"/>
        <w:jc w:val="center"/>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За 300 м від сміттєзвалища вміст пігментів у більшості досліджуваних рослин наближений до природнього (рис. 6.13).</w:t>
      </w:r>
    </w:p>
    <w:p w:rsidR="003D595B" w:rsidRDefault="003D595B" w:rsidP="003D595B">
      <w:pPr>
        <w:spacing w:line="360" w:lineRule="auto"/>
        <w:jc w:val="center"/>
        <w:rPr>
          <w:sz w:val="28"/>
          <w:szCs w:val="28"/>
          <w:lang w:val="uk-UA"/>
        </w:rPr>
      </w:pPr>
      <w:r>
        <w:rPr>
          <w:noProof/>
          <w:lang w:val="uk-UA" w:eastAsia="uk-UA"/>
        </w:rPr>
        <w:drawing>
          <wp:inline distT="0" distB="0" distL="0" distR="0" wp14:anchorId="586A4480" wp14:editId="7FD2CB79">
            <wp:extent cx="5940425" cy="3122930"/>
            <wp:effectExtent l="0" t="0" r="3175" b="1270"/>
            <wp:docPr id="325" name="Диаграмма 3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7"/>
              </a:graphicData>
            </a:graphic>
          </wp:inline>
        </w:drawing>
      </w:r>
    </w:p>
    <w:p w:rsidR="003D595B" w:rsidRDefault="007249DE" w:rsidP="003D595B">
      <w:pPr>
        <w:spacing w:line="360" w:lineRule="auto"/>
        <w:jc w:val="center"/>
        <w:rPr>
          <w:sz w:val="28"/>
          <w:szCs w:val="28"/>
          <w:lang w:val="uk-UA"/>
        </w:rPr>
      </w:pPr>
      <w:r>
        <w:rPr>
          <w:sz w:val="28"/>
          <w:szCs w:val="28"/>
          <w:lang w:val="uk-UA"/>
        </w:rPr>
        <w:t>Рисунок 6.13 -</w:t>
      </w:r>
      <w:r w:rsidR="003D595B">
        <w:rPr>
          <w:sz w:val="28"/>
          <w:szCs w:val="28"/>
          <w:lang w:val="uk-UA"/>
        </w:rPr>
        <w:t xml:space="preserve"> Вміст пігментів у листках рослин за 300 м від підніжжя сміттєзвалища</w:t>
      </w:r>
    </w:p>
    <w:p w:rsidR="003D595B" w:rsidRDefault="003D595B" w:rsidP="003D595B">
      <w:pPr>
        <w:spacing w:line="360" w:lineRule="auto"/>
        <w:jc w:val="center"/>
        <w:rPr>
          <w:sz w:val="28"/>
          <w:szCs w:val="28"/>
          <w:lang w:val="uk-UA"/>
        </w:rPr>
      </w:pPr>
    </w:p>
    <w:p w:rsidR="003D595B" w:rsidRPr="009F65E5" w:rsidRDefault="003D595B" w:rsidP="003D595B">
      <w:pPr>
        <w:spacing w:line="360" w:lineRule="auto"/>
        <w:ind w:firstLine="709"/>
        <w:jc w:val="both"/>
        <w:rPr>
          <w:sz w:val="28"/>
          <w:szCs w:val="28"/>
          <w:lang w:val="uk-UA"/>
        </w:rPr>
      </w:pPr>
      <w:r>
        <w:rPr>
          <w:sz w:val="28"/>
          <w:szCs w:val="28"/>
          <w:lang w:val="uk-UA"/>
        </w:rPr>
        <w:t xml:space="preserve">Оскільки у переважаючої більшості досліджуваних рослин відношення </w:t>
      </w:r>
      <w:r w:rsidRPr="00704E7E">
        <w:rPr>
          <w:sz w:val="28"/>
          <w:szCs w:val="28"/>
          <w:lang w:val="uk-UA"/>
        </w:rPr>
        <w:t xml:space="preserve">хлорофілу </w:t>
      </w:r>
      <w:r w:rsidRPr="00A35BFA">
        <w:rPr>
          <w:i/>
          <w:sz w:val="28"/>
          <w:szCs w:val="28"/>
          <w:lang w:val="uk-UA"/>
        </w:rPr>
        <w:t>а</w:t>
      </w:r>
      <w:r w:rsidRPr="00704E7E">
        <w:rPr>
          <w:sz w:val="28"/>
          <w:szCs w:val="28"/>
          <w:lang w:val="uk-UA"/>
        </w:rPr>
        <w:t xml:space="preserve"> до хлорофілу </w:t>
      </w:r>
      <w:r w:rsidRPr="00704E7E">
        <w:rPr>
          <w:i/>
          <w:sz w:val="28"/>
          <w:szCs w:val="28"/>
          <w:lang w:val="uk-UA"/>
        </w:rPr>
        <w:t>b</w:t>
      </w:r>
      <w:r>
        <w:rPr>
          <w:sz w:val="28"/>
          <w:szCs w:val="28"/>
          <w:lang w:val="uk-UA"/>
        </w:rPr>
        <w:t xml:space="preserve"> та </w:t>
      </w:r>
      <w:r w:rsidRPr="00704E7E">
        <w:rPr>
          <w:sz w:val="28"/>
          <w:szCs w:val="28"/>
          <w:lang w:val="uk-UA"/>
        </w:rPr>
        <w:t>суми хлорофілів до каротиноїдів</w:t>
      </w:r>
      <w:r>
        <w:rPr>
          <w:sz w:val="28"/>
          <w:szCs w:val="28"/>
          <w:lang w:val="uk-UA"/>
        </w:rPr>
        <w:t xml:space="preserve"> рівні можна стверджувати про більш сприятливі умови для розвитку фітоценозів, зменшення техногенного пресингу та відносну стійкість рослин (табл. 6.5).</w:t>
      </w:r>
    </w:p>
    <w:p w:rsidR="003D595B" w:rsidRDefault="003D595B" w:rsidP="003D595B">
      <w:pPr>
        <w:spacing w:line="360" w:lineRule="auto"/>
        <w:jc w:val="center"/>
        <w:rPr>
          <w:sz w:val="28"/>
          <w:szCs w:val="28"/>
          <w:lang w:val="uk-UA"/>
        </w:rPr>
      </w:pPr>
    </w:p>
    <w:p w:rsidR="007249DE" w:rsidRDefault="007249DE" w:rsidP="003D595B">
      <w:pPr>
        <w:spacing w:line="360" w:lineRule="auto"/>
        <w:jc w:val="center"/>
        <w:rPr>
          <w:sz w:val="28"/>
          <w:szCs w:val="28"/>
          <w:lang w:val="uk-UA"/>
        </w:rPr>
      </w:pPr>
    </w:p>
    <w:p w:rsidR="003D595B" w:rsidRPr="007249DE" w:rsidRDefault="003D595B" w:rsidP="007249DE">
      <w:pPr>
        <w:spacing w:line="360" w:lineRule="auto"/>
        <w:jc w:val="center"/>
        <w:rPr>
          <w:i/>
          <w:sz w:val="28"/>
          <w:szCs w:val="28"/>
          <w:lang w:val="uk-UA"/>
        </w:rPr>
      </w:pPr>
      <w:r w:rsidRPr="007249DE">
        <w:rPr>
          <w:sz w:val="28"/>
          <w:szCs w:val="28"/>
          <w:lang w:val="uk-UA"/>
        </w:rPr>
        <w:lastRenderedPageBreak/>
        <w:t>Таблиця 6.5</w:t>
      </w:r>
      <w:r w:rsidR="007249DE" w:rsidRPr="007249DE">
        <w:rPr>
          <w:sz w:val="28"/>
          <w:szCs w:val="28"/>
          <w:lang w:val="uk-UA"/>
        </w:rPr>
        <w:t xml:space="preserve"> -</w:t>
      </w:r>
      <w:r w:rsidR="007249DE">
        <w:rPr>
          <w:i/>
          <w:sz w:val="28"/>
          <w:szCs w:val="28"/>
          <w:lang w:val="uk-UA"/>
        </w:rPr>
        <w:t xml:space="preserve"> </w:t>
      </w:r>
      <w:r>
        <w:rPr>
          <w:sz w:val="28"/>
          <w:szCs w:val="28"/>
          <w:lang w:val="uk-UA"/>
        </w:rPr>
        <w:t>Співвідношення вмісту фотосинтетичних пігментів у листках рослин за 300 м від підніжжя сміттєзвалища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1652"/>
        <w:gridCol w:w="1652"/>
        <w:gridCol w:w="1652"/>
      </w:tblGrid>
      <w:tr w:rsidR="003D595B" w:rsidRPr="00BC09D8" w:rsidTr="00EB6255">
        <w:trPr>
          <w:trHeight w:val="300"/>
        </w:trPr>
        <w:tc>
          <w:tcPr>
            <w:tcW w:w="5000" w:type="pct"/>
            <w:gridSpan w:val="4"/>
            <w:shd w:val="clear" w:color="auto" w:fill="auto"/>
            <w:noWrap/>
            <w:vAlign w:val="bottom"/>
          </w:tcPr>
          <w:p w:rsidR="003D595B" w:rsidRPr="00BC09D8" w:rsidRDefault="003D595B" w:rsidP="00EB6255">
            <w:pPr>
              <w:jc w:val="center"/>
              <w:rPr>
                <w:color w:val="000000"/>
                <w:sz w:val="28"/>
                <w:szCs w:val="28"/>
                <w:lang w:val="uk-UA"/>
              </w:rPr>
            </w:pPr>
            <w:r w:rsidRPr="00DA0AF0">
              <w:rPr>
                <w:color w:val="000000"/>
                <w:sz w:val="28"/>
                <w:szCs w:val="28"/>
                <w:lang w:val="uk-UA"/>
              </w:rPr>
              <w:t>300 м від підніжжя</w:t>
            </w:r>
            <w:r>
              <w:rPr>
                <w:color w:val="000000"/>
                <w:sz w:val="28"/>
                <w:szCs w:val="28"/>
                <w:lang w:val="uk-UA"/>
              </w:rPr>
              <w:t xml:space="preserve"> сміттєзвалища</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sz w:val="28"/>
                <w:szCs w:val="28"/>
                <w:lang w:val="uk-UA"/>
              </w:rPr>
            </w:pPr>
          </w:p>
        </w:tc>
        <w:tc>
          <w:tcPr>
            <w:tcW w:w="848" w:type="pct"/>
            <w:shd w:val="clear" w:color="auto" w:fill="auto"/>
            <w:noWrap/>
            <w:vAlign w:val="bottom"/>
            <w:hideMark/>
          </w:tcPr>
          <w:p w:rsidR="003D595B" w:rsidRPr="00BC09D8" w:rsidRDefault="003D595B" w:rsidP="00EB6255">
            <w:pPr>
              <w:rPr>
                <w:i/>
                <w:iCs/>
                <w:color w:val="000000"/>
                <w:sz w:val="28"/>
                <w:szCs w:val="28"/>
                <w:lang w:val="uk-UA"/>
              </w:rPr>
            </w:pPr>
            <w:r w:rsidRPr="00BC09D8">
              <w:rPr>
                <w:i/>
                <w:iCs/>
                <w:color w:val="000000"/>
                <w:sz w:val="28"/>
                <w:szCs w:val="28"/>
                <w:lang w:val="uk-UA"/>
              </w:rPr>
              <w:t>a+b</w:t>
            </w:r>
          </w:p>
        </w:tc>
        <w:tc>
          <w:tcPr>
            <w:tcW w:w="848" w:type="pct"/>
            <w:shd w:val="clear" w:color="auto" w:fill="auto"/>
            <w:noWrap/>
            <w:vAlign w:val="bottom"/>
            <w:hideMark/>
          </w:tcPr>
          <w:p w:rsidR="003D595B" w:rsidRPr="00BC09D8" w:rsidRDefault="003D595B" w:rsidP="00EB6255">
            <w:pPr>
              <w:rPr>
                <w:i/>
                <w:iCs/>
                <w:color w:val="000000"/>
                <w:sz w:val="28"/>
                <w:szCs w:val="28"/>
                <w:lang w:val="uk-UA"/>
              </w:rPr>
            </w:pPr>
            <w:r w:rsidRPr="00BC09D8">
              <w:rPr>
                <w:i/>
                <w:iCs/>
                <w:color w:val="000000"/>
                <w:sz w:val="28"/>
                <w:szCs w:val="28"/>
                <w:lang w:val="uk-UA"/>
              </w:rPr>
              <w:t>a/b</w:t>
            </w:r>
          </w:p>
        </w:tc>
        <w:tc>
          <w:tcPr>
            <w:tcW w:w="848" w:type="pct"/>
            <w:shd w:val="clear" w:color="auto" w:fill="auto"/>
            <w:noWrap/>
            <w:vAlign w:val="bottom"/>
            <w:hideMark/>
          </w:tcPr>
          <w:p w:rsidR="003D595B" w:rsidRPr="00BC09D8" w:rsidRDefault="003D595B" w:rsidP="00EB6255">
            <w:pPr>
              <w:rPr>
                <w:i/>
                <w:iCs/>
                <w:color w:val="000000"/>
                <w:sz w:val="28"/>
                <w:szCs w:val="28"/>
                <w:lang w:val="uk-UA"/>
              </w:rPr>
            </w:pPr>
            <w:r w:rsidRPr="00BC09D8">
              <w:rPr>
                <w:i/>
                <w:iCs/>
                <w:color w:val="000000"/>
                <w:sz w:val="28"/>
                <w:szCs w:val="28"/>
                <w:lang w:val="uk-UA"/>
              </w:rPr>
              <w:t>(a+b)/k</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Лопух справжній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0,9</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9</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Полин гіркий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0,9</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9</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Обліпиха крушинова</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0,9</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9</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Лобода міська</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0,9</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9</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Pr>
                <w:color w:val="000000"/>
                <w:sz w:val="28"/>
                <w:szCs w:val="28"/>
                <w:lang w:val="uk-UA"/>
              </w:rPr>
              <w:t>Подорожник</w:t>
            </w:r>
            <w:r w:rsidRPr="00BC09D8">
              <w:rPr>
                <w:color w:val="000000"/>
                <w:sz w:val="28"/>
                <w:szCs w:val="28"/>
                <w:lang w:val="uk-UA"/>
              </w:rPr>
              <w:t xml:space="preserve"> </w:t>
            </w:r>
            <w:r>
              <w:rPr>
                <w:color w:val="000000"/>
                <w:sz w:val="28"/>
                <w:szCs w:val="28"/>
                <w:lang w:val="uk-UA"/>
              </w:rPr>
              <w:t>великий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0,9</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9</w:t>
            </w:r>
          </w:p>
        </w:tc>
      </w:tr>
      <w:tr w:rsidR="003D595B" w:rsidRPr="00BC09D8" w:rsidTr="00EB6255">
        <w:trPr>
          <w:trHeight w:val="300"/>
        </w:trPr>
        <w:tc>
          <w:tcPr>
            <w:tcW w:w="2456" w:type="pct"/>
            <w:shd w:val="clear" w:color="auto" w:fill="auto"/>
            <w:noWrap/>
            <w:vAlign w:val="bottom"/>
            <w:hideMark/>
          </w:tcPr>
          <w:p w:rsidR="003D595B" w:rsidRPr="00BC09D8" w:rsidRDefault="003D595B" w:rsidP="00EB6255">
            <w:pPr>
              <w:rPr>
                <w:color w:val="000000"/>
                <w:sz w:val="28"/>
                <w:szCs w:val="28"/>
                <w:lang w:val="uk-UA"/>
              </w:rPr>
            </w:pPr>
            <w:r w:rsidRPr="00BC09D8">
              <w:rPr>
                <w:color w:val="000000"/>
                <w:sz w:val="28"/>
                <w:szCs w:val="28"/>
                <w:lang w:val="uk-UA"/>
              </w:rPr>
              <w:t>Полин звичайний</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0,75</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2</w:t>
            </w:r>
          </w:p>
        </w:tc>
        <w:tc>
          <w:tcPr>
            <w:tcW w:w="848" w:type="pct"/>
            <w:shd w:val="clear" w:color="auto" w:fill="auto"/>
            <w:noWrap/>
            <w:vAlign w:val="bottom"/>
            <w:hideMark/>
          </w:tcPr>
          <w:p w:rsidR="003D595B" w:rsidRPr="00BC09D8" w:rsidRDefault="003D595B" w:rsidP="00EB6255">
            <w:pPr>
              <w:jc w:val="right"/>
              <w:rPr>
                <w:color w:val="000000"/>
                <w:sz w:val="28"/>
                <w:szCs w:val="28"/>
                <w:lang w:val="uk-UA"/>
              </w:rPr>
            </w:pPr>
            <w:r w:rsidRPr="00BC09D8">
              <w:rPr>
                <w:color w:val="000000"/>
                <w:sz w:val="28"/>
                <w:szCs w:val="28"/>
                <w:lang w:val="uk-UA"/>
              </w:rPr>
              <w:t>3</w:t>
            </w:r>
          </w:p>
        </w:tc>
      </w:tr>
    </w:tbl>
    <w:p w:rsidR="003D595B" w:rsidRDefault="003D595B" w:rsidP="003D595B">
      <w:pPr>
        <w:spacing w:line="360" w:lineRule="auto"/>
        <w:jc w:val="both"/>
        <w:rPr>
          <w:sz w:val="28"/>
          <w:szCs w:val="28"/>
          <w:lang w:val="uk-UA"/>
        </w:rPr>
      </w:pPr>
    </w:p>
    <w:p w:rsidR="003D595B" w:rsidRDefault="003D595B" w:rsidP="003D595B">
      <w:pPr>
        <w:spacing w:line="360" w:lineRule="auto"/>
        <w:ind w:firstLine="709"/>
        <w:jc w:val="both"/>
        <w:rPr>
          <w:sz w:val="28"/>
          <w:szCs w:val="28"/>
          <w:lang w:val="uk-UA"/>
        </w:rPr>
      </w:pPr>
      <w:r w:rsidRPr="0047247F">
        <w:rPr>
          <w:sz w:val="28"/>
          <w:szCs w:val="28"/>
          <w:lang w:val="uk-UA"/>
        </w:rPr>
        <w:t xml:space="preserve">Для більш детального вивчення </w:t>
      </w:r>
      <w:r>
        <w:rPr>
          <w:sz w:val="28"/>
          <w:szCs w:val="28"/>
          <w:lang w:val="uk-UA"/>
        </w:rPr>
        <w:t>стійкості досліджуваних рудероценозів розглянемо кожен із екземплярів окремо у відношенні до умов місцезростань.</w:t>
      </w:r>
    </w:p>
    <w:p w:rsidR="003D595B" w:rsidRPr="002179FD" w:rsidRDefault="003D595B" w:rsidP="003D595B">
      <w:pPr>
        <w:spacing w:line="360" w:lineRule="auto"/>
        <w:ind w:firstLine="709"/>
        <w:jc w:val="both"/>
        <w:rPr>
          <w:sz w:val="28"/>
          <w:szCs w:val="28"/>
          <w:lang w:val="uk-UA"/>
        </w:rPr>
      </w:pPr>
      <w:r>
        <w:rPr>
          <w:sz w:val="28"/>
          <w:szCs w:val="28"/>
          <w:lang w:val="uk-UA"/>
        </w:rPr>
        <w:t>Розглянемо пігментний склад подорожника великого на різних ділянках сміттєзвалища (рис. 6.14).</w:t>
      </w:r>
      <w:r w:rsidRPr="007D43B5">
        <w:rPr>
          <w:sz w:val="28"/>
          <w:szCs w:val="28"/>
          <w:lang w:val="uk-UA"/>
        </w:rPr>
        <w:t xml:space="preserve"> </w:t>
      </w:r>
      <w:r>
        <w:rPr>
          <w:sz w:val="28"/>
          <w:szCs w:val="28"/>
          <w:lang w:val="uk-UA"/>
        </w:rPr>
        <w:t xml:space="preserve">Попередніми нашими дослідженнями вже встановлено, що цей вид є нестійким до техногенного пресингу довкілля біля підніжжя сміттєзвалища. Порівнявши вміст пігментів на різних ділянках для подорожника великого можна зробити висновок, що біля підніжжя у виду низький вміст хлорофілу </w:t>
      </w:r>
      <w:r w:rsidRPr="00A35BFA">
        <w:rPr>
          <w:i/>
          <w:sz w:val="28"/>
          <w:szCs w:val="28"/>
          <w:lang w:val="uk-UA"/>
        </w:rPr>
        <w:t>а</w:t>
      </w:r>
      <w:r>
        <w:rPr>
          <w:sz w:val="28"/>
          <w:szCs w:val="28"/>
          <w:lang w:val="uk-UA"/>
        </w:rPr>
        <w:t xml:space="preserve"> та високий вміст каротиноїдів </w:t>
      </w:r>
      <w:r w:rsidRPr="00BC09D8">
        <w:rPr>
          <w:i/>
          <w:iCs/>
          <w:color w:val="000000"/>
          <w:sz w:val="28"/>
          <w:szCs w:val="28"/>
          <w:lang w:val="uk-UA"/>
        </w:rPr>
        <w:t>k</w:t>
      </w:r>
      <w:r>
        <w:rPr>
          <w:iCs/>
          <w:color w:val="000000"/>
          <w:sz w:val="28"/>
          <w:szCs w:val="28"/>
          <w:lang w:val="uk-UA"/>
        </w:rPr>
        <w:t>. Високий вміст каротиноїдів свідчить про протидію рослини згубним умовам довкілля на цій ділянці.</w:t>
      </w:r>
    </w:p>
    <w:p w:rsidR="003D595B" w:rsidRDefault="003D595B" w:rsidP="003D595B">
      <w:pPr>
        <w:spacing w:line="360" w:lineRule="auto"/>
        <w:jc w:val="center"/>
        <w:rPr>
          <w:sz w:val="28"/>
          <w:szCs w:val="28"/>
          <w:lang w:val="uk-UA"/>
        </w:rPr>
      </w:pPr>
      <w:r>
        <w:rPr>
          <w:noProof/>
          <w:lang w:val="uk-UA" w:eastAsia="uk-UA"/>
        </w:rPr>
        <w:drawing>
          <wp:inline distT="0" distB="0" distL="0" distR="0" wp14:anchorId="670A460C" wp14:editId="102E1BFF">
            <wp:extent cx="4572000" cy="2743200"/>
            <wp:effectExtent l="0" t="0" r="0" b="0"/>
            <wp:docPr id="326" name="Диаграмма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8"/>
              </a:graphicData>
            </a:graphic>
          </wp:inline>
        </w:drawing>
      </w:r>
    </w:p>
    <w:p w:rsidR="003D595B" w:rsidRDefault="007249DE" w:rsidP="003D595B">
      <w:pPr>
        <w:spacing w:line="360" w:lineRule="auto"/>
        <w:jc w:val="center"/>
        <w:rPr>
          <w:sz w:val="28"/>
          <w:szCs w:val="28"/>
          <w:lang w:val="uk-UA"/>
        </w:rPr>
      </w:pPr>
      <w:r>
        <w:rPr>
          <w:sz w:val="28"/>
          <w:szCs w:val="28"/>
          <w:lang w:val="uk-UA"/>
        </w:rPr>
        <w:t>Рисунок 6.14 -</w:t>
      </w:r>
      <w:r w:rsidR="003D595B">
        <w:rPr>
          <w:sz w:val="28"/>
          <w:szCs w:val="28"/>
          <w:lang w:val="uk-UA"/>
        </w:rPr>
        <w:t xml:space="preserve"> Пігментний склад подорожника великого</w:t>
      </w:r>
    </w:p>
    <w:p w:rsidR="003D595B" w:rsidRDefault="003D595B" w:rsidP="003D595B">
      <w:pPr>
        <w:spacing w:line="360" w:lineRule="auto"/>
        <w:jc w:val="both"/>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lastRenderedPageBreak/>
        <w:t xml:space="preserve">Пігментний склад лопуха великого свідчить про пристосування до умов місцезростань виду на різних ділянках сміттєзвалища. Завдяки значній біомасі та розвиненій кореневій системі подорожник великий успішно розвивається на сміттєзвалищах та є одним із піонерних видів </w:t>
      </w:r>
      <w:r>
        <w:rPr>
          <w:iCs/>
          <w:color w:val="000000"/>
          <w:sz w:val="28"/>
          <w:szCs w:val="28"/>
          <w:lang w:val="uk-UA"/>
        </w:rPr>
        <w:t>(рис. 6.15)</w:t>
      </w:r>
      <w:r>
        <w:rPr>
          <w:sz w:val="28"/>
          <w:szCs w:val="28"/>
          <w:lang w:val="uk-UA"/>
        </w:rPr>
        <w:t>.</w:t>
      </w:r>
    </w:p>
    <w:p w:rsidR="003D595B" w:rsidRDefault="003D595B" w:rsidP="003D595B">
      <w:pPr>
        <w:spacing w:line="360" w:lineRule="auto"/>
        <w:jc w:val="center"/>
        <w:rPr>
          <w:sz w:val="28"/>
          <w:szCs w:val="28"/>
          <w:lang w:val="uk-UA"/>
        </w:rPr>
      </w:pPr>
      <w:r>
        <w:rPr>
          <w:noProof/>
          <w:lang w:val="uk-UA" w:eastAsia="uk-UA"/>
        </w:rPr>
        <w:drawing>
          <wp:inline distT="0" distB="0" distL="0" distR="0" wp14:anchorId="460F4A7D" wp14:editId="53A9814A">
            <wp:extent cx="4572000" cy="2743200"/>
            <wp:effectExtent l="0" t="0" r="0" b="0"/>
            <wp:docPr id="327" name="Диаграмма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9"/>
              </a:graphicData>
            </a:graphic>
          </wp:inline>
        </w:drawing>
      </w:r>
    </w:p>
    <w:p w:rsidR="003D595B" w:rsidRDefault="007249DE" w:rsidP="003D595B">
      <w:pPr>
        <w:spacing w:line="360" w:lineRule="auto"/>
        <w:jc w:val="center"/>
        <w:rPr>
          <w:sz w:val="28"/>
          <w:szCs w:val="28"/>
          <w:lang w:val="uk-UA"/>
        </w:rPr>
      </w:pPr>
      <w:r>
        <w:rPr>
          <w:sz w:val="28"/>
          <w:szCs w:val="28"/>
          <w:lang w:val="uk-UA"/>
        </w:rPr>
        <w:t>Рисунок 6.15 -</w:t>
      </w:r>
      <w:r w:rsidR="003D595B">
        <w:rPr>
          <w:sz w:val="28"/>
          <w:szCs w:val="28"/>
          <w:lang w:val="uk-UA"/>
        </w:rPr>
        <w:t xml:space="preserve"> Пігментний склад лопуха великого</w:t>
      </w:r>
    </w:p>
    <w:p w:rsidR="003D595B" w:rsidRDefault="003D595B" w:rsidP="003D595B">
      <w:pPr>
        <w:spacing w:line="360" w:lineRule="auto"/>
        <w:jc w:val="center"/>
        <w:rPr>
          <w:sz w:val="28"/>
          <w:szCs w:val="28"/>
          <w:lang w:val="uk-UA"/>
        </w:rPr>
      </w:pPr>
    </w:p>
    <w:p w:rsidR="003D595B" w:rsidRPr="00C1406B" w:rsidRDefault="003D595B" w:rsidP="003D595B">
      <w:pPr>
        <w:spacing w:line="360" w:lineRule="auto"/>
        <w:ind w:firstLine="709"/>
        <w:jc w:val="both"/>
        <w:rPr>
          <w:sz w:val="28"/>
          <w:szCs w:val="28"/>
          <w:lang w:val="uk-UA"/>
        </w:rPr>
      </w:pPr>
      <w:r>
        <w:rPr>
          <w:sz w:val="28"/>
          <w:szCs w:val="28"/>
          <w:lang w:val="uk-UA"/>
        </w:rPr>
        <w:t xml:space="preserve">Лобода міська − вид, який успішно розвивається на усіх ділянках сміттєзвалища. Пігментний склад виду приблизно однаковий на різних досліджуваних ділянках. Високий вміст хлорофілу </w:t>
      </w:r>
      <w:r w:rsidRPr="00A35BFA">
        <w:rPr>
          <w:i/>
          <w:sz w:val="28"/>
          <w:szCs w:val="28"/>
          <w:lang w:val="uk-UA"/>
        </w:rPr>
        <w:t>а</w:t>
      </w:r>
      <w:r>
        <w:rPr>
          <w:sz w:val="28"/>
          <w:szCs w:val="28"/>
          <w:lang w:val="uk-UA"/>
        </w:rPr>
        <w:t xml:space="preserve"> свідчить про сприятливі умови місцезростань для рослин (рис. 6.16).</w:t>
      </w:r>
    </w:p>
    <w:p w:rsidR="003D595B" w:rsidRDefault="003D595B" w:rsidP="003D595B">
      <w:pPr>
        <w:spacing w:line="360" w:lineRule="auto"/>
        <w:jc w:val="center"/>
        <w:rPr>
          <w:sz w:val="28"/>
          <w:szCs w:val="28"/>
          <w:lang w:val="uk-UA"/>
        </w:rPr>
      </w:pPr>
      <w:r>
        <w:rPr>
          <w:noProof/>
          <w:lang w:val="uk-UA" w:eastAsia="uk-UA"/>
        </w:rPr>
        <w:drawing>
          <wp:inline distT="0" distB="0" distL="0" distR="0" wp14:anchorId="77D960B7" wp14:editId="69604231">
            <wp:extent cx="4572000" cy="2743200"/>
            <wp:effectExtent l="0" t="0" r="0" b="0"/>
            <wp:docPr id="328" name="Диаграмма 3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0"/>
              </a:graphicData>
            </a:graphic>
          </wp:inline>
        </w:drawing>
      </w:r>
    </w:p>
    <w:p w:rsidR="003D595B" w:rsidRDefault="007249DE" w:rsidP="003D595B">
      <w:pPr>
        <w:spacing w:line="360" w:lineRule="auto"/>
        <w:jc w:val="center"/>
        <w:rPr>
          <w:sz w:val="28"/>
          <w:szCs w:val="28"/>
          <w:lang w:val="uk-UA"/>
        </w:rPr>
      </w:pPr>
      <w:r>
        <w:rPr>
          <w:sz w:val="28"/>
          <w:szCs w:val="28"/>
          <w:lang w:val="uk-UA"/>
        </w:rPr>
        <w:t>Рисунок</w:t>
      </w:r>
      <w:r w:rsidR="003D595B">
        <w:rPr>
          <w:sz w:val="28"/>
          <w:szCs w:val="28"/>
          <w:lang w:val="uk-UA"/>
        </w:rPr>
        <w:t xml:space="preserve"> 6.16</w:t>
      </w:r>
      <w:r>
        <w:rPr>
          <w:sz w:val="28"/>
          <w:szCs w:val="28"/>
          <w:lang w:val="uk-UA"/>
        </w:rPr>
        <w:t xml:space="preserve"> -</w:t>
      </w:r>
      <w:r w:rsidR="003D595B">
        <w:rPr>
          <w:sz w:val="28"/>
          <w:szCs w:val="28"/>
          <w:lang w:val="uk-UA"/>
        </w:rPr>
        <w:t xml:space="preserve"> Пігментний склад лободи міської</w:t>
      </w:r>
    </w:p>
    <w:p w:rsidR="003D595B" w:rsidRDefault="003D595B" w:rsidP="003D595B">
      <w:pPr>
        <w:spacing w:line="360" w:lineRule="auto"/>
        <w:jc w:val="center"/>
        <w:rPr>
          <w:sz w:val="28"/>
          <w:szCs w:val="28"/>
          <w:lang w:val="uk-UA"/>
        </w:rPr>
      </w:pPr>
    </w:p>
    <w:p w:rsidR="003D595B" w:rsidRPr="00984C00" w:rsidRDefault="003D595B" w:rsidP="003D595B">
      <w:pPr>
        <w:spacing w:line="360" w:lineRule="auto"/>
        <w:ind w:firstLine="709"/>
        <w:jc w:val="both"/>
        <w:rPr>
          <w:sz w:val="28"/>
          <w:szCs w:val="28"/>
          <w:lang w:val="uk-UA"/>
        </w:rPr>
      </w:pPr>
      <w:r>
        <w:rPr>
          <w:sz w:val="28"/>
          <w:szCs w:val="28"/>
          <w:lang w:val="uk-UA"/>
        </w:rPr>
        <w:t xml:space="preserve">Пігментний склад полину звичайного свідчить про низьку стійкість виду на поверхні сміттєзвалища та на відстані 300 м від підніжжя. Високий порівняно вміст каротиноїдів </w:t>
      </w:r>
      <w:r w:rsidRPr="00BC09D8">
        <w:rPr>
          <w:i/>
          <w:iCs/>
          <w:color w:val="000000"/>
          <w:sz w:val="28"/>
          <w:szCs w:val="28"/>
          <w:lang w:val="uk-UA"/>
        </w:rPr>
        <w:t>k</w:t>
      </w:r>
      <w:r>
        <w:rPr>
          <w:iCs/>
          <w:color w:val="000000"/>
          <w:sz w:val="28"/>
          <w:szCs w:val="28"/>
          <w:lang w:val="uk-UA"/>
        </w:rPr>
        <w:t xml:space="preserve"> на цих ділянках дає змогу стверджувати про порушені умови місцезростань (рис. 6.17).</w:t>
      </w:r>
    </w:p>
    <w:p w:rsidR="003D595B" w:rsidRDefault="003D595B" w:rsidP="003D595B">
      <w:pPr>
        <w:spacing w:line="360" w:lineRule="auto"/>
        <w:jc w:val="center"/>
        <w:rPr>
          <w:sz w:val="28"/>
          <w:szCs w:val="28"/>
          <w:lang w:val="uk-UA"/>
        </w:rPr>
      </w:pPr>
      <w:r>
        <w:rPr>
          <w:noProof/>
          <w:lang w:val="uk-UA" w:eastAsia="uk-UA"/>
        </w:rPr>
        <w:drawing>
          <wp:inline distT="0" distB="0" distL="0" distR="0" wp14:anchorId="207C975B" wp14:editId="66C74C82">
            <wp:extent cx="4572000" cy="2743200"/>
            <wp:effectExtent l="0" t="0" r="0" b="0"/>
            <wp:docPr id="329" name="Диаграмма 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1"/>
              </a:graphicData>
            </a:graphic>
          </wp:inline>
        </w:drawing>
      </w:r>
    </w:p>
    <w:p w:rsidR="003D595B" w:rsidRDefault="007249DE" w:rsidP="003D595B">
      <w:pPr>
        <w:spacing w:line="360" w:lineRule="auto"/>
        <w:jc w:val="center"/>
        <w:rPr>
          <w:sz w:val="28"/>
          <w:szCs w:val="28"/>
          <w:lang w:val="uk-UA"/>
        </w:rPr>
      </w:pPr>
      <w:r>
        <w:rPr>
          <w:sz w:val="28"/>
          <w:szCs w:val="28"/>
          <w:lang w:val="uk-UA"/>
        </w:rPr>
        <w:t>Рисунок 6.17 -</w:t>
      </w:r>
      <w:r w:rsidR="003D595B">
        <w:rPr>
          <w:sz w:val="28"/>
          <w:szCs w:val="28"/>
          <w:lang w:val="uk-UA"/>
        </w:rPr>
        <w:t xml:space="preserve"> Пігментний склад полину звичайного</w:t>
      </w:r>
    </w:p>
    <w:p w:rsidR="003D595B" w:rsidRDefault="003D595B" w:rsidP="003D595B">
      <w:pPr>
        <w:spacing w:line="360" w:lineRule="auto"/>
        <w:jc w:val="center"/>
        <w:rPr>
          <w:sz w:val="28"/>
          <w:szCs w:val="28"/>
          <w:lang w:val="uk-UA"/>
        </w:rPr>
      </w:pPr>
    </w:p>
    <w:p w:rsidR="003D595B" w:rsidRPr="00A87C83" w:rsidRDefault="003D595B" w:rsidP="003D595B">
      <w:pPr>
        <w:spacing w:line="360" w:lineRule="auto"/>
        <w:ind w:firstLine="709"/>
        <w:jc w:val="both"/>
        <w:rPr>
          <w:sz w:val="28"/>
          <w:szCs w:val="28"/>
          <w:lang w:val="uk-UA"/>
        </w:rPr>
      </w:pPr>
      <w:r>
        <w:rPr>
          <w:sz w:val="28"/>
          <w:szCs w:val="28"/>
          <w:lang w:val="uk-UA"/>
        </w:rPr>
        <w:t xml:space="preserve">Високий вміст хлорофілу </w:t>
      </w:r>
      <w:r w:rsidRPr="00A35BFA">
        <w:rPr>
          <w:i/>
          <w:sz w:val="28"/>
          <w:szCs w:val="28"/>
          <w:lang w:val="uk-UA"/>
        </w:rPr>
        <w:t>а</w:t>
      </w:r>
      <w:r>
        <w:rPr>
          <w:sz w:val="28"/>
          <w:szCs w:val="28"/>
          <w:lang w:val="uk-UA"/>
        </w:rPr>
        <w:t xml:space="preserve">  у листках полину гіркого на поверхні сміттєзвалища та каротиноїдів </w:t>
      </w:r>
      <w:r w:rsidRPr="00BC09D8">
        <w:rPr>
          <w:i/>
          <w:iCs/>
          <w:color w:val="000000"/>
          <w:sz w:val="28"/>
          <w:szCs w:val="28"/>
          <w:lang w:val="uk-UA"/>
        </w:rPr>
        <w:t>k</w:t>
      </w:r>
      <w:r>
        <w:rPr>
          <w:iCs/>
          <w:color w:val="000000"/>
          <w:sz w:val="28"/>
          <w:szCs w:val="28"/>
          <w:lang w:val="uk-UA"/>
        </w:rPr>
        <w:t xml:space="preserve"> біля підніжжя свідчать про низьке пристосування умовам місцезростань для полину гіркого. Водночас вид спостерігається у небагатьох місцях, переважно, поблизу водойм із фільтратом (рис. 6.18).</w:t>
      </w:r>
    </w:p>
    <w:p w:rsidR="003D595B" w:rsidRDefault="003D595B" w:rsidP="003D595B">
      <w:pPr>
        <w:spacing w:line="360" w:lineRule="auto"/>
        <w:jc w:val="center"/>
        <w:rPr>
          <w:sz w:val="28"/>
          <w:szCs w:val="28"/>
          <w:lang w:val="uk-UA"/>
        </w:rPr>
      </w:pPr>
      <w:r>
        <w:rPr>
          <w:noProof/>
          <w:lang w:val="uk-UA" w:eastAsia="uk-UA"/>
        </w:rPr>
        <w:lastRenderedPageBreak/>
        <w:drawing>
          <wp:inline distT="0" distB="0" distL="0" distR="0" wp14:anchorId="10118329" wp14:editId="0AE1663C">
            <wp:extent cx="4572000" cy="2743200"/>
            <wp:effectExtent l="0" t="0" r="0" b="0"/>
            <wp:docPr id="330" name="Диаграмма 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2"/>
              </a:graphicData>
            </a:graphic>
          </wp:inline>
        </w:drawing>
      </w:r>
    </w:p>
    <w:p w:rsidR="003D595B" w:rsidRDefault="007249DE" w:rsidP="003D595B">
      <w:pPr>
        <w:spacing w:line="360" w:lineRule="auto"/>
        <w:jc w:val="center"/>
        <w:rPr>
          <w:sz w:val="28"/>
          <w:szCs w:val="28"/>
          <w:lang w:val="uk-UA"/>
        </w:rPr>
      </w:pPr>
      <w:r>
        <w:rPr>
          <w:sz w:val="28"/>
          <w:szCs w:val="28"/>
          <w:lang w:val="uk-UA"/>
        </w:rPr>
        <w:t>Рисунок 6.18 -</w:t>
      </w:r>
      <w:r w:rsidR="003D595B">
        <w:rPr>
          <w:sz w:val="28"/>
          <w:szCs w:val="28"/>
          <w:lang w:val="uk-UA"/>
        </w:rPr>
        <w:t xml:space="preserve"> Пігментний склад полину гіркого</w:t>
      </w:r>
    </w:p>
    <w:p w:rsidR="003D595B" w:rsidRDefault="003D595B" w:rsidP="003D595B">
      <w:pPr>
        <w:spacing w:line="360" w:lineRule="auto"/>
        <w:ind w:firstLine="709"/>
        <w:jc w:val="both"/>
        <w:rPr>
          <w:sz w:val="28"/>
          <w:szCs w:val="28"/>
          <w:lang w:val="uk-UA"/>
        </w:rPr>
      </w:pPr>
    </w:p>
    <w:p w:rsidR="003D595B" w:rsidRPr="00B27B8D" w:rsidRDefault="003D595B" w:rsidP="003D595B">
      <w:pPr>
        <w:spacing w:line="360" w:lineRule="auto"/>
        <w:ind w:firstLine="709"/>
        <w:jc w:val="both"/>
        <w:rPr>
          <w:sz w:val="28"/>
          <w:szCs w:val="28"/>
          <w:lang w:val="uk-UA"/>
        </w:rPr>
      </w:pPr>
      <w:r>
        <w:rPr>
          <w:sz w:val="28"/>
          <w:szCs w:val="28"/>
          <w:lang w:val="uk-UA"/>
        </w:rPr>
        <w:t xml:space="preserve">Обліпиха крушинова розвивається на сміттєзвалищах у місцях із позитивним вологісним режимом. На поверхні сміттєзвалища вміст хлорофілу </w:t>
      </w:r>
      <w:r w:rsidRPr="00A35BFA">
        <w:rPr>
          <w:i/>
          <w:sz w:val="28"/>
          <w:szCs w:val="28"/>
          <w:lang w:val="uk-UA"/>
        </w:rPr>
        <w:t>а</w:t>
      </w:r>
      <w:r>
        <w:rPr>
          <w:sz w:val="28"/>
          <w:szCs w:val="28"/>
          <w:lang w:val="uk-UA"/>
        </w:rPr>
        <w:t xml:space="preserve"> є максимальним для досліджуваних видів. Зате, хлорофіл </w:t>
      </w:r>
      <w:r w:rsidRPr="00BC09D8">
        <w:rPr>
          <w:i/>
          <w:iCs/>
          <w:color w:val="000000"/>
          <w:sz w:val="28"/>
          <w:szCs w:val="28"/>
          <w:lang w:val="uk-UA"/>
        </w:rPr>
        <w:t>b</w:t>
      </w:r>
      <w:r>
        <w:rPr>
          <w:iCs/>
          <w:color w:val="000000"/>
          <w:sz w:val="28"/>
          <w:szCs w:val="28"/>
          <w:lang w:val="uk-UA"/>
        </w:rPr>
        <w:t xml:space="preserve"> та </w:t>
      </w:r>
      <w:r>
        <w:rPr>
          <w:sz w:val="28"/>
          <w:szCs w:val="28"/>
          <w:lang w:val="uk-UA"/>
        </w:rPr>
        <w:t xml:space="preserve">каротиноїди </w:t>
      </w:r>
      <w:r w:rsidRPr="00BC09D8">
        <w:rPr>
          <w:i/>
          <w:iCs/>
          <w:color w:val="000000"/>
          <w:sz w:val="28"/>
          <w:szCs w:val="28"/>
          <w:lang w:val="uk-UA"/>
        </w:rPr>
        <w:t>k</w:t>
      </w:r>
      <w:r>
        <w:rPr>
          <w:iCs/>
          <w:color w:val="000000"/>
          <w:sz w:val="28"/>
          <w:szCs w:val="28"/>
          <w:lang w:val="uk-UA"/>
        </w:rPr>
        <w:t xml:space="preserve"> мають мінімальні позиції. Це свідчить про те, що при найменших змінах умов зростань вид буде деградувати і навіть загине. Умови підніжжя та відстані 300 м від сміттєзвалища є позитивними для зростання обліпихи, оскільки вміст пігментів є пропорційним (рис. 6.19). </w:t>
      </w:r>
    </w:p>
    <w:p w:rsidR="003D595B" w:rsidRDefault="003D595B" w:rsidP="003D595B">
      <w:pPr>
        <w:spacing w:line="360" w:lineRule="auto"/>
        <w:jc w:val="center"/>
        <w:rPr>
          <w:sz w:val="28"/>
          <w:szCs w:val="28"/>
          <w:lang w:val="uk-UA"/>
        </w:rPr>
      </w:pPr>
      <w:r>
        <w:rPr>
          <w:noProof/>
          <w:lang w:val="uk-UA" w:eastAsia="uk-UA"/>
        </w:rPr>
        <w:drawing>
          <wp:inline distT="0" distB="0" distL="0" distR="0" wp14:anchorId="4EAFF15E" wp14:editId="4ECB85AE">
            <wp:extent cx="4572000" cy="2743200"/>
            <wp:effectExtent l="0" t="0" r="0" b="0"/>
            <wp:docPr id="331" name="Диаграмма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3"/>
              </a:graphicData>
            </a:graphic>
          </wp:inline>
        </w:drawing>
      </w:r>
    </w:p>
    <w:p w:rsidR="003D595B" w:rsidRDefault="007249DE" w:rsidP="003D595B">
      <w:pPr>
        <w:spacing w:line="360" w:lineRule="auto"/>
        <w:jc w:val="center"/>
        <w:rPr>
          <w:sz w:val="28"/>
          <w:szCs w:val="28"/>
          <w:lang w:val="uk-UA"/>
        </w:rPr>
      </w:pPr>
      <w:r>
        <w:rPr>
          <w:sz w:val="28"/>
          <w:szCs w:val="28"/>
          <w:lang w:val="uk-UA"/>
        </w:rPr>
        <w:t>Рисунок 6.19 -</w:t>
      </w:r>
      <w:r w:rsidR="003D595B">
        <w:rPr>
          <w:sz w:val="28"/>
          <w:szCs w:val="28"/>
          <w:lang w:val="uk-UA"/>
        </w:rPr>
        <w:t xml:space="preserve"> Пігментний склад обліпихи крушинової</w:t>
      </w:r>
    </w:p>
    <w:p w:rsidR="003D595B" w:rsidRDefault="003D595B" w:rsidP="003D595B">
      <w:pPr>
        <w:spacing w:line="360" w:lineRule="auto"/>
        <w:jc w:val="center"/>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lastRenderedPageBreak/>
        <w:t>Таким чином, при дослідженні пігментного складу рудероценозів сміттєзвалищ встановлено, що найбільш стійкими при заданих умовах місцезростань видами є лопух великий та лобода міська. Менш стійкими в зоні впливу сміттєзвалищ виявлені полин звичайний, полин гіркий та подорожник великий.</w:t>
      </w:r>
    </w:p>
    <w:p w:rsidR="003D595B" w:rsidRDefault="003D595B" w:rsidP="003D595B">
      <w:pPr>
        <w:spacing w:line="360" w:lineRule="auto"/>
        <w:ind w:firstLine="709"/>
        <w:jc w:val="both"/>
        <w:rPr>
          <w:iCs/>
          <w:color w:val="000000"/>
          <w:sz w:val="28"/>
          <w:szCs w:val="28"/>
          <w:lang w:val="uk-UA"/>
        </w:rPr>
      </w:pPr>
      <w:r>
        <w:rPr>
          <w:sz w:val="28"/>
          <w:szCs w:val="28"/>
          <w:lang w:val="uk-UA"/>
        </w:rPr>
        <w:t xml:space="preserve">Використавши метод кореляційного аналізу встановлено: при зростанні рівня хлорофілу </w:t>
      </w:r>
      <w:r w:rsidRPr="00A35BFA">
        <w:rPr>
          <w:i/>
          <w:sz w:val="28"/>
          <w:szCs w:val="28"/>
          <w:lang w:val="uk-UA"/>
        </w:rPr>
        <w:t>а</w:t>
      </w:r>
      <w:r>
        <w:rPr>
          <w:i/>
          <w:sz w:val="28"/>
          <w:szCs w:val="28"/>
          <w:lang w:val="uk-UA"/>
        </w:rPr>
        <w:t xml:space="preserve"> </w:t>
      </w:r>
      <w:r>
        <w:rPr>
          <w:sz w:val="28"/>
          <w:szCs w:val="28"/>
          <w:lang w:val="uk-UA"/>
        </w:rPr>
        <w:t xml:space="preserve">у рослинності сміттєзвалищ, вміст каротиноїдів </w:t>
      </w:r>
      <w:r w:rsidRPr="00BC09D8">
        <w:rPr>
          <w:i/>
          <w:iCs/>
          <w:color w:val="000000"/>
          <w:sz w:val="28"/>
          <w:szCs w:val="28"/>
          <w:lang w:val="uk-UA"/>
        </w:rPr>
        <w:t>k</w:t>
      </w:r>
      <w:r>
        <w:rPr>
          <w:iCs/>
          <w:color w:val="000000"/>
          <w:sz w:val="28"/>
          <w:szCs w:val="28"/>
          <w:lang w:val="uk-UA"/>
        </w:rPr>
        <w:t xml:space="preserve"> зменшується (коефіцієнт кореляції високий, від’ємний -0,7); якщо рівень </w:t>
      </w:r>
      <w:r>
        <w:rPr>
          <w:sz w:val="28"/>
          <w:szCs w:val="28"/>
          <w:lang w:val="uk-UA"/>
        </w:rPr>
        <w:t xml:space="preserve">хлорофілу </w:t>
      </w:r>
      <w:r w:rsidRPr="00A35BFA">
        <w:rPr>
          <w:i/>
          <w:sz w:val="28"/>
          <w:szCs w:val="28"/>
          <w:lang w:val="uk-UA"/>
        </w:rPr>
        <w:t>а</w:t>
      </w:r>
      <w:r>
        <w:rPr>
          <w:sz w:val="28"/>
          <w:szCs w:val="28"/>
          <w:lang w:val="uk-UA"/>
        </w:rPr>
        <w:t xml:space="preserve"> зростає, то сума хлорофілів також зростає </w:t>
      </w:r>
      <w:r>
        <w:rPr>
          <w:iCs/>
          <w:color w:val="000000"/>
          <w:sz w:val="28"/>
          <w:szCs w:val="28"/>
          <w:lang w:val="uk-UA"/>
        </w:rPr>
        <w:t xml:space="preserve">(коефіцієнт кореляції високий 0,6); якщо рівень </w:t>
      </w:r>
      <w:r>
        <w:rPr>
          <w:sz w:val="28"/>
          <w:szCs w:val="28"/>
          <w:lang w:val="uk-UA"/>
        </w:rPr>
        <w:t xml:space="preserve">хлорофілу </w:t>
      </w:r>
      <w:r w:rsidRPr="00A35BFA">
        <w:rPr>
          <w:i/>
          <w:sz w:val="28"/>
          <w:szCs w:val="28"/>
          <w:lang w:val="uk-UA"/>
        </w:rPr>
        <w:t>а</w:t>
      </w:r>
      <w:r>
        <w:rPr>
          <w:sz w:val="28"/>
          <w:szCs w:val="28"/>
          <w:lang w:val="uk-UA"/>
        </w:rPr>
        <w:t xml:space="preserve"> зростає, то відношення хлорофілів зростає </w:t>
      </w:r>
      <w:r>
        <w:rPr>
          <w:iCs/>
          <w:color w:val="000000"/>
          <w:sz w:val="28"/>
          <w:szCs w:val="28"/>
          <w:lang w:val="uk-UA"/>
        </w:rPr>
        <w:t xml:space="preserve">(коефіцієнт кореляції високий 0,73); якщо рівень </w:t>
      </w:r>
      <w:r>
        <w:rPr>
          <w:sz w:val="28"/>
          <w:szCs w:val="28"/>
          <w:lang w:val="uk-UA"/>
        </w:rPr>
        <w:t xml:space="preserve">хлорофілу </w:t>
      </w:r>
      <w:r w:rsidRPr="00A35BFA">
        <w:rPr>
          <w:i/>
          <w:sz w:val="28"/>
          <w:szCs w:val="28"/>
          <w:lang w:val="uk-UA"/>
        </w:rPr>
        <w:t>а</w:t>
      </w:r>
      <w:r>
        <w:rPr>
          <w:sz w:val="28"/>
          <w:szCs w:val="28"/>
          <w:lang w:val="uk-UA"/>
        </w:rPr>
        <w:t xml:space="preserve"> зростає, то відношення хлорофілів до каротиноїдів зростає </w:t>
      </w:r>
      <w:r>
        <w:rPr>
          <w:iCs/>
          <w:color w:val="000000"/>
          <w:sz w:val="28"/>
          <w:szCs w:val="28"/>
          <w:lang w:val="uk-UA"/>
        </w:rPr>
        <w:t xml:space="preserve">(коефіцієнт кореляції високий 0,53); при зростанні </w:t>
      </w:r>
      <w:r>
        <w:rPr>
          <w:sz w:val="28"/>
          <w:szCs w:val="28"/>
          <w:lang w:val="uk-UA"/>
        </w:rPr>
        <w:t xml:space="preserve">хлорофілу </w:t>
      </w:r>
      <w:r w:rsidRPr="00BC09D8">
        <w:rPr>
          <w:i/>
          <w:iCs/>
          <w:color w:val="000000"/>
          <w:sz w:val="28"/>
          <w:szCs w:val="28"/>
          <w:lang w:val="uk-UA"/>
        </w:rPr>
        <w:t>b</w:t>
      </w:r>
      <w:r>
        <w:rPr>
          <w:iCs/>
          <w:color w:val="000000"/>
          <w:sz w:val="28"/>
          <w:szCs w:val="28"/>
          <w:lang w:val="uk-UA"/>
        </w:rPr>
        <w:t xml:space="preserve"> відношення хлорофілів </w:t>
      </w:r>
      <w:r w:rsidRPr="00BC09D8">
        <w:rPr>
          <w:i/>
          <w:iCs/>
          <w:color w:val="000000"/>
          <w:sz w:val="28"/>
          <w:szCs w:val="28"/>
          <w:lang w:val="uk-UA"/>
        </w:rPr>
        <w:t>a/b</w:t>
      </w:r>
      <w:r>
        <w:rPr>
          <w:iCs/>
          <w:color w:val="000000"/>
          <w:sz w:val="28"/>
          <w:szCs w:val="28"/>
          <w:lang w:val="uk-UA"/>
        </w:rPr>
        <w:t xml:space="preserve"> знижується (коефіцієнт кореляції високий, від’ємний -0,88); при зростанні суми хлорофілів </w:t>
      </w:r>
      <w:r w:rsidRPr="00BC09D8">
        <w:rPr>
          <w:i/>
          <w:iCs/>
          <w:color w:val="000000"/>
          <w:sz w:val="28"/>
          <w:szCs w:val="28"/>
          <w:lang w:val="uk-UA"/>
        </w:rPr>
        <w:t>a+b</w:t>
      </w:r>
      <w:r>
        <w:rPr>
          <w:iCs/>
          <w:color w:val="000000"/>
          <w:sz w:val="28"/>
          <w:szCs w:val="28"/>
          <w:lang w:val="uk-UA"/>
        </w:rPr>
        <w:t xml:space="preserve"> вміст каротиноїдів знижується (коефіцієнт кореляції високий, від’ємний -0,9); при зростанні відношення </w:t>
      </w:r>
      <w:r w:rsidRPr="00BC09D8">
        <w:rPr>
          <w:i/>
          <w:iCs/>
          <w:color w:val="000000"/>
          <w:sz w:val="28"/>
          <w:szCs w:val="28"/>
          <w:lang w:val="uk-UA"/>
        </w:rPr>
        <w:t>(a+b)/k</w:t>
      </w:r>
      <w:r>
        <w:rPr>
          <w:iCs/>
          <w:color w:val="000000"/>
          <w:sz w:val="28"/>
          <w:szCs w:val="28"/>
          <w:lang w:val="uk-UA"/>
        </w:rPr>
        <w:t xml:space="preserve"> вміст каротиноїдів знижується (коефіцієнт кореляції високий, від’ємний -0,83); при зростанні суми хлорофілів </w:t>
      </w:r>
      <w:r w:rsidRPr="00BC09D8">
        <w:rPr>
          <w:i/>
          <w:iCs/>
          <w:color w:val="000000"/>
          <w:sz w:val="28"/>
          <w:szCs w:val="28"/>
          <w:lang w:val="uk-UA"/>
        </w:rPr>
        <w:t>a+b</w:t>
      </w:r>
      <w:r>
        <w:rPr>
          <w:iCs/>
          <w:color w:val="000000"/>
          <w:sz w:val="28"/>
          <w:szCs w:val="28"/>
          <w:lang w:val="uk-UA"/>
        </w:rPr>
        <w:t xml:space="preserve"> відношення </w:t>
      </w:r>
      <w:r w:rsidRPr="00BC09D8">
        <w:rPr>
          <w:i/>
          <w:iCs/>
          <w:color w:val="000000"/>
          <w:sz w:val="28"/>
          <w:szCs w:val="28"/>
          <w:lang w:val="uk-UA"/>
        </w:rPr>
        <w:t>(a+b)/k</w:t>
      </w:r>
      <w:r>
        <w:rPr>
          <w:iCs/>
          <w:color w:val="000000"/>
          <w:sz w:val="28"/>
          <w:szCs w:val="28"/>
          <w:lang w:val="uk-UA"/>
        </w:rPr>
        <w:t xml:space="preserve"> також зростає, що є свідченням стійкості видів (коефіцієнт кореляції високий 0,84).</w:t>
      </w:r>
    </w:p>
    <w:p w:rsidR="007249DE" w:rsidRDefault="007249DE" w:rsidP="003D595B">
      <w:pPr>
        <w:spacing w:line="360" w:lineRule="auto"/>
        <w:ind w:firstLine="709"/>
        <w:jc w:val="both"/>
        <w:rPr>
          <w:iCs/>
          <w:color w:val="000000"/>
          <w:sz w:val="28"/>
          <w:szCs w:val="28"/>
          <w:lang w:val="uk-UA"/>
        </w:rPr>
      </w:pPr>
    </w:p>
    <w:p w:rsidR="003D595B" w:rsidRPr="009D13F5" w:rsidRDefault="003D595B" w:rsidP="00EE3ABD">
      <w:pPr>
        <w:pStyle w:val="af1"/>
        <w:numPr>
          <w:ilvl w:val="1"/>
          <w:numId w:val="26"/>
        </w:numPr>
        <w:spacing w:after="0" w:line="360" w:lineRule="auto"/>
        <w:ind w:left="0" w:firstLine="0"/>
        <w:jc w:val="center"/>
        <w:rPr>
          <w:rFonts w:ascii="Times New Roman" w:hAnsi="Times New Roman"/>
          <w:b/>
          <w:sz w:val="28"/>
          <w:szCs w:val="28"/>
          <w:lang w:val="uk-UA"/>
        </w:rPr>
      </w:pPr>
      <w:r w:rsidRPr="009D13F5">
        <w:rPr>
          <w:rFonts w:ascii="Times New Roman" w:hAnsi="Times New Roman"/>
          <w:b/>
          <w:sz w:val="28"/>
          <w:szCs w:val="28"/>
          <w:lang w:val="uk-UA"/>
        </w:rPr>
        <w:t>Жаростійкість рослинності сміттєзвалищ</w:t>
      </w:r>
    </w:p>
    <w:p w:rsidR="003D595B" w:rsidRPr="00426C74" w:rsidRDefault="003D595B" w:rsidP="003D595B">
      <w:pPr>
        <w:pStyle w:val="af1"/>
        <w:spacing w:after="0" w:line="360" w:lineRule="auto"/>
        <w:ind w:left="0" w:firstLine="709"/>
        <w:rPr>
          <w:rFonts w:ascii="Times New Roman" w:hAnsi="Times New Roman"/>
          <w:color w:val="0070C0"/>
          <w:sz w:val="28"/>
          <w:szCs w:val="28"/>
          <w:lang w:val="uk-UA"/>
        </w:rPr>
      </w:pPr>
      <w:r>
        <w:rPr>
          <w:rFonts w:ascii="Times New Roman" w:hAnsi="Times New Roman"/>
          <w:color w:val="0070C0"/>
          <w:sz w:val="28"/>
          <w:szCs w:val="28"/>
          <w:lang w:val="uk-UA"/>
        </w:rPr>
        <w:t xml:space="preserve"> </w:t>
      </w:r>
    </w:p>
    <w:p w:rsidR="003D595B" w:rsidRDefault="003D595B" w:rsidP="003D595B">
      <w:pPr>
        <w:spacing w:line="360" w:lineRule="auto"/>
        <w:ind w:firstLine="709"/>
        <w:jc w:val="both"/>
        <w:rPr>
          <w:sz w:val="28"/>
          <w:szCs w:val="28"/>
          <w:lang w:val="uk-UA"/>
        </w:rPr>
      </w:pPr>
      <w:r w:rsidRPr="00D8054B">
        <w:rPr>
          <w:sz w:val="28"/>
          <w:szCs w:val="28"/>
          <w:lang w:val="uk-UA"/>
        </w:rPr>
        <w:t>Вплив високих температ</w:t>
      </w:r>
      <w:r>
        <w:rPr>
          <w:sz w:val="28"/>
          <w:szCs w:val="28"/>
          <w:lang w:val="uk-UA"/>
        </w:rPr>
        <w:t>ур спричинює пошкодження струк</w:t>
      </w:r>
      <w:r w:rsidRPr="00D8054B">
        <w:rPr>
          <w:sz w:val="28"/>
          <w:szCs w:val="28"/>
          <w:lang w:val="uk-UA"/>
        </w:rPr>
        <w:t>тури й функції цитоплазматичн</w:t>
      </w:r>
      <w:r>
        <w:rPr>
          <w:sz w:val="28"/>
          <w:szCs w:val="28"/>
          <w:lang w:val="uk-UA"/>
        </w:rPr>
        <w:t xml:space="preserve">их мембран, білків, гальмує рух </w:t>
      </w:r>
      <w:r w:rsidRPr="00D8054B">
        <w:rPr>
          <w:sz w:val="28"/>
          <w:szCs w:val="28"/>
          <w:lang w:val="uk-UA"/>
        </w:rPr>
        <w:t>цитоплазми, знижує мітотич</w:t>
      </w:r>
      <w:r>
        <w:rPr>
          <w:sz w:val="28"/>
          <w:szCs w:val="28"/>
          <w:lang w:val="uk-UA"/>
        </w:rPr>
        <w:t xml:space="preserve">ний індекс тощо. Для з’ясування </w:t>
      </w:r>
      <w:r w:rsidRPr="00D8054B">
        <w:rPr>
          <w:sz w:val="28"/>
          <w:szCs w:val="28"/>
          <w:lang w:val="uk-UA"/>
        </w:rPr>
        <w:t>специфіки адаптації рослин до</w:t>
      </w:r>
      <w:r>
        <w:rPr>
          <w:sz w:val="28"/>
          <w:szCs w:val="28"/>
          <w:lang w:val="uk-UA"/>
        </w:rPr>
        <w:t xml:space="preserve"> дії високих температур доціль</w:t>
      </w:r>
      <w:r w:rsidRPr="00D8054B">
        <w:rPr>
          <w:sz w:val="28"/>
          <w:szCs w:val="28"/>
          <w:lang w:val="uk-UA"/>
        </w:rPr>
        <w:t>ними є дослідження їх фотосинт</w:t>
      </w:r>
      <w:r>
        <w:rPr>
          <w:sz w:val="28"/>
          <w:szCs w:val="28"/>
          <w:lang w:val="uk-UA"/>
        </w:rPr>
        <w:t xml:space="preserve">етичного апарату. За дії </w:t>
      </w:r>
      <w:r w:rsidRPr="00D8054B">
        <w:rPr>
          <w:sz w:val="28"/>
          <w:szCs w:val="28"/>
          <w:lang w:val="uk-UA"/>
        </w:rPr>
        <w:t>високих температур у клітинах м</w:t>
      </w:r>
      <w:r>
        <w:rPr>
          <w:sz w:val="28"/>
          <w:szCs w:val="28"/>
          <w:lang w:val="uk-UA"/>
        </w:rPr>
        <w:t>езофілу листка відбувається по</w:t>
      </w:r>
      <w:r w:rsidRPr="00D8054B">
        <w:rPr>
          <w:sz w:val="28"/>
          <w:szCs w:val="28"/>
          <w:lang w:val="uk-UA"/>
        </w:rPr>
        <w:t>шкодження цілісності напівпр</w:t>
      </w:r>
      <w:r>
        <w:rPr>
          <w:sz w:val="28"/>
          <w:szCs w:val="28"/>
          <w:lang w:val="uk-UA"/>
        </w:rPr>
        <w:t xml:space="preserve">оникних мембран, внаслідок чого </w:t>
      </w:r>
      <w:r w:rsidRPr="00D8054B">
        <w:rPr>
          <w:sz w:val="28"/>
          <w:szCs w:val="28"/>
          <w:lang w:val="uk-UA"/>
        </w:rPr>
        <w:t>відбувається дифузія речовин по кл</w:t>
      </w:r>
      <w:r>
        <w:rPr>
          <w:sz w:val="28"/>
          <w:szCs w:val="28"/>
          <w:lang w:val="uk-UA"/>
        </w:rPr>
        <w:t>ітині та за її межі. Такий лис</w:t>
      </w:r>
      <w:r w:rsidRPr="00D8054B">
        <w:rPr>
          <w:sz w:val="28"/>
          <w:szCs w:val="28"/>
          <w:lang w:val="uk-UA"/>
        </w:rPr>
        <w:t>ток, занурений у розчин соляно</w:t>
      </w:r>
      <w:r>
        <w:rPr>
          <w:sz w:val="28"/>
          <w:szCs w:val="28"/>
          <w:lang w:val="uk-UA"/>
        </w:rPr>
        <w:t xml:space="preserve">ї кислоти, може набувати бурого </w:t>
      </w:r>
      <w:r w:rsidRPr="00D8054B">
        <w:rPr>
          <w:sz w:val="28"/>
          <w:szCs w:val="28"/>
          <w:lang w:val="uk-UA"/>
        </w:rPr>
        <w:t xml:space="preserve">забарвлення в результаті </w:t>
      </w:r>
      <w:r w:rsidRPr="00D8054B">
        <w:rPr>
          <w:sz w:val="28"/>
          <w:szCs w:val="28"/>
          <w:lang w:val="uk-UA"/>
        </w:rPr>
        <w:lastRenderedPageBreak/>
        <w:t>феофiти</w:t>
      </w:r>
      <w:r>
        <w:rPr>
          <w:sz w:val="28"/>
          <w:szCs w:val="28"/>
          <w:lang w:val="uk-UA"/>
        </w:rPr>
        <w:t xml:space="preserve">нiзацiї (окиснення) хлорофiлiв. </w:t>
      </w:r>
      <w:r w:rsidRPr="00D8054B">
        <w:rPr>
          <w:sz w:val="28"/>
          <w:szCs w:val="28"/>
          <w:lang w:val="uk-UA"/>
        </w:rPr>
        <w:t>За ступенем феофітинізації мож</w:t>
      </w:r>
      <w:r>
        <w:rPr>
          <w:sz w:val="28"/>
          <w:szCs w:val="28"/>
          <w:lang w:val="uk-UA"/>
        </w:rPr>
        <w:t>на оцінювати жаростійкість рос</w:t>
      </w:r>
      <w:r w:rsidRPr="00D8054B">
        <w:rPr>
          <w:sz w:val="28"/>
          <w:szCs w:val="28"/>
          <w:lang w:val="uk-UA"/>
        </w:rPr>
        <w:t>лин.</w:t>
      </w:r>
    </w:p>
    <w:p w:rsidR="003D595B" w:rsidRPr="00F97045" w:rsidRDefault="003D595B" w:rsidP="003D595B">
      <w:pPr>
        <w:spacing w:line="360" w:lineRule="auto"/>
        <w:ind w:firstLine="709"/>
        <w:jc w:val="both"/>
        <w:rPr>
          <w:sz w:val="28"/>
          <w:szCs w:val="28"/>
          <w:lang w:val="uk-UA"/>
        </w:rPr>
      </w:pPr>
      <w:r w:rsidRPr="00F97045">
        <w:rPr>
          <w:sz w:val="28"/>
          <w:szCs w:val="28"/>
          <w:lang w:val="uk-UA"/>
        </w:rPr>
        <w:t>Вперше запропонувала термін “</w:t>
      </w:r>
      <w:r>
        <w:rPr>
          <w:sz w:val="28"/>
          <w:szCs w:val="28"/>
          <w:lang w:val="uk-UA"/>
        </w:rPr>
        <w:t>ж</w:t>
      </w:r>
      <w:r w:rsidRPr="00F97045">
        <w:rPr>
          <w:sz w:val="28"/>
          <w:szCs w:val="28"/>
          <w:lang w:val="uk-UA"/>
        </w:rPr>
        <w:t xml:space="preserve">аростійкість рослин” Н.А. Хлєбнікова (1932) для вираження відношення рослин до дії високих температур. Питання про ступінь жаростійкості окремих органів рослин майже не розроблене, хоча представляє винятковий інтерес для теорії пристосування рослин до температури середовища, а також для практики управління їх температурним режимом </w:t>
      </w:r>
      <w:r>
        <w:rPr>
          <w:sz w:val="28"/>
          <w:szCs w:val="28"/>
          <w:lang w:val="uk-UA"/>
        </w:rPr>
        <w:t>[348]</w:t>
      </w:r>
      <w:r w:rsidRPr="00F97045">
        <w:rPr>
          <w:sz w:val="28"/>
          <w:szCs w:val="28"/>
          <w:lang w:val="uk-UA"/>
        </w:rPr>
        <w:t>.</w:t>
      </w:r>
    </w:p>
    <w:p w:rsidR="003D595B" w:rsidRPr="005F09B8" w:rsidRDefault="003D595B" w:rsidP="003D595B">
      <w:pPr>
        <w:spacing w:line="360" w:lineRule="auto"/>
        <w:ind w:firstLine="709"/>
        <w:jc w:val="both"/>
        <w:rPr>
          <w:sz w:val="28"/>
          <w:szCs w:val="28"/>
          <w:lang w:val="uk-UA"/>
        </w:rPr>
      </w:pPr>
      <w:r>
        <w:rPr>
          <w:sz w:val="28"/>
          <w:szCs w:val="28"/>
          <w:lang w:val="uk-UA"/>
        </w:rPr>
        <w:t>Н</w:t>
      </w:r>
      <w:r w:rsidRPr="00E74FB8">
        <w:rPr>
          <w:sz w:val="28"/>
          <w:szCs w:val="28"/>
          <w:lang w:val="uk-UA"/>
        </w:rPr>
        <w:t xml:space="preserve">едостатня кількість експериментальних даних порівняльної стійкості стебла і кореня ускладнюють зробити кінцеві висновки </w:t>
      </w:r>
      <w:r>
        <w:rPr>
          <w:sz w:val="28"/>
          <w:szCs w:val="28"/>
          <w:lang w:val="uk-UA"/>
        </w:rPr>
        <w:t>щодо</w:t>
      </w:r>
      <w:r w:rsidRPr="00E74FB8">
        <w:rPr>
          <w:sz w:val="28"/>
          <w:szCs w:val="28"/>
          <w:lang w:val="uk-UA"/>
        </w:rPr>
        <w:t xml:space="preserve"> жаростійк</w:t>
      </w:r>
      <w:r>
        <w:rPr>
          <w:sz w:val="28"/>
          <w:szCs w:val="28"/>
          <w:lang w:val="uk-UA"/>
        </w:rPr>
        <w:t>о</w:t>
      </w:r>
      <w:r w:rsidRPr="00E74FB8">
        <w:rPr>
          <w:sz w:val="28"/>
          <w:szCs w:val="28"/>
          <w:lang w:val="uk-UA"/>
        </w:rPr>
        <w:t>ст</w:t>
      </w:r>
      <w:r>
        <w:rPr>
          <w:sz w:val="28"/>
          <w:szCs w:val="28"/>
          <w:lang w:val="uk-UA"/>
        </w:rPr>
        <w:t>і</w:t>
      </w:r>
      <w:r w:rsidRPr="00E74FB8">
        <w:rPr>
          <w:sz w:val="28"/>
          <w:szCs w:val="28"/>
          <w:lang w:val="uk-UA"/>
        </w:rPr>
        <w:t xml:space="preserve"> органів рослин. Однак, польові </w:t>
      </w:r>
      <w:r>
        <w:rPr>
          <w:sz w:val="28"/>
          <w:szCs w:val="28"/>
          <w:lang w:val="uk-UA"/>
        </w:rPr>
        <w:t>спос</w:t>
      </w:r>
      <w:r w:rsidRPr="00E74FB8">
        <w:rPr>
          <w:sz w:val="28"/>
          <w:szCs w:val="28"/>
          <w:lang w:val="uk-UA"/>
        </w:rPr>
        <w:t>тереження дозволяють вважати, що найбільш жаростійким органом у рослини являється стебло і о</w:t>
      </w:r>
      <w:r>
        <w:rPr>
          <w:sz w:val="28"/>
          <w:szCs w:val="28"/>
          <w:lang w:val="uk-UA"/>
        </w:rPr>
        <w:t>собливо його видозмінені форми. Жаростійкість рослинності на сміттєзвалищах потребує вивчення з метою встановлення оптимальних видів для проведення біологічного етапу рекультивації.</w:t>
      </w:r>
    </w:p>
    <w:p w:rsidR="003D595B" w:rsidRDefault="003D595B" w:rsidP="003D595B">
      <w:pPr>
        <w:spacing w:line="360" w:lineRule="auto"/>
        <w:ind w:firstLine="709"/>
        <w:jc w:val="both"/>
        <w:rPr>
          <w:sz w:val="28"/>
          <w:szCs w:val="28"/>
          <w:lang w:val="uk-UA"/>
        </w:rPr>
      </w:pPr>
      <w:r w:rsidRPr="00D8054B">
        <w:rPr>
          <w:b/>
          <w:sz w:val="28"/>
          <w:szCs w:val="28"/>
          <w:lang w:val="uk-UA"/>
        </w:rPr>
        <w:t>Матеріали, реактиви, обладнання.</w:t>
      </w:r>
      <w:r>
        <w:rPr>
          <w:sz w:val="28"/>
          <w:szCs w:val="28"/>
          <w:lang w:val="uk-UA"/>
        </w:rPr>
        <w:t xml:space="preserve"> Зелені листки різних ви</w:t>
      </w:r>
      <w:r w:rsidRPr="00D8054B">
        <w:rPr>
          <w:sz w:val="28"/>
          <w:szCs w:val="28"/>
          <w:lang w:val="uk-UA"/>
        </w:rPr>
        <w:t>дів</w:t>
      </w:r>
      <w:r>
        <w:rPr>
          <w:sz w:val="28"/>
          <w:szCs w:val="28"/>
          <w:lang w:val="uk-UA"/>
        </w:rPr>
        <w:t xml:space="preserve"> досліджуваних</w:t>
      </w:r>
      <w:r w:rsidRPr="00D8054B">
        <w:rPr>
          <w:sz w:val="28"/>
          <w:szCs w:val="28"/>
          <w:lang w:val="uk-UA"/>
        </w:rPr>
        <w:t xml:space="preserve"> рослин; 0,2 н. розчин солян</w:t>
      </w:r>
      <w:r>
        <w:rPr>
          <w:sz w:val="28"/>
          <w:szCs w:val="28"/>
          <w:lang w:val="uk-UA"/>
        </w:rPr>
        <w:t>ої кислоти; водяна баня, термо</w:t>
      </w:r>
      <w:r w:rsidRPr="00D8054B">
        <w:rPr>
          <w:sz w:val="28"/>
          <w:szCs w:val="28"/>
          <w:lang w:val="uk-UA"/>
        </w:rPr>
        <w:t>метри, піпетки, чашки Петрі, кр</w:t>
      </w:r>
      <w:r>
        <w:rPr>
          <w:sz w:val="28"/>
          <w:szCs w:val="28"/>
          <w:lang w:val="uk-UA"/>
        </w:rPr>
        <w:t>исталізатори, електрична плитка, маркер (рис. 6.20)</w:t>
      </w:r>
      <w:r w:rsidRPr="00D8054B">
        <w:rPr>
          <w:sz w:val="28"/>
          <w:szCs w:val="28"/>
          <w:lang w:val="uk-UA"/>
        </w:rPr>
        <w:t>.</w:t>
      </w:r>
    </w:p>
    <w:p w:rsidR="003D595B" w:rsidRDefault="003D595B" w:rsidP="003D595B">
      <w:pPr>
        <w:spacing w:line="360" w:lineRule="auto"/>
        <w:jc w:val="center"/>
        <w:rPr>
          <w:b/>
          <w:sz w:val="28"/>
          <w:szCs w:val="28"/>
          <w:lang w:val="uk-UA"/>
        </w:rPr>
      </w:pPr>
      <w:r w:rsidRPr="00C32848">
        <w:rPr>
          <w:b/>
          <w:noProof/>
          <w:sz w:val="28"/>
          <w:szCs w:val="28"/>
          <w:lang w:val="uk-UA" w:eastAsia="uk-UA"/>
        </w:rPr>
        <w:drawing>
          <wp:inline distT="0" distB="0" distL="0" distR="0" wp14:anchorId="46994E9F" wp14:editId="0269F24C">
            <wp:extent cx="4500000" cy="2700000"/>
            <wp:effectExtent l="0" t="0" r="0" b="5715"/>
            <wp:docPr id="332" name="Рисунок 332" descr="E:\ФОТО СМІТТЄЗВАЛИЩ\Дослід жаростійкість 18 червня 2015\20150618_12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СМІТТЄЗВАЛИЩ\Дослід жаростійкість 18 червня 2015\20150618_121159.jpg"/>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4500000" cy="2700000"/>
                    </a:xfrm>
                    <a:prstGeom prst="rect">
                      <a:avLst/>
                    </a:prstGeom>
                    <a:noFill/>
                    <a:ln>
                      <a:noFill/>
                    </a:ln>
                  </pic:spPr>
                </pic:pic>
              </a:graphicData>
            </a:graphic>
          </wp:inline>
        </w:drawing>
      </w:r>
    </w:p>
    <w:p w:rsidR="003D595B" w:rsidRPr="00375802" w:rsidRDefault="007249DE" w:rsidP="003D595B">
      <w:pPr>
        <w:spacing w:line="360" w:lineRule="auto"/>
        <w:jc w:val="center"/>
        <w:rPr>
          <w:sz w:val="28"/>
          <w:szCs w:val="28"/>
          <w:lang w:val="uk-UA"/>
        </w:rPr>
      </w:pPr>
      <w:r>
        <w:rPr>
          <w:sz w:val="28"/>
          <w:szCs w:val="28"/>
          <w:lang w:val="uk-UA"/>
        </w:rPr>
        <w:t>Рисунок</w:t>
      </w:r>
      <w:r w:rsidR="003D595B" w:rsidRPr="00375802">
        <w:rPr>
          <w:sz w:val="28"/>
          <w:szCs w:val="28"/>
          <w:lang w:val="uk-UA"/>
        </w:rPr>
        <w:t xml:space="preserve"> 6.</w:t>
      </w:r>
      <w:r w:rsidR="003D595B">
        <w:rPr>
          <w:sz w:val="28"/>
          <w:szCs w:val="28"/>
          <w:lang w:val="uk-UA"/>
        </w:rPr>
        <w:t>20</w:t>
      </w:r>
      <w:r>
        <w:rPr>
          <w:sz w:val="28"/>
          <w:szCs w:val="28"/>
          <w:lang w:val="uk-UA"/>
        </w:rPr>
        <w:t xml:space="preserve"> -</w:t>
      </w:r>
      <w:r w:rsidR="003D595B" w:rsidRPr="00375802">
        <w:rPr>
          <w:sz w:val="28"/>
          <w:szCs w:val="28"/>
          <w:lang w:val="uk-UA"/>
        </w:rPr>
        <w:t xml:space="preserve"> </w:t>
      </w:r>
      <w:r w:rsidR="003D595B">
        <w:rPr>
          <w:sz w:val="28"/>
          <w:szCs w:val="28"/>
          <w:lang w:val="uk-UA"/>
        </w:rPr>
        <w:t>Підготовлені матеріали для дослідження жаростійкості</w:t>
      </w:r>
    </w:p>
    <w:p w:rsidR="003D595B" w:rsidRDefault="003D595B" w:rsidP="003D595B">
      <w:pPr>
        <w:spacing w:line="360" w:lineRule="auto"/>
        <w:ind w:firstLine="709"/>
        <w:jc w:val="both"/>
        <w:rPr>
          <w:b/>
          <w:sz w:val="28"/>
          <w:szCs w:val="28"/>
          <w:lang w:val="uk-UA"/>
        </w:rPr>
      </w:pPr>
    </w:p>
    <w:p w:rsidR="003D595B" w:rsidRDefault="003D595B" w:rsidP="003D595B">
      <w:pPr>
        <w:spacing w:line="360" w:lineRule="auto"/>
        <w:ind w:firstLine="709"/>
        <w:jc w:val="both"/>
        <w:rPr>
          <w:sz w:val="28"/>
          <w:szCs w:val="28"/>
          <w:lang w:val="uk-UA"/>
        </w:rPr>
      </w:pPr>
      <w:r>
        <w:rPr>
          <w:b/>
          <w:sz w:val="28"/>
          <w:szCs w:val="28"/>
          <w:lang w:val="uk-UA"/>
        </w:rPr>
        <w:lastRenderedPageBreak/>
        <w:t>Порядок виконання</w:t>
      </w:r>
      <w:r w:rsidRPr="00C32848">
        <w:rPr>
          <w:b/>
          <w:sz w:val="28"/>
          <w:szCs w:val="28"/>
          <w:lang w:val="uk-UA"/>
        </w:rPr>
        <w:t xml:space="preserve"> роботи.</w:t>
      </w:r>
      <w:r>
        <w:rPr>
          <w:b/>
          <w:sz w:val="28"/>
          <w:szCs w:val="28"/>
          <w:lang w:val="uk-UA"/>
        </w:rPr>
        <w:t xml:space="preserve"> </w:t>
      </w:r>
      <w:r w:rsidRPr="004F2351">
        <w:rPr>
          <w:sz w:val="28"/>
          <w:szCs w:val="28"/>
          <w:lang w:val="uk-UA"/>
        </w:rPr>
        <w:t>Жаростійкість рослин</w:t>
      </w:r>
      <w:r>
        <w:rPr>
          <w:sz w:val="28"/>
          <w:szCs w:val="28"/>
          <w:lang w:val="uk-UA"/>
        </w:rPr>
        <w:t xml:space="preserve"> – це здатність протидіяти впливу високих температур протягом певного періоду часу. Вважається, що високою для вегетативних органів більшості рослин є температура +40-60</w:t>
      </w:r>
      <w:r w:rsidRPr="00C32848">
        <w:rPr>
          <w:sz w:val="28"/>
          <w:szCs w:val="28"/>
          <w:lang w:val="uk-UA"/>
        </w:rPr>
        <w:t>°С</w:t>
      </w:r>
      <w:r>
        <w:rPr>
          <w:sz w:val="28"/>
          <w:szCs w:val="28"/>
          <w:lang w:val="uk-UA"/>
        </w:rPr>
        <w:t>.</w:t>
      </w:r>
    </w:p>
    <w:p w:rsidR="003D595B" w:rsidRPr="004F2351" w:rsidRDefault="003D595B" w:rsidP="003D595B">
      <w:pPr>
        <w:spacing w:line="360" w:lineRule="auto"/>
        <w:ind w:firstLine="709"/>
        <w:jc w:val="both"/>
        <w:rPr>
          <w:sz w:val="28"/>
          <w:szCs w:val="28"/>
          <w:lang w:val="uk-UA"/>
        </w:rPr>
      </w:pPr>
      <w:r>
        <w:rPr>
          <w:sz w:val="28"/>
          <w:szCs w:val="28"/>
          <w:lang w:val="uk-UA"/>
        </w:rPr>
        <w:t>Визначалася жаростійкість рослинності сміттєзвалищ за методом Ф. Ф. Мацкова.</w:t>
      </w:r>
    </w:p>
    <w:p w:rsidR="003D595B" w:rsidRPr="00C32848" w:rsidRDefault="003D595B" w:rsidP="00EE3ABD">
      <w:pPr>
        <w:pStyle w:val="af1"/>
        <w:numPr>
          <w:ilvl w:val="0"/>
          <w:numId w:val="25"/>
        </w:numPr>
        <w:spacing w:after="0" w:line="360" w:lineRule="auto"/>
        <w:ind w:left="0" w:firstLine="0"/>
        <w:jc w:val="both"/>
        <w:rPr>
          <w:rFonts w:ascii="Times New Roman" w:hAnsi="Times New Roman"/>
          <w:sz w:val="28"/>
          <w:szCs w:val="28"/>
          <w:lang w:val="uk-UA"/>
        </w:rPr>
      </w:pPr>
      <w:r w:rsidRPr="00C32848">
        <w:rPr>
          <w:rFonts w:ascii="Times New Roman" w:hAnsi="Times New Roman"/>
          <w:sz w:val="28"/>
          <w:szCs w:val="28"/>
          <w:lang w:val="uk-UA"/>
        </w:rPr>
        <w:t>Нагрі</w:t>
      </w:r>
      <w:r>
        <w:rPr>
          <w:rFonts w:ascii="Times New Roman" w:hAnsi="Times New Roman"/>
          <w:sz w:val="28"/>
          <w:szCs w:val="28"/>
          <w:lang w:val="uk-UA"/>
        </w:rPr>
        <w:t>вал</w:t>
      </w:r>
      <w:r w:rsidRPr="00C32848">
        <w:rPr>
          <w:rFonts w:ascii="Times New Roman" w:hAnsi="Times New Roman"/>
          <w:sz w:val="28"/>
          <w:szCs w:val="28"/>
          <w:lang w:val="uk-UA"/>
        </w:rPr>
        <w:t xml:space="preserve">и водяну баню до </w:t>
      </w:r>
      <w:r>
        <w:rPr>
          <w:rFonts w:ascii="Times New Roman" w:hAnsi="Times New Roman"/>
          <w:sz w:val="28"/>
          <w:szCs w:val="28"/>
          <w:lang w:val="uk-UA"/>
        </w:rPr>
        <w:t>+40</w:t>
      </w:r>
      <w:r w:rsidRPr="00C32848">
        <w:rPr>
          <w:rFonts w:ascii="Times New Roman" w:hAnsi="Times New Roman"/>
          <w:sz w:val="28"/>
          <w:szCs w:val="28"/>
          <w:lang w:val="uk-UA"/>
        </w:rPr>
        <w:t>°С</w:t>
      </w:r>
      <w:r>
        <w:rPr>
          <w:rFonts w:ascii="Times New Roman" w:hAnsi="Times New Roman"/>
          <w:sz w:val="28"/>
          <w:szCs w:val="28"/>
          <w:lang w:val="uk-UA"/>
        </w:rPr>
        <w:t xml:space="preserve"> (рис. 6.21)</w:t>
      </w:r>
      <w:r w:rsidRPr="00C32848">
        <w:rPr>
          <w:rFonts w:ascii="Times New Roman" w:hAnsi="Times New Roman"/>
          <w:sz w:val="28"/>
          <w:szCs w:val="28"/>
          <w:lang w:val="uk-UA"/>
        </w:rPr>
        <w:t>.</w:t>
      </w:r>
    </w:p>
    <w:p w:rsidR="003D595B" w:rsidRDefault="003D595B" w:rsidP="003D595B">
      <w:pPr>
        <w:spacing w:line="360" w:lineRule="auto"/>
        <w:jc w:val="center"/>
        <w:rPr>
          <w:sz w:val="28"/>
          <w:szCs w:val="28"/>
          <w:lang w:val="uk-UA"/>
        </w:rPr>
      </w:pPr>
      <w:r w:rsidRPr="00C32848">
        <w:rPr>
          <w:noProof/>
          <w:sz w:val="28"/>
          <w:szCs w:val="28"/>
          <w:lang w:val="uk-UA" w:eastAsia="uk-UA"/>
        </w:rPr>
        <w:drawing>
          <wp:inline distT="0" distB="0" distL="0" distR="0" wp14:anchorId="60C585EB" wp14:editId="14AF7339">
            <wp:extent cx="4500000" cy="2700000"/>
            <wp:effectExtent l="0" t="0" r="0" b="5715"/>
            <wp:docPr id="333" name="Рисунок 333" descr="E:\ФОТО СМІТТЄЗВАЛИЩ\Дослід жаростійкість 18 червня 2015\20150618_12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СМІТТЄЗВАЛИЩ\Дослід жаростійкість 18 червня 2015\20150618_125403.jpg"/>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4500000" cy="2700000"/>
                    </a:xfrm>
                    <a:prstGeom prst="rect">
                      <a:avLst/>
                    </a:prstGeom>
                    <a:noFill/>
                    <a:ln>
                      <a:noFill/>
                    </a:ln>
                  </pic:spPr>
                </pic:pic>
              </a:graphicData>
            </a:graphic>
          </wp:inline>
        </w:drawing>
      </w:r>
    </w:p>
    <w:p w:rsidR="003D595B" w:rsidRDefault="007249DE" w:rsidP="003D595B">
      <w:pPr>
        <w:spacing w:line="360" w:lineRule="auto"/>
        <w:jc w:val="center"/>
        <w:rPr>
          <w:sz w:val="28"/>
          <w:szCs w:val="28"/>
          <w:lang w:val="uk-UA"/>
        </w:rPr>
      </w:pPr>
      <w:r>
        <w:rPr>
          <w:sz w:val="28"/>
          <w:szCs w:val="28"/>
          <w:lang w:val="uk-UA"/>
        </w:rPr>
        <w:t>Рисунок 6.21 -</w:t>
      </w:r>
      <w:r w:rsidR="003D595B">
        <w:rPr>
          <w:sz w:val="28"/>
          <w:szCs w:val="28"/>
          <w:lang w:val="uk-UA"/>
        </w:rPr>
        <w:t xml:space="preserve"> Підготовка рослин до занурення у воду температурою +40</w:t>
      </w:r>
      <w:r w:rsidR="003D595B" w:rsidRPr="00C32848">
        <w:rPr>
          <w:sz w:val="28"/>
          <w:szCs w:val="28"/>
          <w:lang w:val="uk-UA"/>
        </w:rPr>
        <w:t>°С</w:t>
      </w:r>
    </w:p>
    <w:p w:rsidR="003D595B" w:rsidRPr="00C32848" w:rsidRDefault="003D595B" w:rsidP="003D595B">
      <w:pPr>
        <w:spacing w:line="360" w:lineRule="auto"/>
        <w:jc w:val="center"/>
        <w:rPr>
          <w:sz w:val="28"/>
          <w:szCs w:val="28"/>
          <w:lang w:val="uk-UA"/>
        </w:rPr>
      </w:pPr>
    </w:p>
    <w:p w:rsidR="003D595B" w:rsidRPr="00C32848" w:rsidRDefault="003D595B" w:rsidP="00EE3ABD">
      <w:pPr>
        <w:pStyle w:val="af1"/>
        <w:numPr>
          <w:ilvl w:val="0"/>
          <w:numId w:val="25"/>
        </w:numPr>
        <w:spacing w:after="0" w:line="360" w:lineRule="auto"/>
        <w:ind w:left="0" w:firstLine="0"/>
        <w:jc w:val="both"/>
        <w:rPr>
          <w:rFonts w:ascii="Times New Roman" w:hAnsi="Times New Roman"/>
          <w:sz w:val="28"/>
          <w:szCs w:val="28"/>
          <w:lang w:val="uk-UA"/>
        </w:rPr>
      </w:pPr>
      <w:r>
        <w:rPr>
          <w:rFonts w:ascii="Times New Roman" w:hAnsi="Times New Roman"/>
          <w:sz w:val="28"/>
          <w:szCs w:val="28"/>
          <w:lang w:val="uk-UA"/>
        </w:rPr>
        <w:t>Занурил</w:t>
      </w:r>
      <w:r w:rsidRPr="00C32848">
        <w:rPr>
          <w:rFonts w:ascii="Times New Roman" w:hAnsi="Times New Roman"/>
          <w:sz w:val="28"/>
          <w:szCs w:val="28"/>
          <w:lang w:val="uk-UA"/>
        </w:rPr>
        <w:t xml:space="preserve">и </w:t>
      </w:r>
      <w:r>
        <w:rPr>
          <w:rFonts w:ascii="Times New Roman" w:hAnsi="Times New Roman"/>
          <w:sz w:val="28"/>
          <w:szCs w:val="28"/>
          <w:lang w:val="uk-UA"/>
        </w:rPr>
        <w:t>у водяну баню</w:t>
      </w:r>
      <w:r w:rsidRPr="00C32848">
        <w:rPr>
          <w:rFonts w:ascii="Times New Roman" w:hAnsi="Times New Roman"/>
          <w:sz w:val="28"/>
          <w:szCs w:val="28"/>
          <w:lang w:val="uk-UA"/>
        </w:rPr>
        <w:t xml:space="preserve"> по 5 листків кожного виду рослин i витримати протягом 30 хв., підтримуючи температуру водяної бані</w:t>
      </w:r>
      <w:r>
        <w:rPr>
          <w:rFonts w:ascii="Times New Roman" w:hAnsi="Times New Roman"/>
          <w:sz w:val="28"/>
          <w:szCs w:val="28"/>
          <w:lang w:val="uk-UA"/>
        </w:rPr>
        <w:t xml:space="preserve"> (рис. 6.30)</w:t>
      </w:r>
      <w:r w:rsidRPr="00C32848">
        <w:rPr>
          <w:rFonts w:ascii="Times New Roman" w:hAnsi="Times New Roman"/>
          <w:sz w:val="28"/>
          <w:szCs w:val="28"/>
          <w:lang w:val="uk-UA"/>
        </w:rPr>
        <w:t>.</w:t>
      </w:r>
    </w:p>
    <w:p w:rsidR="003D595B" w:rsidRPr="00C32848" w:rsidRDefault="003D595B" w:rsidP="00EE3ABD">
      <w:pPr>
        <w:pStyle w:val="af1"/>
        <w:numPr>
          <w:ilvl w:val="0"/>
          <w:numId w:val="25"/>
        </w:numPr>
        <w:spacing w:after="0" w:line="360" w:lineRule="auto"/>
        <w:ind w:left="0" w:hanging="11"/>
        <w:jc w:val="both"/>
        <w:rPr>
          <w:rFonts w:ascii="Times New Roman" w:hAnsi="Times New Roman"/>
          <w:sz w:val="28"/>
          <w:szCs w:val="28"/>
          <w:lang w:val="uk-UA"/>
        </w:rPr>
      </w:pPr>
      <w:r w:rsidRPr="00C32848">
        <w:rPr>
          <w:rFonts w:ascii="Times New Roman" w:hAnsi="Times New Roman"/>
          <w:sz w:val="28"/>
          <w:szCs w:val="28"/>
          <w:lang w:val="uk-UA"/>
        </w:rPr>
        <w:t>Взя</w:t>
      </w:r>
      <w:r>
        <w:rPr>
          <w:rFonts w:ascii="Times New Roman" w:hAnsi="Times New Roman"/>
          <w:sz w:val="28"/>
          <w:szCs w:val="28"/>
          <w:lang w:val="uk-UA"/>
        </w:rPr>
        <w:t>л</w:t>
      </w:r>
      <w:r w:rsidRPr="00C32848">
        <w:rPr>
          <w:rFonts w:ascii="Times New Roman" w:hAnsi="Times New Roman"/>
          <w:sz w:val="28"/>
          <w:szCs w:val="28"/>
          <w:lang w:val="uk-UA"/>
        </w:rPr>
        <w:t>и першу пробу, витягуючи по одному листку кожного виду рослин, i охолоди</w:t>
      </w:r>
      <w:r>
        <w:rPr>
          <w:rFonts w:ascii="Times New Roman" w:hAnsi="Times New Roman"/>
          <w:sz w:val="28"/>
          <w:szCs w:val="28"/>
          <w:lang w:val="uk-UA"/>
        </w:rPr>
        <w:t>л</w:t>
      </w:r>
      <w:r w:rsidRPr="00C32848">
        <w:rPr>
          <w:rFonts w:ascii="Times New Roman" w:hAnsi="Times New Roman"/>
          <w:sz w:val="28"/>
          <w:szCs w:val="28"/>
          <w:lang w:val="uk-UA"/>
        </w:rPr>
        <w:t>и їх у чашці Петрі з холодною водою</w:t>
      </w:r>
      <w:r>
        <w:rPr>
          <w:rFonts w:ascii="Times New Roman" w:hAnsi="Times New Roman"/>
          <w:sz w:val="28"/>
          <w:szCs w:val="28"/>
          <w:lang w:val="uk-UA"/>
        </w:rPr>
        <w:t xml:space="preserve"> (6.31)</w:t>
      </w:r>
      <w:r w:rsidRPr="00C32848">
        <w:rPr>
          <w:rFonts w:ascii="Times New Roman" w:hAnsi="Times New Roman"/>
          <w:sz w:val="28"/>
          <w:szCs w:val="28"/>
          <w:lang w:val="uk-UA"/>
        </w:rPr>
        <w:t>.</w:t>
      </w:r>
    </w:p>
    <w:p w:rsidR="003D595B" w:rsidRPr="00FD3A10" w:rsidRDefault="003D595B" w:rsidP="003D595B">
      <w:pPr>
        <w:spacing w:line="360" w:lineRule="auto"/>
        <w:jc w:val="both"/>
        <w:rPr>
          <w:sz w:val="28"/>
          <w:szCs w:val="28"/>
          <w:lang w:val="uk-UA"/>
        </w:rPr>
      </w:pPr>
      <w:r w:rsidRPr="00FD3A10">
        <w:rPr>
          <w:sz w:val="28"/>
          <w:szCs w:val="28"/>
          <w:lang w:val="uk-UA"/>
        </w:rPr>
        <w:t>4. Збільши</w:t>
      </w:r>
      <w:r>
        <w:rPr>
          <w:sz w:val="28"/>
          <w:szCs w:val="28"/>
          <w:lang w:val="uk-UA"/>
        </w:rPr>
        <w:t>л</w:t>
      </w:r>
      <w:r w:rsidRPr="00FD3A10">
        <w:rPr>
          <w:sz w:val="28"/>
          <w:szCs w:val="28"/>
          <w:lang w:val="uk-UA"/>
        </w:rPr>
        <w:t>и температуру водян</w:t>
      </w:r>
      <w:r>
        <w:rPr>
          <w:sz w:val="28"/>
          <w:szCs w:val="28"/>
          <w:lang w:val="uk-UA"/>
        </w:rPr>
        <w:t xml:space="preserve">ої бані до +50°С i через 10 хв. </w:t>
      </w:r>
      <w:r w:rsidRPr="00FD3A10">
        <w:rPr>
          <w:sz w:val="28"/>
          <w:szCs w:val="28"/>
          <w:lang w:val="uk-UA"/>
        </w:rPr>
        <w:t>витягну</w:t>
      </w:r>
      <w:r>
        <w:rPr>
          <w:sz w:val="28"/>
          <w:szCs w:val="28"/>
          <w:lang w:val="uk-UA"/>
        </w:rPr>
        <w:t>л</w:t>
      </w:r>
      <w:r w:rsidRPr="00FD3A10">
        <w:rPr>
          <w:sz w:val="28"/>
          <w:szCs w:val="28"/>
          <w:lang w:val="uk-UA"/>
        </w:rPr>
        <w:t>и ще по одному листку i</w:t>
      </w:r>
      <w:r>
        <w:rPr>
          <w:sz w:val="28"/>
          <w:szCs w:val="28"/>
          <w:lang w:val="uk-UA"/>
        </w:rPr>
        <w:t xml:space="preserve"> охолодили їх у новій чашці Пе</w:t>
      </w:r>
      <w:r w:rsidRPr="00FD3A10">
        <w:rPr>
          <w:sz w:val="28"/>
          <w:szCs w:val="28"/>
          <w:lang w:val="uk-UA"/>
        </w:rPr>
        <w:t>трі з холодною водою.</w:t>
      </w:r>
    </w:p>
    <w:p w:rsidR="003D595B" w:rsidRPr="00FD3A10" w:rsidRDefault="003D595B" w:rsidP="003D595B">
      <w:pPr>
        <w:spacing w:line="360" w:lineRule="auto"/>
        <w:jc w:val="both"/>
        <w:rPr>
          <w:sz w:val="28"/>
          <w:szCs w:val="28"/>
          <w:lang w:val="uk-UA"/>
        </w:rPr>
      </w:pPr>
      <w:r w:rsidRPr="00FD3A10">
        <w:rPr>
          <w:sz w:val="28"/>
          <w:szCs w:val="28"/>
          <w:lang w:val="uk-UA"/>
        </w:rPr>
        <w:t>5. Збільши</w:t>
      </w:r>
      <w:r>
        <w:rPr>
          <w:sz w:val="28"/>
          <w:szCs w:val="28"/>
          <w:lang w:val="uk-UA"/>
        </w:rPr>
        <w:t>л</w:t>
      </w:r>
      <w:r w:rsidRPr="00FD3A10">
        <w:rPr>
          <w:sz w:val="28"/>
          <w:szCs w:val="28"/>
          <w:lang w:val="uk-UA"/>
        </w:rPr>
        <w:t>и температуру водян</w:t>
      </w:r>
      <w:r>
        <w:rPr>
          <w:sz w:val="28"/>
          <w:szCs w:val="28"/>
          <w:lang w:val="uk-UA"/>
        </w:rPr>
        <w:t xml:space="preserve">ої бані до +60°С i через 10 хв. </w:t>
      </w:r>
      <w:r w:rsidRPr="00FD3A10">
        <w:rPr>
          <w:sz w:val="28"/>
          <w:szCs w:val="28"/>
          <w:lang w:val="uk-UA"/>
        </w:rPr>
        <w:t>витягну</w:t>
      </w:r>
      <w:r>
        <w:rPr>
          <w:sz w:val="28"/>
          <w:szCs w:val="28"/>
          <w:lang w:val="uk-UA"/>
        </w:rPr>
        <w:t>л</w:t>
      </w:r>
      <w:r w:rsidRPr="00FD3A10">
        <w:rPr>
          <w:sz w:val="28"/>
          <w:szCs w:val="28"/>
          <w:lang w:val="uk-UA"/>
        </w:rPr>
        <w:t>и ще по одному листку, охолоди</w:t>
      </w:r>
      <w:r>
        <w:rPr>
          <w:sz w:val="28"/>
          <w:szCs w:val="28"/>
          <w:lang w:val="uk-UA"/>
        </w:rPr>
        <w:t>л</w:t>
      </w:r>
      <w:r w:rsidRPr="00FD3A10">
        <w:rPr>
          <w:sz w:val="28"/>
          <w:szCs w:val="28"/>
          <w:lang w:val="uk-UA"/>
        </w:rPr>
        <w:t>и.</w:t>
      </w:r>
    </w:p>
    <w:p w:rsidR="003D595B" w:rsidRPr="00FD3A10" w:rsidRDefault="003D595B" w:rsidP="003D595B">
      <w:pPr>
        <w:spacing w:line="360" w:lineRule="auto"/>
        <w:jc w:val="both"/>
        <w:rPr>
          <w:sz w:val="28"/>
          <w:szCs w:val="28"/>
          <w:lang w:val="uk-UA"/>
        </w:rPr>
      </w:pPr>
      <w:r w:rsidRPr="00FD3A10">
        <w:rPr>
          <w:sz w:val="28"/>
          <w:szCs w:val="28"/>
          <w:lang w:val="uk-UA"/>
        </w:rPr>
        <w:t>6. Аналогічно інкубува</w:t>
      </w:r>
      <w:r>
        <w:rPr>
          <w:sz w:val="28"/>
          <w:szCs w:val="28"/>
          <w:lang w:val="uk-UA"/>
        </w:rPr>
        <w:t>л</w:t>
      </w:r>
      <w:r w:rsidRPr="00FD3A10">
        <w:rPr>
          <w:sz w:val="28"/>
          <w:szCs w:val="28"/>
          <w:lang w:val="uk-UA"/>
        </w:rPr>
        <w:t>и листк</w:t>
      </w:r>
      <w:r>
        <w:rPr>
          <w:sz w:val="28"/>
          <w:szCs w:val="28"/>
          <w:lang w:val="uk-UA"/>
        </w:rPr>
        <w:t xml:space="preserve">и за дії +70°С та +80°С. Листки також </w:t>
      </w:r>
      <w:r w:rsidRPr="00FD3A10">
        <w:rPr>
          <w:sz w:val="28"/>
          <w:szCs w:val="28"/>
          <w:lang w:val="uk-UA"/>
        </w:rPr>
        <w:t>охолод</w:t>
      </w:r>
      <w:r>
        <w:rPr>
          <w:sz w:val="28"/>
          <w:szCs w:val="28"/>
          <w:lang w:val="uk-UA"/>
        </w:rPr>
        <w:t>жували</w:t>
      </w:r>
      <w:r w:rsidRPr="00FD3A10">
        <w:rPr>
          <w:sz w:val="28"/>
          <w:szCs w:val="28"/>
          <w:lang w:val="uk-UA"/>
        </w:rPr>
        <w:t>.</w:t>
      </w:r>
    </w:p>
    <w:p w:rsidR="003D595B" w:rsidRDefault="003D595B" w:rsidP="003D595B">
      <w:pPr>
        <w:spacing w:line="360" w:lineRule="auto"/>
        <w:jc w:val="both"/>
        <w:rPr>
          <w:sz w:val="28"/>
          <w:szCs w:val="28"/>
          <w:lang w:val="uk-UA"/>
        </w:rPr>
      </w:pPr>
      <w:r w:rsidRPr="00FD3A10">
        <w:rPr>
          <w:sz w:val="28"/>
          <w:szCs w:val="28"/>
          <w:lang w:val="uk-UA"/>
        </w:rPr>
        <w:t>7. Воду в чашках Петрі зам</w:t>
      </w:r>
      <w:r>
        <w:rPr>
          <w:sz w:val="28"/>
          <w:szCs w:val="28"/>
          <w:lang w:val="uk-UA"/>
        </w:rPr>
        <w:t xml:space="preserve">інили на 0,2 н. розчин </w:t>
      </w:r>
      <w:r w:rsidRPr="00937E4C">
        <w:rPr>
          <w:i/>
          <w:sz w:val="28"/>
          <w:szCs w:val="28"/>
          <w:lang w:val="uk-UA"/>
        </w:rPr>
        <w:t>НСl</w:t>
      </w:r>
      <w:r>
        <w:rPr>
          <w:sz w:val="28"/>
          <w:szCs w:val="28"/>
          <w:lang w:val="uk-UA"/>
        </w:rPr>
        <w:t xml:space="preserve"> i за </w:t>
      </w:r>
      <w:r w:rsidRPr="00FD3A10">
        <w:rPr>
          <w:sz w:val="28"/>
          <w:szCs w:val="28"/>
          <w:lang w:val="uk-UA"/>
        </w:rPr>
        <w:t>20 хв. оціни</w:t>
      </w:r>
      <w:r>
        <w:rPr>
          <w:sz w:val="28"/>
          <w:szCs w:val="28"/>
          <w:lang w:val="uk-UA"/>
        </w:rPr>
        <w:t>л</w:t>
      </w:r>
      <w:r w:rsidRPr="00FD3A10">
        <w:rPr>
          <w:sz w:val="28"/>
          <w:szCs w:val="28"/>
          <w:lang w:val="uk-UA"/>
        </w:rPr>
        <w:t>и ступінь пошкодження ли</w:t>
      </w:r>
      <w:r>
        <w:rPr>
          <w:sz w:val="28"/>
          <w:szCs w:val="28"/>
          <w:lang w:val="uk-UA"/>
        </w:rPr>
        <w:t>стків за величиною бу</w:t>
      </w:r>
      <w:r w:rsidRPr="00FD3A10">
        <w:rPr>
          <w:sz w:val="28"/>
          <w:szCs w:val="28"/>
          <w:lang w:val="uk-UA"/>
        </w:rPr>
        <w:t>рих плям</w:t>
      </w:r>
      <w:r>
        <w:rPr>
          <w:sz w:val="28"/>
          <w:szCs w:val="28"/>
          <w:lang w:val="uk-UA"/>
        </w:rPr>
        <w:t xml:space="preserve"> (рис. 6.32)</w:t>
      </w:r>
      <w:r w:rsidRPr="00FD3A10">
        <w:rPr>
          <w:sz w:val="28"/>
          <w:szCs w:val="28"/>
          <w:lang w:val="uk-UA"/>
        </w:rPr>
        <w:t>.</w:t>
      </w:r>
    </w:p>
    <w:p w:rsidR="003D595B" w:rsidRDefault="003D595B" w:rsidP="003D595B">
      <w:pPr>
        <w:spacing w:line="360" w:lineRule="auto"/>
        <w:ind w:firstLine="709"/>
        <w:jc w:val="both"/>
        <w:rPr>
          <w:sz w:val="28"/>
          <w:szCs w:val="28"/>
          <w:lang w:val="uk-UA"/>
        </w:rPr>
      </w:pPr>
      <w:r w:rsidRPr="00937E4C">
        <w:rPr>
          <w:b/>
          <w:sz w:val="28"/>
          <w:szCs w:val="28"/>
          <w:lang w:val="uk-UA"/>
        </w:rPr>
        <w:lastRenderedPageBreak/>
        <w:t xml:space="preserve">Результати досліджень. </w:t>
      </w:r>
      <w:r w:rsidRPr="0036689F">
        <w:rPr>
          <w:sz w:val="28"/>
          <w:szCs w:val="28"/>
          <w:lang w:val="uk-UA"/>
        </w:rPr>
        <w:t xml:space="preserve">У результаті проведення досліду виявлено, що </w:t>
      </w:r>
      <w:r>
        <w:rPr>
          <w:sz w:val="28"/>
          <w:szCs w:val="28"/>
          <w:lang w:val="uk-UA"/>
        </w:rPr>
        <w:t>жаростійкість одних і тих самих рослин на різних ділянках сміттєзвалищ відрізняється. Поясненням цього явища є пресинг небезпечних факторів на їх ріст та розвиток. На поверхні сміттєзвалища найбільший вплив на розвиток рослинності мають – горіння відходів, турбулентність, сонячна радіація, продукти горіння відходів, згубний неорельєф, підвищений радіаційний фон. Біля підніжжя на рослинність згубно впливають фільтраційні стоки, випаровування фільтрату, витоптування внаслідок експлуатації сміттєзвалища, високий вміст важких металів у субстраті. В радіусі 300 м від підніжжя сміттєзвалища вплив перерахованих небезпечних факторів послаблюється.</w:t>
      </w:r>
    </w:p>
    <w:p w:rsidR="003D595B" w:rsidRPr="0044349A" w:rsidRDefault="003D595B" w:rsidP="003D595B">
      <w:pPr>
        <w:spacing w:line="360" w:lineRule="auto"/>
        <w:ind w:firstLine="709"/>
        <w:jc w:val="both"/>
        <w:rPr>
          <w:b/>
          <w:sz w:val="28"/>
          <w:szCs w:val="28"/>
          <w:lang w:val="uk-UA"/>
        </w:rPr>
      </w:pPr>
      <w:r>
        <w:rPr>
          <w:sz w:val="28"/>
          <w:szCs w:val="28"/>
          <w:lang w:val="uk-UA"/>
        </w:rPr>
        <w:t>На поверхні сміттєзвалища найбільш жаростійкими виявилися полин звичайний та полин гіркий (рис. 6.22). При температурі +80°С відсоток ураження бурими плямами становив 40% для полину звичайний та 60% для полину гіркого. Найменш жаростійкою на поверхні виявилася лобода міська – 30% ураження при температурі +40°С.</w:t>
      </w:r>
    </w:p>
    <w:p w:rsidR="003D595B" w:rsidRDefault="003D595B" w:rsidP="003D595B">
      <w:pPr>
        <w:spacing w:line="360" w:lineRule="auto"/>
        <w:jc w:val="both"/>
        <w:rPr>
          <w:sz w:val="28"/>
          <w:szCs w:val="28"/>
          <w:lang w:val="uk-UA"/>
        </w:rPr>
      </w:pPr>
      <w:r>
        <w:rPr>
          <w:noProof/>
          <w:lang w:val="uk-UA" w:eastAsia="uk-UA"/>
        </w:rPr>
        <w:drawing>
          <wp:inline distT="0" distB="0" distL="0" distR="0" wp14:anchorId="2ED4CD65" wp14:editId="34D85563">
            <wp:extent cx="5940425" cy="3244215"/>
            <wp:effectExtent l="0" t="0" r="3175" b="13335"/>
            <wp:docPr id="334" name="Диаграмма 3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6"/>
              </a:graphicData>
            </a:graphic>
          </wp:inline>
        </w:drawing>
      </w:r>
    </w:p>
    <w:p w:rsidR="003D595B" w:rsidRDefault="007249DE" w:rsidP="003D595B">
      <w:pPr>
        <w:spacing w:line="360" w:lineRule="auto"/>
        <w:jc w:val="center"/>
        <w:rPr>
          <w:sz w:val="28"/>
          <w:szCs w:val="28"/>
          <w:lang w:val="uk-UA"/>
        </w:rPr>
      </w:pPr>
      <w:r>
        <w:rPr>
          <w:sz w:val="28"/>
          <w:szCs w:val="28"/>
          <w:lang w:val="uk-UA"/>
        </w:rPr>
        <w:t>Рисунок</w:t>
      </w:r>
      <w:r w:rsidR="003D595B">
        <w:rPr>
          <w:sz w:val="28"/>
          <w:szCs w:val="28"/>
          <w:lang w:val="uk-UA"/>
        </w:rPr>
        <w:t xml:space="preserve"> 6.22</w:t>
      </w:r>
      <w:r>
        <w:rPr>
          <w:sz w:val="28"/>
          <w:szCs w:val="28"/>
          <w:lang w:val="uk-UA"/>
        </w:rPr>
        <w:t xml:space="preserve"> -</w:t>
      </w:r>
      <w:r w:rsidR="003D595B">
        <w:rPr>
          <w:sz w:val="28"/>
          <w:szCs w:val="28"/>
          <w:lang w:val="uk-UA"/>
        </w:rPr>
        <w:t xml:space="preserve"> Жаростійкість рослинності на поверхні сміттєзвалища</w:t>
      </w:r>
    </w:p>
    <w:p w:rsidR="003D595B" w:rsidRDefault="003D595B" w:rsidP="003D595B">
      <w:pPr>
        <w:spacing w:line="360" w:lineRule="auto"/>
        <w:jc w:val="center"/>
        <w:rPr>
          <w:sz w:val="28"/>
          <w:szCs w:val="28"/>
          <w:lang w:val="uk-UA"/>
        </w:rPr>
      </w:pPr>
    </w:p>
    <w:p w:rsidR="003D595B" w:rsidRPr="0044349A" w:rsidRDefault="003D595B" w:rsidP="003D595B">
      <w:pPr>
        <w:spacing w:line="360" w:lineRule="auto"/>
        <w:ind w:firstLine="709"/>
        <w:jc w:val="both"/>
        <w:rPr>
          <w:b/>
          <w:sz w:val="28"/>
          <w:szCs w:val="28"/>
          <w:lang w:val="uk-UA"/>
        </w:rPr>
      </w:pPr>
      <w:r>
        <w:rPr>
          <w:sz w:val="28"/>
          <w:szCs w:val="28"/>
          <w:lang w:val="uk-UA"/>
        </w:rPr>
        <w:t xml:space="preserve">Біля підніжжя сміттєзвалища найбільш жаростійкими також виявилися полин звичайний та полин гіркий (рис. 6.23). При температурі +80°С відсоток </w:t>
      </w:r>
      <w:r>
        <w:rPr>
          <w:sz w:val="28"/>
          <w:szCs w:val="28"/>
          <w:lang w:val="uk-UA"/>
        </w:rPr>
        <w:lastRenderedPageBreak/>
        <w:t>ураження бурими плямами становив 50% для полину звичайний та 40% для полину гіркого. Найменш жаростійкою біля підніжжя виявилася знову лобода міська – 100% ураження вже температурі +50°С.</w:t>
      </w:r>
    </w:p>
    <w:p w:rsidR="003D595B" w:rsidRDefault="003D595B" w:rsidP="003D595B">
      <w:pPr>
        <w:spacing w:line="360" w:lineRule="auto"/>
        <w:jc w:val="both"/>
        <w:rPr>
          <w:sz w:val="28"/>
          <w:szCs w:val="28"/>
          <w:lang w:val="uk-UA"/>
        </w:rPr>
      </w:pPr>
      <w:r>
        <w:rPr>
          <w:noProof/>
          <w:lang w:val="uk-UA" w:eastAsia="uk-UA"/>
        </w:rPr>
        <w:drawing>
          <wp:inline distT="0" distB="0" distL="0" distR="0" wp14:anchorId="5722850C" wp14:editId="62570056">
            <wp:extent cx="5940425" cy="3244215"/>
            <wp:effectExtent l="0" t="0" r="3175" b="13335"/>
            <wp:docPr id="335" name="Диаграмма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7"/>
              </a:graphicData>
            </a:graphic>
          </wp:inline>
        </w:drawing>
      </w:r>
    </w:p>
    <w:p w:rsidR="003D595B" w:rsidRDefault="007249DE" w:rsidP="003D595B">
      <w:pPr>
        <w:spacing w:line="360" w:lineRule="auto"/>
        <w:jc w:val="center"/>
        <w:rPr>
          <w:sz w:val="28"/>
          <w:szCs w:val="28"/>
          <w:lang w:val="uk-UA"/>
        </w:rPr>
      </w:pPr>
      <w:r>
        <w:rPr>
          <w:sz w:val="28"/>
          <w:szCs w:val="28"/>
          <w:lang w:val="uk-UA"/>
        </w:rPr>
        <w:t>Рисунок 6.23 -</w:t>
      </w:r>
      <w:r w:rsidR="003D595B">
        <w:rPr>
          <w:sz w:val="28"/>
          <w:szCs w:val="28"/>
          <w:lang w:val="uk-UA"/>
        </w:rPr>
        <w:t xml:space="preserve"> Жаростійкість рослинності біля підніжжя сміттєзвалища</w:t>
      </w:r>
    </w:p>
    <w:p w:rsidR="007249DE" w:rsidRDefault="007249DE" w:rsidP="003D595B">
      <w:pPr>
        <w:spacing w:line="360" w:lineRule="auto"/>
        <w:ind w:firstLine="709"/>
        <w:jc w:val="both"/>
        <w:rPr>
          <w:sz w:val="28"/>
          <w:szCs w:val="28"/>
          <w:lang w:val="uk-UA"/>
        </w:rPr>
      </w:pPr>
    </w:p>
    <w:p w:rsidR="003D595B" w:rsidRPr="0044349A" w:rsidRDefault="003D595B" w:rsidP="003D595B">
      <w:pPr>
        <w:spacing w:line="360" w:lineRule="auto"/>
        <w:ind w:firstLine="709"/>
        <w:jc w:val="both"/>
        <w:rPr>
          <w:b/>
          <w:sz w:val="28"/>
          <w:szCs w:val="28"/>
          <w:lang w:val="uk-UA"/>
        </w:rPr>
      </w:pPr>
      <w:r>
        <w:rPr>
          <w:sz w:val="28"/>
          <w:szCs w:val="28"/>
          <w:lang w:val="uk-UA"/>
        </w:rPr>
        <w:t>радіусі 300 м від сміттєзвалища найбільш жаростійкими також виявилися полин звичайний та полин гіркий (рис. 6.24). При температурі +80°С відсоток ураження бурими плямами становив 20% для обох рослин. Найменш жаростійкою є лобода міська – 50% ураження при температурі +50°С.</w:t>
      </w:r>
    </w:p>
    <w:p w:rsidR="003D595B" w:rsidRDefault="003D595B" w:rsidP="003D595B">
      <w:pPr>
        <w:spacing w:line="360" w:lineRule="auto"/>
        <w:jc w:val="both"/>
        <w:rPr>
          <w:sz w:val="28"/>
          <w:szCs w:val="28"/>
          <w:lang w:val="uk-UA"/>
        </w:rPr>
      </w:pPr>
      <w:r>
        <w:rPr>
          <w:noProof/>
          <w:lang w:val="uk-UA" w:eastAsia="uk-UA"/>
        </w:rPr>
        <w:lastRenderedPageBreak/>
        <w:drawing>
          <wp:inline distT="0" distB="0" distL="0" distR="0" wp14:anchorId="5750475A" wp14:editId="3DCE25CE">
            <wp:extent cx="5940425" cy="3244215"/>
            <wp:effectExtent l="0" t="0" r="3175" b="13335"/>
            <wp:docPr id="336" name="Диаграмма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8"/>
              </a:graphicData>
            </a:graphic>
          </wp:inline>
        </w:drawing>
      </w:r>
    </w:p>
    <w:p w:rsidR="003D595B" w:rsidRDefault="007249DE" w:rsidP="003D595B">
      <w:pPr>
        <w:spacing w:line="360" w:lineRule="auto"/>
        <w:jc w:val="center"/>
        <w:rPr>
          <w:sz w:val="28"/>
          <w:szCs w:val="28"/>
          <w:lang w:val="uk-UA"/>
        </w:rPr>
      </w:pPr>
      <w:r>
        <w:rPr>
          <w:sz w:val="28"/>
          <w:szCs w:val="28"/>
          <w:lang w:val="uk-UA"/>
        </w:rPr>
        <w:t>Рисунок 6.24 -</w:t>
      </w:r>
      <w:r w:rsidR="003D595B">
        <w:rPr>
          <w:sz w:val="28"/>
          <w:szCs w:val="28"/>
          <w:lang w:val="uk-UA"/>
        </w:rPr>
        <w:t xml:space="preserve"> Жаростійкість рослинності у радіусі 300 м від сміттєзвалища</w:t>
      </w:r>
    </w:p>
    <w:p w:rsidR="003D595B" w:rsidRDefault="003D595B" w:rsidP="003D595B">
      <w:pPr>
        <w:spacing w:line="360" w:lineRule="auto"/>
        <w:jc w:val="both"/>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Детальніше вивчення жаростійкості рослинності сміттєзвалищ розглянемо на наступних діаграмах. Встановлено, що одним із найбільш жаростійких видів на сміттєзвалищах є полин звичайний. Зате, на різних ділянках ця рослина має відмінні показники жаростійкості. Найвищу жаростійкість рослина проявляє за 300 м від підніжжя, а найнижчу біля підніжжя сміттєзвалища. Наприклад,</w:t>
      </w:r>
      <w:r w:rsidRPr="00371C01">
        <w:rPr>
          <w:sz w:val="28"/>
          <w:szCs w:val="28"/>
          <w:lang w:val="uk-UA"/>
        </w:rPr>
        <w:t xml:space="preserve"> </w:t>
      </w:r>
      <w:r>
        <w:rPr>
          <w:sz w:val="28"/>
          <w:szCs w:val="28"/>
          <w:lang w:val="uk-UA"/>
        </w:rPr>
        <w:t>у радіусі 300 м від підніжжя при температурі +70-80°С ступінь ураження становить 20%. При цих же температурах біля підніжжя ураження листка становить 40-50%. На поверхні сміттєзвалища вид також характеризується порівняно високою жаростійкістю (при +70-80°С ступінь ураження становить 20-40%) (рис. 6.25). Для виду найбільш несприятливим за умов жаростійкості є підніжжя сміттєзвалища.</w:t>
      </w:r>
    </w:p>
    <w:p w:rsidR="003D595B" w:rsidRDefault="003D595B" w:rsidP="003D595B">
      <w:pPr>
        <w:spacing w:line="360" w:lineRule="auto"/>
        <w:jc w:val="center"/>
        <w:rPr>
          <w:sz w:val="28"/>
          <w:szCs w:val="28"/>
          <w:lang w:val="uk-UA"/>
        </w:rPr>
      </w:pPr>
      <w:r>
        <w:rPr>
          <w:noProof/>
          <w:lang w:val="uk-UA" w:eastAsia="uk-UA"/>
        </w:rPr>
        <w:lastRenderedPageBreak/>
        <w:drawing>
          <wp:inline distT="0" distB="0" distL="0" distR="0" wp14:anchorId="28B48281" wp14:editId="2FFF676E">
            <wp:extent cx="5600701" cy="3252787"/>
            <wp:effectExtent l="0" t="0" r="0" b="5080"/>
            <wp:docPr id="337" name="Диаграмма 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9"/>
              </a:graphicData>
            </a:graphic>
          </wp:inline>
        </w:drawing>
      </w:r>
    </w:p>
    <w:p w:rsidR="003D595B" w:rsidRDefault="003D595B" w:rsidP="003D595B">
      <w:pPr>
        <w:spacing w:line="360" w:lineRule="auto"/>
        <w:jc w:val="center"/>
        <w:rPr>
          <w:sz w:val="28"/>
          <w:szCs w:val="28"/>
          <w:lang w:val="uk-UA"/>
        </w:rPr>
      </w:pPr>
      <w:r>
        <w:rPr>
          <w:sz w:val="28"/>
          <w:szCs w:val="28"/>
          <w:lang w:val="uk-UA"/>
        </w:rPr>
        <w:t>Рис</w:t>
      </w:r>
      <w:r w:rsidR="007249DE">
        <w:rPr>
          <w:sz w:val="28"/>
          <w:szCs w:val="28"/>
          <w:lang w:val="uk-UA"/>
        </w:rPr>
        <w:t>унок 6.25 -</w:t>
      </w:r>
      <w:r>
        <w:rPr>
          <w:sz w:val="28"/>
          <w:szCs w:val="28"/>
          <w:lang w:val="uk-UA"/>
        </w:rPr>
        <w:t xml:space="preserve"> Показники жаростійкості полину звичайного</w:t>
      </w:r>
    </w:p>
    <w:p w:rsidR="003D595B" w:rsidRDefault="003D595B" w:rsidP="003D595B">
      <w:pPr>
        <w:spacing w:line="360" w:lineRule="auto"/>
        <w:jc w:val="center"/>
        <w:rPr>
          <w:sz w:val="28"/>
          <w:szCs w:val="28"/>
          <w:lang w:val="uk-UA"/>
        </w:rPr>
      </w:pPr>
    </w:p>
    <w:p w:rsidR="003D595B" w:rsidRDefault="003D595B" w:rsidP="003D595B">
      <w:pPr>
        <w:spacing w:line="360" w:lineRule="auto"/>
        <w:jc w:val="center"/>
        <w:rPr>
          <w:sz w:val="28"/>
          <w:szCs w:val="28"/>
          <w:lang w:val="uk-UA"/>
        </w:rPr>
      </w:pPr>
      <w:r>
        <w:rPr>
          <w:noProof/>
          <w:lang w:val="uk-UA" w:eastAsia="uk-UA"/>
        </w:rPr>
        <w:drawing>
          <wp:inline distT="0" distB="0" distL="0" distR="0" wp14:anchorId="72CAE860" wp14:editId="6D41A23C">
            <wp:extent cx="5600701" cy="3252787"/>
            <wp:effectExtent l="0" t="0" r="0" b="5080"/>
            <wp:docPr id="338" name="Диаграмма 3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0"/>
              </a:graphicData>
            </a:graphic>
          </wp:inline>
        </w:drawing>
      </w:r>
    </w:p>
    <w:p w:rsidR="003D595B" w:rsidRDefault="003D595B" w:rsidP="003D595B">
      <w:pPr>
        <w:spacing w:line="360" w:lineRule="auto"/>
        <w:jc w:val="center"/>
        <w:rPr>
          <w:sz w:val="28"/>
          <w:szCs w:val="28"/>
          <w:lang w:val="uk-UA"/>
        </w:rPr>
      </w:pPr>
      <w:r>
        <w:rPr>
          <w:sz w:val="28"/>
          <w:szCs w:val="28"/>
          <w:lang w:val="uk-UA"/>
        </w:rPr>
        <w:t>Рис</w:t>
      </w:r>
      <w:r w:rsidR="007249DE">
        <w:rPr>
          <w:sz w:val="28"/>
          <w:szCs w:val="28"/>
          <w:lang w:val="uk-UA"/>
        </w:rPr>
        <w:t>унок</w:t>
      </w:r>
      <w:r>
        <w:rPr>
          <w:sz w:val="28"/>
          <w:szCs w:val="28"/>
          <w:lang w:val="uk-UA"/>
        </w:rPr>
        <w:t xml:space="preserve"> 6.26</w:t>
      </w:r>
      <w:r w:rsidR="007249DE">
        <w:rPr>
          <w:sz w:val="28"/>
          <w:szCs w:val="28"/>
          <w:lang w:val="uk-UA"/>
        </w:rPr>
        <w:t xml:space="preserve"> -</w:t>
      </w:r>
      <w:r>
        <w:rPr>
          <w:sz w:val="28"/>
          <w:szCs w:val="28"/>
          <w:lang w:val="uk-UA"/>
        </w:rPr>
        <w:t xml:space="preserve"> Показники жаростійкості полину гіркого</w:t>
      </w:r>
    </w:p>
    <w:p w:rsidR="003D595B" w:rsidRDefault="003D595B" w:rsidP="003D595B">
      <w:pPr>
        <w:spacing w:line="360" w:lineRule="auto"/>
        <w:jc w:val="both"/>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 xml:space="preserve">Полин гіркий найбільш жаростійким є за 300 м від сміттєзвалища (при +70-80°С ступінь ураження становить 20%). Найменші показники жаростійкості притаманні рослинам, які зростають біля підніжжя (при +50-80°С ступінь ураження становив 20% і продовжував зростати). На поверхні </w:t>
      </w:r>
      <w:r>
        <w:rPr>
          <w:sz w:val="28"/>
          <w:szCs w:val="28"/>
          <w:lang w:val="uk-UA"/>
        </w:rPr>
        <w:lastRenderedPageBreak/>
        <w:t>сміттєзвалища полин гіркий відмічається жаростійкістю, окрім температури +80°С, де ураження листка становило 60% (рис. 6.26). Найбільш несприятливими умовами місцезростань для полину гіркого є підніжжя.</w:t>
      </w:r>
    </w:p>
    <w:p w:rsidR="003D595B" w:rsidRDefault="003D595B" w:rsidP="003D595B">
      <w:pPr>
        <w:spacing w:line="360" w:lineRule="auto"/>
        <w:ind w:firstLine="709"/>
        <w:jc w:val="both"/>
        <w:rPr>
          <w:sz w:val="28"/>
          <w:szCs w:val="28"/>
          <w:lang w:val="uk-UA"/>
        </w:rPr>
      </w:pPr>
      <w:r>
        <w:rPr>
          <w:sz w:val="28"/>
          <w:szCs w:val="28"/>
          <w:lang w:val="uk-UA"/>
        </w:rPr>
        <w:t>Найменш жаростійким видом на сміттєзвалищі та у зоні його впливу є лобода міська. При температурі +40°С ураження виду становило 10-30% на всіх ділянках. При температурі +50°С рослина, яка розвивалася біля підніжжя сміттєзвалища на 100% була уражена коричневими плямами. На інших ділянках сміттєзвалища 100%  ураження настає за дії температурного діапазону +70-80°С (рис. 6.27).</w:t>
      </w:r>
    </w:p>
    <w:p w:rsidR="003D595B" w:rsidRDefault="003D595B" w:rsidP="003D595B">
      <w:pPr>
        <w:spacing w:line="360" w:lineRule="auto"/>
        <w:ind w:firstLine="709"/>
        <w:jc w:val="both"/>
        <w:rPr>
          <w:sz w:val="28"/>
          <w:szCs w:val="28"/>
          <w:lang w:val="uk-UA"/>
        </w:rPr>
      </w:pPr>
    </w:p>
    <w:p w:rsidR="003D595B" w:rsidRDefault="003D595B" w:rsidP="003D595B">
      <w:pPr>
        <w:spacing w:line="360" w:lineRule="auto"/>
        <w:jc w:val="center"/>
        <w:rPr>
          <w:sz w:val="28"/>
          <w:szCs w:val="28"/>
          <w:lang w:val="uk-UA"/>
        </w:rPr>
      </w:pPr>
      <w:r>
        <w:rPr>
          <w:noProof/>
          <w:lang w:val="uk-UA" w:eastAsia="uk-UA"/>
        </w:rPr>
        <w:drawing>
          <wp:inline distT="0" distB="0" distL="0" distR="0" wp14:anchorId="7C5FB02E" wp14:editId="7DF6BCEF">
            <wp:extent cx="5600701" cy="3252787"/>
            <wp:effectExtent l="0" t="0" r="0" b="5080"/>
            <wp:docPr id="339" name="Диаграмма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1"/>
              </a:graphicData>
            </a:graphic>
          </wp:inline>
        </w:drawing>
      </w:r>
    </w:p>
    <w:p w:rsidR="003D595B" w:rsidRDefault="007249DE" w:rsidP="003D595B">
      <w:pPr>
        <w:spacing w:line="360" w:lineRule="auto"/>
        <w:jc w:val="center"/>
        <w:rPr>
          <w:sz w:val="28"/>
          <w:szCs w:val="28"/>
          <w:lang w:val="uk-UA"/>
        </w:rPr>
      </w:pPr>
      <w:r>
        <w:rPr>
          <w:sz w:val="28"/>
          <w:szCs w:val="28"/>
          <w:lang w:val="uk-UA"/>
        </w:rPr>
        <w:t>Рисунок 6.27 -</w:t>
      </w:r>
      <w:r w:rsidR="003D595B">
        <w:rPr>
          <w:sz w:val="28"/>
          <w:szCs w:val="28"/>
          <w:lang w:val="uk-UA"/>
        </w:rPr>
        <w:t xml:space="preserve"> Показники жаростійкості лободи міської</w:t>
      </w:r>
    </w:p>
    <w:p w:rsidR="003D595B" w:rsidRDefault="003D595B" w:rsidP="003D595B">
      <w:pPr>
        <w:spacing w:line="360" w:lineRule="auto"/>
        <w:jc w:val="center"/>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Для подорожника великого найбільш несприятливими умовами у відношенні до жаростійкості є поверхня та підніжжя сміттєзвалища (при +70-80°С ступінь ураження становить 100% для обох ділянок). У радіусі 300 м від сміттєзвалища ураження виду становить на більше 40% для усіх діючих на нього температур (рис. 6.28).</w:t>
      </w:r>
    </w:p>
    <w:p w:rsidR="003D595B" w:rsidRDefault="003D595B" w:rsidP="003D595B">
      <w:pPr>
        <w:spacing w:line="360" w:lineRule="auto"/>
        <w:jc w:val="center"/>
        <w:rPr>
          <w:sz w:val="28"/>
          <w:szCs w:val="28"/>
          <w:lang w:val="uk-UA"/>
        </w:rPr>
      </w:pPr>
      <w:r>
        <w:rPr>
          <w:noProof/>
          <w:lang w:val="uk-UA" w:eastAsia="uk-UA"/>
        </w:rPr>
        <w:lastRenderedPageBreak/>
        <w:drawing>
          <wp:inline distT="0" distB="0" distL="0" distR="0" wp14:anchorId="58A6D90A" wp14:editId="13E12C3A">
            <wp:extent cx="5605153" cy="3384468"/>
            <wp:effectExtent l="0" t="0" r="14605" b="26035"/>
            <wp:docPr id="340" name="Диаграмма 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2"/>
              </a:graphicData>
            </a:graphic>
          </wp:inline>
        </w:drawing>
      </w:r>
    </w:p>
    <w:p w:rsidR="003D595B" w:rsidRDefault="003D595B" w:rsidP="003D595B">
      <w:pPr>
        <w:spacing w:line="360" w:lineRule="auto"/>
        <w:jc w:val="center"/>
        <w:rPr>
          <w:sz w:val="28"/>
          <w:szCs w:val="28"/>
          <w:lang w:val="uk-UA"/>
        </w:rPr>
      </w:pPr>
      <w:r>
        <w:rPr>
          <w:sz w:val="28"/>
          <w:szCs w:val="28"/>
          <w:lang w:val="uk-UA"/>
        </w:rPr>
        <w:t>Рис</w:t>
      </w:r>
      <w:r w:rsidR="007249DE">
        <w:rPr>
          <w:sz w:val="28"/>
          <w:szCs w:val="28"/>
          <w:lang w:val="uk-UA"/>
        </w:rPr>
        <w:t>унок 6.28 -</w:t>
      </w:r>
      <w:r>
        <w:rPr>
          <w:sz w:val="28"/>
          <w:szCs w:val="28"/>
          <w:lang w:val="uk-UA"/>
        </w:rPr>
        <w:t xml:space="preserve"> Показники жаростійкості подорожника великого</w:t>
      </w:r>
    </w:p>
    <w:p w:rsidR="003D595B" w:rsidRDefault="003D595B" w:rsidP="003D595B">
      <w:pPr>
        <w:spacing w:line="360" w:lineRule="auto"/>
        <w:jc w:val="center"/>
        <w:rPr>
          <w:sz w:val="28"/>
          <w:szCs w:val="28"/>
          <w:lang w:val="uk-UA"/>
        </w:rPr>
      </w:pPr>
    </w:p>
    <w:p w:rsidR="003D595B" w:rsidRDefault="003D595B" w:rsidP="003D595B">
      <w:pPr>
        <w:spacing w:line="360" w:lineRule="auto"/>
        <w:jc w:val="center"/>
        <w:rPr>
          <w:sz w:val="28"/>
          <w:szCs w:val="28"/>
          <w:lang w:val="uk-UA"/>
        </w:rPr>
      </w:pPr>
      <w:r>
        <w:rPr>
          <w:noProof/>
          <w:lang w:val="uk-UA" w:eastAsia="uk-UA"/>
        </w:rPr>
        <w:drawing>
          <wp:inline distT="0" distB="0" distL="0" distR="0" wp14:anchorId="11A4B16B" wp14:editId="7636FFD4">
            <wp:extent cx="5600701" cy="3048000"/>
            <wp:effectExtent l="0" t="0" r="0" b="0"/>
            <wp:docPr id="341" name="Диаграмма 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3"/>
              </a:graphicData>
            </a:graphic>
          </wp:inline>
        </w:drawing>
      </w:r>
    </w:p>
    <w:p w:rsidR="003D595B" w:rsidRDefault="007249DE" w:rsidP="003D595B">
      <w:pPr>
        <w:spacing w:line="360" w:lineRule="auto"/>
        <w:jc w:val="center"/>
        <w:rPr>
          <w:sz w:val="28"/>
          <w:szCs w:val="28"/>
          <w:lang w:val="uk-UA"/>
        </w:rPr>
      </w:pPr>
      <w:r>
        <w:rPr>
          <w:sz w:val="28"/>
          <w:szCs w:val="28"/>
          <w:lang w:val="uk-UA"/>
        </w:rPr>
        <w:t>Рисунок 6.29 -</w:t>
      </w:r>
      <w:r w:rsidR="003D595B">
        <w:rPr>
          <w:sz w:val="28"/>
          <w:szCs w:val="28"/>
          <w:lang w:val="uk-UA"/>
        </w:rPr>
        <w:t xml:space="preserve"> Показники жаростійкості лопуха великого</w:t>
      </w:r>
    </w:p>
    <w:p w:rsidR="003D595B" w:rsidRDefault="003D595B" w:rsidP="003D595B">
      <w:pPr>
        <w:spacing w:line="360" w:lineRule="auto"/>
        <w:jc w:val="center"/>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 xml:space="preserve">Для лопуха великого також найбільш несприятливими умовами у відношенні до жаростійкості є поверхня та підніжжя сміттєзвалища (при +70-80°С ступінь ураження становить 100% для обох ділянок). Зате, на відстані 300 </w:t>
      </w:r>
      <w:r>
        <w:rPr>
          <w:sz w:val="28"/>
          <w:szCs w:val="28"/>
          <w:lang w:val="uk-UA"/>
        </w:rPr>
        <w:lastRenderedPageBreak/>
        <w:t>м від підніжжя вид стійкий до температур +40-60°С (20% ураження), але  при температурі +80°С ураження становить також 100% (рис. 6.29).</w:t>
      </w:r>
    </w:p>
    <w:p w:rsidR="003D595B" w:rsidRDefault="003D595B" w:rsidP="003D595B">
      <w:pPr>
        <w:spacing w:line="360" w:lineRule="auto"/>
        <w:ind w:firstLine="709"/>
        <w:jc w:val="both"/>
        <w:rPr>
          <w:sz w:val="28"/>
          <w:szCs w:val="28"/>
          <w:lang w:val="uk-UA"/>
        </w:rPr>
      </w:pPr>
      <w:r>
        <w:rPr>
          <w:sz w:val="28"/>
          <w:szCs w:val="28"/>
          <w:lang w:val="uk-UA"/>
        </w:rPr>
        <w:t>Таким чином, дослідивши жаростійкість рослинності сміттєзвалищ виявлено, що найбільш стійкими видами є полини на усіх ділянках сміттєзвалища, а найменш жаростійким виявився вид лобода міська. Температура +70-80°С є згубною для всіх досліджуваних рослин. Встановлено, що найменша жаростійкість притаманна рослинам, які розвиваються біля підніжжя сміттєзвалищ.</w:t>
      </w:r>
    </w:p>
    <w:p w:rsidR="003D595B" w:rsidRDefault="003D595B" w:rsidP="003D595B">
      <w:pPr>
        <w:spacing w:line="360" w:lineRule="auto"/>
        <w:ind w:firstLine="709"/>
        <w:jc w:val="both"/>
        <w:rPr>
          <w:sz w:val="28"/>
          <w:szCs w:val="28"/>
          <w:lang w:val="uk-UA"/>
        </w:rPr>
      </w:pPr>
      <w:r>
        <w:rPr>
          <w:sz w:val="28"/>
          <w:szCs w:val="28"/>
          <w:lang w:val="uk-UA"/>
        </w:rPr>
        <w:t>Кореляційний аналіз дав змогу встановити залежність вмісту крохмалю в листку рослини від температури довкілля. При температурах +40-50°С вміст крохмалю в рослинах незмінний. При +60-80°С вміст крохмалю у рослині різко знижується (при +60°С коефіцієнт кореляції високий, негативний -0,55; при +70°С коефіцієнт кореляції високий, негативний -0,65; при +60°С коефіцієнт кореляції високий, негативний -0,62).</w:t>
      </w:r>
    </w:p>
    <w:p w:rsidR="003D595B" w:rsidRDefault="003D595B" w:rsidP="003D595B">
      <w:pPr>
        <w:spacing w:line="360" w:lineRule="auto"/>
        <w:ind w:firstLine="709"/>
        <w:jc w:val="both"/>
        <w:rPr>
          <w:sz w:val="28"/>
          <w:szCs w:val="28"/>
          <w:lang w:val="uk-UA"/>
        </w:rPr>
      </w:pPr>
      <w:r>
        <w:rPr>
          <w:sz w:val="28"/>
          <w:szCs w:val="28"/>
          <w:lang w:val="uk-UA"/>
        </w:rPr>
        <w:t xml:space="preserve">Також виявлено, що температура довкілля +40°С впливає на вміст каротиноїдів у листку (коефіцієнт кореляції високий, негативний -0,59), а також на співвідношення суми хлорофілів до каротиноїдів </w:t>
      </w:r>
      <w:r w:rsidRPr="001B3305">
        <w:rPr>
          <w:i/>
          <w:sz w:val="28"/>
          <w:szCs w:val="28"/>
          <w:lang w:val="uk-UA"/>
        </w:rPr>
        <w:t>(a+b)/k</w:t>
      </w:r>
      <w:r>
        <w:rPr>
          <w:sz w:val="28"/>
          <w:szCs w:val="28"/>
          <w:lang w:val="uk-UA"/>
        </w:rPr>
        <w:t xml:space="preserve"> (коефіцієнт кореляції високий, позитивний 0,67). </w:t>
      </w:r>
    </w:p>
    <w:p w:rsidR="003D595B" w:rsidRPr="001B3305" w:rsidRDefault="003D595B" w:rsidP="003D595B">
      <w:pPr>
        <w:spacing w:line="360" w:lineRule="auto"/>
        <w:ind w:firstLine="709"/>
        <w:jc w:val="both"/>
        <w:rPr>
          <w:sz w:val="28"/>
          <w:szCs w:val="28"/>
          <w:lang w:val="uk-UA"/>
        </w:rPr>
      </w:pPr>
      <w:r>
        <w:rPr>
          <w:sz w:val="28"/>
          <w:szCs w:val="28"/>
          <w:lang w:val="uk-UA"/>
        </w:rPr>
        <w:t xml:space="preserve">Тобто, нами встановлено, що при температурі довкілля +40°С у досліджуваних рослинах відбувається </w:t>
      </w:r>
      <w:r w:rsidRPr="00D8054B">
        <w:rPr>
          <w:sz w:val="28"/>
          <w:szCs w:val="28"/>
          <w:lang w:val="uk-UA"/>
        </w:rPr>
        <w:t>феофiти</w:t>
      </w:r>
      <w:r>
        <w:rPr>
          <w:sz w:val="28"/>
          <w:szCs w:val="28"/>
          <w:lang w:val="uk-UA"/>
        </w:rPr>
        <w:t>нiзацiя хлорофілів, що призводить до їх зменшення. Зменшення хлорофілів у листках рослин за дії високих температур призводить до збільшення співвідношення їх суми до каротиноїдів, що свідчить про активізацію захисних функцій.</w:t>
      </w:r>
    </w:p>
    <w:p w:rsidR="003D595B" w:rsidRDefault="003D595B" w:rsidP="003D595B">
      <w:pPr>
        <w:spacing w:line="360" w:lineRule="auto"/>
        <w:ind w:firstLine="709"/>
        <w:jc w:val="both"/>
        <w:rPr>
          <w:sz w:val="28"/>
          <w:szCs w:val="28"/>
          <w:lang w:val="uk-UA"/>
        </w:rPr>
      </w:pPr>
    </w:p>
    <w:p w:rsidR="003D595B" w:rsidRPr="00EB4A87" w:rsidRDefault="003D595B" w:rsidP="003D595B">
      <w:pPr>
        <w:spacing w:line="360" w:lineRule="auto"/>
        <w:rPr>
          <w:b/>
          <w:sz w:val="28"/>
          <w:szCs w:val="28"/>
          <w:lang w:val="uk-UA"/>
        </w:rPr>
      </w:pPr>
      <w:r w:rsidRPr="00EB4A87">
        <w:rPr>
          <w:b/>
          <w:sz w:val="28"/>
          <w:szCs w:val="28"/>
          <w:lang w:val="uk-UA"/>
        </w:rPr>
        <w:t>6.</w:t>
      </w:r>
      <w:r>
        <w:rPr>
          <w:b/>
          <w:sz w:val="28"/>
          <w:szCs w:val="28"/>
          <w:lang w:val="uk-UA"/>
        </w:rPr>
        <w:t xml:space="preserve">4. </w:t>
      </w:r>
      <w:r w:rsidRPr="00EB4A87">
        <w:rPr>
          <w:b/>
          <w:sz w:val="28"/>
          <w:szCs w:val="28"/>
          <w:lang w:val="uk-UA"/>
        </w:rPr>
        <w:t>Газостійкість та водний дефіцит рудеральної рослинності сміттєзвалищ</w:t>
      </w:r>
    </w:p>
    <w:p w:rsidR="003D595B" w:rsidRDefault="003D595B" w:rsidP="003D595B">
      <w:pPr>
        <w:spacing w:line="360" w:lineRule="auto"/>
        <w:jc w:val="center"/>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 xml:space="preserve">Вивчення газостійкості рослин у зоні впливу сміттєзвалищ є актуальним питанням, оскільки рослинність, окрім підвищених температур субстрату внаслідок горіння відходів, підпадає ще й під згубну дію продуктів їх </w:t>
      </w:r>
      <w:r>
        <w:rPr>
          <w:sz w:val="28"/>
          <w:szCs w:val="28"/>
          <w:lang w:val="uk-UA"/>
        </w:rPr>
        <w:lastRenderedPageBreak/>
        <w:t>неповного згорання. Важливим з точки зору екологічної безпеки, є встановлення ступеню ураження органів рослин різноманітними газами та сполуками.</w:t>
      </w:r>
    </w:p>
    <w:p w:rsidR="003D595B" w:rsidRPr="00F12E47" w:rsidRDefault="003D595B" w:rsidP="003D595B">
      <w:pPr>
        <w:spacing w:line="360" w:lineRule="auto"/>
        <w:ind w:firstLine="709"/>
        <w:jc w:val="both"/>
        <w:rPr>
          <w:sz w:val="28"/>
          <w:szCs w:val="28"/>
          <w:lang w:val="uk-UA"/>
        </w:rPr>
      </w:pPr>
      <w:r w:rsidRPr="00F12E47">
        <w:rPr>
          <w:sz w:val="28"/>
          <w:szCs w:val="28"/>
          <w:lang w:val="uk-UA"/>
        </w:rPr>
        <w:t>В Україні та за кордоном проводяться дослідження газо</w:t>
      </w:r>
      <w:r>
        <w:rPr>
          <w:sz w:val="28"/>
          <w:szCs w:val="28"/>
          <w:lang w:val="uk-UA"/>
        </w:rPr>
        <w:t xml:space="preserve">стійкості </w:t>
      </w:r>
      <w:r w:rsidRPr="00F12E47">
        <w:rPr>
          <w:sz w:val="28"/>
          <w:szCs w:val="28"/>
          <w:lang w:val="uk-UA"/>
        </w:rPr>
        <w:t>рослин в міс</w:t>
      </w:r>
      <w:r>
        <w:rPr>
          <w:sz w:val="28"/>
          <w:szCs w:val="28"/>
          <w:lang w:val="uk-UA"/>
        </w:rPr>
        <w:t>тах та в</w:t>
      </w:r>
      <w:r w:rsidRPr="00F12E47">
        <w:rPr>
          <w:sz w:val="28"/>
          <w:szCs w:val="28"/>
          <w:lang w:val="uk-UA"/>
        </w:rPr>
        <w:t xml:space="preserve"> умовах функціонування екологічно небезпечних об'єктів. Нижче наведені деякі з них.</w:t>
      </w:r>
    </w:p>
    <w:p w:rsidR="003D595B" w:rsidRPr="00F12E47" w:rsidRDefault="003D595B" w:rsidP="003D595B">
      <w:pPr>
        <w:spacing w:line="360" w:lineRule="auto"/>
        <w:ind w:firstLine="709"/>
        <w:jc w:val="both"/>
        <w:rPr>
          <w:sz w:val="28"/>
          <w:szCs w:val="28"/>
          <w:lang w:val="uk-UA"/>
        </w:rPr>
      </w:pPr>
      <w:r w:rsidRPr="00F12E47">
        <w:rPr>
          <w:sz w:val="28"/>
          <w:szCs w:val="28"/>
          <w:lang w:val="uk-UA"/>
        </w:rPr>
        <w:t>У науков</w:t>
      </w:r>
      <w:r>
        <w:rPr>
          <w:sz w:val="28"/>
          <w:szCs w:val="28"/>
          <w:lang w:val="uk-UA"/>
        </w:rPr>
        <w:t>ій</w:t>
      </w:r>
      <w:r w:rsidRPr="00F12E47">
        <w:rPr>
          <w:sz w:val="28"/>
          <w:szCs w:val="28"/>
          <w:lang w:val="uk-UA"/>
        </w:rPr>
        <w:t xml:space="preserve"> прац</w:t>
      </w:r>
      <w:r>
        <w:rPr>
          <w:sz w:val="28"/>
          <w:szCs w:val="28"/>
          <w:lang w:val="uk-UA"/>
        </w:rPr>
        <w:t>і</w:t>
      </w:r>
      <w:r w:rsidRPr="00F12E47">
        <w:rPr>
          <w:sz w:val="28"/>
          <w:szCs w:val="28"/>
          <w:lang w:val="uk-UA"/>
        </w:rPr>
        <w:t xml:space="preserve"> [</w:t>
      </w:r>
      <w:r>
        <w:rPr>
          <w:sz w:val="28"/>
          <w:szCs w:val="28"/>
          <w:lang w:val="uk-UA"/>
        </w:rPr>
        <w:t>215</w:t>
      </w:r>
      <w:r w:rsidRPr="00F12E47">
        <w:rPr>
          <w:sz w:val="28"/>
          <w:szCs w:val="28"/>
          <w:lang w:val="uk-UA"/>
        </w:rPr>
        <w:t xml:space="preserve">] відображені результати проведення досліджень за візуальною </w:t>
      </w:r>
      <w:r>
        <w:rPr>
          <w:sz w:val="28"/>
          <w:szCs w:val="28"/>
          <w:lang w:val="uk-UA"/>
        </w:rPr>
        <w:t>оцінкою газо- і димостійкості</w:t>
      </w:r>
      <w:r w:rsidRPr="00F12E47">
        <w:rPr>
          <w:sz w:val="28"/>
          <w:szCs w:val="28"/>
          <w:lang w:val="uk-UA"/>
        </w:rPr>
        <w:t xml:space="preserve">, культивованих у Правобережному Лісостепу України видів роду </w:t>
      </w:r>
      <w:r w:rsidRPr="00F12E47">
        <w:rPr>
          <w:i/>
          <w:sz w:val="28"/>
          <w:szCs w:val="28"/>
          <w:lang w:val="uk-UA"/>
        </w:rPr>
        <w:t>Tilia</w:t>
      </w:r>
      <w:r w:rsidRPr="00F12E47">
        <w:rPr>
          <w:sz w:val="28"/>
          <w:szCs w:val="28"/>
          <w:lang w:val="uk-UA"/>
        </w:rPr>
        <w:t xml:space="preserve">. Об'єктами досліджень були 5 видів, що </w:t>
      </w:r>
      <w:r>
        <w:rPr>
          <w:sz w:val="28"/>
          <w:szCs w:val="28"/>
          <w:lang w:val="uk-UA"/>
        </w:rPr>
        <w:t>з</w:t>
      </w:r>
      <w:r w:rsidRPr="00F12E47">
        <w:rPr>
          <w:sz w:val="28"/>
          <w:szCs w:val="28"/>
          <w:lang w:val="uk-UA"/>
        </w:rPr>
        <w:t xml:space="preserve">ростають на відстані від 1 до 5 м від магістралей з інтенсивним автомобільним рухом (Київ і Біла Церква): </w:t>
      </w:r>
      <w:r w:rsidRPr="00F12E47">
        <w:rPr>
          <w:i/>
          <w:sz w:val="28"/>
          <w:szCs w:val="28"/>
          <w:lang w:val="uk-UA"/>
        </w:rPr>
        <w:t xml:space="preserve">T. cordata; T. europaea; T. platyphyllos; T. begoniifolia </w:t>
      </w:r>
      <w:r w:rsidRPr="00F12E47">
        <w:rPr>
          <w:sz w:val="28"/>
          <w:szCs w:val="28"/>
          <w:lang w:val="uk-UA"/>
        </w:rPr>
        <w:t>і</w:t>
      </w:r>
      <w:r w:rsidRPr="00F12E47">
        <w:rPr>
          <w:i/>
          <w:sz w:val="28"/>
          <w:szCs w:val="28"/>
          <w:lang w:val="uk-UA"/>
        </w:rPr>
        <w:t xml:space="preserve"> T. tomentosa.</w:t>
      </w:r>
      <w:r w:rsidRPr="00F12E47">
        <w:rPr>
          <w:sz w:val="28"/>
          <w:szCs w:val="28"/>
          <w:lang w:val="uk-UA"/>
        </w:rPr>
        <w:t xml:space="preserve"> Найбільш стійкими до газоподібни</w:t>
      </w:r>
      <w:r>
        <w:rPr>
          <w:sz w:val="28"/>
          <w:szCs w:val="28"/>
          <w:lang w:val="uk-UA"/>
        </w:rPr>
        <w:t>х</w:t>
      </w:r>
      <w:r w:rsidRPr="00F12E47">
        <w:rPr>
          <w:sz w:val="28"/>
          <w:szCs w:val="28"/>
          <w:lang w:val="uk-UA"/>
        </w:rPr>
        <w:t xml:space="preserve"> продукт</w:t>
      </w:r>
      <w:r>
        <w:rPr>
          <w:sz w:val="28"/>
          <w:szCs w:val="28"/>
          <w:lang w:val="uk-UA"/>
        </w:rPr>
        <w:t>ів</w:t>
      </w:r>
      <w:r w:rsidRPr="00F12E47">
        <w:rPr>
          <w:sz w:val="28"/>
          <w:szCs w:val="28"/>
          <w:lang w:val="uk-UA"/>
        </w:rPr>
        <w:t xml:space="preserve"> згоряння палива виявилися: T</w:t>
      </w:r>
      <w:r w:rsidRPr="00F12E47">
        <w:rPr>
          <w:i/>
          <w:sz w:val="28"/>
          <w:szCs w:val="28"/>
          <w:lang w:val="uk-UA"/>
        </w:rPr>
        <w:t>. begoniifolia, T. platyphyllos</w:t>
      </w:r>
      <w:r w:rsidRPr="00F12E47">
        <w:rPr>
          <w:sz w:val="28"/>
          <w:szCs w:val="28"/>
          <w:lang w:val="uk-UA"/>
        </w:rPr>
        <w:t xml:space="preserve"> та </w:t>
      </w:r>
      <w:r w:rsidRPr="00F12E47">
        <w:rPr>
          <w:i/>
          <w:sz w:val="28"/>
          <w:szCs w:val="28"/>
          <w:lang w:val="uk-UA"/>
        </w:rPr>
        <w:t>T. tomentosa.</w:t>
      </w:r>
      <w:r w:rsidRPr="00F12E47">
        <w:rPr>
          <w:sz w:val="28"/>
          <w:szCs w:val="28"/>
          <w:lang w:val="uk-UA"/>
        </w:rPr>
        <w:t xml:space="preserve"> Надано рекомендації щодо використання видів роду </w:t>
      </w:r>
      <w:r w:rsidRPr="00F12E47">
        <w:rPr>
          <w:i/>
          <w:sz w:val="28"/>
          <w:szCs w:val="28"/>
          <w:lang w:val="uk-UA"/>
        </w:rPr>
        <w:t>Tilia</w:t>
      </w:r>
      <w:r w:rsidRPr="00F12E47">
        <w:rPr>
          <w:sz w:val="28"/>
          <w:szCs w:val="28"/>
          <w:lang w:val="uk-UA"/>
        </w:rPr>
        <w:t xml:space="preserve"> в міських насадженнях.</w:t>
      </w:r>
    </w:p>
    <w:p w:rsidR="003D595B" w:rsidRPr="00F12E47" w:rsidRDefault="003D595B" w:rsidP="003D595B">
      <w:pPr>
        <w:spacing w:line="360" w:lineRule="auto"/>
        <w:ind w:firstLine="709"/>
        <w:jc w:val="both"/>
        <w:rPr>
          <w:sz w:val="28"/>
          <w:szCs w:val="28"/>
          <w:lang w:val="uk-UA"/>
        </w:rPr>
      </w:pPr>
      <w:r>
        <w:rPr>
          <w:sz w:val="28"/>
          <w:szCs w:val="28"/>
          <w:lang w:val="uk-UA"/>
        </w:rPr>
        <w:t>За реакцією</w:t>
      </w:r>
      <w:r w:rsidRPr="00F12E47">
        <w:rPr>
          <w:sz w:val="28"/>
          <w:szCs w:val="28"/>
          <w:lang w:val="uk-UA"/>
        </w:rPr>
        <w:t xml:space="preserve"> пігментного комплексу, зміни кислотності листової пластинки, активності окисних ферментів, водного режиму і ступеня пошкодження листової пластинки дослідниками [</w:t>
      </w:r>
      <w:r>
        <w:rPr>
          <w:sz w:val="28"/>
          <w:szCs w:val="28"/>
          <w:lang w:val="uk-UA"/>
        </w:rPr>
        <w:t>121</w:t>
      </w:r>
      <w:r w:rsidRPr="00F12E47">
        <w:rPr>
          <w:sz w:val="28"/>
          <w:szCs w:val="28"/>
          <w:lang w:val="uk-UA"/>
        </w:rPr>
        <w:t>] вивчена стійкість ряду деревних рослин Західного Сибіру до токсичних речовин - сірчисто</w:t>
      </w:r>
      <w:r>
        <w:rPr>
          <w:sz w:val="28"/>
          <w:szCs w:val="28"/>
          <w:lang w:val="uk-UA"/>
        </w:rPr>
        <w:t>го</w:t>
      </w:r>
      <w:r w:rsidRPr="00F12E47">
        <w:rPr>
          <w:sz w:val="28"/>
          <w:szCs w:val="28"/>
          <w:lang w:val="uk-UA"/>
        </w:rPr>
        <w:t xml:space="preserve"> газ</w:t>
      </w:r>
      <w:r>
        <w:rPr>
          <w:sz w:val="28"/>
          <w:szCs w:val="28"/>
          <w:lang w:val="uk-UA"/>
        </w:rPr>
        <w:t>у</w:t>
      </w:r>
      <w:r w:rsidRPr="00F12E47">
        <w:rPr>
          <w:sz w:val="28"/>
          <w:szCs w:val="28"/>
          <w:lang w:val="uk-UA"/>
        </w:rPr>
        <w:t>, вуглеводнів і сажі. Результати досліджень можуть застосовуватися при озелененні санітарно-захисних зон підприємств.</w:t>
      </w:r>
    </w:p>
    <w:p w:rsidR="003D595B" w:rsidRDefault="003D595B" w:rsidP="003D595B">
      <w:pPr>
        <w:spacing w:line="360" w:lineRule="auto"/>
        <w:ind w:firstLine="709"/>
        <w:jc w:val="both"/>
        <w:rPr>
          <w:sz w:val="28"/>
          <w:szCs w:val="28"/>
          <w:lang w:val="uk-UA"/>
        </w:rPr>
      </w:pPr>
      <w:r w:rsidRPr="00F12E47">
        <w:rPr>
          <w:sz w:val="28"/>
          <w:szCs w:val="28"/>
          <w:lang w:val="uk-UA"/>
        </w:rPr>
        <w:t>В роботі [</w:t>
      </w:r>
      <w:r>
        <w:rPr>
          <w:sz w:val="28"/>
          <w:szCs w:val="28"/>
          <w:lang w:val="uk-UA"/>
        </w:rPr>
        <w:t>271</w:t>
      </w:r>
      <w:r w:rsidRPr="00F12E47">
        <w:rPr>
          <w:sz w:val="28"/>
          <w:szCs w:val="28"/>
          <w:lang w:val="uk-UA"/>
        </w:rPr>
        <w:t>] наводяться дані п</w:t>
      </w:r>
      <w:r>
        <w:rPr>
          <w:sz w:val="28"/>
          <w:szCs w:val="28"/>
          <w:lang w:val="uk-UA"/>
        </w:rPr>
        <w:t>ро</w:t>
      </w:r>
      <w:r w:rsidRPr="00F12E47">
        <w:rPr>
          <w:sz w:val="28"/>
          <w:szCs w:val="28"/>
          <w:lang w:val="uk-UA"/>
        </w:rPr>
        <w:t xml:space="preserve"> вплив димогазових викидів при мідеплавильному виробництві на ґрунт і рослинність. Дослідження проводилися на ріллі в урочищі Магнітка і показали, що компоненти димогазових викидів, зокрема важк</w:t>
      </w:r>
      <w:r>
        <w:rPr>
          <w:sz w:val="28"/>
          <w:szCs w:val="28"/>
          <w:lang w:val="uk-UA"/>
        </w:rPr>
        <w:t>их</w:t>
      </w:r>
      <w:r w:rsidRPr="00F12E47">
        <w:rPr>
          <w:sz w:val="28"/>
          <w:szCs w:val="28"/>
          <w:lang w:val="uk-UA"/>
        </w:rPr>
        <w:t xml:space="preserve"> метал</w:t>
      </w:r>
      <w:r>
        <w:rPr>
          <w:sz w:val="28"/>
          <w:szCs w:val="28"/>
          <w:lang w:val="uk-UA"/>
        </w:rPr>
        <w:t>ів</w:t>
      </w:r>
      <w:r w:rsidRPr="00F12E47">
        <w:rPr>
          <w:sz w:val="28"/>
          <w:szCs w:val="28"/>
          <w:lang w:val="uk-UA"/>
        </w:rPr>
        <w:t xml:space="preserve"> (мідь, свинець, титан, стронцій та ін.), </w:t>
      </w:r>
      <w:r>
        <w:rPr>
          <w:sz w:val="28"/>
          <w:szCs w:val="28"/>
          <w:lang w:val="uk-UA"/>
        </w:rPr>
        <w:t>н</w:t>
      </w:r>
      <w:r w:rsidRPr="00F12E47">
        <w:rPr>
          <w:sz w:val="28"/>
          <w:szCs w:val="28"/>
          <w:lang w:val="uk-UA"/>
        </w:rPr>
        <w:t xml:space="preserve">акопичуються в ґрунті в надмірній кількості, особливо у верхніх шарах, що впливає на фізико-хімічні властивості ґрунту. Автором зроблено висновок, що накопичення мікроелементів в надземній масі рослин сповільнює ріст і розвиток їх, знижує врожай надземної маси, зерна (насіння) </w:t>
      </w:r>
      <w:r w:rsidRPr="00F12E47">
        <w:rPr>
          <w:sz w:val="28"/>
          <w:szCs w:val="28"/>
          <w:lang w:val="uk-UA"/>
        </w:rPr>
        <w:lastRenderedPageBreak/>
        <w:t>як у культурних, так і дикорослих видів, що підтверджується відповідними дослідженнями.</w:t>
      </w:r>
    </w:p>
    <w:p w:rsidR="003D595B" w:rsidRPr="001643A2" w:rsidRDefault="003D595B" w:rsidP="003D595B">
      <w:pPr>
        <w:spacing w:line="360" w:lineRule="auto"/>
        <w:ind w:firstLine="709"/>
        <w:jc w:val="both"/>
        <w:rPr>
          <w:sz w:val="28"/>
          <w:szCs w:val="28"/>
          <w:lang w:val="uk-UA"/>
        </w:rPr>
      </w:pPr>
      <w:r>
        <w:rPr>
          <w:sz w:val="28"/>
          <w:szCs w:val="28"/>
          <w:lang w:val="uk-UA"/>
        </w:rPr>
        <w:t xml:space="preserve">Газостійкість рослинності сміттєзвалищ визначали за методикою </w:t>
      </w:r>
      <w:r w:rsidRPr="001643A2">
        <w:rPr>
          <w:sz w:val="28"/>
          <w:szCs w:val="28"/>
          <w:lang w:val="uk-UA"/>
        </w:rPr>
        <w:t>В. П. Бессонової (2014)</w:t>
      </w:r>
      <w:r>
        <w:rPr>
          <w:sz w:val="28"/>
          <w:szCs w:val="28"/>
          <w:lang w:val="uk-UA"/>
        </w:rPr>
        <w:t xml:space="preserve"> </w:t>
      </w:r>
      <w:r>
        <w:rPr>
          <w:sz w:val="28"/>
          <w:szCs w:val="28"/>
        </w:rPr>
        <w:t>[</w:t>
      </w:r>
      <w:r>
        <w:rPr>
          <w:sz w:val="28"/>
          <w:szCs w:val="28"/>
          <w:lang w:val="uk-UA"/>
        </w:rPr>
        <w:t>35</w:t>
      </w:r>
      <w:r>
        <w:rPr>
          <w:sz w:val="28"/>
          <w:szCs w:val="28"/>
        </w:rPr>
        <w:t>]</w:t>
      </w:r>
      <w:r>
        <w:rPr>
          <w:sz w:val="28"/>
          <w:szCs w:val="28"/>
          <w:lang w:val="uk-UA"/>
        </w:rPr>
        <w:t xml:space="preserve"> із власними уточненнями та доповненнями.</w:t>
      </w:r>
    </w:p>
    <w:p w:rsidR="003D595B" w:rsidRDefault="003D595B" w:rsidP="003D595B">
      <w:pPr>
        <w:spacing w:line="360" w:lineRule="auto"/>
        <w:ind w:firstLine="709"/>
        <w:jc w:val="both"/>
        <w:rPr>
          <w:sz w:val="28"/>
          <w:szCs w:val="28"/>
          <w:lang w:val="uk-UA"/>
        </w:rPr>
      </w:pPr>
      <w:r w:rsidRPr="00753257">
        <w:rPr>
          <w:b/>
          <w:sz w:val="28"/>
          <w:szCs w:val="28"/>
          <w:lang w:val="uk-UA"/>
        </w:rPr>
        <w:t>Прилади та матеріали.</w:t>
      </w:r>
      <w:r>
        <w:rPr>
          <w:b/>
          <w:sz w:val="28"/>
          <w:szCs w:val="28"/>
          <w:lang w:val="uk-UA"/>
        </w:rPr>
        <w:t xml:space="preserve"> </w:t>
      </w:r>
      <w:r>
        <w:rPr>
          <w:sz w:val="28"/>
          <w:szCs w:val="28"/>
          <w:lang w:val="uk-UA"/>
        </w:rPr>
        <w:t>Дослідні рослини (лобода міська, подорожник великий, лопух великий, полин звичайний, полин гіркий</w:t>
      </w:r>
      <w:r w:rsidRPr="00753257">
        <w:rPr>
          <w:sz w:val="28"/>
          <w:szCs w:val="28"/>
          <w:lang w:val="uk-UA"/>
        </w:rPr>
        <w:t xml:space="preserve"> по </w:t>
      </w:r>
      <w:r w:rsidRPr="00F62B1D">
        <w:rPr>
          <w:sz w:val="28"/>
          <w:szCs w:val="28"/>
          <w:lang w:val="uk-UA"/>
        </w:rPr>
        <w:t>5</w:t>
      </w:r>
      <w:r w:rsidRPr="00753257">
        <w:rPr>
          <w:sz w:val="28"/>
          <w:szCs w:val="28"/>
          <w:lang w:val="uk-UA"/>
        </w:rPr>
        <w:t xml:space="preserve"> росли</w:t>
      </w:r>
      <w:r>
        <w:rPr>
          <w:sz w:val="28"/>
          <w:szCs w:val="28"/>
          <w:lang w:val="uk-UA"/>
        </w:rPr>
        <w:t>н кожного виду); прозора камера з полімерного матеріалу об’ємом 20 дм</w:t>
      </w:r>
      <w:r w:rsidRPr="00753257">
        <w:rPr>
          <w:sz w:val="28"/>
          <w:szCs w:val="28"/>
          <w:vertAlign w:val="superscript"/>
          <w:lang w:val="uk-UA"/>
        </w:rPr>
        <w:t>3</w:t>
      </w:r>
      <w:r>
        <w:rPr>
          <w:sz w:val="28"/>
          <w:szCs w:val="28"/>
          <w:lang w:val="uk-UA"/>
        </w:rPr>
        <w:t>, чашки Петрі, колби із водою, вага,</w:t>
      </w:r>
      <w:r w:rsidRPr="00E30AF0">
        <w:rPr>
          <w:sz w:val="28"/>
          <w:szCs w:val="28"/>
          <w:lang w:val="uk-UA"/>
        </w:rPr>
        <w:t xml:space="preserve"> </w:t>
      </w:r>
      <w:r>
        <w:rPr>
          <w:sz w:val="28"/>
          <w:szCs w:val="28"/>
          <w:lang w:val="uk-UA"/>
        </w:rPr>
        <w:t xml:space="preserve">годинник, реактиви – </w:t>
      </w:r>
      <w:r w:rsidRPr="000668CD">
        <w:rPr>
          <w:i/>
          <w:sz w:val="28"/>
          <w:szCs w:val="28"/>
          <w:lang w:val="uk-UA"/>
        </w:rPr>
        <w:t>Na</w:t>
      </w:r>
      <w:r w:rsidRPr="000668CD">
        <w:rPr>
          <w:i/>
          <w:sz w:val="28"/>
          <w:szCs w:val="28"/>
          <w:vertAlign w:val="subscript"/>
          <w:lang w:val="uk-UA"/>
        </w:rPr>
        <w:t>2</w:t>
      </w:r>
      <w:r w:rsidRPr="000668CD">
        <w:rPr>
          <w:i/>
          <w:sz w:val="28"/>
          <w:szCs w:val="28"/>
          <w:lang w:val="uk-UA"/>
        </w:rPr>
        <w:t>SО</w:t>
      </w:r>
      <w:r w:rsidRPr="000668CD">
        <w:rPr>
          <w:i/>
          <w:sz w:val="28"/>
          <w:szCs w:val="28"/>
          <w:vertAlign w:val="subscript"/>
          <w:lang w:val="uk-UA"/>
        </w:rPr>
        <w:t>3</w:t>
      </w:r>
      <w:r w:rsidRPr="000668CD">
        <w:rPr>
          <w:i/>
          <w:sz w:val="28"/>
          <w:szCs w:val="28"/>
          <w:lang w:val="uk-UA"/>
        </w:rPr>
        <w:t>, Н</w:t>
      </w:r>
      <w:r w:rsidRPr="000668CD">
        <w:rPr>
          <w:i/>
          <w:sz w:val="28"/>
          <w:szCs w:val="28"/>
          <w:vertAlign w:val="subscript"/>
          <w:lang w:val="uk-UA"/>
        </w:rPr>
        <w:t>2</w:t>
      </w:r>
      <w:r w:rsidRPr="000668CD">
        <w:rPr>
          <w:i/>
          <w:sz w:val="28"/>
          <w:szCs w:val="28"/>
          <w:lang w:val="uk-UA"/>
        </w:rPr>
        <w:t>SO</w:t>
      </w:r>
      <w:r w:rsidRPr="000668CD">
        <w:rPr>
          <w:i/>
          <w:sz w:val="28"/>
          <w:szCs w:val="28"/>
          <w:vertAlign w:val="subscript"/>
          <w:lang w:val="uk-UA"/>
        </w:rPr>
        <w:t>4</w:t>
      </w:r>
      <w:r w:rsidRPr="000668CD">
        <w:rPr>
          <w:i/>
          <w:sz w:val="28"/>
          <w:szCs w:val="28"/>
          <w:lang w:val="uk-UA"/>
        </w:rPr>
        <w:t>, HNO</w:t>
      </w:r>
      <w:r w:rsidRPr="000668CD">
        <w:rPr>
          <w:i/>
          <w:sz w:val="28"/>
          <w:szCs w:val="28"/>
          <w:vertAlign w:val="subscript"/>
          <w:lang w:val="uk-UA"/>
        </w:rPr>
        <w:t>3</w:t>
      </w:r>
      <w:r w:rsidRPr="000668CD">
        <w:rPr>
          <w:i/>
          <w:sz w:val="28"/>
          <w:szCs w:val="28"/>
          <w:lang w:val="uk-UA"/>
        </w:rPr>
        <w:t>, КМnО</w:t>
      </w:r>
      <w:r w:rsidRPr="000668CD">
        <w:rPr>
          <w:i/>
          <w:sz w:val="28"/>
          <w:szCs w:val="28"/>
          <w:vertAlign w:val="subscript"/>
          <w:lang w:val="uk-UA"/>
        </w:rPr>
        <w:t>4</w:t>
      </w:r>
      <w:r w:rsidRPr="000668CD">
        <w:rPr>
          <w:i/>
          <w:sz w:val="28"/>
          <w:szCs w:val="28"/>
          <w:lang w:val="uk-UA"/>
        </w:rPr>
        <w:t xml:space="preserve">, </w:t>
      </w:r>
      <w:r w:rsidRPr="000668CD">
        <w:rPr>
          <w:i/>
          <w:sz w:val="28"/>
          <w:szCs w:val="28"/>
          <w:lang w:val="en-US"/>
        </w:rPr>
        <w:t>NaClO</w:t>
      </w:r>
      <w:r w:rsidRPr="000668CD">
        <w:rPr>
          <w:i/>
          <w:sz w:val="28"/>
          <w:szCs w:val="28"/>
          <w:lang w:val="uk-UA"/>
        </w:rPr>
        <w:t xml:space="preserve">, </w:t>
      </w:r>
      <w:r w:rsidRPr="000668CD">
        <w:rPr>
          <w:i/>
          <w:sz w:val="28"/>
          <w:szCs w:val="28"/>
          <w:lang w:val="en-US"/>
        </w:rPr>
        <w:t>HCl</w:t>
      </w:r>
      <w:r w:rsidRPr="00753257">
        <w:rPr>
          <w:sz w:val="28"/>
          <w:szCs w:val="28"/>
          <w:lang w:val="uk-UA"/>
        </w:rPr>
        <w:t>.</w:t>
      </w:r>
      <w:r>
        <w:rPr>
          <w:sz w:val="28"/>
          <w:szCs w:val="28"/>
          <w:lang w:val="uk-UA"/>
        </w:rPr>
        <w:t xml:space="preserve"> </w:t>
      </w:r>
    </w:p>
    <w:p w:rsidR="003D595B" w:rsidRDefault="003D595B" w:rsidP="003D595B">
      <w:pPr>
        <w:spacing w:line="360" w:lineRule="auto"/>
        <w:ind w:firstLine="709"/>
        <w:jc w:val="both"/>
        <w:rPr>
          <w:sz w:val="28"/>
          <w:szCs w:val="28"/>
          <w:lang w:val="uk-UA"/>
        </w:rPr>
      </w:pPr>
      <w:r>
        <w:rPr>
          <w:sz w:val="28"/>
          <w:szCs w:val="28"/>
          <w:lang w:val="uk-UA"/>
        </w:rPr>
        <w:t>Рослини відбиралися на поверхні сміттєзвалища – навколо місць горіння побутових відходів. Повторюваність досліду – триразова.</w:t>
      </w:r>
    </w:p>
    <w:p w:rsidR="003D595B" w:rsidRDefault="003D595B" w:rsidP="003D595B">
      <w:pPr>
        <w:spacing w:line="360" w:lineRule="auto"/>
        <w:ind w:firstLine="709"/>
        <w:jc w:val="both"/>
        <w:rPr>
          <w:sz w:val="28"/>
          <w:szCs w:val="28"/>
          <w:lang w:val="uk-UA"/>
        </w:rPr>
      </w:pPr>
      <w:r w:rsidRPr="000D23F7">
        <w:rPr>
          <w:b/>
          <w:sz w:val="28"/>
          <w:szCs w:val="28"/>
          <w:lang w:val="uk-UA"/>
        </w:rPr>
        <w:t>Порядок виконання роботи.</w:t>
      </w:r>
      <w:r>
        <w:rPr>
          <w:sz w:val="28"/>
          <w:szCs w:val="28"/>
          <w:lang w:val="uk-UA"/>
        </w:rPr>
        <w:t xml:space="preserve"> Відбирали </w:t>
      </w:r>
      <w:r w:rsidRPr="00F62B1D">
        <w:rPr>
          <w:sz w:val="28"/>
          <w:szCs w:val="28"/>
        </w:rPr>
        <w:t>5</w:t>
      </w:r>
      <w:r>
        <w:rPr>
          <w:sz w:val="28"/>
          <w:szCs w:val="28"/>
          <w:lang w:val="uk-UA"/>
        </w:rPr>
        <w:t xml:space="preserve"> листків кожної із досліджуваних рослин (рис. 6.42) та визначали їх площу за формулою:</w:t>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269"/>
      </w:tblGrid>
      <w:tr w:rsidR="003D595B" w:rsidTr="00EB6255">
        <w:trPr>
          <w:jc w:val="center"/>
        </w:trPr>
        <w:tc>
          <w:tcPr>
            <w:tcW w:w="8472" w:type="dxa"/>
            <w:vAlign w:val="center"/>
          </w:tcPr>
          <w:p w:rsidR="003D595B" w:rsidRDefault="003D595B" w:rsidP="00EB6255">
            <w:pPr>
              <w:spacing w:line="360" w:lineRule="auto"/>
              <w:jc w:val="center"/>
              <w:rPr>
                <w:sz w:val="28"/>
                <w:szCs w:val="28"/>
                <w:lang w:val="uk-UA"/>
              </w:rPr>
            </w:pPr>
            <w:r w:rsidRPr="00A95779">
              <w:rPr>
                <w:position w:val="-24"/>
              </w:rPr>
              <w:object w:dxaOrig="920" w:dyaOrig="620">
                <v:shape id="_x0000_i1140" type="#_x0000_t75" style="width:65.55pt;height:43pt" o:ole="">
                  <v:imagedata r:id="rId534" o:title=""/>
                </v:shape>
                <o:OLEObject Type="Embed" ProgID="Equation.DSMT4" ShapeID="_x0000_i1140" DrawAspect="Content" ObjectID="_1558943218" r:id="rId535"/>
              </w:object>
            </w:r>
          </w:p>
        </w:tc>
        <w:tc>
          <w:tcPr>
            <w:tcW w:w="1269" w:type="dxa"/>
            <w:vAlign w:val="center"/>
          </w:tcPr>
          <w:p w:rsidR="003D595B" w:rsidRDefault="003D595B" w:rsidP="00EB6255">
            <w:pPr>
              <w:spacing w:line="360" w:lineRule="auto"/>
              <w:jc w:val="center"/>
              <w:rPr>
                <w:sz w:val="28"/>
                <w:szCs w:val="28"/>
                <w:lang w:val="uk-UA"/>
              </w:rPr>
            </w:pPr>
            <w:r>
              <w:rPr>
                <w:sz w:val="28"/>
                <w:szCs w:val="28"/>
                <w:lang w:val="uk-UA"/>
              </w:rPr>
              <w:t>(6.1)</w:t>
            </w:r>
          </w:p>
        </w:tc>
      </w:tr>
    </w:tbl>
    <w:p w:rsidR="003D595B" w:rsidRPr="00844738" w:rsidRDefault="003D595B" w:rsidP="003D595B">
      <w:pPr>
        <w:spacing w:line="360" w:lineRule="auto"/>
        <w:ind w:firstLine="709"/>
        <w:jc w:val="both"/>
        <w:rPr>
          <w:sz w:val="28"/>
          <w:szCs w:val="28"/>
          <w:lang w:val="uk-UA"/>
        </w:rPr>
      </w:pPr>
      <w:r>
        <w:rPr>
          <w:sz w:val="28"/>
          <w:szCs w:val="28"/>
          <w:lang w:val="uk-UA"/>
        </w:rPr>
        <w:t>д</w:t>
      </w:r>
      <w:r w:rsidRPr="00844738">
        <w:rPr>
          <w:sz w:val="28"/>
          <w:szCs w:val="28"/>
          <w:lang w:val="uk-UA"/>
        </w:rPr>
        <w:t xml:space="preserve">е </w:t>
      </w:r>
      <w:r w:rsidRPr="00F62B1D">
        <w:rPr>
          <w:i/>
          <w:sz w:val="28"/>
          <w:szCs w:val="28"/>
          <w:lang w:val="en-US"/>
        </w:rPr>
        <w:t>k</w:t>
      </w:r>
      <w:r w:rsidRPr="00F62B1D">
        <w:rPr>
          <w:sz w:val="28"/>
          <w:szCs w:val="28"/>
        </w:rPr>
        <w:t xml:space="preserve"> </w:t>
      </w:r>
      <w:r>
        <w:rPr>
          <w:sz w:val="28"/>
          <w:szCs w:val="28"/>
          <w:lang w:val="uk-UA"/>
        </w:rPr>
        <w:t>–</w:t>
      </w:r>
      <w:r w:rsidRPr="00844738">
        <w:rPr>
          <w:sz w:val="28"/>
          <w:szCs w:val="28"/>
          <w:lang w:val="uk-UA"/>
        </w:rPr>
        <w:t xml:space="preserve"> </w:t>
      </w:r>
      <w:r>
        <w:rPr>
          <w:sz w:val="28"/>
          <w:szCs w:val="28"/>
          <w:lang w:val="uk-UA"/>
        </w:rPr>
        <w:t xml:space="preserve">ширина листка; </w:t>
      </w:r>
      <w:r w:rsidRPr="00F62B1D">
        <w:rPr>
          <w:i/>
          <w:sz w:val="28"/>
          <w:szCs w:val="28"/>
          <w:lang w:val="en-US"/>
        </w:rPr>
        <w:t>x</w:t>
      </w:r>
      <w:r w:rsidRPr="00F62B1D">
        <w:rPr>
          <w:sz w:val="28"/>
          <w:szCs w:val="28"/>
        </w:rPr>
        <w:t xml:space="preserve"> </w:t>
      </w:r>
      <w:r>
        <w:rPr>
          <w:sz w:val="28"/>
          <w:szCs w:val="28"/>
          <w:lang w:val="uk-UA"/>
        </w:rPr>
        <w:t>– довжина листка.</w:t>
      </w:r>
    </w:p>
    <w:p w:rsidR="003D595B" w:rsidRDefault="003D595B" w:rsidP="003D595B">
      <w:pPr>
        <w:spacing w:line="360" w:lineRule="auto"/>
        <w:ind w:firstLine="709"/>
        <w:jc w:val="both"/>
        <w:rPr>
          <w:sz w:val="28"/>
          <w:szCs w:val="28"/>
          <w:lang w:val="uk-UA"/>
        </w:rPr>
      </w:pPr>
      <w:r>
        <w:rPr>
          <w:sz w:val="28"/>
          <w:szCs w:val="28"/>
          <w:lang w:val="uk-UA"/>
        </w:rPr>
        <w:t>Рослини розташовували у колби із водою та поміщали в прозору камеру з полімерного матеріалу об’ємом 20 дм</w:t>
      </w:r>
      <w:r w:rsidRPr="00753257">
        <w:rPr>
          <w:sz w:val="28"/>
          <w:szCs w:val="28"/>
          <w:vertAlign w:val="superscript"/>
          <w:lang w:val="uk-UA"/>
        </w:rPr>
        <w:t>3</w:t>
      </w:r>
      <w:r>
        <w:rPr>
          <w:sz w:val="28"/>
          <w:szCs w:val="28"/>
          <w:vertAlign w:val="superscript"/>
          <w:lang w:val="uk-UA"/>
        </w:rPr>
        <w:t xml:space="preserve"> </w:t>
      </w:r>
      <w:r>
        <w:rPr>
          <w:sz w:val="28"/>
          <w:szCs w:val="28"/>
          <w:lang w:val="uk-UA"/>
        </w:rPr>
        <w:t>(рис. 6.30).</w:t>
      </w:r>
    </w:p>
    <w:p w:rsidR="003D595B" w:rsidRDefault="003D595B" w:rsidP="003D595B">
      <w:pPr>
        <w:spacing w:line="360" w:lineRule="auto"/>
        <w:jc w:val="center"/>
        <w:rPr>
          <w:sz w:val="28"/>
          <w:szCs w:val="28"/>
          <w:lang w:val="uk-UA"/>
        </w:rPr>
      </w:pPr>
      <w:r w:rsidRPr="002D63C6">
        <w:rPr>
          <w:noProof/>
          <w:sz w:val="28"/>
          <w:szCs w:val="28"/>
          <w:lang w:val="uk-UA" w:eastAsia="uk-UA"/>
        </w:rPr>
        <w:drawing>
          <wp:inline distT="0" distB="0" distL="0" distR="0" wp14:anchorId="6E656FD3" wp14:editId="447FE079">
            <wp:extent cx="4200000" cy="2520000"/>
            <wp:effectExtent l="0" t="0" r="0" b="0"/>
            <wp:docPr id="342" name="Рисунок 342" descr="E:\ФОТО СМІТТЄЗВАЛИЩ\Дослід газостійкість 23_24 червня 2015\20150624_13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ФОТО СМІТТЄЗВАЛИЩ\Дослід газостійкість 23_24 червня 2015\20150624_133804.jpg"/>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rot="10800000">
                      <a:off x="0" y="0"/>
                      <a:ext cx="4200000" cy="2520000"/>
                    </a:xfrm>
                    <a:prstGeom prst="rect">
                      <a:avLst/>
                    </a:prstGeom>
                    <a:noFill/>
                    <a:ln>
                      <a:noFill/>
                    </a:ln>
                  </pic:spPr>
                </pic:pic>
              </a:graphicData>
            </a:graphic>
          </wp:inline>
        </w:drawing>
      </w:r>
    </w:p>
    <w:p w:rsidR="003D595B" w:rsidRDefault="007249DE" w:rsidP="003D595B">
      <w:pPr>
        <w:spacing w:line="360" w:lineRule="auto"/>
        <w:jc w:val="center"/>
        <w:rPr>
          <w:sz w:val="28"/>
          <w:szCs w:val="28"/>
          <w:lang w:val="uk-UA"/>
        </w:rPr>
      </w:pPr>
      <w:r>
        <w:rPr>
          <w:sz w:val="28"/>
          <w:szCs w:val="28"/>
          <w:lang w:val="uk-UA"/>
        </w:rPr>
        <w:t>Рисунок 6.30 -</w:t>
      </w:r>
      <w:r w:rsidR="003D595B">
        <w:rPr>
          <w:sz w:val="28"/>
          <w:szCs w:val="28"/>
          <w:lang w:val="uk-UA"/>
        </w:rPr>
        <w:t xml:space="preserve"> Розміщення досліджуваних рослин у колби з водою</w:t>
      </w:r>
    </w:p>
    <w:p w:rsidR="003D595B" w:rsidRDefault="003D595B" w:rsidP="003D595B">
      <w:pPr>
        <w:spacing w:line="360" w:lineRule="auto"/>
        <w:ind w:firstLine="709"/>
        <w:jc w:val="both"/>
        <w:rPr>
          <w:sz w:val="28"/>
          <w:szCs w:val="28"/>
          <w:lang w:val="uk-UA"/>
        </w:rPr>
      </w:pPr>
      <w:r>
        <w:rPr>
          <w:sz w:val="28"/>
          <w:szCs w:val="28"/>
          <w:lang w:val="uk-UA"/>
        </w:rPr>
        <w:t>У камеру додавали у чашках Петрі підготовлені розчини (рис. 6.45) для подальшого протікання реакцій із виділенням газів:</w:t>
      </w:r>
    </w:p>
    <w:p w:rsidR="003D595B" w:rsidRPr="00856A59" w:rsidRDefault="003D595B" w:rsidP="003D595B">
      <w:pPr>
        <w:autoSpaceDE w:val="0"/>
        <w:autoSpaceDN w:val="0"/>
        <w:adjustRightInd w:val="0"/>
        <w:spacing w:line="360" w:lineRule="auto"/>
        <w:jc w:val="center"/>
        <w:rPr>
          <w:i/>
          <w:sz w:val="28"/>
          <w:szCs w:val="28"/>
          <w:lang w:val="uk-UA"/>
        </w:rPr>
      </w:pPr>
      <w:r w:rsidRPr="007A4278">
        <w:rPr>
          <w:i/>
          <w:sz w:val="28"/>
          <w:szCs w:val="28"/>
          <w:lang w:val="pl-PL"/>
        </w:rPr>
        <w:lastRenderedPageBreak/>
        <w:t>Na</w:t>
      </w:r>
      <w:r w:rsidRPr="007A4278">
        <w:rPr>
          <w:i/>
          <w:sz w:val="28"/>
          <w:szCs w:val="28"/>
          <w:vertAlign w:val="subscript"/>
          <w:lang w:val="pl-PL"/>
        </w:rPr>
        <w:t>2</w:t>
      </w:r>
      <w:r w:rsidRPr="007A4278">
        <w:rPr>
          <w:i/>
          <w:sz w:val="28"/>
          <w:szCs w:val="28"/>
          <w:lang w:val="pl-PL"/>
        </w:rPr>
        <w:t>S</w:t>
      </w:r>
      <w:r w:rsidRPr="00856A59">
        <w:rPr>
          <w:i/>
          <w:sz w:val="28"/>
          <w:szCs w:val="28"/>
        </w:rPr>
        <w:t>О</w:t>
      </w:r>
      <w:r w:rsidRPr="007A4278">
        <w:rPr>
          <w:i/>
          <w:sz w:val="28"/>
          <w:szCs w:val="28"/>
          <w:vertAlign w:val="subscript"/>
          <w:lang w:val="pl-PL"/>
        </w:rPr>
        <w:t>3</w:t>
      </w:r>
      <w:r w:rsidRPr="007A4278">
        <w:rPr>
          <w:i/>
          <w:sz w:val="28"/>
          <w:szCs w:val="28"/>
          <w:lang w:val="pl-PL"/>
        </w:rPr>
        <w:t xml:space="preserve"> + </w:t>
      </w:r>
      <w:r w:rsidRPr="00856A59">
        <w:rPr>
          <w:i/>
          <w:sz w:val="28"/>
          <w:szCs w:val="28"/>
        </w:rPr>
        <w:t>Н</w:t>
      </w:r>
      <w:r w:rsidRPr="007A4278">
        <w:rPr>
          <w:i/>
          <w:sz w:val="28"/>
          <w:szCs w:val="28"/>
          <w:vertAlign w:val="subscript"/>
          <w:lang w:val="pl-PL"/>
        </w:rPr>
        <w:t>2</w:t>
      </w:r>
      <w:r w:rsidRPr="007A4278">
        <w:rPr>
          <w:i/>
          <w:sz w:val="28"/>
          <w:szCs w:val="28"/>
          <w:lang w:val="pl-PL"/>
        </w:rPr>
        <w:t>SO</w:t>
      </w:r>
      <w:r w:rsidRPr="007A4278">
        <w:rPr>
          <w:i/>
          <w:sz w:val="28"/>
          <w:szCs w:val="28"/>
          <w:vertAlign w:val="subscript"/>
          <w:lang w:val="pl-PL"/>
        </w:rPr>
        <w:t>4</w:t>
      </w:r>
      <w:r w:rsidRPr="007A4278">
        <w:rPr>
          <w:i/>
          <w:sz w:val="28"/>
          <w:szCs w:val="28"/>
          <w:lang w:val="pl-PL"/>
        </w:rPr>
        <w:t xml:space="preserve"> = N</w:t>
      </w:r>
      <w:r w:rsidRPr="00856A59">
        <w:rPr>
          <w:i/>
          <w:sz w:val="28"/>
          <w:szCs w:val="28"/>
        </w:rPr>
        <w:t>а</w:t>
      </w:r>
      <w:r w:rsidRPr="007A4278">
        <w:rPr>
          <w:i/>
          <w:sz w:val="28"/>
          <w:szCs w:val="28"/>
          <w:vertAlign w:val="subscript"/>
          <w:lang w:val="pl-PL"/>
        </w:rPr>
        <w:t>2</w:t>
      </w:r>
      <w:r w:rsidRPr="007A4278">
        <w:rPr>
          <w:i/>
          <w:sz w:val="28"/>
          <w:szCs w:val="28"/>
          <w:lang w:val="pl-PL"/>
        </w:rPr>
        <w:t>SO</w:t>
      </w:r>
      <w:r w:rsidRPr="007A4278">
        <w:rPr>
          <w:i/>
          <w:sz w:val="28"/>
          <w:szCs w:val="28"/>
          <w:vertAlign w:val="subscript"/>
          <w:lang w:val="pl-PL"/>
        </w:rPr>
        <w:t>4</w:t>
      </w:r>
      <w:r w:rsidRPr="007A4278">
        <w:rPr>
          <w:i/>
          <w:sz w:val="28"/>
          <w:szCs w:val="28"/>
          <w:lang w:val="pl-PL"/>
        </w:rPr>
        <w:t xml:space="preserve"> + O</w:t>
      </w:r>
      <w:r w:rsidRPr="007A4278">
        <w:rPr>
          <w:i/>
          <w:sz w:val="28"/>
          <w:szCs w:val="28"/>
          <w:vertAlign w:val="subscript"/>
          <w:lang w:val="pl-PL"/>
        </w:rPr>
        <w:t>2</w:t>
      </w:r>
      <w:r w:rsidRPr="007A4278">
        <w:rPr>
          <w:i/>
          <w:sz w:val="28"/>
          <w:szCs w:val="28"/>
          <w:lang w:val="pl-PL"/>
        </w:rPr>
        <w:t xml:space="preserve"> + </w:t>
      </w:r>
      <w:r w:rsidRPr="00856A59">
        <w:rPr>
          <w:i/>
          <w:sz w:val="28"/>
          <w:szCs w:val="28"/>
        </w:rPr>
        <w:t>Н</w:t>
      </w:r>
      <w:r w:rsidRPr="007A4278">
        <w:rPr>
          <w:i/>
          <w:sz w:val="28"/>
          <w:szCs w:val="28"/>
          <w:vertAlign w:val="subscript"/>
          <w:lang w:val="pl-PL"/>
        </w:rPr>
        <w:t>2</w:t>
      </w:r>
      <w:r w:rsidRPr="007A4278">
        <w:rPr>
          <w:i/>
          <w:sz w:val="28"/>
          <w:szCs w:val="28"/>
          <w:lang w:val="pl-PL"/>
        </w:rPr>
        <w:t>O</w:t>
      </w:r>
      <w:r w:rsidRPr="00856A59">
        <w:rPr>
          <w:i/>
          <w:sz w:val="28"/>
          <w:szCs w:val="28"/>
          <w:lang w:val="uk-UA"/>
        </w:rPr>
        <w:t>;</w:t>
      </w:r>
    </w:p>
    <w:p w:rsidR="003D595B" w:rsidRPr="00856A59" w:rsidRDefault="003D595B" w:rsidP="003D595B">
      <w:pPr>
        <w:autoSpaceDE w:val="0"/>
        <w:autoSpaceDN w:val="0"/>
        <w:adjustRightInd w:val="0"/>
        <w:spacing w:line="360" w:lineRule="auto"/>
        <w:jc w:val="center"/>
        <w:rPr>
          <w:i/>
          <w:sz w:val="28"/>
          <w:szCs w:val="28"/>
          <w:lang w:val="uk-UA"/>
        </w:rPr>
      </w:pPr>
      <w:r w:rsidRPr="00856A59">
        <w:rPr>
          <w:i/>
          <w:sz w:val="28"/>
          <w:szCs w:val="28"/>
        </w:rPr>
        <w:t>С</w:t>
      </w:r>
      <w:r w:rsidRPr="007A4278">
        <w:rPr>
          <w:i/>
          <w:sz w:val="28"/>
          <w:szCs w:val="28"/>
          <w:lang w:val="pl-PL"/>
        </w:rPr>
        <w:t>u + 4HNO</w:t>
      </w:r>
      <w:r w:rsidRPr="007A4278">
        <w:rPr>
          <w:i/>
          <w:sz w:val="28"/>
          <w:szCs w:val="28"/>
          <w:vertAlign w:val="subscript"/>
          <w:lang w:val="pl-PL"/>
        </w:rPr>
        <w:t>3</w:t>
      </w:r>
      <w:r w:rsidRPr="007A4278">
        <w:rPr>
          <w:i/>
          <w:sz w:val="28"/>
          <w:szCs w:val="28"/>
          <w:lang w:val="pl-PL"/>
        </w:rPr>
        <w:t xml:space="preserve"> (</w:t>
      </w:r>
      <w:r w:rsidRPr="00856A59">
        <w:rPr>
          <w:i/>
          <w:sz w:val="28"/>
          <w:szCs w:val="28"/>
        </w:rPr>
        <w:t>конц</w:t>
      </w:r>
      <w:r w:rsidRPr="007A4278">
        <w:rPr>
          <w:i/>
          <w:sz w:val="28"/>
          <w:szCs w:val="28"/>
          <w:lang w:val="pl-PL"/>
        </w:rPr>
        <w:t xml:space="preserve">.) = </w:t>
      </w:r>
      <w:r w:rsidRPr="00856A59">
        <w:rPr>
          <w:i/>
          <w:sz w:val="28"/>
          <w:szCs w:val="28"/>
        </w:rPr>
        <w:t>С</w:t>
      </w:r>
      <w:r w:rsidRPr="007A4278">
        <w:rPr>
          <w:i/>
          <w:sz w:val="28"/>
          <w:szCs w:val="28"/>
          <w:lang w:val="pl-PL"/>
        </w:rPr>
        <w:t>u(N</w:t>
      </w:r>
      <w:r w:rsidRPr="00856A59">
        <w:rPr>
          <w:i/>
          <w:sz w:val="28"/>
          <w:szCs w:val="28"/>
        </w:rPr>
        <w:t>О</w:t>
      </w:r>
      <w:r w:rsidRPr="007A4278">
        <w:rPr>
          <w:i/>
          <w:sz w:val="28"/>
          <w:szCs w:val="28"/>
          <w:vertAlign w:val="subscript"/>
          <w:lang w:val="pl-PL"/>
        </w:rPr>
        <w:t>3</w:t>
      </w:r>
      <w:r w:rsidRPr="007A4278">
        <w:rPr>
          <w:i/>
          <w:sz w:val="28"/>
          <w:szCs w:val="28"/>
          <w:lang w:val="pl-PL"/>
        </w:rPr>
        <w:t>)</w:t>
      </w:r>
      <w:r w:rsidRPr="007A4278">
        <w:rPr>
          <w:i/>
          <w:sz w:val="28"/>
          <w:szCs w:val="28"/>
          <w:vertAlign w:val="subscript"/>
          <w:lang w:val="pl-PL"/>
        </w:rPr>
        <w:t>2</w:t>
      </w:r>
      <w:r w:rsidRPr="007A4278">
        <w:rPr>
          <w:i/>
          <w:sz w:val="28"/>
          <w:szCs w:val="28"/>
          <w:lang w:val="pl-PL"/>
        </w:rPr>
        <w:t xml:space="preserve"> +2NO</w:t>
      </w:r>
      <w:r w:rsidRPr="007A4278">
        <w:rPr>
          <w:i/>
          <w:sz w:val="28"/>
          <w:szCs w:val="28"/>
          <w:vertAlign w:val="subscript"/>
          <w:lang w:val="pl-PL"/>
        </w:rPr>
        <w:t>2</w:t>
      </w:r>
      <w:r w:rsidRPr="007A4278">
        <w:rPr>
          <w:i/>
          <w:sz w:val="28"/>
          <w:szCs w:val="28"/>
          <w:lang w:val="pl-PL"/>
        </w:rPr>
        <w:t xml:space="preserve"> + 2H</w:t>
      </w:r>
      <w:r w:rsidRPr="007A4278">
        <w:rPr>
          <w:i/>
          <w:sz w:val="28"/>
          <w:szCs w:val="28"/>
          <w:vertAlign w:val="subscript"/>
          <w:lang w:val="pl-PL"/>
        </w:rPr>
        <w:t>2</w:t>
      </w:r>
      <w:r w:rsidRPr="007A4278">
        <w:rPr>
          <w:i/>
          <w:sz w:val="28"/>
          <w:szCs w:val="28"/>
          <w:lang w:val="pl-PL"/>
        </w:rPr>
        <w:t>O</w:t>
      </w:r>
      <w:r w:rsidRPr="00856A59">
        <w:rPr>
          <w:i/>
          <w:sz w:val="28"/>
          <w:szCs w:val="28"/>
          <w:lang w:val="uk-UA"/>
        </w:rPr>
        <w:t>;</w:t>
      </w:r>
    </w:p>
    <w:p w:rsidR="003D595B" w:rsidRDefault="003D595B" w:rsidP="003D595B">
      <w:pPr>
        <w:spacing w:line="360" w:lineRule="auto"/>
        <w:jc w:val="center"/>
        <w:rPr>
          <w:i/>
          <w:sz w:val="28"/>
          <w:szCs w:val="28"/>
          <w:lang w:val="uk-UA"/>
        </w:rPr>
      </w:pPr>
      <w:r w:rsidRPr="00856A59">
        <w:rPr>
          <w:i/>
          <w:sz w:val="28"/>
          <w:szCs w:val="28"/>
        </w:rPr>
        <w:t>2КМnО</w:t>
      </w:r>
      <w:r w:rsidRPr="00856A59">
        <w:rPr>
          <w:i/>
          <w:sz w:val="28"/>
          <w:szCs w:val="28"/>
          <w:vertAlign w:val="subscript"/>
        </w:rPr>
        <w:t>4</w:t>
      </w:r>
      <w:r w:rsidRPr="00856A59">
        <w:rPr>
          <w:i/>
          <w:sz w:val="28"/>
          <w:szCs w:val="28"/>
        </w:rPr>
        <w:t xml:space="preserve"> + 3Н</w:t>
      </w:r>
      <w:r w:rsidRPr="00856A59">
        <w:rPr>
          <w:i/>
          <w:sz w:val="28"/>
          <w:szCs w:val="28"/>
          <w:vertAlign w:val="subscript"/>
        </w:rPr>
        <w:t>2</w:t>
      </w:r>
      <w:r w:rsidRPr="00856A59">
        <w:rPr>
          <w:i/>
          <w:sz w:val="28"/>
          <w:szCs w:val="28"/>
        </w:rPr>
        <w:t>SO</w:t>
      </w:r>
      <w:r w:rsidRPr="00856A59">
        <w:rPr>
          <w:i/>
          <w:sz w:val="28"/>
          <w:szCs w:val="28"/>
          <w:vertAlign w:val="subscript"/>
        </w:rPr>
        <w:t>4</w:t>
      </w:r>
      <w:r w:rsidRPr="00856A59">
        <w:rPr>
          <w:i/>
          <w:sz w:val="28"/>
          <w:szCs w:val="28"/>
        </w:rPr>
        <w:t xml:space="preserve"> (конц.) = К</w:t>
      </w:r>
      <w:r w:rsidRPr="00856A59">
        <w:rPr>
          <w:i/>
          <w:sz w:val="28"/>
          <w:szCs w:val="28"/>
          <w:vertAlign w:val="subscript"/>
        </w:rPr>
        <w:t>2</w:t>
      </w:r>
      <w:r w:rsidRPr="00856A59">
        <w:rPr>
          <w:i/>
          <w:sz w:val="28"/>
          <w:szCs w:val="28"/>
        </w:rPr>
        <w:t>S0</w:t>
      </w:r>
      <w:r w:rsidRPr="00856A59">
        <w:rPr>
          <w:i/>
          <w:sz w:val="28"/>
          <w:szCs w:val="28"/>
          <w:vertAlign w:val="subscript"/>
        </w:rPr>
        <w:t>4</w:t>
      </w:r>
      <w:r w:rsidRPr="00856A59">
        <w:rPr>
          <w:i/>
          <w:sz w:val="28"/>
          <w:szCs w:val="28"/>
        </w:rPr>
        <w:t xml:space="preserve"> + 2МnSO</w:t>
      </w:r>
      <w:r w:rsidRPr="00856A59">
        <w:rPr>
          <w:i/>
          <w:sz w:val="28"/>
          <w:szCs w:val="28"/>
          <w:vertAlign w:val="subscript"/>
        </w:rPr>
        <w:t>4</w:t>
      </w:r>
      <w:r w:rsidRPr="00856A59">
        <w:rPr>
          <w:i/>
          <w:sz w:val="28"/>
          <w:szCs w:val="28"/>
        </w:rPr>
        <w:t xml:space="preserve"> + О</w:t>
      </w:r>
      <w:r w:rsidRPr="00856A59">
        <w:rPr>
          <w:i/>
          <w:sz w:val="28"/>
          <w:szCs w:val="28"/>
          <w:vertAlign w:val="subscript"/>
        </w:rPr>
        <w:t>3</w:t>
      </w:r>
      <w:r w:rsidRPr="00856A59">
        <w:rPr>
          <w:i/>
          <w:sz w:val="28"/>
          <w:szCs w:val="28"/>
        </w:rPr>
        <w:t xml:space="preserve"> + 3Н</w:t>
      </w:r>
      <w:r w:rsidRPr="00856A59">
        <w:rPr>
          <w:i/>
          <w:sz w:val="28"/>
          <w:szCs w:val="28"/>
          <w:vertAlign w:val="subscript"/>
        </w:rPr>
        <w:t>2</w:t>
      </w:r>
      <w:r w:rsidRPr="00856A59">
        <w:rPr>
          <w:i/>
          <w:sz w:val="28"/>
          <w:szCs w:val="28"/>
        </w:rPr>
        <w:t>O</w:t>
      </w:r>
      <w:r w:rsidRPr="00856A59">
        <w:rPr>
          <w:i/>
          <w:sz w:val="28"/>
          <w:szCs w:val="28"/>
          <w:lang w:val="uk-UA"/>
        </w:rPr>
        <w:t>;</w:t>
      </w:r>
    </w:p>
    <w:p w:rsidR="003D595B" w:rsidRPr="007A4278" w:rsidRDefault="003D595B" w:rsidP="003D595B">
      <w:pPr>
        <w:spacing w:line="360" w:lineRule="auto"/>
        <w:jc w:val="center"/>
        <w:rPr>
          <w:sz w:val="28"/>
          <w:szCs w:val="28"/>
          <w:lang w:val="pl-PL"/>
        </w:rPr>
      </w:pPr>
      <w:r w:rsidRPr="007A4278">
        <w:rPr>
          <w:i/>
          <w:sz w:val="28"/>
          <w:szCs w:val="28"/>
          <w:lang w:val="pl-PL"/>
        </w:rPr>
        <w:t>NaClO + 2HCL = Cl</w:t>
      </w:r>
      <w:r w:rsidRPr="007A4278">
        <w:rPr>
          <w:i/>
          <w:sz w:val="28"/>
          <w:szCs w:val="28"/>
          <w:vertAlign w:val="subscript"/>
          <w:lang w:val="pl-PL"/>
        </w:rPr>
        <w:t>2</w:t>
      </w:r>
      <w:r w:rsidRPr="007A4278">
        <w:rPr>
          <w:i/>
          <w:sz w:val="28"/>
          <w:szCs w:val="28"/>
          <w:lang w:val="pl-PL"/>
        </w:rPr>
        <w:t xml:space="preserve"> + NaCl + H</w:t>
      </w:r>
      <w:r w:rsidRPr="007A4278">
        <w:rPr>
          <w:i/>
          <w:sz w:val="28"/>
          <w:szCs w:val="28"/>
          <w:vertAlign w:val="subscript"/>
          <w:lang w:val="pl-PL"/>
        </w:rPr>
        <w:t>2</w:t>
      </w:r>
      <w:r w:rsidRPr="007A4278">
        <w:rPr>
          <w:i/>
          <w:sz w:val="28"/>
          <w:szCs w:val="28"/>
          <w:lang w:val="pl-PL"/>
        </w:rPr>
        <w:t>O.</w:t>
      </w:r>
    </w:p>
    <w:p w:rsidR="003D595B" w:rsidRDefault="003D595B" w:rsidP="003D595B">
      <w:pPr>
        <w:spacing w:line="360" w:lineRule="auto"/>
        <w:ind w:firstLine="709"/>
        <w:jc w:val="both"/>
        <w:rPr>
          <w:sz w:val="28"/>
          <w:szCs w:val="28"/>
          <w:lang w:val="uk-UA"/>
        </w:rPr>
      </w:pPr>
      <w:r>
        <w:rPr>
          <w:sz w:val="28"/>
          <w:szCs w:val="28"/>
          <w:lang w:val="uk-UA"/>
        </w:rPr>
        <w:t xml:space="preserve">Після фумігації протягом години у кожному із розчинів рослини виставляли на світло (рис. 6.31). </w:t>
      </w:r>
    </w:p>
    <w:p w:rsidR="003D595B" w:rsidRDefault="003D595B" w:rsidP="003D595B">
      <w:pPr>
        <w:spacing w:line="360" w:lineRule="auto"/>
        <w:jc w:val="center"/>
        <w:rPr>
          <w:sz w:val="28"/>
          <w:szCs w:val="28"/>
          <w:lang w:val="uk-UA"/>
        </w:rPr>
      </w:pPr>
      <w:r w:rsidRPr="00844B67">
        <w:rPr>
          <w:noProof/>
          <w:sz w:val="28"/>
          <w:szCs w:val="28"/>
          <w:lang w:val="uk-UA" w:eastAsia="uk-UA"/>
        </w:rPr>
        <w:drawing>
          <wp:inline distT="0" distB="0" distL="0" distR="0" wp14:anchorId="3D060C1D" wp14:editId="2C0B81B6">
            <wp:extent cx="3854238" cy="2890679"/>
            <wp:effectExtent l="0" t="0" r="0" b="5080"/>
            <wp:docPr id="343" name="Рисунок 343" descr="E:\ФОТО СМІТТЄЗВАЛИЩ\Дослід газостійкість 23_24 червня 2015\image-cbd16bd496db923f4056e5207475fa6643a211f1a9ae73dca23c80f0e58e54e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ФОТО СМІТТЄЗВАЛИЩ\Дослід газостійкість 23_24 червня 2015\image-cbd16bd496db923f4056e5207475fa6643a211f1a9ae73dca23c80f0e58e54e3-V.jpg"/>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3858736" cy="2894053"/>
                    </a:xfrm>
                    <a:prstGeom prst="rect">
                      <a:avLst/>
                    </a:prstGeom>
                    <a:noFill/>
                    <a:ln>
                      <a:noFill/>
                    </a:ln>
                  </pic:spPr>
                </pic:pic>
              </a:graphicData>
            </a:graphic>
          </wp:inline>
        </w:drawing>
      </w:r>
    </w:p>
    <w:p w:rsidR="003D595B" w:rsidRDefault="00C02A51" w:rsidP="003D595B">
      <w:pPr>
        <w:spacing w:line="360" w:lineRule="auto"/>
        <w:jc w:val="center"/>
        <w:rPr>
          <w:sz w:val="28"/>
          <w:szCs w:val="28"/>
          <w:lang w:val="uk-UA"/>
        </w:rPr>
      </w:pPr>
      <w:r>
        <w:rPr>
          <w:sz w:val="28"/>
          <w:szCs w:val="28"/>
          <w:lang w:val="uk-UA"/>
        </w:rPr>
        <w:t>Рисунок 6.31 -</w:t>
      </w:r>
      <w:r w:rsidR="003D595B">
        <w:rPr>
          <w:sz w:val="28"/>
          <w:szCs w:val="28"/>
          <w:lang w:val="uk-UA"/>
        </w:rPr>
        <w:t xml:space="preserve"> Виставлення рослин на світло</w:t>
      </w:r>
    </w:p>
    <w:p w:rsidR="003D595B" w:rsidRDefault="003D595B" w:rsidP="00C02A51">
      <w:pPr>
        <w:tabs>
          <w:tab w:val="left" w:pos="3366"/>
        </w:tabs>
        <w:spacing w:line="360" w:lineRule="auto"/>
        <w:ind w:firstLine="709"/>
        <w:jc w:val="both"/>
        <w:rPr>
          <w:sz w:val="28"/>
          <w:szCs w:val="28"/>
          <w:lang w:val="uk-UA"/>
        </w:rPr>
      </w:pPr>
      <w:r>
        <w:rPr>
          <w:sz w:val="28"/>
          <w:szCs w:val="28"/>
          <w:lang w:val="uk-UA"/>
        </w:rPr>
        <w:t>Через добу визначали ступінь ушкодження листків досліджуваних рослин. Окреслювали на папері плями пошкодження і встановили їх площу.</w:t>
      </w:r>
    </w:p>
    <w:p w:rsidR="003D595B" w:rsidRDefault="003D595B" w:rsidP="003D595B">
      <w:pPr>
        <w:spacing w:line="360" w:lineRule="auto"/>
        <w:ind w:firstLine="709"/>
        <w:jc w:val="both"/>
        <w:rPr>
          <w:sz w:val="28"/>
          <w:szCs w:val="28"/>
          <w:lang w:val="uk-UA"/>
        </w:rPr>
      </w:pPr>
      <w:r>
        <w:rPr>
          <w:sz w:val="28"/>
          <w:szCs w:val="28"/>
          <w:lang w:val="uk-UA"/>
        </w:rPr>
        <w:t xml:space="preserve">Розраховували ступінь пошкодження листка у відсотках за формулою </w:t>
      </w:r>
      <w:r w:rsidRPr="003F0D30">
        <w:rPr>
          <w:sz w:val="28"/>
          <w:szCs w:val="28"/>
        </w:rPr>
        <w:t>[</w:t>
      </w:r>
      <w:r w:rsidRPr="003F0D30">
        <w:rPr>
          <w:sz w:val="28"/>
          <w:szCs w:val="28"/>
          <w:lang w:val="uk-UA"/>
        </w:rPr>
        <w:t>3</w:t>
      </w:r>
      <w:r>
        <w:rPr>
          <w:sz w:val="28"/>
          <w:szCs w:val="28"/>
          <w:lang w:val="uk-UA"/>
        </w:rPr>
        <w:t>36</w:t>
      </w:r>
      <w:r w:rsidRPr="003F0D30">
        <w:rPr>
          <w:sz w:val="28"/>
          <w:szCs w:val="28"/>
        </w:rPr>
        <w:t>]</w:t>
      </w:r>
      <w:r w:rsidRPr="003F0D30">
        <w:rPr>
          <w:sz w:val="28"/>
          <w:szCs w:val="28"/>
          <w:lang w:val="uk-UA"/>
        </w:rPr>
        <w:t>:</w:t>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269"/>
      </w:tblGrid>
      <w:tr w:rsidR="003D595B" w:rsidTr="00EB6255">
        <w:trPr>
          <w:jc w:val="center"/>
        </w:trPr>
        <w:tc>
          <w:tcPr>
            <w:tcW w:w="8472" w:type="dxa"/>
            <w:vAlign w:val="center"/>
          </w:tcPr>
          <w:p w:rsidR="003D595B" w:rsidRDefault="003D595B" w:rsidP="00EB6255">
            <w:pPr>
              <w:spacing w:line="360" w:lineRule="auto"/>
              <w:jc w:val="center"/>
              <w:rPr>
                <w:sz w:val="28"/>
                <w:szCs w:val="28"/>
                <w:lang w:val="uk-UA"/>
              </w:rPr>
            </w:pPr>
            <w:r w:rsidRPr="00A95779">
              <w:rPr>
                <w:position w:val="-30"/>
              </w:rPr>
              <w:object w:dxaOrig="1240" w:dyaOrig="680">
                <v:shape id="_x0000_i1141" type="#_x0000_t75" style="width:88.1pt;height:47.3pt" o:ole="">
                  <v:imagedata r:id="rId538" o:title=""/>
                </v:shape>
                <o:OLEObject Type="Embed" ProgID="Equation.DSMT4" ShapeID="_x0000_i1141" DrawAspect="Content" ObjectID="_1558943219" r:id="rId539"/>
              </w:object>
            </w:r>
          </w:p>
        </w:tc>
        <w:tc>
          <w:tcPr>
            <w:tcW w:w="1269" w:type="dxa"/>
            <w:vAlign w:val="center"/>
          </w:tcPr>
          <w:p w:rsidR="003D595B" w:rsidRDefault="003D595B" w:rsidP="00EB6255">
            <w:pPr>
              <w:spacing w:line="360" w:lineRule="auto"/>
              <w:jc w:val="center"/>
              <w:rPr>
                <w:sz w:val="28"/>
                <w:szCs w:val="28"/>
                <w:lang w:val="uk-UA"/>
              </w:rPr>
            </w:pPr>
            <w:r>
              <w:rPr>
                <w:sz w:val="28"/>
                <w:szCs w:val="28"/>
                <w:lang w:val="uk-UA"/>
              </w:rPr>
              <w:t>(6.2)</w:t>
            </w:r>
          </w:p>
        </w:tc>
      </w:tr>
    </w:tbl>
    <w:p w:rsidR="003D595B" w:rsidRDefault="003D595B" w:rsidP="003D595B">
      <w:pPr>
        <w:spacing w:line="360" w:lineRule="auto"/>
        <w:ind w:firstLine="709"/>
        <w:jc w:val="both"/>
        <w:rPr>
          <w:sz w:val="28"/>
          <w:szCs w:val="28"/>
          <w:lang w:val="uk-UA"/>
        </w:rPr>
      </w:pPr>
      <w:r w:rsidRPr="00A95779">
        <w:rPr>
          <w:sz w:val="28"/>
          <w:szCs w:val="28"/>
          <w:lang w:val="uk-UA"/>
        </w:rPr>
        <w:t xml:space="preserve">де, </w:t>
      </w:r>
      <w:r>
        <w:rPr>
          <w:sz w:val="28"/>
          <w:szCs w:val="28"/>
          <w:lang w:val="uk-UA"/>
        </w:rPr>
        <w:t xml:space="preserve"> </w:t>
      </w:r>
      <w:r w:rsidRPr="008F0215">
        <w:rPr>
          <w:i/>
          <w:sz w:val="28"/>
          <w:szCs w:val="28"/>
          <w:lang w:val="en-US"/>
        </w:rPr>
        <w:t>S</w:t>
      </w:r>
      <w:r w:rsidRPr="008F0215">
        <w:rPr>
          <w:i/>
          <w:sz w:val="28"/>
          <w:szCs w:val="28"/>
          <w:vertAlign w:val="subscript"/>
        </w:rPr>
        <w:t>2</w:t>
      </w:r>
      <w:r w:rsidRPr="008F0215">
        <w:rPr>
          <w:sz w:val="28"/>
          <w:szCs w:val="28"/>
        </w:rPr>
        <w:t xml:space="preserve"> </w:t>
      </w:r>
      <w:r>
        <w:rPr>
          <w:sz w:val="28"/>
          <w:szCs w:val="28"/>
          <w:lang w:val="uk-UA"/>
        </w:rPr>
        <w:t>- пошкодження листка, см</w:t>
      </w:r>
      <w:r w:rsidRPr="00A95779">
        <w:rPr>
          <w:sz w:val="28"/>
          <w:szCs w:val="28"/>
          <w:vertAlign w:val="superscript"/>
          <w:lang w:val="uk-UA"/>
        </w:rPr>
        <w:t>2</w:t>
      </w:r>
      <w:r>
        <w:rPr>
          <w:sz w:val="28"/>
          <w:szCs w:val="28"/>
          <w:lang w:val="uk-UA"/>
        </w:rPr>
        <w:t xml:space="preserve">; </w:t>
      </w:r>
      <w:r w:rsidRPr="008F0215">
        <w:rPr>
          <w:i/>
          <w:sz w:val="28"/>
          <w:szCs w:val="28"/>
          <w:lang w:val="en-US"/>
        </w:rPr>
        <w:t>S</w:t>
      </w:r>
      <w:r w:rsidRPr="008F0215">
        <w:rPr>
          <w:i/>
          <w:sz w:val="28"/>
          <w:szCs w:val="28"/>
          <w:vertAlign w:val="subscript"/>
        </w:rPr>
        <w:t>1</w:t>
      </w:r>
      <w:r w:rsidRPr="008F0215">
        <w:rPr>
          <w:sz w:val="28"/>
          <w:szCs w:val="28"/>
        </w:rPr>
        <w:t xml:space="preserve"> </w:t>
      </w:r>
      <w:r>
        <w:rPr>
          <w:sz w:val="28"/>
          <w:szCs w:val="28"/>
          <w:lang w:val="uk-UA"/>
        </w:rPr>
        <w:t>- площа всього листка, см</w:t>
      </w:r>
      <w:r w:rsidRPr="00A95779">
        <w:rPr>
          <w:sz w:val="28"/>
          <w:szCs w:val="28"/>
          <w:vertAlign w:val="superscript"/>
          <w:lang w:val="uk-UA"/>
        </w:rPr>
        <w:t>2</w:t>
      </w:r>
      <w:r>
        <w:rPr>
          <w:sz w:val="28"/>
          <w:szCs w:val="28"/>
          <w:lang w:val="uk-UA"/>
        </w:rPr>
        <w:t>.</w:t>
      </w:r>
    </w:p>
    <w:p w:rsidR="003D595B" w:rsidRDefault="003D595B" w:rsidP="003D595B">
      <w:pPr>
        <w:spacing w:line="360" w:lineRule="auto"/>
        <w:ind w:firstLine="709"/>
        <w:jc w:val="both"/>
        <w:rPr>
          <w:color w:val="000000"/>
          <w:sz w:val="28"/>
          <w:szCs w:val="28"/>
          <w:lang w:val="uk-UA"/>
        </w:rPr>
      </w:pPr>
      <w:r>
        <w:rPr>
          <w:sz w:val="28"/>
          <w:szCs w:val="28"/>
          <w:lang w:val="uk-UA"/>
        </w:rPr>
        <w:t xml:space="preserve">Проаналізували площу ушкодження листків за дії різних газів. Виявилося, що рослини зазнали найбільшого пошкодження за дії </w:t>
      </w:r>
      <w:r w:rsidRPr="00D81617">
        <w:rPr>
          <w:color w:val="000000"/>
          <w:sz w:val="28"/>
          <w:szCs w:val="28"/>
        </w:rPr>
        <w:t>NO</w:t>
      </w:r>
      <w:r w:rsidRPr="00D81617">
        <w:rPr>
          <w:color w:val="000000"/>
          <w:sz w:val="28"/>
          <w:szCs w:val="28"/>
          <w:vertAlign w:val="subscript"/>
        </w:rPr>
        <w:t>2</w:t>
      </w:r>
      <w:r>
        <w:rPr>
          <w:color w:val="000000"/>
          <w:sz w:val="28"/>
          <w:szCs w:val="28"/>
          <w:vertAlign w:val="subscript"/>
          <w:lang w:val="uk-UA"/>
        </w:rPr>
        <w:t xml:space="preserve"> </w:t>
      </w:r>
      <w:r>
        <w:rPr>
          <w:color w:val="000000"/>
          <w:sz w:val="28"/>
          <w:szCs w:val="28"/>
          <w:lang w:val="uk-UA"/>
        </w:rPr>
        <w:t xml:space="preserve">та </w:t>
      </w:r>
      <w:r w:rsidRPr="00D81617">
        <w:rPr>
          <w:color w:val="000000"/>
          <w:sz w:val="28"/>
          <w:szCs w:val="28"/>
        </w:rPr>
        <w:t>Cl</w:t>
      </w:r>
      <w:r w:rsidRPr="00D81617">
        <w:rPr>
          <w:color w:val="000000"/>
          <w:sz w:val="28"/>
          <w:szCs w:val="28"/>
          <w:vertAlign w:val="subscript"/>
        </w:rPr>
        <w:t>2</w:t>
      </w:r>
      <w:r>
        <w:rPr>
          <w:color w:val="000000"/>
          <w:sz w:val="28"/>
          <w:szCs w:val="28"/>
          <w:lang w:val="uk-UA"/>
        </w:rPr>
        <w:t>.</w:t>
      </w:r>
    </w:p>
    <w:p w:rsidR="003D595B" w:rsidRPr="00C4739F" w:rsidRDefault="003D595B" w:rsidP="003D595B">
      <w:pPr>
        <w:spacing w:line="360" w:lineRule="auto"/>
        <w:ind w:firstLine="709"/>
        <w:jc w:val="both"/>
        <w:rPr>
          <w:color w:val="000000"/>
          <w:sz w:val="28"/>
          <w:szCs w:val="28"/>
          <w:lang w:val="uk-UA"/>
        </w:rPr>
      </w:pPr>
      <w:r>
        <w:rPr>
          <w:color w:val="000000"/>
          <w:sz w:val="28"/>
          <w:szCs w:val="28"/>
          <w:lang w:val="uk-UA"/>
        </w:rPr>
        <w:t xml:space="preserve">Подорожник великий виявився найменш стійким до дії токсичних газів. Вид є стійким лише до дії </w:t>
      </w:r>
      <w:r w:rsidRPr="007F69A1">
        <w:rPr>
          <w:i/>
          <w:color w:val="000000"/>
          <w:sz w:val="28"/>
          <w:szCs w:val="28"/>
          <w:lang w:val="en-US"/>
        </w:rPr>
        <w:t>SO</w:t>
      </w:r>
      <w:r w:rsidRPr="007F69A1">
        <w:rPr>
          <w:i/>
          <w:color w:val="000000"/>
          <w:sz w:val="28"/>
          <w:szCs w:val="28"/>
          <w:vertAlign w:val="subscript"/>
        </w:rPr>
        <w:t>2</w:t>
      </w:r>
      <w:r>
        <w:rPr>
          <w:color w:val="000000"/>
          <w:sz w:val="28"/>
          <w:szCs w:val="28"/>
          <w:lang w:val="uk-UA"/>
        </w:rPr>
        <w:t xml:space="preserve"> (площа ушкодження 0 см</w:t>
      </w:r>
      <w:r w:rsidRPr="00C42279">
        <w:rPr>
          <w:color w:val="000000"/>
          <w:sz w:val="28"/>
          <w:szCs w:val="28"/>
          <w:vertAlign w:val="superscript"/>
          <w:lang w:val="uk-UA"/>
        </w:rPr>
        <w:t>2</w:t>
      </w:r>
      <w:r>
        <w:rPr>
          <w:color w:val="000000"/>
          <w:sz w:val="28"/>
          <w:szCs w:val="28"/>
          <w:lang w:val="uk-UA"/>
        </w:rPr>
        <w:t>)</w:t>
      </w:r>
      <w:r>
        <w:rPr>
          <w:color w:val="000000"/>
          <w:sz w:val="28"/>
          <w:szCs w:val="28"/>
        </w:rPr>
        <w:t xml:space="preserve">. </w:t>
      </w:r>
      <w:r>
        <w:rPr>
          <w:color w:val="000000"/>
          <w:sz w:val="28"/>
          <w:szCs w:val="28"/>
          <w:lang w:val="uk-UA"/>
        </w:rPr>
        <w:t xml:space="preserve">Зате, при дії </w:t>
      </w:r>
      <w:r>
        <w:rPr>
          <w:i/>
          <w:color w:val="000000"/>
          <w:sz w:val="28"/>
          <w:szCs w:val="28"/>
          <w:lang w:val="en-US"/>
        </w:rPr>
        <w:t>N</w:t>
      </w:r>
      <w:r w:rsidRPr="007F69A1">
        <w:rPr>
          <w:i/>
          <w:color w:val="000000"/>
          <w:sz w:val="28"/>
          <w:szCs w:val="28"/>
          <w:lang w:val="en-US"/>
        </w:rPr>
        <w:t>O</w:t>
      </w:r>
      <w:r w:rsidRPr="007F69A1">
        <w:rPr>
          <w:i/>
          <w:color w:val="000000"/>
          <w:sz w:val="28"/>
          <w:szCs w:val="28"/>
          <w:vertAlign w:val="subscript"/>
        </w:rPr>
        <w:t>2</w:t>
      </w:r>
      <w:r w:rsidRPr="00FC3678">
        <w:rPr>
          <w:color w:val="000000"/>
          <w:sz w:val="28"/>
          <w:szCs w:val="28"/>
        </w:rPr>
        <w:t xml:space="preserve"> </w:t>
      </w:r>
      <w:r>
        <w:rPr>
          <w:color w:val="000000"/>
          <w:sz w:val="28"/>
          <w:szCs w:val="28"/>
          <w:lang w:val="uk-UA"/>
        </w:rPr>
        <w:t>ураженим виявився весь листок (площа ушкодження 31,7 см</w:t>
      </w:r>
      <w:r w:rsidRPr="00C42279">
        <w:rPr>
          <w:color w:val="000000"/>
          <w:sz w:val="28"/>
          <w:szCs w:val="28"/>
          <w:vertAlign w:val="superscript"/>
          <w:lang w:val="uk-UA"/>
        </w:rPr>
        <w:t>2</w:t>
      </w:r>
      <w:r>
        <w:rPr>
          <w:color w:val="000000"/>
          <w:sz w:val="28"/>
          <w:szCs w:val="28"/>
          <w:lang w:val="uk-UA"/>
        </w:rPr>
        <w:t xml:space="preserve">). Також подорожник великий є не стійким до газів </w:t>
      </w:r>
      <w:r w:rsidRPr="007F69A1">
        <w:rPr>
          <w:i/>
          <w:color w:val="000000"/>
          <w:sz w:val="28"/>
          <w:szCs w:val="28"/>
          <w:lang w:val="en-US"/>
        </w:rPr>
        <w:t>O</w:t>
      </w:r>
      <w:r>
        <w:rPr>
          <w:i/>
          <w:color w:val="000000"/>
          <w:sz w:val="28"/>
          <w:szCs w:val="28"/>
          <w:vertAlign w:val="subscript"/>
          <w:lang w:val="uk-UA"/>
        </w:rPr>
        <w:t>3</w:t>
      </w:r>
      <w:r>
        <w:rPr>
          <w:color w:val="000000"/>
          <w:sz w:val="28"/>
          <w:szCs w:val="28"/>
          <w:lang w:val="uk-UA"/>
        </w:rPr>
        <w:t xml:space="preserve"> та </w:t>
      </w:r>
      <w:r w:rsidRPr="00C4739F">
        <w:rPr>
          <w:i/>
          <w:color w:val="000000"/>
          <w:sz w:val="28"/>
          <w:szCs w:val="28"/>
          <w:lang w:val="en-US"/>
        </w:rPr>
        <w:t>Cl</w:t>
      </w:r>
      <w:r w:rsidRPr="00C4739F">
        <w:rPr>
          <w:i/>
          <w:color w:val="000000"/>
          <w:sz w:val="28"/>
          <w:szCs w:val="28"/>
          <w:vertAlign w:val="subscript"/>
        </w:rPr>
        <w:t>2</w:t>
      </w:r>
      <w:r>
        <w:rPr>
          <w:color w:val="000000"/>
          <w:sz w:val="28"/>
          <w:szCs w:val="28"/>
          <w:lang w:val="uk-UA"/>
        </w:rPr>
        <w:t xml:space="preserve"> (рис. 6.32).</w:t>
      </w:r>
    </w:p>
    <w:p w:rsidR="003D595B" w:rsidRDefault="003D595B" w:rsidP="003D595B">
      <w:pPr>
        <w:spacing w:line="360" w:lineRule="auto"/>
        <w:jc w:val="center"/>
        <w:rPr>
          <w:sz w:val="28"/>
          <w:szCs w:val="28"/>
          <w:lang w:val="uk-UA"/>
        </w:rPr>
      </w:pPr>
      <w:r>
        <w:rPr>
          <w:noProof/>
          <w:lang w:val="uk-UA" w:eastAsia="uk-UA"/>
        </w:rPr>
        <w:lastRenderedPageBreak/>
        <w:drawing>
          <wp:inline distT="0" distB="0" distL="0" distR="0" wp14:anchorId="704F787A" wp14:editId="33CDC83F">
            <wp:extent cx="5553075" cy="2919413"/>
            <wp:effectExtent l="0" t="0" r="9525" b="14605"/>
            <wp:docPr id="344" name="Диаграмма 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0"/>
              </a:graphicData>
            </a:graphic>
          </wp:inline>
        </w:drawing>
      </w:r>
    </w:p>
    <w:p w:rsidR="003D595B" w:rsidRDefault="00C02A51" w:rsidP="003D595B">
      <w:pPr>
        <w:spacing w:line="360" w:lineRule="auto"/>
        <w:jc w:val="center"/>
        <w:rPr>
          <w:sz w:val="28"/>
          <w:szCs w:val="28"/>
          <w:lang w:val="uk-UA"/>
        </w:rPr>
      </w:pPr>
      <w:r>
        <w:rPr>
          <w:sz w:val="28"/>
          <w:szCs w:val="28"/>
          <w:lang w:val="uk-UA"/>
        </w:rPr>
        <w:t>Рисунок</w:t>
      </w:r>
      <w:r w:rsidR="003D595B">
        <w:rPr>
          <w:sz w:val="28"/>
          <w:szCs w:val="28"/>
          <w:lang w:val="uk-UA"/>
        </w:rPr>
        <w:t xml:space="preserve"> 6.32</w:t>
      </w:r>
      <w:r>
        <w:rPr>
          <w:sz w:val="28"/>
          <w:szCs w:val="28"/>
          <w:lang w:val="uk-UA"/>
        </w:rPr>
        <w:t xml:space="preserve"> -</w:t>
      </w:r>
      <w:r w:rsidR="003D595B">
        <w:rPr>
          <w:sz w:val="28"/>
          <w:szCs w:val="28"/>
          <w:lang w:val="uk-UA"/>
        </w:rPr>
        <w:t xml:space="preserve"> Показники газостійкості подорожника великого</w:t>
      </w:r>
    </w:p>
    <w:p w:rsidR="003D595B" w:rsidRDefault="003D595B" w:rsidP="003D595B">
      <w:pPr>
        <w:spacing w:line="360" w:lineRule="auto"/>
        <w:ind w:firstLine="709"/>
        <w:jc w:val="both"/>
        <w:rPr>
          <w:sz w:val="28"/>
          <w:szCs w:val="28"/>
          <w:lang w:val="uk-UA"/>
        </w:rPr>
      </w:pPr>
    </w:p>
    <w:p w:rsidR="003D595B" w:rsidRPr="001E4727" w:rsidRDefault="003D595B" w:rsidP="003D595B">
      <w:pPr>
        <w:spacing w:line="360" w:lineRule="auto"/>
        <w:ind w:firstLine="709"/>
        <w:jc w:val="both"/>
        <w:rPr>
          <w:sz w:val="28"/>
          <w:szCs w:val="28"/>
          <w:lang w:val="uk-UA"/>
        </w:rPr>
      </w:pPr>
      <w:r>
        <w:rPr>
          <w:sz w:val="28"/>
          <w:szCs w:val="28"/>
          <w:lang w:val="uk-UA"/>
        </w:rPr>
        <w:t xml:space="preserve">Також низькою газостійкістю характеризується лопух великий. Дія на листки </w:t>
      </w:r>
      <w:r w:rsidRPr="007F69A1">
        <w:rPr>
          <w:i/>
          <w:color w:val="000000"/>
          <w:sz w:val="28"/>
          <w:szCs w:val="28"/>
          <w:lang w:val="en-US"/>
        </w:rPr>
        <w:t>SO</w:t>
      </w:r>
      <w:r w:rsidRPr="007F69A1">
        <w:rPr>
          <w:i/>
          <w:color w:val="000000"/>
          <w:sz w:val="28"/>
          <w:szCs w:val="28"/>
          <w:vertAlign w:val="subscript"/>
        </w:rPr>
        <w:t>2</w:t>
      </w:r>
      <w:r>
        <w:rPr>
          <w:i/>
          <w:color w:val="000000"/>
          <w:sz w:val="28"/>
          <w:szCs w:val="28"/>
          <w:vertAlign w:val="subscript"/>
          <w:lang w:val="uk-UA"/>
        </w:rPr>
        <w:t xml:space="preserve"> </w:t>
      </w:r>
      <w:r>
        <w:rPr>
          <w:color w:val="000000"/>
          <w:sz w:val="28"/>
          <w:szCs w:val="28"/>
          <w:lang w:val="uk-UA"/>
        </w:rPr>
        <w:t xml:space="preserve">та </w:t>
      </w:r>
      <w:r w:rsidRPr="007F69A1">
        <w:rPr>
          <w:i/>
          <w:color w:val="000000"/>
          <w:sz w:val="28"/>
          <w:szCs w:val="28"/>
          <w:lang w:val="en-US"/>
        </w:rPr>
        <w:t>O</w:t>
      </w:r>
      <w:r>
        <w:rPr>
          <w:i/>
          <w:color w:val="000000"/>
          <w:sz w:val="28"/>
          <w:szCs w:val="28"/>
          <w:vertAlign w:val="subscript"/>
          <w:lang w:val="uk-UA"/>
        </w:rPr>
        <w:t>3</w:t>
      </w:r>
      <w:r>
        <w:rPr>
          <w:color w:val="000000"/>
          <w:sz w:val="28"/>
          <w:szCs w:val="28"/>
          <w:lang w:val="uk-UA"/>
        </w:rPr>
        <w:t xml:space="preserve"> не впливає згубно на організм. Проте, </w:t>
      </w:r>
      <w:r>
        <w:rPr>
          <w:i/>
          <w:color w:val="000000"/>
          <w:sz w:val="28"/>
          <w:szCs w:val="28"/>
          <w:lang w:val="en-US"/>
        </w:rPr>
        <w:t>N</w:t>
      </w:r>
      <w:r w:rsidRPr="007F69A1">
        <w:rPr>
          <w:i/>
          <w:color w:val="000000"/>
          <w:sz w:val="28"/>
          <w:szCs w:val="28"/>
          <w:lang w:val="en-US"/>
        </w:rPr>
        <w:t>O</w:t>
      </w:r>
      <w:r w:rsidRPr="006E27F8">
        <w:rPr>
          <w:i/>
          <w:color w:val="000000"/>
          <w:sz w:val="28"/>
          <w:szCs w:val="28"/>
          <w:vertAlign w:val="subscript"/>
          <w:lang w:val="uk-UA"/>
        </w:rPr>
        <w:t>2</w:t>
      </w:r>
      <w:r>
        <w:rPr>
          <w:color w:val="000000"/>
          <w:sz w:val="28"/>
          <w:szCs w:val="28"/>
          <w:lang w:val="uk-UA"/>
        </w:rPr>
        <w:t xml:space="preserve"> повністю знищує листок, а </w:t>
      </w:r>
      <w:r w:rsidRPr="00C4739F">
        <w:rPr>
          <w:i/>
          <w:color w:val="000000"/>
          <w:sz w:val="28"/>
          <w:szCs w:val="28"/>
          <w:lang w:val="en-US"/>
        </w:rPr>
        <w:t>Cl</w:t>
      </w:r>
      <w:r w:rsidRPr="006E27F8">
        <w:rPr>
          <w:i/>
          <w:color w:val="000000"/>
          <w:sz w:val="28"/>
          <w:szCs w:val="28"/>
          <w:vertAlign w:val="subscript"/>
          <w:lang w:val="uk-UA"/>
        </w:rPr>
        <w:t>2</w:t>
      </w:r>
      <w:r>
        <w:rPr>
          <w:color w:val="000000"/>
          <w:sz w:val="28"/>
          <w:szCs w:val="28"/>
          <w:lang w:val="uk-UA"/>
        </w:rPr>
        <w:t xml:space="preserve"> – 24 см</w:t>
      </w:r>
      <w:r w:rsidRPr="001E4727">
        <w:rPr>
          <w:color w:val="000000"/>
          <w:sz w:val="28"/>
          <w:szCs w:val="28"/>
          <w:vertAlign w:val="superscript"/>
          <w:lang w:val="uk-UA"/>
        </w:rPr>
        <w:t>2</w:t>
      </w:r>
      <w:r>
        <w:rPr>
          <w:color w:val="000000"/>
          <w:sz w:val="28"/>
          <w:szCs w:val="28"/>
          <w:lang w:val="uk-UA"/>
        </w:rPr>
        <w:t xml:space="preserve"> із 70,7 см</w:t>
      </w:r>
      <w:r w:rsidRPr="001E4727">
        <w:rPr>
          <w:color w:val="000000"/>
          <w:sz w:val="28"/>
          <w:szCs w:val="28"/>
          <w:vertAlign w:val="superscript"/>
          <w:lang w:val="uk-UA"/>
        </w:rPr>
        <w:t>2</w:t>
      </w:r>
      <w:r>
        <w:rPr>
          <w:color w:val="000000"/>
          <w:sz w:val="28"/>
          <w:szCs w:val="28"/>
          <w:lang w:val="uk-UA"/>
        </w:rPr>
        <w:t xml:space="preserve"> (рис. 6.33)</w:t>
      </w:r>
      <w:r>
        <w:rPr>
          <w:color w:val="000000"/>
          <w:sz w:val="28"/>
          <w:szCs w:val="28"/>
          <w:vertAlign w:val="superscript"/>
          <w:lang w:val="uk-UA"/>
        </w:rPr>
        <w:t xml:space="preserve"> </w:t>
      </w:r>
      <w:r>
        <w:rPr>
          <w:color w:val="000000"/>
          <w:sz w:val="28"/>
          <w:szCs w:val="28"/>
          <w:lang w:val="uk-UA"/>
        </w:rPr>
        <w:t>.</w:t>
      </w:r>
    </w:p>
    <w:p w:rsidR="003D595B" w:rsidRDefault="003D595B" w:rsidP="003D595B">
      <w:pPr>
        <w:spacing w:line="360" w:lineRule="auto"/>
        <w:jc w:val="center"/>
        <w:rPr>
          <w:sz w:val="28"/>
          <w:szCs w:val="28"/>
          <w:lang w:val="uk-UA"/>
        </w:rPr>
      </w:pPr>
      <w:r>
        <w:rPr>
          <w:noProof/>
          <w:lang w:val="uk-UA" w:eastAsia="uk-UA"/>
        </w:rPr>
        <w:drawing>
          <wp:inline distT="0" distB="0" distL="0" distR="0" wp14:anchorId="0A1F62BF" wp14:editId="711BE631">
            <wp:extent cx="5553075" cy="2919413"/>
            <wp:effectExtent l="0" t="0" r="9525" b="14605"/>
            <wp:docPr id="345" name="Диаграмма 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1"/>
              </a:graphicData>
            </a:graphic>
          </wp:inline>
        </w:drawing>
      </w:r>
    </w:p>
    <w:p w:rsidR="003D595B" w:rsidRDefault="00C02A51" w:rsidP="003D595B">
      <w:pPr>
        <w:spacing w:line="360" w:lineRule="auto"/>
        <w:jc w:val="center"/>
        <w:rPr>
          <w:sz w:val="28"/>
          <w:szCs w:val="28"/>
          <w:lang w:val="uk-UA"/>
        </w:rPr>
      </w:pPr>
      <w:r>
        <w:rPr>
          <w:sz w:val="28"/>
          <w:szCs w:val="28"/>
          <w:lang w:val="uk-UA"/>
        </w:rPr>
        <w:t>Рисунок</w:t>
      </w:r>
      <w:r w:rsidR="003D595B">
        <w:rPr>
          <w:sz w:val="28"/>
          <w:szCs w:val="28"/>
          <w:lang w:val="uk-UA"/>
        </w:rPr>
        <w:t xml:space="preserve"> 6.33</w:t>
      </w:r>
      <w:r>
        <w:rPr>
          <w:sz w:val="28"/>
          <w:szCs w:val="28"/>
          <w:lang w:val="uk-UA"/>
        </w:rPr>
        <w:t xml:space="preserve"> -</w:t>
      </w:r>
      <w:r w:rsidR="003D595B">
        <w:rPr>
          <w:sz w:val="28"/>
          <w:szCs w:val="28"/>
          <w:lang w:val="uk-UA"/>
        </w:rPr>
        <w:t xml:space="preserve"> Показники газостійкості лопуха великого</w:t>
      </w:r>
    </w:p>
    <w:p w:rsidR="003D595B" w:rsidRDefault="003D595B" w:rsidP="003D595B">
      <w:pPr>
        <w:spacing w:line="360" w:lineRule="auto"/>
        <w:jc w:val="both"/>
        <w:rPr>
          <w:color w:val="000000"/>
          <w:sz w:val="28"/>
          <w:szCs w:val="28"/>
          <w:lang w:val="uk-UA"/>
        </w:rPr>
      </w:pPr>
      <w:r>
        <w:rPr>
          <w:sz w:val="28"/>
          <w:szCs w:val="28"/>
          <w:lang w:val="uk-UA"/>
        </w:rPr>
        <w:tab/>
        <w:t xml:space="preserve">Лобода міська, яка є газо нестійкою підпадає під згубний вплив </w:t>
      </w:r>
      <w:r>
        <w:rPr>
          <w:i/>
          <w:color w:val="000000"/>
          <w:sz w:val="28"/>
          <w:szCs w:val="28"/>
          <w:lang w:val="en-US"/>
        </w:rPr>
        <w:t>N</w:t>
      </w:r>
      <w:r w:rsidRPr="007F69A1">
        <w:rPr>
          <w:i/>
          <w:color w:val="000000"/>
          <w:sz w:val="28"/>
          <w:szCs w:val="28"/>
          <w:lang w:val="en-US"/>
        </w:rPr>
        <w:t>O</w:t>
      </w:r>
      <w:r w:rsidRPr="006E27F8">
        <w:rPr>
          <w:i/>
          <w:color w:val="000000"/>
          <w:sz w:val="28"/>
          <w:szCs w:val="28"/>
          <w:vertAlign w:val="subscript"/>
          <w:lang w:val="uk-UA"/>
        </w:rPr>
        <w:t>2</w:t>
      </w:r>
      <w:r>
        <w:rPr>
          <w:color w:val="000000"/>
          <w:sz w:val="28"/>
          <w:szCs w:val="28"/>
          <w:lang w:val="uk-UA"/>
        </w:rPr>
        <w:t xml:space="preserve"> та </w:t>
      </w:r>
      <w:r w:rsidRPr="00C4739F">
        <w:rPr>
          <w:i/>
          <w:color w:val="000000"/>
          <w:sz w:val="28"/>
          <w:szCs w:val="28"/>
          <w:lang w:val="en-US"/>
        </w:rPr>
        <w:t>Cl</w:t>
      </w:r>
      <w:r w:rsidRPr="006E27F8">
        <w:rPr>
          <w:i/>
          <w:color w:val="000000"/>
          <w:sz w:val="28"/>
          <w:szCs w:val="28"/>
          <w:vertAlign w:val="subscript"/>
          <w:lang w:val="uk-UA"/>
        </w:rPr>
        <w:t>2</w:t>
      </w:r>
      <w:r>
        <w:rPr>
          <w:color w:val="000000"/>
          <w:sz w:val="28"/>
          <w:szCs w:val="28"/>
          <w:lang w:val="uk-UA"/>
        </w:rPr>
        <w:t xml:space="preserve"> (рис. 6.34).</w:t>
      </w:r>
    </w:p>
    <w:p w:rsidR="00DF5F8E" w:rsidRPr="00F62B1D" w:rsidRDefault="00DF5F8E" w:rsidP="00DF5F8E">
      <w:pPr>
        <w:spacing w:line="360" w:lineRule="auto"/>
        <w:ind w:firstLine="709"/>
        <w:jc w:val="both"/>
        <w:rPr>
          <w:sz w:val="28"/>
          <w:szCs w:val="28"/>
          <w:lang w:val="uk-UA"/>
        </w:rPr>
      </w:pPr>
      <w:r>
        <w:rPr>
          <w:sz w:val="28"/>
          <w:szCs w:val="28"/>
          <w:lang w:val="uk-UA"/>
        </w:rPr>
        <w:t xml:space="preserve">Окрім вищенаведених видів газостійкість досліджувалася для полину звичайного та полину гіркого. Площа ураження токсичними газами цих видів, </w:t>
      </w:r>
      <w:r>
        <w:rPr>
          <w:sz w:val="28"/>
          <w:szCs w:val="28"/>
          <w:lang w:val="uk-UA"/>
        </w:rPr>
        <w:lastRenderedPageBreak/>
        <w:t>у зв’язку із малою площею листків, досліджувалася візуально. Дані про загальні показники газостійкості рудероценозів сміттєзвалищ наведено у табл. 6.6.</w:t>
      </w:r>
    </w:p>
    <w:p w:rsidR="003D595B" w:rsidRDefault="003D595B" w:rsidP="003D595B">
      <w:pPr>
        <w:spacing w:line="360" w:lineRule="auto"/>
        <w:jc w:val="center"/>
        <w:rPr>
          <w:sz w:val="28"/>
          <w:szCs w:val="28"/>
          <w:lang w:val="uk-UA"/>
        </w:rPr>
      </w:pPr>
      <w:r>
        <w:rPr>
          <w:noProof/>
          <w:lang w:val="uk-UA" w:eastAsia="uk-UA"/>
        </w:rPr>
        <w:drawing>
          <wp:inline distT="0" distB="0" distL="0" distR="0" wp14:anchorId="16E9242D" wp14:editId="091D9723">
            <wp:extent cx="5553075" cy="2919413"/>
            <wp:effectExtent l="0" t="0" r="9525" b="14605"/>
            <wp:docPr id="346" name="Диаграмма 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2"/>
              </a:graphicData>
            </a:graphic>
          </wp:inline>
        </w:drawing>
      </w:r>
    </w:p>
    <w:p w:rsidR="003D595B" w:rsidRDefault="00C02A51" w:rsidP="003D595B">
      <w:pPr>
        <w:spacing w:line="360" w:lineRule="auto"/>
        <w:jc w:val="center"/>
        <w:rPr>
          <w:sz w:val="28"/>
          <w:szCs w:val="28"/>
          <w:lang w:val="uk-UA"/>
        </w:rPr>
      </w:pPr>
      <w:r>
        <w:rPr>
          <w:sz w:val="28"/>
          <w:szCs w:val="28"/>
          <w:lang w:val="uk-UA"/>
        </w:rPr>
        <w:t>Рисунок 6.34 -</w:t>
      </w:r>
      <w:r w:rsidR="003D595B">
        <w:rPr>
          <w:sz w:val="28"/>
          <w:szCs w:val="28"/>
          <w:lang w:val="uk-UA"/>
        </w:rPr>
        <w:t xml:space="preserve"> Показники газостійкості лободи міської</w:t>
      </w:r>
    </w:p>
    <w:p w:rsidR="003D595B" w:rsidRPr="00C02A51" w:rsidRDefault="00C02A51" w:rsidP="00C02A51">
      <w:pPr>
        <w:spacing w:line="360" w:lineRule="auto"/>
        <w:jc w:val="center"/>
        <w:rPr>
          <w:i/>
          <w:sz w:val="28"/>
          <w:szCs w:val="28"/>
          <w:lang w:val="uk-UA"/>
        </w:rPr>
      </w:pPr>
      <w:r w:rsidRPr="00C02A51">
        <w:rPr>
          <w:sz w:val="28"/>
          <w:szCs w:val="28"/>
          <w:lang w:val="uk-UA"/>
        </w:rPr>
        <w:t>Таблиця 6.6 -</w:t>
      </w:r>
      <w:r>
        <w:rPr>
          <w:i/>
          <w:sz w:val="28"/>
          <w:szCs w:val="28"/>
          <w:lang w:val="uk-UA"/>
        </w:rPr>
        <w:t xml:space="preserve"> </w:t>
      </w:r>
      <w:r w:rsidR="003D595B">
        <w:rPr>
          <w:sz w:val="28"/>
          <w:szCs w:val="28"/>
          <w:lang w:val="uk-UA"/>
        </w:rPr>
        <w:t>Дані про ступінь ушкодження рослинності при дії різних газів</w:t>
      </w:r>
    </w:p>
    <w:tbl>
      <w:tblPr>
        <w:tblStyle w:val="a6"/>
        <w:tblW w:w="10216" w:type="dxa"/>
        <w:jc w:val="center"/>
        <w:tblLayout w:type="fixed"/>
        <w:tblLook w:val="04A0" w:firstRow="1" w:lastRow="0" w:firstColumn="1" w:lastColumn="0" w:noHBand="0" w:noVBand="1"/>
      </w:tblPr>
      <w:tblGrid>
        <w:gridCol w:w="1427"/>
        <w:gridCol w:w="851"/>
        <w:gridCol w:w="1134"/>
        <w:gridCol w:w="1275"/>
        <w:gridCol w:w="1276"/>
        <w:gridCol w:w="1418"/>
        <w:gridCol w:w="1417"/>
        <w:gridCol w:w="1418"/>
      </w:tblGrid>
      <w:tr w:rsidR="003D595B" w:rsidRPr="00411EDC" w:rsidTr="00EB6255">
        <w:trPr>
          <w:trHeight w:val="300"/>
          <w:jc w:val="center"/>
        </w:trPr>
        <w:tc>
          <w:tcPr>
            <w:tcW w:w="1427" w:type="dxa"/>
            <w:noWrap/>
            <w:vAlign w:val="center"/>
            <w:hideMark/>
          </w:tcPr>
          <w:p w:rsidR="003D595B" w:rsidRPr="00D81617" w:rsidRDefault="003D595B" w:rsidP="00EB6255">
            <w:pPr>
              <w:jc w:val="center"/>
              <w:rPr>
                <w:lang w:val="uk-UA"/>
              </w:rPr>
            </w:pPr>
            <w:r w:rsidRPr="00411EDC">
              <w:rPr>
                <w:lang w:val="uk-UA"/>
              </w:rPr>
              <w:t>Вид</w:t>
            </w:r>
          </w:p>
        </w:tc>
        <w:tc>
          <w:tcPr>
            <w:tcW w:w="851" w:type="dxa"/>
            <w:noWrap/>
            <w:vAlign w:val="center"/>
            <w:hideMark/>
          </w:tcPr>
          <w:p w:rsidR="003D595B" w:rsidRPr="00D81617" w:rsidRDefault="003D595B" w:rsidP="00EB6255">
            <w:pPr>
              <w:jc w:val="center"/>
              <w:rPr>
                <w:lang w:val="uk-UA"/>
              </w:rPr>
            </w:pPr>
            <w:r w:rsidRPr="00411EDC">
              <w:rPr>
                <w:lang w:val="uk-UA"/>
              </w:rPr>
              <w:t>Газ</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Висота листка, см</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Ширина основи, см</w:t>
            </w:r>
          </w:p>
        </w:tc>
        <w:tc>
          <w:tcPr>
            <w:tcW w:w="1276" w:type="dxa"/>
            <w:noWrap/>
            <w:vAlign w:val="center"/>
            <w:hideMark/>
          </w:tcPr>
          <w:p w:rsidR="003D595B" w:rsidRPr="00D81617" w:rsidRDefault="003D595B" w:rsidP="00EB6255">
            <w:pPr>
              <w:jc w:val="center"/>
              <w:rPr>
                <w:color w:val="000000"/>
                <w:lang w:val="uk-UA"/>
              </w:rPr>
            </w:pPr>
            <w:r w:rsidRPr="00411EDC">
              <w:rPr>
                <w:color w:val="000000"/>
                <w:lang w:val="uk-UA"/>
              </w:rPr>
              <w:t>Площа листка, см</w:t>
            </w:r>
            <w:r w:rsidRPr="00411EDC">
              <w:rPr>
                <w:color w:val="000000"/>
                <w:vertAlign w:val="superscript"/>
                <w:lang w:val="uk-UA"/>
              </w:rPr>
              <w:t>2</w:t>
            </w:r>
          </w:p>
        </w:tc>
        <w:tc>
          <w:tcPr>
            <w:tcW w:w="1418" w:type="dxa"/>
            <w:noWrap/>
            <w:vAlign w:val="center"/>
            <w:hideMark/>
          </w:tcPr>
          <w:p w:rsidR="003D595B" w:rsidRPr="00D81617" w:rsidRDefault="003D595B" w:rsidP="00EB6255">
            <w:pPr>
              <w:jc w:val="center"/>
              <w:rPr>
                <w:color w:val="000000"/>
                <w:lang w:val="uk-UA"/>
              </w:rPr>
            </w:pPr>
            <w:r w:rsidRPr="00411EDC">
              <w:rPr>
                <w:color w:val="000000"/>
                <w:lang w:val="uk-UA"/>
              </w:rPr>
              <w:t>Площа пошкодже-ння, см</w:t>
            </w:r>
            <w:r w:rsidRPr="00411EDC">
              <w:rPr>
                <w:color w:val="000000"/>
                <w:vertAlign w:val="superscript"/>
                <w:lang w:val="uk-UA"/>
              </w:rPr>
              <w:t>2</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Ступінь пошкодже</w:t>
            </w:r>
            <w:r w:rsidRPr="00411EDC">
              <w:rPr>
                <w:color w:val="000000"/>
                <w:lang w:val="uk-UA"/>
              </w:rPr>
              <w:t>-</w:t>
            </w:r>
            <w:r w:rsidRPr="00D81617">
              <w:rPr>
                <w:color w:val="000000"/>
                <w:lang w:val="uk-UA"/>
              </w:rPr>
              <w:t>ння, %</w:t>
            </w:r>
          </w:p>
        </w:tc>
        <w:tc>
          <w:tcPr>
            <w:tcW w:w="1418" w:type="dxa"/>
          </w:tcPr>
          <w:p w:rsidR="003D595B" w:rsidRPr="00411EDC" w:rsidRDefault="003D595B" w:rsidP="00EB6255">
            <w:pPr>
              <w:jc w:val="center"/>
              <w:rPr>
                <w:color w:val="000000"/>
                <w:lang w:val="uk-UA"/>
              </w:rPr>
            </w:pPr>
            <w:r w:rsidRPr="00411EDC">
              <w:rPr>
                <w:color w:val="000000"/>
                <w:lang w:val="uk-UA"/>
              </w:rPr>
              <w:t>Бал ушкоджен</w:t>
            </w:r>
            <w:r>
              <w:rPr>
                <w:color w:val="000000"/>
                <w:lang w:val="uk-UA"/>
              </w:rPr>
              <w:t>-</w:t>
            </w:r>
            <w:r w:rsidRPr="00411EDC">
              <w:rPr>
                <w:color w:val="000000"/>
                <w:lang w:val="uk-UA"/>
              </w:rPr>
              <w:t>ня</w:t>
            </w:r>
          </w:p>
        </w:tc>
      </w:tr>
      <w:tr w:rsidR="003D595B" w:rsidRPr="00411EDC" w:rsidTr="00EB6255">
        <w:trPr>
          <w:trHeight w:val="300"/>
          <w:jc w:val="center"/>
        </w:trPr>
        <w:tc>
          <w:tcPr>
            <w:tcW w:w="1427" w:type="dxa"/>
            <w:vMerge w:val="restart"/>
            <w:noWrap/>
            <w:vAlign w:val="center"/>
            <w:hideMark/>
          </w:tcPr>
          <w:p w:rsidR="003D595B" w:rsidRPr="00D81617" w:rsidRDefault="003D595B" w:rsidP="00EB6255">
            <w:pPr>
              <w:jc w:val="center"/>
              <w:rPr>
                <w:color w:val="000000"/>
                <w:lang w:val="uk-UA"/>
              </w:rPr>
            </w:pPr>
            <w:r w:rsidRPr="00D81617">
              <w:rPr>
                <w:color w:val="000000"/>
                <w:lang w:val="uk-UA"/>
              </w:rPr>
              <w:t>Подорожник великий</w:t>
            </w: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SO</w:t>
            </w:r>
            <w:r w:rsidRPr="00D81617">
              <w:rPr>
                <w:color w:val="000000"/>
                <w:vertAlign w:val="subscript"/>
                <w:lang w:val="uk-UA"/>
              </w:rPr>
              <w:t>2</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19,3</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9</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80</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0</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0</w:t>
            </w:r>
          </w:p>
        </w:tc>
        <w:tc>
          <w:tcPr>
            <w:tcW w:w="1418" w:type="dxa"/>
          </w:tcPr>
          <w:p w:rsidR="003D595B" w:rsidRPr="00411EDC" w:rsidRDefault="003D595B" w:rsidP="00EB6255">
            <w:pPr>
              <w:jc w:val="center"/>
              <w:rPr>
                <w:color w:val="000000"/>
                <w:lang w:val="uk-UA"/>
              </w:rPr>
            </w:pPr>
            <w:r>
              <w:rPr>
                <w:color w:val="000000"/>
                <w:lang w:val="uk-UA"/>
              </w:rPr>
              <w:t>0</w:t>
            </w:r>
          </w:p>
        </w:tc>
      </w:tr>
      <w:tr w:rsidR="003D595B" w:rsidRPr="00411EDC" w:rsidTr="00EB6255">
        <w:trPr>
          <w:trHeight w:val="300"/>
          <w:jc w:val="center"/>
        </w:trPr>
        <w:tc>
          <w:tcPr>
            <w:tcW w:w="1427" w:type="dxa"/>
            <w:vMerge/>
            <w:noWrap/>
            <w:vAlign w:val="center"/>
            <w:hideMark/>
          </w:tcPr>
          <w:p w:rsidR="003D595B" w:rsidRPr="00D81617" w:rsidRDefault="003D595B" w:rsidP="00EB6255">
            <w:pPr>
              <w:jc w:val="center"/>
              <w:rPr>
                <w:color w:val="000000"/>
                <w:lang w:val="uk-UA"/>
              </w:rPr>
            </w:pP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NO</w:t>
            </w:r>
            <w:r w:rsidRPr="00D81617">
              <w:rPr>
                <w:color w:val="000000"/>
                <w:vertAlign w:val="subscript"/>
                <w:lang w:val="uk-UA"/>
              </w:rPr>
              <w:t>2</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10,3</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4,6</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31,7</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31,7</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100</w:t>
            </w:r>
          </w:p>
        </w:tc>
        <w:tc>
          <w:tcPr>
            <w:tcW w:w="1418" w:type="dxa"/>
          </w:tcPr>
          <w:p w:rsidR="003D595B" w:rsidRPr="00411EDC" w:rsidRDefault="003D595B" w:rsidP="00EB6255">
            <w:pPr>
              <w:jc w:val="center"/>
              <w:rPr>
                <w:color w:val="000000"/>
                <w:lang w:val="uk-UA"/>
              </w:rPr>
            </w:pPr>
            <w:r>
              <w:rPr>
                <w:color w:val="000000"/>
                <w:lang w:val="uk-UA"/>
              </w:rPr>
              <w:t>5</w:t>
            </w:r>
          </w:p>
        </w:tc>
      </w:tr>
      <w:tr w:rsidR="003D595B" w:rsidRPr="00411EDC" w:rsidTr="00EB6255">
        <w:trPr>
          <w:trHeight w:val="300"/>
          <w:jc w:val="center"/>
        </w:trPr>
        <w:tc>
          <w:tcPr>
            <w:tcW w:w="1427" w:type="dxa"/>
            <w:vMerge/>
            <w:noWrap/>
            <w:vAlign w:val="center"/>
            <w:hideMark/>
          </w:tcPr>
          <w:p w:rsidR="003D595B" w:rsidRPr="00D81617" w:rsidRDefault="003D595B" w:rsidP="00EB6255">
            <w:pPr>
              <w:jc w:val="center"/>
              <w:rPr>
                <w:color w:val="000000"/>
                <w:lang w:val="uk-UA"/>
              </w:rPr>
            </w:pP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O</w:t>
            </w:r>
            <w:r w:rsidRPr="00D81617">
              <w:rPr>
                <w:color w:val="000000"/>
                <w:vertAlign w:val="subscript"/>
                <w:lang w:val="uk-UA"/>
              </w:rPr>
              <w:t>3</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10,6</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6,7</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47,6</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8,75</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18,4</w:t>
            </w:r>
          </w:p>
        </w:tc>
        <w:tc>
          <w:tcPr>
            <w:tcW w:w="1418" w:type="dxa"/>
          </w:tcPr>
          <w:p w:rsidR="003D595B" w:rsidRPr="00411EDC" w:rsidRDefault="003D595B" w:rsidP="00EB6255">
            <w:pPr>
              <w:jc w:val="center"/>
              <w:rPr>
                <w:color w:val="000000"/>
                <w:lang w:val="uk-UA"/>
              </w:rPr>
            </w:pPr>
            <w:r>
              <w:rPr>
                <w:color w:val="000000"/>
                <w:lang w:val="uk-UA"/>
              </w:rPr>
              <w:t>2</w:t>
            </w:r>
          </w:p>
        </w:tc>
      </w:tr>
      <w:tr w:rsidR="003D595B" w:rsidRPr="00411EDC" w:rsidTr="00EB6255">
        <w:trPr>
          <w:trHeight w:val="300"/>
          <w:jc w:val="center"/>
        </w:trPr>
        <w:tc>
          <w:tcPr>
            <w:tcW w:w="1427" w:type="dxa"/>
            <w:vMerge/>
            <w:noWrap/>
            <w:vAlign w:val="center"/>
            <w:hideMark/>
          </w:tcPr>
          <w:p w:rsidR="003D595B" w:rsidRPr="00D81617" w:rsidRDefault="003D595B" w:rsidP="00EB6255">
            <w:pPr>
              <w:jc w:val="center"/>
              <w:rPr>
                <w:color w:val="000000"/>
                <w:lang w:val="uk-UA"/>
              </w:rPr>
            </w:pP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Cl</w:t>
            </w:r>
            <w:r w:rsidRPr="00D81617">
              <w:rPr>
                <w:color w:val="000000"/>
                <w:vertAlign w:val="subscript"/>
                <w:lang w:val="uk-UA"/>
              </w:rPr>
              <w:t>2</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9,3</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8,8</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54,8</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22,25</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40,6</w:t>
            </w:r>
          </w:p>
        </w:tc>
        <w:tc>
          <w:tcPr>
            <w:tcW w:w="1418" w:type="dxa"/>
          </w:tcPr>
          <w:p w:rsidR="003D595B" w:rsidRPr="00411EDC" w:rsidRDefault="003D595B" w:rsidP="00EB6255">
            <w:pPr>
              <w:jc w:val="center"/>
              <w:rPr>
                <w:color w:val="000000"/>
                <w:lang w:val="uk-UA"/>
              </w:rPr>
            </w:pPr>
            <w:r>
              <w:rPr>
                <w:color w:val="000000"/>
                <w:lang w:val="uk-UA"/>
              </w:rPr>
              <w:t>4</w:t>
            </w:r>
          </w:p>
        </w:tc>
      </w:tr>
      <w:tr w:rsidR="003D595B" w:rsidRPr="00411EDC" w:rsidTr="00EB6255">
        <w:trPr>
          <w:trHeight w:val="300"/>
          <w:jc w:val="center"/>
        </w:trPr>
        <w:tc>
          <w:tcPr>
            <w:tcW w:w="1427" w:type="dxa"/>
            <w:vMerge w:val="restart"/>
            <w:noWrap/>
            <w:vAlign w:val="center"/>
            <w:hideMark/>
          </w:tcPr>
          <w:p w:rsidR="003D595B" w:rsidRPr="00D81617" w:rsidRDefault="003D595B" w:rsidP="00EB6255">
            <w:pPr>
              <w:jc w:val="center"/>
              <w:rPr>
                <w:color w:val="000000"/>
                <w:lang w:val="uk-UA"/>
              </w:rPr>
            </w:pPr>
            <w:r w:rsidRPr="00D81617">
              <w:rPr>
                <w:color w:val="000000"/>
                <w:lang w:val="uk-UA"/>
              </w:rPr>
              <w:t>Лопух великий</w:t>
            </w: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SO</w:t>
            </w:r>
            <w:r w:rsidRPr="00D81617">
              <w:rPr>
                <w:color w:val="000000"/>
                <w:vertAlign w:val="subscript"/>
                <w:lang w:val="uk-UA"/>
              </w:rPr>
              <w:t>2</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14,1</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12,4</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117,1</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0</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0</w:t>
            </w:r>
          </w:p>
        </w:tc>
        <w:tc>
          <w:tcPr>
            <w:tcW w:w="1418" w:type="dxa"/>
          </w:tcPr>
          <w:p w:rsidR="003D595B" w:rsidRPr="00411EDC" w:rsidRDefault="003D595B" w:rsidP="00EB6255">
            <w:pPr>
              <w:jc w:val="center"/>
              <w:rPr>
                <w:color w:val="000000"/>
                <w:lang w:val="uk-UA"/>
              </w:rPr>
            </w:pPr>
            <w:r>
              <w:rPr>
                <w:color w:val="000000"/>
                <w:lang w:val="uk-UA"/>
              </w:rPr>
              <w:t>0</w:t>
            </w:r>
          </w:p>
        </w:tc>
      </w:tr>
      <w:tr w:rsidR="003D595B" w:rsidRPr="00411EDC" w:rsidTr="00EB6255">
        <w:trPr>
          <w:trHeight w:val="300"/>
          <w:jc w:val="center"/>
        </w:trPr>
        <w:tc>
          <w:tcPr>
            <w:tcW w:w="1427" w:type="dxa"/>
            <w:vMerge/>
            <w:noWrap/>
            <w:vAlign w:val="center"/>
            <w:hideMark/>
          </w:tcPr>
          <w:p w:rsidR="003D595B" w:rsidRPr="00D81617" w:rsidRDefault="003D595B" w:rsidP="00EB6255">
            <w:pPr>
              <w:jc w:val="center"/>
              <w:rPr>
                <w:color w:val="000000"/>
                <w:lang w:val="uk-UA"/>
              </w:rPr>
            </w:pP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NO</w:t>
            </w:r>
            <w:r w:rsidRPr="00D81617">
              <w:rPr>
                <w:color w:val="000000"/>
                <w:vertAlign w:val="subscript"/>
                <w:lang w:val="uk-UA"/>
              </w:rPr>
              <w:t>2</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7,4</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9,1</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45,1</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45,1</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100</w:t>
            </w:r>
          </w:p>
        </w:tc>
        <w:tc>
          <w:tcPr>
            <w:tcW w:w="1418" w:type="dxa"/>
          </w:tcPr>
          <w:p w:rsidR="003D595B" w:rsidRPr="00411EDC" w:rsidRDefault="003D595B" w:rsidP="00EB6255">
            <w:pPr>
              <w:jc w:val="center"/>
              <w:rPr>
                <w:color w:val="000000"/>
                <w:lang w:val="uk-UA"/>
              </w:rPr>
            </w:pPr>
            <w:r>
              <w:rPr>
                <w:color w:val="000000"/>
                <w:lang w:val="uk-UA"/>
              </w:rPr>
              <w:t>5</w:t>
            </w:r>
          </w:p>
        </w:tc>
      </w:tr>
      <w:tr w:rsidR="003D595B" w:rsidRPr="00411EDC" w:rsidTr="00EB6255">
        <w:trPr>
          <w:trHeight w:val="300"/>
          <w:jc w:val="center"/>
        </w:trPr>
        <w:tc>
          <w:tcPr>
            <w:tcW w:w="1427" w:type="dxa"/>
            <w:vMerge/>
            <w:noWrap/>
            <w:vAlign w:val="center"/>
            <w:hideMark/>
          </w:tcPr>
          <w:p w:rsidR="003D595B" w:rsidRPr="00D81617" w:rsidRDefault="003D595B" w:rsidP="00EB6255">
            <w:pPr>
              <w:jc w:val="center"/>
              <w:rPr>
                <w:color w:val="000000"/>
                <w:lang w:val="uk-UA"/>
              </w:rPr>
            </w:pP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O</w:t>
            </w:r>
            <w:r w:rsidRPr="00D81617">
              <w:rPr>
                <w:color w:val="000000"/>
                <w:vertAlign w:val="subscript"/>
                <w:lang w:val="uk-UA"/>
              </w:rPr>
              <w:t>3</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8,9</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7,6</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45,3</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0</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0</w:t>
            </w:r>
          </w:p>
        </w:tc>
        <w:tc>
          <w:tcPr>
            <w:tcW w:w="1418" w:type="dxa"/>
          </w:tcPr>
          <w:p w:rsidR="003D595B" w:rsidRPr="00411EDC" w:rsidRDefault="003D595B" w:rsidP="00EB6255">
            <w:pPr>
              <w:jc w:val="center"/>
              <w:rPr>
                <w:color w:val="000000"/>
                <w:lang w:val="uk-UA"/>
              </w:rPr>
            </w:pPr>
            <w:r>
              <w:rPr>
                <w:color w:val="000000"/>
                <w:lang w:val="uk-UA"/>
              </w:rPr>
              <w:t>0</w:t>
            </w:r>
          </w:p>
        </w:tc>
      </w:tr>
      <w:tr w:rsidR="003D595B" w:rsidRPr="00411EDC" w:rsidTr="00EB6255">
        <w:trPr>
          <w:trHeight w:val="300"/>
          <w:jc w:val="center"/>
        </w:trPr>
        <w:tc>
          <w:tcPr>
            <w:tcW w:w="1427" w:type="dxa"/>
            <w:vMerge/>
            <w:noWrap/>
            <w:vAlign w:val="center"/>
            <w:hideMark/>
          </w:tcPr>
          <w:p w:rsidR="003D595B" w:rsidRPr="00D81617" w:rsidRDefault="003D595B" w:rsidP="00EB6255">
            <w:pPr>
              <w:jc w:val="center"/>
              <w:rPr>
                <w:color w:val="000000"/>
                <w:lang w:val="uk-UA"/>
              </w:rPr>
            </w:pP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Cl</w:t>
            </w:r>
            <w:r w:rsidRPr="00D81617">
              <w:rPr>
                <w:color w:val="000000"/>
                <w:vertAlign w:val="subscript"/>
                <w:lang w:val="uk-UA"/>
              </w:rPr>
              <w:t>2</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11,6</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9,1</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70,7</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24</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33,9</w:t>
            </w:r>
          </w:p>
        </w:tc>
        <w:tc>
          <w:tcPr>
            <w:tcW w:w="1418" w:type="dxa"/>
          </w:tcPr>
          <w:p w:rsidR="003D595B" w:rsidRPr="00411EDC" w:rsidRDefault="003D595B" w:rsidP="00EB6255">
            <w:pPr>
              <w:jc w:val="center"/>
              <w:rPr>
                <w:color w:val="000000"/>
                <w:lang w:val="uk-UA"/>
              </w:rPr>
            </w:pPr>
            <w:r>
              <w:rPr>
                <w:color w:val="000000"/>
                <w:lang w:val="uk-UA"/>
              </w:rPr>
              <w:t>3</w:t>
            </w:r>
          </w:p>
        </w:tc>
      </w:tr>
      <w:tr w:rsidR="003D595B" w:rsidRPr="00411EDC" w:rsidTr="00EB6255">
        <w:trPr>
          <w:trHeight w:val="300"/>
          <w:jc w:val="center"/>
        </w:trPr>
        <w:tc>
          <w:tcPr>
            <w:tcW w:w="1427" w:type="dxa"/>
            <w:vMerge w:val="restart"/>
            <w:noWrap/>
            <w:vAlign w:val="center"/>
            <w:hideMark/>
          </w:tcPr>
          <w:p w:rsidR="003D595B" w:rsidRPr="00D81617" w:rsidRDefault="003D595B" w:rsidP="00EB6255">
            <w:pPr>
              <w:jc w:val="center"/>
              <w:rPr>
                <w:color w:val="000000"/>
                <w:lang w:val="uk-UA"/>
              </w:rPr>
            </w:pPr>
            <w:r w:rsidRPr="00D81617">
              <w:rPr>
                <w:color w:val="000000"/>
                <w:lang w:val="uk-UA"/>
              </w:rPr>
              <w:t>Лобода міська</w:t>
            </w: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SO</w:t>
            </w:r>
            <w:r w:rsidRPr="00D81617">
              <w:rPr>
                <w:color w:val="000000"/>
                <w:vertAlign w:val="subscript"/>
                <w:lang w:val="uk-UA"/>
              </w:rPr>
              <w:t>2</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7</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4</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18,8</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0</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0</w:t>
            </w:r>
          </w:p>
        </w:tc>
        <w:tc>
          <w:tcPr>
            <w:tcW w:w="1418" w:type="dxa"/>
          </w:tcPr>
          <w:p w:rsidR="003D595B" w:rsidRPr="00411EDC" w:rsidRDefault="003D595B" w:rsidP="00EB6255">
            <w:pPr>
              <w:jc w:val="center"/>
              <w:rPr>
                <w:color w:val="000000"/>
                <w:lang w:val="uk-UA"/>
              </w:rPr>
            </w:pPr>
            <w:r>
              <w:rPr>
                <w:color w:val="000000"/>
                <w:lang w:val="uk-UA"/>
              </w:rPr>
              <w:t>0</w:t>
            </w:r>
          </w:p>
        </w:tc>
      </w:tr>
      <w:tr w:rsidR="003D595B" w:rsidRPr="00411EDC" w:rsidTr="00EB6255">
        <w:trPr>
          <w:trHeight w:val="300"/>
          <w:jc w:val="center"/>
        </w:trPr>
        <w:tc>
          <w:tcPr>
            <w:tcW w:w="1427" w:type="dxa"/>
            <w:vMerge/>
            <w:noWrap/>
            <w:vAlign w:val="center"/>
            <w:hideMark/>
          </w:tcPr>
          <w:p w:rsidR="003D595B" w:rsidRPr="00D81617" w:rsidRDefault="003D595B" w:rsidP="00EB6255">
            <w:pPr>
              <w:jc w:val="center"/>
              <w:rPr>
                <w:color w:val="000000"/>
                <w:lang w:val="uk-UA"/>
              </w:rPr>
            </w:pP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NO</w:t>
            </w:r>
            <w:r w:rsidRPr="00D81617">
              <w:rPr>
                <w:color w:val="000000"/>
                <w:vertAlign w:val="subscript"/>
                <w:lang w:val="uk-UA"/>
              </w:rPr>
              <w:t>2</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7</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4,2</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19,7</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12,25</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62,2</w:t>
            </w:r>
          </w:p>
        </w:tc>
        <w:tc>
          <w:tcPr>
            <w:tcW w:w="1418" w:type="dxa"/>
          </w:tcPr>
          <w:p w:rsidR="003D595B" w:rsidRPr="00411EDC" w:rsidRDefault="003D595B" w:rsidP="00EB6255">
            <w:pPr>
              <w:jc w:val="center"/>
              <w:rPr>
                <w:color w:val="000000"/>
                <w:lang w:val="uk-UA"/>
              </w:rPr>
            </w:pPr>
            <w:r>
              <w:rPr>
                <w:color w:val="000000"/>
                <w:lang w:val="uk-UA"/>
              </w:rPr>
              <w:t>4</w:t>
            </w:r>
          </w:p>
        </w:tc>
      </w:tr>
      <w:tr w:rsidR="003D595B" w:rsidRPr="00411EDC" w:rsidTr="00EB6255">
        <w:trPr>
          <w:trHeight w:val="300"/>
          <w:jc w:val="center"/>
        </w:trPr>
        <w:tc>
          <w:tcPr>
            <w:tcW w:w="1427" w:type="dxa"/>
            <w:vMerge/>
            <w:noWrap/>
            <w:vAlign w:val="center"/>
            <w:hideMark/>
          </w:tcPr>
          <w:p w:rsidR="003D595B" w:rsidRPr="00D81617" w:rsidRDefault="003D595B" w:rsidP="00EB6255">
            <w:pPr>
              <w:jc w:val="center"/>
              <w:rPr>
                <w:color w:val="000000"/>
                <w:lang w:val="uk-UA"/>
              </w:rPr>
            </w:pP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O</w:t>
            </w:r>
            <w:r w:rsidRPr="00D81617">
              <w:rPr>
                <w:color w:val="000000"/>
                <w:vertAlign w:val="subscript"/>
                <w:lang w:val="uk-UA"/>
              </w:rPr>
              <w:t>3</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6,7</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5</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22,4</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0</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0</w:t>
            </w:r>
          </w:p>
        </w:tc>
        <w:tc>
          <w:tcPr>
            <w:tcW w:w="1418" w:type="dxa"/>
          </w:tcPr>
          <w:p w:rsidR="003D595B" w:rsidRPr="00411EDC" w:rsidRDefault="003D595B" w:rsidP="00EB6255">
            <w:pPr>
              <w:jc w:val="center"/>
              <w:rPr>
                <w:color w:val="000000"/>
                <w:lang w:val="uk-UA"/>
              </w:rPr>
            </w:pPr>
            <w:r>
              <w:rPr>
                <w:color w:val="000000"/>
                <w:lang w:val="uk-UA"/>
              </w:rPr>
              <w:t>0</w:t>
            </w:r>
          </w:p>
        </w:tc>
      </w:tr>
      <w:tr w:rsidR="003D595B" w:rsidRPr="00411EDC" w:rsidTr="00EB6255">
        <w:trPr>
          <w:trHeight w:val="300"/>
          <w:jc w:val="center"/>
        </w:trPr>
        <w:tc>
          <w:tcPr>
            <w:tcW w:w="1427" w:type="dxa"/>
            <w:vMerge/>
            <w:noWrap/>
            <w:vAlign w:val="center"/>
            <w:hideMark/>
          </w:tcPr>
          <w:p w:rsidR="003D595B" w:rsidRPr="00D81617" w:rsidRDefault="003D595B" w:rsidP="00EB6255">
            <w:pPr>
              <w:jc w:val="center"/>
              <w:rPr>
                <w:color w:val="000000"/>
                <w:lang w:val="uk-UA"/>
              </w:rPr>
            </w:pPr>
          </w:p>
        </w:tc>
        <w:tc>
          <w:tcPr>
            <w:tcW w:w="851" w:type="dxa"/>
            <w:noWrap/>
            <w:vAlign w:val="center"/>
            <w:hideMark/>
          </w:tcPr>
          <w:p w:rsidR="003D595B" w:rsidRPr="00D81617" w:rsidRDefault="003D595B" w:rsidP="00EB6255">
            <w:pPr>
              <w:jc w:val="center"/>
              <w:rPr>
                <w:color w:val="000000"/>
                <w:lang w:val="uk-UA"/>
              </w:rPr>
            </w:pPr>
            <w:r w:rsidRPr="00D81617">
              <w:rPr>
                <w:color w:val="000000"/>
                <w:lang w:val="uk-UA"/>
              </w:rPr>
              <w:t>Cl</w:t>
            </w:r>
            <w:r w:rsidRPr="00D81617">
              <w:rPr>
                <w:color w:val="000000"/>
                <w:vertAlign w:val="subscript"/>
                <w:lang w:val="uk-UA"/>
              </w:rPr>
              <w:t>2</w:t>
            </w:r>
          </w:p>
        </w:tc>
        <w:tc>
          <w:tcPr>
            <w:tcW w:w="1134" w:type="dxa"/>
            <w:noWrap/>
            <w:vAlign w:val="center"/>
            <w:hideMark/>
          </w:tcPr>
          <w:p w:rsidR="003D595B" w:rsidRPr="00D81617" w:rsidRDefault="003D595B" w:rsidP="00EB6255">
            <w:pPr>
              <w:jc w:val="center"/>
              <w:rPr>
                <w:color w:val="000000"/>
                <w:lang w:val="uk-UA"/>
              </w:rPr>
            </w:pPr>
            <w:r w:rsidRPr="00D81617">
              <w:rPr>
                <w:color w:val="000000"/>
                <w:lang w:val="uk-UA"/>
              </w:rPr>
              <w:t>4,8</w:t>
            </w:r>
          </w:p>
        </w:tc>
        <w:tc>
          <w:tcPr>
            <w:tcW w:w="1275" w:type="dxa"/>
            <w:noWrap/>
            <w:vAlign w:val="center"/>
            <w:hideMark/>
          </w:tcPr>
          <w:p w:rsidR="003D595B" w:rsidRPr="00D81617" w:rsidRDefault="003D595B" w:rsidP="00EB6255">
            <w:pPr>
              <w:jc w:val="center"/>
              <w:rPr>
                <w:color w:val="000000"/>
                <w:lang w:val="uk-UA"/>
              </w:rPr>
            </w:pPr>
            <w:r w:rsidRPr="00D81617">
              <w:rPr>
                <w:color w:val="000000"/>
                <w:lang w:val="uk-UA"/>
              </w:rPr>
              <w:t>3</w:t>
            </w:r>
          </w:p>
        </w:tc>
        <w:tc>
          <w:tcPr>
            <w:tcW w:w="1276" w:type="dxa"/>
            <w:noWrap/>
            <w:vAlign w:val="center"/>
            <w:hideMark/>
          </w:tcPr>
          <w:p w:rsidR="003D595B" w:rsidRPr="00D81617" w:rsidRDefault="003D595B" w:rsidP="00EB6255">
            <w:pPr>
              <w:jc w:val="center"/>
              <w:rPr>
                <w:color w:val="000000"/>
                <w:lang w:val="uk-UA"/>
              </w:rPr>
            </w:pPr>
            <w:r w:rsidRPr="00D81617">
              <w:rPr>
                <w:color w:val="000000"/>
                <w:lang w:val="uk-UA"/>
              </w:rPr>
              <w:t>9,6</w:t>
            </w:r>
          </w:p>
        </w:tc>
        <w:tc>
          <w:tcPr>
            <w:tcW w:w="1418" w:type="dxa"/>
            <w:noWrap/>
            <w:vAlign w:val="center"/>
            <w:hideMark/>
          </w:tcPr>
          <w:p w:rsidR="003D595B" w:rsidRPr="00D81617" w:rsidRDefault="003D595B" w:rsidP="00EB6255">
            <w:pPr>
              <w:jc w:val="center"/>
              <w:rPr>
                <w:color w:val="000000"/>
                <w:lang w:val="uk-UA"/>
              </w:rPr>
            </w:pPr>
            <w:r w:rsidRPr="00D81617">
              <w:rPr>
                <w:color w:val="000000"/>
                <w:lang w:val="uk-UA"/>
              </w:rPr>
              <w:t>3</w:t>
            </w:r>
          </w:p>
        </w:tc>
        <w:tc>
          <w:tcPr>
            <w:tcW w:w="1417" w:type="dxa"/>
            <w:noWrap/>
            <w:vAlign w:val="center"/>
            <w:hideMark/>
          </w:tcPr>
          <w:p w:rsidR="003D595B" w:rsidRPr="00D81617" w:rsidRDefault="003D595B" w:rsidP="00EB6255">
            <w:pPr>
              <w:jc w:val="center"/>
              <w:rPr>
                <w:color w:val="000000"/>
                <w:lang w:val="uk-UA"/>
              </w:rPr>
            </w:pPr>
            <w:r w:rsidRPr="00D81617">
              <w:rPr>
                <w:color w:val="000000"/>
                <w:lang w:val="uk-UA"/>
              </w:rPr>
              <w:t>31,3</w:t>
            </w:r>
          </w:p>
        </w:tc>
        <w:tc>
          <w:tcPr>
            <w:tcW w:w="1418" w:type="dxa"/>
          </w:tcPr>
          <w:p w:rsidR="003D595B" w:rsidRPr="00411EDC" w:rsidRDefault="003D595B" w:rsidP="00EB6255">
            <w:pPr>
              <w:jc w:val="center"/>
              <w:rPr>
                <w:color w:val="000000"/>
                <w:lang w:val="uk-UA"/>
              </w:rPr>
            </w:pPr>
            <w:r>
              <w:rPr>
                <w:color w:val="000000"/>
                <w:lang w:val="uk-UA"/>
              </w:rPr>
              <w:t>3</w:t>
            </w:r>
          </w:p>
        </w:tc>
      </w:tr>
      <w:tr w:rsidR="003D595B" w:rsidRPr="00411EDC" w:rsidTr="00EB6255">
        <w:trPr>
          <w:trHeight w:val="300"/>
          <w:jc w:val="center"/>
        </w:trPr>
        <w:tc>
          <w:tcPr>
            <w:tcW w:w="1427" w:type="dxa"/>
            <w:vMerge w:val="restart"/>
            <w:noWrap/>
            <w:vAlign w:val="center"/>
          </w:tcPr>
          <w:p w:rsidR="003D595B" w:rsidRPr="00411EDC" w:rsidRDefault="003D595B" w:rsidP="00EB6255">
            <w:pPr>
              <w:jc w:val="center"/>
              <w:rPr>
                <w:color w:val="000000"/>
                <w:lang w:val="uk-UA"/>
              </w:rPr>
            </w:pPr>
            <w:r w:rsidRPr="00411EDC">
              <w:rPr>
                <w:color w:val="000000"/>
                <w:lang w:val="uk-UA"/>
              </w:rPr>
              <w:t>Полин звичайний</w:t>
            </w:r>
          </w:p>
        </w:tc>
        <w:tc>
          <w:tcPr>
            <w:tcW w:w="851" w:type="dxa"/>
            <w:noWrap/>
            <w:vAlign w:val="center"/>
          </w:tcPr>
          <w:p w:rsidR="003D595B" w:rsidRPr="00D81617" w:rsidRDefault="003D595B" w:rsidP="00EB6255">
            <w:pPr>
              <w:jc w:val="center"/>
              <w:rPr>
                <w:color w:val="000000"/>
                <w:lang w:val="uk-UA"/>
              </w:rPr>
            </w:pPr>
            <w:r w:rsidRPr="00D81617">
              <w:rPr>
                <w:color w:val="000000"/>
                <w:lang w:val="uk-UA"/>
              </w:rPr>
              <w:t>SO</w:t>
            </w:r>
            <w:r w:rsidRPr="00D81617">
              <w:rPr>
                <w:color w:val="000000"/>
                <w:vertAlign w:val="subscript"/>
                <w:lang w:val="uk-UA"/>
              </w:rPr>
              <w:t>2</w:t>
            </w:r>
          </w:p>
        </w:tc>
        <w:tc>
          <w:tcPr>
            <w:tcW w:w="5103" w:type="dxa"/>
            <w:gridSpan w:val="4"/>
            <w:vMerge w:val="restart"/>
            <w:noWrap/>
            <w:vAlign w:val="center"/>
          </w:tcPr>
          <w:p w:rsidR="003D595B" w:rsidRPr="00411EDC" w:rsidRDefault="003D595B" w:rsidP="00EB6255">
            <w:pPr>
              <w:jc w:val="center"/>
              <w:rPr>
                <w:color w:val="000000"/>
                <w:lang w:val="uk-UA"/>
              </w:rPr>
            </w:pPr>
            <w:r w:rsidRPr="00411EDC">
              <w:rPr>
                <w:color w:val="000000"/>
                <w:lang w:val="uk-UA"/>
              </w:rPr>
              <w:t>Досліджувалася гілка з листками</w:t>
            </w:r>
          </w:p>
        </w:tc>
        <w:tc>
          <w:tcPr>
            <w:tcW w:w="1417" w:type="dxa"/>
            <w:noWrap/>
          </w:tcPr>
          <w:p w:rsidR="003D595B" w:rsidRPr="00411EDC" w:rsidRDefault="003D595B" w:rsidP="00EB6255">
            <w:pPr>
              <w:jc w:val="center"/>
            </w:pPr>
            <w:r w:rsidRPr="00411EDC">
              <w:t>0</w:t>
            </w:r>
          </w:p>
        </w:tc>
        <w:tc>
          <w:tcPr>
            <w:tcW w:w="1418" w:type="dxa"/>
          </w:tcPr>
          <w:p w:rsidR="003D595B" w:rsidRPr="00A21494" w:rsidRDefault="003D595B" w:rsidP="00EB6255">
            <w:pPr>
              <w:jc w:val="center"/>
              <w:rPr>
                <w:lang w:val="uk-UA"/>
              </w:rPr>
            </w:pPr>
            <w:r>
              <w:rPr>
                <w:lang w:val="uk-UA"/>
              </w:rPr>
              <w:t>0</w:t>
            </w:r>
          </w:p>
        </w:tc>
      </w:tr>
      <w:tr w:rsidR="003D595B" w:rsidRPr="00411EDC" w:rsidTr="00EB6255">
        <w:trPr>
          <w:trHeight w:val="300"/>
          <w:jc w:val="center"/>
        </w:trPr>
        <w:tc>
          <w:tcPr>
            <w:tcW w:w="1427" w:type="dxa"/>
            <w:vMerge/>
            <w:noWrap/>
            <w:vAlign w:val="center"/>
          </w:tcPr>
          <w:p w:rsidR="003D595B" w:rsidRPr="00411EDC" w:rsidRDefault="003D595B" w:rsidP="00EB6255">
            <w:pPr>
              <w:jc w:val="center"/>
              <w:rPr>
                <w:color w:val="000000"/>
                <w:lang w:val="uk-UA"/>
              </w:rPr>
            </w:pPr>
          </w:p>
        </w:tc>
        <w:tc>
          <w:tcPr>
            <w:tcW w:w="851" w:type="dxa"/>
            <w:noWrap/>
            <w:vAlign w:val="center"/>
          </w:tcPr>
          <w:p w:rsidR="003D595B" w:rsidRPr="00D81617" w:rsidRDefault="003D595B" w:rsidP="00EB6255">
            <w:pPr>
              <w:jc w:val="center"/>
              <w:rPr>
                <w:color w:val="000000"/>
                <w:lang w:val="uk-UA"/>
              </w:rPr>
            </w:pPr>
            <w:r w:rsidRPr="00D81617">
              <w:rPr>
                <w:color w:val="000000"/>
                <w:lang w:val="uk-UA"/>
              </w:rPr>
              <w:t>NO</w:t>
            </w:r>
            <w:r w:rsidRPr="00D81617">
              <w:rPr>
                <w:color w:val="000000"/>
                <w:vertAlign w:val="subscript"/>
                <w:lang w:val="uk-UA"/>
              </w:rPr>
              <w:t>2</w:t>
            </w:r>
          </w:p>
        </w:tc>
        <w:tc>
          <w:tcPr>
            <w:tcW w:w="5103" w:type="dxa"/>
            <w:gridSpan w:val="4"/>
            <w:vMerge/>
            <w:noWrap/>
            <w:vAlign w:val="center"/>
          </w:tcPr>
          <w:p w:rsidR="003D595B" w:rsidRPr="00411EDC" w:rsidRDefault="003D595B" w:rsidP="00EB6255">
            <w:pPr>
              <w:jc w:val="center"/>
              <w:rPr>
                <w:color w:val="000000"/>
                <w:lang w:val="uk-UA"/>
              </w:rPr>
            </w:pPr>
          </w:p>
        </w:tc>
        <w:tc>
          <w:tcPr>
            <w:tcW w:w="1417" w:type="dxa"/>
            <w:noWrap/>
          </w:tcPr>
          <w:p w:rsidR="003D595B" w:rsidRPr="00411EDC" w:rsidRDefault="003D595B" w:rsidP="00EB6255">
            <w:pPr>
              <w:jc w:val="center"/>
            </w:pPr>
            <w:r w:rsidRPr="00411EDC">
              <w:t>55</w:t>
            </w:r>
          </w:p>
        </w:tc>
        <w:tc>
          <w:tcPr>
            <w:tcW w:w="1418" w:type="dxa"/>
          </w:tcPr>
          <w:p w:rsidR="003D595B" w:rsidRPr="00A21494" w:rsidRDefault="003D595B" w:rsidP="00EB6255">
            <w:pPr>
              <w:jc w:val="center"/>
              <w:rPr>
                <w:lang w:val="uk-UA"/>
              </w:rPr>
            </w:pPr>
            <w:r>
              <w:rPr>
                <w:lang w:val="uk-UA"/>
              </w:rPr>
              <w:t>4</w:t>
            </w:r>
          </w:p>
        </w:tc>
      </w:tr>
      <w:tr w:rsidR="003D595B" w:rsidRPr="00411EDC" w:rsidTr="00EB6255">
        <w:trPr>
          <w:trHeight w:val="300"/>
          <w:jc w:val="center"/>
        </w:trPr>
        <w:tc>
          <w:tcPr>
            <w:tcW w:w="1427" w:type="dxa"/>
            <w:vMerge/>
            <w:noWrap/>
            <w:vAlign w:val="center"/>
          </w:tcPr>
          <w:p w:rsidR="003D595B" w:rsidRPr="00411EDC" w:rsidRDefault="003D595B" w:rsidP="00EB6255">
            <w:pPr>
              <w:jc w:val="center"/>
              <w:rPr>
                <w:color w:val="000000"/>
                <w:lang w:val="uk-UA"/>
              </w:rPr>
            </w:pPr>
          </w:p>
        </w:tc>
        <w:tc>
          <w:tcPr>
            <w:tcW w:w="851" w:type="dxa"/>
            <w:noWrap/>
            <w:vAlign w:val="center"/>
          </w:tcPr>
          <w:p w:rsidR="003D595B" w:rsidRPr="00D81617" w:rsidRDefault="003D595B" w:rsidP="00EB6255">
            <w:pPr>
              <w:jc w:val="center"/>
              <w:rPr>
                <w:color w:val="000000"/>
                <w:lang w:val="uk-UA"/>
              </w:rPr>
            </w:pPr>
            <w:r w:rsidRPr="00D81617">
              <w:rPr>
                <w:color w:val="000000"/>
                <w:lang w:val="uk-UA"/>
              </w:rPr>
              <w:t>O</w:t>
            </w:r>
            <w:r w:rsidRPr="00D81617">
              <w:rPr>
                <w:color w:val="000000"/>
                <w:vertAlign w:val="subscript"/>
                <w:lang w:val="uk-UA"/>
              </w:rPr>
              <w:t>3</w:t>
            </w:r>
          </w:p>
        </w:tc>
        <w:tc>
          <w:tcPr>
            <w:tcW w:w="5103" w:type="dxa"/>
            <w:gridSpan w:val="4"/>
            <w:vMerge/>
            <w:noWrap/>
            <w:vAlign w:val="center"/>
          </w:tcPr>
          <w:p w:rsidR="003D595B" w:rsidRPr="00411EDC" w:rsidRDefault="003D595B" w:rsidP="00EB6255">
            <w:pPr>
              <w:jc w:val="center"/>
              <w:rPr>
                <w:color w:val="000000"/>
                <w:lang w:val="uk-UA"/>
              </w:rPr>
            </w:pPr>
          </w:p>
        </w:tc>
        <w:tc>
          <w:tcPr>
            <w:tcW w:w="1417" w:type="dxa"/>
            <w:noWrap/>
          </w:tcPr>
          <w:p w:rsidR="003D595B" w:rsidRPr="00411EDC" w:rsidRDefault="003D595B" w:rsidP="00EB6255">
            <w:pPr>
              <w:jc w:val="center"/>
            </w:pPr>
            <w:r w:rsidRPr="00411EDC">
              <w:t>0</w:t>
            </w:r>
          </w:p>
        </w:tc>
        <w:tc>
          <w:tcPr>
            <w:tcW w:w="1418" w:type="dxa"/>
          </w:tcPr>
          <w:p w:rsidR="003D595B" w:rsidRPr="00A21494" w:rsidRDefault="003D595B" w:rsidP="00EB6255">
            <w:pPr>
              <w:jc w:val="center"/>
              <w:rPr>
                <w:lang w:val="uk-UA"/>
              </w:rPr>
            </w:pPr>
            <w:r>
              <w:rPr>
                <w:lang w:val="uk-UA"/>
              </w:rPr>
              <w:t>0</w:t>
            </w:r>
          </w:p>
        </w:tc>
      </w:tr>
      <w:tr w:rsidR="003D595B" w:rsidRPr="00411EDC" w:rsidTr="00EB6255">
        <w:trPr>
          <w:trHeight w:val="300"/>
          <w:jc w:val="center"/>
        </w:trPr>
        <w:tc>
          <w:tcPr>
            <w:tcW w:w="1427" w:type="dxa"/>
            <w:vMerge/>
            <w:noWrap/>
            <w:vAlign w:val="center"/>
          </w:tcPr>
          <w:p w:rsidR="003D595B" w:rsidRPr="00411EDC" w:rsidRDefault="003D595B" w:rsidP="00EB6255">
            <w:pPr>
              <w:jc w:val="center"/>
              <w:rPr>
                <w:color w:val="000000"/>
                <w:lang w:val="uk-UA"/>
              </w:rPr>
            </w:pPr>
          </w:p>
        </w:tc>
        <w:tc>
          <w:tcPr>
            <w:tcW w:w="851" w:type="dxa"/>
            <w:noWrap/>
            <w:vAlign w:val="center"/>
          </w:tcPr>
          <w:p w:rsidR="003D595B" w:rsidRPr="00D81617" w:rsidRDefault="003D595B" w:rsidP="00EB6255">
            <w:pPr>
              <w:jc w:val="center"/>
              <w:rPr>
                <w:color w:val="000000"/>
                <w:lang w:val="uk-UA"/>
              </w:rPr>
            </w:pPr>
            <w:r w:rsidRPr="00D81617">
              <w:rPr>
                <w:color w:val="000000"/>
                <w:lang w:val="uk-UA"/>
              </w:rPr>
              <w:t>Cl</w:t>
            </w:r>
            <w:r w:rsidRPr="00D81617">
              <w:rPr>
                <w:color w:val="000000"/>
                <w:vertAlign w:val="subscript"/>
                <w:lang w:val="uk-UA"/>
              </w:rPr>
              <w:t>2</w:t>
            </w:r>
          </w:p>
        </w:tc>
        <w:tc>
          <w:tcPr>
            <w:tcW w:w="5103" w:type="dxa"/>
            <w:gridSpan w:val="4"/>
            <w:vMerge/>
            <w:noWrap/>
            <w:vAlign w:val="center"/>
          </w:tcPr>
          <w:p w:rsidR="003D595B" w:rsidRPr="00411EDC" w:rsidRDefault="003D595B" w:rsidP="00EB6255">
            <w:pPr>
              <w:jc w:val="center"/>
              <w:rPr>
                <w:color w:val="000000"/>
                <w:lang w:val="uk-UA"/>
              </w:rPr>
            </w:pPr>
          </w:p>
        </w:tc>
        <w:tc>
          <w:tcPr>
            <w:tcW w:w="1417" w:type="dxa"/>
            <w:noWrap/>
          </w:tcPr>
          <w:p w:rsidR="003D595B" w:rsidRPr="00411EDC" w:rsidRDefault="003D595B" w:rsidP="00EB6255">
            <w:pPr>
              <w:jc w:val="center"/>
            </w:pPr>
            <w:r w:rsidRPr="00411EDC">
              <w:t>0</w:t>
            </w:r>
          </w:p>
        </w:tc>
        <w:tc>
          <w:tcPr>
            <w:tcW w:w="1418" w:type="dxa"/>
          </w:tcPr>
          <w:p w:rsidR="003D595B" w:rsidRPr="00A21494" w:rsidRDefault="003D595B" w:rsidP="00EB6255">
            <w:pPr>
              <w:jc w:val="center"/>
              <w:rPr>
                <w:lang w:val="uk-UA"/>
              </w:rPr>
            </w:pPr>
            <w:r>
              <w:rPr>
                <w:lang w:val="uk-UA"/>
              </w:rPr>
              <w:t>0</w:t>
            </w:r>
          </w:p>
        </w:tc>
      </w:tr>
      <w:tr w:rsidR="003D595B" w:rsidRPr="00411EDC" w:rsidTr="00EB6255">
        <w:trPr>
          <w:trHeight w:val="300"/>
          <w:jc w:val="center"/>
        </w:trPr>
        <w:tc>
          <w:tcPr>
            <w:tcW w:w="1427" w:type="dxa"/>
            <w:vMerge w:val="restart"/>
            <w:noWrap/>
            <w:vAlign w:val="center"/>
          </w:tcPr>
          <w:p w:rsidR="003D595B" w:rsidRPr="00411EDC" w:rsidRDefault="003D595B" w:rsidP="00EB6255">
            <w:pPr>
              <w:jc w:val="center"/>
              <w:rPr>
                <w:color w:val="000000"/>
                <w:lang w:val="uk-UA"/>
              </w:rPr>
            </w:pPr>
            <w:r w:rsidRPr="00411EDC">
              <w:rPr>
                <w:color w:val="000000"/>
                <w:lang w:val="uk-UA"/>
              </w:rPr>
              <w:t>Полин гіркий</w:t>
            </w:r>
          </w:p>
        </w:tc>
        <w:tc>
          <w:tcPr>
            <w:tcW w:w="851" w:type="dxa"/>
            <w:noWrap/>
            <w:vAlign w:val="center"/>
          </w:tcPr>
          <w:p w:rsidR="003D595B" w:rsidRPr="00D81617" w:rsidRDefault="003D595B" w:rsidP="00EB6255">
            <w:pPr>
              <w:jc w:val="center"/>
              <w:rPr>
                <w:color w:val="000000"/>
                <w:lang w:val="uk-UA"/>
              </w:rPr>
            </w:pPr>
            <w:r w:rsidRPr="00D81617">
              <w:rPr>
                <w:color w:val="000000"/>
                <w:lang w:val="uk-UA"/>
              </w:rPr>
              <w:t>SO</w:t>
            </w:r>
            <w:r w:rsidRPr="00D81617">
              <w:rPr>
                <w:color w:val="000000"/>
                <w:vertAlign w:val="subscript"/>
                <w:lang w:val="uk-UA"/>
              </w:rPr>
              <w:t>2</w:t>
            </w:r>
          </w:p>
        </w:tc>
        <w:tc>
          <w:tcPr>
            <w:tcW w:w="5103" w:type="dxa"/>
            <w:gridSpan w:val="4"/>
            <w:vMerge w:val="restart"/>
            <w:noWrap/>
            <w:vAlign w:val="center"/>
          </w:tcPr>
          <w:p w:rsidR="003D595B" w:rsidRPr="00411EDC" w:rsidRDefault="003D595B" w:rsidP="00EB6255">
            <w:pPr>
              <w:jc w:val="center"/>
              <w:rPr>
                <w:color w:val="000000"/>
                <w:lang w:val="uk-UA"/>
              </w:rPr>
            </w:pPr>
            <w:r w:rsidRPr="00411EDC">
              <w:rPr>
                <w:color w:val="000000"/>
                <w:lang w:val="uk-UA"/>
              </w:rPr>
              <w:t>Досліджувалася гілка з листками</w:t>
            </w:r>
          </w:p>
        </w:tc>
        <w:tc>
          <w:tcPr>
            <w:tcW w:w="1417" w:type="dxa"/>
            <w:noWrap/>
          </w:tcPr>
          <w:p w:rsidR="003D595B" w:rsidRPr="00411EDC" w:rsidRDefault="003D595B" w:rsidP="00EB6255">
            <w:pPr>
              <w:jc w:val="center"/>
            </w:pPr>
            <w:r w:rsidRPr="00411EDC">
              <w:t>0</w:t>
            </w:r>
          </w:p>
        </w:tc>
        <w:tc>
          <w:tcPr>
            <w:tcW w:w="1418" w:type="dxa"/>
          </w:tcPr>
          <w:p w:rsidR="003D595B" w:rsidRPr="00A21494" w:rsidRDefault="003D595B" w:rsidP="00EB6255">
            <w:pPr>
              <w:jc w:val="center"/>
              <w:rPr>
                <w:lang w:val="uk-UA"/>
              </w:rPr>
            </w:pPr>
            <w:r>
              <w:rPr>
                <w:lang w:val="uk-UA"/>
              </w:rPr>
              <w:t>0</w:t>
            </w:r>
          </w:p>
        </w:tc>
      </w:tr>
      <w:tr w:rsidR="003D595B" w:rsidRPr="00411EDC" w:rsidTr="00EB6255">
        <w:trPr>
          <w:trHeight w:val="300"/>
          <w:jc w:val="center"/>
        </w:trPr>
        <w:tc>
          <w:tcPr>
            <w:tcW w:w="1427" w:type="dxa"/>
            <w:vMerge/>
            <w:noWrap/>
            <w:vAlign w:val="center"/>
          </w:tcPr>
          <w:p w:rsidR="003D595B" w:rsidRPr="00411EDC" w:rsidRDefault="003D595B" w:rsidP="00EB6255">
            <w:pPr>
              <w:jc w:val="center"/>
              <w:rPr>
                <w:color w:val="000000"/>
                <w:lang w:val="uk-UA"/>
              </w:rPr>
            </w:pPr>
          </w:p>
        </w:tc>
        <w:tc>
          <w:tcPr>
            <w:tcW w:w="851" w:type="dxa"/>
            <w:noWrap/>
            <w:vAlign w:val="center"/>
          </w:tcPr>
          <w:p w:rsidR="003D595B" w:rsidRPr="00D81617" w:rsidRDefault="003D595B" w:rsidP="00EB6255">
            <w:pPr>
              <w:jc w:val="center"/>
              <w:rPr>
                <w:color w:val="000000"/>
                <w:lang w:val="uk-UA"/>
              </w:rPr>
            </w:pPr>
            <w:r w:rsidRPr="00D81617">
              <w:rPr>
                <w:color w:val="000000"/>
                <w:lang w:val="uk-UA"/>
              </w:rPr>
              <w:t>NO</w:t>
            </w:r>
            <w:r w:rsidRPr="00D81617">
              <w:rPr>
                <w:color w:val="000000"/>
                <w:vertAlign w:val="subscript"/>
                <w:lang w:val="uk-UA"/>
              </w:rPr>
              <w:t>2</w:t>
            </w:r>
          </w:p>
        </w:tc>
        <w:tc>
          <w:tcPr>
            <w:tcW w:w="5103" w:type="dxa"/>
            <w:gridSpan w:val="4"/>
            <w:vMerge/>
            <w:noWrap/>
            <w:vAlign w:val="center"/>
          </w:tcPr>
          <w:p w:rsidR="003D595B" w:rsidRPr="00411EDC" w:rsidRDefault="003D595B" w:rsidP="00EB6255">
            <w:pPr>
              <w:jc w:val="center"/>
              <w:rPr>
                <w:color w:val="000000"/>
                <w:lang w:val="uk-UA"/>
              </w:rPr>
            </w:pPr>
          </w:p>
        </w:tc>
        <w:tc>
          <w:tcPr>
            <w:tcW w:w="1417" w:type="dxa"/>
            <w:noWrap/>
          </w:tcPr>
          <w:p w:rsidR="003D595B" w:rsidRPr="00411EDC" w:rsidRDefault="003D595B" w:rsidP="00EB6255">
            <w:pPr>
              <w:jc w:val="center"/>
            </w:pPr>
            <w:r w:rsidRPr="00411EDC">
              <w:t>12</w:t>
            </w:r>
          </w:p>
        </w:tc>
        <w:tc>
          <w:tcPr>
            <w:tcW w:w="1418" w:type="dxa"/>
          </w:tcPr>
          <w:p w:rsidR="003D595B" w:rsidRPr="00A21494" w:rsidRDefault="003D595B" w:rsidP="00EB6255">
            <w:pPr>
              <w:jc w:val="center"/>
              <w:rPr>
                <w:lang w:val="uk-UA"/>
              </w:rPr>
            </w:pPr>
            <w:r>
              <w:rPr>
                <w:lang w:val="uk-UA"/>
              </w:rPr>
              <w:t>2</w:t>
            </w:r>
          </w:p>
        </w:tc>
      </w:tr>
      <w:tr w:rsidR="003D595B" w:rsidRPr="00411EDC" w:rsidTr="00EB6255">
        <w:trPr>
          <w:trHeight w:val="300"/>
          <w:jc w:val="center"/>
        </w:trPr>
        <w:tc>
          <w:tcPr>
            <w:tcW w:w="1427" w:type="dxa"/>
            <w:vMerge/>
            <w:noWrap/>
            <w:vAlign w:val="center"/>
          </w:tcPr>
          <w:p w:rsidR="003D595B" w:rsidRPr="00411EDC" w:rsidRDefault="003D595B" w:rsidP="00EB6255">
            <w:pPr>
              <w:jc w:val="center"/>
              <w:rPr>
                <w:color w:val="000000"/>
                <w:lang w:val="uk-UA"/>
              </w:rPr>
            </w:pPr>
          </w:p>
        </w:tc>
        <w:tc>
          <w:tcPr>
            <w:tcW w:w="851" w:type="dxa"/>
            <w:noWrap/>
            <w:vAlign w:val="center"/>
          </w:tcPr>
          <w:p w:rsidR="003D595B" w:rsidRPr="00D81617" w:rsidRDefault="003D595B" w:rsidP="00EB6255">
            <w:pPr>
              <w:jc w:val="center"/>
              <w:rPr>
                <w:color w:val="000000"/>
                <w:lang w:val="uk-UA"/>
              </w:rPr>
            </w:pPr>
            <w:r w:rsidRPr="00D81617">
              <w:rPr>
                <w:color w:val="000000"/>
                <w:lang w:val="uk-UA"/>
              </w:rPr>
              <w:t>O</w:t>
            </w:r>
            <w:r w:rsidRPr="00D81617">
              <w:rPr>
                <w:color w:val="000000"/>
                <w:vertAlign w:val="subscript"/>
                <w:lang w:val="uk-UA"/>
              </w:rPr>
              <w:t>3</w:t>
            </w:r>
          </w:p>
        </w:tc>
        <w:tc>
          <w:tcPr>
            <w:tcW w:w="5103" w:type="dxa"/>
            <w:gridSpan w:val="4"/>
            <w:vMerge/>
            <w:noWrap/>
            <w:vAlign w:val="center"/>
          </w:tcPr>
          <w:p w:rsidR="003D595B" w:rsidRPr="00411EDC" w:rsidRDefault="003D595B" w:rsidP="00EB6255">
            <w:pPr>
              <w:jc w:val="center"/>
              <w:rPr>
                <w:color w:val="000000"/>
                <w:lang w:val="uk-UA"/>
              </w:rPr>
            </w:pPr>
          </w:p>
        </w:tc>
        <w:tc>
          <w:tcPr>
            <w:tcW w:w="1417" w:type="dxa"/>
            <w:noWrap/>
          </w:tcPr>
          <w:p w:rsidR="003D595B" w:rsidRPr="00411EDC" w:rsidRDefault="003D595B" w:rsidP="00EB6255">
            <w:pPr>
              <w:jc w:val="center"/>
            </w:pPr>
            <w:r w:rsidRPr="00411EDC">
              <w:t>0</w:t>
            </w:r>
          </w:p>
        </w:tc>
        <w:tc>
          <w:tcPr>
            <w:tcW w:w="1418" w:type="dxa"/>
          </w:tcPr>
          <w:p w:rsidR="003D595B" w:rsidRPr="00A21494" w:rsidRDefault="003D595B" w:rsidP="00EB6255">
            <w:pPr>
              <w:jc w:val="center"/>
              <w:rPr>
                <w:lang w:val="uk-UA"/>
              </w:rPr>
            </w:pPr>
            <w:r>
              <w:rPr>
                <w:lang w:val="uk-UA"/>
              </w:rPr>
              <w:t>0</w:t>
            </w:r>
          </w:p>
        </w:tc>
      </w:tr>
      <w:tr w:rsidR="003D595B" w:rsidRPr="00411EDC" w:rsidTr="00EB6255">
        <w:trPr>
          <w:trHeight w:val="300"/>
          <w:jc w:val="center"/>
        </w:trPr>
        <w:tc>
          <w:tcPr>
            <w:tcW w:w="1427" w:type="dxa"/>
            <w:vMerge/>
            <w:noWrap/>
            <w:vAlign w:val="center"/>
          </w:tcPr>
          <w:p w:rsidR="003D595B" w:rsidRPr="00411EDC" w:rsidRDefault="003D595B" w:rsidP="00EB6255">
            <w:pPr>
              <w:jc w:val="center"/>
              <w:rPr>
                <w:color w:val="000000"/>
                <w:lang w:val="uk-UA"/>
              </w:rPr>
            </w:pPr>
          </w:p>
        </w:tc>
        <w:tc>
          <w:tcPr>
            <w:tcW w:w="851" w:type="dxa"/>
            <w:noWrap/>
            <w:vAlign w:val="center"/>
          </w:tcPr>
          <w:p w:rsidR="003D595B" w:rsidRPr="00D81617" w:rsidRDefault="003D595B" w:rsidP="00EB6255">
            <w:pPr>
              <w:jc w:val="center"/>
              <w:rPr>
                <w:color w:val="000000"/>
                <w:lang w:val="uk-UA"/>
              </w:rPr>
            </w:pPr>
            <w:r w:rsidRPr="00D81617">
              <w:rPr>
                <w:color w:val="000000"/>
                <w:lang w:val="uk-UA"/>
              </w:rPr>
              <w:t>Cl</w:t>
            </w:r>
            <w:r w:rsidRPr="00D81617">
              <w:rPr>
                <w:color w:val="000000"/>
                <w:vertAlign w:val="subscript"/>
                <w:lang w:val="uk-UA"/>
              </w:rPr>
              <w:t>2</w:t>
            </w:r>
          </w:p>
        </w:tc>
        <w:tc>
          <w:tcPr>
            <w:tcW w:w="5103" w:type="dxa"/>
            <w:gridSpan w:val="4"/>
            <w:vMerge/>
            <w:noWrap/>
            <w:vAlign w:val="center"/>
          </w:tcPr>
          <w:p w:rsidR="003D595B" w:rsidRPr="00411EDC" w:rsidRDefault="003D595B" w:rsidP="00EB6255">
            <w:pPr>
              <w:jc w:val="center"/>
              <w:rPr>
                <w:color w:val="000000"/>
                <w:lang w:val="uk-UA"/>
              </w:rPr>
            </w:pPr>
          </w:p>
        </w:tc>
        <w:tc>
          <w:tcPr>
            <w:tcW w:w="1417" w:type="dxa"/>
            <w:noWrap/>
          </w:tcPr>
          <w:p w:rsidR="003D595B" w:rsidRPr="00411EDC" w:rsidRDefault="003D595B" w:rsidP="00EB6255">
            <w:pPr>
              <w:jc w:val="center"/>
            </w:pPr>
            <w:r w:rsidRPr="00411EDC">
              <w:t>50</w:t>
            </w:r>
          </w:p>
        </w:tc>
        <w:tc>
          <w:tcPr>
            <w:tcW w:w="1418" w:type="dxa"/>
          </w:tcPr>
          <w:p w:rsidR="003D595B" w:rsidRPr="00A21494" w:rsidRDefault="003D595B" w:rsidP="00EB6255">
            <w:pPr>
              <w:jc w:val="center"/>
              <w:rPr>
                <w:lang w:val="uk-UA"/>
              </w:rPr>
            </w:pPr>
            <w:r>
              <w:rPr>
                <w:lang w:val="uk-UA"/>
              </w:rPr>
              <w:t>4</w:t>
            </w:r>
          </w:p>
        </w:tc>
      </w:tr>
    </w:tbl>
    <w:p w:rsidR="003D595B" w:rsidRDefault="003D595B" w:rsidP="003D595B">
      <w:pPr>
        <w:spacing w:line="360" w:lineRule="auto"/>
        <w:jc w:val="center"/>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lastRenderedPageBreak/>
        <w:t xml:space="preserve">Бали газостійкості рослин встановлювалися за методикою Н. П. Красинського (1950). Автор встановив 6-ти бальну шкалу оцінки газостійкості рослин: </w:t>
      </w:r>
      <w:r w:rsidRPr="009711AB">
        <w:rPr>
          <w:sz w:val="28"/>
          <w:szCs w:val="28"/>
          <w:lang w:val="uk-UA"/>
        </w:rPr>
        <w:t>0 –</w:t>
      </w:r>
      <w:r>
        <w:rPr>
          <w:sz w:val="28"/>
          <w:szCs w:val="28"/>
          <w:lang w:val="uk-UA"/>
        </w:rPr>
        <w:t xml:space="preserve"> помітних опіків листків немає; </w:t>
      </w:r>
      <w:r w:rsidRPr="009711AB">
        <w:rPr>
          <w:sz w:val="28"/>
          <w:szCs w:val="28"/>
          <w:lang w:val="uk-UA"/>
        </w:rPr>
        <w:t>1 – дуже слабкі опіки (1-10 % листово</w:t>
      </w:r>
      <w:r>
        <w:rPr>
          <w:sz w:val="28"/>
          <w:szCs w:val="28"/>
          <w:lang w:val="uk-UA"/>
        </w:rPr>
        <w:t xml:space="preserve">ї поверхні пошкоджено опіками); </w:t>
      </w:r>
      <w:r w:rsidRPr="009711AB">
        <w:rPr>
          <w:sz w:val="28"/>
          <w:szCs w:val="28"/>
          <w:lang w:val="uk-UA"/>
        </w:rPr>
        <w:t>2 – слабкі опі</w:t>
      </w:r>
      <w:r>
        <w:rPr>
          <w:sz w:val="28"/>
          <w:szCs w:val="28"/>
          <w:lang w:val="uk-UA"/>
        </w:rPr>
        <w:t xml:space="preserve">ки (11-20 % листової поверхні); </w:t>
      </w:r>
      <w:r w:rsidRPr="009711AB">
        <w:rPr>
          <w:sz w:val="28"/>
          <w:szCs w:val="28"/>
          <w:lang w:val="uk-UA"/>
        </w:rPr>
        <w:t>3 – середні опі</w:t>
      </w:r>
      <w:r>
        <w:rPr>
          <w:sz w:val="28"/>
          <w:szCs w:val="28"/>
          <w:lang w:val="uk-UA"/>
        </w:rPr>
        <w:t xml:space="preserve">ки (21-40 % листової поверхні); </w:t>
      </w:r>
      <w:r w:rsidRPr="009711AB">
        <w:rPr>
          <w:sz w:val="28"/>
          <w:szCs w:val="28"/>
          <w:lang w:val="uk-UA"/>
        </w:rPr>
        <w:t>4 – сильні опіки (41-80 % листової поверх</w:t>
      </w:r>
      <w:r>
        <w:rPr>
          <w:sz w:val="28"/>
          <w:szCs w:val="28"/>
          <w:lang w:val="uk-UA"/>
        </w:rPr>
        <w:t xml:space="preserve">ні); </w:t>
      </w:r>
      <w:r w:rsidRPr="009711AB">
        <w:rPr>
          <w:sz w:val="28"/>
          <w:szCs w:val="28"/>
          <w:lang w:val="uk-UA"/>
        </w:rPr>
        <w:t>5 – дуже сильні опіки (&gt;81 % листової поверхні)</w:t>
      </w:r>
      <w:r>
        <w:rPr>
          <w:sz w:val="28"/>
          <w:szCs w:val="28"/>
          <w:lang w:val="uk-UA"/>
        </w:rPr>
        <w:t xml:space="preserve"> [168]</w:t>
      </w:r>
      <w:r w:rsidRPr="009711AB">
        <w:rPr>
          <w:sz w:val="28"/>
          <w:szCs w:val="28"/>
          <w:lang w:val="uk-UA"/>
        </w:rPr>
        <w:t>.</w:t>
      </w:r>
    </w:p>
    <w:p w:rsidR="003D595B" w:rsidRDefault="003D595B" w:rsidP="003D595B">
      <w:pPr>
        <w:spacing w:line="360" w:lineRule="auto"/>
        <w:ind w:firstLine="709"/>
        <w:jc w:val="both"/>
        <w:rPr>
          <w:sz w:val="28"/>
          <w:szCs w:val="28"/>
          <w:lang w:val="uk-UA"/>
        </w:rPr>
      </w:pPr>
      <w:r>
        <w:rPr>
          <w:sz w:val="28"/>
          <w:szCs w:val="28"/>
          <w:lang w:val="uk-UA"/>
        </w:rPr>
        <w:t>Сумарний бал газостійкості для виду розраховували за формулою:</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411"/>
      </w:tblGrid>
      <w:tr w:rsidR="003D595B" w:rsidTr="00EB6255">
        <w:tc>
          <w:tcPr>
            <w:tcW w:w="8330" w:type="dxa"/>
            <w:vAlign w:val="center"/>
          </w:tcPr>
          <w:p w:rsidR="003D595B" w:rsidRDefault="003D595B" w:rsidP="00EB6255">
            <w:pPr>
              <w:spacing w:line="360" w:lineRule="auto"/>
              <w:jc w:val="center"/>
              <w:rPr>
                <w:sz w:val="28"/>
                <w:szCs w:val="28"/>
                <w:lang w:val="uk-UA"/>
              </w:rPr>
            </w:pPr>
            <w:r w:rsidRPr="00CC0461">
              <w:rPr>
                <w:position w:val="-28"/>
              </w:rPr>
              <w:object w:dxaOrig="1040" w:dyaOrig="680">
                <v:shape id="_x0000_i1142" type="#_x0000_t75" style="width:80.6pt;height:52.65pt" o:ole="">
                  <v:imagedata r:id="rId543" o:title=""/>
                </v:shape>
                <o:OLEObject Type="Embed" ProgID="Equation.DSMT4" ShapeID="_x0000_i1142" DrawAspect="Content" ObjectID="_1558943220" r:id="rId544"/>
              </w:object>
            </w:r>
          </w:p>
        </w:tc>
        <w:tc>
          <w:tcPr>
            <w:tcW w:w="1411" w:type="dxa"/>
            <w:vAlign w:val="center"/>
          </w:tcPr>
          <w:p w:rsidR="003D595B" w:rsidRDefault="003D595B" w:rsidP="00EB6255">
            <w:pPr>
              <w:spacing w:line="360" w:lineRule="auto"/>
              <w:jc w:val="center"/>
              <w:rPr>
                <w:sz w:val="28"/>
                <w:szCs w:val="28"/>
                <w:lang w:val="uk-UA"/>
              </w:rPr>
            </w:pPr>
            <w:r>
              <w:rPr>
                <w:sz w:val="28"/>
                <w:szCs w:val="28"/>
                <w:lang w:val="uk-UA"/>
              </w:rPr>
              <w:t>(6.3)</w:t>
            </w:r>
          </w:p>
        </w:tc>
      </w:tr>
    </w:tbl>
    <w:p w:rsidR="003D595B" w:rsidRDefault="003D595B" w:rsidP="003D595B">
      <w:pPr>
        <w:spacing w:line="360" w:lineRule="auto"/>
        <w:ind w:firstLine="709"/>
        <w:jc w:val="both"/>
        <w:rPr>
          <w:sz w:val="28"/>
          <w:szCs w:val="28"/>
          <w:lang w:val="uk-UA"/>
        </w:rPr>
      </w:pPr>
      <w:r>
        <w:rPr>
          <w:sz w:val="28"/>
          <w:szCs w:val="28"/>
          <w:lang w:val="uk-UA"/>
        </w:rPr>
        <w:t xml:space="preserve">де </w:t>
      </w:r>
      <w:r w:rsidRPr="00150860">
        <w:rPr>
          <w:i/>
          <w:sz w:val="28"/>
          <w:szCs w:val="28"/>
          <w:lang w:val="uk-UA"/>
        </w:rPr>
        <w:t>п</w:t>
      </w:r>
      <w:r>
        <w:rPr>
          <w:sz w:val="28"/>
          <w:szCs w:val="28"/>
          <w:lang w:val="uk-UA"/>
        </w:rPr>
        <w:t xml:space="preserve"> – кількість балів за дії різних токсичних газів.</w:t>
      </w:r>
    </w:p>
    <w:p w:rsidR="003D595B" w:rsidRDefault="003D595B" w:rsidP="003D595B">
      <w:pPr>
        <w:spacing w:line="360" w:lineRule="auto"/>
        <w:ind w:firstLine="709"/>
        <w:jc w:val="both"/>
        <w:rPr>
          <w:sz w:val="28"/>
          <w:szCs w:val="28"/>
          <w:lang w:val="uk-UA"/>
        </w:rPr>
      </w:pPr>
      <w:r>
        <w:rPr>
          <w:sz w:val="28"/>
          <w:szCs w:val="28"/>
          <w:lang w:val="uk-UA"/>
        </w:rPr>
        <w:t xml:space="preserve">Рослина, яка отримала найбільшу кількість балів не газостійка у порівнянні із іншими. Таким чином найбільш газостійкими у зоні впливу сміттєзвалищ є полин звичайний (загальний бал газостійкості </w:t>
      </w:r>
      <w:r w:rsidRPr="00C53620">
        <w:rPr>
          <w:i/>
          <w:sz w:val="28"/>
          <w:szCs w:val="28"/>
          <w:lang w:val="en-US"/>
        </w:rPr>
        <w:t>B</w:t>
      </w:r>
      <w:r w:rsidRPr="00C53620">
        <w:rPr>
          <w:i/>
          <w:sz w:val="28"/>
          <w:szCs w:val="28"/>
          <w:vertAlign w:val="subscript"/>
          <w:lang w:val="en-US"/>
        </w:rPr>
        <w:t>g</w:t>
      </w:r>
      <w:r w:rsidRPr="00C53620">
        <w:rPr>
          <w:sz w:val="28"/>
          <w:szCs w:val="28"/>
          <w:lang w:val="uk-UA"/>
        </w:rPr>
        <w:t xml:space="preserve"> =</w:t>
      </w:r>
      <w:r>
        <w:rPr>
          <w:sz w:val="28"/>
          <w:szCs w:val="28"/>
          <w:lang w:val="uk-UA"/>
        </w:rPr>
        <w:t xml:space="preserve"> 4), полин гіркий (</w:t>
      </w:r>
      <w:r w:rsidRPr="00C53620">
        <w:rPr>
          <w:i/>
          <w:sz w:val="28"/>
          <w:szCs w:val="28"/>
          <w:lang w:val="en-US"/>
        </w:rPr>
        <w:t>B</w:t>
      </w:r>
      <w:r w:rsidRPr="00C53620">
        <w:rPr>
          <w:i/>
          <w:sz w:val="28"/>
          <w:szCs w:val="28"/>
          <w:vertAlign w:val="subscript"/>
          <w:lang w:val="en-US"/>
        </w:rPr>
        <w:t>g</w:t>
      </w:r>
      <w:r w:rsidRPr="00C53620">
        <w:rPr>
          <w:sz w:val="28"/>
          <w:szCs w:val="28"/>
          <w:lang w:val="uk-UA"/>
        </w:rPr>
        <w:t xml:space="preserve"> = </w:t>
      </w:r>
      <w:r>
        <w:rPr>
          <w:sz w:val="28"/>
          <w:szCs w:val="28"/>
          <w:lang w:val="uk-UA"/>
        </w:rPr>
        <w:t>6) та лобода міська (</w:t>
      </w:r>
      <w:r w:rsidRPr="00C53620">
        <w:rPr>
          <w:i/>
          <w:sz w:val="28"/>
          <w:szCs w:val="28"/>
          <w:lang w:val="en-US"/>
        </w:rPr>
        <w:t>B</w:t>
      </w:r>
      <w:r w:rsidRPr="00C53620">
        <w:rPr>
          <w:i/>
          <w:sz w:val="28"/>
          <w:szCs w:val="28"/>
          <w:vertAlign w:val="subscript"/>
          <w:lang w:val="en-US"/>
        </w:rPr>
        <w:t>g</w:t>
      </w:r>
      <w:r w:rsidRPr="00C53620">
        <w:rPr>
          <w:sz w:val="28"/>
          <w:szCs w:val="28"/>
          <w:lang w:val="uk-UA"/>
        </w:rPr>
        <w:t xml:space="preserve"> = </w:t>
      </w:r>
      <w:r>
        <w:rPr>
          <w:sz w:val="28"/>
          <w:szCs w:val="28"/>
          <w:lang w:val="uk-UA"/>
        </w:rPr>
        <w:t>7).</w:t>
      </w:r>
    </w:p>
    <w:p w:rsidR="003D595B" w:rsidRDefault="003D595B" w:rsidP="003D595B">
      <w:pPr>
        <w:spacing w:line="360" w:lineRule="auto"/>
        <w:ind w:firstLine="709"/>
        <w:jc w:val="both"/>
        <w:rPr>
          <w:sz w:val="28"/>
          <w:szCs w:val="28"/>
          <w:lang w:val="uk-UA"/>
        </w:rPr>
      </w:pPr>
      <w:r>
        <w:rPr>
          <w:sz w:val="28"/>
          <w:szCs w:val="28"/>
          <w:lang w:val="uk-UA"/>
        </w:rPr>
        <w:t>Менш стійкими до дії токсичних газів є подорожник великий (</w:t>
      </w:r>
      <w:r w:rsidRPr="00C53620">
        <w:rPr>
          <w:i/>
          <w:sz w:val="28"/>
          <w:szCs w:val="28"/>
          <w:lang w:val="en-US"/>
        </w:rPr>
        <w:t>B</w:t>
      </w:r>
      <w:r w:rsidRPr="00C53620">
        <w:rPr>
          <w:i/>
          <w:sz w:val="28"/>
          <w:szCs w:val="28"/>
          <w:vertAlign w:val="subscript"/>
          <w:lang w:val="en-US"/>
        </w:rPr>
        <w:t>g</w:t>
      </w:r>
      <w:r w:rsidRPr="00C53620">
        <w:rPr>
          <w:sz w:val="28"/>
          <w:szCs w:val="28"/>
          <w:lang w:val="uk-UA"/>
        </w:rPr>
        <w:t xml:space="preserve"> =</w:t>
      </w:r>
      <w:r w:rsidRPr="00C53620">
        <w:rPr>
          <w:sz w:val="28"/>
          <w:szCs w:val="28"/>
        </w:rPr>
        <w:t xml:space="preserve"> </w:t>
      </w:r>
      <w:r>
        <w:rPr>
          <w:sz w:val="28"/>
          <w:szCs w:val="28"/>
          <w:lang w:val="uk-UA"/>
        </w:rPr>
        <w:t>11), лопух великий (</w:t>
      </w:r>
      <w:r w:rsidRPr="00C53620">
        <w:rPr>
          <w:i/>
          <w:sz w:val="28"/>
          <w:szCs w:val="28"/>
          <w:lang w:val="en-US"/>
        </w:rPr>
        <w:t>B</w:t>
      </w:r>
      <w:r w:rsidRPr="00C53620">
        <w:rPr>
          <w:i/>
          <w:sz w:val="28"/>
          <w:szCs w:val="28"/>
          <w:vertAlign w:val="subscript"/>
          <w:lang w:val="en-US"/>
        </w:rPr>
        <w:t>g</w:t>
      </w:r>
      <w:r w:rsidRPr="00C53620">
        <w:rPr>
          <w:sz w:val="28"/>
          <w:szCs w:val="28"/>
          <w:lang w:val="uk-UA"/>
        </w:rPr>
        <w:t xml:space="preserve"> =</w:t>
      </w:r>
      <w:r w:rsidRPr="00C53620">
        <w:rPr>
          <w:sz w:val="28"/>
          <w:szCs w:val="28"/>
        </w:rPr>
        <w:t xml:space="preserve"> </w:t>
      </w:r>
      <w:r>
        <w:rPr>
          <w:sz w:val="28"/>
          <w:szCs w:val="28"/>
          <w:lang w:val="uk-UA"/>
        </w:rPr>
        <w:t>8).</w:t>
      </w:r>
    </w:p>
    <w:p w:rsidR="003D595B" w:rsidRDefault="003D595B" w:rsidP="003D595B">
      <w:pPr>
        <w:spacing w:line="360" w:lineRule="auto"/>
        <w:ind w:firstLine="709"/>
        <w:jc w:val="both"/>
        <w:rPr>
          <w:sz w:val="28"/>
          <w:szCs w:val="28"/>
          <w:lang w:val="uk-UA"/>
        </w:rPr>
      </w:pPr>
      <w:r>
        <w:rPr>
          <w:sz w:val="28"/>
          <w:szCs w:val="28"/>
          <w:lang w:val="uk-UA"/>
        </w:rPr>
        <w:t xml:space="preserve">Газостійкість має зв'язок із дефіцитом вологи у самій рослині. Для вивчення такого зв’язку нами досліджувалися ці ж види рослинності на водний дефіцит [289]. </w:t>
      </w:r>
    </w:p>
    <w:p w:rsidR="003D595B" w:rsidRDefault="003D595B" w:rsidP="003D595B">
      <w:pPr>
        <w:spacing w:line="360" w:lineRule="auto"/>
        <w:ind w:firstLine="709"/>
        <w:jc w:val="both"/>
        <w:rPr>
          <w:sz w:val="28"/>
          <w:szCs w:val="28"/>
          <w:lang w:val="uk-UA"/>
        </w:rPr>
      </w:pPr>
      <w:r w:rsidRPr="0020405A">
        <w:rPr>
          <w:sz w:val="28"/>
          <w:szCs w:val="28"/>
          <w:lang w:val="uk-UA"/>
        </w:rPr>
        <w:t>Показниками напруженості водного режиму рослин є водний д</w:t>
      </w:r>
      <w:r>
        <w:rPr>
          <w:sz w:val="28"/>
          <w:szCs w:val="28"/>
          <w:lang w:val="uk-UA"/>
        </w:rPr>
        <w:t>ефіцит і дефіцит відносної тур</w:t>
      </w:r>
      <w:r w:rsidRPr="0020405A">
        <w:rPr>
          <w:sz w:val="28"/>
          <w:szCs w:val="28"/>
          <w:lang w:val="uk-UA"/>
        </w:rPr>
        <w:t xml:space="preserve">гесцентності тканини. В обох випадках порівнюють вміст води в рослинній тканині з кількістю її в </w:t>
      </w:r>
      <w:r>
        <w:rPr>
          <w:sz w:val="28"/>
          <w:szCs w:val="28"/>
          <w:lang w:val="uk-UA"/>
        </w:rPr>
        <w:t xml:space="preserve">цій же тканині </w:t>
      </w:r>
      <w:r w:rsidRPr="0020405A">
        <w:rPr>
          <w:sz w:val="28"/>
          <w:szCs w:val="28"/>
          <w:lang w:val="uk-UA"/>
        </w:rPr>
        <w:t>в стані повного тургору [</w:t>
      </w:r>
      <w:r>
        <w:rPr>
          <w:sz w:val="28"/>
          <w:szCs w:val="28"/>
          <w:lang w:val="uk-UA"/>
        </w:rPr>
        <w:t xml:space="preserve">408]. Зменшення вмісту води в рослині </w:t>
      </w:r>
      <w:r w:rsidRPr="004710BF">
        <w:rPr>
          <w:sz w:val="28"/>
          <w:szCs w:val="28"/>
          <w:lang w:val="uk-UA"/>
        </w:rPr>
        <w:t>викликає різке зниже</w:t>
      </w:r>
      <w:r>
        <w:rPr>
          <w:sz w:val="28"/>
          <w:szCs w:val="28"/>
          <w:lang w:val="uk-UA"/>
        </w:rPr>
        <w:t xml:space="preserve">ння продуктивності фотосинтезу та збільшення </w:t>
      </w:r>
      <w:r w:rsidRPr="004710BF">
        <w:rPr>
          <w:sz w:val="28"/>
          <w:szCs w:val="28"/>
          <w:lang w:val="uk-UA"/>
        </w:rPr>
        <w:t>інтенсивн</w:t>
      </w:r>
      <w:r>
        <w:rPr>
          <w:sz w:val="28"/>
          <w:szCs w:val="28"/>
          <w:lang w:val="uk-UA"/>
        </w:rPr>
        <w:t>о</w:t>
      </w:r>
      <w:r w:rsidRPr="004710BF">
        <w:rPr>
          <w:sz w:val="28"/>
          <w:szCs w:val="28"/>
          <w:lang w:val="uk-UA"/>
        </w:rPr>
        <w:t>ст</w:t>
      </w:r>
      <w:r>
        <w:rPr>
          <w:sz w:val="28"/>
          <w:szCs w:val="28"/>
          <w:lang w:val="uk-UA"/>
        </w:rPr>
        <w:t>і</w:t>
      </w:r>
      <w:r w:rsidRPr="004710BF">
        <w:rPr>
          <w:sz w:val="28"/>
          <w:szCs w:val="28"/>
          <w:lang w:val="uk-UA"/>
        </w:rPr>
        <w:t xml:space="preserve"> дихання.</w:t>
      </w:r>
      <w:r>
        <w:rPr>
          <w:sz w:val="28"/>
          <w:szCs w:val="28"/>
          <w:lang w:val="uk-UA"/>
        </w:rPr>
        <w:t xml:space="preserve"> У природних умовах </w:t>
      </w:r>
      <w:r w:rsidRPr="0020405A">
        <w:rPr>
          <w:sz w:val="28"/>
          <w:szCs w:val="28"/>
          <w:lang w:val="uk-UA"/>
        </w:rPr>
        <w:t xml:space="preserve">насичення водою листків </w:t>
      </w:r>
      <w:r>
        <w:rPr>
          <w:sz w:val="28"/>
          <w:szCs w:val="28"/>
          <w:lang w:val="uk-UA"/>
        </w:rPr>
        <w:t>майже</w:t>
      </w:r>
      <w:r w:rsidRPr="0020405A">
        <w:rPr>
          <w:sz w:val="28"/>
          <w:szCs w:val="28"/>
          <w:lang w:val="uk-UA"/>
        </w:rPr>
        <w:t xml:space="preserve"> не відбувається. </w:t>
      </w:r>
      <w:r>
        <w:rPr>
          <w:sz w:val="28"/>
          <w:szCs w:val="28"/>
          <w:lang w:val="uk-UA"/>
        </w:rPr>
        <w:t xml:space="preserve">Загалом </w:t>
      </w:r>
      <w:r w:rsidRPr="0020405A">
        <w:rPr>
          <w:sz w:val="28"/>
          <w:szCs w:val="28"/>
          <w:lang w:val="uk-UA"/>
        </w:rPr>
        <w:t>дефіцит</w:t>
      </w:r>
      <w:r>
        <w:rPr>
          <w:sz w:val="28"/>
          <w:szCs w:val="28"/>
          <w:lang w:val="uk-UA"/>
        </w:rPr>
        <w:t xml:space="preserve"> води</w:t>
      </w:r>
      <w:r w:rsidRPr="0020405A">
        <w:rPr>
          <w:sz w:val="28"/>
          <w:szCs w:val="28"/>
          <w:lang w:val="uk-UA"/>
        </w:rPr>
        <w:t xml:space="preserve"> у рослин</w:t>
      </w:r>
      <w:r>
        <w:rPr>
          <w:sz w:val="28"/>
          <w:szCs w:val="28"/>
          <w:lang w:val="uk-UA"/>
        </w:rPr>
        <w:t>ності</w:t>
      </w:r>
      <w:r w:rsidRPr="0020405A">
        <w:rPr>
          <w:sz w:val="28"/>
          <w:szCs w:val="28"/>
          <w:lang w:val="uk-UA"/>
        </w:rPr>
        <w:t xml:space="preserve"> коливається </w:t>
      </w:r>
      <w:r>
        <w:rPr>
          <w:sz w:val="28"/>
          <w:szCs w:val="28"/>
          <w:lang w:val="uk-UA"/>
        </w:rPr>
        <w:t>у межах 10-</w:t>
      </w:r>
      <w:r w:rsidRPr="0020405A">
        <w:rPr>
          <w:sz w:val="28"/>
          <w:szCs w:val="28"/>
          <w:lang w:val="uk-UA"/>
        </w:rPr>
        <w:t>35%. Цей п</w:t>
      </w:r>
      <w:r>
        <w:rPr>
          <w:sz w:val="28"/>
          <w:szCs w:val="28"/>
          <w:lang w:val="uk-UA"/>
        </w:rPr>
        <w:t xml:space="preserve">оказник позитивно корелює з водозабезпеченістю рослин і </w:t>
      </w:r>
      <w:r w:rsidRPr="0020405A">
        <w:rPr>
          <w:sz w:val="28"/>
          <w:szCs w:val="28"/>
          <w:lang w:val="uk-UA"/>
        </w:rPr>
        <w:t>використ</w:t>
      </w:r>
      <w:r>
        <w:rPr>
          <w:sz w:val="28"/>
          <w:szCs w:val="28"/>
          <w:lang w:val="uk-UA"/>
        </w:rPr>
        <w:t>овується</w:t>
      </w:r>
      <w:r w:rsidRPr="0020405A">
        <w:rPr>
          <w:sz w:val="28"/>
          <w:szCs w:val="28"/>
          <w:lang w:val="uk-UA"/>
        </w:rPr>
        <w:t xml:space="preserve"> для характеристики водного режиму.</w:t>
      </w:r>
    </w:p>
    <w:p w:rsidR="003D595B" w:rsidRDefault="003D595B" w:rsidP="003D595B">
      <w:pPr>
        <w:spacing w:line="360" w:lineRule="auto"/>
        <w:ind w:firstLine="709"/>
        <w:jc w:val="both"/>
        <w:rPr>
          <w:sz w:val="28"/>
          <w:szCs w:val="28"/>
          <w:lang w:val="uk-UA"/>
        </w:rPr>
      </w:pPr>
      <w:r w:rsidRPr="0020405A">
        <w:rPr>
          <w:sz w:val="28"/>
          <w:szCs w:val="28"/>
          <w:lang w:val="uk-UA"/>
        </w:rPr>
        <w:lastRenderedPageBreak/>
        <w:t>Не</w:t>
      </w:r>
      <w:r>
        <w:rPr>
          <w:sz w:val="28"/>
          <w:szCs w:val="28"/>
          <w:lang w:val="uk-UA"/>
        </w:rPr>
        <w:t>стача</w:t>
      </w:r>
      <w:r w:rsidRPr="0020405A">
        <w:rPr>
          <w:sz w:val="28"/>
          <w:szCs w:val="28"/>
          <w:lang w:val="uk-UA"/>
        </w:rPr>
        <w:t xml:space="preserve"> води </w:t>
      </w:r>
      <w:r>
        <w:rPr>
          <w:sz w:val="28"/>
          <w:szCs w:val="28"/>
          <w:lang w:val="uk-UA"/>
        </w:rPr>
        <w:t>в тканинах рослин виникає в ре</w:t>
      </w:r>
      <w:r w:rsidRPr="0020405A">
        <w:rPr>
          <w:sz w:val="28"/>
          <w:szCs w:val="28"/>
          <w:lang w:val="uk-UA"/>
        </w:rPr>
        <w:t xml:space="preserve">зультаті перевищення її витрати на транспірацію перед надходження із ґрунту. Це </w:t>
      </w:r>
      <w:r>
        <w:rPr>
          <w:sz w:val="28"/>
          <w:szCs w:val="28"/>
          <w:lang w:val="uk-UA"/>
        </w:rPr>
        <w:t>можна спостерігати</w:t>
      </w:r>
      <w:r w:rsidRPr="0020405A">
        <w:rPr>
          <w:sz w:val="28"/>
          <w:szCs w:val="28"/>
          <w:lang w:val="uk-UA"/>
        </w:rPr>
        <w:t xml:space="preserve"> в </w:t>
      </w:r>
      <w:r>
        <w:rPr>
          <w:sz w:val="28"/>
          <w:szCs w:val="28"/>
          <w:lang w:val="uk-UA"/>
        </w:rPr>
        <w:t>п</w:t>
      </w:r>
      <w:r w:rsidRPr="0020405A">
        <w:rPr>
          <w:sz w:val="28"/>
          <w:szCs w:val="28"/>
          <w:lang w:val="uk-UA"/>
        </w:rPr>
        <w:t xml:space="preserve">арку сонячну погоду </w:t>
      </w:r>
      <w:r>
        <w:rPr>
          <w:sz w:val="28"/>
          <w:szCs w:val="28"/>
          <w:lang w:val="uk-UA"/>
        </w:rPr>
        <w:t>в</w:t>
      </w:r>
      <w:r w:rsidRPr="0020405A">
        <w:rPr>
          <w:sz w:val="28"/>
          <w:szCs w:val="28"/>
          <w:lang w:val="uk-UA"/>
        </w:rPr>
        <w:t>середин</w:t>
      </w:r>
      <w:r>
        <w:rPr>
          <w:sz w:val="28"/>
          <w:szCs w:val="28"/>
          <w:lang w:val="uk-UA"/>
        </w:rPr>
        <w:t>і</w:t>
      </w:r>
      <w:r w:rsidRPr="0020405A">
        <w:rPr>
          <w:sz w:val="28"/>
          <w:szCs w:val="28"/>
          <w:lang w:val="uk-UA"/>
        </w:rPr>
        <w:t xml:space="preserve"> дня. </w:t>
      </w:r>
      <w:r>
        <w:rPr>
          <w:sz w:val="28"/>
          <w:szCs w:val="28"/>
          <w:lang w:val="uk-UA"/>
        </w:rPr>
        <w:t>В таких умовах</w:t>
      </w:r>
      <w:r w:rsidRPr="0020405A">
        <w:rPr>
          <w:sz w:val="28"/>
          <w:szCs w:val="28"/>
          <w:lang w:val="uk-UA"/>
        </w:rPr>
        <w:t xml:space="preserve"> вміст в</w:t>
      </w:r>
      <w:r>
        <w:rPr>
          <w:sz w:val="28"/>
          <w:szCs w:val="28"/>
          <w:lang w:val="uk-UA"/>
        </w:rPr>
        <w:t>оди в листках знижується на 25-</w:t>
      </w:r>
      <w:r w:rsidRPr="0020405A">
        <w:rPr>
          <w:sz w:val="28"/>
          <w:szCs w:val="28"/>
          <w:lang w:val="uk-UA"/>
        </w:rPr>
        <w:t>28% у порівнянні з ранковим</w:t>
      </w:r>
      <w:r>
        <w:rPr>
          <w:sz w:val="28"/>
          <w:szCs w:val="28"/>
          <w:lang w:val="uk-UA"/>
        </w:rPr>
        <w:t xml:space="preserve"> станом і</w:t>
      </w:r>
      <w:r w:rsidRPr="0020405A">
        <w:rPr>
          <w:sz w:val="28"/>
          <w:szCs w:val="28"/>
          <w:lang w:val="uk-UA"/>
        </w:rPr>
        <w:t xml:space="preserve"> росли</w:t>
      </w:r>
      <w:r>
        <w:rPr>
          <w:sz w:val="28"/>
          <w:szCs w:val="28"/>
          <w:lang w:val="uk-UA"/>
        </w:rPr>
        <w:t>ни втрачають тургор і в’януть.</w:t>
      </w:r>
      <w:r w:rsidRPr="0020405A">
        <w:rPr>
          <w:sz w:val="28"/>
          <w:szCs w:val="28"/>
          <w:lang w:val="uk-UA"/>
        </w:rPr>
        <w:t xml:space="preserve"> </w:t>
      </w:r>
      <w:r>
        <w:rPr>
          <w:sz w:val="28"/>
          <w:szCs w:val="28"/>
          <w:lang w:val="uk-UA"/>
        </w:rPr>
        <w:t xml:space="preserve">Зневоднення тканин змінює стан біоколоїдів клітини, що призводить до порушення тонкої структури протопласта, порушень діяльності усіх ферментних систем та порушення обміну речовин </w:t>
      </w:r>
      <w:r w:rsidRPr="0020405A">
        <w:rPr>
          <w:sz w:val="28"/>
          <w:szCs w:val="28"/>
          <w:lang w:val="uk-UA"/>
        </w:rPr>
        <w:t>[</w:t>
      </w:r>
      <w:r>
        <w:rPr>
          <w:sz w:val="28"/>
          <w:szCs w:val="28"/>
          <w:lang w:val="uk-UA"/>
        </w:rPr>
        <w:t>336].</w:t>
      </w:r>
    </w:p>
    <w:p w:rsidR="003D595B" w:rsidRDefault="003D595B" w:rsidP="003D595B">
      <w:pPr>
        <w:spacing w:line="360" w:lineRule="auto"/>
        <w:ind w:firstLine="709"/>
        <w:jc w:val="both"/>
        <w:rPr>
          <w:sz w:val="28"/>
          <w:szCs w:val="28"/>
          <w:lang w:val="uk-UA"/>
        </w:rPr>
      </w:pPr>
      <w:r w:rsidRPr="004567BF">
        <w:rPr>
          <w:sz w:val="28"/>
          <w:szCs w:val="28"/>
          <w:lang w:val="uk-UA"/>
        </w:rPr>
        <w:t>Дослідження водного дефіциту рослинності сміттєзвалищ</w:t>
      </w:r>
      <w:r>
        <w:rPr>
          <w:sz w:val="28"/>
          <w:szCs w:val="28"/>
          <w:lang w:val="uk-UA"/>
        </w:rPr>
        <w:t xml:space="preserve"> має велике значення при доборі видового складу під час проведення фітомеліоративних робіт. </w:t>
      </w:r>
      <w:r w:rsidRPr="00E00497">
        <w:rPr>
          <w:sz w:val="28"/>
          <w:szCs w:val="28"/>
          <w:lang w:val="uk-UA"/>
        </w:rPr>
        <w:t>Водний дефіцит рослинності сміттєзвалищ</w:t>
      </w:r>
      <w:r>
        <w:rPr>
          <w:sz w:val="28"/>
          <w:szCs w:val="28"/>
          <w:lang w:val="uk-UA"/>
        </w:rPr>
        <w:t xml:space="preserve"> визначали за методом, який описаний Т. В. Паршиковою та ін. у [415].</w:t>
      </w:r>
    </w:p>
    <w:p w:rsidR="003D595B" w:rsidRDefault="003D595B" w:rsidP="003D595B">
      <w:pPr>
        <w:spacing w:line="360" w:lineRule="auto"/>
        <w:ind w:firstLine="709"/>
        <w:jc w:val="both"/>
        <w:rPr>
          <w:sz w:val="28"/>
          <w:szCs w:val="28"/>
          <w:lang w:val="uk-UA"/>
        </w:rPr>
      </w:pPr>
      <w:r w:rsidRPr="00F46B43">
        <w:rPr>
          <w:b/>
          <w:sz w:val="28"/>
          <w:szCs w:val="28"/>
          <w:lang w:val="uk-UA"/>
        </w:rPr>
        <w:t>Матеріали та обладнання.</w:t>
      </w:r>
      <w:r>
        <w:rPr>
          <w:b/>
          <w:sz w:val="28"/>
          <w:szCs w:val="28"/>
          <w:lang w:val="uk-UA"/>
        </w:rPr>
        <w:t xml:space="preserve"> </w:t>
      </w:r>
      <w:r>
        <w:rPr>
          <w:sz w:val="28"/>
          <w:szCs w:val="28"/>
          <w:lang w:val="uk-UA"/>
        </w:rPr>
        <w:t>Досліджувані рослини, ваги, ножиці, водяна баня,</w:t>
      </w:r>
      <w:r w:rsidRPr="00135FC9">
        <w:rPr>
          <w:sz w:val="28"/>
          <w:szCs w:val="28"/>
          <w:lang w:val="uk-UA"/>
        </w:rPr>
        <w:t xml:space="preserve"> </w:t>
      </w:r>
      <w:r>
        <w:rPr>
          <w:sz w:val="28"/>
          <w:szCs w:val="28"/>
          <w:lang w:val="uk-UA"/>
        </w:rPr>
        <w:t>секундомір, бюкси, фільтрувальний папір.</w:t>
      </w:r>
    </w:p>
    <w:p w:rsidR="003D595B" w:rsidRDefault="003D595B" w:rsidP="003D595B">
      <w:pPr>
        <w:spacing w:line="360" w:lineRule="auto"/>
        <w:ind w:firstLine="709"/>
        <w:jc w:val="both"/>
        <w:rPr>
          <w:sz w:val="28"/>
          <w:szCs w:val="28"/>
          <w:lang w:val="uk-UA"/>
        </w:rPr>
      </w:pPr>
      <w:r w:rsidRPr="0093721F">
        <w:rPr>
          <w:b/>
          <w:sz w:val="28"/>
          <w:szCs w:val="28"/>
          <w:lang w:val="uk-UA"/>
        </w:rPr>
        <w:t>Порядок виконання роботи.</w:t>
      </w:r>
      <w:r>
        <w:rPr>
          <w:b/>
          <w:sz w:val="28"/>
          <w:szCs w:val="28"/>
          <w:lang w:val="uk-UA"/>
        </w:rPr>
        <w:t xml:space="preserve"> </w:t>
      </w:r>
      <w:r w:rsidRPr="0093721F">
        <w:rPr>
          <w:sz w:val="28"/>
          <w:szCs w:val="28"/>
          <w:lang w:val="uk-UA"/>
        </w:rPr>
        <w:t>У досліджуваних рослинах</w:t>
      </w:r>
      <w:r>
        <w:rPr>
          <w:b/>
          <w:sz w:val="28"/>
          <w:szCs w:val="28"/>
          <w:lang w:val="uk-UA"/>
        </w:rPr>
        <w:t xml:space="preserve"> </w:t>
      </w:r>
      <w:r>
        <w:rPr>
          <w:sz w:val="28"/>
          <w:szCs w:val="28"/>
          <w:lang w:val="uk-UA"/>
        </w:rPr>
        <w:t>відділяли наземну частину листка від кореня та покривали парафіном, щоб виключити випаровування води. Для цього нижні частини стебел опускали у розплавлений парафін, який окрашений суданом ІІІ із температурою вище +50°С.</w:t>
      </w:r>
    </w:p>
    <w:p w:rsidR="003D595B" w:rsidRDefault="003D595B" w:rsidP="003D595B">
      <w:pPr>
        <w:spacing w:line="360" w:lineRule="auto"/>
        <w:ind w:firstLine="709"/>
        <w:jc w:val="both"/>
        <w:rPr>
          <w:sz w:val="28"/>
          <w:szCs w:val="28"/>
          <w:lang w:val="uk-UA"/>
        </w:rPr>
      </w:pPr>
      <w:r>
        <w:rPr>
          <w:sz w:val="28"/>
          <w:szCs w:val="28"/>
          <w:lang w:val="uk-UA"/>
        </w:rPr>
        <w:t>В лабораторних умовах зважували листки рослин та записували (рис. 6.52).</w:t>
      </w:r>
    </w:p>
    <w:p w:rsidR="003D595B" w:rsidRDefault="003D595B" w:rsidP="003D595B">
      <w:pPr>
        <w:spacing w:line="360" w:lineRule="auto"/>
        <w:ind w:firstLine="709"/>
        <w:jc w:val="both"/>
        <w:rPr>
          <w:sz w:val="28"/>
          <w:szCs w:val="28"/>
          <w:lang w:val="uk-UA"/>
        </w:rPr>
      </w:pPr>
      <w:r>
        <w:rPr>
          <w:sz w:val="28"/>
          <w:szCs w:val="28"/>
          <w:lang w:val="uk-UA"/>
        </w:rPr>
        <w:t>Після цього листки опускали у водяну баню на 2 години, повторно зважували та записували дані (рис. 6.53). Якщо маса рослин після водяної бані не змінюється, то вони повністю забезпечені водою. Результатом досліджень стали відносні показники дефіциту вологи рослин, які набули розвитку на різних ділянках сміттєзвалищ.</w:t>
      </w:r>
    </w:p>
    <w:p w:rsidR="003D595B" w:rsidRDefault="003D595B" w:rsidP="003D595B">
      <w:pPr>
        <w:spacing w:line="360" w:lineRule="auto"/>
        <w:ind w:firstLine="709"/>
        <w:jc w:val="both"/>
        <w:rPr>
          <w:sz w:val="28"/>
          <w:szCs w:val="28"/>
          <w:lang w:val="uk-UA"/>
        </w:rPr>
      </w:pPr>
      <w:r w:rsidRPr="00B9584C">
        <w:rPr>
          <w:b/>
          <w:sz w:val="28"/>
          <w:szCs w:val="28"/>
          <w:lang w:val="uk-UA"/>
        </w:rPr>
        <w:t xml:space="preserve">Результати досліджень. </w:t>
      </w:r>
      <w:r>
        <w:rPr>
          <w:sz w:val="28"/>
          <w:szCs w:val="28"/>
          <w:lang w:val="uk-UA"/>
        </w:rPr>
        <w:t>Отримані дані про масу</w:t>
      </w:r>
      <w:r w:rsidRPr="00703635">
        <w:rPr>
          <w:sz w:val="28"/>
          <w:szCs w:val="28"/>
          <w:lang w:val="uk-UA"/>
        </w:rPr>
        <w:t xml:space="preserve"> листків після занурення у водяну баню дають змогу стверджувати, що</w:t>
      </w:r>
      <w:r>
        <w:rPr>
          <w:sz w:val="28"/>
          <w:szCs w:val="28"/>
          <w:lang w:val="uk-UA"/>
        </w:rPr>
        <w:t xml:space="preserve"> всі досліджувані</w:t>
      </w:r>
      <w:r w:rsidRPr="00703635">
        <w:rPr>
          <w:sz w:val="28"/>
          <w:szCs w:val="28"/>
          <w:lang w:val="uk-UA"/>
        </w:rPr>
        <w:t xml:space="preserve"> рослини не з</w:t>
      </w:r>
      <w:r>
        <w:rPr>
          <w:sz w:val="28"/>
          <w:szCs w:val="28"/>
          <w:lang w:val="uk-UA"/>
        </w:rPr>
        <w:t>абезпечені у повній мірі водою (табл. 6.7).</w:t>
      </w:r>
    </w:p>
    <w:p w:rsidR="00DF5F8E" w:rsidRDefault="00DF5F8E" w:rsidP="003D595B">
      <w:pPr>
        <w:spacing w:line="360" w:lineRule="auto"/>
        <w:ind w:firstLine="709"/>
        <w:jc w:val="right"/>
        <w:rPr>
          <w:sz w:val="28"/>
          <w:szCs w:val="28"/>
          <w:lang w:val="uk-UA"/>
        </w:rPr>
      </w:pPr>
    </w:p>
    <w:p w:rsidR="00DF5F8E" w:rsidRDefault="00DF5F8E" w:rsidP="003D595B">
      <w:pPr>
        <w:spacing w:line="360" w:lineRule="auto"/>
        <w:ind w:firstLine="709"/>
        <w:jc w:val="right"/>
        <w:rPr>
          <w:sz w:val="28"/>
          <w:szCs w:val="28"/>
          <w:lang w:val="uk-UA"/>
        </w:rPr>
      </w:pPr>
    </w:p>
    <w:p w:rsidR="003D595B" w:rsidRPr="00DF5F8E" w:rsidRDefault="00DF5F8E" w:rsidP="00DF5F8E">
      <w:pPr>
        <w:spacing w:line="360" w:lineRule="auto"/>
        <w:ind w:firstLine="709"/>
        <w:jc w:val="center"/>
        <w:rPr>
          <w:i/>
          <w:sz w:val="28"/>
          <w:szCs w:val="28"/>
          <w:lang w:val="uk-UA"/>
        </w:rPr>
      </w:pPr>
      <w:r w:rsidRPr="00DF5F8E">
        <w:rPr>
          <w:sz w:val="28"/>
          <w:szCs w:val="28"/>
          <w:lang w:val="uk-UA"/>
        </w:rPr>
        <w:lastRenderedPageBreak/>
        <w:t>Таблиця 6.7 -</w:t>
      </w:r>
      <w:r>
        <w:rPr>
          <w:i/>
          <w:sz w:val="28"/>
          <w:szCs w:val="28"/>
          <w:lang w:val="uk-UA"/>
        </w:rPr>
        <w:t xml:space="preserve"> </w:t>
      </w:r>
      <w:r w:rsidR="003D595B">
        <w:rPr>
          <w:sz w:val="28"/>
          <w:szCs w:val="28"/>
          <w:lang w:val="uk-UA"/>
        </w:rPr>
        <w:t>Маса листків до початку досліду та після занурення у воду</w:t>
      </w:r>
    </w:p>
    <w:tbl>
      <w:tblPr>
        <w:tblStyle w:val="a6"/>
        <w:tblW w:w="5000" w:type="pct"/>
        <w:tblLayout w:type="fixed"/>
        <w:tblLook w:val="04A0" w:firstRow="1" w:lastRow="0" w:firstColumn="1" w:lastColumn="0" w:noHBand="0" w:noVBand="1"/>
      </w:tblPr>
      <w:tblGrid>
        <w:gridCol w:w="1915"/>
        <w:gridCol w:w="2659"/>
        <w:gridCol w:w="1775"/>
        <w:gridCol w:w="1773"/>
        <w:gridCol w:w="1619"/>
      </w:tblGrid>
      <w:tr w:rsidR="003D595B" w:rsidRPr="00E231BF" w:rsidTr="00EB6255">
        <w:trPr>
          <w:trHeight w:val="300"/>
        </w:trPr>
        <w:tc>
          <w:tcPr>
            <w:tcW w:w="983" w:type="pct"/>
            <w:noWrap/>
            <w:vAlign w:val="center"/>
            <w:hideMark/>
          </w:tcPr>
          <w:p w:rsidR="003D595B" w:rsidRPr="00E231BF" w:rsidRDefault="003D595B" w:rsidP="00EB6255">
            <w:pPr>
              <w:jc w:val="center"/>
              <w:rPr>
                <w:sz w:val="28"/>
                <w:szCs w:val="28"/>
                <w:lang w:val="uk-UA"/>
              </w:rPr>
            </w:pPr>
            <w:r>
              <w:rPr>
                <w:sz w:val="28"/>
                <w:szCs w:val="28"/>
                <w:lang w:val="uk-UA"/>
              </w:rPr>
              <w:t>Вид</w:t>
            </w:r>
          </w:p>
        </w:tc>
        <w:tc>
          <w:tcPr>
            <w:tcW w:w="1365" w:type="pct"/>
            <w:noWrap/>
            <w:vAlign w:val="center"/>
            <w:hideMark/>
          </w:tcPr>
          <w:p w:rsidR="003D595B" w:rsidRPr="00E231BF" w:rsidRDefault="003D595B" w:rsidP="00EB6255">
            <w:pPr>
              <w:jc w:val="center"/>
              <w:rPr>
                <w:sz w:val="28"/>
                <w:szCs w:val="28"/>
                <w:lang w:val="uk-UA"/>
              </w:rPr>
            </w:pPr>
            <w:r>
              <w:rPr>
                <w:sz w:val="28"/>
                <w:szCs w:val="28"/>
                <w:lang w:val="uk-UA"/>
              </w:rPr>
              <w:t>Місце зростання</w:t>
            </w:r>
          </w:p>
        </w:tc>
        <w:tc>
          <w:tcPr>
            <w:tcW w:w="911" w:type="pct"/>
            <w:noWrap/>
            <w:vAlign w:val="center"/>
            <w:hideMark/>
          </w:tcPr>
          <w:p w:rsidR="003D595B" w:rsidRPr="00276145" w:rsidRDefault="003D595B" w:rsidP="00EB6255">
            <w:pPr>
              <w:jc w:val="center"/>
              <w:rPr>
                <w:color w:val="000000"/>
                <w:sz w:val="28"/>
                <w:szCs w:val="28"/>
                <w:lang w:val="uk-UA"/>
              </w:rPr>
            </w:pPr>
            <w:r>
              <w:rPr>
                <w:color w:val="000000"/>
                <w:sz w:val="28"/>
                <w:szCs w:val="28"/>
                <w:lang w:val="uk-UA"/>
              </w:rPr>
              <w:t>Маса листка перед початком досліду, г</w:t>
            </w:r>
          </w:p>
        </w:tc>
        <w:tc>
          <w:tcPr>
            <w:tcW w:w="910" w:type="pct"/>
            <w:noWrap/>
            <w:vAlign w:val="center"/>
            <w:hideMark/>
          </w:tcPr>
          <w:p w:rsidR="003D595B" w:rsidRPr="00E231BF" w:rsidRDefault="003D595B" w:rsidP="00EB6255">
            <w:pPr>
              <w:jc w:val="center"/>
              <w:rPr>
                <w:color w:val="000000"/>
                <w:sz w:val="28"/>
                <w:szCs w:val="28"/>
              </w:rPr>
            </w:pPr>
            <w:r>
              <w:rPr>
                <w:color w:val="000000"/>
                <w:sz w:val="28"/>
                <w:szCs w:val="28"/>
                <w:lang w:val="uk-UA"/>
              </w:rPr>
              <w:t>Маса листка після занурення у воду на 2 год., г</w:t>
            </w:r>
          </w:p>
        </w:tc>
        <w:tc>
          <w:tcPr>
            <w:tcW w:w="831" w:type="pct"/>
            <w:noWrap/>
            <w:vAlign w:val="center"/>
            <w:hideMark/>
          </w:tcPr>
          <w:p w:rsidR="003D595B" w:rsidRPr="00276145" w:rsidRDefault="003D595B" w:rsidP="00EB6255">
            <w:pPr>
              <w:jc w:val="center"/>
              <w:rPr>
                <w:color w:val="000000"/>
                <w:sz w:val="28"/>
                <w:szCs w:val="28"/>
                <w:lang w:val="uk-UA"/>
              </w:rPr>
            </w:pPr>
            <w:r>
              <w:rPr>
                <w:color w:val="000000"/>
                <w:sz w:val="28"/>
                <w:szCs w:val="28"/>
                <w:lang w:val="uk-UA"/>
              </w:rPr>
              <w:t>Маса води, яка наситила листки, г</w:t>
            </w:r>
          </w:p>
        </w:tc>
      </w:tr>
      <w:tr w:rsidR="003D595B" w:rsidRPr="00E231BF" w:rsidTr="00EB6255">
        <w:trPr>
          <w:trHeight w:val="300"/>
        </w:trPr>
        <w:tc>
          <w:tcPr>
            <w:tcW w:w="983" w:type="pct"/>
            <w:vMerge w:val="restart"/>
            <w:noWrap/>
            <w:vAlign w:val="center"/>
            <w:hideMark/>
          </w:tcPr>
          <w:p w:rsidR="003D595B" w:rsidRPr="00E231BF" w:rsidRDefault="003D595B" w:rsidP="00EB6255">
            <w:pPr>
              <w:jc w:val="center"/>
              <w:rPr>
                <w:sz w:val="28"/>
                <w:szCs w:val="28"/>
              </w:rPr>
            </w:pPr>
            <w:r w:rsidRPr="00E231BF">
              <w:rPr>
                <w:sz w:val="28"/>
                <w:szCs w:val="28"/>
              </w:rPr>
              <w:t>Подорожник великий</w:t>
            </w:r>
          </w:p>
        </w:tc>
        <w:tc>
          <w:tcPr>
            <w:tcW w:w="1365"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911" w:type="pct"/>
            <w:noWrap/>
            <w:vAlign w:val="center"/>
          </w:tcPr>
          <w:p w:rsidR="003D595B" w:rsidRPr="00E231BF" w:rsidRDefault="003D595B" w:rsidP="00EB6255">
            <w:pPr>
              <w:jc w:val="center"/>
              <w:rPr>
                <w:color w:val="000000"/>
                <w:sz w:val="28"/>
                <w:szCs w:val="28"/>
                <w:lang w:val="uk-UA"/>
              </w:rPr>
            </w:pPr>
            <w:r>
              <w:rPr>
                <w:color w:val="000000"/>
                <w:sz w:val="28"/>
                <w:szCs w:val="28"/>
                <w:lang w:val="uk-UA"/>
              </w:rPr>
              <w:t>1,70</w:t>
            </w:r>
          </w:p>
        </w:tc>
        <w:tc>
          <w:tcPr>
            <w:tcW w:w="910" w:type="pct"/>
            <w:noWrap/>
            <w:vAlign w:val="center"/>
          </w:tcPr>
          <w:p w:rsidR="003D595B" w:rsidRPr="00C46ADF" w:rsidRDefault="003D595B" w:rsidP="00EB6255">
            <w:pPr>
              <w:jc w:val="center"/>
              <w:rPr>
                <w:color w:val="000000"/>
                <w:sz w:val="28"/>
                <w:szCs w:val="28"/>
                <w:lang w:val="uk-UA"/>
              </w:rPr>
            </w:pPr>
            <w:r>
              <w:rPr>
                <w:color w:val="000000"/>
                <w:sz w:val="28"/>
                <w:szCs w:val="28"/>
                <w:lang w:val="uk-UA"/>
              </w:rPr>
              <w:t>1,91</w:t>
            </w:r>
          </w:p>
        </w:tc>
        <w:tc>
          <w:tcPr>
            <w:tcW w:w="831" w:type="pct"/>
            <w:noWrap/>
            <w:vAlign w:val="center"/>
          </w:tcPr>
          <w:p w:rsidR="003D595B" w:rsidRPr="00C46ADF" w:rsidRDefault="003D595B" w:rsidP="00EB6255">
            <w:pPr>
              <w:jc w:val="center"/>
              <w:rPr>
                <w:color w:val="000000"/>
                <w:sz w:val="28"/>
                <w:szCs w:val="28"/>
                <w:lang w:val="uk-UA"/>
              </w:rPr>
            </w:pPr>
            <w:r>
              <w:rPr>
                <w:color w:val="000000"/>
                <w:sz w:val="28"/>
                <w:szCs w:val="28"/>
                <w:lang w:val="uk-UA"/>
              </w:rPr>
              <w:t>0,21</w:t>
            </w:r>
          </w:p>
        </w:tc>
      </w:tr>
      <w:tr w:rsidR="003D595B" w:rsidRPr="00E231BF" w:rsidTr="00EB6255">
        <w:trPr>
          <w:trHeight w:val="300"/>
        </w:trPr>
        <w:tc>
          <w:tcPr>
            <w:tcW w:w="983" w:type="pct"/>
            <w:vMerge/>
            <w:noWrap/>
            <w:vAlign w:val="center"/>
          </w:tcPr>
          <w:p w:rsidR="003D595B" w:rsidRPr="00E231BF" w:rsidRDefault="003D595B" w:rsidP="00EB6255">
            <w:pPr>
              <w:jc w:val="center"/>
              <w:rPr>
                <w:sz w:val="28"/>
                <w:szCs w:val="28"/>
              </w:rPr>
            </w:pPr>
          </w:p>
        </w:tc>
        <w:tc>
          <w:tcPr>
            <w:tcW w:w="1365" w:type="pct"/>
            <w:noWrap/>
            <w:vAlign w:val="center"/>
          </w:tcPr>
          <w:p w:rsidR="003D595B" w:rsidRPr="00276145" w:rsidRDefault="003D595B" w:rsidP="00EB6255">
            <w:pPr>
              <w:jc w:val="center"/>
              <w:rPr>
                <w:sz w:val="28"/>
                <w:szCs w:val="28"/>
                <w:lang w:val="uk-UA"/>
              </w:rPr>
            </w:pPr>
            <w:r>
              <w:rPr>
                <w:sz w:val="28"/>
                <w:szCs w:val="28"/>
                <w:lang w:val="uk-UA"/>
              </w:rPr>
              <w:t>Північний схил</w:t>
            </w:r>
          </w:p>
        </w:tc>
        <w:tc>
          <w:tcPr>
            <w:tcW w:w="911" w:type="pct"/>
            <w:noWrap/>
            <w:vAlign w:val="center"/>
          </w:tcPr>
          <w:p w:rsidR="003D595B" w:rsidRDefault="003D595B" w:rsidP="00EB6255">
            <w:pPr>
              <w:jc w:val="center"/>
              <w:rPr>
                <w:color w:val="000000"/>
                <w:sz w:val="28"/>
                <w:szCs w:val="28"/>
                <w:lang w:val="uk-UA"/>
              </w:rPr>
            </w:pPr>
            <w:r>
              <w:rPr>
                <w:color w:val="000000"/>
                <w:sz w:val="28"/>
                <w:szCs w:val="28"/>
                <w:lang w:val="uk-UA"/>
              </w:rPr>
              <w:t>1,37</w:t>
            </w:r>
          </w:p>
        </w:tc>
        <w:tc>
          <w:tcPr>
            <w:tcW w:w="910" w:type="pct"/>
            <w:noWrap/>
            <w:vAlign w:val="center"/>
          </w:tcPr>
          <w:p w:rsidR="003D595B" w:rsidRDefault="003D595B" w:rsidP="00EB6255">
            <w:pPr>
              <w:jc w:val="center"/>
              <w:rPr>
                <w:color w:val="000000"/>
                <w:sz w:val="28"/>
                <w:szCs w:val="28"/>
                <w:lang w:val="uk-UA"/>
              </w:rPr>
            </w:pPr>
            <w:r>
              <w:rPr>
                <w:color w:val="000000"/>
                <w:sz w:val="28"/>
                <w:szCs w:val="28"/>
                <w:lang w:val="uk-UA"/>
              </w:rPr>
              <w:t>1,56</w:t>
            </w:r>
          </w:p>
        </w:tc>
        <w:tc>
          <w:tcPr>
            <w:tcW w:w="831" w:type="pct"/>
            <w:noWrap/>
            <w:vAlign w:val="center"/>
          </w:tcPr>
          <w:p w:rsidR="003D595B" w:rsidRDefault="003D595B" w:rsidP="00EB6255">
            <w:pPr>
              <w:jc w:val="center"/>
              <w:rPr>
                <w:color w:val="000000"/>
                <w:sz w:val="28"/>
                <w:szCs w:val="28"/>
                <w:lang w:val="uk-UA"/>
              </w:rPr>
            </w:pPr>
            <w:r>
              <w:rPr>
                <w:color w:val="000000"/>
                <w:sz w:val="28"/>
                <w:szCs w:val="28"/>
                <w:lang w:val="uk-UA"/>
              </w:rPr>
              <w:t>0,19</w:t>
            </w:r>
          </w:p>
        </w:tc>
      </w:tr>
      <w:tr w:rsidR="003D595B" w:rsidRPr="00E231BF" w:rsidTr="00EB6255">
        <w:trPr>
          <w:trHeight w:val="300"/>
        </w:trPr>
        <w:tc>
          <w:tcPr>
            <w:tcW w:w="983" w:type="pct"/>
            <w:vMerge/>
            <w:noWrap/>
            <w:vAlign w:val="center"/>
            <w:hideMark/>
          </w:tcPr>
          <w:p w:rsidR="003D595B" w:rsidRPr="00E231BF" w:rsidRDefault="003D595B" w:rsidP="00EB6255">
            <w:pPr>
              <w:jc w:val="center"/>
              <w:rPr>
                <w:color w:val="000000"/>
                <w:sz w:val="28"/>
                <w:szCs w:val="28"/>
              </w:rPr>
            </w:pPr>
          </w:p>
        </w:tc>
        <w:tc>
          <w:tcPr>
            <w:tcW w:w="1365"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911" w:type="pct"/>
            <w:noWrap/>
            <w:vAlign w:val="center"/>
          </w:tcPr>
          <w:p w:rsidR="003D595B" w:rsidRPr="00487E2C" w:rsidRDefault="003D595B" w:rsidP="00EB6255">
            <w:pPr>
              <w:jc w:val="center"/>
              <w:rPr>
                <w:color w:val="000000"/>
                <w:sz w:val="28"/>
                <w:szCs w:val="28"/>
                <w:lang w:val="uk-UA"/>
              </w:rPr>
            </w:pPr>
            <w:r>
              <w:rPr>
                <w:color w:val="000000"/>
                <w:sz w:val="28"/>
                <w:szCs w:val="28"/>
                <w:lang w:val="uk-UA"/>
              </w:rPr>
              <w:t>0,99</w:t>
            </w:r>
          </w:p>
        </w:tc>
        <w:tc>
          <w:tcPr>
            <w:tcW w:w="910" w:type="pct"/>
            <w:noWrap/>
            <w:vAlign w:val="center"/>
          </w:tcPr>
          <w:p w:rsidR="003D595B" w:rsidRPr="008362CC" w:rsidRDefault="003D595B" w:rsidP="00EB6255">
            <w:pPr>
              <w:jc w:val="center"/>
              <w:rPr>
                <w:color w:val="000000"/>
                <w:sz w:val="28"/>
                <w:szCs w:val="28"/>
                <w:lang w:val="uk-UA"/>
              </w:rPr>
            </w:pPr>
            <w:r>
              <w:rPr>
                <w:color w:val="000000"/>
                <w:sz w:val="28"/>
                <w:szCs w:val="28"/>
                <w:lang w:val="uk-UA"/>
              </w:rPr>
              <w:t>1,13</w:t>
            </w:r>
          </w:p>
        </w:tc>
        <w:tc>
          <w:tcPr>
            <w:tcW w:w="831" w:type="pct"/>
            <w:noWrap/>
            <w:vAlign w:val="center"/>
          </w:tcPr>
          <w:p w:rsidR="003D595B" w:rsidRPr="009D3968" w:rsidRDefault="003D595B" w:rsidP="00EB6255">
            <w:pPr>
              <w:jc w:val="center"/>
              <w:rPr>
                <w:color w:val="000000"/>
                <w:sz w:val="28"/>
                <w:szCs w:val="28"/>
                <w:lang w:val="uk-UA"/>
              </w:rPr>
            </w:pPr>
            <w:r>
              <w:rPr>
                <w:color w:val="000000"/>
                <w:sz w:val="28"/>
                <w:szCs w:val="28"/>
                <w:lang w:val="uk-UA"/>
              </w:rPr>
              <w:t>0,14</w:t>
            </w:r>
          </w:p>
        </w:tc>
      </w:tr>
      <w:tr w:rsidR="003D595B" w:rsidRPr="00E231BF" w:rsidTr="00EB6255">
        <w:trPr>
          <w:trHeight w:val="300"/>
        </w:trPr>
        <w:tc>
          <w:tcPr>
            <w:tcW w:w="983" w:type="pct"/>
            <w:vMerge/>
            <w:noWrap/>
            <w:vAlign w:val="center"/>
            <w:hideMark/>
          </w:tcPr>
          <w:p w:rsidR="003D595B" w:rsidRPr="00E231BF" w:rsidRDefault="003D595B" w:rsidP="00EB6255">
            <w:pPr>
              <w:jc w:val="center"/>
              <w:rPr>
                <w:color w:val="000000"/>
                <w:sz w:val="28"/>
                <w:szCs w:val="28"/>
              </w:rPr>
            </w:pPr>
          </w:p>
        </w:tc>
        <w:tc>
          <w:tcPr>
            <w:tcW w:w="1365"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911" w:type="pct"/>
            <w:noWrap/>
            <w:vAlign w:val="center"/>
          </w:tcPr>
          <w:p w:rsidR="003D595B" w:rsidRPr="000F7CD0" w:rsidRDefault="003D595B" w:rsidP="00EB6255">
            <w:pPr>
              <w:jc w:val="center"/>
              <w:rPr>
                <w:sz w:val="28"/>
                <w:szCs w:val="28"/>
                <w:lang w:val="uk-UA"/>
              </w:rPr>
            </w:pPr>
            <w:r>
              <w:rPr>
                <w:sz w:val="28"/>
                <w:szCs w:val="28"/>
                <w:lang w:val="uk-UA"/>
              </w:rPr>
              <w:t>0,76</w:t>
            </w:r>
          </w:p>
        </w:tc>
        <w:tc>
          <w:tcPr>
            <w:tcW w:w="910" w:type="pct"/>
            <w:noWrap/>
            <w:vAlign w:val="center"/>
          </w:tcPr>
          <w:p w:rsidR="003D595B" w:rsidRPr="0033257F" w:rsidRDefault="003D595B" w:rsidP="00EB6255">
            <w:pPr>
              <w:jc w:val="center"/>
              <w:rPr>
                <w:sz w:val="28"/>
                <w:szCs w:val="28"/>
                <w:lang w:val="uk-UA"/>
              </w:rPr>
            </w:pPr>
            <w:r>
              <w:rPr>
                <w:sz w:val="28"/>
                <w:szCs w:val="28"/>
                <w:lang w:val="uk-UA"/>
              </w:rPr>
              <w:t>0,86</w:t>
            </w:r>
          </w:p>
        </w:tc>
        <w:tc>
          <w:tcPr>
            <w:tcW w:w="831" w:type="pct"/>
            <w:noWrap/>
            <w:vAlign w:val="center"/>
          </w:tcPr>
          <w:p w:rsidR="003D595B" w:rsidRPr="0033257F" w:rsidRDefault="003D595B" w:rsidP="00EB6255">
            <w:pPr>
              <w:jc w:val="center"/>
              <w:rPr>
                <w:sz w:val="28"/>
                <w:szCs w:val="28"/>
                <w:lang w:val="uk-UA"/>
              </w:rPr>
            </w:pPr>
            <w:r>
              <w:rPr>
                <w:sz w:val="28"/>
                <w:szCs w:val="28"/>
                <w:lang w:val="uk-UA"/>
              </w:rPr>
              <w:t>0,10</w:t>
            </w:r>
          </w:p>
        </w:tc>
      </w:tr>
      <w:tr w:rsidR="003D595B" w:rsidRPr="00E231BF" w:rsidTr="00EB6255">
        <w:trPr>
          <w:trHeight w:val="300"/>
        </w:trPr>
        <w:tc>
          <w:tcPr>
            <w:tcW w:w="983" w:type="pct"/>
            <w:vMerge w:val="restart"/>
            <w:noWrap/>
            <w:vAlign w:val="center"/>
            <w:hideMark/>
          </w:tcPr>
          <w:p w:rsidR="003D595B" w:rsidRPr="00E231BF" w:rsidRDefault="003D595B" w:rsidP="00EB6255">
            <w:pPr>
              <w:jc w:val="center"/>
              <w:rPr>
                <w:sz w:val="28"/>
                <w:szCs w:val="28"/>
              </w:rPr>
            </w:pPr>
            <w:r w:rsidRPr="00E231BF">
              <w:rPr>
                <w:sz w:val="28"/>
                <w:szCs w:val="28"/>
              </w:rPr>
              <w:t>Лопух великий</w:t>
            </w:r>
          </w:p>
        </w:tc>
        <w:tc>
          <w:tcPr>
            <w:tcW w:w="1365"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911" w:type="pct"/>
            <w:noWrap/>
            <w:vAlign w:val="center"/>
          </w:tcPr>
          <w:p w:rsidR="003D595B" w:rsidRPr="00B2269B" w:rsidRDefault="003D595B" w:rsidP="00EB6255">
            <w:pPr>
              <w:jc w:val="center"/>
              <w:rPr>
                <w:sz w:val="28"/>
                <w:szCs w:val="28"/>
                <w:lang w:val="uk-UA"/>
              </w:rPr>
            </w:pPr>
            <w:r>
              <w:rPr>
                <w:sz w:val="28"/>
                <w:szCs w:val="28"/>
                <w:lang w:val="uk-UA"/>
              </w:rPr>
              <w:t>1,47</w:t>
            </w:r>
          </w:p>
        </w:tc>
        <w:tc>
          <w:tcPr>
            <w:tcW w:w="910" w:type="pct"/>
            <w:noWrap/>
            <w:vAlign w:val="center"/>
          </w:tcPr>
          <w:p w:rsidR="003D595B" w:rsidRPr="00EC4C58" w:rsidRDefault="003D595B" w:rsidP="00EB6255">
            <w:pPr>
              <w:jc w:val="center"/>
              <w:rPr>
                <w:sz w:val="28"/>
                <w:szCs w:val="28"/>
                <w:lang w:val="uk-UA"/>
              </w:rPr>
            </w:pPr>
            <w:r>
              <w:rPr>
                <w:sz w:val="28"/>
                <w:szCs w:val="28"/>
                <w:lang w:val="uk-UA"/>
              </w:rPr>
              <w:t>1,70</w:t>
            </w:r>
          </w:p>
        </w:tc>
        <w:tc>
          <w:tcPr>
            <w:tcW w:w="831" w:type="pct"/>
            <w:noWrap/>
            <w:vAlign w:val="center"/>
          </w:tcPr>
          <w:p w:rsidR="003D595B" w:rsidRPr="00EC4C58" w:rsidRDefault="003D595B" w:rsidP="00EB6255">
            <w:pPr>
              <w:jc w:val="center"/>
              <w:rPr>
                <w:sz w:val="28"/>
                <w:szCs w:val="28"/>
                <w:lang w:val="uk-UA"/>
              </w:rPr>
            </w:pPr>
            <w:r>
              <w:rPr>
                <w:sz w:val="28"/>
                <w:szCs w:val="28"/>
                <w:lang w:val="uk-UA"/>
              </w:rPr>
              <w:t>0,23</w:t>
            </w:r>
          </w:p>
        </w:tc>
      </w:tr>
      <w:tr w:rsidR="003D595B" w:rsidRPr="00E231BF" w:rsidTr="00EB6255">
        <w:trPr>
          <w:trHeight w:val="300"/>
        </w:trPr>
        <w:tc>
          <w:tcPr>
            <w:tcW w:w="983" w:type="pct"/>
            <w:vMerge/>
            <w:noWrap/>
            <w:vAlign w:val="center"/>
          </w:tcPr>
          <w:p w:rsidR="003D595B" w:rsidRPr="00E231BF" w:rsidRDefault="003D595B" w:rsidP="00EB6255">
            <w:pPr>
              <w:jc w:val="center"/>
              <w:rPr>
                <w:sz w:val="28"/>
                <w:szCs w:val="28"/>
              </w:rPr>
            </w:pPr>
          </w:p>
        </w:tc>
        <w:tc>
          <w:tcPr>
            <w:tcW w:w="1365" w:type="pct"/>
            <w:noWrap/>
            <w:vAlign w:val="center"/>
          </w:tcPr>
          <w:p w:rsidR="003D595B" w:rsidRPr="00E231BF" w:rsidRDefault="003D595B" w:rsidP="00EB6255">
            <w:pPr>
              <w:jc w:val="center"/>
              <w:rPr>
                <w:sz w:val="28"/>
                <w:szCs w:val="28"/>
              </w:rPr>
            </w:pPr>
            <w:r>
              <w:rPr>
                <w:sz w:val="28"/>
                <w:szCs w:val="28"/>
                <w:lang w:val="uk-UA"/>
              </w:rPr>
              <w:t>Північний схил</w:t>
            </w:r>
          </w:p>
        </w:tc>
        <w:tc>
          <w:tcPr>
            <w:tcW w:w="911" w:type="pct"/>
            <w:noWrap/>
            <w:vAlign w:val="center"/>
          </w:tcPr>
          <w:p w:rsidR="003D595B" w:rsidRDefault="003D595B" w:rsidP="00EB6255">
            <w:pPr>
              <w:jc w:val="center"/>
              <w:rPr>
                <w:sz w:val="28"/>
                <w:szCs w:val="28"/>
                <w:lang w:val="uk-UA"/>
              </w:rPr>
            </w:pPr>
            <w:r>
              <w:rPr>
                <w:sz w:val="28"/>
                <w:szCs w:val="28"/>
                <w:lang w:val="uk-UA"/>
              </w:rPr>
              <w:t>2,82</w:t>
            </w:r>
          </w:p>
        </w:tc>
        <w:tc>
          <w:tcPr>
            <w:tcW w:w="910" w:type="pct"/>
            <w:noWrap/>
            <w:vAlign w:val="center"/>
          </w:tcPr>
          <w:p w:rsidR="003D595B" w:rsidRDefault="003D595B" w:rsidP="00EB6255">
            <w:pPr>
              <w:jc w:val="center"/>
              <w:rPr>
                <w:sz w:val="28"/>
                <w:szCs w:val="28"/>
                <w:lang w:val="uk-UA"/>
              </w:rPr>
            </w:pPr>
            <w:r>
              <w:rPr>
                <w:sz w:val="28"/>
                <w:szCs w:val="28"/>
                <w:lang w:val="uk-UA"/>
              </w:rPr>
              <w:t>3,98</w:t>
            </w:r>
          </w:p>
        </w:tc>
        <w:tc>
          <w:tcPr>
            <w:tcW w:w="831" w:type="pct"/>
            <w:noWrap/>
            <w:vAlign w:val="center"/>
          </w:tcPr>
          <w:p w:rsidR="003D595B" w:rsidRDefault="003D595B" w:rsidP="00EB6255">
            <w:pPr>
              <w:jc w:val="center"/>
              <w:rPr>
                <w:sz w:val="28"/>
                <w:szCs w:val="28"/>
                <w:lang w:val="uk-UA"/>
              </w:rPr>
            </w:pPr>
            <w:r>
              <w:rPr>
                <w:sz w:val="28"/>
                <w:szCs w:val="28"/>
                <w:lang w:val="uk-UA"/>
              </w:rPr>
              <w:t>1,16</w:t>
            </w:r>
          </w:p>
        </w:tc>
      </w:tr>
      <w:tr w:rsidR="003D595B" w:rsidRPr="00E231BF" w:rsidTr="00EB6255">
        <w:trPr>
          <w:trHeight w:val="300"/>
        </w:trPr>
        <w:tc>
          <w:tcPr>
            <w:tcW w:w="983" w:type="pct"/>
            <w:vMerge/>
            <w:noWrap/>
            <w:vAlign w:val="center"/>
            <w:hideMark/>
          </w:tcPr>
          <w:p w:rsidR="003D595B" w:rsidRPr="00E231BF" w:rsidRDefault="003D595B" w:rsidP="00EB6255">
            <w:pPr>
              <w:jc w:val="center"/>
              <w:rPr>
                <w:sz w:val="28"/>
                <w:szCs w:val="28"/>
              </w:rPr>
            </w:pPr>
          </w:p>
        </w:tc>
        <w:tc>
          <w:tcPr>
            <w:tcW w:w="1365"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911" w:type="pct"/>
            <w:noWrap/>
            <w:vAlign w:val="center"/>
          </w:tcPr>
          <w:p w:rsidR="003D595B" w:rsidRPr="000B698A" w:rsidRDefault="003D595B" w:rsidP="00EB6255">
            <w:pPr>
              <w:jc w:val="center"/>
              <w:rPr>
                <w:sz w:val="28"/>
                <w:szCs w:val="28"/>
                <w:lang w:val="uk-UA"/>
              </w:rPr>
            </w:pPr>
            <w:r>
              <w:rPr>
                <w:sz w:val="28"/>
                <w:szCs w:val="28"/>
                <w:lang w:val="uk-UA"/>
              </w:rPr>
              <w:t>2,99</w:t>
            </w:r>
          </w:p>
        </w:tc>
        <w:tc>
          <w:tcPr>
            <w:tcW w:w="910" w:type="pct"/>
            <w:noWrap/>
            <w:vAlign w:val="center"/>
          </w:tcPr>
          <w:p w:rsidR="003D595B" w:rsidRPr="00EE53EB" w:rsidRDefault="003D595B" w:rsidP="00EB6255">
            <w:pPr>
              <w:jc w:val="center"/>
              <w:rPr>
                <w:sz w:val="28"/>
                <w:szCs w:val="28"/>
                <w:lang w:val="uk-UA"/>
              </w:rPr>
            </w:pPr>
            <w:r>
              <w:rPr>
                <w:sz w:val="28"/>
                <w:szCs w:val="28"/>
                <w:lang w:val="uk-UA"/>
              </w:rPr>
              <w:t>3,97</w:t>
            </w:r>
          </w:p>
        </w:tc>
        <w:tc>
          <w:tcPr>
            <w:tcW w:w="831" w:type="pct"/>
            <w:noWrap/>
            <w:vAlign w:val="center"/>
          </w:tcPr>
          <w:p w:rsidR="003D595B" w:rsidRPr="00EE53EB" w:rsidRDefault="003D595B" w:rsidP="00EB6255">
            <w:pPr>
              <w:jc w:val="center"/>
              <w:rPr>
                <w:sz w:val="28"/>
                <w:szCs w:val="28"/>
                <w:lang w:val="uk-UA"/>
              </w:rPr>
            </w:pPr>
            <w:r>
              <w:rPr>
                <w:sz w:val="28"/>
                <w:szCs w:val="28"/>
                <w:lang w:val="uk-UA"/>
              </w:rPr>
              <w:t>0,98</w:t>
            </w:r>
          </w:p>
        </w:tc>
      </w:tr>
      <w:tr w:rsidR="003D595B" w:rsidRPr="00E231BF" w:rsidTr="00EB6255">
        <w:trPr>
          <w:trHeight w:val="300"/>
        </w:trPr>
        <w:tc>
          <w:tcPr>
            <w:tcW w:w="983" w:type="pct"/>
            <w:vMerge/>
            <w:noWrap/>
            <w:vAlign w:val="center"/>
            <w:hideMark/>
          </w:tcPr>
          <w:p w:rsidR="003D595B" w:rsidRPr="00E231BF" w:rsidRDefault="003D595B" w:rsidP="00EB6255">
            <w:pPr>
              <w:jc w:val="center"/>
              <w:rPr>
                <w:sz w:val="28"/>
                <w:szCs w:val="28"/>
              </w:rPr>
            </w:pPr>
          </w:p>
        </w:tc>
        <w:tc>
          <w:tcPr>
            <w:tcW w:w="1365"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911" w:type="pct"/>
            <w:noWrap/>
            <w:vAlign w:val="center"/>
          </w:tcPr>
          <w:p w:rsidR="003D595B" w:rsidRPr="00852C1E" w:rsidRDefault="003D595B" w:rsidP="00EB6255">
            <w:pPr>
              <w:jc w:val="center"/>
              <w:rPr>
                <w:sz w:val="28"/>
                <w:szCs w:val="28"/>
                <w:lang w:val="uk-UA"/>
              </w:rPr>
            </w:pPr>
            <w:r>
              <w:rPr>
                <w:sz w:val="28"/>
                <w:szCs w:val="28"/>
                <w:lang w:val="uk-UA"/>
              </w:rPr>
              <w:t>1,15</w:t>
            </w:r>
          </w:p>
        </w:tc>
        <w:tc>
          <w:tcPr>
            <w:tcW w:w="910" w:type="pct"/>
            <w:noWrap/>
            <w:vAlign w:val="center"/>
          </w:tcPr>
          <w:p w:rsidR="003D595B" w:rsidRPr="006A4B1A" w:rsidRDefault="003D595B" w:rsidP="00EB6255">
            <w:pPr>
              <w:jc w:val="center"/>
              <w:rPr>
                <w:sz w:val="28"/>
                <w:szCs w:val="28"/>
                <w:lang w:val="uk-UA"/>
              </w:rPr>
            </w:pPr>
            <w:r>
              <w:rPr>
                <w:sz w:val="28"/>
                <w:szCs w:val="28"/>
                <w:lang w:val="uk-UA"/>
              </w:rPr>
              <w:t>1,47</w:t>
            </w:r>
          </w:p>
        </w:tc>
        <w:tc>
          <w:tcPr>
            <w:tcW w:w="831" w:type="pct"/>
            <w:noWrap/>
            <w:vAlign w:val="center"/>
          </w:tcPr>
          <w:p w:rsidR="003D595B" w:rsidRPr="006A4B1A" w:rsidRDefault="003D595B" w:rsidP="00EB6255">
            <w:pPr>
              <w:jc w:val="center"/>
              <w:rPr>
                <w:sz w:val="28"/>
                <w:szCs w:val="28"/>
                <w:lang w:val="uk-UA"/>
              </w:rPr>
            </w:pPr>
            <w:r>
              <w:rPr>
                <w:sz w:val="28"/>
                <w:szCs w:val="28"/>
                <w:lang w:val="uk-UA"/>
              </w:rPr>
              <w:t>0,32</w:t>
            </w:r>
          </w:p>
        </w:tc>
      </w:tr>
      <w:tr w:rsidR="003D595B" w:rsidRPr="00E231BF" w:rsidTr="00EB6255">
        <w:trPr>
          <w:trHeight w:val="300"/>
        </w:trPr>
        <w:tc>
          <w:tcPr>
            <w:tcW w:w="983" w:type="pct"/>
            <w:vMerge w:val="restart"/>
            <w:noWrap/>
            <w:vAlign w:val="center"/>
            <w:hideMark/>
          </w:tcPr>
          <w:p w:rsidR="003D595B" w:rsidRPr="00E231BF" w:rsidRDefault="003D595B" w:rsidP="00EB6255">
            <w:pPr>
              <w:jc w:val="center"/>
              <w:rPr>
                <w:sz w:val="28"/>
                <w:szCs w:val="28"/>
              </w:rPr>
            </w:pPr>
            <w:r w:rsidRPr="00E231BF">
              <w:rPr>
                <w:sz w:val="28"/>
                <w:szCs w:val="28"/>
              </w:rPr>
              <w:t>Лобода міська</w:t>
            </w:r>
          </w:p>
        </w:tc>
        <w:tc>
          <w:tcPr>
            <w:tcW w:w="1365"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911" w:type="pct"/>
            <w:noWrap/>
            <w:vAlign w:val="center"/>
          </w:tcPr>
          <w:p w:rsidR="003D595B" w:rsidRPr="001644C7" w:rsidRDefault="003D595B" w:rsidP="00EB6255">
            <w:pPr>
              <w:jc w:val="center"/>
              <w:rPr>
                <w:sz w:val="28"/>
                <w:szCs w:val="28"/>
                <w:lang w:val="uk-UA"/>
              </w:rPr>
            </w:pPr>
            <w:r>
              <w:rPr>
                <w:sz w:val="28"/>
                <w:szCs w:val="28"/>
                <w:lang w:val="uk-UA"/>
              </w:rPr>
              <w:t>0,92</w:t>
            </w:r>
          </w:p>
        </w:tc>
        <w:tc>
          <w:tcPr>
            <w:tcW w:w="910" w:type="pct"/>
            <w:noWrap/>
            <w:vAlign w:val="center"/>
          </w:tcPr>
          <w:p w:rsidR="003D595B" w:rsidRPr="00521659" w:rsidRDefault="003D595B" w:rsidP="00EB6255">
            <w:pPr>
              <w:jc w:val="center"/>
              <w:rPr>
                <w:sz w:val="28"/>
                <w:szCs w:val="28"/>
                <w:lang w:val="uk-UA"/>
              </w:rPr>
            </w:pPr>
            <w:r>
              <w:rPr>
                <w:sz w:val="28"/>
                <w:szCs w:val="28"/>
                <w:lang w:val="uk-UA"/>
              </w:rPr>
              <w:t>1,05</w:t>
            </w:r>
          </w:p>
        </w:tc>
        <w:tc>
          <w:tcPr>
            <w:tcW w:w="831" w:type="pct"/>
            <w:noWrap/>
            <w:vAlign w:val="center"/>
          </w:tcPr>
          <w:p w:rsidR="003D595B" w:rsidRPr="00521659" w:rsidRDefault="003D595B" w:rsidP="00EB6255">
            <w:pPr>
              <w:jc w:val="center"/>
              <w:rPr>
                <w:sz w:val="28"/>
                <w:szCs w:val="28"/>
                <w:lang w:val="uk-UA"/>
              </w:rPr>
            </w:pPr>
            <w:r>
              <w:rPr>
                <w:sz w:val="28"/>
                <w:szCs w:val="28"/>
                <w:lang w:val="uk-UA"/>
              </w:rPr>
              <w:t>0,13</w:t>
            </w:r>
          </w:p>
        </w:tc>
      </w:tr>
      <w:tr w:rsidR="003D595B" w:rsidRPr="00E231BF" w:rsidTr="00EB6255">
        <w:trPr>
          <w:trHeight w:val="300"/>
        </w:trPr>
        <w:tc>
          <w:tcPr>
            <w:tcW w:w="983" w:type="pct"/>
            <w:vMerge/>
            <w:noWrap/>
            <w:vAlign w:val="center"/>
          </w:tcPr>
          <w:p w:rsidR="003D595B" w:rsidRPr="00E231BF" w:rsidRDefault="003D595B" w:rsidP="00EB6255">
            <w:pPr>
              <w:jc w:val="center"/>
              <w:rPr>
                <w:sz w:val="28"/>
                <w:szCs w:val="28"/>
              </w:rPr>
            </w:pPr>
          </w:p>
        </w:tc>
        <w:tc>
          <w:tcPr>
            <w:tcW w:w="1365" w:type="pct"/>
            <w:noWrap/>
            <w:vAlign w:val="center"/>
          </w:tcPr>
          <w:p w:rsidR="003D595B" w:rsidRPr="00E231BF" w:rsidRDefault="003D595B" w:rsidP="00EB6255">
            <w:pPr>
              <w:jc w:val="center"/>
              <w:rPr>
                <w:sz w:val="28"/>
                <w:szCs w:val="28"/>
              </w:rPr>
            </w:pPr>
            <w:r>
              <w:rPr>
                <w:sz w:val="28"/>
                <w:szCs w:val="28"/>
                <w:lang w:val="uk-UA"/>
              </w:rPr>
              <w:t>Північний схил</w:t>
            </w:r>
          </w:p>
        </w:tc>
        <w:tc>
          <w:tcPr>
            <w:tcW w:w="911" w:type="pct"/>
            <w:noWrap/>
            <w:vAlign w:val="center"/>
          </w:tcPr>
          <w:p w:rsidR="003D595B" w:rsidRDefault="003D595B" w:rsidP="00EB6255">
            <w:pPr>
              <w:jc w:val="center"/>
              <w:rPr>
                <w:sz w:val="28"/>
                <w:szCs w:val="28"/>
                <w:lang w:val="uk-UA"/>
              </w:rPr>
            </w:pPr>
            <w:r>
              <w:rPr>
                <w:sz w:val="28"/>
                <w:szCs w:val="28"/>
                <w:lang w:val="uk-UA"/>
              </w:rPr>
              <w:t>2,27</w:t>
            </w:r>
          </w:p>
        </w:tc>
        <w:tc>
          <w:tcPr>
            <w:tcW w:w="910" w:type="pct"/>
            <w:noWrap/>
            <w:vAlign w:val="center"/>
          </w:tcPr>
          <w:p w:rsidR="003D595B" w:rsidRDefault="003D595B" w:rsidP="00EB6255">
            <w:pPr>
              <w:jc w:val="center"/>
              <w:rPr>
                <w:sz w:val="28"/>
                <w:szCs w:val="28"/>
                <w:lang w:val="uk-UA"/>
              </w:rPr>
            </w:pPr>
            <w:r>
              <w:rPr>
                <w:sz w:val="28"/>
                <w:szCs w:val="28"/>
                <w:lang w:val="uk-UA"/>
              </w:rPr>
              <w:t>2,75</w:t>
            </w:r>
          </w:p>
        </w:tc>
        <w:tc>
          <w:tcPr>
            <w:tcW w:w="831" w:type="pct"/>
            <w:noWrap/>
            <w:vAlign w:val="center"/>
          </w:tcPr>
          <w:p w:rsidR="003D595B" w:rsidRDefault="003D595B" w:rsidP="00EB6255">
            <w:pPr>
              <w:jc w:val="center"/>
              <w:rPr>
                <w:sz w:val="28"/>
                <w:szCs w:val="28"/>
                <w:lang w:val="uk-UA"/>
              </w:rPr>
            </w:pPr>
            <w:r>
              <w:rPr>
                <w:sz w:val="28"/>
                <w:szCs w:val="28"/>
                <w:lang w:val="uk-UA"/>
              </w:rPr>
              <w:t>0,48</w:t>
            </w:r>
          </w:p>
        </w:tc>
      </w:tr>
      <w:tr w:rsidR="003D595B" w:rsidRPr="00E231BF" w:rsidTr="00EB6255">
        <w:trPr>
          <w:trHeight w:val="300"/>
        </w:trPr>
        <w:tc>
          <w:tcPr>
            <w:tcW w:w="983" w:type="pct"/>
            <w:vMerge/>
            <w:noWrap/>
            <w:vAlign w:val="center"/>
            <w:hideMark/>
          </w:tcPr>
          <w:p w:rsidR="003D595B" w:rsidRPr="00E231BF" w:rsidRDefault="003D595B" w:rsidP="00EB6255">
            <w:pPr>
              <w:jc w:val="center"/>
              <w:rPr>
                <w:sz w:val="28"/>
                <w:szCs w:val="28"/>
              </w:rPr>
            </w:pPr>
          </w:p>
        </w:tc>
        <w:tc>
          <w:tcPr>
            <w:tcW w:w="1365"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911" w:type="pct"/>
            <w:noWrap/>
            <w:vAlign w:val="center"/>
          </w:tcPr>
          <w:p w:rsidR="003D595B" w:rsidRPr="00DF6430" w:rsidRDefault="003D595B" w:rsidP="00EB6255">
            <w:pPr>
              <w:jc w:val="center"/>
              <w:rPr>
                <w:sz w:val="28"/>
                <w:szCs w:val="28"/>
                <w:lang w:val="uk-UA"/>
              </w:rPr>
            </w:pPr>
            <w:r>
              <w:rPr>
                <w:sz w:val="28"/>
                <w:szCs w:val="28"/>
                <w:lang w:val="uk-UA"/>
              </w:rPr>
              <w:t>1,02</w:t>
            </w:r>
          </w:p>
        </w:tc>
        <w:tc>
          <w:tcPr>
            <w:tcW w:w="910" w:type="pct"/>
            <w:noWrap/>
            <w:vAlign w:val="center"/>
          </w:tcPr>
          <w:p w:rsidR="003D595B" w:rsidRPr="00961F23" w:rsidRDefault="003D595B" w:rsidP="00EB6255">
            <w:pPr>
              <w:jc w:val="center"/>
              <w:rPr>
                <w:sz w:val="28"/>
                <w:szCs w:val="28"/>
                <w:lang w:val="uk-UA"/>
              </w:rPr>
            </w:pPr>
            <w:r>
              <w:rPr>
                <w:sz w:val="28"/>
                <w:szCs w:val="28"/>
                <w:lang w:val="uk-UA"/>
              </w:rPr>
              <w:t>1,19</w:t>
            </w:r>
          </w:p>
        </w:tc>
        <w:tc>
          <w:tcPr>
            <w:tcW w:w="831" w:type="pct"/>
            <w:noWrap/>
            <w:vAlign w:val="center"/>
          </w:tcPr>
          <w:p w:rsidR="003D595B" w:rsidRPr="007B6502" w:rsidRDefault="003D595B" w:rsidP="00EB6255">
            <w:pPr>
              <w:jc w:val="center"/>
              <w:rPr>
                <w:sz w:val="28"/>
                <w:szCs w:val="28"/>
                <w:lang w:val="uk-UA"/>
              </w:rPr>
            </w:pPr>
            <w:r>
              <w:rPr>
                <w:sz w:val="28"/>
                <w:szCs w:val="28"/>
                <w:lang w:val="uk-UA"/>
              </w:rPr>
              <w:t>0,17</w:t>
            </w:r>
          </w:p>
        </w:tc>
      </w:tr>
      <w:tr w:rsidR="003D595B" w:rsidRPr="00E231BF" w:rsidTr="00EB6255">
        <w:trPr>
          <w:trHeight w:val="300"/>
        </w:trPr>
        <w:tc>
          <w:tcPr>
            <w:tcW w:w="983" w:type="pct"/>
            <w:vMerge/>
            <w:noWrap/>
            <w:vAlign w:val="center"/>
            <w:hideMark/>
          </w:tcPr>
          <w:p w:rsidR="003D595B" w:rsidRPr="00E231BF" w:rsidRDefault="003D595B" w:rsidP="00EB6255">
            <w:pPr>
              <w:jc w:val="center"/>
              <w:rPr>
                <w:sz w:val="28"/>
                <w:szCs w:val="28"/>
              </w:rPr>
            </w:pPr>
          </w:p>
        </w:tc>
        <w:tc>
          <w:tcPr>
            <w:tcW w:w="1365"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911" w:type="pct"/>
            <w:noWrap/>
            <w:vAlign w:val="center"/>
          </w:tcPr>
          <w:p w:rsidR="003D595B" w:rsidRPr="00860382" w:rsidRDefault="003D595B" w:rsidP="00EB6255">
            <w:pPr>
              <w:jc w:val="center"/>
              <w:rPr>
                <w:sz w:val="28"/>
                <w:szCs w:val="28"/>
                <w:lang w:val="uk-UA"/>
              </w:rPr>
            </w:pPr>
            <w:r>
              <w:rPr>
                <w:sz w:val="28"/>
                <w:szCs w:val="28"/>
                <w:lang w:val="uk-UA"/>
              </w:rPr>
              <w:t>0,95</w:t>
            </w:r>
          </w:p>
        </w:tc>
        <w:tc>
          <w:tcPr>
            <w:tcW w:w="910" w:type="pct"/>
            <w:noWrap/>
            <w:vAlign w:val="center"/>
          </w:tcPr>
          <w:p w:rsidR="003D595B" w:rsidRPr="00035B12" w:rsidRDefault="003D595B" w:rsidP="00EB6255">
            <w:pPr>
              <w:jc w:val="center"/>
              <w:rPr>
                <w:sz w:val="28"/>
                <w:szCs w:val="28"/>
                <w:lang w:val="uk-UA"/>
              </w:rPr>
            </w:pPr>
            <w:r>
              <w:rPr>
                <w:sz w:val="28"/>
                <w:szCs w:val="28"/>
                <w:lang w:val="uk-UA"/>
              </w:rPr>
              <w:t>1,15</w:t>
            </w:r>
          </w:p>
        </w:tc>
        <w:tc>
          <w:tcPr>
            <w:tcW w:w="831" w:type="pct"/>
            <w:noWrap/>
            <w:vAlign w:val="center"/>
          </w:tcPr>
          <w:p w:rsidR="003D595B" w:rsidRPr="00035B12" w:rsidRDefault="003D595B" w:rsidP="00EB6255">
            <w:pPr>
              <w:jc w:val="center"/>
              <w:rPr>
                <w:sz w:val="28"/>
                <w:szCs w:val="28"/>
                <w:lang w:val="uk-UA"/>
              </w:rPr>
            </w:pPr>
            <w:r>
              <w:rPr>
                <w:sz w:val="28"/>
                <w:szCs w:val="28"/>
                <w:lang w:val="uk-UA"/>
              </w:rPr>
              <w:t>0,20</w:t>
            </w:r>
          </w:p>
        </w:tc>
      </w:tr>
      <w:tr w:rsidR="003D595B" w:rsidRPr="00E231BF" w:rsidTr="00EB6255">
        <w:trPr>
          <w:trHeight w:val="300"/>
        </w:trPr>
        <w:tc>
          <w:tcPr>
            <w:tcW w:w="983" w:type="pct"/>
            <w:vMerge w:val="restart"/>
            <w:noWrap/>
            <w:vAlign w:val="center"/>
            <w:hideMark/>
          </w:tcPr>
          <w:p w:rsidR="003D595B" w:rsidRPr="00E231BF" w:rsidRDefault="003D595B" w:rsidP="00EB6255">
            <w:pPr>
              <w:jc w:val="center"/>
              <w:rPr>
                <w:sz w:val="28"/>
                <w:szCs w:val="28"/>
              </w:rPr>
            </w:pPr>
            <w:r w:rsidRPr="00E231BF">
              <w:rPr>
                <w:sz w:val="28"/>
                <w:szCs w:val="28"/>
              </w:rPr>
              <w:t>Полин звичайний</w:t>
            </w:r>
          </w:p>
        </w:tc>
        <w:tc>
          <w:tcPr>
            <w:tcW w:w="1365"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911" w:type="pct"/>
            <w:noWrap/>
            <w:vAlign w:val="center"/>
          </w:tcPr>
          <w:p w:rsidR="003D595B" w:rsidRPr="00B8141E" w:rsidRDefault="003D595B" w:rsidP="00EB6255">
            <w:pPr>
              <w:jc w:val="center"/>
              <w:rPr>
                <w:sz w:val="28"/>
                <w:szCs w:val="28"/>
                <w:lang w:val="uk-UA"/>
              </w:rPr>
            </w:pPr>
            <w:r>
              <w:rPr>
                <w:sz w:val="28"/>
                <w:szCs w:val="28"/>
                <w:lang w:val="uk-UA"/>
              </w:rPr>
              <w:t>0,52</w:t>
            </w:r>
          </w:p>
        </w:tc>
        <w:tc>
          <w:tcPr>
            <w:tcW w:w="910" w:type="pct"/>
            <w:noWrap/>
            <w:vAlign w:val="center"/>
          </w:tcPr>
          <w:p w:rsidR="003D595B" w:rsidRPr="00431542" w:rsidRDefault="003D595B" w:rsidP="00EB6255">
            <w:pPr>
              <w:jc w:val="center"/>
              <w:rPr>
                <w:sz w:val="28"/>
                <w:szCs w:val="28"/>
                <w:lang w:val="uk-UA"/>
              </w:rPr>
            </w:pPr>
            <w:r>
              <w:rPr>
                <w:sz w:val="28"/>
                <w:szCs w:val="28"/>
                <w:lang w:val="uk-UA"/>
              </w:rPr>
              <w:t>0,57</w:t>
            </w:r>
          </w:p>
        </w:tc>
        <w:tc>
          <w:tcPr>
            <w:tcW w:w="831" w:type="pct"/>
            <w:noWrap/>
            <w:vAlign w:val="center"/>
          </w:tcPr>
          <w:p w:rsidR="003D595B" w:rsidRPr="00431542" w:rsidRDefault="003D595B" w:rsidP="00EB6255">
            <w:pPr>
              <w:jc w:val="center"/>
              <w:rPr>
                <w:sz w:val="28"/>
                <w:szCs w:val="28"/>
                <w:lang w:val="uk-UA"/>
              </w:rPr>
            </w:pPr>
            <w:r>
              <w:rPr>
                <w:sz w:val="28"/>
                <w:szCs w:val="28"/>
                <w:lang w:val="uk-UA"/>
              </w:rPr>
              <w:t>0,05</w:t>
            </w:r>
          </w:p>
        </w:tc>
      </w:tr>
      <w:tr w:rsidR="003D595B" w:rsidRPr="00E231BF" w:rsidTr="00EB6255">
        <w:trPr>
          <w:trHeight w:val="300"/>
        </w:trPr>
        <w:tc>
          <w:tcPr>
            <w:tcW w:w="983" w:type="pct"/>
            <w:vMerge/>
            <w:noWrap/>
            <w:vAlign w:val="center"/>
          </w:tcPr>
          <w:p w:rsidR="003D595B" w:rsidRPr="00E231BF" w:rsidRDefault="003D595B" w:rsidP="00EB6255">
            <w:pPr>
              <w:jc w:val="center"/>
              <w:rPr>
                <w:sz w:val="28"/>
                <w:szCs w:val="28"/>
              </w:rPr>
            </w:pPr>
          </w:p>
        </w:tc>
        <w:tc>
          <w:tcPr>
            <w:tcW w:w="1365" w:type="pct"/>
            <w:noWrap/>
            <w:vAlign w:val="center"/>
          </w:tcPr>
          <w:p w:rsidR="003D595B" w:rsidRPr="00E231BF" w:rsidRDefault="003D595B" w:rsidP="00EB6255">
            <w:pPr>
              <w:jc w:val="center"/>
              <w:rPr>
                <w:sz w:val="28"/>
                <w:szCs w:val="28"/>
              </w:rPr>
            </w:pPr>
            <w:r>
              <w:rPr>
                <w:sz w:val="28"/>
                <w:szCs w:val="28"/>
                <w:lang w:val="uk-UA"/>
              </w:rPr>
              <w:t>Північний схил</w:t>
            </w:r>
          </w:p>
        </w:tc>
        <w:tc>
          <w:tcPr>
            <w:tcW w:w="911" w:type="pct"/>
            <w:noWrap/>
            <w:vAlign w:val="center"/>
          </w:tcPr>
          <w:p w:rsidR="003D595B" w:rsidRDefault="003D595B" w:rsidP="00EB6255">
            <w:pPr>
              <w:jc w:val="center"/>
              <w:rPr>
                <w:sz w:val="28"/>
                <w:szCs w:val="28"/>
                <w:lang w:val="uk-UA"/>
              </w:rPr>
            </w:pPr>
            <w:r>
              <w:rPr>
                <w:sz w:val="28"/>
                <w:szCs w:val="28"/>
                <w:lang w:val="uk-UA"/>
              </w:rPr>
              <w:t>0,27</w:t>
            </w:r>
          </w:p>
        </w:tc>
        <w:tc>
          <w:tcPr>
            <w:tcW w:w="910" w:type="pct"/>
            <w:noWrap/>
            <w:vAlign w:val="center"/>
          </w:tcPr>
          <w:p w:rsidR="003D595B" w:rsidRDefault="003D595B" w:rsidP="00EB6255">
            <w:pPr>
              <w:jc w:val="center"/>
              <w:rPr>
                <w:sz w:val="28"/>
                <w:szCs w:val="28"/>
                <w:lang w:val="uk-UA"/>
              </w:rPr>
            </w:pPr>
            <w:r>
              <w:rPr>
                <w:sz w:val="28"/>
                <w:szCs w:val="28"/>
                <w:lang w:val="uk-UA"/>
              </w:rPr>
              <w:t>0,34</w:t>
            </w:r>
          </w:p>
        </w:tc>
        <w:tc>
          <w:tcPr>
            <w:tcW w:w="831" w:type="pct"/>
            <w:noWrap/>
            <w:vAlign w:val="center"/>
          </w:tcPr>
          <w:p w:rsidR="003D595B" w:rsidRDefault="003D595B" w:rsidP="00EB6255">
            <w:pPr>
              <w:jc w:val="center"/>
              <w:rPr>
                <w:sz w:val="28"/>
                <w:szCs w:val="28"/>
                <w:lang w:val="uk-UA"/>
              </w:rPr>
            </w:pPr>
            <w:r>
              <w:rPr>
                <w:sz w:val="28"/>
                <w:szCs w:val="28"/>
                <w:lang w:val="uk-UA"/>
              </w:rPr>
              <w:t>0,07</w:t>
            </w:r>
          </w:p>
        </w:tc>
      </w:tr>
      <w:tr w:rsidR="003D595B" w:rsidRPr="00E231BF" w:rsidTr="00EB6255">
        <w:trPr>
          <w:trHeight w:val="300"/>
        </w:trPr>
        <w:tc>
          <w:tcPr>
            <w:tcW w:w="983" w:type="pct"/>
            <w:vMerge/>
            <w:noWrap/>
            <w:vAlign w:val="center"/>
            <w:hideMark/>
          </w:tcPr>
          <w:p w:rsidR="003D595B" w:rsidRPr="00E231BF" w:rsidRDefault="003D595B" w:rsidP="00EB6255">
            <w:pPr>
              <w:jc w:val="center"/>
              <w:rPr>
                <w:sz w:val="28"/>
                <w:szCs w:val="28"/>
              </w:rPr>
            </w:pPr>
          </w:p>
        </w:tc>
        <w:tc>
          <w:tcPr>
            <w:tcW w:w="1365"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911" w:type="pct"/>
            <w:noWrap/>
            <w:vAlign w:val="center"/>
          </w:tcPr>
          <w:p w:rsidR="003D595B" w:rsidRPr="001903DA" w:rsidRDefault="003D595B" w:rsidP="00EB6255">
            <w:pPr>
              <w:jc w:val="center"/>
              <w:rPr>
                <w:sz w:val="28"/>
                <w:szCs w:val="28"/>
                <w:lang w:val="uk-UA"/>
              </w:rPr>
            </w:pPr>
            <w:r>
              <w:rPr>
                <w:sz w:val="28"/>
                <w:szCs w:val="28"/>
                <w:lang w:val="uk-UA"/>
              </w:rPr>
              <w:t>0,47</w:t>
            </w:r>
          </w:p>
        </w:tc>
        <w:tc>
          <w:tcPr>
            <w:tcW w:w="910" w:type="pct"/>
            <w:noWrap/>
            <w:vAlign w:val="center"/>
          </w:tcPr>
          <w:p w:rsidR="003D595B" w:rsidRPr="00CD541A" w:rsidRDefault="003D595B" w:rsidP="00EB6255">
            <w:pPr>
              <w:jc w:val="center"/>
              <w:rPr>
                <w:sz w:val="28"/>
                <w:szCs w:val="28"/>
                <w:lang w:val="uk-UA"/>
              </w:rPr>
            </w:pPr>
            <w:r>
              <w:rPr>
                <w:sz w:val="28"/>
                <w:szCs w:val="28"/>
                <w:lang w:val="uk-UA"/>
              </w:rPr>
              <w:t>0,57</w:t>
            </w:r>
          </w:p>
        </w:tc>
        <w:tc>
          <w:tcPr>
            <w:tcW w:w="831" w:type="pct"/>
            <w:noWrap/>
            <w:vAlign w:val="center"/>
          </w:tcPr>
          <w:p w:rsidR="003D595B" w:rsidRPr="00CD541A" w:rsidRDefault="003D595B" w:rsidP="00EB6255">
            <w:pPr>
              <w:jc w:val="center"/>
              <w:rPr>
                <w:sz w:val="28"/>
                <w:szCs w:val="28"/>
                <w:lang w:val="uk-UA"/>
              </w:rPr>
            </w:pPr>
            <w:r>
              <w:rPr>
                <w:sz w:val="28"/>
                <w:szCs w:val="28"/>
                <w:lang w:val="uk-UA"/>
              </w:rPr>
              <w:t>0,10</w:t>
            </w:r>
          </w:p>
        </w:tc>
      </w:tr>
      <w:tr w:rsidR="003D595B" w:rsidRPr="00E231BF" w:rsidTr="00EB6255">
        <w:trPr>
          <w:trHeight w:val="300"/>
        </w:trPr>
        <w:tc>
          <w:tcPr>
            <w:tcW w:w="983" w:type="pct"/>
            <w:vMerge/>
            <w:noWrap/>
            <w:vAlign w:val="center"/>
            <w:hideMark/>
          </w:tcPr>
          <w:p w:rsidR="003D595B" w:rsidRPr="00E231BF" w:rsidRDefault="003D595B" w:rsidP="00EB6255">
            <w:pPr>
              <w:jc w:val="center"/>
              <w:rPr>
                <w:sz w:val="28"/>
                <w:szCs w:val="28"/>
              </w:rPr>
            </w:pPr>
          </w:p>
        </w:tc>
        <w:tc>
          <w:tcPr>
            <w:tcW w:w="1365"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911" w:type="pct"/>
            <w:noWrap/>
            <w:vAlign w:val="center"/>
          </w:tcPr>
          <w:p w:rsidR="003D595B" w:rsidRPr="00F66B35" w:rsidRDefault="003D595B" w:rsidP="00EB6255">
            <w:pPr>
              <w:jc w:val="center"/>
              <w:rPr>
                <w:sz w:val="28"/>
                <w:szCs w:val="28"/>
                <w:lang w:val="uk-UA"/>
              </w:rPr>
            </w:pPr>
            <w:r>
              <w:rPr>
                <w:sz w:val="28"/>
                <w:szCs w:val="28"/>
                <w:lang w:val="uk-UA"/>
              </w:rPr>
              <w:t>0,44</w:t>
            </w:r>
          </w:p>
        </w:tc>
        <w:tc>
          <w:tcPr>
            <w:tcW w:w="910" w:type="pct"/>
            <w:noWrap/>
            <w:vAlign w:val="center"/>
          </w:tcPr>
          <w:p w:rsidR="003D595B" w:rsidRPr="003005B8" w:rsidRDefault="003D595B" w:rsidP="00EB6255">
            <w:pPr>
              <w:jc w:val="center"/>
              <w:rPr>
                <w:sz w:val="28"/>
                <w:szCs w:val="28"/>
                <w:lang w:val="uk-UA"/>
              </w:rPr>
            </w:pPr>
            <w:r>
              <w:rPr>
                <w:sz w:val="28"/>
                <w:szCs w:val="28"/>
                <w:lang w:val="uk-UA"/>
              </w:rPr>
              <w:t>0,52</w:t>
            </w:r>
          </w:p>
        </w:tc>
        <w:tc>
          <w:tcPr>
            <w:tcW w:w="831" w:type="pct"/>
            <w:noWrap/>
            <w:vAlign w:val="center"/>
          </w:tcPr>
          <w:p w:rsidR="003D595B" w:rsidRPr="003005B8" w:rsidRDefault="003D595B" w:rsidP="00EB6255">
            <w:pPr>
              <w:jc w:val="center"/>
              <w:rPr>
                <w:sz w:val="28"/>
                <w:szCs w:val="28"/>
                <w:lang w:val="uk-UA"/>
              </w:rPr>
            </w:pPr>
            <w:r>
              <w:rPr>
                <w:sz w:val="28"/>
                <w:szCs w:val="28"/>
                <w:lang w:val="uk-UA"/>
              </w:rPr>
              <w:t>0,08</w:t>
            </w:r>
          </w:p>
        </w:tc>
      </w:tr>
      <w:tr w:rsidR="003D595B" w:rsidRPr="00E231BF" w:rsidTr="00EB6255">
        <w:trPr>
          <w:trHeight w:val="300"/>
        </w:trPr>
        <w:tc>
          <w:tcPr>
            <w:tcW w:w="983" w:type="pct"/>
            <w:vMerge w:val="restart"/>
            <w:noWrap/>
            <w:vAlign w:val="center"/>
            <w:hideMark/>
          </w:tcPr>
          <w:p w:rsidR="003D595B" w:rsidRPr="00E231BF" w:rsidRDefault="003D595B" w:rsidP="00EB6255">
            <w:pPr>
              <w:jc w:val="center"/>
              <w:rPr>
                <w:sz w:val="28"/>
                <w:szCs w:val="28"/>
              </w:rPr>
            </w:pPr>
            <w:r w:rsidRPr="00E231BF">
              <w:rPr>
                <w:sz w:val="28"/>
                <w:szCs w:val="28"/>
              </w:rPr>
              <w:t>Полин гіркий</w:t>
            </w:r>
          </w:p>
        </w:tc>
        <w:tc>
          <w:tcPr>
            <w:tcW w:w="1365"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911" w:type="pct"/>
            <w:noWrap/>
            <w:vAlign w:val="center"/>
          </w:tcPr>
          <w:p w:rsidR="003D595B" w:rsidRPr="00913599" w:rsidRDefault="003D595B" w:rsidP="00EB6255">
            <w:pPr>
              <w:jc w:val="center"/>
              <w:rPr>
                <w:sz w:val="28"/>
                <w:szCs w:val="28"/>
                <w:lang w:val="uk-UA"/>
              </w:rPr>
            </w:pPr>
            <w:r>
              <w:rPr>
                <w:sz w:val="28"/>
                <w:szCs w:val="28"/>
                <w:lang w:val="uk-UA"/>
              </w:rPr>
              <w:t>0,41</w:t>
            </w:r>
          </w:p>
        </w:tc>
        <w:tc>
          <w:tcPr>
            <w:tcW w:w="910" w:type="pct"/>
            <w:noWrap/>
            <w:vAlign w:val="center"/>
          </w:tcPr>
          <w:p w:rsidR="003D595B" w:rsidRPr="00DC1C7A" w:rsidRDefault="003D595B" w:rsidP="00EB6255">
            <w:pPr>
              <w:jc w:val="center"/>
              <w:rPr>
                <w:sz w:val="28"/>
                <w:szCs w:val="28"/>
                <w:lang w:val="uk-UA"/>
              </w:rPr>
            </w:pPr>
            <w:r>
              <w:rPr>
                <w:sz w:val="28"/>
                <w:szCs w:val="28"/>
                <w:lang w:val="uk-UA"/>
              </w:rPr>
              <w:t>0,49</w:t>
            </w:r>
          </w:p>
        </w:tc>
        <w:tc>
          <w:tcPr>
            <w:tcW w:w="831" w:type="pct"/>
            <w:noWrap/>
            <w:vAlign w:val="center"/>
          </w:tcPr>
          <w:p w:rsidR="003D595B" w:rsidRPr="00DC1C7A" w:rsidRDefault="003D595B" w:rsidP="00EB6255">
            <w:pPr>
              <w:jc w:val="center"/>
              <w:rPr>
                <w:sz w:val="28"/>
                <w:szCs w:val="28"/>
                <w:lang w:val="uk-UA"/>
              </w:rPr>
            </w:pPr>
            <w:r>
              <w:rPr>
                <w:sz w:val="28"/>
                <w:szCs w:val="28"/>
                <w:lang w:val="uk-UA"/>
              </w:rPr>
              <w:t>0,08</w:t>
            </w:r>
          </w:p>
        </w:tc>
      </w:tr>
      <w:tr w:rsidR="003D595B" w:rsidRPr="00E231BF" w:rsidTr="00EB6255">
        <w:trPr>
          <w:trHeight w:val="300"/>
        </w:trPr>
        <w:tc>
          <w:tcPr>
            <w:tcW w:w="983" w:type="pct"/>
            <w:vMerge/>
            <w:noWrap/>
            <w:vAlign w:val="center"/>
          </w:tcPr>
          <w:p w:rsidR="003D595B" w:rsidRPr="00E231BF" w:rsidRDefault="003D595B" w:rsidP="00EB6255">
            <w:pPr>
              <w:jc w:val="center"/>
              <w:rPr>
                <w:sz w:val="28"/>
                <w:szCs w:val="28"/>
              </w:rPr>
            </w:pPr>
          </w:p>
        </w:tc>
        <w:tc>
          <w:tcPr>
            <w:tcW w:w="1365" w:type="pct"/>
            <w:noWrap/>
            <w:vAlign w:val="center"/>
          </w:tcPr>
          <w:p w:rsidR="003D595B" w:rsidRPr="00E231BF" w:rsidRDefault="003D595B" w:rsidP="00EB6255">
            <w:pPr>
              <w:jc w:val="center"/>
              <w:rPr>
                <w:sz w:val="28"/>
                <w:szCs w:val="28"/>
              </w:rPr>
            </w:pPr>
            <w:r>
              <w:rPr>
                <w:sz w:val="28"/>
                <w:szCs w:val="28"/>
                <w:lang w:val="uk-UA"/>
              </w:rPr>
              <w:t>Північний схил</w:t>
            </w:r>
          </w:p>
        </w:tc>
        <w:tc>
          <w:tcPr>
            <w:tcW w:w="911" w:type="pct"/>
            <w:noWrap/>
            <w:vAlign w:val="center"/>
          </w:tcPr>
          <w:p w:rsidR="003D595B" w:rsidRDefault="003D595B" w:rsidP="00EB6255">
            <w:pPr>
              <w:jc w:val="center"/>
              <w:rPr>
                <w:sz w:val="28"/>
                <w:szCs w:val="28"/>
                <w:lang w:val="uk-UA"/>
              </w:rPr>
            </w:pPr>
            <w:r>
              <w:rPr>
                <w:sz w:val="28"/>
                <w:szCs w:val="28"/>
                <w:lang w:val="uk-UA"/>
              </w:rPr>
              <w:t>0,46</w:t>
            </w:r>
          </w:p>
        </w:tc>
        <w:tc>
          <w:tcPr>
            <w:tcW w:w="910" w:type="pct"/>
            <w:noWrap/>
            <w:vAlign w:val="center"/>
          </w:tcPr>
          <w:p w:rsidR="003D595B" w:rsidRDefault="003D595B" w:rsidP="00EB6255">
            <w:pPr>
              <w:jc w:val="center"/>
              <w:rPr>
                <w:sz w:val="28"/>
                <w:szCs w:val="28"/>
                <w:lang w:val="uk-UA"/>
              </w:rPr>
            </w:pPr>
            <w:r>
              <w:rPr>
                <w:sz w:val="28"/>
                <w:szCs w:val="28"/>
                <w:lang w:val="uk-UA"/>
              </w:rPr>
              <w:t>0,57</w:t>
            </w:r>
          </w:p>
        </w:tc>
        <w:tc>
          <w:tcPr>
            <w:tcW w:w="831" w:type="pct"/>
            <w:noWrap/>
            <w:vAlign w:val="center"/>
          </w:tcPr>
          <w:p w:rsidR="003D595B" w:rsidRDefault="003D595B" w:rsidP="00EB6255">
            <w:pPr>
              <w:jc w:val="center"/>
              <w:rPr>
                <w:sz w:val="28"/>
                <w:szCs w:val="28"/>
                <w:lang w:val="uk-UA"/>
              </w:rPr>
            </w:pPr>
            <w:r>
              <w:rPr>
                <w:sz w:val="28"/>
                <w:szCs w:val="28"/>
                <w:lang w:val="uk-UA"/>
              </w:rPr>
              <w:t>0,11</w:t>
            </w:r>
          </w:p>
        </w:tc>
      </w:tr>
      <w:tr w:rsidR="003D595B" w:rsidRPr="00E231BF" w:rsidTr="00EB6255">
        <w:trPr>
          <w:trHeight w:val="300"/>
        </w:trPr>
        <w:tc>
          <w:tcPr>
            <w:tcW w:w="983" w:type="pct"/>
            <w:vMerge/>
            <w:noWrap/>
            <w:vAlign w:val="center"/>
            <w:hideMark/>
          </w:tcPr>
          <w:p w:rsidR="003D595B" w:rsidRPr="00E231BF" w:rsidRDefault="003D595B" w:rsidP="00EB6255">
            <w:pPr>
              <w:jc w:val="center"/>
              <w:rPr>
                <w:sz w:val="28"/>
                <w:szCs w:val="28"/>
              </w:rPr>
            </w:pPr>
          </w:p>
        </w:tc>
        <w:tc>
          <w:tcPr>
            <w:tcW w:w="1365"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911" w:type="pct"/>
            <w:noWrap/>
            <w:vAlign w:val="center"/>
          </w:tcPr>
          <w:p w:rsidR="003D595B" w:rsidRPr="00544D11" w:rsidRDefault="003D595B" w:rsidP="00EB6255">
            <w:pPr>
              <w:jc w:val="center"/>
              <w:rPr>
                <w:sz w:val="28"/>
                <w:szCs w:val="28"/>
                <w:lang w:val="uk-UA"/>
              </w:rPr>
            </w:pPr>
            <w:r>
              <w:rPr>
                <w:sz w:val="28"/>
                <w:szCs w:val="28"/>
                <w:lang w:val="uk-UA"/>
              </w:rPr>
              <w:t>0,47</w:t>
            </w:r>
          </w:p>
        </w:tc>
        <w:tc>
          <w:tcPr>
            <w:tcW w:w="910" w:type="pct"/>
            <w:noWrap/>
            <w:vAlign w:val="center"/>
          </w:tcPr>
          <w:p w:rsidR="003D595B" w:rsidRPr="00C12F06" w:rsidRDefault="003D595B" w:rsidP="00EB6255">
            <w:pPr>
              <w:jc w:val="center"/>
              <w:rPr>
                <w:sz w:val="28"/>
                <w:szCs w:val="28"/>
                <w:lang w:val="uk-UA"/>
              </w:rPr>
            </w:pPr>
            <w:r>
              <w:rPr>
                <w:sz w:val="28"/>
                <w:szCs w:val="28"/>
                <w:lang w:val="uk-UA"/>
              </w:rPr>
              <w:t>0,51</w:t>
            </w:r>
          </w:p>
        </w:tc>
        <w:tc>
          <w:tcPr>
            <w:tcW w:w="831" w:type="pct"/>
            <w:noWrap/>
            <w:vAlign w:val="center"/>
          </w:tcPr>
          <w:p w:rsidR="003D595B" w:rsidRPr="00C12F06" w:rsidRDefault="003D595B" w:rsidP="00EB6255">
            <w:pPr>
              <w:jc w:val="center"/>
              <w:rPr>
                <w:sz w:val="28"/>
                <w:szCs w:val="28"/>
                <w:lang w:val="uk-UA"/>
              </w:rPr>
            </w:pPr>
            <w:r>
              <w:rPr>
                <w:sz w:val="28"/>
                <w:szCs w:val="28"/>
                <w:lang w:val="uk-UA"/>
              </w:rPr>
              <w:t>0,04</w:t>
            </w:r>
          </w:p>
        </w:tc>
      </w:tr>
      <w:tr w:rsidR="003D595B" w:rsidRPr="00E231BF" w:rsidTr="00EB6255">
        <w:trPr>
          <w:trHeight w:val="300"/>
        </w:trPr>
        <w:tc>
          <w:tcPr>
            <w:tcW w:w="983" w:type="pct"/>
            <w:vMerge/>
            <w:noWrap/>
            <w:vAlign w:val="center"/>
            <w:hideMark/>
          </w:tcPr>
          <w:p w:rsidR="003D595B" w:rsidRPr="00E231BF" w:rsidRDefault="003D595B" w:rsidP="00EB6255">
            <w:pPr>
              <w:jc w:val="center"/>
              <w:rPr>
                <w:sz w:val="28"/>
                <w:szCs w:val="28"/>
              </w:rPr>
            </w:pPr>
          </w:p>
        </w:tc>
        <w:tc>
          <w:tcPr>
            <w:tcW w:w="1365"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911" w:type="pct"/>
            <w:noWrap/>
            <w:vAlign w:val="center"/>
          </w:tcPr>
          <w:p w:rsidR="003D595B" w:rsidRPr="00544D11" w:rsidRDefault="003D595B" w:rsidP="00EB6255">
            <w:pPr>
              <w:jc w:val="center"/>
              <w:rPr>
                <w:sz w:val="28"/>
                <w:szCs w:val="28"/>
                <w:lang w:val="uk-UA"/>
              </w:rPr>
            </w:pPr>
            <w:r>
              <w:rPr>
                <w:sz w:val="28"/>
                <w:szCs w:val="28"/>
                <w:lang w:val="uk-UA"/>
              </w:rPr>
              <w:t>0,42</w:t>
            </w:r>
          </w:p>
        </w:tc>
        <w:tc>
          <w:tcPr>
            <w:tcW w:w="910" w:type="pct"/>
            <w:noWrap/>
            <w:vAlign w:val="center"/>
          </w:tcPr>
          <w:p w:rsidR="003D595B" w:rsidRPr="0084694F" w:rsidRDefault="003D595B" w:rsidP="00EB6255">
            <w:pPr>
              <w:jc w:val="center"/>
              <w:rPr>
                <w:sz w:val="28"/>
                <w:szCs w:val="28"/>
                <w:lang w:val="uk-UA"/>
              </w:rPr>
            </w:pPr>
            <w:r>
              <w:rPr>
                <w:sz w:val="28"/>
                <w:szCs w:val="28"/>
                <w:lang w:val="uk-UA"/>
              </w:rPr>
              <w:t>0,50</w:t>
            </w:r>
          </w:p>
        </w:tc>
        <w:tc>
          <w:tcPr>
            <w:tcW w:w="831" w:type="pct"/>
            <w:noWrap/>
            <w:vAlign w:val="center"/>
          </w:tcPr>
          <w:p w:rsidR="003D595B" w:rsidRPr="0084694F" w:rsidRDefault="003D595B" w:rsidP="00EB6255">
            <w:pPr>
              <w:jc w:val="center"/>
              <w:rPr>
                <w:sz w:val="28"/>
                <w:szCs w:val="28"/>
                <w:lang w:val="uk-UA"/>
              </w:rPr>
            </w:pPr>
            <w:r>
              <w:rPr>
                <w:sz w:val="28"/>
                <w:szCs w:val="28"/>
                <w:lang w:val="uk-UA"/>
              </w:rPr>
              <w:t>0,08</w:t>
            </w:r>
          </w:p>
        </w:tc>
      </w:tr>
    </w:tbl>
    <w:p w:rsidR="003D595B" w:rsidRDefault="003D595B" w:rsidP="003D595B">
      <w:pPr>
        <w:spacing w:line="360" w:lineRule="auto"/>
        <w:ind w:firstLine="709"/>
        <w:jc w:val="both"/>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Враховуючи показники маси води, яка насичувала листки досліджуваних рослин нами розраховано відносні показники водного дефіциту різних умовах місцезростань на сміттєзвалищах (рис. 6.35). Найбільший водний дефіцит встановлено для лопуха великого та полину гіркого. Найменший водний дефіцит спостерігається у лободи міської та полину звичайного.</w:t>
      </w:r>
    </w:p>
    <w:p w:rsidR="003D595B" w:rsidRDefault="003D595B" w:rsidP="003D595B">
      <w:pPr>
        <w:spacing w:line="360" w:lineRule="auto"/>
        <w:jc w:val="center"/>
        <w:rPr>
          <w:sz w:val="28"/>
          <w:szCs w:val="28"/>
          <w:lang w:val="uk-UA"/>
        </w:rPr>
      </w:pPr>
      <w:r>
        <w:rPr>
          <w:noProof/>
          <w:lang w:val="uk-UA" w:eastAsia="uk-UA"/>
        </w:rPr>
        <w:lastRenderedPageBreak/>
        <w:drawing>
          <wp:inline distT="0" distB="0" distL="0" distR="0" wp14:anchorId="2A1A938B" wp14:editId="589AF231">
            <wp:extent cx="5886450" cy="8086725"/>
            <wp:effectExtent l="0" t="0" r="19050" b="9525"/>
            <wp:docPr id="347" name="Диаграмма 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5"/>
              </a:graphicData>
            </a:graphic>
          </wp:inline>
        </w:drawing>
      </w:r>
    </w:p>
    <w:p w:rsidR="003D595B" w:rsidRPr="0020405A" w:rsidRDefault="00DF5F8E" w:rsidP="003D595B">
      <w:pPr>
        <w:spacing w:line="360" w:lineRule="auto"/>
        <w:jc w:val="center"/>
        <w:rPr>
          <w:sz w:val="28"/>
          <w:szCs w:val="28"/>
          <w:lang w:val="uk-UA"/>
        </w:rPr>
      </w:pPr>
      <w:r>
        <w:rPr>
          <w:sz w:val="28"/>
          <w:szCs w:val="28"/>
          <w:lang w:val="uk-UA"/>
        </w:rPr>
        <w:t>Рисунок 6.35 -</w:t>
      </w:r>
      <w:r w:rsidR="003D595B">
        <w:rPr>
          <w:sz w:val="28"/>
          <w:szCs w:val="28"/>
          <w:lang w:val="uk-UA"/>
        </w:rPr>
        <w:t xml:space="preserve"> Відносні показники водного дефіциту рослинності сміттєзвалищ у залежності від умов місцезростань, %</w:t>
      </w:r>
    </w:p>
    <w:p w:rsidR="003D595B" w:rsidRDefault="003D595B" w:rsidP="003D595B">
      <w:pPr>
        <w:spacing w:line="360" w:lineRule="auto"/>
        <w:ind w:firstLine="709"/>
        <w:jc w:val="both"/>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lastRenderedPageBreak/>
        <w:t>Попередньо вивчивши газостійкість рудеральних видів сміттєзвалищ можемо стверджувати, що чим нижчий водний дефіцит рослини, тим більше вона є газостійкою і навпаки. У нашому випадку найбільш газостійкими виявилися полини та лобода міська, у яких водний дефіцит найнижчий.</w:t>
      </w:r>
    </w:p>
    <w:p w:rsidR="003D595B" w:rsidRDefault="003D595B" w:rsidP="003D595B">
      <w:pPr>
        <w:pStyle w:val="af1"/>
        <w:spacing w:after="0" w:line="360" w:lineRule="auto"/>
        <w:ind w:left="0"/>
        <w:jc w:val="center"/>
        <w:rPr>
          <w:rFonts w:ascii="Times New Roman" w:hAnsi="Times New Roman"/>
          <w:b/>
          <w:sz w:val="28"/>
          <w:szCs w:val="28"/>
          <w:lang w:val="uk-UA"/>
        </w:rPr>
      </w:pPr>
    </w:p>
    <w:p w:rsidR="003D595B" w:rsidRPr="00305F37" w:rsidRDefault="003D595B" w:rsidP="003D595B">
      <w:pPr>
        <w:pStyle w:val="af1"/>
        <w:spacing w:after="0" w:line="360" w:lineRule="auto"/>
        <w:ind w:left="0"/>
        <w:rPr>
          <w:rFonts w:ascii="Times New Roman" w:hAnsi="Times New Roman"/>
          <w:b/>
          <w:sz w:val="28"/>
          <w:szCs w:val="28"/>
          <w:lang w:val="uk-UA"/>
        </w:rPr>
      </w:pPr>
      <w:r>
        <w:rPr>
          <w:rFonts w:ascii="Times New Roman" w:hAnsi="Times New Roman"/>
          <w:b/>
          <w:sz w:val="28"/>
          <w:szCs w:val="28"/>
          <w:lang w:val="uk-UA"/>
        </w:rPr>
        <w:t xml:space="preserve">6.5. </w:t>
      </w:r>
      <w:r w:rsidRPr="00305F37">
        <w:rPr>
          <w:rFonts w:ascii="Times New Roman" w:hAnsi="Times New Roman"/>
          <w:b/>
          <w:sz w:val="28"/>
          <w:szCs w:val="28"/>
          <w:lang w:val="uk-UA"/>
        </w:rPr>
        <w:t>Водоутримувальна здатність рослинності сміттєзвалищ</w:t>
      </w:r>
    </w:p>
    <w:p w:rsidR="003D595B" w:rsidRDefault="003D595B" w:rsidP="003D595B">
      <w:pPr>
        <w:spacing w:line="360" w:lineRule="auto"/>
        <w:ind w:firstLine="709"/>
        <w:jc w:val="center"/>
        <w:rPr>
          <w:b/>
          <w:sz w:val="28"/>
          <w:szCs w:val="28"/>
          <w:lang w:val="uk-UA"/>
        </w:rPr>
      </w:pPr>
    </w:p>
    <w:p w:rsidR="003D595B" w:rsidRDefault="003D595B" w:rsidP="003D595B">
      <w:pPr>
        <w:spacing w:line="360" w:lineRule="auto"/>
        <w:ind w:firstLine="709"/>
        <w:jc w:val="both"/>
        <w:rPr>
          <w:sz w:val="28"/>
          <w:szCs w:val="28"/>
          <w:lang w:val="uk-UA"/>
        </w:rPr>
      </w:pPr>
      <w:r w:rsidRPr="00496955">
        <w:rPr>
          <w:sz w:val="28"/>
          <w:szCs w:val="28"/>
          <w:lang w:val="uk-UA"/>
        </w:rPr>
        <w:t xml:space="preserve">У регулюванні водообміну </w:t>
      </w:r>
      <w:r>
        <w:rPr>
          <w:sz w:val="28"/>
          <w:szCs w:val="28"/>
          <w:lang w:val="uk-UA"/>
        </w:rPr>
        <w:t xml:space="preserve">рослин велику роль відіграють водоутримувальні сили, які обумовлені наявністю в клітинах осмотично активних речовин та здатністю колоїдів до набухання. При оптимальних умовах росту водоутримувальна здатність є високою та водовіддача становить за 30 хв. 4-6%. </w:t>
      </w:r>
      <w:r w:rsidRPr="00B574CD">
        <w:rPr>
          <w:sz w:val="28"/>
          <w:szCs w:val="28"/>
          <w:lang w:val="uk-UA"/>
        </w:rPr>
        <w:t xml:space="preserve">Водоутримувальна здатність </w:t>
      </w:r>
      <w:r>
        <w:rPr>
          <w:sz w:val="28"/>
          <w:szCs w:val="28"/>
          <w:lang w:val="uk-UA"/>
        </w:rPr>
        <w:t xml:space="preserve">клітин </w:t>
      </w:r>
      <w:r w:rsidRPr="00B574CD">
        <w:rPr>
          <w:sz w:val="28"/>
          <w:szCs w:val="28"/>
          <w:lang w:val="uk-UA"/>
        </w:rPr>
        <w:t>рослинності</w:t>
      </w:r>
      <w:r>
        <w:rPr>
          <w:sz w:val="28"/>
          <w:szCs w:val="28"/>
          <w:lang w:val="uk-UA"/>
        </w:rPr>
        <w:t xml:space="preserve"> залежить від умов місцезростань. </w:t>
      </w:r>
      <w:r w:rsidRPr="00C4425A">
        <w:rPr>
          <w:sz w:val="28"/>
          <w:szCs w:val="28"/>
          <w:lang w:val="uk-UA"/>
        </w:rPr>
        <w:t>Водоутримувальна здатність рослинності сміттєзвалищ</w:t>
      </w:r>
      <w:r>
        <w:rPr>
          <w:sz w:val="28"/>
          <w:szCs w:val="28"/>
          <w:lang w:val="uk-UA"/>
        </w:rPr>
        <w:t xml:space="preserve"> визначали за методом А. Арланда, який заснований на врахуванні втрати води в’янучими рослинами.</w:t>
      </w:r>
    </w:p>
    <w:p w:rsidR="003D595B" w:rsidRDefault="003D595B" w:rsidP="003D595B">
      <w:pPr>
        <w:spacing w:line="360" w:lineRule="auto"/>
        <w:ind w:firstLine="709"/>
        <w:jc w:val="both"/>
        <w:rPr>
          <w:sz w:val="28"/>
          <w:szCs w:val="28"/>
          <w:lang w:val="uk-UA"/>
        </w:rPr>
      </w:pPr>
      <w:r w:rsidRPr="00F46B43">
        <w:rPr>
          <w:b/>
          <w:sz w:val="28"/>
          <w:szCs w:val="28"/>
          <w:lang w:val="uk-UA"/>
        </w:rPr>
        <w:t>Матеріали та обладнання.</w:t>
      </w:r>
      <w:r>
        <w:rPr>
          <w:b/>
          <w:sz w:val="28"/>
          <w:szCs w:val="28"/>
          <w:lang w:val="uk-UA"/>
        </w:rPr>
        <w:t xml:space="preserve"> </w:t>
      </w:r>
      <w:r>
        <w:rPr>
          <w:sz w:val="28"/>
          <w:szCs w:val="28"/>
          <w:lang w:val="uk-UA"/>
        </w:rPr>
        <w:t>Досліджувані рослини, штативи, ваги, ножиці, водяна баня, парафін.</w:t>
      </w:r>
    </w:p>
    <w:p w:rsidR="003D595B" w:rsidRDefault="003D595B" w:rsidP="003D595B">
      <w:pPr>
        <w:spacing w:line="360" w:lineRule="auto"/>
        <w:ind w:firstLine="709"/>
        <w:jc w:val="both"/>
        <w:rPr>
          <w:sz w:val="28"/>
          <w:szCs w:val="28"/>
          <w:lang w:val="uk-UA"/>
        </w:rPr>
      </w:pPr>
      <w:r w:rsidRPr="00F46B43">
        <w:rPr>
          <w:b/>
          <w:sz w:val="28"/>
          <w:szCs w:val="28"/>
          <w:lang w:val="uk-UA"/>
        </w:rPr>
        <w:t>Порядок виконання роботи.</w:t>
      </w:r>
      <w:r>
        <w:rPr>
          <w:b/>
          <w:sz w:val="28"/>
          <w:szCs w:val="28"/>
          <w:lang w:val="uk-UA"/>
        </w:rPr>
        <w:t xml:space="preserve"> </w:t>
      </w:r>
      <w:r w:rsidRPr="002D5CCE">
        <w:rPr>
          <w:sz w:val="28"/>
          <w:szCs w:val="28"/>
          <w:lang w:val="uk-UA"/>
        </w:rPr>
        <w:t>Для дослідження відбирали 5 видів рослин – полин звичайний, полин гіркий, лобода міська, подорожник великий, лопух великий, які розвиваються на поверхні, біля підніжжя та на відстані 300 м від сміттєзвалища.</w:t>
      </w:r>
      <w:r>
        <w:rPr>
          <w:sz w:val="28"/>
          <w:szCs w:val="28"/>
          <w:lang w:val="uk-UA"/>
        </w:rPr>
        <w:t xml:space="preserve"> Відділяли наземну частину листка від кореня та покривали парафіном, аби виключити випаровування води. Для цього нижні частини стебел опускали у розплавлений парафін, який окрашений суданом ІІІ із температурою вище +50°С.</w:t>
      </w:r>
    </w:p>
    <w:p w:rsidR="003D595B" w:rsidRPr="0080690B" w:rsidRDefault="003D595B" w:rsidP="003D595B">
      <w:pPr>
        <w:spacing w:line="360" w:lineRule="auto"/>
        <w:ind w:firstLine="709"/>
        <w:jc w:val="both"/>
        <w:rPr>
          <w:sz w:val="28"/>
          <w:szCs w:val="28"/>
          <w:lang w:val="uk-UA"/>
        </w:rPr>
      </w:pPr>
      <w:r>
        <w:rPr>
          <w:b/>
          <w:sz w:val="28"/>
          <w:szCs w:val="28"/>
          <w:lang w:val="uk-UA"/>
        </w:rPr>
        <w:t xml:space="preserve">Результати досліджень. </w:t>
      </w:r>
      <w:r>
        <w:rPr>
          <w:sz w:val="28"/>
          <w:szCs w:val="28"/>
          <w:lang w:val="uk-UA"/>
        </w:rPr>
        <w:t xml:space="preserve">У лабораторії рослини зважували електронними вагами та розставляли їх у штативи. Зважування проводили кожні 30 хв. протягом 90 хв. Зменшення ваги листків показує абсолютну кількість води, яку втрачають рослини за 30 хв. Кількість води, яка випаровувалася визначалася в грамах, а потім переводилася у відсотки. Маса рослин, які відібрані на різних ділянках сміттєзвалищ із кожним 30-ти </w:t>
      </w:r>
      <w:r>
        <w:rPr>
          <w:sz w:val="28"/>
          <w:szCs w:val="28"/>
          <w:lang w:val="uk-UA"/>
        </w:rPr>
        <w:lastRenderedPageBreak/>
        <w:t xml:space="preserve">хвилинним інтервалом наведено у таблиці 6.8. Встановлено, що найменшу водоутримувальну здатність мають рослини у перші 30 хв. Найбільші показники водоутримування мають рослини на 90 хв. спостережень. </w:t>
      </w:r>
      <w:r w:rsidRPr="0080690B">
        <w:rPr>
          <w:sz w:val="28"/>
          <w:szCs w:val="28"/>
          <w:lang w:val="uk-UA"/>
        </w:rPr>
        <w:t xml:space="preserve">У таблиці </w:t>
      </w:r>
      <w:r>
        <w:rPr>
          <w:sz w:val="28"/>
          <w:szCs w:val="28"/>
          <w:lang w:val="uk-UA"/>
        </w:rPr>
        <w:t>6.9</w:t>
      </w:r>
      <w:r w:rsidRPr="0080690B">
        <w:rPr>
          <w:sz w:val="28"/>
          <w:szCs w:val="28"/>
          <w:lang w:val="uk-UA"/>
        </w:rPr>
        <w:t xml:space="preserve">. наведено дані про масу води, яка випаровувалась кожні </w:t>
      </w:r>
      <w:r>
        <w:rPr>
          <w:sz w:val="28"/>
          <w:szCs w:val="28"/>
          <w:lang w:val="uk-UA"/>
        </w:rPr>
        <w:t>30 хв.</w:t>
      </w:r>
    </w:p>
    <w:p w:rsidR="00DF5F8E" w:rsidRDefault="00DF5F8E" w:rsidP="00DF5F8E">
      <w:pPr>
        <w:jc w:val="center"/>
        <w:rPr>
          <w:sz w:val="28"/>
          <w:szCs w:val="28"/>
          <w:lang w:val="uk-UA"/>
        </w:rPr>
      </w:pPr>
    </w:p>
    <w:p w:rsidR="003D595B" w:rsidRPr="00DF5F8E" w:rsidRDefault="00DF5F8E" w:rsidP="00DF5F8E">
      <w:pPr>
        <w:jc w:val="center"/>
        <w:rPr>
          <w:sz w:val="28"/>
          <w:szCs w:val="28"/>
          <w:lang w:val="uk-UA"/>
        </w:rPr>
      </w:pPr>
      <w:r w:rsidRPr="00DF5F8E">
        <w:rPr>
          <w:sz w:val="28"/>
          <w:szCs w:val="28"/>
          <w:lang w:val="uk-UA"/>
        </w:rPr>
        <w:t xml:space="preserve">Таблиця 6.8 - </w:t>
      </w:r>
      <w:r w:rsidR="003D595B" w:rsidRPr="00DF5F8E">
        <w:rPr>
          <w:sz w:val="28"/>
          <w:szCs w:val="28"/>
          <w:lang w:val="uk-UA"/>
        </w:rPr>
        <w:t>Маса рослин сміттєзвалищ з інтервалом 30 хв., г</w:t>
      </w:r>
    </w:p>
    <w:tbl>
      <w:tblPr>
        <w:tblStyle w:val="a6"/>
        <w:tblW w:w="5000" w:type="pct"/>
        <w:tblLayout w:type="fixed"/>
        <w:tblLook w:val="04A0" w:firstRow="1" w:lastRow="0" w:firstColumn="1" w:lastColumn="0" w:noHBand="0" w:noVBand="1"/>
      </w:tblPr>
      <w:tblGrid>
        <w:gridCol w:w="2062"/>
        <w:gridCol w:w="3253"/>
        <w:gridCol w:w="1775"/>
        <w:gridCol w:w="884"/>
        <w:gridCol w:w="884"/>
        <w:gridCol w:w="883"/>
      </w:tblGrid>
      <w:tr w:rsidR="003D595B" w:rsidRPr="00E231BF" w:rsidTr="00EB6255">
        <w:trPr>
          <w:trHeight w:val="300"/>
        </w:trPr>
        <w:tc>
          <w:tcPr>
            <w:tcW w:w="1058" w:type="pct"/>
            <w:noWrap/>
            <w:vAlign w:val="center"/>
            <w:hideMark/>
          </w:tcPr>
          <w:p w:rsidR="003D595B" w:rsidRPr="00E231BF" w:rsidRDefault="003D595B" w:rsidP="00EB6255">
            <w:pPr>
              <w:jc w:val="center"/>
              <w:rPr>
                <w:sz w:val="28"/>
                <w:szCs w:val="28"/>
                <w:lang w:val="uk-UA"/>
              </w:rPr>
            </w:pPr>
            <w:r>
              <w:rPr>
                <w:sz w:val="28"/>
                <w:szCs w:val="28"/>
                <w:lang w:val="uk-UA"/>
              </w:rPr>
              <w:t>Вид</w:t>
            </w:r>
          </w:p>
        </w:tc>
        <w:tc>
          <w:tcPr>
            <w:tcW w:w="1669" w:type="pct"/>
            <w:noWrap/>
            <w:vAlign w:val="center"/>
            <w:hideMark/>
          </w:tcPr>
          <w:p w:rsidR="003D595B" w:rsidRPr="00E231BF" w:rsidRDefault="003D595B" w:rsidP="00EB6255">
            <w:pPr>
              <w:jc w:val="center"/>
              <w:rPr>
                <w:sz w:val="28"/>
                <w:szCs w:val="28"/>
                <w:lang w:val="uk-UA"/>
              </w:rPr>
            </w:pPr>
            <w:r>
              <w:rPr>
                <w:sz w:val="28"/>
                <w:szCs w:val="28"/>
                <w:lang w:val="uk-UA"/>
              </w:rPr>
              <w:t>Місце зростання</w:t>
            </w:r>
          </w:p>
        </w:tc>
        <w:tc>
          <w:tcPr>
            <w:tcW w:w="911" w:type="pct"/>
            <w:noWrap/>
            <w:vAlign w:val="center"/>
            <w:hideMark/>
          </w:tcPr>
          <w:p w:rsidR="003D595B" w:rsidRPr="00E231BF" w:rsidRDefault="003D595B" w:rsidP="00EB6255">
            <w:pPr>
              <w:jc w:val="center"/>
              <w:rPr>
                <w:color w:val="000000"/>
                <w:sz w:val="28"/>
                <w:szCs w:val="28"/>
              </w:rPr>
            </w:pPr>
            <w:r w:rsidRPr="00E231BF">
              <w:rPr>
                <w:color w:val="000000"/>
                <w:sz w:val="28"/>
                <w:szCs w:val="28"/>
              </w:rPr>
              <w:t>Початкова маса</w:t>
            </w:r>
          </w:p>
        </w:tc>
        <w:tc>
          <w:tcPr>
            <w:tcW w:w="454" w:type="pct"/>
            <w:noWrap/>
            <w:vAlign w:val="center"/>
            <w:hideMark/>
          </w:tcPr>
          <w:p w:rsidR="003D595B" w:rsidRPr="00E231BF" w:rsidRDefault="003D595B" w:rsidP="00EB6255">
            <w:pPr>
              <w:jc w:val="center"/>
              <w:rPr>
                <w:color w:val="000000"/>
                <w:sz w:val="28"/>
                <w:szCs w:val="28"/>
              </w:rPr>
            </w:pPr>
            <w:r w:rsidRPr="00E231BF">
              <w:rPr>
                <w:color w:val="000000"/>
                <w:sz w:val="28"/>
                <w:szCs w:val="28"/>
              </w:rPr>
              <w:t>30 хв.</w:t>
            </w:r>
          </w:p>
        </w:tc>
        <w:tc>
          <w:tcPr>
            <w:tcW w:w="454" w:type="pct"/>
            <w:noWrap/>
            <w:vAlign w:val="center"/>
            <w:hideMark/>
          </w:tcPr>
          <w:p w:rsidR="003D595B" w:rsidRPr="00E231BF" w:rsidRDefault="003D595B" w:rsidP="00EB6255">
            <w:pPr>
              <w:jc w:val="center"/>
              <w:rPr>
                <w:color w:val="000000"/>
                <w:sz w:val="28"/>
                <w:szCs w:val="28"/>
              </w:rPr>
            </w:pPr>
            <w:r w:rsidRPr="00E231BF">
              <w:rPr>
                <w:color w:val="000000"/>
                <w:sz w:val="28"/>
                <w:szCs w:val="28"/>
              </w:rPr>
              <w:t>60 хв.</w:t>
            </w:r>
          </w:p>
        </w:tc>
        <w:tc>
          <w:tcPr>
            <w:tcW w:w="453" w:type="pct"/>
            <w:noWrap/>
            <w:vAlign w:val="center"/>
            <w:hideMark/>
          </w:tcPr>
          <w:p w:rsidR="003D595B" w:rsidRPr="00E231BF" w:rsidRDefault="003D595B" w:rsidP="00EB6255">
            <w:pPr>
              <w:jc w:val="center"/>
              <w:rPr>
                <w:color w:val="000000"/>
                <w:sz w:val="28"/>
                <w:szCs w:val="28"/>
              </w:rPr>
            </w:pPr>
            <w:r w:rsidRPr="00E231BF">
              <w:rPr>
                <w:color w:val="000000"/>
                <w:sz w:val="28"/>
                <w:szCs w:val="28"/>
              </w:rPr>
              <w:t>90 хв.</w:t>
            </w:r>
          </w:p>
        </w:tc>
      </w:tr>
      <w:tr w:rsidR="003D595B" w:rsidRPr="00E231BF" w:rsidTr="00EB6255">
        <w:trPr>
          <w:trHeight w:val="300"/>
        </w:trPr>
        <w:tc>
          <w:tcPr>
            <w:tcW w:w="1058" w:type="pct"/>
            <w:vMerge w:val="restart"/>
            <w:noWrap/>
            <w:vAlign w:val="center"/>
            <w:hideMark/>
          </w:tcPr>
          <w:p w:rsidR="003D595B" w:rsidRPr="00E231BF" w:rsidRDefault="003D595B" w:rsidP="00EB6255">
            <w:pPr>
              <w:jc w:val="center"/>
              <w:rPr>
                <w:sz w:val="28"/>
                <w:szCs w:val="28"/>
              </w:rPr>
            </w:pPr>
            <w:r w:rsidRPr="00E231BF">
              <w:rPr>
                <w:sz w:val="28"/>
                <w:szCs w:val="28"/>
              </w:rPr>
              <w:t>Подорожник великий</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911" w:type="pct"/>
            <w:noWrap/>
            <w:vAlign w:val="center"/>
            <w:hideMark/>
          </w:tcPr>
          <w:p w:rsidR="003D595B" w:rsidRPr="00E231BF" w:rsidRDefault="003D595B" w:rsidP="00EB6255">
            <w:pPr>
              <w:jc w:val="center"/>
              <w:rPr>
                <w:color w:val="000000"/>
                <w:sz w:val="28"/>
                <w:szCs w:val="28"/>
              </w:rPr>
            </w:pPr>
            <w:r w:rsidRPr="00E231BF">
              <w:rPr>
                <w:color w:val="000000"/>
                <w:sz w:val="28"/>
                <w:szCs w:val="28"/>
              </w:rPr>
              <w:t>3,39</w:t>
            </w:r>
          </w:p>
        </w:tc>
        <w:tc>
          <w:tcPr>
            <w:tcW w:w="454" w:type="pct"/>
            <w:noWrap/>
            <w:vAlign w:val="center"/>
            <w:hideMark/>
          </w:tcPr>
          <w:p w:rsidR="003D595B" w:rsidRPr="00E231BF" w:rsidRDefault="003D595B" w:rsidP="00EB6255">
            <w:pPr>
              <w:jc w:val="center"/>
              <w:rPr>
                <w:color w:val="000000"/>
                <w:sz w:val="28"/>
                <w:szCs w:val="28"/>
              </w:rPr>
            </w:pPr>
            <w:r w:rsidRPr="00E231BF">
              <w:rPr>
                <w:color w:val="000000"/>
                <w:sz w:val="28"/>
                <w:szCs w:val="28"/>
              </w:rPr>
              <w:t>3,09</w:t>
            </w:r>
          </w:p>
        </w:tc>
        <w:tc>
          <w:tcPr>
            <w:tcW w:w="454" w:type="pct"/>
            <w:noWrap/>
            <w:vAlign w:val="center"/>
            <w:hideMark/>
          </w:tcPr>
          <w:p w:rsidR="003D595B" w:rsidRPr="00E231BF" w:rsidRDefault="003D595B" w:rsidP="00EB6255">
            <w:pPr>
              <w:jc w:val="center"/>
              <w:rPr>
                <w:color w:val="000000"/>
                <w:sz w:val="28"/>
                <w:szCs w:val="28"/>
              </w:rPr>
            </w:pPr>
            <w:r w:rsidRPr="00E231BF">
              <w:rPr>
                <w:color w:val="000000"/>
                <w:sz w:val="28"/>
                <w:szCs w:val="28"/>
              </w:rPr>
              <w:t>2,94</w:t>
            </w:r>
          </w:p>
        </w:tc>
        <w:tc>
          <w:tcPr>
            <w:tcW w:w="453" w:type="pct"/>
            <w:noWrap/>
            <w:vAlign w:val="center"/>
            <w:hideMark/>
          </w:tcPr>
          <w:p w:rsidR="003D595B" w:rsidRPr="00E231BF" w:rsidRDefault="003D595B" w:rsidP="00EB6255">
            <w:pPr>
              <w:jc w:val="center"/>
              <w:rPr>
                <w:color w:val="000000"/>
                <w:sz w:val="28"/>
                <w:szCs w:val="28"/>
              </w:rPr>
            </w:pPr>
            <w:r w:rsidRPr="00E231BF">
              <w:rPr>
                <w:color w:val="000000"/>
                <w:sz w:val="28"/>
                <w:szCs w:val="28"/>
              </w:rPr>
              <w:t>2,85</w:t>
            </w:r>
          </w:p>
        </w:tc>
      </w:tr>
      <w:tr w:rsidR="003D595B" w:rsidRPr="00E231BF" w:rsidTr="00EB6255">
        <w:trPr>
          <w:trHeight w:val="300"/>
        </w:trPr>
        <w:tc>
          <w:tcPr>
            <w:tcW w:w="1058" w:type="pct"/>
            <w:vMerge/>
            <w:noWrap/>
            <w:vAlign w:val="center"/>
            <w:hideMark/>
          </w:tcPr>
          <w:p w:rsidR="003D595B" w:rsidRPr="00E231BF" w:rsidRDefault="003D595B" w:rsidP="00EB6255">
            <w:pPr>
              <w:jc w:val="center"/>
              <w:rPr>
                <w:color w:val="000000"/>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911" w:type="pct"/>
            <w:noWrap/>
            <w:vAlign w:val="center"/>
            <w:hideMark/>
          </w:tcPr>
          <w:p w:rsidR="003D595B" w:rsidRPr="00E231BF" w:rsidRDefault="003D595B" w:rsidP="00EB6255">
            <w:pPr>
              <w:jc w:val="center"/>
              <w:rPr>
                <w:color w:val="000000"/>
                <w:sz w:val="28"/>
                <w:szCs w:val="28"/>
              </w:rPr>
            </w:pPr>
            <w:r w:rsidRPr="00E231BF">
              <w:rPr>
                <w:color w:val="000000"/>
                <w:sz w:val="28"/>
                <w:szCs w:val="28"/>
              </w:rPr>
              <w:t>2,45</w:t>
            </w:r>
          </w:p>
        </w:tc>
        <w:tc>
          <w:tcPr>
            <w:tcW w:w="454" w:type="pct"/>
            <w:noWrap/>
            <w:vAlign w:val="center"/>
            <w:hideMark/>
          </w:tcPr>
          <w:p w:rsidR="003D595B" w:rsidRPr="00E231BF" w:rsidRDefault="003D595B" w:rsidP="00EB6255">
            <w:pPr>
              <w:jc w:val="center"/>
              <w:rPr>
                <w:color w:val="000000"/>
                <w:sz w:val="28"/>
                <w:szCs w:val="28"/>
              </w:rPr>
            </w:pPr>
            <w:r w:rsidRPr="00E231BF">
              <w:rPr>
                <w:color w:val="000000"/>
                <w:sz w:val="28"/>
                <w:szCs w:val="28"/>
              </w:rPr>
              <w:t>2,19</w:t>
            </w:r>
          </w:p>
        </w:tc>
        <w:tc>
          <w:tcPr>
            <w:tcW w:w="454" w:type="pct"/>
            <w:noWrap/>
            <w:vAlign w:val="center"/>
            <w:hideMark/>
          </w:tcPr>
          <w:p w:rsidR="003D595B" w:rsidRPr="00E231BF" w:rsidRDefault="003D595B" w:rsidP="00EB6255">
            <w:pPr>
              <w:jc w:val="center"/>
              <w:rPr>
                <w:color w:val="000000"/>
                <w:sz w:val="28"/>
                <w:szCs w:val="28"/>
              </w:rPr>
            </w:pPr>
            <w:r w:rsidRPr="00E231BF">
              <w:rPr>
                <w:color w:val="000000"/>
                <w:sz w:val="28"/>
                <w:szCs w:val="28"/>
              </w:rPr>
              <w:t>2,09</w:t>
            </w:r>
          </w:p>
        </w:tc>
        <w:tc>
          <w:tcPr>
            <w:tcW w:w="453" w:type="pct"/>
            <w:noWrap/>
            <w:vAlign w:val="center"/>
            <w:hideMark/>
          </w:tcPr>
          <w:p w:rsidR="003D595B" w:rsidRPr="00E231BF" w:rsidRDefault="003D595B" w:rsidP="00EB6255">
            <w:pPr>
              <w:jc w:val="center"/>
              <w:rPr>
                <w:color w:val="000000"/>
                <w:sz w:val="28"/>
                <w:szCs w:val="28"/>
              </w:rPr>
            </w:pPr>
            <w:r w:rsidRPr="00E231BF">
              <w:rPr>
                <w:color w:val="000000"/>
                <w:sz w:val="28"/>
                <w:szCs w:val="28"/>
              </w:rPr>
              <w:t>2,02</w:t>
            </w:r>
          </w:p>
        </w:tc>
      </w:tr>
      <w:tr w:rsidR="003D595B" w:rsidRPr="00E231BF" w:rsidTr="00EB6255">
        <w:trPr>
          <w:trHeight w:val="300"/>
        </w:trPr>
        <w:tc>
          <w:tcPr>
            <w:tcW w:w="1058" w:type="pct"/>
            <w:vMerge/>
            <w:noWrap/>
            <w:vAlign w:val="center"/>
            <w:hideMark/>
          </w:tcPr>
          <w:p w:rsidR="003D595B" w:rsidRPr="00E231BF" w:rsidRDefault="003D595B" w:rsidP="00EB6255">
            <w:pPr>
              <w:jc w:val="center"/>
              <w:rPr>
                <w:color w:val="000000"/>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911" w:type="pct"/>
            <w:noWrap/>
            <w:vAlign w:val="center"/>
            <w:hideMark/>
          </w:tcPr>
          <w:p w:rsidR="003D595B" w:rsidRPr="00E231BF" w:rsidRDefault="003D595B" w:rsidP="00EB6255">
            <w:pPr>
              <w:jc w:val="center"/>
              <w:rPr>
                <w:sz w:val="28"/>
                <w:szCs w:val="28"/>
              </w:rPr>
            </w:pPr>
            <w:r w:rsidRPr="00E231BF">
              <w:rPr>
                <w:sz w:val="28"/>
                <w:szCs w:val="28"/>
              </w:rPr>
              <w:t>1,04</w:t>
            </w:r>
          </w:p>
        </w:tc>
        <w:tc>
          <w:tcPr>
            <w:tcW w:w="454" w:type="pct"/>
            <w:noWrap/>
            <w:vAlign w:val="center"/>
            <w:hideMark/>
          </w:tcPr>
          <w:p w:rsidR="003D595B" w:rsidRPr="00E231BF" w:rsidRDefault="003D595B" w:rsidP="00EB6255">
            <w:pPr>
              <w:jc w:val="center"/>
              <w:rPr>
                <w:sz w:val="28"/>
                <w:szCs w:val="28"/>
              </w:rPr>
            </w:pPr>
            <w:r w:rsidRPr="00E231BF">
              <w:rPr>
                <w:sz w:val="28"/>
                <w:szCs w:val="28"/>
              </w:rPr>
              <w:t>0,97</w:t>
            </w:r>
          </w:p>
        </w:tc>
        <w:tc>
          <w:tcPr>
            <w:tcW w:w="454" w:type="pct"/>
            <w:noWrap/>
            <w:vAlign w:val="center"/>
            <w:hideMark/>
          </w:tcPr>
          <w:p w:rsidR="003D595B" w:rsidRPr="00E231BF" w:rsidRDefault="003D595B" w:rsidP="00EB6255">
            <w:pPr>
              <w:jc w:val="center"/>
              <w:rPr>
                <w:sz w:val="28"/>
                <w:szCs w:val="28"/>
              </w:rPr>
            </w:pPr>
            <w:r w:rsidRPr="00E231BF">
              <w:rPr>
                <w:sz w:val="28"/>
                <w:szCs w:val="28"/>
              </w:rPr>
              <w:t>0,95</w:t>
            </w:r>
          </w:p>
        </w:tc>
        <w:tc>
          <w:tcPr>
            <w:tcW w:w="453" w:type="pct"/>
            <w:noWrap/>
            <w:vAlign w:val="center"/>
            <w:hideMark/>
          </w:tcPr>
          <w:p w:rsidR="003D595B" w:rsidRPr="00E231BF" w:rsidRDefault="003D595B" w:rsidP="00EB6255">
            <w:pPr>
              <w:jc w:val="center"/>
              <w:rPr>
                <w:sz w:val="28"/>
                <w:szCs w:val="28"/>
              </w:rPr>
            </w:pPr>
            <w:r w:rsidRPr="00E231BF">
              <w:rPr>
                <w:sz w:val="28"/>
                <w:szCs w:val="28"/>
              </w:rPr>
              <w:t>0,91</w:t>
            </w:r>
          </w:p>
        </w:tc>
      </w:tr>
      <w:tr w:rsidR="003D595B" w:rsidRPr="00E231BF" w:rsidTr="00EB6255">
        <w:trPr>
          <w:trHeight w:val="300"/>
        </w:trPr>
        <w:tc>
          <w:tcPr>
            <w:tcW w:w="1058" w:type="pct"/>
            <w:vMerge w:val="restart"/>
            <w:noWrap/>
            <w:vAlign w:val="center"/>
            <w:hideMark/>
          </w:tcPr>
          <w:p w:rsidR="003D595B" w:rsidRPr="00E231BF" w:rsidRDefault="003D595B" w:rsidP="00EB6255">
            <w:pPr>
              <w:jc w:val="center"/>
              <w:rPr>
                <w:sz w:val="28"/>
                <w:szCs w:val="28"/>
              </w:rPr>
            </w:pPr>
            <w:r w:rsidRPr="00E231BF">
              <w:rPr>
                <w:sz w:val="28"/>
                <w:szCs w:val="28"/>
              </w:rPr>
              <w:t>Лопух великий</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911" w:type="pct"/>
            <w:noWrap/>
            <w:vAlign w:val="center"/>
            <w:hideMark/>
          </w:tcPr>
          <w:p w:rsidR="003D595B" w:rsidRPr="00E231BF" w:rsidRDefault="003D595B" w:rsidP="00EB6255">
            <w:pPr>
              <w:jc w:val="center"/>
              <w:rPr>
                <w:sz w:val="28"/>
                <w:szCs w:val="28"/>
              </w:rPr>
            </w:pPr>
            <w:r w:rsidRPr="00E231BF">
              <w:rPr>
                <w:sz w:val="28"/>
                <w:szCs w:val="28"/>
              </w:rPr>
              <w:t>12,58</w:t>
            </w:r>
          </w:p>
        </w:tc>
        <w:tc>
          <w:tcPr>
            <w:tcW w:w="454" w:type="pct"/>
            <w:noWrap/>
            <w:vAlign w:val="center"/>
            <w:hideMark/>
          </w:tcPr>
          <w:p w:rsidR="003D595B" w:rsidRPr="00E231BF" w:rsidRDefault="003D595B" w:rsidP="00EB6255">
            <w:pPr>
              <w:jc w:val="center"/>
              <w:rPr>
                <w:sz w:val="28"/>
                <w:szCs w:val="28"/>
              </w:rPr>
            </w:pPr>
            <w:r w:rsidRPr="00E231BF">
              <w:rPr>
                <w:sz w:val="28"/>
                <w:szCs w:val="28"/>
              </w:rPr>
              <w:t>11,46</w:t>
            </w:r>
          </w:p>
        </w:tc>
        <w:tc>
          <w:tcPr>
            <w:tcW w:w="454" w:type="pct"/>
            <w:noWrap/>
            <w:vAlign w:val="center"/>
            <w:hideMark/>
          </w:tcPr>
          <w:p w:rsidR="003D595B" w:rsidRPr="00E231BF" w:rsidRDefault="003D595B" w:rsidP="00EB6255">
            <w:pPr>
              <w:jc w:val="center"/>
              <w:rPr>
                <w:sz w:val="28"/>
                <w:szCs w:val="28"/>
              </w:rPr>
            </w:pPr>
            <w:r w:rsidRPr="00E231BF">
              <w:rPr>
                <w:sz w:val="28"/>
                <w:szCs w:val="28"/>
              </w:rPr>
              <w:t>11,07</w:t>
            </w:r>
          </w:p>
        </w:tc>
        <w:tc>
          <w:tcPr>
            <w:tcW w:w="453" w:type="pct"/>
            <w:noWrap/>
            <w:vAlign w:val="center"/>
            <w:hideMark/>
          </w:tcPr>
          <w:p w:rsidR="003D595B" w:rsidRPr="00E231BF" w:rsidRDefault="003D595B" w:rsidP="00EB6255">
            <w:pPr>
              <w:jc w:val="center"/>
              <w:rPr>
                <w:sz w:val="28"/>
                <w:szCs w:val="28"/>
              </w:rPr>
            </w:pPr>
            <w:r w:rsidRPr="00E231BF">
              <w:rPr>
                <w:sz w:val="28"/>
                <w:szCs w:val="28"/>
              </w:rPr>
              <w:t>10,74</w:t>
            </w:r>
          </w:p>
        </w:tc>
      </w:tr>
      <w:tr w:rsidR="003D595B" w:rsidRPr="00E231BF" w:rsidTr="00EB6255">
        <w:trPr>
          <w:trHeight w:val="300"/>
        </w:trPr>
        <w:tc>
          <w:tcPr>
            <w:tcW w:w="1058"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911" w:type="pct"/>
            <w:noWrap/>
            <w:vAlign w:val="center"/>
            <w:hideMark/>
          </w:tcPr>
          <w:p w:rsidR="003D595B" w:rsidRPr="00E231BF" w:rsidRDefault="003D595B" w:rsidP="00EB6255">
            <w:pPr>
              <w:jc w:val="center"/>
              <w:rPr>
                <w:sz w:val="28"/>
                <w:szCs w:val="28"/>
              </w:rPr>
            </w:pPr>
            <w:r w:rsidRPr="00E231BF">
              <w:rPr>
                <w:sz w:val="28"/>
                <w:szCs w:val="28"/>
              </w:rPr>
              <w:t>15,96</w:t>
            </w:r>
          </w:p>
        </w:tc>
        <w:tc>
          <w:tcPr>
            <w:tcW w:w="454" w:type="pct"/>
            <w:noWrap/>
            <w:vAlign w:val="center"/>
            <w:hideMark/>
          </w:tcPr>
          <w:p w:rsidR="003D595B" w:rsidRPr="00E231BF" w:rsidRDefault="003D595B" w:rsidP="00EB6255">
            <w:pPr>
              <w:jc w:val="center"/>
              <w:rPr>
                <w:sz w:val="28"/>
                <w:szCs w:val="28"/>
              </w:rPr>
            </w:pPr>
            <w:r w:rsidRPr="00E231BF">
              <w:rPr>
                <w:sz w:val="28"/>
                <w:szCs w:val="28"/>
              </w:rPr>
              <w:t>14,65</w:t>
            </w:r>
          </w:p>
        </w:tc>
        <w:tc>
          <w:tcPr>
            <w:tcW w:w="454" w:type="pct"/>
            <w:noWrap/>
            <w:vAlign w:val="center"/>
            <w:hideMark/>
          </w:tcPr>
          <w:p w:rsidR="003D595B" w:rsidRPr="00E231BF" w:rsidRDefault="003D595B" w:rsidP="00EB6255">
            <w:pPr>
              <w:jc w:val="center"/>
              <w:rPr>
                <w:sz w:val="28"/>
                <w:szCs w:val="28"/>
              </w:rPr>
            </w:pPr>
            <w:r w:rsidRPr="00E231BF">
              <w:rPr>
                <w:sz w:val="28"/>
                <w:szCs w:val="28"/>
              </w:rPr>
              <w:t>14,16</w:t>
            </w:r>
          </w:p>
        </w:tc>
        <w:tc>
          <w:tcPr>
            <w:tcW w:w="453" w:type="pct"/>
            <w:noWrap/>
            <w:vAlign w:val="center"/>
            <w:hideMark/>
          </w:tcPr>
          <w:p w:rsidR="003D595B" w:rsidRPr="00E231BF" w:rsidRDefault="003D595B" w:rsidP="00EB6255">
            <w:pPr>
              <w:jc w:val="center"/>
              <w:rPr>
                <w:sz w:val="28"/>
                <w:szCs w:val="28"/>
              </w:rPr>
            </w:pPr>
            <w:r w:rsidRPr="00E231BF">
              <w:rPr>
                <w:sz w:val="28"/>
                <w:szCs w:val="28"/>
              </w:rPr>
              <w:t>13,73</w:t>
            </w:r>
          </w:p>
        </w:tc>
      </w:tr>
      <w:tr w:rsidR="003D595B" w:rsidRPr="00E231BF" w:rsidTr="00EB6255">
        <w:trPr>
          <w:trHeight w:val="300"/>
        </w:trPr>
        <w:tc>
          <w:tcPr>
            <w:tcW w:w="1058"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911" w:type="pct"/>
            <w:noWrap/>
            <w:vAlign w:val="center"/>
            <w:hideMark/>
          </w:tcPr>
          <w:p w:rsidR="003D595B" w:rsidRPr="00E231BF" w:rsidRDefault="003D595B" w:rsidP="00EB6255">
            <w:pPr>
              <w:jc w:val="center"/>
              <w:rPr>
                <w:sz w:val="28"/>
                <w:szCs w:val="28"/>
              </w:rPr>
            </w:pPr>
            <w:r w:rsidRPr="00E231BF">
              <w:rPr>
                <w:sz w:val="28"/>
                <w:szCs w:val="28"/>
              </w:rPr>
              <w:t>26,72</w:t>
            </w:r>
          </w:p>
        </w:tc>
        <w:tc>
          <w:tcPr>
            <w:tcW w:w="454" w:type="pct"/>
            <w:noWrap/>
            <w:vAlign w:val="center"/>
            <w:hideMark/>
          </w:tcPr>
          <w:p w:rsidR="003D595B" w:rsidRPr="00E231BF" w:rsidRDefault="003D595B" w:rsidP="00EB6255">
            <w:pPr>
              <w:jc w:val="center"/>
              <w:rPr>
                <w:sz w:val="28"/>
                <w:szCs w:val="28"/>
              </w:rPr>
            </w:pPr>
            <w:r w:rsidRPr="00E231BF">
              <w:rPr>
                <w:sz w:val="28"/>
                <w:szCs w:val="28"/>
              </w:rPr>
              <w:t>25,95</w:t>
            </w:r>
          </w:p>
        </w:tc>
        <w:tc>
          <w:tcPr>
            <w:tcW w:w="454" w:type="pct"/>
            <w:noWrap/>
            <w:vAlign w:val="center"/>
            <w:hideMark/>
          </w:tcPr>
          <w:p w:rsidR="003D595B" w:rsidRPr="00E231BF" w:rsidRDefault="003D595B" w:rsidP="00EB6255">
            <w:pPr>
              <w:jc w:val="center"/>
              <w:rPr>
                <w:sz w:val="28"/>
                <w:szCs w:val="28"/>
              </w:rPr>
            </w:pPr>
            <w:r w:rsidRPr="00E231BF">
              <w:rPr>
                <w:sz w:val="28"/>
                <w:szCs w:val="28"/>
              </w:rPr>
              <w:t>25,49</w:t>
            </w:r>
          </w:p>
        </w:tc>
        <w:tc>
          <w:tcPr>
            <w:tcW w:w="453" w:type="pct"/>
            <w:noWrap/>
            <w:vAlign w:val="center"/>
            <w:hideMark/>
          </w:tcPr>
          <w:p w:rsidR="003D595B" w:rsidRPr="00E231BF" w:rsidRDefault="003D595B" w:rsidP="00EB6255">
            <w:pPr>
              <w:jc w:val="center"/>
              <w:rPr>
                <w:sz w:val="28"/>
                <w:szCs w:val="28"/>
              </w:rPr>
            </w:pPr>
            <w:r w:rsidRPr="00E231BF">
              <w:rPr>
                <w:sz w:val="28"/>
                <w:szCs w:val="28"/>
              </w:rPr>
              <w:t>25,05</w:t>
            </w:r>
          </w:p>
        </w:tc>
      </w:tr>
      <w:tr w:rsidR="003D595B" w:rsidRPr="00E231BF" w:rsidTr="00EB6255">
        <w:trPr>
          <w:trHeight w:val="300"/>
        </w:trPr>
        <w:tc>
          <w:tcPr>
            <w:tcW w:w="1058" w:type="pct"/>
            <w:vMerge w:val="restart"/>
            <w:noWrap/>
            <w:vAlign w:val="center"/>
            <w:hideMark/>
          </w:tcPr>
          <w:p w:rsidR="003D595B" w:rsidRPr="00E231BF" w:rsidRDefault="003D595B" w:rsidP="00EB6255">
            <w:pPr>
              <w:jc w:val="center"/>
              <w:rPr>
                <w:sz w:val="28"/>
                <w:szCs w:val="28"/>
              </w:rPr>
            </w:pPr>
            <w:r w:rsidRPr="00E231BF">
              <w:rPr>
                <w:sz w:val="28"/>
                <w:szCs w:val="28"/>
              </w:rPr>
              <w:t>Лобода міська</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911" w:type="pct"/>
            <w:noWrap/>
            <w:vAlign w:val="center"/>
            <w:hideMark/>
          </w:tcPr>
          <w:p w:rsidR="003D595B" w:rsidRPr="00E231BF" w:rsidRDefault="003D595B" w:rsidP="00EB6255">
            <w:pPr>
              <w:jc w:val="center"/>
              <w:rPr>
                <w:sz w:val="28"/>
                <w:szCs w:val="28"/>
              </w:rPr>
            </w:pPr>
            <w:r w:rsidRPr="00E231BF">
              <w:rPr>
                <w:sz w:val="28"/>
                <w:szCs w:val="28"/>
              </w:rPr>
              <w:t>2,21</w:t>
            </w:r>
          </w:p>
        </w:tc>
        <w:tc>
          <w:tcPr>
            <w:tcW w:w="454" w:type="pct"/>
            <w:noWrap/>
            <w:vAlign w:val="center"/>
            <w:hideMark/>
          </w:tcPr>
          <w:p w:rsidR="003D595B" w:rsidRPr="00E231BF" w:rsidRDefault="003D595B" w:rsidP="00EB6255">
            <w:pPr>
              <w:jc w:val="center"/>
              <w:rPr>
                <w:sz w:val="28"/>
                <w:szCs w:val="28"/>
              </w:rPr>
            </w:pPr>
            <w:r w:rsidRPr="00E231BF">
              <w:rPr>
                <w:sz w:val="28"/>
                <w:szCs w:val="28"/>
              </w:rPr>
              <w:t>2,03</w:t>
            </w:r>
          </w:p>
        </w:tc>
        <w:tc>
          <w:tcPr>
            <w:tcW w:w="454" w:type="pct"/>
            <w:noWrap/>
            <w:vAlign w:val="center"/>
            <w:hideMark/>
          </w:tcPr>
          <w:p w:rsidR="003D595B" w:rsidRPr="00E231BF" w:rsidRDefault="003D595B" w:rsidP="00EB6255">
            <w:pPr>
              <w:jc w:val="center"/>
              <w:rPr>
                <w:sz w:val="28"/>
                <w:szCs w:val="28"/>
              </w:rPr>
            </w:pPr>
            <w:r w:rsidRPr="00E231BF">
              <w:rPr>
                <w:sz w:val="28"/>
                <w:szCs w:val="28"/>
              </w:rPr>
              <w:t>1,99</w:t>
            </w:r>
          </w:p>
        </w:tc>
        <w:tc>
          <w:tcPr>
            <w:tcW w:w="453" w:type="pct"/>
            <w:noWrap/>
            <w:vAlign w:val="center"/>
            <w:hideMark/>
          </w:tcPr>
          <w:p w:rsidR="003D595B" w:rsidRPr="00E231BF" w:rsidRDefault="003D595B" w:rsidP="00EB6255">
            <w:pPr>
              <w:jc w:val="center"/>
              <w:rPr>
                <w:sz w:val="28"/>
                <w:szCs w:val="28"/>
              </w:rPr>
            </w:pPr>
            <w:r w:rsidRPr="00E231BF">
              <w:rPr>
                <w:sz w:val="28"/>
                <w:szCs w:val="28"/>
              </w:rPr>
              <w:t>1,95</w:t>
            </w:r>
          </w:p>
        </w:tc>
      </w:tr>
      <w:tr w:rsidR="003D595B" w:rsidRPr="00E231BF" w:rsidTr="00EB6255">
        <w:trPr>
          <w:trHeight w:val="300"/>
        </w:trPr>
        <w:tc>
          <w:tcPr>
            <w:tcW w:w="1058"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911" w:type="pct"/>
            <w:noWrap/>
            <w:vAlign w:val="center"/>
            <w:hideMark/>
          </w:tcPr>
          <w:p w:rsidR="003D595B" w:rsidRPr="00E231BF" w:rsidRDefault="003D595B" w:rsidP="00EB6255">
            <w:pPr>
              <w:jc w:val="center"/>
              <w:rPr>
                <w:sz w:val="28"/>
                <w:szCs w:val="28"/>
              </w:rPr>
            </w:pPr>
            <w:r w:rsidRPr="00E231BF">
              <w:rPr>
                <w:sz w:val="28"/>
                <w:szCs w:val="28"/>
              </w:rPr>
              <w:t>3,83</w:t>
            </w:r>
          </w:p>
        </w:tc>
        <w:tc>
          <w:tcPr>
            <w:tcW w:w="454" w:type="pct"/>
            <w:noWrap/>
            <w:vAlign w:val="center"/>
            <w:hideMark/>
          </w:tcPr>
          <w:p w:rsidR="003D595B" w:rsidRPr="00E231BF" w:rsidRDefault="003D595B" w:rsidP="00EB6255">
            <w:pPr>
              <w:jc w:val="center"/>
              <w:rPr>
                <w:sz w:val="28"/>
                <w:szCs w:val="28"/>
              </w:rPr>
            </w:pPr>
            <w:r w:rsidRPr="00E231BF">
              <w:rPr>
                <w:sz w:val="28"/>
                <w:szCs w:val="28"/>
              </w:rPr>
              <w:t>3,66</w:t>
            </w:r>
          </w:p>
        </w:tc>
        <w:tc>
          <w:tcPr>
            <w:tcW w:w="454" w:type="pct"/>
            <w:noWrap/>
            <w:vAlign w:val="center"/>
            <w:hideMark/>
          </w:tcPr>
          <w:p w:rsidR="003D595B" w:rsidRPr="00E231BF" w:rsidRDefault="003D595B" w:rsidP="00EB6255">
            <w:pPr>
              <w:jc w:val="center"/>
              <w:rPr>
                <w:sz w:val="28"/>
                <w:szCs w:val="28"/>
              </w:rPr>
            </w:pPr>
            <w:r w:rsidRPr="00E231BF">
              <w:rPr>
                <w:sz w:val="28"/>
                <w:szCs w:val="28"/>
              </w:rPr>
              <w:t>3,57</w:t>
            </w:r>
          </w:p>
        </w:tc>
        <w:tc>
          <w:tcPr>
            <w:tcW w:w="453" w:type="pct"/>
            <w:noWrap/>
            <w:vAlign w:val="center"/>
            <w:hideMark/>
          </w:tcPr>
          <w:p w:rsidR="003D595B" w:rsidRPr="00E231BF" w:rsidRDefault="003D595B" w:rsidP="00EB6255">
            <w:pPr>
              <w:jc w:val="center"/>
              <w:rPr>
                <w:sz w:val="28"/>
                <w:szCs w:val="28"/>
              </w:rPr>
            </w:pPr>
            <w:r w:rsidRPr="00E231BF">
              <w:rPr>
                <w:sz w:val="28"/>
                <w:szCs w:val="28"/>
              </w:rPr>
              <w:t>3,51</w:t>
            </w:r>
          </w:p>
        </w:tc>
      </w:tr>
      <w:tr w:rsidR="003D595B" w:rsidRPr="00E231BF" w:rsidTr="00EB6255">
        <w:trPr>
          <w:trHeight w:val="300"/>
        </w:trPr>
        <w:tc>
          <w:tcPr>
            <w:tcW w:w="1058"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911" w:type="pct"/>
            <w:noWrap/>
            <w:vAlign w:val="center"/>
            <w:hideMark/>
          </w:tcPr>
          <w:p w:rsidR="003D595B" w:rsidRPr="00E231BF" w:rsidRDefault="003D595B" w:rsidP="00EB6255">
            <w:pPr>
              <w:jc w:val="center"/>
              <w:rPr>
                <w:sz w:val="28"/>
                <w:szCs w:val="28"/>
              </w:rPr>
            </w:pPr>
            <w:r w:rsidRPr="00E231BF">
              <w:rPr>
                <w:sz w:val="28"/>
                <w:szCs w:val="28"/>
              </w:rPr>
              <w:t>2,95</w:t>
            </w:r>
          </w:p>
        </w:tc>
        <w:tc>
          <w:tcPr>
            <w:tcW w:w="454" w:type="pct"/>
            <w:noWrap/>
            <w:vAlign w:val="center"/>
            <w:hideMark/>
          </w:tcPr>
          <w:p w:rsidR="003D595B" w:rsidRPr="00E231BF" w:rsidRDefault="003D595B" w:rsidP="00EB6255">
            <w:pPr>
              <w:jc w:val="center"/>
              <w:rPr>
                <w:sz w:val="28"/>
                <w:szCs w:val="28"/>
              </w:rPr>
            </w:pPr>
            <w:r w:rsidRPr="00E231BF">
              <w:rPr>
                <w:sz w:val="28"/>
                <w:szCs w:val="28"/>
              </w:rPr>
              <w:t>2,88</w:t>
            </w:r>
          </w:p>
        </w:tc>
        <w:tc>
          <w:tcPr>
            <w:tcW w:w="454" w:type="pct"/>
            <w:noWrap/>
            <w:vAlign w:val="center"/>
            <w:hideMark/>
          </w:tcPr>
          <w:p w:rsidR="003D595B" w:rsidRPr="00E231BF" w:rsidRDefault="003D595B" w:rsidP="00EB6255">
            <w:pPr>
              <w:jc w:val="center"/>
              <w:rPr>
                <w:sz w:val="28"/>
                <w:szCs w:val="28"/>
              </w:rPr>
            </w:pPr>
            <w:r w:rsidRPr="00E231BF">
              <w:rPr>
                <w:sz w:val="28"/>
                <w:szCs w:val="28"/>
              </w:rPr>
              <w:t>2,81</w:t>
            </w:r>
          </w:p>
        </w:tc>
        <w:tc>
          <w:tcPr>
            <w:tcW w:w="453" w:type="pct"/>
            <w:noWrap/>
            <w:vAlign w:val="center"/>
            <w:hideMark/>
          </w:tcPr>
          <w:p w:rsidR="003D595B" w:rsidRPr="00E231BF" w:rsidRDefault="003D595B" w:rsidP="00EB6255">
            <w:pPr>
              <w:jc w:val="center"/>
              <w:rPr>
                <w:sz w:val="28"/>
                <w:szCs w:val="28"/>
              </w:rPr>
            </w:pPr>
            <w:r w:rsidRPr="00E231BF">
              <w:rPr>
                <w:sz w:val="28"/>
                <w:szCs w:val="28"/>
              </w:rPr>
              <w:t>2,78</w:t>
            </w:r>
          </w:p>
        </w:tc>
      </w:tr>
      <w:tr w:rsidR="003D595B" w:rsidRPr="00E231BF" w:rsidTr="00EB6255">
        <w:trPr>
          <w:trHeight w:val="300"/>
        </w:trPr>
        <w:tc>
          <w:tcPr>
            <w:tcW w:w="1058" w:type="pct"/>
            <w:vMerge w:val="restart"/>
            <w:noWrap/>
            <w:vAlign w:val="center"/>
            <w:hideMark/>
          </w:tcPr>
          <w:p w:rsidR="003D595B" w:rsidRPr="00E231BF" w:rsidRDefault="003D595B" w:rsidP="00EB6255">
            <w:pPr>
              <w:jc w:val="center"/>
              <w:rPr>
                <w:sz w:val="28"/>
                <w:szCs w:val="28"/>
              </w:rPr>
            </w:pPr>
            <w:r w:rsidRPr="00E231BF">
              <w:rPr>
                <w:sz w:val="28"/>
                <w:szCs w:val="28"/>
              </w:rPr>
              <w:t>Полин звичайний</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911" w:type="pct"/>
            <w:noWrap/>
            <w:vAlign w:val="center"/>
            <w:hideMark/>
          </w:tcPr>
          <w:p w:rsidR="003D595B" w:rsidRPr="00E231BF" w:rsidRDefault="003D595B" w:rsidP="00EB6255">
            <w:pPr>
              <w:jc w:val="center"/>
              <w:rPr>
                <w:sz w:val="28"/>
                <w:szCs w:val="28"/>
              </w:rPr>
            </w:pPr>
            <w:r w:rsidRPr="00E231BF">
              <w:rPr>
                <w:sz w:val="28"/>
                <w:szCs w:val="28"/>
              </w:rPr>
              <w:t>1,93</w:t>
            </w:r>
          </w:p>
        </w:tc>
        <w:tc>
          <w:tcPr>
            <w:tcW w:w="454" w:type="pct"/>
            <w:noWrap/>
            <w:vAlign w:val="center"/>
            <w:hideMark/>
          </w:tcPr>
          <w:p w:rsidR="003D595B" w:rsidRPr="00E231BF" w:rsidRDefault="003D595B" w:rsidP="00EB6255">
            <w:pPr>
              <w:jc w:val="center"/>
              <w:rPr>
                <w:sz w:val="28"/>
                <w:szCs w:val="28"/>
              </w:rPr>
            </w:pPr>
            <w:r w:rsidRPr="00E231BF">
              <w:rPr>
                <w:sz w:val="28"/>
                <w:szCs w:val="28"/>
              </w:rPr>
              <w:t>1,9</w:t>
            </w:r>
          </w:p>
        </w:tc>
        <w:tc>
          <w:tcPr>
            <w:tcW w:w="454" w:type="pct"/>
            <w:noWrap/>
            <w:vAlign w:val="center"/>
            <w:hideMark/>
          </w:tcPr>
          <w:p w:rsidR="003D595B" w:rsidRPr="00E231BF" w:rsidRDefault="003D595B" w:rsidP="00EB6255">
            <w:pPr>
              <w:jc w:val="center"/>
              <w:rPr>
                <w:sz w:val="28"/>
                <w:szCs w:val="28"/>
              </w:rPr>
            </w:pPr>
            <w:r w:rsidRPr="00E231BF">
              <w:rPr>
                <w:sz w:val="28"/>
                <w:szCs w:val="28"/>
              </w:rPr>
              <w:t>1,88</w:t>
            </w:r>
          </w:p>
        </w:tc>
        <w:tc>
          <w:tcPr>
            <w:tcW w:w="453" w:type="pct"/>
            <w:noWrap/>
            <w:vAlign w:val="center"/>
            <w:hideMark/>
          </w:tcPr>
          <w:p w:rsidR="003D595B" w:rsidRPr="00E231BF" w:rsidRDefault="003D595B" w:rsidP="00EB6255">
            <w:pPr>
              <w:jc w:val="center"/>
              <w:rPr>
                <w:sz w:val="28"/>
                <w:szCs w:val="28"/>
              </w:rPr>
            </w:pPr>
            <w:r w:rsidRPr="00E231BF">
              <w:rPr>
                <w:sz w:val="28"/>
                <w:szCs w:val="28"/>
              </w:rPr>
              <w:t>1,8</w:t>
            </w:r>
          </w:p>
        </w:tc>
      </w:tr>
      <w:tr w:rsidR="003D595B" w:rsidRPr="00E231BF" w:rsidTr="00EB6255">
        <w:trPr>
          <w:trHeight w:val="300"/>
        </w:trPr>
        <w:tc>
          <w:tcPr>
            <w:tcW w:w="1058"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911" w:type="pct"/>
            <w:noWrap/>
            <w:vAlign w:val="center"/>
            <w:hideMark/>
          </w:tcPr>
          <w:p w:rsidR="003D595B" w:rsidRPr="00E231BF" w:rsidRDefault="003D595B" w:rsidP="00EB6255">
            <w:pPr>
              <w:jc w:val="center"/>
              <w:rPr>
                <w:sz w:val="28"/>
                <w:szCs w:val="28"/>
              </w:rPr>
            </w:pPr>
            <w:r w:rsidRPr="00E231BF">
              <w:rPr>
                <w:sz w:val="28"/>
                <w:szCs w:val="28"/>
              </w:rPr>
              <w:t>1,46</w:t>
            </w:r>
          </w:p>
        </w:tc>
        <w:tc>
          <w:tcPr>
            <w:tcW w:w="454" w:type="pct"/>
            <w:noWrap/>
            <w:vAlign w:val="center"/>
            <w:hideMark/>
          </w:tcPr>
          <w:p w:rsidR="003D595B" w:rsidRPr="00E231BF" w:rsidRDefault="003D595B" w:rsidP="00EB6255">
            <w:pPr>
              <w:jc w:val="center"/>
              <w:rPr>
                <w:sz w:val="28"/>
                <w:szCs w:val="28"/>
              </w:rPr>
            </w:pPr>
            <w:r w:rsidRPr="00E231BF">
              <w:rPr>
                <w:sz w:val="28"/>
                <w:szCs w:val="28"/>
              </w:rPr>
              <w:t>1,34</w:t>
            </w:r>
          </w:p>
        </w:tc>
        <w:tc>
          <w:tcPr>
            <w:tcW w:w="454" w:type="pct"/>
            <w:noWrap/>
            <w:vAlign w:val="center"/>
            <w:hideMark/>
          </w:tcPr>
          <w:p w:rsidR="003D595B" w:rsidRPr="00E231BF" w:rsidRDefault="003D595B" w:rsidP="00EB6255">
            <w:pPr>
              <w:jc w:val="center"/>
              <w:rPr>
                <w:sz w:val="28"/>
                <w:szCs w:val="28"/>
              </w:rPr>
            </w:pPr>
            <w:r w:rsidRPr="00E231BF">
              <w:rPr>
                <w:sz w:val="28"/>
                <w:szCs w:val="28"/>
              </w:rPr>
              <w:t>1,33</w:t>
            </w:r>
          </w:p>
        </w:tc>
        <w:tc>
          <w:tcPr>
            <w:tcW w:w="453" w:type="pct"/>
            <w:noWrap/>
            <w:vAlign w:val="center"/>
            <w:hideMark/>
          </w:tcPr>
          <w:p w:rsidR="003D595B" w:rsidRPr="00E231BF" w:rsidRDefault="003D595B" w:rsidP="00EB6255">
            <w:pPr>
              <w:jc w:val="center"/>
              <w:rPr>
                <w:sz w:val="28"/>
                <w:szCs w:val="28"/>
              </w:rPr>
            </w:pPr>
            <w:r w:rsidRPr="00E231BF">
              <w:rPr>
                <w:sz w:val="28"/>
                <w:szCs w:val="28"/>
              </w:rPr>
              <w:t>1,32</w:t>
            </w:r>
          </w:p>
        </w:tc>
      </w:tr>
      <w:tr w:rsidR="003D595B" w:rsidRPr="00E231BF" w:rsidTr="00EB6255">
        <w:trPr>
          <w:trHeight w:val="300"/>
        </w:trPr>
        <w:tc>
          <w:tcPr>
            <w:tcW w:w="1058"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911" w:type="pct"/>
            <w:noWrap/>
            <w:vAlign w:val="center"/>
            <w:hideMark/>
          </w:tcPr>
          <w:p w:rsidR="003D595B" w:rsidRPr="00E231BF" w:rsidRDefault="003D595B" w:rsidP="00EB6255">
            <w:pPr>
              <w:jc w:val="center"/>
              <w:rPr>
                <w:sz w:val="28"/>
                <w:szCs w:val="28"/>
              </w:rPr>
            </w:pPr>
            <w:r w:rsidRPr="00E231BF">
              <w:rPr>
                <w:sz w:val="28"/>
                <w:szCs w:val="28"/>
              </w:rPr>
              <w:t>0,9</w:t>
            </w:r>
          </w:p>
        </w:tc>
        <w:tc>
          <w:tcPr>
            <w:tcW w:w="454" w:type="pct"/>
            <w:noWrap/>
            <w:vAlign w:val="center"/>
            <w:hideMark/>
          </w:tcPr>
          <w:p w:rsidR="003D595B" w:rsidRPr="00E231BF" w:rsidRDefault="003D595B" w:rsidP="00EB6255">
            <w:pPr>
              <w:jc w:val="center"/>
              <w:rPr>
                <w:sz w:val="28"/>
                <w:szCs w:val="28"/>
              </w:rPr>
            </w:pPr>
            <w:r w:rsidRPr="00E231BF">
              <w:rPr>
                <w:sz w:val="28"/>
                <w:szCs w:val="28"/>
              </w:rPr>
              <w:t>0,81</w:t>
            </w:r>
          </w:p>
        </w:tc>
        <w:tc>
          <w:tcPr>
            <w:tcW w:w="454" w:type="pct"/>
            <w:noWrap/>
            <w:vAlign w:val="center"/>
            <w:hideMark/>
          </w:tcPr>
          <w:p w:rsidR="003D595B" w:rsidRPr="00E231BF" w:rsidRDefault="003D595B" w:rsidP="00EB6255">
            <w:pPr>
              <w:jc w:val="center"/>
              <w:rPr>
                <w:sz w:val="28"/>
                <w:szCs w:val="28"/>
              </w:rPr>
            </w:pPr>
            <w:r w:rsidRPr="00E231BF">
              <w:rPr>
                <w:sz w:val="28"/>
                <w:szCs w:val="28"/>
              </w:rPr>
              <w:t>0,78</w:t>
            </w:r>
          </w:p>
        </w:tc>
        <w:tc>
          <w:tcPr>
            <w:tcW w:w="453" w:type="pct"/>
            <w:noWrap/>
            <w:vAlign w:val="center"/>
            <w:hideMark/>
          </w:tcPr>
          <w:p w:rsidR="003D595B" w:rsidRPr="00E231BF" w:rsidRDefault="003D595B" w:rsidP="00EB6255">
            <w:pPr>
              <w:jc w:val="center"/>
              <w:rPr>
                <w:sz w:val="28"/>
                <w:szCs w:val="28"/>
              </w:rPr>
            </w:pPr>
            <w:r w:rsidRPr="00E231BF">
              <w:rPr>
                <w:sz w:val="28"/>
                <w:szCs w:val="28"/>
              </w:rPr>
              <w:t>0,76</w:t>
            </w:r>
          </w:p>
        </w:tc>
      </w:tr>
      <w:tr w:rsidR="003D595B" w:rsidRPr="00E231BF" w:rsidTr="00EB6255">
        <w:trPr>
          <w:trHeight w:val="300"/>
        </w:trPr>
        <w:tc>
          <w:tcPr>
            <w:tcW w:w="1058" w:type="pct"/>
            <w:vMerge w:val="restart"/>
            <w:noWrap/>
            <w:vAlign w:val="center"/>
            <w:hideMark/>
          </w:tcPr>
          <w:p w:rsidR="003D595B" w:rsidRPr="00E231BF" w:rsidRDefault="003D595B" w:rsidP="00EB6255">
            <w:pPr>
              <w:jc w:val="center"/>
              <w:rPr>
                <w:sz w:val="28"/>
                <w:szCs w:val="28"/>
              </w:rPr>
            </w:pPr>
            <w:r w:rsidRPr="00E231BF">
              <w:rPr>
                <w:sz w:val="28"/>
                <w:szCs w:val="28"/>
              </w:rPr>
              <w:t>Полин гіркий</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911" w:type="pct"/>
            <w:noWrap/>
            <w:vAlign w:val="center"/>
            <w:hideMark/>
          </w:tcPr>
          <w:p w:rsidR="003D595B" w:rsidRPr="00E231BF" w:rsidRDefault="003D595B" w:rsidP="00EB6255">
            <w:pPr>
              <w:jc w:val="center"/>
              <w:rPr>
                <w:sz w:val="28"/>
                <w:szCs w:val="28"/>
              </w:rPr>
            </w:pPr>
            <w:r w:rsidRPr="00E231BF">
              <w:rPr>
                <w:sz w:val="28"/>
                <w:szCs w:val="28"/>
              </w:rPr>
              <w:t>1,32</w:t>
            </w:r>
          </w:p>
        </w:tc>
        <w:tc>
          <w:tcPr>
            <w:tcW w:w="454" w:type="pct"/>
            <w:noWrap/>
            <w:vAlign w:val="center"/>
            <w:hideMark/>
          </w:tcPr>
          <w:p w:rsidR="003D595B" w:rsidRPr="00E231BF" w:rsidRDefault="003D595B" w:rsidP="00EB6255">
            <w:pPr>
              <w:jc w:val="center"/>
              <w:rPr>
                <w:sz w:val="28"/>
                <w:szCs w:val="28"/>
              </w:rPr>
            </w:pPr>
            <w:r w:rsidRPr="00E231BF">
              <w:rPr>
                <w:sz w:val="28"/>
                <w:szCs w:val="28"/>
              </w:rPr>
              <w:t>1,13</w:t>
            </w:r>
          </w:p>
        </w:tc>
        <w:tc>
          <w:tcPr>
            <w:tcW w:w="454" w:type="pct"/>
            <w:noWrap/>
            <w:vAlign w:val="center"/>
            <w:hideMark/>
          </w:tcPr>
          <w:p w:rsidR="003D595B" w:rsidRPr="00E231BF" w:rsidRDefault="003D595B" w:rsidP="00EB6255">
            <w:pPr>
              <w:jc w:val="center"/>
              <w:rPr>
                <w:sz w:val="28"/>
                <w:szCs w:val="28"/>
              </w:rPr>
            </w:pPr>
            <w:r w:rsidRPr="00E231BF">
              <w:rPr>
                <w:sz w:val="28"/>
                <w:szCs w:val="28"/>
              </w:rPr>
              <w:t>1,1</w:t>
            </w:r>
          </w:p>
        </w:tc>
        <w:tc>
          <w:tcPr>
            <w:tcW w:w="453" w:type="pct"/>
            <w:noWrap/>
            <w:vAlign w:val="center"/>
            <w:hideMark/>
          </w:tcPr>
          <w:p w:rsidR="003D595B" w:rsidRPr="00E231BF" w:rsidRDefault="003D595B" w:rsidP="00EB6255">
            <w:pPr>
              <w:jc w:val="center"/>
              <w:rPr>
                <w:sz w:val="28"/>
                <w:szCs w:val="28"/>
              </w:rPr>
            </w:pPr>
            <w:r w:rsidRPr="00E231BF">
              <w:rPr>
                <w:sz w:val="28"/>
                <w:szCs w:val="28"/>
              </w:rPr>
              <w:t>1,06</w:t>
            </w:r>
          </w:p>
        </w:tc>
      </w:tr>
      <w:tr w:rsidR="003D595B" w:rsidRPr="00E231BF" w:rsidTr="00EB6255">
        <w:trPr>
          <w:trHeight w:val="300"/>
        </w:trPr>
        <w:tc>
          <w:tcPr>
            <w:tcW w:w="1058"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911" w:type="pct"/>
            <w:noWrap/>
            <w:vAlign w:val="center"/>
            <w:hideMark/>
          </w:tcPr>
          <w:p w:rsidR="003D595B" w:rsidRPr="00E231BF" w:rsidRDefault="003D595B" w:rsidP="00EB6255">
            <w:pPr>
              <w:jc w:val="center"/>
              <w:rPr>
                <w:sz w:val="28"/>
                <w:szCs w:val="28"/>
              </w:rPr>
            </w:pPr>
            <w:r w:rsidRPr="00E231BF">
              <w:rPr>
                <w:sz w:val="28"/>
                <w:szCs w:val="28"/>
              </w:rPr>
              <w:t>2,39</w:t>
            </w:r>
          </w:p>
        </w:tc>
        <w:tc>
          <w:tcPr>
            <w:tcW w:w="454" w:type="pct"/>
            <w:noWrap/>
            <w:vAlign w:val="center"/>
            <w:hideMark/>
          </w:tcPr>
          <w:p w:rsidR="003D595B" w:rsidRPr="00E231BF" w:rsidRDefault="003D595B" w:rsidP="00EB6255">
            <w:pPr>
              <w:jc w:val="center"/>
              <w:rPr>
                <w:sz w:val="28"/>
                <w:szCs w:val="28"/>
              </w:rPr>
            </w:pPr>
            <w:r w:rsidRPr="00E231BF">
              <w:rPr>
                <w:sz w:val="28"/>
                <w:szCs w:val="28"/>
              </w:rPr>
              <w:t>2,11</w:t>
            </w:r>
          </w:p>
        </w:tc>
        <w:tc>
          <w:tcPr>
            <w:tcW w:w="454" w:type="pct"/>
            <w:noWrap/>
            <w:vAlign w:val="center"/>
            <w:hideMark/>
          </w:tcPr>
          <w:p w:rsidR="003D595B" w:rsidRPr="00E231BF" w:rsidRDefault="003D595B" w:rsidP="00EB6255">
            <w:pPr>
              <w:jc w:val="center"/>
              <w:rPr>
                <w:sz w:val="28"/>
                <w:szCs w:val="28"/>
              </w:rPr>
            </w:pPr>
            <w:r w:rsidRPr="00E231BF">
              <w:rPr>
                <w:sz w:val="28"/>
                <w:szCs w:val="28"/>
              </w:rPr>
              <w:t>2</w:t>
            </w:r>
          </w:p>
        </w:tc>
        <w:tc>
          <w:tcPr>
            <w:tcW w:w="453" w:type="pct"/>
            <w:noWrap/>
            <w:vAlign w:val="center"/>
            <w:hideMark/>
          </w:tcPr>
          <w:p w:rsidR="003D595B" w:rsidRPr="00E231BF" w:rsidRDefault="003D595B" w:rsidP="00EB6255">
            <w:pPr>
              <w:jc w:val="center"/>
              <w:rPr>
                <w:sz w:val="28"/>
                <w:szCs w:val="28"/>
              </w:rPr>
            </w:pPr>
            <w:r w:rsidRPr="00E231BF">
              <w:rPr>
                <w:sz w:val="28"/>
                <w:szCs w:val="28"/>
              </w:rPr>
              <w:t>1,95</w:t>
            </w:r>
          </w:p>
        </w:tc>
      </w:tr>
      <w:tr w:rsidR="003D595B" w:rsidRPr="00E231BF" w:rsidTr="00EB6255">
        <w:trPr>
          <w:trHeight w:val="300"/>
        </w:trPr>
        <w:tc>
          <w:tcPr>
            <w:tcW w:w="1058"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911" w:type="pct"/>
            <w:noWrap/>
            <w:vAlign w:val="center"/>
            <w:hideMark/>
          </w:tcPr>
          <w:p w:rsidR="003D595B" w:rsidRPr="00E231BF" w:rsidRDefault="003D595B" w:rsidP="00EB6255">
            <w:pPr>
              <w:jc w:val="center"/>
              <w:rPr>
                <w:sz w:val="28"/>
                <w:szCs w:val="28"/>
              </w:rPr>
            </w:pPr>
            <w:r w:rsidRPr="00E231BF">
              <w:rPr>
                <w:sz w:val="28"/>
                <w:szCs w:val="28"/>
              </w:rPr>
              <w:t>2,82</w:t>
            </w:r>
          </w:p>
        </w:tc>
        <w:tc>
          <w:tcPr>
            <w:tcW w:w="454" w:type="pct"/>
            <w:noWrap/>
            <w:vAlign w:val="center"/>
            <w:hideMark/>
          </w:tcPr>
          <w:p w:rsidR="003D595B" w:rsidRPr="00E231BF" w:rsidRDefault="003D595B" w:rsidP="00EB6255">
            <w:pPr>
              <w:jc w:val="center"/>
              <w:rPr>
                <w:sz w:val="28"/>
                <w:szCs w:val="28"/>
              </w:rPr>
            </w:pPr>
            <w:r w:rsidRPr="00E231BF">
              <w:rPr>
                <w:sz w:val="28"/>
                <w:szCs w:val="28"/>
              </w:rPr>
              <w:t>2,53</w:t>
            </w:r>
          </w:p>
        </w:tc>
        <w:tc>
          <w:tcPr>
            <w:tcW w:w="454" w:type="pct"/>
            <w:noWrap/>
            <w:vAlign w:val="center"/>
            <w:hideMark/>
          </w:tcPr>
          <w:p w:rsidR="003D595B" w:rsidRPr="00E231BF" w:rsidRDefault="003D595B" w:rsidP="00EB6255">
            <w:pPr>
              <w:jc w:val="center"/>
              <w:rPr>
                <w:sz w:val="28"/>
                <w:szCs w:val="28"/>
              </w:rPr>
            </w:pPr>
            <w:r w:rsidRPr="00E231BF">
              <w:rPr>
                <w:sz w:val="28"/>
                <w:szCs w:val="28"/>
              </w:rPr>
              <w:t>2,44</w:t>
            </w:r>
          </w:p>
        </w:tc>
        <w:tc>
          <w:tcPr>
            <w:tcW w:w="453" w:type="pct"/>
            <w:noWrap/>
            <w:vAlign w:val="center"/>
            <w:hideMark/>
          </w:tcPr>
          <w:p w:rsidR="003D595B" w:rsidRPr="00E231BF" w:rsidRDefault="003D595B" w:rsidP="00EB6255">
            <w:pPr>
              <w:jc w:val="center"/>
              <w:rPr>
                <w:sz w:val="28"/>
                <w:szCs w:val="28"/>
              </w:rPr>
            </w:pPr>
            <w:r w:rsidRPr="00E231BF">
              <w:rPr>
                <w:sz w:val="28"/>
                <w:szCs w:val="28"/>
              </w:rPr>
              <w:t>2,42</w:t>
            </w:r>
          </w:p>
        </w:tc>
      </w:tr>
    </w:tbl>
    <w:p w:rsidR="003D595B" w:rsidRDefault="003D595B" w:rsidP="003D595B">
      <w:pPr>
        <w:jc w:val="right"/>
        <w:rPr>
          <w:i/>
          <w:sz w:val="28"/>
          <w:szCs w:val="28"/>
          <w:lang w:val="uk-UA"/>
        </w:rPr>
      </w:pPr>
    </w:p>
    <w:p w:rsidR="003D595B" w:rsidRPr="00DF5F8E" w:rsidRDefault="00DF5F8E" w:rsidP="00DF5F8E">
      <w:pPr>
        <w:jc w:val="center"/>
        <w:rPr>
          <w:sz w:val="28"/>
          <w:szCs w:val="28"/>
          <w:lang w:val="uk-UA"/>
        </w:rPr>
      </w:pPr>
      <w:r w:rsidRPr="00DF5F8E">
        <w:rPr>
          <w:sz w:val="28"/>
          <w:szCs w:val="28"/>
          <w:lang w:val="uk-UA"/>
        </w:rPr>
        <w:t xml:space="preserve">Таблиця 6.9 - </w:t>
      </w:r>
      <w:r w:rsidR="003D595B" w:rsidRPr="00DF5F8E">
        <w:rPr>
          <w:sz w:val="28"/>
          <w:szCs w:val="28"/>
          <w:lang w:val="uk-UA"/>
        </w:rPr>
        <w:t>Маса води, яка випаровувалась кожні 30 хв., г</w:t>
      </w:r>
    </w:p>
    <w:tbl>
      <w:tblPr>
        <w:tblStyle w:val="a6"/>
        <w:tblW w:w="5000" w:type="pct"/>
        <w:tblLayout w:type="fixed"/>
        <w:tblLook w:val="04A0" w:firstRow="1" w:lastRow="0" w:firstColumn="1" w:lastColumn="0" w:noHBand="0" w:noVBand="1"/>
      </w:tblPr>
      <w:tblGrid>
        <w:gridCol w:w="2062"/>
        <w:gridCol w:w="3252"/>
        <w:gridCol w:w="1627"/>
        <w:gridCol w:w="1481"/>
        <w:gridCol w:w="1319"/>
      </w:tblGrid>
      <w:tr w:rsidR="003D595B" w:rsidRPr="009E5008" w:rsidTr="00EB6255">
        <w:trPr>
          <w:trHeight w:val="300"/>
        </w:trPr>
        <w:tc>
          <w:tcPr>
            <w:tcW w:w="1059" w:type="pct"/>
            <w:noWrap/>
            <w:vAlign w:val="center"/>
            <w:hideMark/>
          </w:tcPr>
          <w:p w:rsidR="003D595B" w:rsidRPr="00E231BF" w:rsidRDefault="003D595B" w:rsidP="00EB6255">
            <w:pPr>
              <w:jc w:val="center"/>
              <w:rPr>
                <w:sz w:val="28"/>
                <w:szCs w:val="28"/>
                <w:lang w:val="uk-UA"/>
              </w:rPr>
            </w:pPr>
            <w:r>
              <w:rPr>
                <w:sz w:val="28"/>
                <w:szCs w:val="28"/>
                <w:lang w:val="uk-UA"/>
              </w:rPr>
              <w:t>Вид</w:t>
            </w:r>
          </w:p>
        </w:tc>
        <w:tc>
          <w:tcPr>
            <w:tcW w:w="1669" w:type="pct"/>
            <w:noWrap/>
            <w:vAlign w:val="center"/>
            <w:hideMark/>
          </w:tcPr>
          <w:p w:rsidR="003D595B" w:rsidRPr="00E231BF" w:rsidRDefault="003D595B" w:rsidP="00EB6255">
            <w:pPr>
              <w:jc w:val="center"/>
              <w:rPr>
                <w:sz w:val="28"/>
                <w:szCs w:val="28"/>
                <w:lang w:val="uk-UA"/>
              </w:rPr>
            </w:pPr>
            <w:r>
              <w:rPr>
                <w:sz w:val="28"/>
                <w:szCs w:val="28"/>
                <w:lang w:val="uk-UA"/>
              </w:rPr>
              <w:t>Місце зростання</w:t>
            </w:r>
          </w:p>
        </w:tc>
        <w:tc>
          <w:tcPr>
            <w:tcW w:w="835" w:type="pct"/>
            <w:noWrap/>
            <w:vAlign w:val="center"/>
            <w:hideMark/>
          </w:tcPr>
          <w:p w:rsidR="003D595B" w:rsidRPr="009E5008" w:rsidRDefault="003D595B" w:rsidP="00EB6255">
            <w:pPr>
              <w:jc w:val="center"/>
              <w:rPr>
                <w:color w:val="000000"/>
                <w:sz w:val="28"/>
                <w:szCs w:val="28"/>
                <w:lang w:val="uk-UA"/>
              </w:rPr>
            </w:pPr>
            <w:r w:rsidRPr="009E5008">
              <w:rPr>
                <w:color w:val="000000"/>
                <w:sz w:val="28"/>
                <w:szCs w:val="28"/>
                <w:lang w:val="uk-UA"/>
              </w:rPr>
              <w:t>30 хв.</w:t>
            </w:r>
          </w:p>
        </w:tc>
        <w:tc>
          <w:tcPr>
            <w:tcW w:w="760" w:type="pct"/>
            <w:noWrap/>
            <w:vAlign w:val="center"/>
            <w:hideMark/>
          </w:tcPr>
          <w:p w:rsidR="003D595B" w:rsidRPr="009E5008" w:rsidRDefault="003D595B" w:rsidP="00EB6255">
            <w:pPr>
              <w:jc w:val="center"/>
              <w:rPr>
                <w:color w:val="000000"/>
                <w:sz w:val="28"/>
                <w:szCs w:val="28"/>
                <w:lang w:val="uk-UA"/>
              </w:rPr>
            </w:pPr>
            <w:r w:rsidRPr="009E5008">
              <w:rPr>
                <w:color w:val="000000"/>
                <w:sz w:val="28"/>
                <w:szCs w:val="28"/>
                <w:lang w:val="uk-UA"/>
              </w:rPr>
              <w:t>60 хв.</w:t>
            </w:r>
          </w:p>
        </w:tc>
        <w:tc>
          <w:tcPr>
            <w:tcW w:w="678" w:type="pct"/>
            <w:noWrap/>
            <w:vAlign w:val="center"/>
            <w:hideMark/>
          </w:tcPr>
          <w:p w:rsidR="003D595B" w:rsidRPr="009E5008" w:rsidRDefault="003D595B" w:rsidP="00EB6255">
            <w:pPr>
              <w:jc w:val="center"/>
              <w:rPr>
                <w:color w:val="000000"/>
                <w:sz w:val="28"/>
                <w:szCs w:val="28"/>
                <w:lang w:val="uk-UA"/>
              </w:rPr>
            </w:pPr>
            <w:r w:rsidRPr="009E5008">
              <w:rPr>
                <w:color w:val="000000"/>
                <w:sz w:val="28"/>
                <w:szCs w:val="28"/>
                <w:lang w:val="uk-UA"/>
              </w:rPr>
              <w:t>90 хв.</w:t>
            </w:r>
          </w:p>
        </w:tc>
      </w:tr>
      <w:tr w:rsidR="003D595B" w:rsidRPr="00E231BF" w:rsidTr="00EB6255">
        <w:trPr>
          <w:trHeight w:val="300"/>
        </w:trPr>
        <w:tc>
          <w:tcPr>
            <w:tcW w:w="1059" w:type="pct"/>
            <w:vMerge w:val="restart"/>
            <w:noWrap/>
            <w:vAlign w:val="center"/>
            <w:hideMark/>
          </w:tcPr>
          <w:p w:rsidR="003D595B" w:rsidRPr="009E5008" w:rsidRDefault="003D595B" w:rsidP="00EB6255">
            <w:pPr>
              <w:jc w:val="center"/>
              <w:rPr>
                <w:sz w:val="28"/>
                <w:szCs w:val="28"/>
                <w:lang w:val="uk-UA"/>
              </w:rPr>
            </w:pPr>
            <w:r w:rsidRPr="009E5008">
              <w:rPr>
                <w:sz w:val="28"/>
                <w:szCs w:val="28"/>
                <w:lang w:val="uk-UA"/>
              </w:rPr>
              <w:t>Подорожник великий</w:t>
            </w:r>
          </w:p>
        </w:tc>
        <w:tc>
          <w:tcPr>
            <w:tcW w:w="1669" w:type="pct"/>
            <w:noWrap/>
            <w:vAlign w:val="center"/>
            <w:hideMark/>
          </w:tcPr>
          <w:p w:rsidR="003D595B" w:rsidRPr="00E231BF" w:rsidRDefault="003D595B" w:rsidP="00EB6255">
            <w:pPr>
              <w:jc w:val="center"/>
              <w:rPr>
                <w:sz w:val="28"/>
                <w:szCs w:val="28"/>
              </w:rPr>
            </w:pPr>
            <w:r w:rsidRPr="009E5008">
              <w:rPr>
                <w:sz w:val="28"/>
                <w:szCs w:val="28"/>
                <w:lang w:val="uk-UA"/>
              </w:rPr>
              <w:t>Поверхн</w:t>
            </w:r>
            <w:r w:rsidRPr="00E231BF">
              <w:rPr>
                <w:sz w:val="28"/>
                <w:szCs w:val="28"/>
              </w:rPr>
              <w:t>я</w:t>
            </w:r>
          </w:p>
        </w:tc>
        <w:tc>
          <w:tcPr>
            <w:tcW w:w="835" w:type="pct"/>
            <w:noWrap/>
            <w:vAlign w:val="center"/>
          </w:tcPr>
          <w:p w:rsidR="003D595B" w:rsidRPr="00E231BF" w:rsidRDefault="003D595B" w:rsidP="00EB6255">
            <w:pPr>
              <w:jc w:val="center"/>
              <w:rPr>
                <w:color w:val="000000"/>
                <w:sz w:val="28"/>
                <w:szCs w:val="28"/>
                <w:lang w:val="uk-UA"/>
              </w:rPr>
            </w:pPr>
            <w:r>
              <w:rPr>
                <w:color w:val="000000"/>
                <w:sz w:val="28"/>
                <w:szCs w:val="28"/>
                <w:lang w:val="uk-UA"/>
              </w:rPr>
              <w:t>0,30</w:t>
            </w:r>
          </w:p>
        </w:tc>
        <w:tc>
          <w:tcPr>
            <w:tcW w:w="760" w:type="pct"/>
            <w:noWrap/>
            <w:vAlign w:val="center"/>
          </w:tcPr>
          <w:p w:rsidR="003D595B" w:rsidRPr="00E231BF" w:rsidRDefault="003D595B" w:rsidP="00EB6255">
            <w:pPr>
              <w:jc w:val="center"/>
              <w:rPr>
                <w:color w:val="000000"/>
                <w:sz w:val="28"/>
                <w:szCs w:val="28"/>
              </w:rPr>
            </w:pPr>
            <w:r>
              <w:rPr>
                <w:color w:val="000000"/>
                <w:sz w:val="28"/>
                <w:szCs w:val="28"/>
                <w:lang w:val="uk-UA"/>
              </w:rPr>
              <w:t>0,15</w:t>
            </w:r>
          </w:p>
        </w:tc>
        <w:tc>
          <w:tcPr>
            <w:tcW w:w="678" w:type="pct"/>
            <w:noWrap/>
            <w:vAlign w:val="center"/>
          </w:tcPr>
          <w:p w:rsidR="003D595B" w:rsidRPr="004B48AC" w:rsidRDefault="003D595B" w:rsidP="00EB6255">
            <w:pPr>
              <w:jc w:val="center"/>
              <w:rPr>
                <w:color w:val="000000"/>
                <w:sz w:val="28"/>
                <w:szCs w:val="28"/>
                <w:lang w:val="uk-UA"/>
              </w:rPr>
            </w:pPr>
            <w:r>
              <w:rPr>
                <w:color w:val="000000"/>
                <w:sz w:val="28"/>
                <w:szCs w:val="28"/>
                <w:lang w:val="uk-UA"/>
              </w:rPr>
              <w:t>0,09</w:t>
            </w:r>
          </w:p>
        </w:tc>
      </w:tr>
      <w:tr w:rsidR="003D595B" w:rsidRPr="00E231BF" w:rsidTr="00EB6255">
        <w:trPr>
          <w:trHeight w:val="300"/>
        </w:trPr>
        <w:tc>
          <w:tcPr>
            <w:tcW w:w="1059" w:type="pct"/>
            <w:vMerge/>
            <w:noWrap/>
            <w:vAlign w:val="center"/>
            <w:hideMark/>
          </w:tcPr>
          <w:p w:rsidR="003D595B" w:rsidRPr="00E231BF" w:rsidRDefault="003D595B" w:rsidP="00EB6255">
            <w:pPr>
              <w:jc w:val="center"/>
              <w:rPr>
                <w:color w:val="000000"/>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835" w:type="pct"/>
            <w:noWrap/>
            <w:vAlign w:val="center"/>
          </w:tcPr>
          <w:p w:rsidR="003D595B" w:rsidRPr="00487E2C" w:rsidRDefault="003D595B" w:rsidP="00EB6255">
            <w:pPr>
              <w:jc w:val="center"/>
              <w:rPr>
                <w:color w:val="000000"/>
                <w:sz w:val="28"/>
                <w:szCs w:val="28"/>
                <w:lang w:val="uk-UA"/>
              </w:rPr>
            </w:pPr>
            <w:r>
              <w:rPr>
                <w:color w:val="000000"/>
                <w:sz w:val="28"/>
                <w:szCs w:val="28"/>
                <w:lang w:val="uk-UA"/>
              </w:rPr>
              <w:t>0,26</w:t>
            </w:r>
          </w:p>
        </w:tc>
        <w:tc>
          <w:tcPr>
            <w:tcW w:w="760" w:type="pct"/>
            <w:noWrap/>
            <w:vAlign w:val="center"/>
          </w:tcPr>
          <w:p w:rsidR="003D595B" w:rsidRPr="00487E2C" w:rsidRDefault="003D595B" w:rsidP="00EB6255">
            <w:pPr>
              <w:jc w:val="center"/>
              <w:rPr>
                <w:color w:val="000000"/>
                <w:sz w:val="28"/>
                <w:szCs w:val="28"/>
                <w:lang w:val="uk-UA"/>
              </w:rPr>
            </w:pPr>
            <w:r>
              <w:rPr>
                <w:color w:val="000000"/>
                <w:sz w:val="28"/>
                <w:szCs w:val="28"/>
                <w:lang w:val="uk-UA"/>
              </w:rPr>
              <w:t>0,10</w:t>
            </w:r>
          </w:p>
        </w:tc>
        <w:tc>
          <w:tcPr>
            <w:tcW w:w="678" w:type="pct"/>
            <w:noWrap/>
            <w:vAlign w:val="center"/>
          </w:tcPr>
          <w:p w:rsidR="003D595B" w:rsidRPr="00487E2C" w:rsidRDefault="003D595B" w:rsidP="00EB6255">
            <w:pPr>
              <w:jc w:val="center"/>
              <w:rPr>
                <w:color w:val="000000"/>
                <w:sz w:val="28"/>
                <w:szCs w:val="28"/>
                <w:lang w:val="uk-UA"/>
              </w:rPr>
            </w:pPr>
            <w:r>
              <w:rPr>
                <w:color w:val="000000"/>
                <w:sz w:val="28"/>
                <w:szCs w:val="28"/>
                <w:lang w:val="uk-UA"/>
              </w:rPr>
              <w:t>0,08</w:t>
            </w:r>
          </w:p>
        </w:tc>
      </w:tr>
      <w:tr w:rsidR="003D595B" w:rsidRPr="00E231BF" w:rsidTr="00EB6255">
        <w:trPr>
          <w:trHeight w:val="300"/>
        </w:trPr>
        <w:tc>
          <w:tcPr>
            <w:tcW w:w="1059" w:type="pct"/>
            <w:vMerge/>
            <w:noWrap/>
            <w:vAlign w:val="center"/>
            <w:hideMark/>
          </w:tcPr>
          <w:p w:rsidR="003D595B" w:rsidRPr="00E231BF" w:rsidRDefault="003D595B" w:rsidP="00EB6255">
            <w:pPr>
              <w:jc w:val="center"/>
              <w:rPr>
                <w:color w:val="000000"/>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835" w:type="pct"/>
            <w:noWrap/>
            <w:vAlign w:val="center"/>
          </w:tcPr>
          <w:p w:rsidR="003D595B" w:rsidRPr="000F7CD0" w:rsidRDefault="003D595B" w:rsidP="00EB6255">
            <w:pPr>
              <w:jc w:val="center"/>
              <w:rPr>
                <w:sz w:val="28"/>
                <w:szCs w:val="28"/>
                <w:lang w:val="uk-UA"/>
              </w:rPr>
            </w:pPr>
            <w:r>
              <w:rPr>
                <w:sz w:val="28"/>
                <w:szCs w:val="28"/>
                <w:lang w:val="uk-UA"/>
              </w:rPr>
              <w:t>0,07</w:t>
            </w:r>
          </w:p>
        </w:tc>
        <w:tc>
          <w:tcPr>
            <w:tcW w:w="760" w:type="pct"/>
            <w:noWrap/>
            <w:vAlign w:val="center"/>
          </w:tcPr>
          <w:p w:rsidR="003D595B" w:rsidRPr="006D39CC" w:rsidRDefault="003D595B" w:rsidP="00EB6255">
            <w:pPr>
              <w:jc w:val="center"/>
              <w:rPr>
                <w:sz w:val="28"/>
                <w:szCs w:val="28"/>
                <w:lang w:val="uk-UA"/>
              </w:rPr>
            </w:pPr>
            <w:r>
              <w:rPr>
                <w:sz w:val="28"/>
                <w:szCs w:val="28"/>
                <w:lang w:val="uk-UA"/>
              </w:rPr>
              <w:t>0,02</w:t>
            </w:r>
          </w:p>
        </w:tc>
        <w:tc>
          <w:tcPr>
            <w:tcW w:w="678" w:type="pct"/>
            <w:noWrap/>
            <w:vAlign w:val="center"/>
          </w:tcPr>
          <w:p w:rsidR="003D595B" w:rsidRPr="006D39CC" w:rsidRDefault="003D595B" w:rsidP="00EB6255">
            <w:pPr>
              <w:jc w:val="center"/>
              <w:rPr>
                <w:sz w:val="28"/>
                <w:szCs w:val="28"/>
                <w:lang w:val="uk-UA"/>
              </w:rPr>
            </w:pPr>
            <w:r>
              <w:rPr>
                <w:sz w:val="28"/>
                <w:szCs w:val="28"/>
                <w:lang w:val="uk-UA"/>
              </w:rPr>
              <w:t>0,04</w:t>
            </w:r>
          </w:p>
        </w:tc>
      </w:tr>
      <w:tr w:rsidR="003D595B" w:rsidRPr="00E231BF" w:rsidTr="00EB6255">
        <w:trPr>
          <w:trHeight w:val="300"/>
        </w:trPr>
        <w:tc>
          <w:tcPr>
            <w:tcW w:w="1059" w:type="pct"/>
            <w:vMerge w:val="restart"/>
            <w:noWrap/>
            <w:vAlign w:val="center"/>
            <w:hideMark/>
          </w:tcPr>
          <w:p w:rsidR="003D595B" w:rsidRPr="00E231BF" w:rsidRDefault="003D595B" w:rsidP="00EB6255">
            <w:pPr>
              <w:jc w:val="center"/>
              <w:rPr>
                <w:sz w:val="28"/>
                <w:szCs w:val="28"/>
              </w:rPr>
            </w:pPr>
            <w:r w:rsidRPr="00E231BF">
              <w:rPr>
                <w:sz w:val="28"/>
                <w:szCs w:val="28"/>
              </w:rPr>
              <w:t>Лопух великий</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835" w:type="pct"/>
            <w:noWrap/>
            <w:vAlign w:val="center"/>
          </w:tcPr>
          <w:p w:rsidR="003D595B" w:rsidRPr="00B2269B" w:rsidRDefault="003D595B" w:rsidP="00EB6255">
            <w:pPr>
              <w:jc w:val="center"/>
              <w:rPr>
                <w:sz w:val="28"/>
                <w:szCs w:val="28"/>
                <w:lang w:val="uk-UA"/>
              </w:rPr>
            </w:pPr>
            <w:r>
              <w:rPr>
                <w:sz w:val="28"/>
                <w:szCs w:val="28"/>
                <w:lang w:val="uk-UA"/>
              </w:rPr>
              <w:t>1,12</w:t>
            </w:r>
          </w:p>
        </w:tc>
        <w:tc>
          <w:tcPr>
            <w:tcW w:w="760" w:type="pct"/>
            <w:noWrap/>
            <w:vAlign w:val="center"/>
          </w:tcPr>
          <w:p w:rsidR="003D595B" w:rsidRPr="00B2269B" w:rsidRDefault="003D595B" w:rsidP="00EB6255">
            <w:pPr>
              <w:jc w:val="center"/>
              <w:rPr>
                <w:sz w:val="28"/>
                <w:szCs w:val="28"/>
                <w:lang w:val="uk-UA"/>
              </w:rPr>
            </w:pPr>
            <w:r>
              <w:rPr>
                <w:sz w:val="28"/>
                <w:szCs w:val="28"/>
                <w:lang w:val="uk-UA"/>
              </w:rPr>
              <w:t>0,39</w:t>
            </w:r>
          </w:p>
        </w:tc>
        <w:tc>
          <w:tcPr>
            <w:tcW w:w="678" w:type="pct"/>
            <w:noWrap/>
            <w:vAlign w:val="center"/>
          </w:tcPr>
          <w:p w:rsidR="003D595B" w:rsidRPr="004132AA" w:rsidRDefault="003D595B" w:rsidP="00EB6255">
            <w:pPr>
              <w:jc w:val="center"/>
              <w:rPr>
                <w:sz w:val="28"/>
                <w:szCs w:val="28"/>
                <w:lang w:val="uk-UA"/>
              </w:rPr>
            </w:pPr>
            <w:r>
              <w:rPr>
                <w:sz w:val="28"/>
                <w:szCs w:val="28"/>
                <w:lang w:val="uk-UA"/>
              </w:rPr>
              <w:t>0,33</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835" w:type="pct"/>
            <w:noWrap/>
            <w:vAlign w:val="center"/>
          </w:tcPr>
          <w:p w:rsidR="003D595B" w:rsidRPr="000B698A" w:rsidRDefault="003D595B" w:rsidP="00EB6255">
            <w:pPr>
              <w:jc w:val="center"/>
              <w:rPr>
                <w:sz w:val="28"/>
                <w:szCs w:val="28"/>
                <w:lang w:val="uk-UA"/>
              </w:rPr>
            </w:pPr>
            <w:r>
              <w:rPr>
                <w:sz w:val="28"/>
                <w:szCs w:val="28"/>
                <w:lang w:val="uk-UA"/>
              </w:rPr>
              <w:t>1,31</w:t>
            </w:r>
          </w:p>
        </w:tc>
        <w:tc>
          <w:tcPr>
            <w:tcW w:w="760" w:type="pct"/>
            <w:noWrap/>
            <w:vAlign w:val="center"/>
          </w:tcPr>
          <w:p w:rsidR="003D595B" w:rsidRPr="002A37DF" w:rsidRDefault="003D595B" w:rsidP="00EB6255">
            <w:pPr>
              <w:jc w:val="center"/>
              <w:rPr>
                <w:sz w:val="28"/>
                <w:szCs w:val="28"/>
                <w:lang w:val="uk-UA"/>
              </w:rPr>
            </w:pPr>
            <w:r>
              <w:rPr>
                <w:sz w:val="28"/>
                <w:szCs w:val="28"/>
                <w:lang w:val="uk-UA"/>
              </w:rPr>
              <w:t>0,49</w:t>
            </w:r>
          </w:p>
        </w:tc>
        <w:tc>
          <w:tcPr>
            <w:tcW w:w="678" w:type="pct"/>
            <w:noWrap/>
            <w:vAlign w:val="center"/>
          </w:tcPr>
          <w:p w:rsidR="003D595B" w:rsidRPr="002A37DF" w:rsidRDefault="003D595B" w:rsidP="00EB6255">
            <w:pPr>
              <w:jc w:val="center"/>
              <w:rPr>
                <w:sz w:val="28"/>
                <w:szCs w:val="28"/>
                <w:lang w:val="uk-UA"/>
              </w:rPr>
            </w:pPr>
            <w:r>
              <w:rPr>
                <w:sz w:val="28"/>
                <w:szCs w:val="28"/>
                <w:lang w:val="uk-UA"/>
              </w:rPr>
              <w:t>0,43</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835" w:type="pct"/>
            <w:noWrap/>
            <w:vAlign w:val="center"/>
          </w:tcPr>
          <w:p w:rsidR="003D595B" w:rsidRPr="00852C1E" w:rsidRDefault="003D595B" w:rsidP="00EB6255">
            <w:pPr>
              <w:jc w:val="center"/>
              <w:rPr>
                <w:sz w:val="28"/>
                <w:szCs w:val="28"/>
                <w:lang w:val="uk-UA"/>
              </w:rPr>
            </w:pPr>
            <w:r>
              <w:rPr>
                <w:sz w:val="28"/>
                <w:szCs w:val="28"/>
                <w:lang w:val="uk-UA"/>
              </w:rPr>
              <w:t>0,77</w:t>
            </w:r>
          </w:p>
        </w:tc>
        <w:tc>
          <w:tcPr>
            <w:tcW w:w="760" w:type="pct"/>
            <w:noWrap/>
            <w:vAlign w:val="center"/>
          </w:tcPr>
          <w:p w:rsidR="003D595B" w:rsidRPr="00852C1E" w:rsidRDefault="003D595B" w:rsidP="00EB6255">
            <w:pPr>
              <w:jc w:val="center"/>
              <w:rPr>
                <w:sz w:val="28"/>
                <w:szCs w:val="28"/>
                <w:lang w:val="uk-UA"/>
              </w:rPr>
            </w:pPr>
            <w:r>
              <w:rPr>
                <w:sz w:val="28"/>
                <w:szCs w:val="28"/>
                <w:lang w:val="uk-UA"/>
              </w:rPr>
              <w:t>0,46</w:t>
            </w:r>
          </w:p>
        </w:tc>
        <w:tc>
          <w:tcPr>
            <w:tcW w:w="678" w:type="pct"/>
            <w:noWrap/>
            <w:vAlign w:val="center"/>
          </w:tcPr>
          <w:p w:rsidR="003D595B" w:rsidRPr="00852C1E" w:rsidRDefault="003D595B" w:rsidP="00EB6255">
            <w:pPr>
              <w:jc w:val="center"/>
              <w:rPr>
                <w:sz w:val="28"/>
                <w:szCs w:val="28"/>
                <w:lang w:val="uk-UA"/>
              </w:rPr>
            </w:pPr>
            <w:r>
              <w:rPr>
                <w:sz w:val="28"/>
                <w:szCs w:val="28"/>
                <w:lang w:val="uk-UA"/>
              </w:rPr>
              <w:t>0,44</w:t>
            </w:r>
          </w:p>
        </w:tc>
      </w:tr>
      <w:tr w:rsidR="003D595B" w:rsidRPr="00E231BF" w:rsidTr="00EB6255">
        <w:trPr>
          <w:trHeight w:val="300"/>
        </w:trPr>
        <w:tc>
          <w:tcPr>
            <w:tcW w:w="1059" w:type="pct"/>
            <w:vMerge w:val="restart"/>
            <w:noWrap/>
            <w:vAlign w:val="center"/>
            <w:hideMark/>
          </w:tcPr>
          <w:p w:rsidR="003D595B" w:rsidRPr="00E231BF" w:rsidRDefault="003D595B" w:rsidP="00EB6255">
            <w:pPr>
              <w:jc w:val="center"/>
              <w:rPr>
                <w:sz w:val="28"/>
                <w:szCs w:val="28"/>
              </w:rPr>
            </w:pPr>
            <w:r w:rsidRPr="00E231BF">
              <w:rPr>
                <w:sz w:val="28"/>
                <w:szCs w:val="28"/>
              </w:rPr>
              <w:t>Лобода міська</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835" w:type="pct"/>
            <w:noWrap/>
            <w:vAlign w:val="center"/>
          </w:tcPr>
          <w:p w:rsidR="003D595B" w:rsidRPr="001644C7" w:rsidRDefault="003D595B" w:rsidP="00EB6255">
            <w:pPr>
              <w:jc w:val="center"/>
              <w:rPr>
                <w:sz w:val="28"/>
                <w:szCs w:val="28"/>
                <w:lang w:val="uk-UA"/>
              </w:rPr>
            </w:pPr>
            <w:r>
              <w:rPr>
                <w:sz w:val="28"/>
                <w:szCs w:val="28"/>
                <w:lang w:val="uk-UA"/>
              </w:rPr>
              <w:t>0,18</w:t>
            </w:r>
          </w:p>
        </w:tc>
        <w:tc>
          <w:tcPr>
            <w:tcW w:w="760" w:type="pct"/>
            <w:noWrap/>
            <w:vAlign w:val="center"/>
          </w:tcPr>
          <w:p w:rsidR="003D595B" w:rsidRPr="001644C7" w:rsidRDefault="003D595B" w:rsidP="00EB6255">
            <w:pPr>
              <w:jc w:val="center"/>
              <w:rPr>
                <w:sz w:val="28"/>
                <w:szCs w:val="28"/>
                <w:lang w:val="uk-UA"/>
              </w:rPr>
            </w:pPr>
            <w:r>
              <w:rPr>
                <w:sz w:val="28"/>
                <w:szCs w:val="28"/>
                <w:lang w:val="uk-UA"/>
              </w:rPr>
              <w:t>0,04</w:t>
            </w:r>
          </w:p>
        </w:tc>
        <w:tc>
          <w:tcPr>
            <w:tcW w:w="678" w:type="pct"/>
            <w:noWrap/>
            <w:vAlign w:val="center"/>
          </w:tcPr>
          <w:p w:rsidR="003D595B" w:rsidRPr="001644C7" w:rsidRDefault="003D595B" w:rsidP="00EB6255">
            <w:pPr>
              <w:jc w:val="center"/>
              <w:rPr>
                <w:sz w:val="28"/>
                <w:szCs w:val="28"/>
                <w:lang w:val="uk-UA"/>
              </w:rPr>
            </w:pPr>
            <w:r>
              <w:rPr>
                <w:sz w:val="28"/>
                <w:szCs w:val="28"/>
                <w:lang w:val="uk-UA"/>
              </w:rPr>
              <w:t>0,04</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835" w:type="pct"/>
            <w:noWrap/>
            <w:vAlign w:val="center"/>
          </w:tcPr>
          <w:p w:rsidR="003D595B" w:rsidRPr="00DF6430" w:rsidRDefault="003D595B" w:rsidP="00EB6255">
            <w:pPr>
              <w:jc w:val="center"/>
              <w:rPr>
                <w:sz w:val="28"/>
                <w:szCs w:val="28"/>
                <w:lang w:val="uk-UA"/>
              </w:rPr>
            </w:pPr>
            <w:r>
              <w:rPr>
                <w:sz w:val="28"/>
                <w:szCs w:val="28"/>
                <w:lang w:val="uk-UA"/>
              </w:rPr>
              <w:t>0,17</w:t>
            </w:r>
          </w:p>
        </w:tc>
        <w:tc>
          <w:tcPr>
            <w:tcW w:w="760" w:type="pct"/>
            <w:noWrap/>
            <w:vAlign w:val="center"/>
          </w:tcPr>
          <w:p w:rsidR="003D595B" w:rsidRPr="00085F15" w:rsidRDefault="003D595B" w:rsidP="00EB6255">
            <w:pPr>
              <w:jc w:val="center"/>
              <w:rPr>
                <w:sz w:val="28"/>
                <w:szCs w:val="28"/>
                <w:lang w:val="uk-UA"/>
              </w:rPr>
            </w:pPr>
            <w:r>
              <w:rPr>
                <w:sz w:val="28"/>
                <w:szCs w:val="28"/>
                <w:lang w:val="uk-UA"/>
              </w:rPr>
              <w:t>0,09</w:t>
            </w:r>
          </w:p>
        </w:tc>
        <w:tc>
          <w:tcPr>
            <w:tcW w:w="678" w:type="pct"/>
            <w:noWrap/>
            <w:vAlign w:val="center"/>
          </w:tcPr>
          <w:p w:rsidR="003D595B" w:rsidRPr="007B08D6" w:rsidRDefault="003D595B" w:rsidP="00EB6255">
            <w:pPr>
              <w:jc w:val="center"/>
              <w:rPr>
                <w:sz w:val="28"/>
                <w:szCs w:val="28"/>
                <w:lang w:val="uk-UA"/>
              </w:rPr>
            </w:pPr>
            <w:r>
              <w:rPr>
                <w:sz w:val="28"/>
                <w:szCs w:val="28"/>
                <w:lang w:val="uk-UA"/>
              </w:rPr>
              <w:t>0,06</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835" w:type="pct"/>
            <w:noWrap/>
            <w:vAlign w:val="center"/>
          </w:tcPr>
          <w:p w:rsidR="003D595B" w:rsidRPr="00860382" w:rsidRDefault="003D595B" w:rsidP="00EB6255">
            <w:pPr>
              <w:jc w:val="center"/>
              <w:rPr>
                <w:sz w:val="28"/>
                <w:szCs w:val="28"/>
                <w:lang w:val="uk-UA"/>
              </w:rPr>
            </w:pPr>
            <w:r>
              <w:rPr>
                <w:sz w:val="28"/>
                <w:szCs w:val="28"/>
                <w:lang w:val="uk-UA"/>
              </w:rPr>
              <w:t>0,07</w:t>
            </w:r>
          </w:p>
        </w:tc>
        <w:tc>
          <w:tcPr>
            <w:tcW w:w="760" w:type="pct"/>
            <w:noWrap/>
            <w:vAlign w:val="center"/>
          </w:tcPr>
          <w:p w:rsidR="003D595B" w:rsidRPr="0055390F" w:rsidRDefault="003D595B" w:rsidP="00EB6255">
            <w:pPr>
              <w:jc w:val="center"/>
              <w:rPr>
                <w:sz w:val="28"/>
                <w:szCs w:val="28"/>
                <w:lang w:val="uk-UA"/>
              </w:rPr>
            </w:pPr>
            <w:r>
              <w:rPr>
                <w:sz w:val="28"/>
                <w:szCs w:val="28"/>
                <w:lang w:val="uk-UA"/>
              </w:rPr>
              <w:t>0,07</w:t>
            </w:r>
          </w:p>
        </w:tc>
        <w:tc>
          <w:tcPr>
            <w:tcW w:w="678" w:type="pct"/>
            <w:noWrap/>
            <w:vAlign w:val="center"/>
          </w:tcPr>
          <w:p w:rsidR="003D595B" w:rsidRPr="0055390F" w:rsidRDefault="003D595B" w:rsidP="00EB6255">
            <w:pPr>
              <w:jc w:val="center"/>
              <w:rPr>
                <w:sz w:val="28"/>
                <w:szCs w:val="28"/>
                <w:lang w:val="uk-UA"/>
              </w:rPr>
            </w:pPr>
            <w:r>
              <w:rPr>
                <w:sz w:val="28"/>
                <w:szCs w:val="28"/>
                <w:lang w:val="uk-UA"/>
              </w:rPr>
              <w:t>0,03</w:t>
            </w:r>
          </w:p>
        </w:tc>
      </w:tr>
      <w:tr w:rsidR="003D595B" w:rsidRPr="00E231BF" w:rsidTr="00EB6255">
        <w:trPr>
          <w:trHeight w:val="300"/>
        </w:trPr>
        <w:tc>
          <w:tcPr>
            <w:tcW w:w="1059" w:type="pct"/>
            <w:vMerge w:val="restart"/>
            <w:noWrap/>
            <w:vAlign w:val="center"/>
            <w:hideMark/>
          </w:tcPr>
          <w:p w:rsidR="003D595B" w:rsidRPr="00E231BF" w:rsidRDefault="003D595B" w:rsidP="00EB6255">
            <w:pPr>
              <w:jc w:val="center"/>
              <w:rPr>
                <w:sz w:val="28"/>
                <w:szCs w:val="28"/>
              </w:rPr>
            </w:pPr>
            <w:r w:rsidRPr="00E231BF">
              <w:rPr>
                <w:sz w:val="28"/>
                <w:szCs w:val="28"/>
              </w:rPr>
              <w:t>Полин звичайний</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835" w:type="pct"/>
            <w:noWrap/>
            <w:vAlign w:val="center"/>
          </w:tcPr>
          <w:p w:rsidR="003D595B" w:rsidRPr="00B8141E" w:rsidRDefault="003D595B" w:rsidP="00EB6255">
            <w:pPr>
              <w:jc w:val="center"/>
              <w:rPr>
                <w:sz w:val="28"/>
                <w:szCs w:val="28"/>
                <w:lang w:val="uk-UA"/>
              </w:rPr>
            </w:pPr>
            <w:r>
              <w:rPr>
                <w:sz w:val="28"/>
                <w:szCs w:val="28"/>
                <w:lang w:val="uk-UA"/>
              </w:rPr>
              <w:t>0,03</w:t>
            </w:r>
          </w:p>
        </w:tc>
        <w:tc>
          <w:tcPr>
            <w:tcW w:w="760" w:type="pct"/>
            <w:noWrap/>
            <w:vAlign w:val="center"/>
          </w:tcPr>
          <w:p w:rsidR="003D595B" w:rsidRPr="00B8141E" w:rsidRDefault="003D595B" w:rsidP="00EB6255">
            <w:pPr>
              <w:jc w:val="center"/>
              <w:rPr>
                <w:sz w:val="28"/>
                <w:szCs w:val="28"/>
                <w:lang w:val="uk-UA"/>
              </w:rPr>
            </w:pPr>
            <w:r>
              <w:rPr>
                <w:sz w:val="28"/>
                <w:szCs w:val="28"/>
                <w:lang w:val="uk-UA"/>
              </w:rPr>
              <w:t>0,02</w:t>
            </w:r>
          </w:p>
        </w:tc>
        <w:tc>
          <w:tcPr>
            <w:tcW w:w="678" w:type="pct"/>
            <w:noWrap/>
            <w:vAlign w:val="center"/>
          </w:tcPr>
          <w:p w:rsidR="003D595B" w:rsidRPr="00B8141E" w:rsidRDefault="003D595B" w:rsidP="00EB6255">
            <w:pPr>
              <w:jc w:val="center"/>
              <w:rPr>
                <w:sz w:val="28"/>
                <w:szCs w:val="28"/>
                <w:lang w:val="uk-UA"/>
              </w:rPr>
            </w:pPr>
            <w:r>
              <w:rPr>
                <w:sz w:val="28"/>
                <w:szCs w:val="28"/>
                <w:lang w:val="uk-UA"/>
              </w:rPr>
              <w:t>0,08</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835" w:type="pct"/>
            <w:noWrap/>
            <w:vAlign w:val="center"/>
          </w:tcPr>
          <w:p w:rsidR="003D595B" w:rsidRPr="001903DA" w:rsidRDefault="003D595B" w:rsidP="00EB6255">
            <w:pPr>
              <w:jc w:val="center"/>
              <w:rPr>
                <w:sz w:val="28"/>
                <w:szCs w:val="28"/>
                <w:lang w:val="uk-UA"/>
              </w:rPr>
            </w:pPr>
            <w:r>
              <w:rPr>
                <w:sz w:val="28"/>
                <w:szCs w:val="28"/>
                <w:lang w:val="uk-UA"/>
              </w:rPr>
              <w:t>0,12</w:t>
            </w:r>
          </w:p>
        </w:tc>
        <w:tc>
          <w:tcPr>
            <w:tcW w:w="760" w:type="pct"/>
            <w:noWrap/>
            <w:vAlign w:val="center"/>
          </w:tcPr>
          <w:p w:rsidR="003D595B" w:rsidRPr="00F01226" w:rsidRDefault="003D595B" w:rsidP="00EB6255">
            <w:pPr>
              <w:jc w:val="center"/>
              <w:rPr>
                <w:sz w:val="28"/>
                <w:szCs w:val="28"/>
                <w:lang w:val="uk-UA"/>
              </w:rPr>
            </w:pPr>
            <w:r>
              <w:rPr>
                <w:sz w:val="28"/>
                <w:szCs w:val="28"/>
                <w:lang w:val="uk-UA"/>
              </w:rPr>
              <w:t>0,01</w:t>
            </w:r>
          </w:p>
        </w:tc>
        <w:tc>
          <w:tcPr>
            <w:tcW w:w="678" w:type="pct"/>
            <w:noWrap/>
            <w:vAlign w:val="center"/>
          </w:tcPr>
          <w:p w:rsidR="003D595B" w:rsidRPr="00F01226" w:rsidRDefault="003D595B" w:rsidP="00EB6255">
            <w:pPr>
              <w:jc w:val="center"/>
              <w:rPr>
                <w:sz w:val="28"/>
                <w:szCs w:val="28"/>
                <w:lang w:val="uk-UA"/>
              </w:rPr>
            </w:pPr>
            <w:r>
              <w:rPr>
                <w:sz w:val="28"/>
                <w:szCs w:val="28"/>
                <w:lang w:val="uk-UA"/>
              </w:rPr>
              <w:t>0,01</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835" w:type="pct"/>
            <w:noWrap/>
            <w:vAlign w:val="center"/>
          </w:tcPr>
          <w:p w:rsidR="003D595B" w:rsidRPr="00F66B35" w:rsidRDefault="003D595B" w:rsidP="00EB6255">
            <w:pPr>
              <w:jc w:val="center"/>
              <w:rPr>
                <w:sz w:val="28"/>
                <w:szCs w:val="28"/>
                <w:lang w:val="uk-UA"/>
              </w:rPr>
            </w:pPr>
            <w:r>
              <w:rPr>
                <w:sz w:val="28"/>
                <w:szCs w:val="28"/>
                <w:lang w:val="uk-UA"/>
              </w:rPr>
              <w:t>0,11</w:t>
            </w:r>
          </w:p>
        </w:tc>
        <w:tc>
          <w:tcPr>
            <w:tcW w:w="760" w:type="pct"/>
            <w:noWrap/>
            <w:vAlign w:val="center"/>
          </w:tcPr>
          <w:p w:rsidR="003D595B" w:rsidRPr="00F66B35" w:rsidRDefault="003D595B" w:rsidP="00EB6255">
            <w:pPr>
              <w:jc w:val="center"/>
              <w:rPr>
                <w:sz w:val="28"/>
                <w:szCs w:val="28"/>
                <w:lang w:val="uk-UA"/>
              </w:rPr>
            </w:pPr>
            <w:r>
              <w:rPr>
                <w:sz w:val="28"/>
                <w:szCs w:val="28"/>
                <w:lang w:val="uk-UA"/>
              </w:rPr>
              <w:t>0,03</w:t>
            </w:r>
          </w:p>
        </w:tc>
        <w:tc>
          <w:tcPr>
            <w:tcW w:w="678" w:type="pct"/>
            <w:noWrap/>
            <w:vAlign w:val="center"/>
          </w:tcPr>
          <w:p w:rsidR="003D595B" w:rsidRPr="00F66B35" w:rsidRDefault="003D595B" w:rsidP="00EB6255">
            <w:pPr>
              <w:jc w:val="center"/>
              <w:rPr>
                <w:sz w:val="28"/>
                <w:szCs w:val="28"/>
                <w:lang w:val="uk-UA"/>
              </w:rPr>
            </w:pPr>
            <w:r>
              <w:rPr>
                <w:sz w:val="28"/>
                <w:szCs w:val="28"/>
                <w:lang w:val="uk-UA"/>
              </w:rPr>
              <w:t>0,02</w:t>
            </w:r>
          </w:p>
        </w:tc>
      </w:tr>
      <w:tr w:rsidR="003D595B" w:rsidRPr="00E231BF" w:rsidTr="00EB6255">
        <w:trPr>
          <w:trHeight w:val="300"/>
        </w:trPr>
        <w:tc>
          <w:tcPr>
            <w:tcW w:w="1059" w:type="pct"/>
            <w:vMerge w:val="restart"/>
            <w:noWrap/>
            <w:vAlign w:val="center"/>
            <w:hideMark/>
          </w:tcPr>
          <w:p w:rsidR="003D595B" w:rsidRPr="00E231BF" w:rsidRDefault="003D595B" w:rsidP="00EB6255">
            <w:pPr>
              <w:jc w:val="center"/>
              <w:rPr>
                <w:sz w:val="28"/>
                <w:szCs w:val="28"/>
              </w:rPr>
            </w:pPr>
            <w:r w:rsidRPr="00E231BF">
              <w:rPr>
                <w:sz w:val="28"/>
                <w:szCs w:val="28"/>
              </w:rPr>
              <w:t>Полин гіркий</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835" w:type="pct"/>
            <w:noWrap/>
            <w:vAlign w:val="center"/>
          </w:tcPr>
          <w:p w:rsidR="003D595B" w:rsidRPr="00913599" w:rsidRDefault="003D595B" w:rsidP="00EB6255">
            <w:pPr>
              <w:jc w:val="center"/>
              <w:rPr>
                <w:sz w:val="28"/>
                <w:szCs w:val="28"/>
                <w:lang w:val="uk-UA"/>
              </w:rPr>
            </w:pPr>
            <w:r>
              <w:rPr>
                <w:sz w:val="28"/>
                <w:szCs w:val="28"/>
                <w:lang w:val="uk-UA"/>
              </w:rPr>
              <w:t>0,19</w:t>
            </w:r>
          </w:p>
        </w:tc>
        <w:tc>
          <w:tcPr>
            <w:tcW w:w="760" w:type="pct"/>
            <w:noWrap/>
            <w:vAlign w:val="center"/>
          </w:tcPr>
          <w:p w:rsidR="003D595B" w:rsidRPr="00913599" w:rsidRDefault="003D595B" w:rsidP="00EB6255">
            <w:pPr>
              <w:jc w:val="center"/>
              <w:rPr>
                <w:sz w:val="28"/>
                <w:szCs w:val="28"/>
                <w:lang w:val="uk-UA"/>
              </w:rPr>
            </w:pPr>
            <w:r>
              <w:rPr>
                <w:sz w:val="28"/>
                <w:szCs w:val="28"/>
                <w:lang w:val="uk-UA"/>
              </w:rPr>
              <w:t>0,03</w:t>
            </w:r>
          </w:p>
        </w:tc>
        <w:tc>
          <w:tcPr>
            <w:tcW w:w="678" w:type="pct"/>
            <w:noWrap/>
            <w:vAlign w:val="center"/>
          </w:tcPr>
          <w:p w:rsidR="003D595B" w:rsidRPr="00913599" w:rsidRDefault="003D595B" w:rsidP="00EB6255">
            <w:pPr>
              <w:jc w:val="center"/>
              <w:rPr>
                <w:sz w:val="28"/>
                <w:szCs w:val="28"/>
                <w:lang w:val="uk-UA"/>
              </w:rPr>
            </w:pPr>
            <w:r>
              <w:rPr>
                <w:sz w:val="28"/>
                <w:szCs w:val="28"/>
                <w:lang w:val="uk-UA"/>
              </w:rPr>
              <w:t>0,04</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835" w:type="pct"/>
            <w:noWrap/>
            <w:vAlign w:val="center"/>
          </w:tcPr>
          <w:p w:rsidR="003D595B" w:rsidRPr="00544D11" w:rsidRDefault="003D595B" w:rsidP="00EB6255">
            <w:pPr>
              <w:jc w:val="center"/>
              <w:rPr>
                <w:sz w:val="28"/>
                <w:szCs w:val="28"/>
                <w:lang w:val="uk-UA"/>
              </w:rPr>
            </w:pPr>
            <w:r>
              <w:rPr>
                <w:sz w:val="28"/>
                <w:szCs w:val="28"/>
                <w:lang w:val="uk-UA"/>
              </w:rPr>
              <w:t>0,28</w:t>
            </w:r>
          </w:p>
        </w:tc>
        <w:tc>
          <w:tcPr>
            <w:tcW w:w="760" w:type="pct"/>
            <w:noWrap/>
            <w:vAlign w:val="center"/>
          </w:tcPr>
          <w:p w:rsidR="003D595B" w:rsidRPr="00544D11" w:rsidRDefault="003D595B" w:rsidP="00EB6255">
            <w:pPr>
              <w:jc w:val="center"/>
              <w:rPr>
                <w:sz w:val="28"/>
                <w:szCs w:val="28"/>
                <w:lang w:val="uk-UA"/>
              </w:rPr>
            </w:pPr>
            <w:r>
              <w:rPr>
                <w:sz w:val="28"/>
                <w:szCs w:val="28"/>
                <w:lang w:val="uk-UA"/>
              </w:rPr>
              <w:t>0,11</w:t>
            </w:r>
          </w:p>
        </w:tc>
        <w:tc>
          <w:tcPr>
            <w:tcW w:w="678" w:type="pct"/>
            <w:noWrap/>
            <w:vAlign w:val="center"/>
          </w:tcPr>
          <w:p w:rsidR="003D595B" w:rsidRPr="00544D11" w:rsidRDefault="003D595B" w:rsidP="00EB6255">
            <w:pPr>
              <w:jc w:val="center"/>
              <w:rPr>
                <w:sz w:val="28"/>
                <w:szCs w:val="28"/>
                <w:lang w:val="uk-UA"/>
              </w:rPr>
            </w:pPr>
            <w:r>
              <w:rPr>
                <w:sz w:val="28"/>
                <w:szCs w:val="28"/>
                <w:lang w:val="uk-UA"/>
              </w:rPr>
              <w:t>0,05</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835" w:type="pct"/>
            <w:noWrap/>
            <w:vAlign w:val="center"/>
          </w:tcPr>
          <w:p w:rsidR="003D595B" w:rsidRPr="00544D11" w:rsidRDefault="003D595B" w:rsidP="00EB6255">
            <w:pPr>
              <w:jc w:val="center"/>
              <w:rPr>
                <w:sz w:val="28"/>
                <w:szCs w:val="28"/>
                <w:lang w:val="uk-UA"/>
              </w:rPr>
            </w:pPr>
            <w:r>
              <w:rPr>
                <w:sz w:val="28"/>
                <w:szCs w:val="28"/>
                <w:lang w:val="uk-UA"/>
              </w:rPr>
              <w:t>0,29</w:t>
            </w:r>
          </w:p>
        </w:tc>
        <w:tc>
          <w:tcPr>
            <w:tcW w:w="760" w:type="pct"/>
            <w:noWrap/>
            <w:vAlign w:val="center"/>
          </w:tcPr>
          <w:p w:rsidR="003D595B" w:rsidRPr="00544D11" w:rsidRDefault="003D595B" w:rsidP="00EB6255">
            <w:pPr>
              <w:jc w:val="center"/>
              <w:rPr>
                <w:sz w:val="28"/>
                <w:szCs w:val="28"/>
                <w:lang w:val="uk-UA"/>
              </w:rPr>
            </w:pPr>
            <w:r>
              <w:rPr>
                <w:sz w:val="28"/>
                <w:szCs w:val="28"/>
                <w:lang w:val="uk-UA"/>
              </w:rPr>
              <w:t>0,09</w:t>
            </w:r>
          </w:p>
        </w:tc>
        <w:tc>
          <w:tcPr>
            <w:tcW w:w="678" w:type="pct"/>
            <w:noWrap/>
            <w:vAlign w:val="center"/>
          </w:tcPr>
          <w:p w:rsidR="003D595B" w:rsidRPr="00544D11" w:rsidRDefault="003D595B" w:rsidP="00EB6255">
            <w:pPr>
              <w:jc w:val="center"/>
              <w:rPr>
                <w:sz w:val="28"/>
                <w:szCs w:val="28"/>
                <w:lang w:val="uk-UA"/>
              </w:rPr>
            </w:pPr>
            <w:r>
              <w:rPr>
                <w:sz w:val="28"/>
                <w:szCs w:val="28"/>
                <w:lang w:val="uk-UA"/>
              </w:rPr>
              <w:t>0,02</w:t>
            </w:r>
          </w:p>
        </w:tc>
      </w:tr>
    </w:tbl>
    <w:p w:rsidR="003D595B" w:rsidRDefault="003D595B" w:rsidP="003D595B">
      <w:pPr>
        <w:spacing w:line="360" w:lineRule="auto"/>
        <w:ind w:firstLine="709"/>
        <w:jc w:val="both"/>
        <w:rPr>
          <w:b/>
          <w:sz w:val="28"/>
          <w:szCs w:val="28"/>
          <w:lang w:val="uk-UA"/>
        </w:rPr>
      </w:pPr>
    </w:p>
    <w:p w:rsidR="003D595B" w:rsidRDefault="003D595B" w:rsidP="003D595B">
      <w:pPr>
        <w:spacing w:line="360" w:lineRule="auto"/>
        <w:ind w:firstLine="709"/>
        <w:jc w:val="both"/>
        <w:rPr>
          <w:sz w:val="28"/>
          <w:szCs w:val="28"/>
          <w:lang w:val="uk-UA"/>
        </w:rPr>
      </w:pPr>
      <w:r w:rsidRPr="00B47EDF">
        <w:rPr>
          <w:sz w:val="28"/>
          <w:szCs w:val="28"/>
          <w:lang w:val="uk-UA"/>
        </w:rPr>
        <w:lastRenderedPageBreak/>
        <w:t>Дані про масу води, яка випарувалась кожні 30 хв. у відношенні до початкової</w:t>
      </w:r>
      <w:r>
        <w:rPr>
          <w:sz w:val="28"/>
          <w:szCs w:val="28"/>
          <w:lang w:val="uk-UA"/>
        </w:rPr>
        <w:t xml:space="preserve"> наведено у таблиці 6.10. Встановлено, що найбільша водовіддача на сміттєзвалищах, за масою, притаманна подорожнику великому та лопуху великому. Найбільшу водоутримувальну здатність проявляють лобода міська та полин звичайний.</w:t>
      </w:r>
    </w:p>
    <w:p w:rsidR="00DF5F8E" w:rsidRDefault="00DF5F8E" w:rsidP="00DF5F8E">
      <w:pPr>
        <w:spacing w:line="360" w:lineRule="auto"/>
        <w:jc w:val="right"/>
        <w:rPr>
          <w:i/>
          <w:sz w:val="28"/>
          <w:szCs w:val="28"/>
          <w:lang w:val="uk-UA"/>
        </w:rPr>
      </w:pPr>
    </w:p>
    <w:p w:rsidR="003D595B" w:rsidRPr="00DF5F8E" w:rsidRDefault="00DF5F8E" w:rsidP="00DF5F8E">
      <w:pPr>
        <w:spacing w:line="360" w:lineRule="auto"/>
        <w:jc w:val="center"/>
        <w:rPr>
          <w:i/>
          <w:sz w:val="28"/>
          <w:szCs w:val="28"/>
          <w:lang w:val="uk-UA"/>
        </w:rPr>
      </w:pPr>
      <w:r w:rsidRPr="00DF5F8E">
        <w:rPr>
          <w:sz w:val="28"/>
          <w:szCs w:val="28"/>
          <w:lang w:val="uk-UA"/>
        </w:rPr>
        <w:t>Таблиця 6.10 -</w:t>
      </w:r>
      <w:r>
        <w:rPr>
          <w:i/>
          <w:sz w:val="28"/>
          <w:szCs w:val="28"/>
          <w:lang w:val="uk-UA"/>
        </w:rPr>
        <w:t xml:space="preserve"> </w:t>
      </w:r>
      <w:r w:rsidR="003D595B">
        <w:rPr>
          <w:sz w:val="28"/>
          <w:szCs w:val="28"/>
          <w:lang w:val="uk-UA"/>
        </w:rPr>
        <w:t>Маса води, яка випарувалась кожні 30 хв. у відношенні до початкової</w:t>
      </w:r>
      <w:r w:rsidR="003D595B" w:rsidRPr="006F1C9A">
        <w:rPr>
          <w:sz w:val="28"/>
          <w:szCs w:val="28"/>
          <w:lang w:val="uk-UA"/>
        </w:rPr>
        <w:t>, г</w:t>
      </w:r>
    </w:p>
    <w:tbl>
      <w:tblPr>
        <w:tblStyle w:val="a6"/>
        <w:tblW w:w="5000" w:type="pct"/>
        <w:tblLayout w:type="fixed"/>
        <w:tblLook w:val="04A0" w:firstRow="1" w:lastRow="0" w:firstColumn="1" w:lastColumn="0" w:noHBand="0" w:noVBand="1"/>
      </w:tblPr>
      <w:tblGrid>
        <w:gridCol w:w="2062"/>
        <w:gridCol w:w="3252"/>
        <w:gridCol w:w="1627"/>
        <w:gridCol w:w="1481"/>
        <w:gridCol w:w="1319"/>
      </w:tblGrid>
      <w:tr w:rsidR="003D595B" w:rsidRPr="00E231BF" w:rsidTr="00EB6255">
        <w:trPr>
          <w:trHeight w:val="300"/>
        </w:trPr>
        <w:tc>
          <w:tcPr>
            <w:tcW w:w="1059" w:type="pct"/>
            <w:noWrap/>
            <w:vAlign w:val="center"/>
            <w:hideMark/>
          </w:tcPr>
          <w:p w:rsidR="003D595B" w:rsidRPr="00E231BF" w:rsidRDefault="003D595B" w:rsidP="00EB6255">
            <w:pPr>
              <w:jc w:val="center"/>
              <w:rPr>
                <w:sz w:val="28"/>
                <w:szCs w:val="28"/>
                <w:lang w:val="uk-UA"/>
              </w:rPr>
            </w:pPr>
            <w:r>
              <w:rPr>
                <w:sz w:val="28"/>
                <w:szCs w:val="28"/>
                <w:lang w:val="uk-UA"/>
              </w:rPr>
              <w:t>Вид</w:t>
            </w:r>
          </w:p>
        </w:tc>
        <w:tc>
          <w:tcPr>
            <w:tcW w:w="1669" w:type="pct"/>
            <w:noWrap/>
            <w:vAlign w:val="center"/>
            <w:hideMark/>
          </w:tcPr>
          <w:p w:rsidR="003D595B" w:rsidRPr="00E231BF" w:rsidRDefault="003D595B" w:rsidP="00EB6255">
            <w:pPr>
              <w:jc w:val="center"/>
              <w:rPr>
                <w:sz w:val="28"/>
                <w:szCs w:val="28"/>
                <w:lang w:val="uk-UA"/>
              </w:rPr>
            </w:pPr>
            <w:r>
              <w:rPr>
                <w:sz w:val="28"/>
                <w:szCs w:val="28"/>
                <w:lang w:val="uk-UA"/>
              </w:rPr>
              <w:t>Місце зростання</w:t>
            </w:r>
          </w:p>
        </w:tc>
        <w:tc>
          <w:tcPr>
            <w:tcW w:w="835" w:type="pct"/>
            <w:noWrap/>
            <w:vAlign w:val="center"/>
            <w:hideMark/>
          </w:tcPr>
          <w:p w:rsidR="003D595B" w:rsidRPr="00E231BF" w:rsidRDefault="003D595B" w:rsidP="00EB6255">
            <w:pPr>
              <w:jc w:val="center"/>
              <w:rPr>
                <w:color w:val="000000"/>
                <w:sz w:val="28"/>
                <w:szCs w:val="28"/>
              </w:rPr>
            </w:pPr>
            <w:r w:rsidRPr="00E231BF">
              <w:rPr>
                <w:color w:val="000000"/>
                <w:sz w:val="28"/>
                <w:szCs w:val="28"/>
              </w:rPr>
              <w:t>30 хв.</w:t>
            </w:r>
          </w:p>
        </w:tc>
        <w:tc>
          <w:tcPr>
            <w:tcW w:w="760" w:type="pct"/>
            <w:noWrap/>
            <w:vAlign w:val="center"/>
            <w:hideMark/>
          </w:tcPr>
          <w:p w:rsidR="003D595B" w:rsidRPr="00E231BF" w:rsidRDefault="003D595B" w:rsidP="00EB6255">
            <w:pPr>
              <w:jc w:val="center"/>
              <w:rPr>
                <w:color w:val="000000"/>
                <w:sz w:val="28"/>
                <w:szCs w:val="28"/>
              </w:rPr>
            </w:pPr>
            <w:r w:rsidRPr="00E231BF">
              <w:rPr>
                <w:color w:val="000000"/>
                <w:sz w:val="28"/>
                <w:szCs w:val="28"/>
              </w:rPr>
              <w:t>60 хв.</w:t>
            </w:r>
          </w:p>
        </w:tc>
        <w:tc>
          <w:tcPr>
            <w:tcW w:w="678" w:type="pct"/>
            <w:noWrap/>
            <w:vAlign w:val="center"/>
            <w:hideMark/>
          </w:tcPr>
          <w:p w:rsidR="003D595B" w:rsidRPr="00E231BF" w:rsidRDefault="003D595B" w:rsidP="00EB6255">
            <w:pPr>
              <w:jc w:val="center"/>
              <w:rPr>
                <w:color w:val="000000"/>
                <w:sz w:val="28"/>
                <w:szCs w:val="28"/>
              </w:rPr>
            </w:pPr>
            <w:r w:rsidRPr="00E231BF">
              <w:rPr>
                <w:color w:val="000000"/>
                <w:sz w:val="28"/>
                <w:szCs w:val="28"/>
              </w:rPr>
              <w:t>90 хв.</w:t>
            </w:r>
          </w:p>
        </w:tc>
      </w:tr>
      <w:tr w:rsidR="003D595B" w:rsidRPr="00E231BF" w:rsidTr="00EB6255">
        <w:trPr>
          <w:trHeight w:val="300"/>
        </w:trPr>
        <w:tc>
          <w:tcPr>
            <w:tcW w:w="1059" w:type="pct"/>
            <w:vMerge w:val="restart"/>
            <w:noWrap/>
            <w:vAlign w:val="center"/>
            <w:hideMark/>
          </w:tcPr>
          <w:p w:rsidR="003D595B" w:rsidRPr="00E231BF" w:rsidRDefault="003D595B" w:rsidP="00EB6255">
            <w:pPr>
              <w:jc w:val="center"/>
              <w:rPr>
                <w:sz w:val="28"/>
                <w:szCs w:val="28"/>
              </w:rPr>
            </w:pPr>
            <w:r w:rsidRPr="00E231BF">
              <w:rPr>
                <w:sz w:val="28"/>
                <w:szCs w:val="28"/>
              </w:rPr>
              <w:t>Подорожник великий</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835" w:type="pct"/>
            <w:noWrap/>
            <w:vAlign w:val="center"/>
          </w:tcPr>
          <w:p w:rsidR="003D595B" w:rsidRPr="00E231BF" w:rsidRDefault="003D595B" w:rsidP="00EB6255">
            <w:pPr>
              <w:jc w:val="center"/>
              <w:rPr>
                <w:color w:val="000000"/>
                <w:sz w:val="28"/>
                <w:szCs w:val="28"/>
                <w:lang w:val="uk-UA"/>
              </w:rPr>
            </w:pPr>
            <w:r>
              <w:rPr>
                <w:color w:val="000000"/>
                <w:sz w:val="28"/>
                <w:szCs w:val="28"/>
                <w:lang w:val="uk-UA"/>
              </w:rPr>
              <w:t>0,30</w:t>
            </w:r>
          </w:p>
        </w:tc>
        <w:tc>
          <w:tcPr>
            <w:tcW w:w="760" w:type="pct"/>
            <w:noWrap/>
            <w:vAlign w:val="center"/>
          </w:tcPr>
          <w:p w:rsidR="003D595B" w:rsidRPr="00C46ADF" w:rsidRDefault="003D595B" w:rsidP="00EB6255">
            <w:pPr>
              <w:jc w:val="center"/>
              <w:rPr>
                <w:color w:val="000000"/>
                <w:sz w:val="28"/>
                <w:szCs w:val="28"/>
                <w:lang w:val="uk-UA"/>
              </w:rPr>
            </w:pPr>
            <w:r>
              <w:rPr>
                <w:color w:val="000000"/>
                <w:sz w:val="28"/>
                <w:szCs w:val="28"/>
                <w:lang w:val="uk-UA"/>
              </w:rPr>
              <w:t>0,45</w:t>
            </w:r>
          </w:p>
        </w:tc>
        <w:tc>
          <w:tcPr>
            <w:tcW w:w="678" w:type="pct"/>
            <w:noWrap/>
            <w:vAlign w:val="center"/>
          </w:tcPr>
          <w:p w:rsidR="003D595B" w:rsidRPr="00C46ADF" w:rsidRDefault="003D595B" w:rsidP="00EB6255">
            <w:pPr>
              <w:jc w:val="center"/>
              <w:rPr>
                <w:color w:val="000000"/>
                <w:sz w:val="28"/>
                <w:szCs w:val="28"/>
                <w:lang w:val="uk-UA"/>
              </w:rPr>
            </w:pPr>
            <w:r>
              <w:rPr>
                <w:color w:val="000000"/>
                <w:sz w:val="28"/>
                <w:szCs w:val="28"/>
                <w:lang w:val="uk-UA"/>
              </w:rPr>
              <w:t>0,54</w:t>
            </w:r>
          </w:p>
        </w:tc>
      </w:tr>
      <w:tr w:rsidR="003D595B" w:rsidRPr="00E231BF" w:rsidTr="00EB6255">
        <w:trPr>
          <w:trHeight w:val="300"/>
        </w:trPr>
        <w:tc>
          <w:tcPr>
            <w:tcW w:w="1059" w:type="pct"/>
            <w:vMerge/>
            <w:noWrap/>
            <w:vAlign w:val="center"/>
            <w:hideMark/>
          </w:tcPr>
          <w:p w:rsidR="003D595B" w:rsidRPr="00E231BF" w:rsidRDefault="003D595B" w:rsidP="00EB6255">
            <w:pPr>
              <w:jc w:val="center"/>
              <w:rPr>
                <w:color w:val="000000"/>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835" w:type="pct"/>
            <w:noWrap/>
            <w:vAlign w:val="center"/>
          </w:tcPr>
          <w:p w:rsidR="003D595B" w:rsidRPr="00487E2C" w:rsidRDefault="003D595B" w:rsidP="00EB6255">
            <w:pPr>
              <w:jc w:val="center"/>
              <w:rPr>
                <w:color w:val="000000"/>
                <w:sz w:val="28"/>
                <w:szCs w:val="28"/>
                <w:lang w:val="uk-UA"/>
              </w:rPr>
            </w:pPr>
            <w:r>
              <w:rPr>
                <w:color w:val="000000"/>
                <w:sz w:val="28"/>
                <w:szCs w:val="28"/>
                <w:lang w:val="uk-UA"/>
              </w:rPr>
              <w:t>0,26</w:t>
            </w:r>
          </w:p>
        </w:tc>
        <w:tc>
          <w:tcPr>
            <w:tcW w:w="760" w:type="pct"/>
            <w:noWrap/>
            <w:vAlign w:val="center"/>
          </w:tcPr>
          <w:p w:rsidR="003D595B" w:rsidRPr="008362CC" w:rsidRDefault="003D595B" w:rsidP="00EB6255">
            <w:pPr>
              <w:jc w:val="center"/>
              <w:rPr>
                <w:color w:val="000000"/>
                <w:sz w:val="28"/>
                <w:szCs w:val="28"/>
                <w:lang w:val="uk-UA"/>
              </w:rPr>
            </w:pPr>
            <w:r>
              <w:rPr>
                <w:color w:val="000000"/>
                <w:sz w:val="28"/>
                <w:szCs w:val="28"/>
                <w:lang w:val="uk-UA"/>
              </w:rPr>
              <w:t>0,36</w:t>
            </w:r>
          </w:p>
        </w:tc>
        <w:tc>
          <w:tcPr>
            <w:tcW w:w="678" w:type="pct"/>
            <w:noWrap/>
            <w:vAlign w:val="center"/>
          </w:tcPr>
          <w:p w:rsidR="003D595B" w:rsidRPr="009D3968" w:rsidRDefault="003D595B" w:rsidP="00EB6255">
            <w:pPr>
              <w:jc w:val="center"/>
              <w:rPr>
                <w:color w:val="000000"/>
                <w:sz w:val="28"/>
                <w:szCs w:val="28"/>
                <w:lang w:val="uk-UA"/>
              </w:rPr>
            </w:pPr>
            <w:r>
              <w:rPr>
                <w:color w:val="000000"/>
                <w:sz w:val="28"/>
                <w:szCs w:val="28"/>
                <w:lang w:val="uk-UA"/>
              </w:rPr>
              <w:t>0,43</w:t>
            </w:r>
          </w:p>
        </w:tc>
      </w:tr>
      <w:tr w:rsidR="003D595B" w:rsidRPr="00E231BF" w:rsidTr="00EB6255">
        <w:trPr>
          <w:trHeight w:val="300"/>
        </w:trPr>
        <w:tc>
          <w:tcPr>
            <w:tcW w:w="1059" w:type="pct"/>
            <w:vMerge/>
            <w:noWrap/>
            <w:vAlign w:val="center"/>
            <w:hideMark/>
          </w:tcPr>
          <w:p w:rsidR="003D595B" w:rsidRPr="00E231BF" w:rsidRDefault="003D595B" w:rsidP="00EB6255">
            <w:pPr>
              <w:jc w:val="center"/>
              <w:rPr>
                <w:color w:val="000000"/>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835" w:type="pct"/>
            <w:noWrap/>
            <w:vAlign w:val="center"/>
          </w:tcPr>
          <w:p w:rsidR="003D595B" w:rsidRPr="000F7CD0" w:rsidRDefault="003D595B" w:rsidP="00EB6255">
            <w:pPr>
              <w:jc w:val="center"/>
              <w:rPr>
                <w:sz w:val="28"/>
                <w:szCs w:val="28"/>
                <w:lang w:val="uk-UA"/>
              </w:rPr>
            </w:pPr>
            <w:r>
              <w:rPr>
                <w:sz w:val="28"/>
                <w:szCs w:val="28"/>
                <w:lang w:val="uk-UA"/>
              </w:rPr>
              <w:t>0,07</w:t>
            </w:r>
          </w:p>
        </w:tc>
        <w:tc>
          <w:tcPr>
            <w:tcW w:w="760" w:type="pct"/>
            <w:noWrap/>
            <w:vAlign w:val="center"/>
          </w:tcPr>
          <w:p w:rsidR="003D595B" w:rsidRPr="0033257F" w:rsidRDefault="003D595B" w:rsidP="00EB6255">
            <w:pPr>
              <w:jc w:val="center"/>
              <w:rPr>
                <w:sz w:val="28"/>
                <w:szCs w:val="28"/>
                <w:lang w:val="uk-UA"/>
              </w:rPr>
            </w:pPr>
            <w:r>
              <w:rPr>
                <w:sz w:val="28"/>
                <w:szCs w:val="28"/>
                <w:lang w:val="uk-UA"/>
              </w:rPr>
              <w:t>0,09</w:t>
            </w:r>
          </w:p>
        </w:tc>
        <w:tc>
          <w:tcPr>
            <w:tcW w:w="678" w:type="pct"/>
            <w:noWrap/>
            <w:vAlign w:val="center"/>
          </w:tcPr>
          <w:p w:rsidR="003D595B" w:rsidRPr="0033257F" w:rsidRDefault="003D595B" w:rsidP="00EB6255">
            <w:pPr>
              <w:jc w:val="center"/>
              <w:rPr>
                <w:sz w:val="28"/>
                <w:szCs w:val="28"/>
                <w:lang w:val="uk-UA"/>
              </w:rPr>
            </w:pPr>
            <w:r>
              <w:rPr>
                <w:sz w:val="28"/>
                <w:szCs w:val="28"/>
                <w:lang w:val="uk-UA"/>
              </w:rPr>
              <w:t>0,13</w:t>
            </w:r>
          </w:p>
        </w:tc>
      </w:tr>
      <w:tr w:rsidR="003D595B" w:rsidRPr="00E231BF" w:rsidTr="00EB6255">
        <w:trPr>
          <w:trHeight w:val="300"/>
        </w:trPr>
        <w:tc>
          <w:tcPr>
            <w:tcW w:w="1059" w:type="pct"/>
            <w:vMerge w:val="restart"/>
            <w:noWrap/>
            <w:vAlign w:val="center"/>
            <w:hideMark/>
          </w:tcPr>
          <w:p w:rsidR="003D595B" w:rsidRPr="00E231BF" w:rsidRDefault="003D595B" w:rsidP="00EB6255">
            <w:pPr>
              <w:jc w:val="center"/>
              <w:rPr>
                <w:sz w:val="28"/>
                <w:szCs w:val="28"/>
              </w:rPr>
            </w:pPr>
            <w:r w:rsidRPr="00E231BF">
              <w:rPr>
                <w:sz w:val="28"/>
                <w:szCs w:val="28"/>
              </w:rPr>
              <w:t>Лопух великий</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835" w:type="pct"/>
            <w:noWrap/>
            <w:vAlign w:val="center"/>
          </w:tcPr>
          <w:p w:rsidR="003D595B" w:rsidRPr="00B2269B" w:rsidRDefault="003D595B" w:rsidP="00EB6255">
            <w:pPr>
              <w:jc w:val="center"/>
              <w:rPr>
                <w:sz w:val="28"/>
                <w:szCs w:val="28"/>
                <w:lang w:val="uk-UA"/>
              </w:rPr>
            </w:pPr>
            <w:r>
              <w:rPr>
                <w:sz w:val="28"/>
                <w:szCs w:val="28"/>
                <w:lang w:val="uk-UA"/>
              </w:rPr>
              <w:t>1,12</w:t>
            </w:r>
          </w:p>
        </w:tc>
        <w:tc>
          <w:tcPr>
            <w:tcW w:w="760" w:type="pct"/>
            <w:noWrap/>
            <w:vAlign w:val="center"/>
          </w:tcPr>
          <w:p w:rsidR="003D595B" w:rsidRPr="00EC4C58" w:rsidRDefault="003D595B" w:rsidP="00EB6255">
            <w:pPr>
              <w:jc w:val="center"/>
              <w:rPr>
                <w:sz w:val="28"/>
                <w:szCs w:val="28"/>
                <w:lang w:val="uk-UA"/>
              </w:rPr>
            </w:pPr>
            <w:r>
              <w:rPr>
                <w:sz w:val="28"/>
                <w:szCs w:val="28"/>
                <w:lang w:val="uk-UA"/>
              </w:rPr>
              <w:t>1,51</w:t>
            </w:r>
          </w:p>
        </w:tc>
        <w:tc>
          <w:tcPr>
            <w:tcW w:w="678" w:type="pct"/>
            <w:noWrap/>
            <w:vAlign w:val="center"/>
          </w:tcPr>
          <w:p w:rsidR="003D595B" w:rsidRPr="00EC4C58" w:rsidRDefault="003D595B" w:rsidP="00EB6255">
            <w:pPr>
              <w:jc w:val="center"/>
              <w:rPr>
                <w:sz w:val="28"/>
                <w:szCs w:val="28"/>
                <w:lang w:val="uk-UA"/>
              </w:rPr>
            </w:pPr>
            <w:r>
              <w:rPr>
                <w:sz w:val="28"/>
                <w:szCs w:val="28"/>
                <w:lang w:val="uk-UA"/>
              </w:rPr>
              <w:t>1,84</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835" w:type="pct"/>
            <w:noWrap/>
            <w:vAlign w:val="center"/>
          </w:tcPr>
          <w:p w:rsidR="003D595B" w:rsidRPr="000B698A" w:rsidRDefault="003D595B" w:rsidP="00EB6255">
            <w:pPr>
              <w:jc w:val="center"/>
              <w:rPr>
                <w:sz w:val="28"/>
                <w:szCs w:val="28"/>
                <w:lang w:val="uk-UA"/>
              </w:rPr>
            </w:pPr>
            <w:r>
              <w:rPr>
                <w:sz w:val="28"/>
                <w:szCs w:val="28"/>
                <w:lang w:val="uk-UA"/>
              </w:rPr>
              <w:t>1,31</w:t>
            </w:r>
          </w:p>
        </w:tc>
        <w:tc>
          <w:tcPr>
            <w:tcW w:w="760" w:type="pct"/>
            <w:noWrap/>
            <w:vAlign w:val="center"/>
          </w:tcPr>
          <w:p w:rsidR="003D595B" w:rsidRPr="00EE53EB" w:rsidRDefault="003D595B" w:rsidP="00EB6255">
            <w:pPr>
              <w:jc w:val="center"/>
              <w:rPr>
                <w:sz w:val="28"/>
                <w:szCs w:val="28"/>
                <w:lang w:val="uk-UA"/>
              </w:rPr>
            </w:pPr>
            <w:r>
              <w:rPr>
                <w:sz w:val="28"/>
                <w:szCs w:val="28"/>
                <w:lang w:val="uk-UA"/>
              </w:rPr>
              <w:t>1,80</w:t>
            </w:r>
          </w:p>
        </w:tc>
        <w:tc>
          <w:tcPr>
            <w:tcW w:w="678" w:type="pct"/>
            <w:noWrap/>
            <w:vAlign w:val="center"/>
          </w:tcPr>
          <w:p w:rsidR="003D595B" w:rsidRPr="00EE53EB" w:rsidRDefault="003D595B" w:rsidP="00EB6255">
            <w:pPr>
              <w:jc w:val="center"/>
              <w:rPr>
                <w:sz w:val="28"/>
                <w:szCs w:val="28"/>
                <w:lang w:val="uk-UA"/>
              </w:rPr>
            </w:pPr>
            <w:r>
              <w:rPr>
                <w:sz w:val="28"/>
                <w:szCs w:val="28"/>
                <w:lang w:val="uk-UA"/>
              </w:rPr>
              <w:t>2,23</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835" w:type="pct"/>
            <w:noWrap/>
            <w:vAlign w:val="center"/>
          </w:tcPr>
          <w:p w:rsidR="003D595B" w:rsidRPr="00852C1E" w:rsidRDefault="003D595B" w:rsidP="00EB6255">
            <w:pPr>
              <w:jc w:val="center"/>
              <w:rPr>
                <w:sz w:val="28"/>
                <w:szCs w:val="28"/>
                <w:lang w:val="uk-UA"/>
              </w:rPr>
            </w:pPr>
            <w:r>
              <w:rPr>
                <w:sz w:val="28"/>
                <w:szCs w:val="28"/>
                <w:lang w:val="uk-UA"/>
              </w:rPr>
              <w:t>0,77</w:t>
            </w:r>
          </w:p>
        </w:tc>
        <w:tc>
          <w:tcPr>
            <w:tcW w:w="760" w:type="pct"/>
            <w:noWrap/>
            <w:vAlign w:val="center"/>
          </w:tcPr>
          <w:p w:rsidR="003D595B" w:rsidRPr="006A4B1A" w:rsidRDefault="003D595B" w:rsidP="00EB6255">
            <w:pPr>
              <w:jc w:val="center"/>
              <w:rPr>
                <w:sz w:val="28"/>
                <w:szCs w:val="28"/>
                <w:lang w:val="uk-UA"/>
              </w:rPr>
            </w:pPr>
            <w:r>
              <w:rPr>
                <w:sz w:val="28"/>
                <w:szCs w:val="28"/>
                <w:lang w:val="uk-UA"/>
              </w:rPr>
              <w:t>1,23</w:t>
            </w:r>
          </w:p>
        </w:tc>
        <w:tc>
          <w:tcPr>
            <w:tcW w:w="678" w:type="pct"/>
            <w:noWrap/>
            <w:vAlign w:val="center"/>
          </w:tcPr>
          <w:p w:rsidR="003D595B" w:rsidRPr="006A4B1A" w:rsidRDefault="003D595B" w:rsidP="00EB6255">
            <w:pPr>
              <w:jc w:val="center"/>
              <w:rPr>
                <w:sz w:val="28"/>
                <w:szCs w:val="28"/>
                <w:lang w:val="uk-UA"/>
              </w:rPr>
            </w:pPr>
            <w:r>
              <w:rPr>
                <w:sz w:val="28"/>
                <w:szCs w:val="28"/>
                <w:lang w:val="uk-UA"/>
              </w:rPr>
              <w:t>1,67</w:t>
            </w:r>
          </w:p>
        </w:tc>
      </w:tr>
      <w:tr w:rsidR="003D595B" w:rsidRPr="00E231BF" w:rsidTr="00EB6255">
        <w:trPr>
          <w:trHeight w:val="300"/>
        </w:trPr>
        <w:tc>
          <w:tcPr>
            <w:tcW w:w="1059" w:type="pct"/>
            <w:vMerge w:val="restart"/>
            <w:noWrap/>
            <w:vAlign w:val="center"/>
            <w:hideMark/>
          </w:tcPr>
          <w:p w:rsidR="003D595B" w:rsidRPr="00E231BF" w:rsidRDefault="003D595B" w:rsidP="00EB6255">
            <w:pPr>
              <w:jc w:val="center"/>
              <w:rPr>
                <w:sz w:val="28"/>
                <w:szCs w:val="28"/>
              </w:rPr>
            </w:pPr>
            <w:r w:rsidRPr="00E231BF">
              <w:rPr>
                <w:sz w:val="28"/>
                <w:szCs w:val="28"/>
              </w:rPr>
              <w:t>Лобода міська</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835" w:type="pct"/>
            <w:noWrap/>
            <w:vAlign w:val="center"/>
          </w:tcPr>
          <w:p w:rsidR="003D595B" w:rsidRPr="001644C7" w:rsidRDefault="003D595B" w:rsidP="00EB6255">
            <w:pPr>
              <w:jc w:val="center"/>
              <w:rPr>
                <w:sz w:val="28"/>
                <w:szCs w:val="28"/>
                <w:lang w:val="uk-UA"/>
              </w:rPr>
            </w:pPr>
            <w:r>
              <w:rPr>
                <w:sz w:val="28"/>
                <w:szCs w:val="28"/>
                <w:lang w:val="uk-UA"/>
              </w:rPr>
              <w:t>0,18</w:t>
            </w:r>
          </w:p>
        </w:tc>
        <w:tc>
          <w:tcPr>
            <w:tcW w:w="760" w:type="pct"/>
            <w:noWrap/>
            <w:vAlign w:val="center"/>
          </w:tcPr>
          <w:p w:rsidR="003D595B" w:rsidRPr="00521659" w:rsidRDefault="003D595B" w:rsidP="00EB6255">
            <w:pPr>
              <w:jc w:val="center"/>
              <w:rPr>
                <w:sz w:val="28"/>
                <w:szCs w:val="28"/>
                <w:lang w:val="uk-UA"/>
              </w:rPr>
            </w:pPr>
            <w:r>
              <w:rPr>
                <w:sz w:val="28"/>
                <w:szCs w:val="28"/>
                <w:lang w:val="uk-UA"/>
              </w:rPr>
              <w:t>0,22</w:t>
            </w:r>
          </w:p>
        </w:tc>
        <w:tc>
          <w:tcPr>
            <w:tcW w:w="678" w:type="pct"/>
            <w:noWrap/>
            <w:vAlign w:val="center"/>
          </w:tcPr>
          <w:p w:rsidR="003D595B" w:rsidRPr="00521659" w:rsidRDefault="003D595B" w:rsidP="00EB6255">
            <w:pPr>
              <w:jc w:val="center"/>
              <w:rPr>
                <w:sz w:val="28"/>
                <w:szCs w:val="28"/>
                <w:lang w:val="uk-UA"/>
              </w:rPr>
            </w:pPr>
            <w:r>
              <w:rPr>
                <w:sz w:val="28"/>
                <w:szCs w:val="28"/>
                <w:lang w:val="uk-UA"/>
              </w:rPr>
              <w:t>0,26</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835" w:type="pct"/>
            <w:noWrap/>
            <w:vAlign w:val="center"/>
          </w:tcPr>
          <w:p w:rsidR="003D595B" w:rsidRPr="00DF6430" w:rsidRDefault="003D595B" w:rsidP="00EB6255">
            <w:pPr>
              <w:jc w:val="center"/>
              <w:rPr>
                <w:sz w:val="28"/>
                <w:szCs w:val="28"/>
                <w:lang w:val="uk-UA"/>
              </w:rPr>
            </w:pPr>
            <w:r>
              <w:rPr>
                <w:sz w:val="28"/>
                <w:szCs w:val="28"/>
                <w:lang w:val="uk-UA"/>
              </w:rPr>
              <w:t>0,17</w:t>
            </w:r>
          </w:p>
        </w:tc>
        <w:tc>
          <w:tcPr>
            <w:tcW w:w="760" w:type="pct"/>
            <w:noWrap/>
            <w:vAlign w:val="center"/>
          </w:tcPr>
          <w:p w:rsidR="003D595B" w:rsidRPr="00961F23" w:rsidRDefault="003D595B" w:rsidP="00EB6255">
            <w:pPr>
              <w:jc w:val="center"/>
              <w:rPr>
                <w:sz w:val="28"/>
                <w:szCs w:val="28"/>
                <w:lang w:val="uk-UA"/>
              </w:rPr>
            </w:pPr>
            <w:r>
              <w:rPr>
                <w:sz w:val="28"/>
                <w:szCs w:val="28"/>
                <w:lang w:val="uk-UA"/>
              </w:rPr>
              <w:t>0,26</w:t>
            </w:r>
          </w:p>
        </w:tc>
        <w:tc>
          <w:tcPr>
            <w:tcW w:w="678" w:type="pct"/>
            <w:noWrap/>
            <w:vAlign w:val="center"/>
          </w:tcPr>
          <w:p w:rsidR="003D595B" w:rsidRPr="007B6502" w:rsidRDefault="003D595B" w:rsidP="00EB6255">
            <w:pPr>
              <w:jc w:val="center"/>
              <w:rPr>
                <w:sz w:val="28"/>
                <w:szCs w:val="28"/>
                <w:lang w:val="uk-UA"/>
              </w:rPr>
            </w:pPr>
            <w:r>
              <w:rPr>
                <w:sz w:val="28"/>
                <w:szCs w:val="28"/>
                <w:lang w:val="uk-UA"/>
              </w:rPr>
              <w:t>0,32</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835" w:type="pct"/>
            <w:noWrap/>
            <w:vAlign w:val="center"/>
          </w:tcPr>
          <w:p w:rsidR="003D595B" w:rsidRPr="00860382" w:rsidRDefault="003D595B" w:rsidP="00EB6255">
            <w:pPr>
              <w:jc w:val="center"/>
              <w:rPr>
                <w:sz w:val="28"/>
                <w:szCs w:val="28"/>
                <w:lang w:val="uk-UA"/>
              </w:rPr>
            </w:pPr>
            <w:r>
              <w:rPr>
                <w:sz w:val="28"/>
                <w:szCs w:val="28"/>
                <w:lang w:val="uk-UA"/>
              </w:rPr>
              <w:t>0,07</w:t>
            </w:r>
          </w:p>
        </w:tc>
        <w:tc>
          <w:tcPr>
            <w:tcW w:w="760" w:type="pct"/>
            <w:noWrap/>
            <w:vAlign w:val="center"/>
          </w:tcPr>
          <w:p w:rsidR="003D595B" w:rsidRPr="00035B12" w:rsidRDefault="003D595B" w:rsidP="00EB6255">
            <w:pPr>
              <w:jc w:val="center"/>
              <w:rPr>
                <w:sz w:val="28"/>
                <w:szCs w:val="28"/>
                <w:lang w:val="uk-UA"/>
              </w:rPr>
            </w:pPr>
            <w:r>
              <w:rPr>
                <w:sz w:val="28"/>
                <w:szCs w:val="28"/>
                <w:lang w:val="uk-UA"/>
              </w:rPr>
              <w:t>0,14</w:t>
            </w:r>
          </w:p>
        </w:tc>
        <w:tc>
          <w:tcPr>
            <w:tcW w:w="678" w:type="pct"/>
            <w:noWrap/>
            <w:vAlign w:val="center"/>
          </w:tcPr>
          <w:p w:rsidR="003D595B" w:rsidRPr="00035B12" w:rsidRDefault="003D595B" w:rsidP="00EB6255">
            <w:pPr>
              <w:jc w:val="center"/>
              <w:rPr>
                <w:sz w:val="28"/>
                <w:szCs w:val="28"/>
                <w:lang w:val="uk-UA"/>
              </w:rPr>
            </w:pPr>
            <w:r>
              <w:rPr>
                <w:sz w:val="28"/>
                <w:szCs w:val="28"/>
                <w:lang w:val="uk-UA"/>
              </w:rPr>
              <w:t>0,17</w:t>
            </w:r>
          </w:p>
        </w:tc>
      </w:tr>
      <w:tr w:rsidR="003D595B" w:rsidRPr="00E231BF" w:rsidTr="00EB6255">
        <w:trPr>
          <w:trHeight w:val="300"/>
        </w:trPr>
        <w:tc>
          <w:tcPr>
            <w:tcW w:w="1059" w:type="pct"/>
            <w:vMerge w:val="restart"/>
            <w:noWrap/>
            <w:vAlign w:val="center"/>
            <w:hideMark/>
          </w:tcPr>
          <w:p w:rsidR="003D595B" w:rsidRPr="00E231BF" w:rsidRDefault="003D595B" w:rsidP="00EB6255">
            <w:pPr>
              <w:jc w:val="center"/>
              <w:rPr>
                <w:sz w:val="28"/>
                <w:szCs w:val="28"/>
              </w:rPr>
            </w:pPr>
            <w:r w:rsidRPr="00E231BF">
              <w:rPr>
                <w:sz w:val="28"/>
                <w:szCs w:val="28"/>
              </w:rPr>
              <w:t>Полин звичайний</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835" w:type="pct"/>
            <w:noWrap/>
            <w:vAlign w:val="center"/>
          </w:tcPr>
          <w:p w:rsidR="003D595B" w:rsidRPr="00B8141E" w:rsidRDefault="003D595B" w:rsidP="00EB6255">
            <w:pPr>
              <w:jc w:val="center"/>
              <w:rPr>
                <w:sz w:val="28"/>
                <w:szCs w:val="28"/>
                <w:lang w:val="uk-UA"/>
              </w:rPr>
            </w:pPr>
            <w:r>
              <w:rPr>
                <w:sz w:val="28"/>
                <w:szCs w:val="28"/>
                <w:lang w:val="uk-UA"/>
              </w:rPr>
              <w:t>0,03</w:t>
            </w:r>
          </w:p>
        </w:tc>
        <w:tc>
          <w:tcPr>
            <w:tcW w:w="760" w:type="pct"/>
            <w:noWrap/>
            <w:vAlign w:val="center"/>
          </w:tcPr>
          <w:p w:rsidR="003D595B" w:rsidRPr="00431542" w:rsidRDefault="003D595B" w:rsidP="00EB6255">
            <w:pPr>
              <w:jc w:val="center"/>
              <w:rPr>
                <w:sz w:val="28"/>
                <w:szCs w:val="28"/>
                <w:lang w:val="uk-UA"/>
              </w:rPr>
            </w:pPr>
            <w:r>
              <w:rPr>
                <w:sz w:val="28"/>
                <w:szCs w:val="28"/>
                <w:lang w:val="uk-UA"/>
              </w:rPr>
              <w:t>0,05</w:t>
            </w:r>
          </w:p>
        </w:tc>
        <w:tc>
          <w:tcPr>
            <w:tcW w:w="678" w:type="pct"/>
            <w:noWrap/>
            <w:vAlign w:val="center"/>
          </w:tcPr>
          <w:p w:rsidR="003D595B" w:rsidRPr="00431542" w:rsidRDefault="003D595B" w:rsidP="00EB6255">
            <w:pPr>
              <w:jc w:val="center"/>
              <w:rPr>
                <w:sz w:val="28"/>
                <w:szCs w:val="28"/>
                <w:lang w:val="uk-UA"/>
              </w:rPr>
            </w:pPr>
            <w:r>
              <w:rPr>
                <w:sz w:val="28"/>
                <w:szCs w:val="28"/>
                <w:lang w:val="uk-UA"/>
              </w:rPr>
              <w:t>0,13</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835" w:type="pct"/>
            <w:noWrap/>
            <w:vAlign w:val="center"/>
          </w:tcPr>
          <w:p w:rsidR="003D595B" w:rsidRPr="001903DA" w:rsidRDefault="003D595B" w:rsidP="00EB6255">
            <w:pPr>
              <w:jc w:val="center"/>
              <w:rPr>
                <w:sz w:val="28"/>
                <w:szCs w:val="28"/>
                <w:lang w:val="uk-UA"/>
              </w:rPr>
            </w:pPr>
            <w:r>
              <w:rPr>
                <w:sz w:val="28"/>
                <w:szCs w:val="28"/>
                <w:lang w:val="uk-UA"/>
              </w:rPr>
              <w:t>0,12</w:t>
            </w:r>
          </w:p>
        </w:tc>
        <w:tc>
          <w:tcPr>
            <w:tcW w:w="760" w:type="pct"/>
            <w:noWrap/>
            <w:vAlign w:val="center"/>
          </w:tcPr>
          <w:p w:rsidR="003D595B" w:rsidRPr="00CD541A" w:rsidRDefault="003D595B" w:rsidP="00EB6255">
            <w:pPr>
              <w:jc w:val="center"/>
              <w:rPr>
                <w:sz w:val="28"/>
                <w:szCs w:val="28"/>
                <w:lang w:val="uk-UA"/>
              </w:rPr>
            </w:pPr>
            <w:r>
              <w:rPr>
                <w:sz w:val="28"/>
                <w:szCs w:val="28"/>
                <w:lang w:val="uk-UA"/>
              </w:rPr>
              <w:t>0,13</w:t>
            </w:r>
          </w:p>
        </w:tc>
        <w:tc>
          <w:tcPr>
            <w:tcW w:w="678" w:type="pct"/>
            <w:noWrap/>
            <w:vAlign w:val="center"/>
          </w:tcPr>
          <w:p w:rsidR="003D595B" w:rsidRPr="00CD541A" w:rsidRDefault="003D595B" w:rsidP="00EB6255">
            <w:pPr>
              <w:jc w:val="center"/>
              <w:rPr>
                <w:sz w:val="28"/>
                <w:szCs w:val="28"/>
                <w:lang w:val="uk-UA"/>
              </w:rPr>
            </w:pPr>
            <w:r>
              <w:rPr>
                <w:sz w:val="28"/>
                <w:szCs w:val="28"/>
                <w:lang w:val="uk-UA"/>
              </w:rPr>
              <w:t>0,14</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835" w:type="pct"/>
            <w:noWrap/>
            <w:vAlign w:val="center"/>
          </w:tcPr>
          <w:p w:rsidR="003D595B" w:rsidRPr="00F66B35" w:rsidRDefault="003D595B" w:rsidP="00EB6255">
            <w:pPr>
              <w:jc w:val="center"/>
              <w:rPr>
                <w:sz w:val="28"/>
                <w:szCs w:val="28"/>
                <w:lang w:val="uk-UA"/>
              </w:rPr>
            </w:pPr>
            <w:r>
              <w:rPr>
                <w:sz w:val="28"/>
                <w:szCs w:val="28"/>
                <w:lang w:val="uk-UA"/>
              </w:rPr>
              <w:t>0,11</w:t>
            </w:r>
          </w:p>
        </w:tc>
        <w:tc>
          <w:tcPr>
            <w:tcW w:w="760" w:type="pct"/>
            <w:noWrap/>
            <w:vAlign w:val="center"/>
          </w:tcPr>
          <w:p w:rsidR="003D595B" w:rsidRPr="003005B8" w:rsidRDefault="003D595B" w:rsidP="00EB6255">
            <w:pPr>
              <w:jc w:val="center"/>
              <w:rPr>
                <w:sz w:val="28"/>
                <w:szCs w:val="28"/>
                <w:lang w:val="uk-UA"/>
              </w:rPr>
            </w:pPr>
            <w:r>
              <w:rPr>
                <w:sz w:val="28"/>
                <w:szCs w:val="28"/>
                <w:lang w:val="uk-UA"/>
              </w:rPr>
              <w:t>0,12</w:t>
            </w:r>
          </w:p>
        </w:tc>
        <w:tc>
          <w:tcPr>
            <w:tcW w:w="678" w:type="pct"/>
            <w:noWrap/>
            <w:vAlign w:val="center"/>
          </w:tcPr>
          <w:p w:rsidR="003D595B" w:rsidRPr="003005B8" w:rsidRDefault="003D595B" w:rsidP="00EB6255">
            <w:pPr>
              <w:jc w:val="center"/>
              <w:rPr>
                <w:sz w:val="28"/>
                <w:szCs w:val="28"/>
                <w:lang w:val="uk-UA"/>
              </w:rPr>
            </w:pPr>
            <w:r>
              <w:rPr>
                <w:sz w:val="28"/>
                <w:szCs w:val="28"/>
                <w:lang w:val="uk-UA"/>
              </w:rPr>
              <w:t>0,14</w:t>
            </w:r>
          </w:p>
        </w:tc>
      </w:tr>
      <w:tr w:rsidR="003D595B" w:rsidRPr="00E231BF" w:rsidTr="00EB6255">
        <w:trPr>
          <w:trHeight w:val="300"/>
        </w:trPr>
        <w:tc>
          <w:tcPr>
            <w:tcW w:w="1059" w:type="pct"/>
            <w:vMerge w:val="restart"/>
            <w:noWrap/>
            <w:vAlign w:val="center"/>
            <w:hideMark/>
          </w:tcPr>
          <w:p w:rsidR="003D595B" w:rsidRPr="00E231BF" w:rsidRDefault="003D595B" w:rsidP="00EB6255">
            <w:pPr>
              <w:jc w:val="center"/>
              <w:rPr>
                <w:sz w:val="28"/>
                <w:szCs w:val="28"/>
              </w:rPr>
            </w:pPr>
            <w:r w:rsidRPr="00E231BF">
              <w:rPr>
                <w:sz w:val="28"/>
                <w:szCs w:val="28"/>
              </w:rPr>
              <w:t>Полин гіркий</w:t>
            </w:r>
          </w:p>
        </w:tc>
        <w:tc>
          <w:tcPr>
            <w:tcW w:w="1669" w:type="pct"/>
            <w:noWrap/>
            <w:vAlign w:val="center"/>
            <w:hideMark/>
          </w:tcPr>
          <w:p w:rsidR="003D595B" w:rsidRPr="00E231BF" w:rsidRDefault="003D595B" w:rsidP="00EB6255">
            <w:pPr>
              <w:jc w:val="center"/>
              <w:rPr>
                <w:sz w:val="28"/>
                <w:szCs w:val="28"/>
              </w:rPr>
            </w:pPr>
            <w:r w:rsidRPr="00E231BF">
              <w:rPr>
                <w:sz w:val="28"/>
                <w:szCs w:val="28"/>
              </w:rPr>
              <w:t>Поверхня</w:t>
            </w:r>
          </w:p>
        </w:tc>
        <w:tc>
          <w:tcPr>
            <w:tcW w:w="835" w:type="pct"/>
            <w:noWrap/>
            <w:vAlign w:val="center"/>
          </w:tcPr>
          <w:p w:rsidR="003D595B" w:rsidRPr="00913599" w:rsidRDefault="003D595B" w:rsidP="00EB6255">
            <w:pPr>
              <w:jc w:val="center"/>
              <w:rPr>
                <w:sz w:val="28"/>
                <w:szCs w:val="28"/>
                <w:lang w:val="uk-UA"/>
              </w:rPr>
            </w:pPr>
            <w:r>
              <w:rPr>
                <w:sz w:val="28"/>
                <w:szCs w:val="28"/>
                <w:lang w:val="uk-UA"/>
              </w:rPr>
              <w:t>0,19</w:t>
            </w:r>
          </w:p>
        </w:tc>
        <w:tc>
          <w:tcPr>
            <w:tcW w:w="760" w:type="pct"/>
            <w:noWrap/>
            <w:vAlign w:val="center"/>
          </w:tcPr>
          <w:p w:rsidR="003D595B" w:rsidRPr="00DC1C7A" w:rsidRDefault="003D595B" w:rsidP="00EB6255">
            <w:pPr>
              <w:jc w:val="center"/>
              <w:rPr>
                <w:sz w:val="28"/>
                <w:szCs w:val="28"/>
                <w:lang w:val="uk-UA"/>
              </w:rPr>
            </w:pPr>
            <w:r>
              <w:rPr>
                <w:sz w:val="28"/>
                <w:szCs w:val="28"/>
                <w:lang w:val="uk-UA"/>
              </w:rPr>
              <w:t>0,22</w:t>
            </w:r>
          </w:p>
        </w:tc>
        <w:tc>
          <w:tcPr>
            <w:tcW w:w="678" w:type="pct"/>
            <w:noWrap/>
            <w:vAlign w:val="center"/>
          </w:tcPr>
          <w:p w:rsidR="003D595B" w:rsidRPr="00DC1C7A" w:rsidRDefault="003D595B" w:rsidP="00EB6255">
            <w:pPr>
              <w:jc w:val="center"/>
              <w:rPr>
                <w:sz w:val="28"/>
                <w:szCs w:val="28"/>
                <w:lang w:val="uk-UA"/>
              </w:rPr>
            </w:pPr>
            <w:r>
              <w:rPr>
                <w:sz w:val="28"/>
                <w:szCs w:val="28"/>
                <w:lang w:val="uk-UA"/>
              </w:rPr>
              <w:t>0,26</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Підніжжя</w:t>
            </w:r>
          </w:p>
        </w:tc>
        <w:tc>
          <w:tcPr>
            <w:tcW w:w="835" w:type="pct"/>
            <w:noWrap/>
            <w:vAlign w:val="center"/>
          </w:tcPr>
          <w:p w:rsidR="003D595B" w:rsidRPr="00544D11" w:rsidRDefault="003D595B" w:rsidP="00EB6255">
            <w:pPr>
              <w:jc w:val="center"/>
              <w:rPr>
                <w:sz w:val="28"/>
                <w:szCs w:val="28"/>
                <w:lang w:val="uk-UA"/>
              </w:rPr>
            </w:pPr>
            <w:r>
              <w:rPr>
                <w:sz w:val="28"/>
                <w:szCs w:val="28"/>
                <w:lang w:val="uk-UA"/>
              </w:rPr>
              <w:t>0,28</w:t>
            </w:r>
          </w:p>
        </w:tc>
        <w:tc>
          <w:tcPr>
            <w:tcW w:w="760" w:type="pct"/>
            <w:noWrap/>
            <w:vAlign w:val="center"/>
          </w:tcPr>
          <w:p w:rsidR="003D595B" w:rsidRPr="00C12F06" w:rsidRDefault="003D595B" w:rsidP="00EB6255">
            <w:pPr>
              <w:jc w:val="center"/>
              <w:rPr>
                <w:sz w:val="28"/>
                <w:szCs w:val="28"/>
                <w:lang w:val="uk-UA"/>
              </w:rPr>
            </w:pPr>
            <w:r>
              <w:rPr>
                <w:sz w:val="28"/>
                <w:szCs w:val="28"/>
                <w:lang w:val="uk-UA"/>
              </w:rPr>
              <w:t>0,39</w:t>
            </w:r>
          </w:p>
        </w:tc>
        <w:tc>
          <w:tcPr>
            <w:tcW w:w="678" w:type="pct"/>
            <w:noWrap/>
            <w:vAlign w:val="center"/>
          </w:tcPr>
          <w:p w:rsidR="003D595B" w:rsidRPr="00C12F06" w:rsidRDefault="003D595B" w:rsidP="00EB6255">
            <w:pPr>
              <w:jc w:val="center"/>
              <w:rPr>
                <w:sz w:val="28"/>
                <w:szCs w:val="28"/>
                <w:lang w:val="uk-UA"/>
              </w:rPr>
            </w:pPr>
            <w:r>
              <w:rPr>
                <w:sz w:val="28"/>
                <w:szCs w:val="28"/>
                <w:lang w:val="uk-UA"/>
              </w:rPr>
              <w:t>0,44</w:t>
            </w:r>
          </w:p>
        </w:tc>
      </w:tr>
      <w:tr w:rsidR="003D595B" w:rsidRPr="00E231BF" w:rsidTr="00EB6255">
        <w:trPr>
          <w:trHeight w:val="300"/>
        </w:trPr>
        <w:tc>
          <w:tcPr>
            <w:tcW w:w="1059" w:type="pct"/>
            <w:vMerge/>
            <w:noWrap/>
            <w:vAlign w:val="center"/>
            <w:hideMark/>
          </w:tcPr>
          <w:p w:rsidR="003D595B" w:rsidRPr="00E231BF" w:rsidRDefault="003D595B" w:rsidP="00EB6255">
            <w:pPr>
              <w:jc w:val="center"/>
              <w:rPr>
                <w:sz w:val="28"/>
                <w:szCs w:val="28"/>
              </w:rPr>
            </w:pPr>
          </w:p>
        </w:tc>
        <w:tc>
          <w:tcPr>
            <w:tcW w:w="1669" w:type="pct"/>
            <w:noWrap/>
            <w:vAlign w:val="center"/>
            <w:hideMark/>
          </w:tcPr>
          <w:p w:rsidR="003D595B" w:rsidRPr="00E231BF" w:rsidRDefault="003D595B" w:rsidP="00EB6255">
            <w:pPr>
              <w:jc w:val="center"/>
              <w:rPr>
                <w:sz w:val="28"/>
                <w:szCs w:val="28"/>
              </w:rPr>
            </w:pPr>
            <w:r w:rsidRPr="00E231BF">
              <w:rPr>
                <w:sz w:val="28"/>
                <w:szCs w:val="28"/>
              </w:rPr>
              <w:t>300 м від підніжжя</w:t>
            </w:r>
          </w:p>
        </w:tc>
        <w:tc>
          <w:tcPr>
            <w:tcW w:w="835" w:type="pct"/>
            <w:noWrap/>
            <w:vAlign w:val="center"/>
          </w:tcPr>
          <w:p w:rsidR="003D595B" w:rsidRPr="00544D11" w:rsidRDefault="003D595B" w:rsidP="00EB6255">
            <w:pPr>
              <w:jc w:val="center"/>
              <w:rPr>
                <w:sz w:val="28"/>
                <w:szCs w:val="28"/>
                <w:lang w:val="uk-UA"/>
              </w:rPr>
            </w:pPr>
            <w:r>
              <w:rPr>
                <w:sz w:val="28"/>
                <w:szCs w:val="28"/>
                <w:lang w:val="uk-UA"/>
              </w:rPr>
              <w:t>0,29</w:t>
            </w:r>
          </w:p>
        </w:tc>
        <w:tc>
          <w:tcPr>
            <w:tcW w:w="760" w:type="pct"/>
            <w:noWrap/>
            <w:vAlign w:val="center"/>
          </w:tcPr>
          <w:p w:rsidR="003D595B" w:rsidRPr="0084694F" w:rsidRDefault="003D595B" w:rsidP="00EB6255">
            <w:pPr>
              <w:jc w:val="center"/>
              <w:rPr>
                <w:sz w:val="28"/>
                <w:szCs w:val="28"/>
                <w:lang w:val="uk-UA"/>
              </w:rPr>
            </w:pPr>
            <w:r>
              <w:rPr>
                <w:sz w:val="28"/>
                <w:szCs w:val="28"/>
                <w:lang w:val="uk-UA"/>
              </w:rPr>
              <w:t>0,38</w:t>
            </w:r>
          </w:p>
        </w:tc>
        <w:tc>
          <w:tcPr>
            <w:tcW w:w="678" w:type="pct"/>
            <w:noWrap/>
            <w:vAlign w:val="center"/>
          </w:tcPr>
          <w:p w:rsidR="003D595B" w:rsidRPr="0084694F" w:rsidRDefault="003D595B" w:rsidP="00EB6255">
            <w:pPr>
              <w:jc w:val="center"/>
              <w:rPr>
                <w:sz w:val="28"/>
                <w:szCs w:val="28"/>
                <w:lang w:val="uk-UA"/>
              </w:rPr>
            </w:pPr>
            <w:r>
              <w:rPr>
                <w:sz w:val="28"/>
                <w:szCs w:val="28"/>
                <w:lang w:val="uk-UA"/>
              </w:rPr>
              <w:t>0,40</w:t>
            </w:r>
          </w:p>
        </w:tc>
      </w:tr>
    </w:tbl>
    <w:p w:rsidR="003D595B" w:rsidRDefault="003D595B" w:rsidP="003D595B">
      <w:pPr>
        <w:spacing w:line="360" w:lineRule="auto"/>
        <w:ind w:firstLine="709"/>
        <w:jc w:val="both"/>
        <w:rPr>
          <w:b/>
          <w:sz w:val="28"/>
          <w:szCs w:val="28"/>
          <w:lang w:val="uk-UA"/>
        </w:rPr>
      </w:pPr>
    </w:p>
    <w:p w:rsidR="003D595B" w:rsidRPr="00CF0B6F" w:rsidRDefault="003D595B" w:rsidP="003D595B">
      <w:pPr>
        <w:spacing w:line="360" w:lineRule="auto"/>
        <w:ind w:firstLine="709"/>
        <w:jc w:val="both"/>
        <w:rPr>
          <w:noProof/>
          <w:lang w:val="uk-UA"/>
        </w:rPr>
      </w:pPr>
      <w:r>
        <w:rPr>
          <w:sz w:val="28"/>
          <w:szCs w:val="28"/>
          <w:lang w:val="uk-UA"/>
        </w:rPr>
        <w:t>Показники водовіддачі рослинності сміттєзвалищ  перевели у відносні величини з метою отримання даних про водоутримувальну здатність в залежності від умов місцезростань (рис. 6.36).</w:t>
      </w:r>
    </w:p>
    <w:p w:rsidR="003D595B" w:rsidRDefault="003D595B" w:rsidP="003D595B">
      <w:pPr>
        <w:spacing w:line="360" w:lineRule="auto"/>
        <w:jc w:val="center"/>
        <w:rPr>
          <w:b/>
          <w:sz w:val="28"/>
          <w:szCs w:val="28"/>
          <w:lang w:val="uk-UA"/>
        </w:rPr>
      </w:pPr>
      <w:r>
        <w:rPr>
          <w:noProof/>
          <w:lang w:val="uk-UA" w:eastAsia="uk-UA"/>
        </w:rPr>
        <w:lastRenderedPageBreak/>
        <w:drawing>
          <wp:inline distT="0" distB="0" distL="0" distR="0" wp14:anchorId="6D305BD8" wp14:editId="7340705E">
            <wp:extent cx="5962650" cy="4629150"/>
            <wp:effectExtent l="0" t="0" r="0" b="0"/>
            <wp:docPr id="348" name="Диаграмма 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6"/>
              </a:graphicData>
            </a:graphic>
          </wp:inline>
        </w:drawing>
      </w:r>
    </w:p>
    <w:p w:rsidR="003D595B" w:rsidRPr="007F46C0" w:rsidRDefault="00DF5F8E" w:rsidP="003D595B">
      <w:pPr>
        <w:spacing w:line="360" w:lineRule="auto"/>
        <w:jc w:val="center"/>
        <w:rPr>
          <w:sz w:val="28"/>
          <w:szCs w:val="28"/>
          <w:lang w:val="uk-UA"/>
        </w:rPr>
      </w:pPr>
      <w:r>
        <w:rPr>
          <w:sz w:val="28"/>
          <w:szCs w:val="28"/>
          <w:lang w:val="uk-UA"/>
        </w:rPr>
        <w:t>Рисунок</w:t>
      </w:r>
      <w:r w:rsidR="003D595B" w:rsidRPr="007F46C0">
        <w:rPr>
          <w:sz w:val="28"/>
          <w:szCs w:val="28"/>
          <w:lang w:val="uk-UA"/>
        </w:rPr>
        <w:t xml:space="preserve"> </w:t>
      </w:r>
      <w:r>
        <w:rPr>
          <w:sz w:val="28"/>
          <w:szCs w:val="28"/>
          <w:lang w:val="uk-UA"/>
        </w:rPr>
        <w:t>6.36 -</w:t>
      </w:r>
      <w:r w:rsidR="003D595B" w:rsidRPr="007F46C0">
        <w:rPr>
          <w:sz w:val="28"/>
          <w:szCs w:val="28"/>
          <w:lang w:val="uk-UA"/>
        </w:rPr>
        <w:t xml:space="preserve"> Водоутримувальна здатність рудеральних видів, %</w:t>
      </w:r>
    </w:p>
    <w:p w:rsidR="003D595B" w:rsidRDefault="003D595B" w:rsidP="003D595B">
      <w:pPr>
        <w:spacing w:line="360" w:lineRule="auto"/>
        <w:ind w:firstLine="709"/>
        <w:jc w:val="center"/>
        <w:rPr>
          <w:b/>
          <w:sz w:val="28"/>
          <w:szCs w:val="28"/>
          <w:lang w:val="uk-UA"/>
        </w:rPr>
      </w:pPr>
    </w:p>
    <w:p w:rsidR="003D595B" w:rsidRDefault="003D595B" w:rsidP="003D595B">
      <w:pPr>
        <w:spacing w:line="360" w:lineRule="auto"/>
        <w:ind w:firstLine="709"/>
        <w:jc w:val="both"/>
        <w:rPr>
          <w:sz w:val="28"/>
          <w:szCs w:val="28"/>
          <w:lang w:val="uk-UA"/>
        </w:rPr>
      </w:pPr>
      <w:r w:rsidRPr="00F023A3">
        <w:rPr>
          <w:sz w:val="28"/>
          <w:szCs w:val="28"/>
          <w:lang w:val="uk-UA"/>
        </w:rPr>
        <w:t xml:space="preserve">Таким чином виявлено, що </w:t>
      </w:r>
      <w:r>
        <w:rPr>
          <w:sz w:val="28"/>
          <w:szCs w:val="28"/>
          <w:lang w:val="uk-UA"/>
        </w:rPr>
        <w:t>найвища водоутримувальна здатність притаманна: на поверхні сміттєзвалища – полину звичайному (водовіддача за 90 хв. становила 6,8%) та лободі міській (водовіддача за 90 хв. становила 11,8%); біля підніжжя сміттєзвалища – полину звичайному (водовіддача за 90 хв. становила 9,6%) та лободі міській (водовіддача за 90 хв. становила 8,4%); у радіусі 300 м від підніжжя – лободі міській (водовіддача за 90 хв. становила 5,8%) та лопуху великому (водовіддача за 90 хв. становила 6,3%).</w:t>
      </w:r>
    </w:p>
    <w:p w:rsidR="003D595B" w:rsidRPr="00F023A3" w:rsidRDefault="003D595B" w:rsidP="003D595B">
      <w:pPr>
        <w:spacing w:line="360" w:lineRule="auto"/>
        <w:ind w:firstLine="709"/>
        <w:jc w:val="both"/>
        <w:rPr>
          <w:sz w:val="28"/>
          <w:szCs w:val="28"/>
          <w:lang w:val="uk-UA"/>
        </w:rPr>
      </w:pPr>
      <w:r>
        <w:rPr>
          <w:sz w:val="28"/>
          <w:szCs w:val="28"/>
          <w:lang w:val="uk-UA"/>
        </w:rPr>
        <w:t xml:space="preserve">Найнижчі показники водоутримання характерні: на поверхні сміттєзвалища для полину гіркого (водовіддача за 90 хв. становила 19,7%) та подорожника великого (водовіддача за 90 хв. становила 16%); біля підніжжя сміттєзвалища – для полину гіркого (водовіддача за 90 хв. становила 18,4%) та подорожника великого (водовіддача за 90 хв. становила 17,5%); у радіусі 300 м </w:t>
      </w:r>
      <w:r>
        <w:rPr>
          <w:sz w:val="28"/>
          <w:szCs w:val="28"/>
          <w:lang w:val="uk-UA"/>
        </w:rPr>
        <w:lastRenderedPageBreak/>
        <w:t>від підніжжя – для полину гіркого (водовіддача за 90 хв. становила 14,2%) та полину звичайного (водовіддача за 90 хв. становила 15,6%).</w:t>
      </w:r>
    </w:p>
    <w:p w:rsidR="003D595B" w:rsidRPr="001D597A" w:rsidRDefault="003D595B" w:rsidP="003D595B">
      <w:pPr>
        <w:spacing w:line="360" w:lineRule="auto"/>
        <w:ind w:firstLine="709"/>
        <w:jc w:val="both"/>
        <w:rPr>
          <w:sz w:val="28"/>
          <w:szCs w:val="28"/>
          <w:lang w:val="uk-UA"/>
        </w:rPr>
      </w:pPr>
      <w:r>
        <w:rPr>
          <w:sz w:val="28"/>
          <w:szCs w:val="28"/>
          <w:lang w:val="uk-UA"/>
        </w:rPr>
        <w:t>Загалом, з точки зору показників водовіддачі, найбільш несприятливими умовами місцезростань є поверхня та підніжжя сміттєзвалищ (водовіддача за 90 хв. становить 14-19,7%). У радіусі 300 м від сміттєзвалищ та більше водоутримувальна здатність рослин є високою (водовіддача за 90 хв. становить 5,8-12,5%).</w:t>
      </w:r>
    </w:p>
    <w:p w:rsidR="003D595B" w:rsidRDefault="003D595B" w:rsidP="003D595B">
      <w:pPr>
        <w:spacing w:line="360" w:lineRule="auto"/>
        <w:jc w:val="center"/>
        <w:rPr>
          <w:b/>
          <w:sz w:val="28"/>
          <w:szCs w:val="28"/>
          <w:lang w:val="uk-UA"/>
        </w:rPr>
      </w:pPr>
    </w:p>
    <w:p w:rsidR="003D595B" w:rsidRDefault="003D595B" w:rsidP="003D595B">
      <w:pPr>
        <w:spacing w:line="360" w:lineRule="auto"/>
        <w:jc w:val="center"/>
        <w:rPr>
          <w:b/>
          <w:sz w:val="28"/>
          <w:szCs w:val="28"/>
          <w:lang w:val="uk-UA"/>
        </w:rPr>
      </w:pPr>
      <w:r>
        <w:rPr>
          <w:b/>
          <w:sz w:val="28"/>
          <w:szCs w:val="28"/>
          <w:lang w:val="uk-UA"/>
        </w:rPr>
        <w:t>6.6. Залежність ферментної а</w:t>
      </w:r>
      <w:r w:rsidRPr="005F1259">
        <w:rPr>
          <w:b/>
          <w:sz w:val="28"/>
          <w:szCs w:val="28"/>
          <w:lang w:val="uk-UA"/>
        </w:rPr>
        <w:t>ктивн</w:t>
      </w:r>
      <w:r>
        <w:rPr>
          <w:b/>
          <w:sz w:val="28"/>
          <w:szCs w:val="28"/>
          <w:lang w:val="uk-UA"/>
        </w:rPr>
        <w:t>о</w:t>
      </w:r>
      <w:r w:rsidRPr="005F1259">
        <w:rPr>
          <w:b/>
          <w:sz w:val="28"/>
          <w:szCs w:val="28"/>
          <w:lang w:val="uk-UA"/>
        </w:rPr>
        <w:t>с</w:t>
      </w:r>
      <w:r>
        <w:rPr>
          <w:b/>
          <w:sz w:val="28"/>
          <w:szCs w:val="28"/>
          <w:lang w:val="uk-UA"/>
        </w:rPr>
        <w:t>ті каталази від вмісту крохмалю в рудеральній рослинності сміттєзвалищ</w:t>
      </w:r>
    </w:p>
    <w:p w:rsidR="003D595B" w:rsidRDefault="003D595B" w:rsidP="003D595B">
      <w:pPr>
        <w:spacing w:line="360" w:lineRule="auto"/>
        <w:ind w:firstLine="709"/>
        <w:jc w:val="both"/>
        <w:rPr>
          <w:rFonts w:cs="NewtonC"/>
          <w:sz w:val="20"/>
          <w:szCs w:val="20"/>
          <w:lang w:val="uk-UA"/>
        </w:rPr>
      </w:pPr>
    </w:p>
    <w:p w:rsidR="003D595B" w:rsidRPr="003F0D30" w:rsidRDefault="003D595B" w:rsidP="003D595B">
      <w:pPr>
        <w:spacing w:line="360" w:lineRule="auto"/>
        <w:ind w:firstLine="709"/>
        <w:jc w:val="both"/>
        <w:rPr>
          <w:sz w:val="28"/>
          <w:szCs w:val="28"/>
          <w:lang w:val="uk-UA"/>
        </w:rPr>
      </w:pPr>
      <w:r>
        <w:rPr>
          <w:sz w:val="28"/>
          <w:szCs w:val="28"/>
          <w:lang w:val="uk-UA"/>
        </w:rPr>
        <w:t>Каталаза зосереджена</w:t>
      </w:r>
      <w:r w:rsidRPr="005F1259">
        <w:rPr>
          <w:sz w:val="28"/>
          <w:szCs w:val="28"/>
          <w:lang w:val="uk-UA"/>
        </w:rPr>
        <w:t xml:space="preserve"> в</w:t>
      </w:r>
      <w:r>
        <w:rPr>
          <w:sz w:val="28"/>
          <w:szCs w:val="28"/>
          <w:lang w:val="uk-UA"/>
        </w:rPr>
        <w:t xml:space="preserve"> рослинних тканинах і є одним з найактивніших ферментів. </w:t>
      </w:r>
      <w:r w:rsidRPr="005F1259">
        <w:rPr>
          <w:sz w:val="28"/>
          <w:szCs w:val="28"/>
          <w:lang w:val="uk-UA"/>
        </w:rPr>
        <w:t>Цей фермент</w:t>
      </w:r>
      <w:r>
        <w:rPr>
          <w:sz w:val="28"/>
          <w:szCs w:val="28"/>
          <w:lang w:val="uk-UA"/>
        </w:rPr>
        <w:t xml:space="preserve"> </w:t>
      </w:r>
      <w:r w:rsidRPr="005F1259">
        <w:rPr>
          <w:sz w:val="28"/>
          <w:szCs w:val="28"/>
          <w:lang w:val="uk-UA"/>
        </w:rPr>
        <w:t>було виявлено в мікротільцях (пероксисомах), що беруть участь у процесі</w:t>
      </w:r>
      <w:r>
        <w:rPr>
          <w:sz w:val="28"/>
          <w:szCs w:val="28"/>
          <w:lang w:val="uk-UA"/>
        </w:rPr>
        <w:t xml:space="preserve"> фотосинтезу</w:t>
      </w:r>
      <w:r w:rsidRPr="005F1259">
        <w:rPr>
          <w:sz w:val="28"/>
          <w:szCs w:val="28"/>
          <w:lang w:val="uk-UA"/>
        </w:rPr>
        <w:t>.</w:t>
      </w:r>
      <w:r>
        <w:rPr>
          <w:sz w:val="28"/>
          <w:szCs w:val="28"/>
          <w:lang w:val="uk-UA"/>
        </w:rPr>
        <w:t xml:space="preserve"> </w:t>
      </w:r>
      <w:r w:rsidRPr="005F1259">
        <w:rPr>
          <w:sz w:val="28"/>
          <w:szCs w:val="28"/>
          <w:lang w:val="uk-UA"/>
        </w:rPr>
        <w:t>Роль її по</w:t>
      </w:r>
      <w:r>
        <w:rPr>
          <w:sz w:val="28"/>
          <w:szCs w:val="28"/>
          <w:lang w:val="uk-UA"/>
        </w:rPr>
        <w:t xml:space="preserve">лягає в забезпеченні киснем тих </w:t>
      </w:r>
      <w:r w:rsidRPr="005F1259">
        <w:rPr>
          <w:sz w:val="28"/>
          <w:szCs w:val="28"/>
          <w:lang w:val="uk-UA"/>
        </w:rPr>
        <w:t xml:space="preserve">ділянок рослинних тканин, куди доступ кисню ускладнений. </w:t>
      </w:r>
      <w:r w:rsidRPr="009301A0">
        <w:rPr>
          <w:sz w:val="28"/>
          <w:szCs w:val="28"/>
          <w:lang w:val="uk-UA"/>
        </w:rPr>
        <w:t xml:space="preserve">Ураження рослин </w:t>
      </w:r>
      <w:r>
        <w:rPr>
          <w:sz w:val="28"/>
          <w:szCs w:val="28"/>
          <w:lang w:val="uk-UA"/>
        </w:rPr>
        <w:t>токсичними газами, солями, мікроміцетами, кліматопічними факторами</w:t>
      </w:r>
      <w:r w:rsidRPr="009301A0">
        <w:rPr>
          <w:sz w:val="28"/>
          <w:szCs w:val="28"/>
          <w:lang w:val="uk-UA"/>
        </w:rPr>
        <w:t>, бактеріями викликають посилення генерації активних форм кисню</w:t>
      </w:r>
      <w:r>
        <w:rPr>
          <w:sz w:val="28"/>
          <w:szCs w:val="28"/>
          <w:lang w:val="uk-UA"/>
        </w:rPr>
        <w:t xml:space="preserve">. </w:t>
      </w:r>
      <w:r w:rsidRPr="00B67833">
        <w:rPr>
          <w:sz w:val="28"/>
          <w:szCs w:val="28"/>
          <w:lang w:val="uk-UA"/>
        </w:rPr>
        <w:t>Тканин</w:t>
      </w:r>
      <w:r>
        <w:rPr>
          <w:sz w:val="28"/>
          <w:szCs w:val="28"/>
          <w:lang w:val="uk-UA"/>
        </w:rPr>
        <w:t>и, пошкоджені внаслідок оксида</w:t>
      </w:r>
      <w:r w:rsidRPr="00B67833">
        <w:rPr>
          <w:sz w:val="28"/>
          <w:szCs w:val="28"/>
          <w:lang w:val="uk-UA"/>
        </w:rPr>
        <w:t>тивного стресу, як правило, містять підвищені кількості малонового діальдегіду</w:t>
      </w:r>
      <w:r>
        <w:rPr>
          <w:sz w:val="28"/>
          <w:szCs w:val="28"/>
          <w:lang w:val="uk-UA"/>
        </w:rPr>
        <w:t xml:space="preserve"> </w:t>
      </w:r>
      <w:r w:rsidRPr="00B67833">
        <w:rPr>
          <w:sz w:val="28"/>
          <w:szCs w:val="28"/>
          <w:lang w:val="uk-UA"/>
        </w:rPr>
        <w:t>[</w:t>
      </w:r>
      <w:r>
        <w:rPr>
          <w:sz w:val="28"/>
          <w:szCs w:val="28"/>
          <w:lang w:val="uk-UA"/>
        </w:rPr>
        <w:t>26</w:t>
      </w:r>
      <w:r w:rsidRPr="00B67833">
        <w:rPr>
          <w:sz w:val="28"/>
          <w:szCs w:val="28"/>
          <w:lang w:val="uk-UA"/>
        </w:rPr>
        <w:t>] та характеризуються підвищеним рівнем виділення етилену [</w:t>
      </w:r>
      <w:r>
        <w:rPr>
          <w:sz w:val="28"/>
          <w:szCs w:val="28"/>
          <w:lang w:val="uk-UA"/>
        </w:rPr>
        <w:t>103</w:t>
      </w:r>
      <w:r w:rsidRPr="00B67833">
        <w:rPr>
          <w:sz w:val="28"/>
          <w:szCs w:val="28"/>
          <w:lang w:val="uk-UA"/>
        </w:rPr>
        <w:t>].</w:t>
      </w:r>
      <w:r>
        <w:rPr>
          <w:sz w:val="28"/>
          <w:szCs w:val="28"/>
          <w:lang w:val="uk-UA"/>
        </w:rPr>
        <w:t xml:space="preserve"> Р</w:t>
      </w:r>
      <w:r w:rsidRPr="009301A0">
        <w:rPr>
          <w:sz w:val="28"/>
          <w:szCs w:val="28"/>
          <w:lang w:val="uk-UA"/>
        </w:rPr>
        <w:t>ослина</w:t>
      </w:r>
      <w:r>
        <w:rPr>
          <w:sz w:val="28"/>
          <w:szCs w:val="28"/>
          <w:lang w:val="uk-UA"/>
        </w:rPr>
        <w:t xml:space="preserve"> внаслідок </w:t>
      </w:r>
      <w:r w:rsidRPr="009301A0">
        <w:rPr>
          <w:sz w:val="28"/>
          <w:szCs w:val="28"/>
          <w:lang w:val="uk-UA"/>
        </w:rPr>
        <w:t xml:space="preserve">підвищення вмісту </w:t>
      </w:r>
      <w:r>
        <w:rPr>
          <w:sz w:val="28"/>
          <w:szCs w:val="28"/>
          <w:lang w:val="uk-UA"/>
        </w:rPr>
        <w:t>активних форм кисню</w:t>
      </w:r>
      <w:r w:rsidRPr="009301A0">
        <w:rPr>
          <w:sz w:val="28"/>
          <w:szCs w:val="28"/>
          <w:lang w:val="uk-UA"/>
        </w:rPr>
        <w:t xml:space="preserve"> та перекис</w:t>
      </w:r>
      <w:r>
        <w:rPr>
          <w:sz w:val="28"/>
          <w:szCs w:val="28"/>
          <w:lang w:val="uk-UA"/>
        </w:rPr>
        <w:t>у</w:t>
      </w:r>
      <w:r w:rsidRPr="009301A0">
        <w:rPr>
          <w:sz w:val="28"/>
          <w:szCs w:val="28"/>
          <w:lang w:val="uk-UA"/>
        </w:rPr>
        <w:t xml:space="preserve"> водню</w:t>
      </w:r>
      <w:r>
        <w:rPr>
          <w:sz w:val="28"/>
          <w:szCs w:val="28"/>
          <w:lang w:val="uk-UA"/>
        </w:rPr>
        <w:t xml:space="preserve"> </w:t>
      </w:r>
      <w:r w:rsidRPr="009301A0">
        <w:rPr>
          <w:sz w:val="28"/>
          <w:szCs w:val="28"/>
          <w:lang w:val="uk-UA"/>
        </w:rPr>
        <w:t>знешкод</w:t>
      </w:r>
      <w:r>
        <w:rPr>
          <w:sz w:val="28"/>
          <w:szCs w:val="28"/>
          <w:lang w:val="uk-UA"/>
        </w:rPr>
        <w:t>жує</w:t>
      </w:r>
      <w:r w:rsidRPr="009301A0">
        <w:rPr>
          <w:sz w:val="28"/>
          <w:szCs w:val="28"/>
          <w:lang w:val="uk-UA"/>
        </w:rPr>
        <w:t xml:space="preserve"> патоген</w:t>
      </w:r>
      <w:r>
        <w:rPr>
          <w:sz w:val="28"/>
          <w:szCs w:val="28"/>
          <w:lang w:val="uk-UA"/>
        </w:rPr>
        <w:t xml:space="preserve">ний вплив </w:t>
      </w:r>
      <w:r w:rsidRPr="009301A0">
        <w:rPr>
          <w:sz w:val="28"/>
          <w:szCs w:val="28"/>
          <w:lang w:val="uk-UA"/>
        </w:rPr>
        <w:t>[</w:t>
      </w:r>
      <w:r>
        <w:rPr>
          <w:sz w:val="28"/>
          <w:szCs w:val="28"/>
          <w:lang w:val="uk-UA"/>
        </w:rPr>
        <w:t>211, 392, 420, 426, 467, 488</w:t>
      </w:r>
      <w:r w:rsidRPr="009301A0">
        <w:rPr>
          <w:sz w:val="28"/>
          <w:szCs w:val="28"/>
          <w:lang w:val="uk-UA"/>
        </w:rPr>
        <w:t xml:space="preserve">]. Реакція посилення утворення активних форм кисню призводить до </w:t>
      </w:r>
      <w:r>
        <w:rPr>
          <w:sz w:val="28"/>
          <w:szCs w:val="28"/>
          <w:lang w:val="uk-UA"/>
        </w:rPr>
        <w:t xml:space="preserve">збільшення </w:t>
      </w:r>
      <w:r w:rsidRPr="009301A0">
        <w:rPr>
          <w:sz w:val="28"/>
          <w:szCs w:val="28"/>
          <w:lang w:val="uk-UA"/>
        </w:rPr>
        <w:t>активності антиоксидантних ферментів</w:t>
      </w:r>
      <w:r>
        <w:rPr>
          <w:sz w:val="28"/>
          <w:szCs w:val="28"/>
          <w:lang w:val="uk-UA"/>
        </w:rPr>
        <w:t xml:space="preserve"> – каталази та пероксидази [27, 420</w:t>
      </w:r>
      <w:r w:rsidRPr="009301A0">
        <w:rPr>
          <w:sz w:val="28"/>
          <w:szCs w:val="28"/>
          <w:lang w:val="uk-UA"/>
        </w:rPr>
        <w:t>].</w:t>
      </w:r>
      <w:r>
        <w:rPr>
          <w:sz w:val="28"/>
          <w:szCs w:val="28"/>
          <w:lang w:val="uk-UA"/>
        </w:rPr>
        <w:t xml:space="preserve"> Каталаза </w:t>
      </w:r>
      <w:r w:rsidRPr="00CB1102">
        <w:rPr>
          <w:sz w:val="28"/>
          <w:szCs w:val="28"/>
          <w:lang w:val="uk-UA"/>
        </w:rPr>
        <w:t>на відміну від пероксидаз не потребує відновного субстрату для активності</w:t>
      </w:r>
      <w:r>
        <w:rPr>
          <w:sz w:val="28"/>
          <w:szCs w:val="28"/>
          <w:lang w:val="uk-UA"/>
        </w:rPr>
        <w:t xml:space="preserve"> [415]</w:t>
      </w:r>
      <w:r w:rsidRPr="00CB1102">
        <w:rPr>
          <w:sz w:val="28"/>
          <w:szCs w:val="28"/>
          <w:lang w:val="uk-UA"/>
        </w:rPr>
        <w:t>.</w:t>
      </w:r>
      <w:r>
        <w:rPr>
          <w:sz w:val="28"/>
          <w:szCs w:val="28"/>
          <w:lang w:val="uk-UA"/>
        </w:rPr>
        <w:t xml:space="preserve"> </w:t>
      </w:r>
      <w:r w:rsidRPr="00DD5F79">
        <w:rPr>
          <w:sz w:val="28"/>
          <w:szCs w:val="28"/>
          <w:lang w:val="uk-UA"/>
        </w:rPr>
        <w:t>Чим вище каталазна активність, тим вищ</w:t>
      </w:r>
      <w:r>
        <w:rPr>
          <w:sz w:val="28"/>
          <w:szCs w:val="28"/>
          <w:lang w:val="uk-UA"/>
        </w:rPr>
        <w:t>а</w:t>
      </w:r>
      <w:r w:rsidRPr="00DD5F79">
        <w:rPr>
          <w:sz w:val="28"/>
          <w:szCs w:val="28"/>
          <w:lang w:val="uk-UA"/>
        </w:rPr>
        <w:t xml:space="preserve"> газост</w:t>
      </w:r>
      <w:r>
        <w:rPr>
          <w:sz w:val="28"/>
          <w:szCs w:val="28"/>
          <w:lang w:val="uk-UA"/>
        </w:rPr>
        <w:t>ікість</w:t>
      </w:r>
      <w:r w:rsidRPr="00DD5F79">
        <w:rPr>
          <w:sz w:val="28"/>
          <w:szCs w:val="28"/>
          <w:lang w:val="uk-UA"/>
        </w:rPr>
        <w:t xml:space="preserve"> рослин [</w:t>
      </w:r>
      <w:r>
        <w:rPr>
          <w:sz w:val="28"/>
          <w:szCs w:val="28"/>
          <w:lang w:val="uk-UA"/>
        </w:rPr>
        <w:t>258</w:t>
      </w:r>
      <w:r w:rsidRPr="00DD5F79">
        <w:rPr>
          <w:sz w:val="28"/>
          <w:szCs w:val="28"/>
          <w:lang w:val="uk-UA"/>
        </w:rPr>
        <w:t>].</w:t>
      </w:r>
      <w:r>
        <w:rPr>
          <w:sz w:val="28"/>
          <w:szCs w:val="28"/>
          <w:lang w:val="uk-UA"/>
        </w:rPr>
        <w:t xml:space="preserve"> </w:t>
      </w:r>
      <w:r w:rsidRPr="00334864">
        <w:rPr>
          <w:sz w:val="28"/>
          <w:szCs w:val="28"/>
          <w:lang w:val="uk-UA"/>
        </w:rPr>
        <w:t>Низькі значення каталазно</w:t>
      </w:r>
      <w:r>
        <w:rPr>
          <w:sz w:val="28"/>
          <w:szCs w:val="28"/>
          <w:lang w:val="uk-UA"/>
        </w:rPr>
        <w:t>ї</w:t>
      </w:r>
      <w:r w:rsidRPr="00334864">
        <w:rPr>
          <w:sz w:val="28"/>
          <w:szCs w:val="28"/>
          <w:lang w:val="uk-UA"/>
        </w:rPr>
        <w:t xml:space="preserve"> активності вказують на </w:t>
      </w:r>
      <w:r>
        <w:rPr>
          <w:sz w:val="28"/>
          <w:szCs w:val="28"/>
          <w:lang w:val="uk-UA"/>
        </w:rPr>
        <w:t>малу</w:t>
      </w:r>
      <w:r w:rsidRPr="00334864">
        <w:rPr>
          <w:sz w:val="28"/>
          <w:szCs w:val="28"/>
          <w:lang w:val="uk-UA"/>
        </w:rPr>
        <w:t xml:space="preserve"> адаптивну здатність рослин до несприятливих умов середовища.</w:t>
      </w:r>
    </w:p>
    <w:p w:rsidR="003D595B" w:rsidRDefault="003D595B" w:rsidP="003D595B">
      <w:pPr>
        <w:spacing w:line="360" w:lineRule="auto"/>
        <w:ind w:firstLine="709"/>
        <w:jc w:val="both"/>
        <w:rPr>
          <w:sz w:val="28"/>
          <w:szCs w:val="28"/>
          <w:lang w:val="uk-UA"/>
        </w:rPr>
      </w:pPr>
      <w:r>
        <w:rPr>
          <w:sz w:val="28"/>
          <w:szCs w:val="28"/>
          <w:lang w:val="uk-UA"/>
        </w:rPr>
        <w:t>Здебільшого, при</w:t>
      </w:r>
      <w:r w:rsidRPr="005F1259">
        <w:rPr>
          <w:sz w:val="28"/>
          <w:szCs w:val="28"/>
          <w:lang w:val="uk-UA"/>
        </w:rPr>
        <w:t xml:space="preserve"> багатьох окислювально-відновних р</w:t>
      </w:r>
      <w:r>
        <w:rPr>
          <w:sz w:val="28"/>
          <w:szCs w:val="28"/>
          <w:lang w:val="uk-UA"/>
        </w:rPr>
        <w:t xml:space="preserve">еакціях </w:t>
      </w:r>
      <w:r w:rsidRPr="005F1259">
        <w:rPr>
          <w:sz w:val="28"/>
          <w:szCs w:val="28"/>
          <w:lang w:val="uk-UA"/>
        </w:rPr>
        <w:t>утворюється пероксид водню, надлишок</w:t>
      </w:r>
      <w:r>
        <w:rPr>
          <w:sz w:val="28"/>
          <w:szCs w:val="28"/>
          <w:lang w:val="uk-UA"/>
        </w:rPr>
        <w:t xml:space="preserve"> якого є токсичним для клітини. </w:t>
      </w:r>
      <w:r w:rsidRPr="005F1259">
        <w:rPr>
          <w:sz w:val="28"/>
          <w:szCs w:val="28"/>
          <w:lang w:val="uk-UA"/>
        </w:rPr>
        <w:lastRenderedPageBreak/>
        <w:t xml:space="preserve">Каталаза </w:t>
      </w:r>
      <w:r>
        <w:rPr>
          <w:sz w:val="28"/>
          <w:szCs w:val="28"/>
          <w:lang w:val="uk-UA"/>
        </w:rPr>
        <w:t>прискорює процес</w:t>
      </w:r>
      <w:r w:rsidRPr="005F1259">
        <w:rPr>
          <w:sz w:val="28"/>
          <w:szCs w:val="28"/>
          <w:lang w:val="uk-UA"/>
        </w:rPr>
        <w:t xml:space="preserve"> його розщеплення н</w:t>
      </w:r>
      <w:r>
        <w:rPr>
          <w:sz w:val="28"/>
          <w:szCs w:val="28"/>
          <w:lang w:val="uk-UA"/>
        </w:rPr>
        <w:t xml:space="preserve">а воду і молекулярний кисень за </w:t>
      </w:r>
      <w:r w:rsidRPr="005F1259">
        <w:rPr>
          <w:sz w:val="28"/>
          <w:szCs w:val="28"/>
          <w:lang w:val="uk-UA"/>
        </w:rPr>
        <w:t>реакцією</w:t>
      </w:r>
      <w:r>
        <w:rPr>
          <w:sz w:val="28"/>
          <w:szCs w:val="28"/>
          <w:lang w:val="uk-UA"/>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28"/>
      </w:tblGrid>
      <w:tr w:rsidR="003D595B" w:rsidTr="00EB6255">
        <w:tc>
          <w:tcPr>
            <w:tcW w:w="8613" w:type="dxa"/>
            <w:vAlign w:val="center"/>
          </w:tcPr>
          <w:p w:rsidR="003D595B" w:rsidRPr="005F1259" w:rsidRDefault="003D595B" w:rsidP="00EB6255">
            <w:pPr>
              <w:jc w:val="center"/>
              <w:rPr>
                <w:sz w:val="20"/>
                <w:szCs w:val="20"/>
                <w:lang w:val="uk-UA"/>
              </w:rPr>
            </w:pPr>
            <w:r w:rsidRPr="005F1259">
              <w:rPr>
                <w:sz w:val="20"/>
                <w:szCs w:val="20"/>
                <w:lang w:val="uk-UA"/>
              </w:rPr>
              <w:t>Каталаза</w:t>
            </w:r>
          </w:p>
          <w:p w:rsidR="003D595B" w:rsidRDefault="003D595B" w:rsidP="00EB6255">
            <w:pPr>
              <w:ind w:firstLine="709"/>
              <w:jc w:val="center"/>
              <w:rPr>
                <w:sz w:val="28"/>
                <w:szCs w:val="28"/>
                <w:lang w:val="uk-UA"/>
              </w:rPr>
            </w:pPr>
            <w:r w:rsidRPr="005F1259">
              <w:rPr>
                <w:sz w:val="28"/>
                <w:szCs w:val="28"/>
                <w:lang w:val="uk-UA"/>
              </w:rPr>
              <w:t>2H</w:t>
            </w:r>
            <w:r w:rsidRPr="005F1259">
              <w:rPr>
                <w:sz w:val="28"/>
                <w:szCs w:val="28"/>
                <w:vertAlign w:val="subscript"/>
                <w:lang w:val="uk-UA"/>
              </w:rPr>
              <w:t>2</w:t>
            </w:r>
            <w:r w:rsidRPr="005F1259">
              <w:rPr>
                <w:sz w:val="28"/>
                <w:szCs w:val="28"/>
                <w:lang w:val="uk-UA"/>
              </w:rPr>
              <w:t>O</w:t>
            </w:r>
            <w:r w:rsidRPr="005F1259">
              <w:rPr>
                <w:sz w:val="28"/>
                <w:szCs w:val="28"/>
                <w:vertAlign w:val="subscript"/>
                <w:lang w:val="uk-UA"/>
              </w:rPr>
              <w:t>2</w:t>
            </w:r>
            <w:r>
              <w:rPr>
                <w:sz w:val="28"/>
                <w:szCs w:val="28"/>
                <w:vertAlign w:val="subscript"/>
                <w:lang w:val="uk-UA"/>
              </w:rPr>
              <w:t xml:space="preserve"> </w:t>
            </w:r>
            <w:r>
              <w:rPr>
                <w:sz w:val="28"/>
                <w:szCs w:val="28"/>
                <w:lang w:val="uk-UA"/>
              </w:rPr>
              <w:t xml:space="preserve">→ </w:t>
            </w:r>
            <w:r w:rsidRPr="005F1259">
              <w:rPr>
                <w:sz w:val="28"/>
                <w:szCs w:val="28"/>
                <w:lang w:val="uk-UA"/>
              </w:rPr>
              <w:t>2H</w:t>
            </w:r>
            <w:r w:rsidRPr="005F1259">
              <w:rPr>
                <w:sz w:val="28"/>
                <w:szCs w:val="28"/>
                <w:vertAlign w:val="subscript"/>
                <w:lang w:val="uk-UA"/>
              </w:rPr>
              <w:t>2</w:t>
            </w:r>
            <w:r w:rsidRPr="005F1259">
              <w:rPr>
                <w:sz w:val="28"/>
                <w:szCs w:val="28"/>
                <w:lang w:val="uk-UA"/>
              </w:rPr>
              <w:t>O + O</w:t>
            </w:r>
            <w:r w:rsidRPr="005F1259">
              <w:rPr>
                <w:sz w:val="28"/>
                <w:szCs w:val="28"/>
                <w:vertAlign w:val="subscript"/>
                <w:lang w:val="uk-UA"/>
              </w:rPr>
              <w:t>2</w:t>
            </w:r>
            <w:r>
              <w:rPr>
                <w:sz w:val="28"/>
                <w:szCs w:val="28"/>
                <w:lang w:val="uk-UA"/>
              </w:rPr>
              <w:t>;</w:t>
            </w:r>
          </w:p>
          <w:p w:rsidR="003D595B" w:rsidRDefault="003D595B" w:rsidP="00EB6255">
            <w:pPr>
              <w:spacing w:line="360" w:lineRule="auto"/>
              <w:jc w:val="center"/>
              <w:rPr>
                <w:sz w:val="28"/>
                <w:szCs w:val="28"/>
                <w:lang w:val="uk-UA"/>
              </w:rPr>
            </w:pPr>
          </w:p>
        </w:tc>
        <w:tc>
          <w:tcPr>
            <w:tcW w:w="1128" w:type="dxa"/>
            <w:vAlign w:val="center"/>
          </w:tcPr>
          <w:p w:rsidR="003D595B" w:rsidRDefault="003D595B" w:rsidP="00EB6255">
            <w:pPr>
              <w:spacing w:line="360" w:lineRule="auto"/>
              <w:jc w:val="center"/>
              <w:rPr>
                <w:sz w:val="28"/>
                <w:szCs w:val="28"/>
                <w:lang w:val="uk-UA"/>
              </w:rPr>
            </w:pPr>
            <w:r>
              <w:rPr>
                <w:sz w:val="28"/>
                <w:szCs w:val="28"/>
                <w:lang w:val="uk-UA"/>
              </w:rPr>
              <w:t>(6.4)</w:t>
            </w:r>
          </w:p>
        </w:tc>
      </w:tr>
    </w:tbl>
    <w:p w:rsidR="003D595B" w:rsidRDefault="003D595B" w:rsidP="003D595B">
      <w:pPr>
        <w:spacing w:line="360" w:lineRule="auto"/>
        <w:ind w:firstLine="709"/>
        <w:jc w:val="both"/>
        <w:rPr>
          <w:sz w:val="28"/>
          <w:szCs w:val="28"/>
          <w:lang w:val="uk-UA"/>
        </w:rPr>
      </w:pPr>
      <w:r w:rsidRPr="00E748F8">
        <w:rPr>
          <w:sz w:val="28"/>
          <w:szCs w:val="28"/>
          <w:lang w:val="uk-UA"/>
        </w:rPr>
        <w:t>Пероксидазу вважають за важ</w:t>
      </w:r>
      <w:r>
        <w:rPr>
          <w:sz w:val="28"/>
          <w:szCs w:val="28"/>
          <w:lang w:val="uk-UA"/>
        </w:rPr>
        <w:t xml:space="preserve">ливу систему захисту рослин від </w:t>
      </w:r>
      <w:r w:rsidRPr="00E748F8">
        <w:rPr>
          <w:sz w:val="28"/>
          <w:szCs w:val="28"/>
          <w:lang w:val="uk-UA"/>
        </w:rPr>
        <w:t>патогенних мікроорганізмів [</w:t>
      </w:r>
      <w:r>
        <w:rPr>
          <w:sz w:val="28"/>
          <w:szCs w:val="28"/>
          <w:lang w:val="uk-UA"/>
        </w:rPr>
        <w:t>1, 420</w:t>
      </w:r>
      <w:r w:rsidRPr="00E748F8">
        <w:rPr>
          <w:sz w:val="28"/>
          <w:szCs w:val="28"/>
          <w:lang w:val="uk-UA"/>
        </w:rPr>
        <w:t>].</w:t>
      </w:r>
    </w:p>
    <w:p w:rsidR="003D595B" w:rsidRDefault="003D595B" w:rsidP="003D595B">
      <w:pPr>
        <w:spacing w:line="360" w:lineRule="auto"/>
        <w:ind w:firstLine="709"/>
        <w:jc w:val="both"/>
        <w:rPr>
          <w:sz w:val="28"/>
          <w:szCs w:val="28"/>
          <w:lang w:val="uk-UA"/>
        </w:rPr>
      </w:pPr>
      <w:r w:rsidRPr="00E748F8">
        <w:rPr>
          <w:sz w:val="28"/>
          <w:szCs w:val="28"/>
          <w:lang w:val="uk-UA"/>
        </w:rPr>
        <w:t xml:space="preserve">Каталаза </w:t>
      </w:r>
      <w:r>
        <w:rPr>
          <w:sz w:val="28"/>
          <w:szCs w:val="28"/>
          <w:lang w:val="uk-UA"/>
        </w:rPr>
        <w:t xml:space="preserve">також </w:t>
      </w:r>
      <w:r w:rsidRPr="00E748F8">
        <w:rPr>
          <w:sz w:val="28"/>
          <w:szCs w:val="28"/>
          <w:lang w:val="uk-UA"/>
        </w:rPr>
        <w:t>впливає на розвиток</w:t>
      </w:r>
      <w:r>
        <w:rPr>
          <w:sz w:val="28"/>
          <w:szCs w:val="28"/>
          <w:lang w:val="uk-UA"/>
        </w:rPr>
        <w:t xml:space="preserve"> взаємовідношень між рослиною і </w:t>
      </w:r>
      <w:r w:rsidRPr="00E748F8">
        <w:rPr>
          <w:sz w:val="28"/>
          <w:szCs w:val="28"/>
          <w:lang w:val="uk-UA"/>
        </w:rPr>
        <w:t>патогенним</w:t>
      </w:r>
      <w:r>
        <w:rPr>
          <w:sz w:val="28"/>
          <w:szCs w:val="28"/>
          <w:lang w:val="uk-UA"/>
        </w:rPr>
        <w:t>и</w:t>
      </w:r>
      <w:r w:rsidRPr="00E748F8">
        <w:rPr>
          <w:sz w:val="28"/>
          <w:szCs w:val="28"/>
          <w:lang w:val="uk-UA"/>
        </w:rPr>
        <w:t xml:space="preserve"> </w:t>
      </w:r>
      <w:r>
        <w:rPr>
          <w:sz w:val="28"/>
          <w:szCs w:val="28"/>
          <w:lang w:val="uk-UA"/>
        </w:rPr>
        <w:t>мікроміцетами</w:t>
      </w:r>
      <w:r w:rsidRPr="00E748F8">
        <w:rPr>
          <w:sz w:val="28"/>
          <w:szCs w:val="28"/>
          <w:lang w:val="uk-UA"/>
        </w:rPr>
        <w:t xml:space="preserve">. Деякі дослідники </w:t>
      </w:r>
      <w:r>
        <w:rPr>
          <w:sz w:val="28"/>
          <w:szCs w:val="28"/>
          <w:lang w:val="uk-UA"/>
        </w:rPr>
        <w:t>дійшли висновків</w:t>
      </w:r>
      <w:r w:rsidRPr="00E748F8">
        <w:rPr>
          <w:sz w:val="28"/>
          <w:szCs w:val="28"/>
          <w:lang w:val="uk-UA"/>
        </w:rPr>
        <w:t>, що каталаза форму</w:t>
      </w:r>
      <w:r>
        <w:rPr>
          <w:sz w:val="28"/>
          <w:szCs w:val="28"/>
          <w:lang w:val="uk-UA"/>
        </w:rPr>
        <w:t>є</w:t>
      </w:r>
      <w:r w:rsidRPr="00E748F8">
        <w:rPr>
          <w:sz w:val="28"/>
          <w:szCs w:val="28"/>
          <w:lang w:val="uk-UA"/>
        </w:rPr>
        <w:t xml:space="preserve"> механізм</w:t>
      </w:r>
      <w:r>
        <w:rPr>
          <w:sz w:val="28"/>
          <w:szCs w:val="28"/>
          <w:lang w:val="uk-UA"/>
        </w:rPr>
        <w:t xml:space="preserve">и </w:t>
      </w:r>
      <w:r w:rsidRPr="00E748F8">
        <w:rPr>
          <w:sz w:val="28"/>
          <w:szCs w:val="28"/>
          <w:lang w:val="uk-UA"/>
        </w:rPr>
        <w:t xml:space="preserve">стійкості рослин озимої пшениці до </w:t>
      </w:r>
      <w:r w:rsidRPr="00E748F8">
        <w:rPr>
          <w:i/>
          <w:sz w:val="28"/>
          <w:szCs w:val="28"/>
          <w:lang w:val="uk-UA"/>
        </w:rPr>
        <w:t>Fusarium graminearum</w:t>
      </w:r>
      <w:r w:rsidRPr="00E748F8">
        <w:rPr>
          <w:sz w:val="28"/>
          <w:szCs w:val="28"/>
          <w:lang w:val="uk-UA"/>
        </w:rPr>
        <w:t xml:space="preserve"> [</w:t>
      </w:r>
      <w:r>
        <w:rPr>
          <w:sz w:val="28"/>
          <w:szCs w:val="28"/>
          <w:lang w:val="uk-UA"/>
        </w:rPr>
        <w:t>234</w:t>
      </w:r>
      <w:r w:rsidRPr="00E748F8">
        <w:rPr>
          <w:sz w:val="28"/>
          <w:szCs w:val="28"/>
          <w:lang w:val="uk-UA"/>
        </w:rPr>
        <w:t>].</w:t>
      </w:r>
    </w:p>
    <w:p w:rsidR="003D595B" w:rsidRDefault="003D595B" w:rsidP="003D595B">
      <w:pPr>
        <w:spacing w:line="360" w:lineRule="auto"/>
        <w:ind w:firstLine="709"/>
        <w:jc w:val="both"/>
        <w:rPr>
          <w:i/>
          <w:sz w:val="28"/>
          <w:szCs w:val="28"/>
          <w:lang w:val="uk-UA"/>
        </w:rPr>
      </w:pPr>
      <w:r>
        <w:rPr>
          <w:sz w:val="28"/>
          <w:szCs w:val="28"/>
          <w:lang w:val="uk-UA"/>
        </w:rPr>
        <w:t xml:space="preserve">Автором </w:t>
      </w:r>
      <w:r w:rsidRPr="00E748F8">
        <w:rPr>
          <w:sz w:val="28"/>
          <w:szCs w:val="28"/>
          <w:lang w:val="uk-UA"/>
        </w:rPr>
        <w:t>[</w:t>
      </w:r>
      <w:r>
        <w:rPr>
          <w:sz w:val="28"/>
          <w:szCs w:val="28"/>
          <w:lang w:val="uk-UA"/>
        </w:rPr>
        <w:t>420</w:t>
      </w:r>
      <w:r w:rsidRPr="00E748F8">
        <w:rPr>
          <w:sz w:val="28"/>
          <w:szCs w:val="28"/>
          <w:lang w:val="uk-UA"/>
        </w:rPr>
        <w:t>]</w:t>
      </w:r>
      <w:r>
        <w:rPr>
          <w:sz w:val="28"/>
          <w:szCs w:val="28"/>
          <w:lang w:val="uk-UA"/>
        </w:rPr>
        <w:t xml:space="preserve"> в</w:t>
      </w:r>
      <w:r w:rsidRPr="009A3B29">
        <w:rPr>
          <w:sz w:val="28"/>
          <w:szCs w:val="28"/>
          <w:lang w:val="uk-UA"/>
        </w:rPr>
        <w:t>ивча</w:t>
      </w:r>
      <w:r>
        <w:rPr>
          <w:sz w:val="28"/>
          <w:szCs w:val="28"/>
          <w:lang w:val="uk-UA"/>
        </w:rPr>
        <w:t>ла</w:t>
      </w:r>
      <w:r w:rsidRPr="009A3B29">
        <w:rPr>
          <w:sz w:val="28"/>
          <w:szCs w:val="28"/>
          <w:lang w:val="uk-UA"/>
        </w:rPr>
        <w:t xml:space="preserve">ся зміна активності антиоксидантних ферментів </w:t>
      </w:r>
      <w:r>
        <w:rPr>
          <w:sz w:val="28"/>
          <w:szCs w:val="28"/>
          <w:lang w:val="uk-UA"/>
        </w:rPr>
        <w:t>−</w:t>
      </w:r>
      <w:r w:rsidRPr="009A3B29">
        <w:rPr>
          <w:sz w:val="28"/>
          <w:szCs w:val="28"/>
          <w:lang w:val="uk-UA"/>
        </w:rPr>
        <w:t xml:space="preserve"> пероксидази і каталази при інфікуванні штамом </w:t>
      </w:r>
      <w:r w:rsidRPr="009A3B29">
        <w:rPr>
          <w:i/>
          <w:sz w:val="28"/>
          <w:szCs w:val="28"/>
          <w:lang w:val="uk-UA"/>
        </w:rPr>
        <w:t>H. annosum</w:t>
      </w:r>
      <w:r w:rsidRPr="009A3B29">
        <w:rPr>
          <w:sz w:val="28"/>
          <w:szCs w:val="28"/>
          <w:lang w:val="uk-UA"/>
        </w:rPr>
        <w:t xml:space="preserve"> проростків </w:t>
      </w:r>
      <w:r w:rsidRPr="009A3B29">
        <w:rPr>
          <w:i/>
          <w:sz w:val="28"/>
          <w:szCs w:val="28"/>
          <w:lang w:val="uk-UA"/>
        </w:rPr>
        <w:t>Р. sylvestris</w:t>
      </w:r>
      <w:r w:rsidRPr="009A3B29">
        <w:rPr>
          <w:sz w:val="28"/>
          <w:szCs w:val="28"/>
          <w:lang w:val="uk-UA"/>
        </w:rPr>
        <w:t xml:space="preserve"> і </w:t>
      </w:r>
      <w:r w:rsidRPr="009A3B29">
        <w:rPr>
          <w:i/>
          <w:sz w:val="28"/>
          <w:szCs w:val="28"/>
          <w:lang w:val="uk-UA"/>
        </w:rPr>
        <w:t>Р. pallasiana</w:t>
      </w:r>
      <w:r w:rsidRPr="009A3B29">
        <w:rPr>
          <w:sz w:val="28"/>
          <w:szCs w:val="28"/>
          <w:lang w:val="uk-UA"/>
        </w:rPr>
        <w:t xml:space="preserve"> на 4, 7 та 10 день. Визначено достовірне підвищення активності ферментів в інфікованих проростках </w:t>
      </w:r>
      <w:r w:rsidRPr="009A3B29">
        <w:rPr>
          <w:i/>
          <w:sz w:val="28"/>
          <w:szCs w:val="28"/>
          <w:lang w:val="uk-UA"/>
        </w:rPr>
        <w:t>Р. sylvestris</w:t>
      </w:r>
      <w:r w:rsidRPr="009A3B29">
        <w:rPr>
          <w:sz w:val="28"/>
          <w:szCs w:val="28"/>
          <w:lang w:val="uk-UA"/>
        </w:rPr>
        <w:t xml:space="preserve"> і </w:t>
      </w:r>
      <w:r w:rsidRPr="009A3B29">
        <w:rPr>
          <w:i/>
          <w:sz w:val="28"/>
          <w:szCs w:val="28"/>
          <w:lang w:val="uk-UA"/>
        </w:rPr>
        <w:t>Р. pallasiana</w:t>
      </w:r>
      <w:r w:rsidRPr="009A3B29">
        <w:rPr>
          <w:sz w:val="28"/>
          <w:szCs w:val="28"/>
          <w:lang w:val="uk-UA"/>
        </w:rPr>
        <w:t xml:space="preserve">. Проростки </w:t>
      </w:r>
      <w:r w:rsidRPr="009A3B29">
        <w:rPr>
          <w:i/>
          <w:sz w:val="28"/>
          <w:szCs w:val="28"/>
          <w:lang w:val="uk-UA"/>
        </w:rPr>
        <w:t>Р. sylvestris</w:t>
      </w:r>
      <w:r w:rsidRPr="009A3B29">
        <w:rPr>
          <w:sz w:val="28"/>
          <w:szCs w:val="28"/>
          <w:lang w:val="uk-UA"/>
        </w:rPr>
        <w:t xml:space="preserve"> з насіння темного кольору проявили велику адаптаційну реакцію до </w:t>
      </w:r>
      <w:r>
        <w:rPr>
          <w:sz w:val="28"/>
          <w:szCs w:val="28"/>
          <w:lang w:val="uk-UA"/>
        </w:rPr>
        <w:t>ураження</w:t>
      </w:r>
      <w:r w:rsidRPr="009A3B29">
        <w:rPr>
          <w:sz w:val="28"/>
          <w:szCs w:val="28"/>
          <w:lang w:val="uk-UA"/>
        </w:rPr>
        <w:t xml:space="preserve"> </w:t>
      </w:r>
      <w:r w:rsidRPr="009A3B29">
        <w:rPr>
          <w:i/>
          <w:sz w:val="28"/>
          <w:szCs w:val="28"/>
          <w:lang w:val="uk-UA"/>
        </w:rPr>
        <w:t>H. annosum</w:t>
      </w:r>
      <w:r w:rsidRPr="009A3B29">
        <w:rPr>
          <w:sz w:val="28"/>
          <w:szCs w:val="28"/>
          <w:lang w:val="uk-UA"/>
        </w:rPr>
        <w:t xml:space="preserve">. Проростки </w:t>
      </w:r>
      <w:r w:rsidRPr="009A3B29">
        <w:rPr>
          <w:i/>
          <w:sz w:val="28"/>
          <w:szCs w:val="28"/>
          <w:lang w:val="uk-UA"/>
        </w:rPr>
        <w:t>Р. sylvestris</w:t>
      </w:r>
      <w:r w:rsidRPr="009A3B29">
        <w:rPr>
          <w:sz w:val="28"/>
          <w:szCs w:val="28"/>
          <w:lang w:val="uk-UA"/>
        </w:rPr>
        <w:t xml:space="preserve"> з насіння світлого кольору і </w:t>
      </w:r>
      <w:r w:rsidRPr="009A3B29">
        <w:rPr>
          <w:i/>
          <w:sz w:val="28"/>
          <w:szCs w:val="28"/>
          <w:lang w:val="uk-UA"/>
        </w:rPr>
        <w:t>Р. pallasiana</w:t>
      </w:r>
      <w:r w:rsidRPr="009A3B29">
        <w:rPr>
          <w:sz w:val="28"/>
          <w:szCs w:val="28"/>
          <w:lang w:val="uk-UA"/>
        </w:rPr>
        <w:t xml:space="preserve"> виявилися </w:t>
      </w:r>
      <w:r>
        <w:rPr>
          <w:sz w:val="28"/>
          <w:szCs w:val="28"/>
          <w:lang w:val="uk-UA"/>
        </w:rPr>
        <w:t>найбільш</w:t>
      </w:r>
      <w:r w:rsidRPr="009A3B29">
        <w:rPr>
          <w:sz w:val="28"/>
          <w:szCs w:val="28"/>
          <w:lang w:val="uk-UA"/>
        </w:rPr>
        <w:t xml:space="preserve"> чутливими до штам</w:t>
      </w:r>
      <w:r>
        <w:rPr>
          <w:sz w:val="28"/>
          <w:szCs w:val="28"/>
          <w:lang w:val="uk-UA"/>
        </w:rPr>
        <w:t>у</w:t>
      </w:r>
      <w:r w:rsidRPr="009A3B29">
        <w:rPr>
          <w:sz w:val="28"/>
          <w:szCs w:val="28"/>
          <w:lang w:val="uk-UA"/>
        </w:rPr>
        <w:t xml:space="preserve"> </w:t>
      </w:r>
      <w:r w:rsidRPr="009A3B29">
        <w:rPr>
          <w:i/>
          <w:sz w:val="28"/>
          <w:szCs w:val="28"/>
          <w:lang w:val="uk-UA"/>
        </w:rPr>
        <w:t>H. annosum.</w:t>
      </w:r>
    </w:p>
    <w:p w:rsidR="003D595B" w:rsidRDefault="003D595B" w:rsidP="003D595B">
      <w:pPr>
        <w:spacing w:line="360" w:lineRule="auto"/>
        <w:ind w:firstLine="709"/>
        <w:jc w:val="both"/>
        <w:rPr>
          <w:sz w:val="28"/>
          <w:szCs w:val="28"/>
          <w:lang w:val="uk-UA"/>
        </w:rPr>
      </w:pPr>
      <w:r>
        <w:rPr>
          <w:sz w:val="28"/>
          <w:szCs w:val="28"/>
          <w:lang w:val="uk-UA"/>
        </w:rPr>
        <w:t>У роботі [25] д</w:t>
      </w:r>
      <w:r w:rsidRPr="00FA5E0D">
        <w:rPr>
          <w:sz w:val="28"/>
          <w:szCs w:val="28"/>
          <w:lang w:val="uk-UA"/>
        </w:rPr>
        <w:t>осліджено роль каталази і супероксиддисмутази (СОД) у в</w:t>
      </w:r>
      <w:r>
        <w:rPr>
          <w:sz w:val="28"/>
          <w:szCs w:val="28"/>
          <w:lang w:val="uk-UA"/>
        </w:rPr>
        <w:t xml:space="preserve">ідповіді дріжджів </w:t>
      </w:r>
      <w:r w:rsidRPr="00FA5E0D">
        <w:rPr>
          <w:i/>
          <w:sz w:val="28"/>
          <w:szCs w:val="28"/>
          <w:lang w:val="uk-UA"/>
        </w:rPr>
        <w:t>Saccharomyces cerevisiae</w:t>
      </w:r>
      <w:r w:rsidRPr="00FA5E0D">
        <w:rPr>
          <w:sz w:val="28"/>
          <w:szCs w:val="28"/>
          <w:lang w:val="uk-UA"/>
        </w:rPr>
        <w:t xml:space="preserve"> на оксидативний стрес, індукований пероксидом водню, в культурах, які досягли середини</w:t>
      </w:r>
      <w:r>
        <w:rPr>
          <w:sz w:val="28"/>
          <w:szCs w:val="28"/>
          <w:lang w:val="uk-UA"/>
        </w:rPr>
        <w:t xml:space="preserve"> </w:t>
      </w:r>
      <w:r w:rsidRPr="00FA5E0D">
        <w:rPr>
          <w:sz w:val="28"/>
          <w:szCs w:val="28"/>
          <w:lang w:val="uk-UA"/>
        </w:rPr>
        <w:t>експоненційної фази росту. Показано, що за цих умов і відсутності цитозольної та пероксисомної</w:t>
      </w:r>
      <w:r>
        <w:rPr>
          <w:sz w:val="28"/>
          <w:szCs w:val="28"/>
          <w:lang w:val="uk-UA"/>
        </w:rPr>
        <w:t xml:space="preserve"> </w:t>
      </w:r>
      <w:r w:rsidRPr="00FA5E0D">
        <w:rPr>
          <w:sz w:val="28"/>
          <w:szCs w:val="28"/>
          <w:lang w:val="uk-UA"/>
        </w:rPr>
        <w:t>форм каталази життєздатність дріжджів унаслідок дії на них п</w:t>
      </w:r>
      <w:r>
        <w:rPr>
          <w:sz w:val="28"/>
          <w:szCs w:val="28"/>
          <w:lang w:val="uk-UA"/>
        </w:rPr>
        <w:t>ероксиду водню істотно знижуєть</w:t>
      </w:r>
      <w:r w:rsidRPr="00FA5E0D">
        <w:rPr>
          <w:sz w:val="28"/>
          <w:szCs w:val="28"/>
          <w:lang w:val="uk-UA"/>
        </w:rPr>
        <w:t>ся.</w:t>
      </w:r>
      <w:r>
        <w:rPr>
          <w:sz w:val="28"/>
          <w:szCs w:val="28"/>
          <w:lang w:val="uk-UA"/>
        </w:rPr>
        <w:t xml:space="preserve"> Показано, що за дії пероксиду </w:t>
      </w:r>
      <w:r w:rsidRPr="00FA5E0D">
        <w:rPr>
          <w:sz w:val="28"/>
          <w:szCs w:val="28"/>
          <w:lang w:val="uk-UA"/>
        </w:rPr>
        <w:t>водню у клітинах дріжджів зростає активність обох форм каталаз</w:t>
      </w:r>
      <w:r>
        <w:rPr>
          <w:sz w:val="28"/>
          <w:szCs w:val="28"/>
          <w:lang w:val="uk-UA"/>
        </w:rPr>
        <w:t>и та Cu, Zn-вмісної СОД. Інгібі</w:t>
      </w:r>
      <w:r w:rsidRPr="00FA5E0D">
        <w:rPr>
          <w:sz w:val="28"/>
          <w:szCs w:val="28"/>
          <w:lang w:val="uk-UA"/>
        </w:rPr>
        <w:t>тор синтезу білка – циклогексимід – блокує таку відповідь клітин дріжджів.</w:t>
      </w:r>
    </w:p>
    <w:p w:rsidR="003D595B" w:rsidRDefault="003D595B" w:rsidP="003D595B">
      <w:pPr>
        <w:spacing w:line="360" w:lineRule="auto"/>
        <w:ind w:firstLine="709"/>
        <w:jc w:val="both"/>
        <w:rPr>
          <w:sz w:val="28"/>
          <w:szCs w:val="28"/>
          <w:lang w:val="uk-UA"/>
        </w:rPr>
      </w:pPr>
      <w:r>
        <w:rPr>
          <w:sz w:val="28"/>
          <w:szCs w:val="28"/>
          <w:lang w:val="uk-UA"/>
        </w:rPr>
        <w:t xml:space="preserve">У науковій праці [274] </w:t>
      </w:r>
      <w:r w:rsidRPr="003604B3">
        <w:rPr>
          <w:sz w:val="28"/>
          <w:szCs w:val="28"/>
          <w:lang w:val="uk-UA"/>
        </w:rPr>
        <w:t>в</w:t>
      </w:r>
      <w:r>
        <w:rPr>
          <w:sz w:val="28"/>
          <w:szCs w:val="28"/>
          <w:lang w:val="uk-UA"/>
        </w:rPr>
        <w:t>становлено</w:t>
      </w:r>
      <w:r w:rsidRPr="003604B3">
        <w:rPr>
          <w:sz w:val="28"/>
          <w:szCs w:val="28"/>
          <w:lang w:val="uk-UA"/>
        </w:rPr>
        <w:t xml:space="preserve"> зв’язок між вмістом пероксиду в</w:t>
      </w:r>
      <w:r>
        <w:rPr>
          <w:sz w:val="28"/>
          <w:szCs w:val="28"/>
          <w:lang w:val="uk-UA"/>
        </w:rPr>
        <w:t>одню й активністю каталази у ко</w:t>
      </w:r>
      <w:r w:rsidRPr="003604B3">
        <w:rPr>
          <w:sz w:val="28"/>
          <w:szCs w:val="28"/>
          <w:lang w:val="uk-UA"/>
        </w:rPr>
        <w:t>ренях і пагонах паростків соняшника залежно від конц</w:t>
      </w:r>
      <w:r>
        <w:rPr>
          <w:sz w:val="28"/>
          <w:szCs w:val="28"/>
          <w:lang w:val="uk-UA"/>
        </w:rPr>
        <w:t>ентрації кадмію і свинцю у пожи</w:t>
      </w:r>
      <w:r w:rsidRPr="003604B3">
        <w:rPr>
          <w:sz w:val="28"/>
          <w:szCs w:val="28"/>
          <w:lang w:val="uk-UA"/>
        </w:rPr>
        <w:t xml:space="preserve">вному середовищі. </w:t>
      </w:r>
      <w:r>
        <w:rPr>
          <w:sz w:val="28"/>
          <w:szCs w:val="28"/>
          <w:lang w:val="uk-UA"/>
        </w:rPr>
        <w:lastRenderedPageBreak/>
        <w:t>З</w:t>
      </w:r>
      <w:r w:rsidRPr="003604B3">
        <w:rPr>
          <w:sz w:val="28"/>
          <w:szCs w:val="28"/>
          <w:lang w:val="uk-UA"/>
        </w:rPr>
        <w:t>‘ясовано, що з віком зроста</w:t>
      </w:r>
      <w:r>
        <w:rPr>
          <w:sz w:val="28"/>
          <w:szCs w:val="28"/>
          <w:lang w:val="uk-UA"/>
        </w:rPr>
        <w:t>є толерантність паростків соняш</w:t>
      </w:r>
      <w:r w:rsidRPr="003604B3">
        <w:rPr>
          <w:sz w:val="28"/>
          <w:szCs w:val="28"/>
          <w:lang w:val="uk-UA"/>
        </w:rPr>
        <w:t xml:space="preserve">ника до токсичної дії кадмію, </w:t>
      </w:r>
      <w:r>
        <w:rPr>
          <w:sz w:val="28"/>
          <w:szCs w:val="28"/>
          <w:lang w:val="uk-UA"/>
        </w:rPr>
        <w:t>на відміну від</w:t>
      </w:r>
      <w:r w:rsidRPr="003604B3">
        <w:rPr>
          <w:sz w:val="28"/>
          <w:szCs w:val="28"/>
          <w:lang w:val="uk-UA"/>
        </w:rPr>
        <w:t xml:space="preserve"> свинцю.</w:t>
      </w:r>
      <w:r>
        <w:rPr>
          <w:sz w:val="28"/>
          <w:szCs w:val="28"/>
          <w:lang w:val="uk-UA"/>
        </w:rPr>
        <w:t xml:space="preserve"> Авторами звертається увага, що о</w:t>
      </w:r>
      <w:r w:rsidRPr="00CB1102">
        <w:rPr>
          <w:sz w:val="28"/>
          <w:szCs w:val="28"/>
          <w:lang w:val="uk-UA"/>
        </w:rPr>
        <w:t>дним із типів пошкодження, спричинених важкими металами, є оксидативний стрес. Під час цього стресу, зокрема, утворюється суп</w:t>
      </w:r>
      <w:r>
        <w:rPr>
          <w:sz w:val="28"/>
          <w:szCs w:val="28"/>
          <w:lang w:val="uk-UA"/>
        </w:rPr>
        <w:t>ероксид аніону, який при</w:t>
      </w:r>
      <w:r w:rsidRPr="00CB1102">
        <w:rPr>
          <w:sz w:val="28"/>
          <w:szCs w:val="28"/>
          <w:lang w:val="uk-UA"/>
        </w:rPr>
        <w:t>зводить до продукування гідроксильних радикалів та пероксиду водню</w:t>
      </w:r>
      <w:r>
        <w:rPr>
          <w:sz w:val="28"/>
          <w:szCs w:val="28"/>
          <w:lang w:val="uk-UA"/>
        </w:rPr>
        <w:t xml:space="preserve"> [469]</w:t>
      </w:r>
      <w:r w:rsidRPr="00CB1102">
        <w:rPr>
          <w:sz w:val="28"/>
          <w:szCs w:val="28"/>
          <w:lang w:val="uk-UA"/>
        </w:rPr>
        <w:t>.</w:t>
      </w:r>
    </w:p>
    <w:p w:rsidR="003D595B" w:rsidRDefault="003D595B" w:rsidP="003D595B">
      <w:pPr>
        <w:spacing w:line="360" w:lineRule="auto"/>
        <w:ind w:firstLine="709"/>
        <w:jc w:val="both"/>
        <w:rPr>
          <w:sz w:val="28"/>
          <w:szCs w:val="28"/>
          <w:lang w:val="uk-UA"/>
        </w:rPr>
      </w:pPr>
      <w:r w:rsidRPr="00123774">
        <w:rPr>
          <w:sz w:val="28"/>
          <w:szCs w:val="28"/>
          <w:lang w:val="uk-UA"/>
        </w:rPr>
        <w:t>На підставі проведених досліджень</w:t>
      </w:r>
      <w:r>
        <w:rPr>
          <w:sz w:val="28"/>
          <w:szCs w:val="28"/>
          <w:lang w:val="uk-UA"/>
        </w:rPr>
        <w:t xml:space="preserve"> [75] авторами</w:t>
      </w:r>
      <w:r w:rsidRPr="00123774">
        <w:rPr>
          <w:sz w:val="28"/>
          <w:szCs w:val="28"/>
          <w:lang w:val="uk-UA"/>
        </w:rPr>
        <w:t xml:space="preserve"> </w:t>
      </w:r>
      <w:r>
        <w:rPr>
          <w:sz w:val="28"/>
          <w:szCs w:val="28"/>
          <w:lang w:val="uk-UA"/>
        </w:rPr>
        <w:t>встановлено, що зростання ак</w:t>
      </w:r>
      <w:r w:rsidRPr="00123774">
        <w:rPr>
          <w:sz w:val="28"/>
          <w:szCs w:val="28"/>
          <w:lang w:val="uk-UA"/>
        </w:rPr>
        <w:t>тивності каталази та пероксидази є складовою антиоксидантного захисту, який</w:t>
      </w:r>
      <w:r>
        <w:rPr>
          <w:sz w:val="28"/>
          <w:szCs w:val="28"/>
          <w:lang w:val="uk-UA"/>
        </w:rPr>
        <w:t xml:space="preserve"> </w:t>
      </w:r>
      <w:r w:rsidRPr="00123774">
        <w:rPr>
          <w:sz w:val="28"/>
          <w:szCs w:val="28"/>
          <w:lang w:val="uk-UA"/>
        </w:rPr>
        <w:t>гальмує акумуляцію пероксиду водню і</w:t>
      </w:r>
      <w:r>
        <w:rPr>
          <w:sz w:val="28"/>
          <w:szCs w:val="28"/>
          <w:lang w:val="uk-UA"/>
        </w:rPr>
        <w:t xml:space="preserve"> запобігає патоло</w:t>
      </w:r>
      <w:r w:rsidRPr="00123774">
        <w:rPr>
          <w:sz w:val="28"/>
          <w:szCs w:val="28"/>
          <w:lang w:val="uk-UA"/>
        </w:rPr>
        <w:t>гічним змінам у рослин</w:t>
      </w:r>
      <w:r>
        <w:rPr>
          <w:sz w:val="28"/>
          <w:szCs w:val="28"/>
          <w:lang w:val="uk-UA"/>
        </w:rPr>
        <w:t xml:space="preserve">ах </w:t>
      </w:r>
      <w:r w:rsidRPr="00123774">
        <w:rPr>
          <w:sz w:val="28"/>
          <w:szCs w:val="28"/>
          <w:lang w:val="uk-UA"/>
        </w:rPr>
        <w:t xml:space="preserve">ріпаку </w:t>
      </w:r>
      <w:r>
        <w:rPr>
          <w:sz w:val="28"/>
          <w:szCs w:val="28"/>
          <w:lang w:val="uk-UA"/>
        </w:rPr>
        <w:t>за</w:t>
      </w:r>
      <w:r w:rsidRPr="00123774">
        <w:rPr>
          <w:sz w:val="28"/>
          <w:szCs w:val="28"/>
          <w:lang w:val="uk-UA"/>
        </w:rPr>
        <w:t xml:space="preserve"> умов</w:t>
      </w:r>
      <w:r>
        <w:rPr>
          <w:sz w:val="28"/>
          <w:szCs w:val="28"/>
          <w:lang w:val="uk-UA"/>
        </w:rPr>
        <w:t>и</w:t>
      </w:r>
      <w:r w:rsidRPr="00123774">
        <w:rPr>
          <w:sz w:val="28"/>
          <w:szCs w:val="28"/>
          <w:lang w:val="uk-UA"/>
        </w:rPr>
        <w:t xml:space="preserve"> токсичного впливу іонів важких металів. </w:t>
      </w:r>
      <w:r>
        <w:rPr>
          <w:sz w:val="28"/>
          <w:szCs w:val="28"/>
          <w:lang w:val="uk-UA"/>
        </w:rPr>
        <w:t>З</w:t>
      </w:r>
      <w:r w:rsidRPr="00123774">
        <w:rPr>
          <w:sz w:val="28"/>
          <w:szCs w:val="28"/>
          <w:lang w:val="uk-UA"/>
        </w:rPr>
        <w:t>а допомогою</w:t>
      </w:r>
      <w:r>
        <w:rPr>
          <w:sz w:val="28"/>
          <w:szCs w:val="28"/>
          <w:lang w:val="uk-UA"/>
        </w:rPr>
        <w:t xml:space="preserve"> </w:t>
      </w:r>
      <w:r w:rsidRPr="00123774">
        <w:rPr>
          <w:sz w:val="28"/>
          <w:szCs w:val="28"/>
          <w:lang w:val="uk-UA"/>
        </w:rPr>
        <w:t>трептолему, що здатний активувати антиоксидантну систему, можна зменшити</w:t>
      </w:r>
      <w:r>
        <w:rPr>
          <w:sz w:val="28"/>
          <w:szCs w:val="28"/>
          <w:lang w:val="uk-UA"/>
        </w:rPr>
        <w:t xml:space="preserve"> </w:t>
      </w:r>
      <w:r w:rsidRPr="00123774">
        <w:rPr>
          <w:sz w:val="28"/>
          <w:szCs w:val="28"/>
          <w:lang w:val="uk-UA"/>
        </w:rPr>
        <w:t>пошкоджувальний ефект впливу іонів важких металів на рослини ріпаку.</w:t>
      </w:r>
    </w:p>
    <w:p w:rsidR="003D595B" w:rsidRDefault="003D595B" w:rsidP="003D595B">
      <w:pPr>
        <w:spacing w:line="360" w:lineRule="auto"/>
        <w:ind w:firstLine="709"/>
        <w:jc w:val="both"/>
        <w:rPr>
          <w:sz w:val="28"/>
          <w:szCs w:val="28"/>
          <w:lang w:val="uk-UA"/>
        </w:rPr>
      </w:pPr>
      <w:r>
        <w:rPr>
          <w:sz w:val="28"/>
          <w:szCs w:val="28"/>
          <w:lang w:val="uk-UA"/>
        </w:rPr>
        <w:t>Дослідженнями [55] в</w:t>
      </w:r>
      <w:r w:rsidRPr="008C2B83">
        <w:rPr>
          <w:sz w:val="28"/>
          <w:szCs w:val="28"/>
          <w:lang w:val="uk-UA"/>
        </w:rPr>
        <w:t>иявлено вплив біогумусу на активність каталази в листі, коренях і зерні кукурудзи різних генотипів</w:t>
      </w:r>
      <w:r>
        <w:rPr>
          <w:sz w:val="28"/>
          <w:szCs w:val="28"/>
          <w:lang w:val="uk-UA"/>
        </w:rPr>
        <w:t>. Встановлено під</w:t>
      </w:r>
      <w:r w:rsidRPr="008C2B83">
        <w:rPr>
          <w:sz w:val="28"/>
          <w:szCs w:val="28"/>
          <w:lang w:val="uk-UA"/>
        </w:rPr>
        <w:t>вищення активності каталази у зерні к</w:t>
      </w:r>
      <w:r>
        <w:rPr>
          <w:sz w:val="28"/>
          <w:szCs w:val="28"/>
          <w:lang w:val="uk-UA"/>
        </w:rPr>
        <w:t>укурудзи лінії П-346 на 47–61 % у порівнянні з іншими штамами. Авторами зроблено висновок, що ката</w:t>
      </w:r>
      <w:r w:rsidRPr="008C2B83">
        <w:rPr>
          <w:sz w:val="28"/>
          <w:szCs w:val="28"/>
          <w:lang w:val="uk-UA"/>
        </w:rPr>
        <w:t>лаза, як досить чутливий фермент антиоксидантного захисту, реагує на зміни</w:t>
      </w:r>
      <w:r>
        <w:rPr>
          <w:sz w:val="28"/>
          <w:szCs w:val="28"/>
          <w:lang w:val="uk-UA"/>
        </w:rPr>
        <w:t xml:space="preserve"> умов</w:t>
      </w:r>
      <w:r w:rsidRPr="008C2B83">
        <w:rPr>
          <w:sz w:val="28"/>
          <w:szCs w:val="28"/>
          <w:lang w:val="uk-UA"/>
        </w:rPr>
        <w:t xml:space="preserve"> різкими коливаннями загальної активності, а зміни біл</w:t>
      </w:r>
      <w:r>
        <w:rPr>
          <w:sz w:val="28"/>
          <w:szCs w:val="28"/>
          <w:lang w:val="uk-UA"/>
        </w:rPr>
        <w:t>кового синтезу впливають на змі</w:t>
      </w:r>
      <w:r w:rsidRPr="008C2B83">
        <w:rPr>
          <w:sz w:val="28"/>
          <w:szCs w:val="28"/>
          <w:lang w:val="uk-UA"/>
        </w:rPr>
        <w:t>ну питомої активності ферменту.</w:t>
      </w:r>
    </w:p>
    <w:p w:rsidR="003D595B" w:rsidRDefault="003D595B" w:rsidP="003D595B">
      <w:pPr>
        <w:spacing w:line="360" w:lineRule="auto"/>
        <w:ind w:firstLine="709"/>
        <w:jc w:val="both"/>
        <w:rPr>
          <w:sz w:val="28"/>
          <w:szCs w:val="28"/>
          <w:lang w:val="uk-UA"/>
        </w:rPr>
      </w:pPr>
      <w:r w:rsidRPr="00EF488E">
        <w:rPr>
          <w:sz w:val="28"/>
          <w:szCs w:val="28"/>
          <w:lang w:val="uk-UA"/>
        </w:rPr>
        <w:t xml:space="preserve">Результати досліджень </w:t>
      </w:r>
      <w:r>
        <w:rPr>
          <w:sz w:val="28"/>
          <w:szCs w:val="28"/>
          <w:lang w:val="uk-UA"/>
        </w:rPr>
        <w:t xml:space="preserve">[122] </w:t>
      </w:r>
      <w:r w:rsidRPr="00EF488E">
        <w:rPr>
          <w:sz w:val="28"/>
          <w:szCs w:val="28"/>
          <w:lang w:val="uk-UA"/>
        </w:rPr>
        <w:t xml:space="preserve">показали, що в умовно чистому </w:t>
      </w:r>
      <w:r>
        <w:rPr>
          <w:sz w:val="28"/>
          <w:szCs w:val="28"/>
          <w:lang w:val="uk-UA"/>
        </w:rPr>
        <w:t>середовищі</w:t>
      </w:r>
      <w:r w:rsidRPr="00EF488E">
        <w:rPr>
          <w:sz w:val="28"/>
          <w:szCs w:val="28"/>
          <w:lang w:val="uk-UA"/>
        </w:rPr>
        <w:t xml:space="preserve"> (контроль) активність каталази в листках рослин</w:t>
      </w:r>
      <w:r>
        <w:rPr>
          <w:sz w:val="28"/>
          <w:szCs w:val="28"/>
          <w:lang w:val="uk-UA"/>
        </w:rPr>
        <w:t xml:space="preserve"> </w:t>
      </w:r>
      <w:r w:rsidRPr="004A6CA3">
        <w:rPr>
          <w:sz w:val="28"/>
          <w:szCs w:val="28"/>
          <w:lang w:val="uk-UA"/>
        </w:rPr>
        <w:t>(липа дрібнолиста, береза повисла, верба біла, яблуня ягідна, клен, тополя чорна)</w:t>
      </w:r>
      <w:r>
        <w:rPr>
          <w:sz w:val="28"/>
          <w:szCs w:val="28"/>
          <w:lang w:val="uk-UA"/>
        </w:rPr>
        <w:t xml:space="preserve"> </w:t>
      </w:r>
      <w:r w:rsidRPr="00EF488E">
        <w:rPr>
          <w:sz w:val="28"/>
          <w:szCs w:val="28"/>
          <w:lang w:val="uk-UA"/>
        </w:rPr>
        <w:t xml:space="preserve">нижче, ніж на </w:t>
      </w:r>
      <w:r>
        <w:rPr>
          <w:sz w:val="28"/>
          <w:szCs w:val="28"/>
          <w:lang w:val="uk-UA"/>
        </w:rPr>
        <w:t xml:space="preserve">забруднених </w:t>
      </w:r>
      <w:r w:rsidRPr="00EF488E">
        <w:rPr>
          <w:sz w:val="28"/>
          <w:szCs w:val="28"/>
          <w:lang w:val="uk-UA"/>
        </w:rPr>
        <w:t>ділянках (від 0,08 до 5,18 ± 0,07 см</w:t>
      </w:r>
      <w:r w:rsidRPr="00EF488E">
        <w:rPr>
          <w:sz w:val="28"/>
          <w:szCs w:val="28"/>
          <w:vertAlign w:val="superscript"/>
          <w:lang w:val="uk-UA"/>
        </w:rPr>
        <w:t>3</w:t>
      </w:r>
      <w:r>
        <w:rPr>
          <w:sz w:val="28"/>
          <w:szCs w:val="28"/>
          <w:lang w:val="uk-UA"/>
        </w:rPr>
        <w:t>/г×</w:t>
      </w:r>
      <w:r w:rsidRPr="00EF488E">
        <w:rPr>
          <w:sz w:val="28"/>
          <w:szCs w:val="28"/>
          <w:lang w:val="uk-UA"/>
        </w:rPr>
        <w:t>хв).</w:t>
      </w:r>
      <w:r>
        <w:rPr>
          <w:sz w:val="28"/>
          <w:szCs w:val="28"/>
          <w:lang w:val="uk-UA"/>
        </w:rPr>
        <w:t xml:space="preserve"> </w:t>
      </w:r>
      <w:r w:rsidRPr="004A6CA3">
        <w:rPr>
          <w:sz w:val="28"/>
          <w:szCs w:val="28"/>
          <w:lang w:val="uk-UA"/>
        </w:rPr>
        <w:t>Мінімальною каталазно</w:t>
      </w:r>
      <w:r>
        <w:rPr>
          <w:sz w:val="28"/>
          <w:szCs w:val="28"/>
          <w:lang w:val="uk-UA"/>
        </w:rPr>
        <w:t>ю</w:t>
      </w:r>
      <w:r w:rsidRPr="004A6CA3">
        <w:rPr>
          <w:sz w:val="28"/>
          <w:szCs w:val="28"/>
          <w:lang w:val="uk-UA"/>
        </w:rPr>
        <w:t xml:space="preserve"> активністю протягом усього вегетаці</w:t>
      </w:r>
      <w:r>
        <w:rPr>
          <w:sz w:val="28"/>
          <w:szCs w:val="28"/>
          <w:lang w:val="uk-UA"/>
        </w:rPr>
        <w:t xml:space="preserve">йного періоду на всіх ділянках </w:t>
      </w:r>
      <w:r w:rsidRPr="004A6CA3">
        <w:rPr>
          <w:sz w:val="28"/>
          <w:szCs w:val="28"/>
          <w:lang w:val="uk-UA"/>
        </w:rPr>
        <w:t>характеризуєтьс</w:t>
      </w:r>
      <w:r>
        <w:rPr>
          <w:sz w:val="28"/>
          <w:szCs w:val="28"/>
          <w:lang w:val="uk-UA"/>
        </w:rPr>
        <w:t>я клен ясенелистий (від 0,08±0,07 до 0,95</w:t>
      </w:r>
      <w:r w:rsidRPr="004A6CA3">
        <w:rPr>
          <w:sz w:val="28"/>
          <w:szCs w:val="28"/>
          <w:lang w:val="uk-UA"/>
        </w:rPr>
        <w:t>± 0,12 см</w:t>
      </w:r>
      <w:r w:rsidRPr="004A6CA3">
        <w:rPr>
          <w:sz w:val="28"/>
          <w:szCs w:val="28"/>
          <w:vertAlign w:val="superscript"/>
          <w:lang w:val="uk-UA"/>
        </w:rPr>
        <w:t>3</w:t>
      </w:r>
      <w:r>
        <w:rPr>
          <w:sz w:val="28"/>
          <w:szCs w:val="28"/>
          <w:lang w:val="uk-UA"/>
        </w:rPr>
        <w:t>/г×х</w:t>
      </w:r>
      <w:r w:rsidRPr="004A6CA3">
        <w:rPr>
          <w:sz w:val="28"/>
          <w:szCs w:val="28"/>
          <w:lang w:val="uk-UA"/>
        </w:rPr>
        <w:t>в).</w:t>
      </w:r>
      <w:r>
        <w:rPr>
          <w:sz w:val="28"/>
          <w:szCs w:val="28"/>
          <w:lang w:val="uk-UA"/>
        </w:rPr>
        <w:t xml:space="preserve"> </w:t>
      </w:r>
      <w:r w:rsidRPr="004A6CA3">
        <w:rPr>
          <w:sz w:val="28"/>
          <w:szCs w:val="28"/>
          <w:lang w:val="uk-UA"/>
        </w:rPr>
        <w:t>Активність каталази для більшості досліджуваних видів незалежно від умов зростання в червні і л</w:t>
      </w:r>
      <w:r>
        <w:rPr>
          <w:sz w:val="28"/>
          <w:szCs w:val="28"/>
          <w:lang w:val="uk-UA"/>
        </w:rPr>
        <w:t>ипні знаходиться на стабільному рівні - від 6,28±0,07 до 7,16</w:t>
      </w:r>
      <w:r w:rsidRPr="004A6CA3">
        <w:rPr>
          <w:sz w:val="28"/>
          <w:szCs w:val="28"/>
          <w:lang w:val="uk-UA"/>
        </w:rPr>
        <w:t>±0,07 см</w:t>
      </w:r>
      <w:r w:rsidRPr="004A6CA3">
        <w:rPr>
          <w:sz w:val="28"/>
          <w:szCs w:val="28"/>
          <w:vertAlign w:val="superscript"/>
          <w:lang w:val="uk-UA"/>
        </w:rPr>
        <w:t>3</w:t>
      </w:r>
      <w:r>
        <w:rPr>
          <w:sz w:val="28"/>
          <w:szCs w:val="28"/>
          <w:lang w:val="uk-UA"/>
        </w:rPr>
        <w:t>/г×хв. До кінця вегетації відбувається</w:t>
      </w:r>
      <w:r w:rsidRPr="004A6CA3">
        <w:rPr>
          <w:sz w:val="28"/>
          <w:szCs w:val="28"/>
          <w:lang w:val="uk-UA"/>
        </w:rPr>
        <w:t xml:space="preserve"> зниження активності ферменту</w:t>
      </w:r>
      <w:r>
        <w:rPr>
          <w:sz w:val="28"/>
          <w:szCs w:val="28"/>
          <w:lang w:val="uk-UA"/>
        </w:rPr>
        <w:t>.</w:t>
      </w:r>
    </w:p>
    <w:p w:rsidR="003D595B" w:rsidRPr="003F0D30" w:rsidRDefault="003D595B" w:rsidP="003D595B">
      <w:pPr>
        <w:spacing w:line="360" w:lineRule="auto"/>
        <w:ind w:firstLine="709"/>
        <w:jc w:val="both"/>
        <w:rPr>
          <w:sz w:val="28"/>
          <w:szCs w:val="28"/>
          <w:lang w:val="uk-UA"/>
        </w:rPr>
      </w:pPr>
      <w:r w:rsidRPr="000B0571">
        <w:rPr>
          <w:sz w:val="28"/>
          <w:szCs w:val="28"/>
          <w:lang w:val="uk-UA"/>
        </w:rPr>
        <w:lastRenderedPageBreak/>
        <w:t>Антиоксидантні ферменти пероксидаза і каталаза можуть слу</w:t>
      </w:r>
      <w:r>
        <w:rPr>
          <w:sz w:val="28"/>
          <w:szCs w:val="28"/>
          <w:lang w:val="uk-UA"/>
        </w:rPr>
        <w:t>гувати</w:t>
      </w:r>
      <w:r w:rsidRPr="000B0571">
        <w:rPr>
          <w:sz w:val="28"/>
          <w:szCs w:val="28"/>
          <w:lang w:val="uk-UA"/>
        </w:rPr>
        <w:t xml:space="preserve"> біохімічними маркерами стресового стану рослин. Визначення ферментів є</w:t>
      </w:r>
      <w:r>
        <w:rPr>
          <w:sz w:val="28"/>
          <w:szCs w:val="28"/>
          <w:lang w:val="uk-UA"/>
        </w:rPr>
        <w:t xml:space="preserve"> надзвичайно</w:t>
      </w:r>
      <w:r w:rsidRPr="000B0571">
        <w:rPr>
          <w:sz w:val="28"/>
          <w:szCs w:val="28"/>
          <w:lang w:val="uk-UA"/>
        </w:rPr>
        <w:t xml:space="preserve"> складн</w:t>
      </w:r>
      <w:r>
        <w:rPr>
          <w:sz w:val="28"/>
          <w:szCs w:val="28"/>
          <w:lang w:val="uk-UA"/>
        </w:rPr>
        <w:t>им</w:t>
      </w:r>
      <w:r w:rsidRPr="000B0571">
        <w:rPr>
          <w:sz w:val="28"/>
          <w:szCs w:val="28"/>
          <w:lang w:val="uk-UA"/>
        </w:rPr>
        <w:t xml:space="preserve"> аналітичн</w:t>
      </w:r>
      <w:r>
        <w:rPr>
          <w:sz w:val="28"/>
          <w:szCs w:val="28"/>
          <w:lang w:val="uk-UA"/>
        </w:rPr>
        <w:t>им завданням, тому при еколо</w:t>
      </w:r>
      <w:r w:rsidRPr="000B0571">
        <w:rPr>
          <w:sz w:val="28"/>
          <w:szCs w:val="28"/>
          <w:lang w:val="uk-UA"/>
        </w:rPr>
        <w:t>г</w:t>
      </w:r>
      <w:r>
        <w:rPr>
          <w:sz w:val="28"/>
          <w:szCs w:val="28"/>
          <w:lang w:val="uk-UA"/>
        </w:rPr>
        <w:t>ічному</w:t>
      </w:r>
      <w:r w:rsidRPr="000B0571">
        <w:rPr>
          <w:sz w:val="28"/>
          <w:szCs w:val="28"/>
          <w:lang w:val="uk-UA"/>
        </w:rPr>
        <w:t xml:space="preserve"> моніторингу визначають не с</w:t>
      </w:r>
      <w:r>
        <w:rPr>
          <w:sz w:val="28"/>
          <w:szCs w:val="28"/>
          <w:lang w:val="uk-UA"/>
        </w:rPr>
        <w:t>амі ферменти, а рівень їх актив</w:t>
      </w:r>
      <w:r w:rsidRPr="000B0571">
        <w:rPr>
          <w:sz w:val="28"/>
          <w:szCs w:val="28"/>
          <w:lang w:val="uk-UA"/>
        </w:rPr>
        <w:t xml:space="preserve">ності </w:t>
      </w:r>
      <w:r>
        <w:rPr>
          <w:sz w:val="28"/>
          <w:szCs w:val="28"/>
          <w:lang w:val="uk-UA"/>
        </w:rPr>
        <w:t>стосовно</w:t>
      </w:r>
      <w:r w:rsidRPr="000B0571">
        <w:rPr>
          <w:sz w:val="28"/>
          <w:szCs w:val="28"/>
          <w:lang w:val="uk-UA"/>
        </w:rPr>
        <w:t xml:space="preserve"> швидкості протікання реакцій, які вони каталізують</w:t>
      </w:r>
      <w:r>
        <w:rPr>
          <w:sz w:val="28"/>
          <w:szCs w:val="28"/>
          <w:lang w:val="uk-UA"/>
        </w:rPr>
        <w:t xml:space="preserve"> </w:t>
      </w:r>
      <w:r w:rsidRPr="003F0D30">
        <w:rPr>
          <w:sz w:val="28"/>
          <w:szCs w:val="28"/>
          <w:lang w:val="uk-UA"/>
        </w:rPr>
        <w:t>[</w:t>
      </w:r>
      <w:r>
        <w:rPr>
          <w:sz w:val="28"/>
          <w:szCs w:val="28"/>
          <w:lang w:val="uk-UA"/>
        </w:rPr>
        <w:t>122</w:t>
      </w:r>
      <w:r w:rsidRPr="003F0D30">
        <w:rPr>
          <w:sz w:val="28"/>
          <w:szCs w:val="28"/>
          <w:lang w:val="uk-UA"/>
        </w:rPr>
        <w:t>].</w:t>
      </w:r>
    </w:p>
    <w:p w:rsidR="003D595B" w:rsidRDefault="003D595B" w:rsidP="003D595B">
      <w:pPr>
        <w:spacing w:line="360" w:lineRule="auto"/>
        <w:ind w:firstLine="709"/>
        <w:jc w:val="both"/>
        <w:rPr>
          <w:sz w:val="28"/>
          <w:szCs w:val="28"/>
          <w:lang w:val="uk-UA"/>
        </w:rPr>
      </w:pPr>
      <w:r>
        <w:rPr>
          <w:sz w:val="28"/>
          <w:szCs w:val="28"/>
          <w:lang w:val="uk-UA"/>
        </w:rPr>
        <w:t xml:space="preserve">Нами досліджувалась активність каталази у рудеральній рослинності сміттєзвалищ, яка розвивається на поверхні сміттєзвалища, біля підніжжя та на відстані 300 м від підніжжя за методиками, які </w:t>
      </w:r>
      <w:r w:rsidRPr="003F0D30">
        <w:rPr>
          <w:sz w:val="28"/>
          <w:szCs w:val="28"/>
          <w:lang w:val="uk-UA"/>
        </w:rPr>
        <w:t>викладені у [</w:t>
      </w:r>
      <w:r>
        <w:rPr>
          <w:sz w:val="28"/>
          <w:szCs w:val="28"/>
          <w:lang w:val="uk-UA"/>
        </w:rPr>
        <w:t xml:space="preserve">43, </w:t>
      </w:r>
      <w:r w:rsidRPr="003F0D30">
        <w:rPr>
          <w:sz w:val="28"/>
          <w:szCs w:val="28"/>
          <w:lang w:val="uk-UA"/>
        </w:rPr>
        <w:t>3</w:t>
      </w:r>
      <w:r>
        <w:rPr>
          <w:sz w:val="28"/>
          <w:szCs w:val="28"/>
          <w:lang w:val="uk-UA"/>
        </w:rPr>
        <w:t>36</w:t>
      </w:r>
      <w:r w:rsidRPr="003F0D30">
        <w:rPr>
          <w:sz w:val="28"/>
          <w:szCs w:val="28"/>
          <w:lang w:val="uk-UA"/>
        </w:rPr>
        <w:t>].</w:t>
      </w:r>
    </w:p>
    <w:p w:rsidR="003D595B" w:rsidRPr="000161DD" w:rsidRDefault="003D595B" w:rsidP="003D595B">
      <w:pPr>
        <w:spacing w:line="360" w:lineRule="auto"/>
        <w:jc w:val="center"/>
        <w:rPr>
          <w:b/>
          <w:sz w:val="28"/>
          <w:szCs w:val="28"/>
          <w:lang w:val="uk-UA"/>
        </w:rPr>
      </w:pPr>
      <w:r>
        <w:rPr>
          <w:b/>
          <w:sz w:val="28"/>
          <w:szCs w:val="28"/>
          <w:lang w:val="uk-UA"/>
        </w:rPr>
        <w:t>Порядок виконання роботи</w:t>
      </w:r>
    </w:p>
    <w:p w:rsidR="003D595B" w:rsidRDefault="003D595B" w:rsidP="003D595B">
      <w:pPr>
        <w:spacing w:line="360" w:lineRule="auto"/>
        <w:jc w:val="both"/>
        <w:rPr>
          <w:sz w:val="28"/>
          <w:szCs w:val="28"/>
          <w:lang w:val="uk-UA"/>
        </w:rPr>
      </w:pPr>
      <w:r>
        <w:rPr>
          <w:sz w:val="28"/>
          <w:szCs w:val="28"/>
          <w:lang w:val="uk-UA"/>
        </w:rPr>
        <w:t>1. Скласти дослідну установку для визначення активності каталази (рис. 6.37).</w:t>
      </w:r>
    </w:p>
    <w:p w:rsidR="003D595B" w:rsidRPr="00AD6F37" w:rsidRDefault="003D595B" w:rsidP="003D595B">
      <w:pPr>
        <w:spacing w:line="360" w:lineRule="auto"/>
        <w:jc w:val="center"/>
        <w:rPr>
          <w:sz w:val="28"/>
          <w:szCs w:val="28"/>
          <w:lang w:val="uk-UA"/>
        </w:rPr>
      </w:pPr>
      <w:r w:rsidRPr="00AD6F37">
        <w:rPr>
          <w:noProof/>
          <w:sz w:val="28"/>
          <w:szCs w:val="28"/>
          <w:lang w:val="uk-UA" w:eastAsia="uk-UA"/>
        </w:rPr>
        <w:drawing>
          <wp:inline distT="0" distB="0" distL="0" distR="0" wp14:anchorId="302AD985" wp14:editId="76E797C2">
            <wp:extent cx="2115133" cy="2520000"/>
            <wp:effectExtent l="0" t="0" r="0" b="0"/>
            <wp:docPr id="349" name="Рисунок 349" descr="C:\Users\Technika\Desktop\Резервная_копия_лабустанов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chnika\Desktop\Резервная_копия_лабустановка-2.jpg"/>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2115133" cy="2520000"/>
                    </a:xfrm>
                    <a:prstGeom prst="rect">
                      <a:avLst/>
                    </a:prstGeom>
                    <a:noFill/>
                    <a:ln>
                      <a:noFill/>
                    </a:ln>
                  </pic:spPr>
                </pic:pic>
              </a:graphicData>
            </a:graphic>
          </wp:inline>
        </w:drawing>
      </w:r>
    </w:p>
    <w:p w:rsidR="003D595B" w:rsidRPr="00FA5E0D" w:rsidRDefault="00AA4EC3" w:rsidP="003D595B">
      <w:pPr>
        <w:spacing w:line="360" w:lineRule="auto"/>
        <w:jc w:val="center"/>
        <w:rPr>
          <w:sz w:val="28"/>
          <w:szCs w:val="28"/>
          <w:lang w:val="uk-UA"/>
        </w:rPr>
      </w:pPr>
      <w:r>
        <w:rPr>
          <w:sz w:val="28"/>
          <w:szCs w:val="28"/>
          <w:lang w:val="uk-UA"/>
        </w:rPr>
        <w:t>Рисунок 6.37 -</w:t>
      </w:r>
      <w:r w:rsidR="003D595B">
        <w:rPr>
          <w:sz w:val="28"/>
          <w:szCs w:val="28"/>
          <w:lang w:val="uk-UA"/>
        </w:rPr>
        <w:t xml:space="preserve"> Прилад для визначення активності каталази: 1 – каталазник; 2 – скляний трійник; 3 – вентильний затискач; 4 – скляна груша; 5 – бюретка на 50 мл. </w:t>
      </w:r>
      <w:r w:rsidR="003D595B" w:rsidRPr="003F0D30">
        <w:rPr>
          <w:sz w:val="28"/>
          <w:szCs w:val="28"/>
          <w:lang w:val="uk-UA"/>
        </w:rPr>
        <w:t>[327]</w:t>
      </w:r>
    </w:p>
    <w:p w:rsidR="003D595B" w:rsidRDefault="003D595B" w:rsidP="003D595B">
      <w:pPr>
        <w:spacing w:line="360" w:lineRule="auto"/>
        <w:jc w:val="both"/>
        <w:rPr>
          <w:sz w:val="28"/>
          <w:szCs w:val="28"/>
          <w:lang w:val="uk-UA"/>
        </w:rPr>
      </w:pPr>
      <w:r>
        <w:rPr>
          <w:sz w:val="28"/>
          <w:szCs w:val="28"/>
          <w:lang w:val="uk-UA"/>
        </w:rPr>
        <w:t>2</w:t>
      </w:r>
      <w:r w:rsidRPr="000161DD">
        <w:rPr>
          <w:sz w:val="28"/>
          <w:szCs w:val="28"/>
          <w:lang w:val="uk-UA"/>
        </w:rPr>
        <w:t>. Наважку рослинного матеріалу (1 г) добре розтерти у фарфоровій</w:t>
      </w:r>
      <w:r>
        <w:rPr>
          <w:sz w:val="28"/>
          <w:szCs w:val="28"/>
          <w:lang w:val="uk-UA"/>
        </w:rPr>
        <w:t xml:space="preserve"> </w:t>
      </w:r>
      <w:r w:rsidRPr="000161DD">
        <w:rPr>
          <w:sz w:val="28"/>
          <w:szCs w:val="28"/>
          <w:lang w:val="uk-UA"/>
        </w:rPr>
        <w:t>ступці з 0,5 г крейди для ство</w:t>
      </w:r>
      <w:r>
        <w:rPr>
          <w:sz w:val="28"/>
          <w:szCs w:val="28"/>
          <w:lang w:val="uk-UA"/>
        </w:rPr>
        <w:t xml:space="preserve">рення слабо лужного середовища, </w:t>
      </w:r>
      <w:r w:rsidRPr="000161DD">
        <w:rPr>
          <w:sz w:val="28"/>
          <w:szCs w:val="28"/>
          <w:lang w:val="uk-UA"/>
        </w:rPr>
        <w:t>оптимального д</w:t>
      </w:r>
      <w:r>
        <w:rPr>
          <w:sz w:val="28"/>
          <w:szCs w:val="28"/>
          <w:lang w:val="uk-UA"/>
        </w:rPr>
        <w:t>ля дії каталази (pH=7,0–7,7).</w:t>
      </w:r>
    </w:p>
    <w:p w:rsidR="003D595B" w:rsidRDefault="003D595B" w:rsidP="003D595B">
      <w:pPr>
        <w:spacing w:line="360" w:lineRule="auto"/>
        <w:jc w:val="both"/>
        <w:rPr>
          <w:sz w:val="28"/>
          <w:szCs w:val="28"/>
          <w:lang w:val="uk-UA"/>
        </w:rPr>
      </w:pPr>
      <w:r>
        <w:rPr>
          <w:sz w:val="28"/>
          <w:szCs w:val="28"/>
          <w:lang w:val="uk-UA"/>
        </w:rPr>
        <w:t>3</w:t>
      </w:r>
      <w:r w:rsidRPr="000161DD">
        <w:rPr>
          <w:sz w:val="28"/>
          <w:szCs w:val="28"/>
          <w:lang w:val="uk-UA"/>
        </w:rPr>
        <w:t xml:space="preserve">. Розтерту масу перенести в </w:t>
      </w:r>
      <w:r>
        <w:rPr>
          <w:sz w:val="28"/>
          <w:szCs w:val="28"/>
          <w:lang w:val="uk-UA"/>
        </w:rPr>
        <w:t>каталазник, ступку промити водою, яку також злити в колбу.</w:t>
      </w:r>
    </w:p>
    <w:p w:rsidR="003D595B" w:rsidRDefault="003D595B" w:rsidP="003D595B">
      <w:pPr>
        <w:spacing w:line="360" w:lineRule="auto"/>
        <w:jc w:val="both"/>
        <w:rPr>
          <w:sz w:val="28"/>
          <w:szCs w:val="28"/>
          <w:lang w:val="uk-UA"/>
        </w:rPr>
      </w:pPr>
      <w:r>
        <w:rPr>
          <w:sz w:val="28"/>
          <w:szCs w:val="28"/>
          <w:lang w:val="uk-UA"/>
        </w:rPr>
        <w:t>4</w:t>
      </w:r>
      <w:r w:rsidRPr="000161DD">
        <w:rPr>
          <w:sz w:val="28"/>
          <w:szCs w:val="28"/>
          <w:lang w:val="uk-UA"/>
        </w:rPr>
        <w:t xml:space="preserve">. На дно </w:t>
      </w:r>
      <w:r>
        <w:rPr>
          <w:sz w:val="28"/>
          <w:szCs w:val="28"/>
          <w:lang w:val="uk-UA"/>
        </w:rPr>
        <w:t>каталазника</w:t>
      </w:r>
      <w:r w:rsidRPr="000161DD">
        <w:rPr>
          <w:sz w:val="28"/>
          <w:szCs w:val="28"/>
          <w:lang w:val="uk-UA"/>
        </w:rPr>
        <w:t xml:space="preserve"> пінцетом постав</w:t>
      </w:r>
      <w:r>
        <w:rPr>
          <w:sz w:val="28"/>
          <w:szCs w:val="28"/>
          <w:lang w:val="uk-UA"/>
        </w:rPr>
        <w:t xml:space="preserve">ити невеликий стаканчик, в який </w:t>
      </w:r>
      <w:r w:rsidRPr="000161DD">
        <w:rPr>
          <w:sz w:val="28"/>
          <w:szCs w:val="28"/>
          <w:lang w:val="uk-UA"/>
        </w:rPr>
        <w:t>налити 2 мл 3%-го розчину пероксиду водню. Колбу закрити пробкою</w:t>
      </w:r>
      <w:r>
        <w:rPr>
          <w:sz w:val="28"/>
          <w:szCs w:val="28"/>
          <w:lang w:val="uk-UA"/>
        </w:rPr>
        <w:t xml:space="preserve">, </w:t>
      </w:r>
      <w:r w:rsidRPr="000161DD">
        <w:rPr>
          <w:sz w:val="28"/>
          <w:szCs w:val="28"/>
          <w:lang w:val="uk-UA"/>
        </w:rPr>
        <w:t>з’єдн</w:t>
      </w:r>
      <w:r>
        <w:rPr>
          <w:sz w:val="28"/>
          <w:szCs w:val="28"/>
          <w:lang w:val="uk-UA"/>
        </w:rPr>
        <w:t>аною через трійник із бюреткою.</w:t>
      </w:r>
    </w:p>
    <w:p w:rsidR="003D595B" w:rsidRDefault="003D595B" w:rsidP="003D595B">
      <w:pPr>
        <w:spacing w:line="360" w:lineRule="auto"/>
        <w:jc w:val="both"/>
        <w:rPr>
          <w:sz w:val="28"/>
          <w:szCs w:val="28"/>
          <w:lang w:val="uk-UA"/>
        </w:rPr>
      </w:pPr>
      <w:r>
        <w:rPr>
          <w:sz w:val="28"/>
          <w:szCs w:val="28"/>
          <w:lang w:val="uk-UA"/>
        </w:rPr>
        <w:lastRenderedPageBreak/>
        <w:t>5</w:t>
      </w:r>
      <w:r w:rsidRPr="000161DD">
        <w:rPr>
          <w:sz w:val="28"/>
          <w:szCs w:val="28"/>
          <w:lang w:val="uk-UA"/>
        </w:rPr>
        <w:t>. Рівні в груші та бюретці вим</w:t>
      </w:r>
      <w:r>
        <w:rPr>
          <w:sz w:val="28"/>
          <w:szCs w:val="28"/>
          <w:lang w:val="uk-UA"/>
        </w:rPr>
        <w:t xml:space="preserve">іряти, каталазник стряхнути так, щоб </w:t>
      </w:r>
      <w:r w:rsidRPr="000161DD">
        <w:rPr>
          <w:sz w:val="28"/>
          <w:szCs w:val="28"/>
          <w:lang w:val="uk-UA"/>
        </w:rPr>
        <w:t>стаканчик перекинувся і його вміст з</w:t>
      </w:r>
      <w:r>
        <w:rPr>
          <w:sz w:val="28"/>
          <w:szCs w:val="28"/>
          <w:lang w:val="uk-UA"/>
        </w:rPr>
        <w:t xml:space="preserve">мішався з рослинним матеріалом. </w:t>
      </w:r>
      <w:r w:rsidRPr="000161DD">
        <w:rPr>
          <w:sz w:val="28"/>
          <w:szCs w:val="28"/>
          <w:lang w:val="uk-UA"/>
        </w:rPr>
        <w:t>Кисень, який виділяється в результат</w:t>
      </w:r>
      <w:r>
        <w:rPr>
          <w:sz w:val="28"/>
          <w:szCs w:val="28"/>
          <w:lang w:val="uk-UA"/>
        </w:rPr>
        <w:t xml:space="preserve">і реакції, знижує рівень води у </w:t>
      </w:r>
      <w:r w:rsidRPr="000161DD">
        <w:rPr>
          <w:sz w:val="28"/>
          <w:szCs w:val="28"/>
          <w:lang w:val="uk-UA"/>
        </w:rPr>
        <w:t xml:space="preserve">бюретці. Кожну хвилину робити заміри. Дослід закінчити через </w:t>
      </w:r>
      <w:r>
        <w:rPr>
          <w:sz w:val="28"/>
          <w:szCs w:val="28"/>
          <w:lang w:val="uk-UA"/>
        </w:rPr>
        <w:t>3</w:t>
      </w:r>
      <w:r w:rsidRPr="000161DD">
        <w:rPr>
          <w:sz w:val="28"/>
          <w:szCs w:val="28"/>
          <w:lang w:val="uk-UA"/>
        </w:rPr>
        <w:t xml:space="preserve"> хвилин</w:t>
      </w:r>
      <w:r>
        <w:rPr>
          <w:sz w:val="28"/>
          <w:szCs w:val="28"/>
          <w:lang w:val="uk-UA"/>
        </w:rPr>
        <w:t>и. Під час досліду каталазник в руках не тримали для запобігання неточності досліду внаслідок прогрівання повітря в ньому.</w:t>
      </w:r>
    </w:p>
    <w:p w:rsidR="003D595B" w:rsidRDefault="003D595B" w:rsidP="003D595B">
      <w:pPr>
        <w:spacing w:line="360" w:lineRule="auto"/>
        <w:jc w:val="both"/>
        <w:rPr>
          <w:sz w:val="28"/>
          <w:szCs w:val="28"/>
          <w:lang w:val="uk-UA"/>
        </w:rPr>
      </w:pPr>
      <w:r>
        <w:rPr>
          <w:sz w:val="28"/>
          <w:szCs w:val="28"/>
          <w:lang w:val="uk-UA"/>
        </w:rPr>
        <w:t xml:space="preserve">6. </w:t>
      </w:r>
      <w:r w:rsidRPr="000161DD">
        <w:rPr>
          <w:sz w:val="28"/>
          <w:szCs w:val="28"/>
          <w:lang w:val="uk-UA"/>
        </w:rPr>
        <w:t>Об’єм витісненої води дорівнює</w:t>
      </w:r>
      <w:r>
        <w:rPr>
          <w:sz w:val="28"/>
          <w:szCs w:val="28"/>
          <w:lang w:val="uk-UA"/>
        </w:rPr>
        <w:t xml:space="preserve"> об’єму кисню, який виділяється </w:t>
      </w:r>
      <w:r w:rsidRPr="000161DD">
        <w:rPr>
          <w:sz w:val="28"/>
          <w:szCs w:val="28"/>
          <w:lang w:val="uk-UA"/>
        </w:rPr>
        <w:t>під час розпаду пероксиду водню під ді</w:t>
      </w:r>
      <w:r>
        <w:rPr>
          <w:sz w:val="28"/>
          <w:szCs w:val="28"/>
          <w:lang w:val="uk-UA"/>
        </w:rPr>
        <w:t xml:space="preserve">єю каталази дослідної рослинної </w:t>
      </w:r>
      <w:r w:rsidRPr="000161DD">
        <w:rPr>
          <w:sz w:val="28"/>
          <w:szCs w:val="28"/>
          <w:lang w:val="uk-UA"/>
        </w:rPr>
        <w:t>тканини. За об’ємом кисню можемо судити про ферментативну активність</w:t>
      </w:r>
      <w:r>
        <w:rPr>
          <w:sz w:val="28"/>
          <w:szCs w:val="28"/>
          <w:lang w:val="uk-UA"/>
        </w:rPr>
        <w:t xml:space="preserve"> </w:t>
      </w:r>
      <w:r w:rsidRPr="000161DD">
        <w:rPr>
          <w:sz w:val="28"/>
          <w:szCs w:val="28"/>
          <w:lang w:val="uk-UA"/>
        </w:rPr>
        <w:t>каталази.</w:t>
      </w:r>
    </w:p>
    <w:p w:rsidR="003D595B" w:rsidRDefault="003D595B" w:rsidP="003D595B">
      <w:pPr>
        <w:spacing w:line="360" w:lineRule="auto"/>
        <w:jc w:val="both"/>
        <w:rPr>
          <w:sz w:val="28"/>
          <w:szCs w:val="28"/>
          <w:lang w:val="uk-UA"/>
        </w:rPr>
      </w:pPr>
      <w:r>
        <w:rPr>
          <w:sz w:val="28"/>
          <w:szCs w:val="28"/>
          <w:lang w:val="uk-UA"/>
        </w:rPr>
        <w:t>7</w:t>
      </w:r>
      <w:r w:rsidRPr="000161DD">
        <w:rPr>
          <w:sz w:val="28"/>
          <w:szCs w:val="28"/>
          <w:lang w:val="uk-UA"/>
        </w:rPr>
        <w:t>. Активність каталази розрахувати за формулою</w:t>
      </w:r>
      <w:r>
        <w:rPr>
          <w:sz w:val="28"/>
          <w:szCs w:val="28"/>
          <w:lang w:val="uk-UA"/>
        </w:rPr>
        <w:t>:</w:t>
      </w:r>
    </w:p>
    <w:p w:rsidR="003D595B" w:rsidRDefault="003D595B" w:rsidP="003D595B">
      <w:pPr>
        <w:spacing w:line="360" w:lineRule="auto"/>
        <w:jc w:val="both"/>
        <w:rPr>
          <w:sz w:val="28"/>
          <w:szCs w:val="28"/>
          <w:lang w:val="uk-UA"/>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28"/>
      </w:tblGrid>
      <w:tr w:rsidR="003D595B" w:rsidTr="00EB6255">
        <w:trPr>
          <w:jc w:val="center"/>
        </w:trPr>
        <w:tc>
          <w:tcPr>
            <w:tcW w:w="8613" w:type="dxa"/>
            <w:vAlign w:val="center"/>
          </w:tcPr>
          <w:p w:rsidR="003D595B" w:rsidRDefault="003D595B" w:rsidP="00EB6255">
            <w:pPr>
              <w:spacing w:line="360" w:lineRule="auto"/>
              <w:jc w:val="center"/>
              <w:rPr>
                <w:sz w:val="28"/>
                <w:szCs w:val="28"/>
                <w:lang w:val="uk-UA"/>
              </w:rPr>
            </w:pPr>
            <w:r w:rsidRPr="00CD6806">
              <w:rPr>
                <w:position w:val="-24"/>
              </w:rPr>
              <w:object w:dxaOrig="1100" w:dyaOrig="620">
                <v:shape id="_x0000_i1143" type="#_x0000_t75" style="width:78.45pt;height:43pt" o:ole="">
                  <v:imagedata r:id="rId548" o:title=""/>
                </v:shape>
                <o:OLEObject Type="Embed" ProgID="Equation.DSMT4" ShapeID="_x0000_i1143" DrawAspect="Content" ObjectID="_1558943221" r:id="rId549"/>
              </w:object>
            </w:r>
          </w:p>
        </w:tc>
        <w:tc>
          <w:tcPr>
            <w:tcW w:w="1128" w:type="dxa"/>
            <w:vAlign w:val="center"/>
          </w:tcPr>
          <w:p w:rsidR="003D595B" w:rsidRDefault="003D595B" w:rsidP="00EB6255">
            <w:pPr>
              <w:spacing w:line="360" w:lineRule="auto"/>
              <w:jc w:val="center"/>
              <w:rPr>
                <w:sz w:val="28"/>
                <w:szCs w:val="28"/>
                <w:lang w:val="uk-UA"/>
              </w:rPr>
            </w:pPr>
            <w:r>
              <w:rPr>
                <w:sz w:val="28"/>
                <w:szCs w:val="28"/>
                <w:lang w:val="uk-UA"/>
              </w:rPr>
              <w:t>(6.5)</w:t>
            </w:r>
          </w:p>
        </w:tc>
      </w:tr>
    </w:tbl>
    <w:p w:rsidR="003D595B" w:rsidRDefault="003D595B" w:rsidP="003D595B">
      <w:pPr>
        <w:spacing w:line="360" w:lineRule="auto"/>
        <w:rPr>
          <w:sz w:val="28"/>
          <w:szCs w:val="28"/>
          <w:lang w:val="uk-UA"/>
        </w:rPr>
      </w:pPr>
    </w:p>
    <w:p w:rsidR="003D595B" w:rsidRPr="000161DD" w:rsidRDefault="003D595B" w:rsidP="003D595B">
      <w:pPr>
        <w:spacing w:line="360" w:lineRule="auto"/>
        <w:rPr>
          <w:sz w:val="28"/>
          <w:szCs w:val="28"/>
          <w:lang w:val="uk-UA"/>
        </w:rPr>
      </w:pPr>
      <w:r w:rsidRPr="000161DD">
        <w:rPr>
          <w:sz w:val="28"/>
          <w:szCs w:val="28"/>
          <w:lang w:val="uk-UA"/>
        </w:rPr>
        <w:t xml:space="preserve">де </w:t>
      </w:r>
      <w:r w:rsidRPr="000161DD">
        <w:rPr>
          <w:i/>
          <w:sz w:val="28"/>
          <w:szCs w:val="28"/>
          <w:lang w:val="uk-UA"/>
        </w:rPr>
        <w:t>V</w:t>
      </w:r>
      <w:r w:rsidRPr="000161DD">
        <w:rPr>
          <w:sz w:val="28"/>
          <w:szCs w:val="28"/>
          <w:lang w:val="uk-UA"/>
        </w:rPr>
        <w:t xml:space="preserve"> – об’єм витісненої води, мл;</w:t>
      </w:r>
    </w:p>
    <w:p w:rsidR="003D595B" w:rsidRPr="000161DD" w:rsidRDefault="003D595B" w:rsidP="003D595B">
      <w:pPr>
        <w:spacing w:line="360" w:lineRule="auto"/>
        <w:rPr>
          <w:sz w:val="28"/>
          <w:szCs w:val="28"/>
          <w:lang w:val="uk-UA"/>
        </w:rPr>
      </w:pPr>
      <w:r w:rsidRPr="000161DD">
        <w:rPr>
          <w:i/>
          <w:sz w:val="28"/>
          <w:szCs w:val="28"/>
          <w:lang w:val="uk-UA"/>
        </w:rPr>
        <w:t>n</w:t>
      </w:r>
      <w:r w:rsidRPr="000161DD">
        <w:rPr>
          <w:sz w:val="28"/>
          <w:szCs w:val="28"/>
          <w:lang w:val="uk-UA"/>
        </w:rPr>
        <w:t xml:space="preserve"> – наважка, г;</w:t>
      </w:r>
    </w:p>
    <w:p w:rsidR="003D595B" w:rsidRPr="000161DD" w:rsidRDefault="003D595B" w:rsidP="003D595B">
      <w:pPr>
        <w:spacing w:line="360" w:lineRule="auto"/>
        <w:rPr>
          <w:sz w:val="28"/>
          <w:szCs w:val="28"/>
          <w:lang w:val="uk-UA"/>
        </w:rPr>
      </w:pPr>
      <w:r w:rsidRPr="000161DD">
        <w:rPr>
          <w:i/>
          <w:sz w:val="28"/>
          <w:szCs w:val="28"/>
          <w:lang w:val="uk-UA"/>
        </w:rPr>
        <w:t>t</w:t>
      </w:r>
      <w:r w:rsidRPr="000161DD">
        <w:rPr>
          <w:sz w:val="28"/>
          <w:szCs w:val="28"/>
          <w:lang w:val="uk-UA"/>
        </w:rPr>
        <w:t xml:space="preserve"> – час досліду, хв;</w:t>
      </w:r>
    </w:p>
    <w:p w:rsidR="003D595B" w:rsidRDefault="003D595B" w:rsidP="003D595B">
      <w:pPr>
        <w:spacing w:line="360" w:lineRule="auto"/>
        <w:rPr>
          <w:sz w:val="28"/>
          <w:szCs w:val="28"/>
          <w:lang w:val="uk-UA"/>
        </w:rPr>
      </w:pPr>
      <w:r w:rsidRPr="000161DD">
        <w:rPr>
          <w:i/>
          <w:sz w:val="28"/>
          <w:szCs w:val="28"/>
          <w:lang w:val="uk-UA"/>
        </w:rPr>
        <w:t>60</w:t>
      </w:r>
      <w:r w:rsidRPr="000161DD">
        <w:rPr>
          <w:sz w:val="28"/>
          <w:szCs w:val="28"/>
          <w:lang w:val="uk-UA"/>
        </w:rPr>
        <w:t xml:space="preserve"> – коефіцієнт перерахунку, хв.</w:t>
      </w:r>
    </w:p>
    <w:p w:rsidR="003D595B" w:rsidRDefault="003D595B" w:rsidP="003D595B">
      <w:pPr>
        <w:spacing w:line="360" w:lineRule="auto"/>
        <w:ind w:firstLine="709"/>
        <w:jc w:val="both"/>
        <w:rPr>
          <w:sz w:val="28"/>
          <w:szCs w:val="28"/>
          <w:lang w:val="uk-UA"/>
        </w:rPr>
      </w:pPr>
      <w:r>
        <w:rPr>
          <w:sz w:val="28"/>
          <w:szCs w:val="28"/>
          <w:lang w:val="uk-UA"/>
        </w:rPr>
        <w:t>Повторюваність досліду – триразова.</w:t>
      </w:r>
    </w:p>
    <w:p w:rsidR="003D595B" w:rsidRPr="00AD3277" w:rsidRDefault="003D595B" w:rsidP="003D595B">
      <w:pPr>
        <w:spacing w:line="360" w:lineRule="auto"/>
        <w:ind w:firstLine="709"/>
        <w:jc w:val="both"/>
        <w:rPr>
          <w:sz w:val="28"/>
          <w:szCs w:val="28"/>
          <w:lang w:val="uk-UA"/>
        </w:rPr>
      </w:pPr>
      <w:r w:rsidRPr="0079535B">
        <w:rPr>
          <w:b/>
          <w:sz w:val="28"/>
          <w:szCs w:val="28"/>
          <w:lang w:val="uk-UA"/>
        </w:rPr>
        <w:t>Результати досліджень</w:t>
      </w:r>
      <w:r>
        <w:rPr>
          <w:sz w:val="28"/>
          <w:szCs w:val="28"/>
          <w:lang w:val="uk-UA"/>
        </w:rPr>
        <w:t xml:space="preserve">. </w:t>
      </w:r>
      <w:r w:rsidRPr="00AD3277">
        <w:rPr>
          <w:sz w:val="28"/>
          <w:szCs w:val="28"/>
          <w:lang w:val="uk-UA"/>
        </w:rPr>
        <w:t>Найменший об’єм ви</w:t>
      </w:r>
      <w:r>
        <w:rPr>
          <w:sz w:val="28"/>
          <w:szCs w:val="28"/>
          <w:lang w:val="uk-UA"/>
        </w:rPr>
        <w:t>тісненої води в бюретці за умовами місцезростань спостерігається у фрагментах рослинності, яка відібрана із поверхні сміттєзвалища. Серед видів найбільше виділяє кисню (і як наслідок витісняє воду у бюретці) лобода міська (за 1 хв. – 8 мл; за 2 хв. – 9 мл.; за 3 хв. – 10 мл.), а найменше – лопух великий та подорожник великий (за 3 хв. по 3,6 мл і 3,8 мл відповідно) (рис. 6.38).</w:t>
      </w:r>
    </w:p>
    <w:p w:rsidR="003D595B" w:rsidRDefault="003D595B" w:rsidP="003D595B">
      <w:pPr>
        <w:spacing w:line="360" w:lineRule="auto"/>
        <w:jc w:val="center"/>
        <w:rPr>
          <w:sz w:val="28"/>
          <w:szCs w:val="28"/>
          <w:lang w:val="uk-UA"/>
        </w:rPr>
      </w:pPr>
      <w:r>
        <w:rPr>
          <w:noProof/>
          <w:lang w:val="uk-UA" w:eastAsia="uk-UA"/>
        </w:rPr>
        <w:lastRenderedPageBreak/>
        <w:drawing>
          <wp:inline distT="0" distB="0" distL="0" distR="0" wp14:anchorId="7BB6E496" wp14:editId="326C4149">
            <wp:extent cx="4638675" cy="3205162"/>
            <wp:effectExtent l="0" t="0" r="9525" b="14605"/>
            <wp:docPr id="350" name="Диаграмма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0"/>
              </a:graphicData>
            </a:graphic>
          </wp:inline>
        </w:drawing>
      </w:r>
    </w:p>
    <w:p w:rsidR="003D595B" w:rsidRDefault="00AA4EC3" w:rsidP="003D595B">
      <w:pPr>
        <w:spacing w:line="360" w:lineRule="auto"/>
        <w:jc w:val="center"/>
        <w:rPr>
          <w:sz w:val="28"/>
          <w:szCs w:val="28"/>
          <w:lang w:val="uk-UA"/>
        </w:rPr>
      </w:pPr>
      <w:r>
        <w:rPr>
          <w:sz w:val="28"/>
          <w:szCs w:val="28"/>
          <w:lang w:val="uk-UA"/>
        </w:rPr>
        <w:t>Рисунок 6.38 -</w:t>
      </w:r>
      <w:r w:rsidR="003D595B">
        <w:rPr>
          <w:sz w:val="28"/>
          <w:szCs w:val="28"/>
          <w:lang w:val="uk-UA"/>
        </w:rPr>
        <w:t xml:space="preserve"> Об’єм витісненого повітря за 3 хв. з участю рослинних зразків, які відібрані на поверхні сміттєзвалища, мл</w:t>
      </w:r>
    </w:p>
    <w:p w:rsidR="003D595B" w:rsidRDefault="003D595B" w:rsidP="003D595B">
      <w:pPr>
        <w:spacing w:line="360" w:lineRule="auto"/>
        <w:jc w:val="center"/>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Найбільше витіснення води у бюретці належить рудеральним видам, які набули розвитку біля підніжжя сміттєзвалища. Серед цих видів найвищий показник виділення кисню належить лободі міській та становить 11 мл за 3 хв. На даній ділянці решта видів мають також високі показники: полин гіркий – 8 мл за 3 хв.; полин звичайний – 8,25 мл за 3 хв; лопух великий – 4,15 мл за 3 хв.; подорожник великий – 5,05 мл за 3 хв. Динаміку виділення кисню на цій ділянці наведено на рис. 6.39.</w:t>
      </w:r>
    </w:p>
    <w:p w:rsidR="003D595B" w:rsidRDefault="003D595B" w:rsidP="003D595B">
      <w:pPr>
        <w:spacing w:line="360" w:lineRule="auto"/>
        <w:ind w:firstLine="709"/>
        <w:jc w:val="both"/>
        <w:rPr>
          <w:sz w:val="28"/>
          <w:szCs w:val="28"/>
          <w:lang w:val="uk-UA"/>
        </w:rPr>
      </w:pPr>
      <w:r>
        <w:rPr>
          <w:sz w:val="28"/>
          <w:szCs w:val="28"/>
          <w:lang w:val="uk-UA"/>
        </w:rPr>
        <w:t>У радіусі 300 м від підніжжя сміттєзвалища динаміка виділення кисню за інтервал часу 1-3 хв. найнижча у всіх видах досліджуваної рослинності. Проте загальний показник виділення кисню дещо збігається із показниками підніжжя (рис. 6.40).</w:t>
      </w:r>
    </w:p>
    <w:p w:rsidR="003D595B" w:rsidRDefault="003D595B" w:rsidP="003D595B">
      <w:pPr>
        <w:spacing w:line="360" w:lineRule="auto"/>
        <w:ind w:firstLine="709"/>
        <w:jc w:val="both"/>
        <w:rPr>
          <w:sz w:val="28"/>
          <w:szCs w:val="28"/>
          <w:lang w:val="uk-UA"/>
        </w:rPr>
      </w:pPr>
    </w:p>
    <w:p w:rsidR="003D595B" w:rsidRDefault="003D595B" w:rsidP="003D595B">
      <w:pPr>
        <w:spacing w:line="360" w:lineRule="auto"/>
        <w:jc w:val="center"/>
        <w:rPr>
          <w:sz w:val="28"/>
          <w:szCs w:val="28"/>
          <w:lang w:val="uk-UA"/>
        </w:rPr>
      </w:pPr>
      <w:r>
        <w:rPr>
          <w:noProof/>
          <w:lang w:val="uk-UA" w:eastAsia="uk-UA"/>
        </w:rPr>
        <w:lastRenderedPageBreak/>
        <w:drawing>
          <wp:inline distT="0" distB="0" distL="0" distR="0" wp14:anchorId="4B71F6F9" wp14:editId="6E1C9BED">
            <wp:extent cx="4638675" cy="3205162"/>
            <wp:effectExtent l="0" t="0" r="9525" b="14605"/>
            <wp:docPr id="351" name="Диаграмма 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1"/>
              </a:graphicData>
            </a:graphic>
          </wp:inline>
        </w:drawing>
      </w:r>
    </w:p>
    <w:p w:rsidR="003D595B" w:rsidRDefault="00AA4EC3" w:rsidP="003D595B">
      <w:pPr>
        <w:spacing w:line="360" w:lineRule="auto"/>
        <w:jc w:val="center"/>
        <w:rPr>
          <w:sz w:val="28"/>
          <w:szCs w:val="28"/>
          <w:lang w:val="uk-UA"/>
        </w:rPr>
      </w:pPr>
      <w:r>
        <w:rPr>
          <w:sz w:val="28"/>
          <w:szCs w:val="28"/>
          <w:lang w:val="uk-UA"/>
        </w:rPr>
        <w:t>Рисунок 6.39 -</w:t>
      </w:r>
      <w:r w:rsidR="003D595B">
        <w:rPr>
          <w:sz w:val="28"/>
          <w:szCs w:val="28"/>
          <w:lang w:val="uk-UA"/>
        </w:rPr>
        <w:t xml:space="preserve"> Об’єм витісненого повітря за 3 хв. з участю рослинних зразків, які відібрані біля підніжжя сміттєзвалища, мл</w:t>
      </w:r>
    </w:p>
    <w:p w:rsidR="003D595B" w:rsidRDefault="003D595B" w:rsidP="003D595B">
      <w:pPr>
        <w:spacing w:line="360" w:lineRule="auto"/>
        <w:jc w:val="center"/>
        <w:rPr>
          <w:sz w:val="28"/>
          <w:szCs w:val="28"/>
          <w:lang w:val="uk-UA"/>
        </w:rPr>
      </w:pPr>
    </w:p>
    <w:p w:rsidR="003D595B" w:rsidRDefault="003D595B" w:rsidP="003D595B">
      <w:pPr>
        <w:spacing w:line="360" w:lineRule="auto"/>
        <w:jc w:val="center"/>
        <w:rPr>
          <w:sz w:val="28"/>
          <w:szCs w:val="28"/>
          <w:lang w:val="uk-UA"/>
        </w:rPr>
      </w:pPr>
      <w:r>
        <w:rPr>
          <w:noProof/>
          <w:lang w:val="uk-UA" w:eastAsia="uk-UA"/>
        </w:rPr>
        <w:drawing>
          <wp:inline distT="0" distB="0" distL="0" distR="0" wp14:anchorId="1892936D" wp14:editId="4A2E6CDA">
            <wp:extent cx="4638675" cy="3205162"/>
            <wp:effectExtent l="0" t="0" r="9525" b="14605"/>
            <wp:docPr id="352" name="Диаграмма 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2"/>
              </a:graphicData>
            </a:graphic>
          </wp:inline>
        </w:drawing>
      </w:r>
    </w:p>
    <w:p w:rsidR="003D595B" w:rsidRDefault="003D595B" w:rsidP="003D595B">
      <w:pPr>
        <w:spacing w:line="360" w:lineRule="auto"/>
        <w:jc w:val="center"/>
        <w:rPr>
          <w:sz w:val="28"/>
          <w:szCs w:val="28"/>
          <w:lang w:val="uk-UA"/>
        </w:rPr>
      </w:pPr>
    </w:p>
    <w:p w:rsidR="003D595B" w:rsidRDefault="00AA4EC3" w:rsidP="003D595B">
      <w:pPr>
        <w:spacing w:line="360" w:lineRule="auto"/>
        <w:jc w:val="center"/>
        <w:rPr>
          <w:sz w:val="28"/>
          <w:szCs w:val="28"/>
          <w:lang w:val="uk-UA"/>
        </w:rPr>
      </w:pPr>
      <w:r>
        <w:rPr>
          <w:sz w:val="28"/>
          <w:szCs w:val="28"/>
          <w:lang w:val="uk-UA"/>
        </w:rPr>
        <w:t>Рисунок 6.40 -</w:t>
      </w:r>
      <w:r w:rsidR="003D595B">
        <w:rPr>
          <w:sz w:val="28"/>
          <w:szCs w:val="28"/>
          <w:lang w:val="uk-UA"/>
        </w:rPr>
        <w:t xml:space="preserve"> Об’єм витісненого повітря за 3 хв. з участю рослинних зразків, які відібрані у радіусі 300 м від підніжжя сміттєзвалища, мл</w:t>
      </w:r>
    </w:p>
    <w:p w:rsidR="003D595B" w:rsidRDefault="003D595B" w:rsidP="003D595B">
      <w:pPr>
        <w:spacing w:line="360" w:lineRule="auto"/>
        <w:jc w:val="center"/>
        <w:rPr>
          <w:sz w:val="28"/>
          <w:szCs w:val="28"/>
          <w:lang w:val="uk-UA"/>
        </w:rPr>
      </w:pPr>
    </w:p>
    <w:p w:rsidR="003D595B" w:rsidRDefault="003D595B" w:rsidP="003D595B">
      <w:pPr>
        <w:spacing w:line="360" w:lineRule="auto"/>
        <w:ind w:firstLine="709"/>
        <w:jc w:val="both"/>
        <w:rPr>
          <w:sz w:val="28"/>
          <w:szCs w:val="28"/>
          <w:lang w:val="uk-UA"/>
        </w:rPr>
      </w:pPr>
      <w:r w:rsidRPr="0010042C">
        <w:rPr>
          <w:sz w:val="28"/>
          <w:szCs w:val="28"/>
          <w:lang w:val="uk-UA"/>
        </w:rPr>
        <w:lastRenderedPageBreak/>
        <w:t xml:space="preserve">Використавши вищенаведену </w:t>
      </w:r>
      <w:r>
        <w:rPr>
          <w:sz w:val="28"/>
          <w:szCs w:val="28"/>
          <w:lang w:val="uk-UA"/>
        </w:rPr>
        <w:t>залежність</w:t>
      </w:r>
      <w:r w:rsidRPr="0010042C">
        <w:rPr>
          <w:sz w:val="28"/>
          <w:szCs w:val="28"/>
          <w:lang w:val="uk-UA"/>
        </w:rPr>
        <w:t xml:space="preserve"> та показники виділення кисню при протіканні реакцій нами встановлено активність каталази рудеральних видів на різних ділянках сміттєзвалища.</w:t>
      </w:r>
      <w:r>
        <w:rPr>
          <w:sz w:val="28"/>
          <w:szCs w:val="28"/>
          <w:lang w:val="uk-UA"/>
        </w:rPr>
        <w:t xml:space="preserve"> Найвищу активність каталази має лобода міська (поверхня і відстань 300 м від підніжжя по 200 мл/(г∙хв), підніжжя – 220 мл/(г∙хв). Найнижчу активність каталази мають лопух великий (поверхня 72 мл/(г∙хв), підніжжя – 83 мл/(г∙хв), 300 м – 86 мл/(г∙хв)) та подорожник великий (поверхня 76 мл/(г∙хв), підніжжя – 101 мл/(г∙хв), 300 м – 110 мл/(г∙хв)). Якщо розглядати умови місцезростань, то найбільш несприятливим є підніжжя – усі досліджувані рослини проявили найвищу активність каталази саме на цій ділянці (рис. 6.41).</w:t>
      </w:r>
    </w:p>
    <w:p w:rsidR="003D595B" w:rsidRPr="0010042C" w:rsidRDefault="003D595B" w:rsidP="003D595B">
      <w:pPr>
        <w:spacing w:line="360" w:lineRule="auto"/>
        <w:ind w:firstLine="709"/>
        <w:jc w:val="both"/>
        <w:rPr>
          <w:sz w:val="28"/>
          <w:szCs w:val="28"/>
          <w:lang w:val="uk-UA"/>
        </w:rPr>
      </w:pPr>
    </w:p>
    <w:p w:rsidR="003D595B" w:rsidRDefault="003D595B" w:rsidP="003D595B">
      <w:pPr>
        <w:spacing w:line="360" w:lineRule="auto"/>
        <w:jc w:val="center"/>
        <w:rPr>
          <w:sz w:val="28"/>
          <w:szCs w:val="28"/>
          <w:lang w:val="uk-UA"/>
        </w:rPr>
      </w:pPr>
      <w:r>
        <w:rPr>
          <w:noProof/>
          <w:lang w:val="uk-UA" w:eastAsia="uk-UA"/>
        </w:rPr>
        <w:drawing>
          <wp:inline distT="0" distB="0" distL="0" distR="0" wp14:anchorId="3D333045" wp14:editId="6FCFAF10">
            <wp:extent cx="5940425" cy="3136265"/>
            <wp:effectExtent l="0" t="0" r="3175" b="6985"/>
            <wp:docPr id="353" name="Диаграмма 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3"/>
              </a:graphicData>
            </a:graphic>
          </wp:inline>
        </w:drawing>
      </w:r>
    </w:p>
    <w:p w:rsidR="003D595B" w:rsidRDefault="00AA4EC3" w:rsidP="003D595B">
      <w:pPr>
        <w:spacing w:line="360" w:lineRule="auto"/>
        <w:jc w:val="center"/>
        <w:rPr>
          <w:sz w:val="28"/>
          <w:szCs w:val="28"/>
          <w:lang w:val="uk-UA"/>
        </w:rPr>
      </w:pPr>
      <w:r>
        <w:rPr>
          <w:sz w:val="28"/>
          <w:szCs w:val="28"/>
          <w:lang w:val="uk-UA"/>
        </w:rPr>
        <w:t>Рисунок 6.41 -</w:t>
      </w:r>
      <w:r w:rsidR="003D595B">
        <w:rPr>
          <w:sz w:val="28"/>
          <w:szCs w:val="28"/>
          <w:lang w:val="uk-UA"/>
        </w:rPr>
        <w:t xml:space="preserve"> Активність каталази рослинності сміттєзвалищ</w:t>
      </w:r>
    </w:p>
    <w:p w:rsidR="003D595B" w:rsidRDefault="003D595B" w:rsidP="003D595B">
      <w:pPr>
        <w:spacing w:line="360" w:lineRule="auto"/>
        <w:ind w:firstLine="709"/>
        <w:jc w:val="both"/>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 xml:space="preserve">Загальновідомо, що при впливі негативних факторів таких як підвищені температури субстрату та приземного шару, посухи у рослинах гідролізується статолітний крохмаль, який знаходиться в кореневищах. Статолітний крохмаль, майже не використовується рослиною в процесі життєдіяльності при екологічно чистому довкіллі. Посухостійкі рослини зберігають більш високу синтетичну здатність при впливі посухи та вміщують більше крохмалю </w:t>
      </w:r>
      <w:r>
        <w:rPr>
          <w:sz w:val="28"/>
          <w:szCs w:val="28"/>
          <w:lang w:val="uk-UA"/>
        </w:rPr>
        <w:lastRenderedPageBreak/>
        <w:t>аніж рослини із низькою стійкістю. Визначивши кількість крохмалю, яка залишилася у рослині можна оцінювати посухостійкість виду.</w:t>
      </w:r>
    </w:p>
    <w:p w:rsidR="003D595B" w:rsidRDefault="003D595B" w:rsidP="003D595B">
      <w:pPr>
        <w:spacing w:line="360" w:lineRule="auto"/>
        <w:ind w:firstLine="709"/>
        <w:jc w:val="both"/>
        <w:rPr>
          <w:sz w:val="28"/>
          <w:szCs w:val="28"/>
          <w:lang w:val="uk-UA"/>
        </w:rPr>
      </w:pPr>
      <w:r>
        <w:rPr>
          <w:sz w:val="28"/>
          <w:szCs w:val="28"/>
          <w:lang w:val="uk-UA"/>
        </w:rPr>
        <w:t xml:space="preserve">З метою встановлення протидії рослин сміттєзвалищ до посухи нами визначався рівень крохмалю в їх організмі. </w:t>
      </w:r>
      <w:r w:rsidRPr="002108A9">
        <w:rPr>
          <w:sz w:val="28"/>
          <w:szCs w:val="28"/>
          <w:lang w:val="uk-UA"/>
        </w:rPr>
        <w:t>Для цього використали наступні матеріали та обладнання:</w:t>
      </w:r>
      <w:r>
        <w:rPr>
          <w:b/>
          <w:sz w:val="28"/>
          <w:szCs w:val="28"/>
          <w:lang w:val="uk-UA"/>
        </w:rPr>
        <w:t xml:space="preserve"> </w:t>
      </w:r>
      <w:r>
        <w:rPr>
          <w:sz w:val="28"/>
          <w:szCs w:val="28"/>
          <w:lang w:val="uk-UA"/>
        </w:rPr>
        <w:t>листки рослин, які відрізняються посухостійкістю, спирт, розчин Люголю, пінцет, хімічні стакани, чашки Петрі, вата.</w:t>
      </w:r>
    </w:p>
    <w:p w:rsidR="003D595B" w:rsidRDefault="003D595B" w:rsidP="003D595B">
      <w:pPr>
        <w:spacing w:line="360" w:lineRule="auto"/>
        <w:ind w:firstLine="709"/>
        <w:jc w:val="both"/>
        <w:rPr>
          <w:sz w:val="28"/>
          <w:szCs w:val="28"/>
          <w:lang w:val="uk-UA"/>
        </w:rPr>
      </w:pPr>
      <w:r>
        <w:rPr>
          <w:sz w:val="28"/>
          <w:szCs w:val="28"/>
          <w:lang w:val="uk-UA"/>
        </w:rPr>
        <w:t>У дослідах порівнювали рослини різних видів, які ростуть на поверхні сміттєзвалища, біля підніжжя та на відстані 300 м від підніжжя (контроль).</w:t>
      </w:r>
    </w:p>
    <w:p w:rsidR="003D595B" w:rsidRDefault="003D595B" w:rsidP="003D595B">
      <w:pPr>
        <w:spacing w:line="360" w:lineRule="auto"/>
        <w:ind w:firstLine="709"/>
        <w:jc w:val="both"/>
        <w:rPr>
          <w:sz w:val="28"/>
          <w:szCs w:val="28"/>
          <w:lang w:val="uk-UA"/>
        </w:rPr>
      </w:pPr>
      <w:r>
        <w:rPr>
          <w:sz w:val="28"/>
          <w:szCs w:val="28"/>
          <w:lang w:val="uk-UA"/>
        </w:rPr>
        <w:t>У сонячну погоду об 12 год. 00 хв., коли у листках накопичується значна кількість крохмалю, зірвали із дослідних рослин 5-10 листків у межах дослідного майданчика. Потім залишили їх у затінку на 2 години. Далі кожен листок чи його частину (4-5 см) знебарвлюють спиртом та визначають вміст крохмалю дією розчина Люголю. Результати (середнє арифметичне) виражали у балах: 1 – крохмаль відсутній; 2 – крохмаль є в наявності; 3 – крохмалю є багато. Результати досліджень відтворили у вигляді діаграми (рис. 6.42).</w:t>
      </w:r>
    </w:p>
    <w:p w:rsidR="003D595B" w:rsidRDefault="003D595B" w:rsidP="003D595B">
      <w:pPr>
        <w:spacing w:line="360" w:lineRule="auto"/>
        <w:jc w:val="center"/>
        <w:rPr>
          <w:sz w:val="28"/>
          <w:szCs w:val="28"/>
          <w:lang w:val="uk-UA"/>
        </w:rPr>
      </w:pPr>
      <w:r>
        <w:rPr>
          <w:noProof/>
          <w:lang w:val="uk-UA" w:eastAsia="uk-UA"/>
        </w:rPr>
        <w:drawing>
          <wp:inline distT="0" distB="0" distL="0" distR="0" wp14:anchorId="6FB51E46" wp14:editId="125748BC">
            <wp:extent cx="5940425" cy="3467100"/>
            <wp:effectExtent l="0" t="0" r="3175" b="0"/>
            <wp:docPr id="354" name="Диаграмма 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4"/>
              </a:graphicData>
            </a:graphic>
          </wp:inline>
        </w:drawing>
      </w:r>
    </w:p>
    <w:p w:rsidR="003D595B" w:rsidRPr="0004578B" w:rsidRDefault="00AA4EC3" w:rsidP="003D595B">
      <w:pPr>
        <w:spacing w:line="360" w:lineRule="auto"/>
        <w:jc w:val="center"/>
        <w:rPr>
          <w:sz w:val="28"/>
          <w:szCs w:val="28"/>
          <w:lang w:val="uk-UA"/>
        </w:rPr>
      </w:pPr>
      <w:r>
        <w:rPr>
          <w:sz w:val="28"/>
          <w:szCs w:val="28"/>
          <w:lang w:val="uk-UA"/>
        </w:rPr>
        <w:t>Рисунок</w:t>
      </w:r>
      <w:r w:rsidR="003D595B" w:rsidRPr="0004578B">
        <w:rPr>
          <w:sz w:val="28"/>
          <w:szCs w:val="28"/>
          <w:lang w:val="uk-UA"/>
        </w:rPr>
        <w:t xml:space="preserve"> </w:t>
      </w:r>
      <w:r w:rsidR="003D595B">
        <w:rPr>
          <w:sz w:val="28"/>
          <w:szCs w:val="28"/>
          <w:lang w:val="uk-UA"/>
        </w:rPr>
        <w:t>6.42</w:t>
      </w:r>
      <w:r>
        <w:rPr>
          <w:sz w:val="28"/>
          <w:szCs w:val="28"/>
          <w:lang w:val="uk-UA"/>
        </w:rPr>
        <w:t xml:space="preserve"> -</w:t>
      </w:r>
      <w:r w:rsidR="003D595B" w:rsidRPr="0004578B">
        <w:rPr>
          <w:sz w:val="28"/>
          <w:szCs w:val="28"/>
          <w:lang w:val="uk-UA"/>
        </w:rPr>
        <w:t xml:space="preserve"> Вміст крохмалю в досліджуваних рослинах</w:t>
      </w:r>
      <w:r w:rsidR="003D595B">
        <w:rPr>
          <w:sz w:val="28"/>
          <w:szCs w:val="28"/>
          <w:lang w:val="uk-UA"/>
        </w:rPr>
        <w:t xml:space="preserve"> сміттєзвалищ</w:t>
      </w:r>
    </w:p>
    <w:p w:rsidR="003D595B" w:rsidRDefault="003D595B" w:rsidP="003D595B">
      <w:pPr>
        <w:spacing w:line="360" w:lineRule="auto"/>
        <w:jc w:val="center"/>
        <w:rPr>
          <w:sz w:val="28"/>
          <w:szCs w:val="28"/>
          <w:lang w:val="uk-UA"/>
        </w:rPr>
      </w:pPr>
    </w:p>
    <w:p w:rsidR="003D595B" w:rsidRDefault="003D595B" w:rsidP="003D595B">
      <w:pPr>
        <w:spacing w:line="360" w:lineRule="auto"/>
        <w:ind w:firstLine="709"/>
        <w:jc w:val="both"/>
        <w:rPr>
          <w:sz w:val="28"/>
          <w:szCs w:val="28"/>
          <w:lang w:val="uk-UA"/>
        </w:rPr>
      </w:pPr>
      <w:r w:rsidRPr="005E0E53">
        <w:rPr>
          <w:sz w:val="28"/>
          <w:szCs w:val="28"/>
          <w:lang w:val="uk-UA"/>
        </w:rPr>
        <w:lastRenderedPageBreak/>
        <w:t>На підставі досліджень вмісту крохмалю</w:t>
      </w:r>
      <w:r>
        <w:rPr>
          <w:b/>
          <w:sz w:val="28"/>
          <w:szCs w:val="28"/>
          <w:lang w:val="uk-UA"/>
        </w:rPr>
        <w:t xml:space="preserve"> </w:t>
      </w:r>
      <w:r>
        <w:rPr>
          <w:sz w:val="28"/>
          <w:szCs w:val="28"/>
          <w:lang w:val="uk-UA"/>
        </w:rPr>
        <w:t>в</w:t>
      </w:r>
      <w:r w:rsidRPr="00232ECE">
        <w:rPr>
          <w:sz w:val="28"/>
          <w:szCs w:val="28"/>
          <w:lang w:val="uk-UA"/>
        </w:rPr>
        <w:t>становлено, що</w:t>
      </w:r>
      <w:r>
        <w:rPr>
          <w:sz w:val="28"/>
          <w:szCs w:val="28"/>
          <w:lang w:val="uk-UA"/>
        </w:rPr>
        <w:t xml:space="preserve"> найбільш посухостійкими видами, які розвиваються на сміттєзвалищі та у зоні його впливу є лобода міська, полин звичайний та полин гіркий. Найменше проявляють тенденцію до накопичення крохмалю лопух великий та подорожник великий.</w:t>
      </w:r>
    </w:p>
    <w:p w:rsidR="003D595B" w:rsidRDefault="003D595B" w:rsidP="003D595B">
      <w:pPr>
        <w:spacing w:line="360" w:lineRule="auto"/>
        <w:ind w:firstLine="709"/>
        <w:jc w:val="both"/>
        <w:rPr>
          <w:sz w:val="28"/>
          <w:szCs w:val="28"/>
          <w:lang w:val="uk-UA"/>
        </w:rPr>
      </w:pPr>
      <w:r w:rsidRPr="00884103">
        <w:rPr>
          <w:sz w:val="28"/>
          <w:szCs w:val="28"/>
          <w:lang w:val="uk-UA"/>
        </w:rPr>
        <w:t xml:space="preserve">З огляду на </w:t>
      </w:r>
      <w:r>
        <w:rPr>
          <w:sz w:val="28"/>
          <w:szCs w:val="28"/>
          <w:lang w:val="uk-UA"/>
        </w:rPr>
        <w:t>показники посухостійкості також можна зробити висновок про те, що найбільш несприятливим місцезростанням для рослинності є підніжжя сміттєзвалищ. Найвагомішим негативним чинником біля підніжжя сміттєзвалищ є стоки зі звалищ та випаровування фільтраційних вод.</w:t>
      </w:r>
    </w:p>
    <w:p w:rsidR="003D595B" w:rsidRDefault="003D595B" w:rsidP="003D595B">
      <w:pPr>
        <w:spacing w:line="360" w:lineRule="auto"/>
        <w:ind w:firstLine="709"/>
        <w:jc w:val="both"/>
        <w:rPr>
          <w:sz w:val="28"/>
          <w:szCs w:val="28"/>
          <w:lang w:val="uk-UA"/>
        </w:rPr>
      </w:pPr>
      <w:r>
        <w:rPr>
          <w:sz w:val="28"/>
          <w:szCs w:val="28"/>
          <w:lang w:val="uk-UA"/>
        </w:rPr>
        <w:t>Значення посухостійкості рослин та ферментної активності каталази за умовами місцезростань мають взаємовплив. Використавши кореляційний аналіз виявлено, що на поверхні сміттєзвалища рівень крохмалю у рослинності не впливає на каталазну активність досліджуваної рослинності (коефіцієнт кореляції низький та рівний 0,35). Це пояснюється невисоким рівнем токсикантів у едафотопах та повітрі, і як наслідок, низьким впливом на біоту. Проте, біля підніжжя сміттєзвалища, де нашими дослідженнями підтверджується найвищий техногенний пресинг, рівень статолітного крохмалю зростає та впливає на ферментну активність каталази (коефіцієнт кореляції високий та рівний 0,69). Така залежність спостерігається і на відстані 300 м від підніжжя сміттєзвалища (коефіцієнт кореляції високий та рівний 0,7).</w:t>
      </w:r>
    </w:p>
    <w:p w:rsidR="003D595B" w:rsidRDefault="003D595B" w:rsidP="003D595B">
      <w:pPr>
        <w:spacing w:line="360" w:lineRule="auto"/>
        <w:ind w:firstLine="709"/>
        <w:jc w:val="both"/>
        <w:rPr>
          <w:sz w:val="28"/>
          <w:szCs w:val="28"/>
          <w:lang w:val="uk-UA"/>
        </w:rPr>
      </w:pPr>
      <w:r>
        <w:rPr>
          <w:sz w:val="28"/>
          <w:szCs w:val="28"/>
          <w:lang w:val="uk-UA"/>
        </w:rPr>
        <w:t>Таким чином, при дослідженні ферментної активності каталази рудеральної рослинності різних ділянок сміттєзвалищ встановлено, що її рівень залежить від вмісту статолітного крохмалю у кореневищах рослин. Чим вищий рівень крохмалю, тим більше рослина протидіє пагубним факторам сміттєзвалищ (посуха, продукти горіння, активність мікроміцетів, токсичні гази розкладу сміття, життєдіяльність патогенних мікроорганізмів).</w:t>
      </w:r>
    </w:p>
    <w:p w:rsidR="003D595B" w:rsidRDefault="003D595B" w:rsidP="003D595B">
      <w:pPr>
        <w:spacing w:line="360" w:lineRule="auto"/>
        <w:jc w:val="both"/>
        <w:rPr>
          <w:b/>
          <w:sz w:val="28"/>
          <w:szCs w:val="28"/>
          <w:lang w:val="uk-UA"/>
        </w:rPr>
      </w:pPr>
    </w:p>
    <w:p w:rsidR="003D595B" w:rsidRDefault="003D595B" w:rsidP="003D595B">
      <w:pPr>
        <w:spacing w:line="360" w:lineRule="auto"/>
        <w:jc w:val="both"/>
        <w:rPr>
          <w:b/>
          <w:sz w:val="28"/>
          <w:szCs w:val="28"/>
          <w:lang w:val="uk-UA"/>
        </w:rPr>
      </w:pPr>
    </w:p>
    <w:p w:rsidR="003D595B" w:rsidRPr="000B1D46" w:rsidRDefault="003D595B" w:rsidP="003D595B">
      <w:pPr>
        <w:spacing w:line="360" w:lineRule="auto"/>
        <w:jc w:val="both"/>
        <w:rPr>
          <w:b/>
          <w:sz w:val="28"/>
          <w:szCs w:val="28"/>
          <w:lang w:val="uk-UA"/>
        </w:rPr>
      </w:pPr>
    </w:p>
    <w:p w:rsidR="003D595B" w:rsidRPr="00305F37" w:rsidRDefault="003D595B" w:rsidP="003D595B">
      <w:pPr>
        <w:spacing w:line="360" w:lineRule="auto"/>
        <w:rPr>
          <w:b/>
          <w:sz w:val="28"/>
          <w:szCs w:val="28"/>
          <w:lang w:val="uk-UA"/>
        </w:rPr>
      </w:pPr>
      <w:r w:rsidRPr="00305F37">
        <w:rPr>
          <w:b/>
          <w:sz w:val="28"/>
          <w:szCs w:val="28"/>
          <w:lang w:val="uk-UA"/>
        </w:rPr>
        <w:lastRenderedPageBreak/>
        <w:t>6.</w:t>
      </w:r>
      <w:r>
        <w:rPr>
          <w:b/>
          <w:sz w:val="28"/>
          <w:szCs w:val="28"/>
          <w:lang w:val="uk-UA"/>
        </w:rPr>
        <w:t>7. Фіто</w:t>
      </w:r>
      <w:r w:rsidRPr="00305F37">
        <w:rPr>
          <w:b/>
          <w:sz w:val="28"/>
          <w:szCs w:val="28"/>
          <w:lang w:val="uk-UA"/>
        </w:rPr>
        <w:t>маса та рівень глюкози рослиннос</w:t>
      </w:r>
      <w:r w:rsidRPr="00600873">
        <w:rPr>
          <w:sz w:val="28"/>
          <w:szCs w:val="28"/>
          <w:lang w:val="uk-UA"/>
        </w:rPr>
        <w:t>т</w:t>
      </w:r>
      <w:r w:rsidRPr="00305F37">
        <w:rPr>
          <w:b/>
          <w:sz w:val="28"/>
          <w:szCs w:val="28"/>
          <w:lang w:val="uk-UA"/>
        </w:rPr>
        <w:t>і сміттєзвалищ</w:t>
      </w:r>
    </w:p>
    <w:p w:rsidR="003D595B" w:rsidRDefault="003D595B" w:rsidP="003D595B">
      <w:pPr>
        <w:spacing w:line="360" w:lineRule="auto"/>
        <w:ind w:firstLine="709"/>
        <w:jc w:val="center"/>
        <w:rPr>
          <w:b/>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t>Глюкоза – це основний продукт фотосинтезу. Полімер глюкози –</w:t>
      </w:r>
      <w:r w:rsidRPr="002D5312">
        <w:rPr>
          <w:sz w:val="28"/>
          <w:szCs w:val="28"/>
          <w:lang w:val="uk-UA"/>
        </w:rPr>
        <w:t xml:space="preserve"> целюлоза є основною складовою клітинних оболонок всіх вищих рослин.</w:t>
      </w:r>
      <w:r>
        <w:rPr>
          <w:sz w:val="28"/>
          <w:szCs w:val="28"/>
          <w:lang w:val="uk-UA"/>
        </w:rPr>
        <w:t xml:space="preserve"> Глюкоза депонується в рослинах у вигляді крохмалю. Основну роль у регулюванні процесів синтезу біологічно активних речовин відіграють фактори, які впливають на ріст та метаболізм клітин при культивуванні. Велике значення мають такі фактори культивування як регулятори росту, мінеральні речовини, вітаміни, цукри, освітленість, аерація, температура, а також іммобілізація клітин та ін. [48</w:t>
      </w:r>
      <w:r w:rsidRPr="000D546D">
        <w:rPr>
          <w:sz w:val="28"/>
          <w:szCs w:val="28"/>
          <w:lang w:val="uk-UA"/>
        </w:rPr>
        <w:t>].</w:t>
      </w:r>
    </w:p>
    <w:p w:rsidR="003D595B" w:rsidRDefault="003D595B" w:rsidP="003D595B">
      <w:pPr>
        <w:spacing w:line="360" w:lineRule="auto"/>
        <w:ind w:firstLine="709"/>
        <w:jc w:val="both"/>
        <w:rPr>
          <w:sz w:val="28"/>
          <w:szCs w:val="28"/>
          <w:lang w:val="uk-UA"/>
        </w:rPr>
      </w:pPr>
      <w:r>
        <w:rPr>
          <w:sz w:val="28"/>
          <w:szCs w:val="28"/>
          <w:lang w:val="uk-UA"/>
        </w:rPr>
        <w:t xml:space="preserve">Загальновідомо, що надлишок чи нестача вуглеводів викликають різні реакції рослинних клітин та впливають на метаболізм, ріст та розвиток рослини. Культури клітин можуть рости на різних видах вуглеводів, але найкращий ріст спостерігається на сахарозі та глюкозі </w:t>
      </w:r>
      <w:r w:rsidRPr="00832E96">
        <w:rPr>
          <w:sz w:val="28"/>
          <w:szCs w:val="28"/>
          <w:lang w:val="uk-UA"/>
        </w:rPr>
        <w:t>[</w:t>
      </w:r>
      <w:r>
        <w:rPr>
          <w:sz w:val="28"/>
          <w:szCs w:val="28"/>
          <w:lang w:val="uk-UA"/>
        </w:rPr>
        <w:t xml:space="preserve">483]. Джерело вуглеводів впливає на біосинтез полісахаридів у культурах клітин рослинності, при цьому може змінюватися як кількість, так і склад полісахаридів клітинних стінок [418]. </w:t>
      </w:r>
      <w:r w:rsidRPr="00AF57E9">
        <w:rPr>
          <w:sz w:val="28"/>
          <w:szCs w:val="28"/>
          <w:lang w:val="uk-UA"/>
        </w:rPr>
        <w:t>Підвищений рівень глюкози мож</w:t>
      </w:r>
      <w:r>
        <w:rPr>
          <w:sz w:val="28"/>
          <w:szCs w:val="28"/>
          <w:lang w:val="uk-UA"/>
        </w:rPr>
        <w:t>е</w:t>
      </w:r>
      <w:r w:rsidRPr="00AF57E9">
        <w:rPr>
          <w:sz w:val="28"/>
          <w:szCs w:val="28"/>
          <w:lang w:val="uk-UA"/>
        </w:rPr>
        <w:t xml:space="preserve"> виконувати важливу протекторну роль і поряд з іншими факторами дозволяє рослинам зберегти достатню інтенсивність росту в умовах стресу. Цьому сприяють такі властивості моносахаридів, як здатність підвищувати стабільність біомембран шляхом формування слабких взаємодій з кисневими атомами фосфатів фосфоліпідів, їх ант</w:t>
      </w:r>
      <w:r>
        <w:rPr>
          <w:sz w:val="28"/>
          <w:szCs w:val="28"/>
          <w:lang w:val="uk-UA"/>
        </w:rPr>
        <w:t>иденатураціонний</w:t>
      </w:r>
      <w:r w:rsidRPr="00AF57E9">
        <w:rPr>
          <w:sz w:val="28"/>
          <w:szCs w:val="28"/>
          <w:lang w:val="uk-UA"/>
        </w:rPr>
        <w:t xml:space="preserve"> вплив на білки і антиоксидантну дію </w:t>
      </w:r>
      <w:r>
        <w:rPr>
          <w:sz w:val="28"/>
          <w:szCs w:val="28"/>
          <w:lang w:val="uk-UA"/>
        </w:rPr>
        <w:t>[147]</w:t>
      </w:r>
      <w:r w:rsidRPr="00AF57E9">
        <w:rPr>
          <w:sz w:val="28"/>
          <w:szCs w:val="28"/>
          <w:lang w:val="uk-UA"/>
        </w:rPr>
        <w:t>. Накопич</w:t>
      </w:r>
      <w:r>
        <w:rPr>
          <w:sz w:val="28"/>
          <w:szCs w:val="28"/>
          <w:lang w:val="uk-UA"/>
        </w:rPr>
        <w:t>ені</w:t>
      </w:r>
      <w:r w:rsidRPr="00AF57E9">
        <w:rPr>
          <w:sz w:val="28"/>
          <w:szCs w:val="28"/>
          <w:lang w:val="uk-UA"/>
        </w:rPr>
        <w:t xml:space="preserve"> вуглеводи можуть також забе</w:t>
      </w:r>
      <w:r>
        <w:rPr>
          <w:sz w:val="28"/>
          <w:szCs w:val="28"/>
          <w:lang w:val="uk-UA"/>
        </w:rPr>
        <w:t xml:space="preserve">зпечувати підтримку </w:t>
      </w:r>
      <w:r w:rsidRPr="00AF57E9">
        <w:rPr>
          <w:sz w:val="28"/>
          <w:szCs w:val="28"/>
          <w:lang w:val="uk-UA"/>
        </w:rPr>
        <w:t xml:space="preserve">осмотичного статусу, не надаючи шкідливого впливу на ферменти та мембрани </w:t>
      </w:r>
      <w:r>
        <w:rPr>
          <w:sz w:val="28"/>
          <w:szCs w:val="28"/>
          <w:lang w:val="uk-UA"/>
        </w:rPr>
        <w:t>[148]</w:t>
      </w:r>
      <w:r w:rsidRPr="00AF57E9">
        <w:rPr>
          <w:sz w:val="28"/>
          <w:szCs w:val="28"/>
          <w:lang w:val="uk-UA"/>
        </w:rPr>
        <w:t>.</w:t>
      </w:r>
    </w:p>
    <w:p w:rsidR="003D595B" w:rsidRDefault="003D595B" w:rsidP="003D595B">
      <w:pPr>
        <w:spacing w:line="360" w:lineRule="auto"/>
        <w:ind w:firstLine="709"/>
        <w:jc w:val="both"/>
        <w:rPr>
          <w:sz w:val="28"/>
          <w:szCs w:val="28"/>
          <w:lang w:val="uk-UA"/>
        </w:rPr>
      </w:pPr>
      <w:r>
        <w:rPr>
          <w:sz w:val="28"/>
          <w:szCs w:val="28"/>
          <w:lang w:val="uk-UA"/>
        </w:rPr>
        <w:t xml:space="preserve">Віднедавна окрім протекторних функцій, деяким вуглеводням відводять і сигнальну роль [475]. </w:t>
      </w:r>
      <w:r w:rsidRPr="00AF57E9">
        <w:rPr>
          <w:sz w:val="28"/>
          <w:szCs w:val="28"/>
          <w:lang w:val="uk-UA"/>
        </w:rPr>
        <w:t>В даний час поліаміни (путресцин, кадаверин, спермидин, спермін) розглядаються в якості низькомолекулярних мультифункціональних регуляторів фізіологічних процесів, як новий клас вторинних посередників, а також маркерів центрів з високою метаболічно</w:t>
      </w:r>
      <w:r>
        <w:rPr>
          <w:sz w:val="28"/>
          <w:szCs w:val="28"/>
          <w:lang w:val="uk-UA"/>
        </w:rPr>
        <w:t>ю</w:t>
      </w:r>
      <w:r w:rsidRPr="00AF57E9">
        <w:rPr>
          <w:sz w:val="28"/>
          <w:szCs w:val="28"/>
          <w:lang w:val="uk-UA"/>
        </w:rPr>
        <w:t xml:space="preserve"> </w:t>
      </w:r>
      <w:r w:rsidRPr="00AF57E9">
        <w:rPr>
          <w:sz w:val="28"/>
          <w:szCs w:val="28"/>
          <w:lang w:val="uk-UA"/>
        </w:rPr>
        <w:lastRenderedPageBreak/>
        <w:t>активністю. Встановлено, що поліаміни беруть учас</w:t>
      </w:r>
      <w:r>
        <w:rPr>
          <w:sz w:val="28"/>
          <w:szCs w:val="28"/>
          <w:lang w:val="uk-UA"/>
        </w:rPr>
        <w:t>ть в дистанційній передачі стре</w:t>
      </w:r>
      <w:r w:rsidRPr="00AF57E9">
        <w:rPr>
          <w:sz w:val="28"/>
          <w:szCs w:val="28"/>
          <w:lang w:val="uk-UA"/>
        </w:rPr>
        <w:t>сорного сигналу у рослин</w:t>
      </w:r>
      <w:r>
        <w:rPr>
          <w:sz w:val="28"/>
          <w:szCs w:val="28"/>
          <w:lang w:val="uk-UA"/>
        </w:rPr>
        <w:t>ах</w:t>
      </w:r>
      <w:r w:rsidRPr="00AF57E9">
        <w:rPr>
          <w:sz w:val="28"/>
          <w:szCs w:val="28"/>
          <w:lang w:val="uk-UA"/>
        </w:rPr>
        <w:t xml:space="preserve"> </w:t>
      </w:r>
      <w:r>
        <w:rPr>
          <w:sz w:val="28"/>
          <w:szCs w:val="28"/>
          <w:lang w:val="uk-UA"/>
        </w:rPr>
        <w:t>[177, 468].</w:t>
      </w:r>
    </w:p>
    <w:p w:rsidR="003D595B" w:rsidRDefault="003D595B" w:rsidP="003D595B">
      <w:pPr>
        <w:spacing w:line="360" w:lineRule="auto"/>
        <w:ind w:firstLine="709"/>
        <w:jc w:val="both"/>
        <w:rPr>
          <w:sz w:val="28"/>
          <w:szCs w:val="28"/>
          <w:lang w:val="uk-UA"/>
        </w:rPr>
      </w:pPr>
      <w:r w:rsidRPr="00DD6C04">
        <w:rPr>
          <w:sz w:val="28"/>
          <w:szCs w:val="28"/>
          <w:lang w:val="uk-UA"/>
        </w:rPr>
        <w:t>Ключовим механізмом адаптації</w:t>
      </w:r>
      <w:r>
        <w:rPr>
          <w:sz w:val="28"/>
          <w:szCs w:val="28"/>
          <w:lang w:val="uk-UA"/>
        </w:rPr>
        <w:t xml:space="preserve"> рослини</w:t>
      </w:r>
      <w:r w:rsidRPr="00DD6C04">
        <w:rPr>
          <w:sz w:val="28"/>
          <w:szCs w:val="28"/>
          <w:lang w:val="uk-UA"/>
        </w:rPr>
        <w:t xml:space="preserve"> є накопичення різноманітних низькомолекулярних сполук, які відрізняються поліфункціональністю і можуть обслуговувати неспецифічні реакції рослин на стреси різної природи. Активність ферментів, відповідальних за накопичення низькомолекулярних протекторів, може зростати в результаті зміни експресії, що кодують їх ген</w:t>
      </w:r>
      <w:r>
        <w:rPr>
          <w:sz w:val="28"/>
          <w:szCs w:val="28"/>
          <w:lang w:val="uk-UA"/>
        </w:rPr>
        <w:t>и</w:t>
      </w:r>
      <w:r w:rsidRPr="00DD6C04">
        <w:rPr>
          <w:sz w:val="28"/>
          <w:szCs w:val="28"/>
          <w:lang w:val="uk-UA"/>
        </w:rPr>
        <w:t xml:space="preserve"> під впливом вторинних месенджерів (АФК, іонів кальцію) або стресових гормонів (абсцизової і саліцилової кислот, етилену)</w:t>
      </w:r>
      <w:r>
        <w:rPr>
          <w:sz w:val="28"/>
          <w:szCs w:val="28"/>
          <w:lang w:val="uk-UA"/>
        </w:rPr>
        <w:t xml:space="preserve"> [428]</w:t>
      </w:r>
      <w:r w:rsidRPr="00DD6C04">
        <w:rPr>
          <w:sz w:val="28"/>
          <w:szCs w:val="28"/>
          <w:lang w:val="uk-UA"/>
        </w:rPr>
        <w:t>.</w:t>
      </w:r>
      <w:r>
        <w:rPr>
          <w:sz w:val="28"/>
          <w:szCs w:val="28"/>
          <w:lang w:val="uk-UA"/>
        </w:rPr>
        <w:t xml:space="preserve"> Надзвичайно важливим є питання дослідження вмісту глюкози в рослинності сміттєзвалищ з метою встановлення фізіологічної стійкості та рівня мінерального живлення. Вимірювання вмісту глюкози у свіжозібраних зразках рудеральної рослинності здійснювалося глюкометром «</w:t>
      </w:r>
      <w:r>
        <w:rPr>
          <w:sz w:val="28"/>
          <w:szCs w:val="28"/>
          <w:lang w:val="en-US"/>
        </w:rPr>
        <w:t>Accutrend</w:t>
      </w:r>
      <w:r w:rsidRPr="008E085E">
        <w:rPr>
          <w:sz w:val="28"/>
          <w:szCs w:val="28"/>
          <w:lang w:val="uk-UA"/>
        </w:rPr>
        <w:t xml:space="preserve"> </w:t>
      </w:r>
      <w:r>
        <w:rPr>
          <w:sz w:val="28"/>
          <w:szCs w:val="28"/>
          <w:lang w:val="en-US"/>
        </w:rPr>
        <w:t>Sensor</w:t>
      </w:r>
      <w:r>
        <w:rPr>
          <w:sz w:val="28"/>
          <w:szCs w:val="28"/>
          <w:lang w:val="uk-UA"/>
        </w:rPr>
        <w:t xml:space="preserve">». Кратність вимірювань – триразова. Вимірювання глюкози у рослинах проводилися у липні-місяці та жовтні з метою встановлення динаміки накопичення. Також вираховували фітомасу дослідних ділянок у цих же місяцях. </w:t>
      </w:r>
    </w:p>
    <w:p w:rsidR="003D595B" w:rsidRDefault="003D595B" w:rsidP="003D595B">
      <w:pPr>
        <w:spacing w:line="360" w:lineRule="auto"/>
        <w:ind w:firstLine="709"/>
        <w:jc w:val="both"/>
        <w:rPr>
          <w:sz w:val="28"/>
          <w:szCs w:val="28"/>
          <w:lang w:val="uk-UA"/>
        </w:rPr>
      </w:pPr>
      <w:r>
        <w:rPr>
          <w:sz w:val="28"/>
          <w:szCs w:val="28"/>
          <w:lang w:val="uk-UA"/>
        </w:rPr>
        <w:t>Виявлено, що фітомаса місяця-жовтня значно є нижчою від біомаси у липні на усіх досліджуваних ділянках (рис. 6.43).</w:t>
      </w:r>
    </w:p>
    <w:p w:rsidR="003D595B" w:rsidRDefault="003D595B" w:rsidP="003D595B">
      <w:pPr>
        <w:spacing w:line="360" w:lineRule="auto"/>
        <w:ind w:firstLine="709"/>
        <w:jc w:val="both"/>
        <w:rPr>
          <w:sz w:val="28"/>
          <w:szCs w:val="28"/>
          <w:lang w:val="uk-UA"/>
        </w:rPr>
      </w:pPr>
      <w:r>
        <w:rPr>
          <w:noProof/>
          <w:lang w:val="uk-UA" w:eastAsia="uk-UA"/>
        </w:rPr>
        <w:drawing>
          <wp:inline distT="0" distB="0" distL="0" distR="0" wp14:anchorId="252F6541" wp14:editId="264C2816">
            <wp:extent cx="5162550" cy="2333625"/>
            <wp:effectExtent l="0" t="0" r="19050" b="9525"/>
            <wp:docPr id="355" name="Диаграмма 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5"/>
              </a:graphicData>
            </a:graphic>
          </wp:inline>
        </w:drawing>
      </w:r>
    </w:p>
    <w:p w:rsidR="003D595B" w:rsidRPr="00091FCD" w:rsidRDefault="00AA4EC3" w:rsidP="003D595B">
      <w:pPr>
        <w:spacing w:line="360" w:lineRule="auto"/>
        <w:jc w:val="center"/>
        <w:rPr>
          <w:sz w:val="28"/>
          <w:szCs w:val="28"/>
          <w:lang w:val="uk-UA"/>
        </w:rPr>
      </w:pPr>
      <w:r>
        <w:rPr>
          <w:sz w:val="28"/>
          <w:szCs w:val="28"/>
          <w:lang w:val="uk-UA"/>
        </w:rPr>
        <w:t>Рисунок</w:t>
      </w:r>
      <w:r w:rsidR="003D595B">
        <w:rPr>
          <w:sz w:val="28"/>
          <w:szCs w:val="28"/>
          <w:lang w:val="uk-UA"/>
        </w:rPr>
        <w:t xml:space="preserve"> 6.43</w:t>
      </w:r>
      <w:r>
        <w:rPr>
          <w:sz w:val="28"/>
          <w:szCs w:val="28"/>
          <w:lang w:val="uk-UA"/>
        </w:rPr>
        <w:t xml:space="preserve"> -</w:t>
      </w:r>
      <w:r w:rsidR="003D595B">
        <w:rPr>
          <w:sz w:val="28"/>
          <w:szCs w:val="28"/>
          <w:lang w:val="uk-UA"/>
        </w:rPr>
        <w:t xml:space="preserve"> Фітомаса за липень та жовтень на різних ділянках сміттєзвалища, кг</w:t>
      </w:r>
    </w:p>
    <w:p w:rsidR="003D595B" w:rsidRPr="000D546D" w:rsidRDefault="003D595B" w:rsidP="003D595B">
      <w:pPr>
        <w:spacing w:line="360" w:lineRule="auto"/>
        <w:ind w:firstLine="709"/>
        <w:jc w:val="both"/>
        <w:rPr>
          <w:sz w:val="28"/>
          <w:szCs w:val="28"/>
          <w:lang w:val="uk-UA"/>
        </w:rPr>
      </w:pPr>
    </w:p>
    <w:p w:rsidR="003D595B" w:rsidRDefault="003D595B" w:rsidP="003D595B">
      <w:pPr>
        <w:spacing w:line="360" w:lineRule="auto"/>
        <w:ind w:firstLine="709"/>
        <w:jc w:val="both"/>
        <w:rPr>
          <w:sz w:val="28"/>
          <w:szCs w:val="28"/>
          <w:lang w:val="uk-UA"/>
        </w:rPr>
      </w:pPr>
      <w:r>
        <w:rPr>
          <w:sz w:val="28"/>
          <w:szCs w:val="28"/>
          <w:lang w:val="uk-UA"/>
        </w:rPr>
        <w:lastRenderedPageBreak/>
        <w:t>Загальновідомо, що рівень глюкози у рослинності залежить від сонячної радіації. За  М. С. Андріановим (1951) сумарна дійсна радіація за рік для міста Львів становить 92,4 ккал/см</w:t>
      </w:r>
      <w:r w:rsidRPr="00B700D5">
        <w:rPr>
          <w:sz w:val="28"/>
          <w:szCs w:val="28"/>
          <w:vertAlign w:val="superscript"/>
          <w:lang w:val="uk-UA"/>
        </w:rPr>
        <w:t>2</w:t>
      </w:r>
      <w:r>
        <w:rPr>
          <w:sz w:val="28"/>
          <w:szCs w:val="28"/>
          <w:lang w:val="uk-UA"/>
        </w:rPr>
        <w:t>. Для липня цей показник становить 16,6 ккал/см</w:t>
      </w:r>
      <w:r w:rsidRPr="00B700D5">
        <w:rPr>
          <w:sz w:val="28"/>
          <w:szCs w:val="28"/>
          <w:vertAlign w:val="superscript"/>
          <w:lang w:val="uk-UA"/>
        </w:rPr>
        <w:t>2</w:t>
      </w:r>
      <w:r>
        <w:rPr>
          <w:sz w:val="28"/>
          <w:szCs w:val="28"/>
          <w:lang w:val="uk-UA"/>
        </w:rPr>
        <w:t>, а для жовтня – 5,4 ккал/см</w:t>
      </w:r>
      <w:r w:rsidRPr="00B700D5">
        <w:rPr>
          <w:sz w:val="28"/>
          <w:szCs w:val="28"/>
          <w:vertAlign w:val="superscript"/>
          <w:lang w:val="uk-UA"/>
        </w:rPr>
        <w:t>2</w:t>
      </w:r>
      <w:r>
        <w:rPr>
          <w:sz w:val="28"/>
          <w:szCs w:val="28"/>
          <w:lang w:val="uk-UA"/>
        </w:rPr>
        <w:t xml:space="preserve"> [12]. У нашому випадку, логічно, що рівень глюкози в рослинності за жовтень значно менший, аніж у липні (коефіцієнт кореляції рівний -0,59) (рис. 6.44).</w:t>
      </w:r>
    </w:p>
    <w:p w:rsidR="003D595B" w:rsidRDefault="003D595B" w:rsidP="003D595B">
      <w:pPr>
        <w:spacing w:line="360" w:lineRule="auto"/>
        <w:ind w:firstLine="709"/>
        <w:jc w:val="both"/>
        <w:rPr>
          <w:sz w:val="28"/>
          <w:szCs w:val="28"/>
          <w:lang w:val="uk-UA"/>
        </w:rPr>
      </w:pPr>
      <w:r>
        <w:rPr>
          <w:sz w:val="28"/>
          <w:szCs w:val="28"/>
          <w:lang w:val="uk-UA"/>
        </w:rPr>
        <w:t>У липні найбільший вміст глюкози відмічається у рудеральних рослинах, які набули розвитку на поверхні сміттєзвалища. Серед видів найбільше накопичує лобода міська та лопух великий (по 600 мг/дл). Полин гіркий накопичує 431 мг/дл, полин звичайний – 463</w:t>
      </w:r>
      <w:r w:rsidRPr="00A7290D">
        <w:rPr>
          <w:sz w:val="28"/>
          <w:szCs w:val="28"/>
          <w:lang w:val="uk-UA"/>
        </w:rPr>
        <w:t xml:space="preserve"> </w:t>
      </w:r>
      <w:r>
        <w:rPr>
          <w:sz w:val="28"/>
          <w:szCs w:val="28"/>
          <w:lang w:val="uk-UA"/>
        </w:rPr>
        <w:t>мг/дл. Подорожник великий на поверхні мав рівень глюкози 318 мг/дл (найменший показник на цій ділянці).</w:t>
      </w:r>
    </w:p>
    <w:p w:rsidR="003D595B" w:rsidRDefault="003D595B" w:rsidP="003D595B">
      <w:pPr>
        <w:spacing w:line="360" w:lineRule="auto"/>
        <w:ind w:firstLine="709"/>
        <w:jc w:val="both"/>
        <w:rPr>
          <w:sz w:val="28"/>
          <w:szCs w:val="28"/>
          <w:lang w:val="uk-UA"/>
        </w:rPr>
      </w:pPr>
      <w:r>
        <w:rPr>
          <w:sz w:val="28"/>
          <w:szCs w:val="28"/>
          <w:lang w:val="uk-UA"/>
        </w:rPr>
        <w:t>На решта ділянках у липні-місяці вміст глюкози у рослинності був значно нижчим та в загальному знаходився у діапазоні 236-486 мг/дл.</w:t>
      </w:r>
    </w:p>
    <w:p w:rsidR="003D595B" w:rsidRDefault="003D595B" w:rsidP="003D595B">
      <w:pPr>
        <w:spacing w:line="360" w:lineRule="auto"/>
        <w:ind w:firstLine="709"/>
        <w:jc w:val="both"/>
        <w:rPr>
          <w:sz w:val="28"/>
          <w:szCs w:val="28"/>
          <w:lang w:val="uk-UA"/>
        </w:rPr>
      </w:pPr>
      <w:r>
        <w:rPr>
          <w:sz w:val="28"/>
          <w:szCs w:val="28"/>
          <w:lang w:val="uk-UA"/>
        </w:rPr>
        <w:t>Значне зниження вмісту глюкози в рудеральній рослинності сміттєзвалищ в жовтні-місяці пояснюється впливом декількох чинників: меншим надходженням сумарної дійсної радіації (на 67,5%); значно нижчою фітомасою (для поверхні на 24,5%, підніжжя – на 35,5%, відстані 300 м від підніжжя – на 46,25%); впливом стрес-факторів на рослинність. У жовтні на всіх ділянках найнижчий вміст глюкози спостерігався у лободи міської та лопуха великого, а найвищий вміст – у полину гіркого та полину звичайного.</w:t>
      </w:r>
    </w:p>
    <w:p w:rsidR="003D595B" w:rsidRPr="00B700D5" w:rsidRDefault="003D595B" w:rsidP="003D595B">
      <w:pPr>
        <w:spacing w:line="360" w:lineRule="auto"/>
        <w:ind w:firstLine="709"/>
        <w:jc w:val="both"/>
        <w:rPr>
          <w:sz w:val="28"/>
          <w:szCs w:val="28"/>
          <w:lang w:val="uk-UA"/>
        </w:rPr>
      </w:pPr>
      <w:r>
        <w:rPr>
          <w:sz w:val="28"/>
          <w:szCs w:val="28"/>
          <w:lang w:val="uk-UA"/>
        </w:rPr>
        <w:t>З огляду на отримані результати досліджень вмісту глюкози в рослинності сміттєзвалищ можна зробити висновки, що основним джерелом надходження глюкози в організм рослини є фотосинтез.</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34"/>
        <w:gridCol w:w="2707"/>
      </w:tblGrid>
      <w:tr w:rsidR="003D595B" w:rsidRPr="00E20F70" w:rsidTr="00EB6255">
        <w:trPr>
          <w:cantSplit/>
          <w:trHeight w:val="1134"/>
        </w:trPr>
        <w:tc>
          <w:tcPr>
            <w:tcW w:w="4672" w:type="dxa"/>
            <w:vAlign w:val="center"/>
          </w:tcPr>
          <w:p w:rsidR="003D595B" w:rsidRDefault="003D595B" w:rsidP="00EB6255">
            <w:pPr>
              <w:spacing w:line="360" w:lineRule="auto"/>
              <w:jc w:val="center"/>
              <w:rPr>
                <w:sz w:val="28"/>
                <w:szCs w:val="28"/>
                <w:lang w:val="uk-UA"/>
              </w:rPr>
            </w:pPr>
            <w:r>
              <w:rPr>
                <w:noProof/>
                <w:sz w:val="28"/>
                <w:szCs w:val="28"/>
                <w:lang w:val="uk-UA" w:eastAsia="uk-UA"/>
              </w:rPr>
              <w:lastRenderedPageBreak/>
              <w:drawing>
                <wp:inline distT="0" distB="0" distL="0" distR="0" wp14:anchorId="717587F0" wp14:editId="44ECEBC3">
                  <wp:extent cx="8806263" cy="4320000"/>
                  <wp:effectExtent l="0" t="4763" r="9208" b="9207"/>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rot="16200000">
                            <a:off x="0" y="0"/>
                            <a:ext cx="8806263" cy="4320000"/>
                          </a:xfrm>
                          <a:prstGeom prst="rect">
                            <a:avLst/>
                          </a:prstGeom>
                          <a:noFill/>
                        </pic:spPr>
                      </pic:pic>
                    </a:graphicData>
                  </a:graphic>
                </wp:inline>
              </w:drawing>
            </w:r>
          </w:p>
        </w:tc>
        <w:tc>
          <w:tcPr>
            <w:tcW w:w="4673" w:type="dxa"/>
            <w:textDirection w:val="btLr"/>
          </w:tcPr>
          <w:p w:rsidR="003D595B" w:rsidRDefault="003D595B" w:rsidP="00EB6255">
            <w:pPr>
              <w:spacing w:line="360" w:lineRule="auto"/>
              <w:ind w:left="113" w:right="113"/>
              <w:jc w:val="center"/>
              <w:rPr>
                <w:sz w:val="28"/>
                <w:szCs w:val="28"/>
                <w:lang w:val="uk-UA"/>
              </w:rPr>
            </w:pPr>
          </w:p>
          <w:p w:rsidR="003D595B" w:rsidRDefault="003D595B" w:rsidP="00EB6255">
            <w:pPr>
              <w:spacing w:line="360" w:lineRule="auto"/>
              <w:ind w:left="113" w:right="113"/>
              <w:jc w:val="center"/>
              <w:rPr>
                <w:sz w:val="28"/>
                <w:szCs w:val="28"/>
                <w:lang w:val="uk-UA"/>
              </w:rPr>
            </w:pPr>
          </w:p>
          <w:p w:rsidR="003D595B" w:rsidRDefault="00AA4EC3" w:rsidP="00EB6255">
            <w:pPr>
              <w:spacing w:line="360" w:lineRule="auto"/>
              <w:ind w:left="113" w:right="113"/>
              <w:jc w:val="center"/>
              <w:rPr>
                <w:sz w:val="28"/>
                <w:szCs w:val="28"/>
                <w:lang w:val="uk-UA"/>
              </w:rPr>
            </w:pPr>
            <w:r>
              <w:rPr>
                <w:sz w:val="28"/>
                <w:szCs w:val="28"/>
                <w:lang w:val="uk-UA"/>
              </w:rPr>
              <w:t>Рисунок 6.44 -</w:t>
            </w:r>
            <w:r w:rsidR="003D595B">
              <w:rPr>
                <w:sz w:val="28"/>
                <w:szCs w:val="28"/>
                <w:lang w:val="uk-UA"/>
              </w:rPr>
              <w:t xml:space="preserve"> Вміст глюкози у рослинності сміттєзвалищ за літній та осінній період</w:t>
            </w:r>
          </w:p>
        </w:tc>
      </w:tr>
    </w:tbl>
    <w:p w:rsidR="003D595B" w:rsidRDefault="003D595B" w:rsidP="003D595B">
      <w:pPr>
        <w:spacing w:line="360" w:lineRule="auto"/>
        <w:ind w:firstLine="709"/>
        <w:jc w:val="both"/>
        <w:rPr>
          <w:sz w:val="28"/>
          <w:szCs w:val="28"/>
          <w:lang w:val="uk-UA"/>
        </w:rPr>
      </w:pPr>
    </w:p>
    <w:p w:rsidR="003D595B" w:rsidRPr="000D546D" w:rsidRDefault="003D595B" w:rsidP="003D595B">
      <w:pPr>
        <w:spacing w:line="360" w:lineRule="auto"/>
        <w:ind w:firstLine="709"/>
        <w:jc w:val="both"/>
        <w:rPr>
          <w:sz w:val="28"/>
          <w:szCs w:val="28"/>
          <w:lang w:val="uk-UA"/>
        </w:rPr>
      </w:pPr>
      <w:r>
        <w:rPr>
          <w:sz w:val="28"/>
          <w:szCs w:val="28"/>
          <w:lang w:val="uk-UA"/>
        </w:rPr>
        <w:lastRenderedPageBreak/>
        <w:t>Внаслідок значного зниження сонячної радіації в осінній період рівень глюкози в організмі рослин знижується. На нашу думку основні запаси глюкози рослинність сміттєзвалищ витрачає на подолання таких стрес-факторів як мінеральне голодування, засоленість субстрату, підвищена температура едафтопів, вплив газоподібних небезпечних речовин та нестача вологи.</w:t>
      </w:r>
    </w:p>
    <w:p w:rsidR="003D595B" w:rsidRDefault="003D595B" w:rsidP="003D595B">
      <w:pPr>
        <w:rPr>
          <w:sz w:val="28"/>
          <w:szCs w:val="28"/>
          <w:lang w:val="uk-UA"/>
        </w:rPr>
      </w:pPr>
    </w:p>
    <w:p w:rsidR="003D595B" w:rsidRPr="00B63E6D" w:rsidRDefault="003D595B" w:rsidP="003D595B">
      <w:pPr>
        <w:ind w:firstLine="708"/>
        <w:rPr>
          <w:b/>
          <w:sz w:val="28"/>
          <w:szCs w:val="28"/>
          <w:lang w:val="uk-UA"/>
        </w:rPr>
      </w:pPr>
      <w:r w:rsidRPr="00B63E6D">
        <w:rPr>
          <w:b/>
          <w:sz w:val="28"/>
          <w:szCs w:val="28"/>
          <w:lang w:val="uk-UA"/>
        </w:rPr>
        <w:t>Висновки до розділу 6</w:t>
      </w:r>
    </w:p>
    <w:p w:rsidR="003D595B" w:rsidRDefault="003D595B" w:rsidP="003D595B">
      <w:pPr>
        <w:ind w:firstLine="708"/>
        <w:rPr>
          <w:sz w:val="28"/>
          <w:szCs w:val="28"/>
          <w:lang w:val="uk-UA"/>
        </w:rPr>
      </w:pPr>
    </w:p>
    <w:p w:rsidR="003D595B" w:rsidRDefault="003D595B" w:rsidP="00EE3ABD">
      <w:pPr>
        <w:pStyle w:val="af1"/>
        <w:numPr>
          <w:ilvl w:val="0"/>
          <w:numId w:val="27"/>
        </w:numPr>
        <w:tabs>
          <w:tab w:val="left" w:pos="709"/>
        </w:tabs>
        <w:spacing w:after="0" w:line="360" w:lineRule="auto"/>
        <w:ind w:left="0" w:hanging="11"/>
        <w:jc w:val="both"/>
        <w:rPr>
          <w:rFonts w:ascii="Times New Roman" w:hAnsi="Times New Roman"/>
          <w:sz w:val="28"/>
          <w:szCs w:val="28"/>
          <w:lang w:val="uk-UA"/>
        </w:rPr>
      </w:pPr>
      <w:r w:rsidRPr="00D60F7E">
        <w:rPr>
          <w:rFonts w:ascii="Times New Roman" w:hAnsi="Times New Roman"/>
          <w:sz w:val="28"/>
          <w:szCs w:val="28"/>
          <w:lang w:val="uk-UA"/>
        </w:rPr>
        <w:t xml:space="preserve">Найбільш засоленими хлоридами та сульфатами є субстрати на Львівському, Рава-Руському, Червоноградському та Сокальському міських сміттєзвалищах. </w:t>
      </w:r>
      <w:r>
        <w:rPr>
          <w:rFonts w:ascii="Times New Roman" w:hAnsi="Times New Roman"/>
          <w:sz w:val="28"/>
          <w:szCs w:val="28"/>
          <w:lang w:val="uk-UA"/>
        </w:rPr>
        <w:t>Н</w:t>
      </w:r>
      <w:r w:rsidRPr="00D60F7E">
        <w:rPr>
          <w:rFonts w:ascii="Times New Roman" w:hAnsi="Times New Roman"/>
          <w:sz w:val="28"/>
          <w:szCs w:val="28"/>
          <w:lang w:val="uk-UA"/>
        </w:rPr>
        <w:t>айбільш засоленою ділянкою сміттєзвалища є</w:t>
      </w:r>
      <w:r>
        <w:rPr>
          <w:rFonts w:ascii="Times New Roman" w:hAnsi="Times New Roman"/>
          <w:sz w:val="28"/>
          <w:szCs w:val="28"/>
          <w:lang w:val="uk-UA"/>
        </w:rPr>
        <w:t xml:space="preserve"> підніжжя, а найменш – поверхня. Не зважаючи на засоленість едафотопів деякі види рудеральної рослинності розвиваються на таких ділянках. Н</w:t>
      </w:r>
      <w:r w:rsidRPr="00D60F7E">
        <w:rPr>
          <w:rFonts w:ascii="Times New Roman" w:hAnsi="Times New Roman"/>
          <w:sz w:val="28"/>
          <w:szCs w:val="28"/>
          <w:lang w:val="uk-UA"/>
        </w:rPr>
        <w:t>айбільш стійкими видами до дії 4% розчину Na</w:t>
      </w:r>
      <w:r w:rsidRPr="00D60F7E">
        <w:rPr>
          <w:rFonts w:ascii="Times New Roman" w:hAnsi="Times New Roman"/>
          <w:sz w:val="28"/>
          <w:szCs w:val="28"/>
          <w:vertAlign w:val="subscript"/>
          <w:lang w:val="uk-UA"/>
        </w:rPr>
        <w:t>2</w:t>
      </w:r>
      <w:r w:rsidRPr="00D60F7E">
        <w:rPr>
          <w:rFonts w:ascii="Times New Roman" w:hAnsi="Times New Roman"/>
          <w:sz w:val="28"/>
          <w:szCs w:val="28"/>
          <w:lang w:val="uk-UA"/>
        </w:rPr>
        <w:t>SO</w:t>
      </w:r>
      <w:r w:rsidRPr="00D60F7E">
        <w:rPr>
          <w:rFonts w:ascii="Times New Roman" w:hAnsi="Times New Roman"/>
          <w:sz w:val="28"/>
          <w:szCs w:val="28"/>
          <w:vertAlign w:val="subscript"/>
          <w:lang w:val="uk-UA"/>
        </w:rPr>
        <w:t>4</w:t>
      </w:r>
      <w:r w:rsidRPr="00D60F7E">
        <w:rPr>
          <w:rFonts w:ascii="Times New Roman" w:hAnsi="Times New Roman"/>
          <w:sz w:val="28"/>
          <w:szCs w:val="28"/>
          <w:lang w:val="uk-UA"/>
        </w:rPr>
        <w:t xml:space="preserve"> є подорожник великий,</w:t>
      </w:r>
      <w:r>
        <w:rPr>
          <w:rFonts w:ascii="Times New Roman" w:hAnsi="Times New Roman"/>
          <w:sz w:val="28"/>
          <w:szCs w:val="28"/>
          <w:lang w:val="uk-UA"/>
        </w:rPr>
        <w:t xml:space="preserve"> лопух великий та лобода міська. Н</w:t>
      </w:r>
      <w:r w:rsidRPr="00D60F7E">
        <w:rPr>
          <w:rFonts w:ascii="Times New Roman" w:hAnsi="Times New Roman"/>
          <w:sz w:val="28"/>
          <w:szCs w:val="28"/>
          <w:lang w:val="uk-UA"/>
        </w:rPr>
        <w:t>айбільш стійкими видами до дії 4% розчину NaCl є лопух великий, лобода міська та полин звичайний.</w:t>
      </w:r>
    </w:p>
    <w:p w:rsidR="003D595B" w:rsidRDefault="003D595B" w:rsidP="00EE3ABD">
      <w:pPr>
        <w:pStyle w:val="af1"/>
        <w:numPr>
          <w:ilvl w:val="0"/>
          <w:numId w:val="27"/>
        </w:numPr>
        <w:tabs>
          <w:tab w:val="left" w:pos="709"/>
        </w:tabs>
        <w:spacing w:after="0" w:line="360" w:lineRule="auto"/>
        <w:ind w:left="0" w:hanging="11"/>
        <w:jc w:val="both"/>
        <w:rPr>
          <w:rFonts w:ascii="Times New Roman" w:hAnsi="Times New Roman"/>
          <w:sz w:val="28"/>
          <w:szCs w:val="28"/>
          <w:lang w:val="uk-UA"/>
        </w:rPr>
      </w:pPr>
      <w:r w:rsidRPr="00856694">
        <w:rPr>
          <w:rFonts w:ascii="Times New Roman" w:hAnsi="Times New Roman"/>
          <w:sz w:val="28"/>
          <w:szCs w:val="28"/>
          <w:lang w:val="uk-UA"/>
        </w:rPr>
        <w:t xml:space="preserve">При дослідженні пігментного складу рудероценозів сміттєзвалищ встановлено, що найбільш стійкими при заданих умовах місцезростань видами є лопух великий та лобода міська. Менш стійкими в зоні впливу сміттєзвалищ виявлені полин звичайний, полин гіркий та подорожник великий.  </w:t>
      </w:r>
    </w:p>
    <w:p w:rsidR="003D595B" w:rsidRDefault="003D595B" w:rsidP="00EE3ABD">
      <w:pPr>
        <w:pStyle w:val="af1"/>
        <w:numPr>
          <w:ilvl w:val="0"/>
          <w:numId w:val="27"/>
        </w:numPr>
        <w:tabs>
          <w:tab w:val="left" w:pos="709"/>
        </w:tabs>
        <w:spacing w:after="0" w:line="360" w:lineRule="auto"/>
        <w:ind w:left="0" w:hanging="11"/>
        <w:jc w:val="both"/>
        <w:rPr>
          <w:rFonts w:ascii="Times New Roman" w:hAnsi="Times New Roman"/>
          <w:sz w:val="28"/>
          <w:szCs w:val="28"/>
          <w:lang w:val="uk-UA"/>
        </w:rPr>
      </w:pPr>
      <w:r>
        <w:rPr>
          <w:rFonts w:ascii="Times New Roman" w:hAnsi="Times New Roman"/>
          <w:sz w:val="28"/>
          <w:szCs w:val="28"/>
          <w:lang w:val="uk-UA"/>
        </w:rPr>
        <w:t>Найбільш жаро</w:t>
      </w:r>
      <w:r w:rsidRPr="00735DD2">
        <w:rPr>
          <w:rFonts w:ascii="Times New Roman" w:hAnsi="Times New Roman"/>
          <w:sz w:val="28"/>
          <w:szCs w:val="28"/>
          <w:lang w:val="uk-UA"/>
        </w:rPr>
        <w:t xml:space="preserve">стійкими видами є полини на усіх ділянках сміттєзвалища, а найменш жаростійким виявився вид лобода міська. Температура +70-80°С є згубною для всіх досліджуваних рослин. Встановлено, що найменша жаростійкість притаманна рослинам, які розвиваються біля підніжжя сміттєзвалищ. </w:t>
      </w:r>
    </w:p>
    <w:p w:rsidR="003D595B" w:rsidRPr="00735DD2" w:rsidRDefault="003D595B" w:rsidP="00EE3ABD">
      <w:pPr>
        <w:pStyle w:val="af1"/>
        <w:numPr>
          <w:ilvl w:val="0"/>
          <w:numId w:val="27"/>
        </w:numPr>
        <w:tabs>
          <w:tab w:val="left" w:pos="709"/>
        </w:tabs>
        <w:spacing w:after="0" w:line="360" w:lineRule="auto"/>
        <w:ind w:left="0" w:hanging="11"/>
        <w:jc w:val="both"/>
        <w:rPr>
          <w:rFonts w:ascii="Times New Roman" w:hAnsi="Times New Roman"/>
          <w:sz w:val="28"/>
          <w:szCs w:val="28"/>
          <w:lang w:val="uk-UA"/>
        </w:rPr>
      </w:pPr>
      <w:r w:rsidRPr="00735DD2">
        <w:rPr>
          <w:rFonts w:ascii="Times New Roman" w:hAnsi="Times New Roman"/>
          <w:sz w:val="28"/>
          <w:szCs w:val="28"/>
          <w:lang w:val="uk-UA"/>
        </w:rPr>
        <w:t xml:space="preserve">Найбільш газостійкими у зоні впливу сміттєзвалищ є полин звичайний (загальний бал газостійкості </w:t>
      </w:r>
      <w:r w:rsidRPr="00735DD2">
        <w:rPr>
          <w:rFonts w:ascii="Times New Roman" w:hAnsi="Times New Roman"/>
          <w:i/>
          <w:sz w:val="28"/>
          <w:szCs w:val="28"/>
          <w:lang w:val="en-US"/>
        </w:rPr>
        <w:t>B</w:t>
      </w:r>
      <w:r w:rsidRPr="00735DD2">
        <w:rPr>
          <w:rFonts w:ascii="Times New Roman" w:hAnsi="Times New Roman"/>
          <w:i/>
          <w:sz w:val="28"/>
          <w:szCs w:val="28"/>
          <w:vertAlign w:val="subscript"/>
          <w:lang w:val="en-US"/>
        </w:rPr>
        <w:t>g</w:t>
      </w:r>
      <w:r w:rsidRPr="00735DD2">
        <w:rPr>
          <w:rFonts w:ascii="Times New Roman" w:hAnsi="Times New Roman"/>
          <w:sz w:val="28"/>
          <w:szCs w:val="28"/>
          <w:lang w:val="uk-UA"/>
        </w:rPr>
        <w:t xml:space="preserve"> = 4), полин гіркий (</w:t>
      </w:r>
      <w:r w:rsidRPr="00735DD2">
        <w:rPr>
          <w:rFonts w:ascii="Times New Roman" w:hAnsi="Times New Roman"/>
          <w:i/>
          <w:sz w:val="28"/>
          <w:szCs w:val="28"/>
          <w:lang w:val="en-US"/>
        </w:rPr>
        <w:t>B</w:t>
      </w:r>
      <w:r w:rsidRPr="00735DD2">
        <w:rPr>
          <w:rFonts w:ascii="Times New Roman" w:hAnsi="Times New Roman"/>
          <w:i/>
          <w:sz w:val="28"/>
          <w:szCs w:val="28"/>
          <w:vertAlign w:val="subscript"/>
          <w:lang w:val="en-US"/>
        </w:rPr>
        <w:t>g</w:t>
      </w:r>
      <w:r w:rsidRPr="00735DD2">
        <w:rPr>
          <w:rFonts w:ascii="Times New Roman" w:hAnsi="Times New Roman"/>
          <w:sz w:val="28"/>
          <w:szCs w:val="28"/>
          <w:lang w:val="uk-UA"/>
        </w:rPr>
        <w:t xml:space="preserve"> = 6) та лобода міська (</w:t>
      </w:r>
      <w:r w:rsidRPr="00735DD2">
        <w:rPr>
          <w:rFonts w:ascii="Times New Roman" w:hAnsi="Times New Roman"/>
          <w:i/>
          <w:sz w:val="28"/>
          <w:szCs w:val="28"/>
          <w:lang w:val="en-US"/>
        </w:rPr>
        <w:t>B</w:t>
      </w:r>
      <w:r w:rsidRPr="00735DD2">
        <w:rPr>
          <w:rFonts w:ascii="Times New Roman" w:hAnsi="Times New Roman"/>
          <w:i/>
          <w:sz w:val="28"/>
          <w:szCs w:val="28"/>
          <w:vertAlign w:val="subscript"/>
          <w:lang w:val="en-US"/>
        </w:rPr>
        <w:t>g</w:t>
      </w:r>
      <w:r w:rsidRPr="00735DD2">
        <w:rPr>
          <w:rFonts w:ascii="Times New Roman" w:hAnsi="Times New Roman"/>
          <w:sz w:val="28"/>
          <w:szCs w:val="28"/>
          <w:lang w:val="uk-UA"/>
        </w:rPr>
        <w:t xml:space="preserve"> = 7). Менш стійкими до дії токсичних газів є подорожник великий (</w:t>
      </w:r>
      <w:r w:rsidRPr="00735DD2">
        <w:rPr>
          <w:rFonts w:ascii="Times New Roman" w:hAnsi="Times New Roman"/>
          <w:i/>
          <w:sz w:val="28"/>
          <w:szCs w:val="28"/>
          <w:lang w:val="en-US"/>
        </w:rPr>
        <w:t>B</w:t>
      </w:r>
      <w:r w:rsidRPr="00735DD2">
        <w:rPr>
          <w:rFonts w:ascii="Times New Roman" w:hAnsi="Times New Roman"/>
          <w:i/>
          <w:sz w:val="28"/>
          <w:szCs w:val="28"/>
          <w:vertAlign w:val="subscript"/>
          <w:lang w:val="en-US"/>
        </w:rPr>
        <w:t>g</w:t>
      </w:r>
      <w:r w:rsidRPr="00735DD2">
        <w:rPr>
          <w:rFonts w:ascii="Times New Roman" w:hAnsi="Times New Roman"/>
          <w:sz w:val="28"/>
          <w:szCs w:val="28"/>
          <w:lang w:val="uk-UA"/>
        </w:rPr>
        <w:t xml:space="preserve"> =</w:t>
      </w:r>
      <w:r w:rsidRPr="00735DD2">
        <w:rPr>
          <w:rFonts w:ascii="Times New Roman" w:hAnsi="Times New Roman"/>
          <w:sz w:val="28"/>
          <w:szCs w:val="28"/>
        </w:rPr>
        <w:t xml:space="preserve"> </w:t>
      </w:r>
      <w:r w:rsidRPr="00735DD2">
        <w:rPr>
          <w:rFonts w:ascii="Times New Roman" w:hAnsi="Times New Roman"/>
          <w:sz w:val="28"/>
          <w:szCs w:val="28"/>
          <w:lang w:val="uk-UA"/>
        </w:rPr>
        <w:t>11), лопух великий (</w:t>
      </w:r>
      <w:r w:rsidRPr="00735DD2">
        <w:rPr>
          <w:rFonts w:ascii="Times New Roman" w:hAnsi="Times New Roman"/>
          <w:i/>
          <w:sz w:val="28"/>
          <w:szCs w:val="28"/>
          <w:lang w:val="en-US"/>
        </w:rPr>
        <w:t>B</w:t>
      </w:r>
      <w:r w:rsidRPr="00735DD2">
        <w:rPr>
          <w:rFonts w:ascii="Times New Roman" w:hAnsi="Times New Roman"/>
          <w:i/>
          <w:sz w:val="28"/>
          <w:szCs w:val="28"/>
          <w:vertAlign w:val="subscript"/>
          <w:lang w:val="en-US"/>
        </w:rPr>
        <w:t>g</w:t>
      </w:r>
      <w:r w:rsidRPr="00735DD2">
        <w:rPr>
          <w:rFonts w:ascii="Times New Roman" w:hAnsi="Times New Roman"/>
          <w:sz w:val="28"/>
          <w:szCs w:val="28"/>
          <w:lang w:val="uk-UA"/>
        </w:rPr>
        <w:t xml:space="preserve"> =</w:t>
      </w:r>
      <w:r w:rsidRPr="00735DD2">
        <w:rPr>
          <w:rFonts w:ascii="Times New Roman" w:hAnsi="Times New Roman"/>
          <w:sz w:val="28"/>
          <w:szCs w:val="28"/>
        </w:rPr>
        <w:t xml:space="preserve"> </w:t>
      </w:r>
      <w:r w:rsidRPr="00735DD2">
        <w:rPr>
          <w:rFonts w:ascii="Times New Roman" w:hAnsi="Times New Roman"/>
          <w:sz w:val="28"/>
          <w:szCs w:val="28"/>
          <w:lang w:val="uk-UA"/>
        </w:rPr>
        <w:t xml:space="preserve">8). Газостійкість має зв'язок із дефіцитом вологи у самій рослині. Чим нижчий водний дефіцит рослини, тим більше вона є газостійкою </w:t>
      </w:r>
      <w:r w:rsidRPr="00735DD2">
        <w:rPr>
          <w:rFonts w:ascii="Times New Roman" w:hAnsi="Times New Roman"/>
          <w:sz w:val="28"/>
          <w:szCs w:val="28"/>
          <w:lang w:val="uk-UA"/>
        </w:rPr>
        <w:lastRenderedPageBreak/>
        <w:t>і навпаки. У нашому випадку найбільш газостійкими виявилися полини та лобода міська, у яких водний дефіцит найнижчий.</w:t>
      </w:r>
    </w:p>
    <w:p w:rsidR="003D595B" w:rsidRDefault="003D595B" w:rsidP="00EE3ABD">
      <w:pPr>
        <w:pStyle w:val="af1"/>
        <w:numPr>
          <w:ilvl w:val="0"/>
          <w:numId w:val="27"/>
        </w:numPr>
        <w:tabs>
          <w:tab w:val="left" w:pos="709"/>
        </w:tabs>
        <w:spacing w:after="0" w:line="360" w:lineRule="auto"/>
        <w:ind w:left="0" w:hanging="11"/>
        <w:jc w:val="both"/>
        <w:rPr>
          <w:rFonts w:ascii="Times New Roman" w:hAnsi="Times New Roman"/>
          <w:sz w:val="28"/>
          <w:szCs w:val="28"/>
          <w:lang w:val="uk-UA"/>
        </w:rPr>
      </w:pPr>
      <w:r>
        <w:rPr>
          <w:rFonts w:ascii="Times New Roman" w:hAnsi="Times New Roman"/>
          <w:sz w:val="28"/>
          <w:szCs w:val="28"/>
          <w:lang w:val="uk-UA"/>
        </w:rPr>
        <w:t xml:space="preserve">З </w:t>
      </w:r>
      <w:r w:rsidRPr="003644C6">
        <w:rPr>
          <w:rFonts w:ascii="Times New Roman" w:hAnsi="Times New Roman"/>
          <w:sz w:val="28"/>
          <w:szCs w:val="28"/>
          <w:lang w:val="uk-UA"/>
        </w:rPr>
        <w:t>точки зору показників водовіддачі, найбільш несприятливими умовами місцезростань є поверхня та підніжжя сміттєзвалищ (водовіддача за 90 хв. становить 14-19,7%). У радіусі 300 м від сміттєзвалищ та більше водоутримувальна здатність рослин є високою (водовіддача за 90 хв. становить 5,8-12,5%).</w:t>
      </w:r>
    </w:p>
    <w:p w:rsidR="003D595B" w:rsidRPr="00735DD2" w:rsidRDefault="003D595B" w:rsidP="00EE3ABD">
      <w:pPr>
        <w:pStyle w:val="af1"/>
        <w:numPr>
          <w:ilvl w:val="0"/>
          <w:numId w:val="27"/>
        </w:numPr>
        <w:tabs>
          <w:tab w:val="left" w:pos="709"/>
        </w:tabs>
        <w:spacing w:after="0" w:line="360" w:lineRule="auto"/>
        <w:ind w:left="0" w:hanging="11"/>
        <w:jc w:val="both"/>
        <w:rPr>
          <w:rFonts w:ascii="Times New Roman" w:hAnsi="Times New Roman"/>
          <w:sz w:val="28"/>
          <w:szCs w:val="28"/>
          <w:lang w:val="uk-UA"/>
        </w:rPr>
      </w:pPr>
      <w:r>
        <w:rPr>
          <w:rFonts w:ascii="Times New Roman" w:hAnsi="Times New Roman"/>
          <w:sz w:val="28"/>
          <w:szCs w:val="28"/>
          <w:lang w:val="uk-UA"/>
        </w:rPr>
        <w:t>П</w:t>
      </w:r>
      <w:r w:rsidRPr="003644C6">
        <w:rPr>
          <w:rFonts w:ascii="Times New Roman" w:hAnsi="Times New Roman"/>
          <w:sz w:val="28"/>
          <w:szCs w:val="28"/>
          <w:lang w:val="uk-UA"/>
        </w:rPr>
        <w:t>ри дослідженні ферментної активності каталази рудеральної рослинності різних ділянок сміттєзвалищ встановлено, що її рівень залежить від вмісту статолітного крохмалю у кореневищах рослин. Чим вищий рівень крохмалю, тим більше рослина протидіє пагубним факторам сміттєзвалищ (посуха, продукти горіння, активність мікроміцетів, токсичні гази розкладу сміття, життєдіяльність патогенних мікроорганізмів).</w:t>
      </w:r>
      <w:r w:rsidRPr="004106C8">
        <w:rPr>
          <w:rFonts w:ascii="Times New Roman" w:hAnsi="Times New Roman"/>
          <w:sz w:val="28"/>
          <w:szCs w:val="28"/>
          <w:lang w:val="uk-UA"/>
        </w:rPr>
        <w:t xml:space="preserve"> </w:t>
      </w:r>
      <w:r w:rsidRPr="003644C6">
        <w:rPr>
          <w:rFonts w:ascii="Times New Roman" w:hAnsi="Times New Roman"/>
          <w:sz w:val="28"/>
          <w:szCs w:val="28"/>
          <w:lang w:val="uk-UA"/>
        </w:rPr>
        <w:t xml:space="preserve">Найвищу активність каталази </w:t>
      </w:r>
      <w:r>
        <w:rPr>
          <w:rFonts w:ascii="Times New Roman" w:hAnsi="Times New Roman"/>
          <w:sz w:val="28"/>
          <w:szCs w:val="28"/>
          <w:lang w:val="uk-UA"/>
        </w:rPr>
        <w:t>проявила</w:t>
      </w:r>
      <w:r w:rsidRPr="003644C6">
        <w:rPr>
          <w:rFonts w:ascii="Times New Roman" w:hAnsi="Times New Roman"/>
          <w:sz w:val="28"/>
          <w:szCs w:val="28"/>
          <w:lang w:val="uk-UA"/>
        </w:rPr>
        <w:t xml:space="preserve"> лобода міська (поверхня і відстань 300 м від підніжжя по 200 мл/(г∙хв), підніжжя – 220 мл/(г∙хв). Найнижчу активність каталази мають лопух великий (поверхня 72 мл/(г∙хв), підніжжя – 83 мл/(г∙хв), 300 м – 86 мл/(г∙хв)) та подорожник великий (поверхня 76 мл/(г∙хв), підніжжя – 101 мл/</w:t>
      </w:r>
      <w:r>
        <w:rPr>
          <w:rFonts w:ascii="Times New Roman" w:hAnsi="Times New Roman"/>
          <w:sz w:val="28"/>
          <w:szCs w:val="28"/>
          <w:lang w:val="uk-UA"/>
        </w:rPr>
        <w:t>(г∙хв), 300 м – 110 мл/(г∙хв)).</w:t>
      </w:r>
    </w:p>
    <w:p w:rsidR="00790FE8" w:rsidRDefault="00790FE8">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3D595B" w:rsidRDefault="003D595B">
      <w:pPr>
        <w:rPr>
          <w:lang w:val="uk-UA"/>
        </w:rPr>
      </w:pPr>
    </w:p>
    <w:p w:rsidR="00AA4EC3" w:rsidRDefault="00AA4EC3">
      <w:pPr>
        <w:rPr>
          <w:lang w:val="uk-UA"/>
        </w:rPr>
      </w:pPr>
    </w:p>
    <w:p w:rsidR="00AA4EC3" w:rsidRDefault="00AA4EC3">
      <w:pPr>
        <w:rPr>
          <w:lang w:val="uk-UA"/>
        </w:rPr>
      </w:pPr>
    </w:p>
    <w:p w:rsidR="003D595B" w:rsidRDefault="003D595B">
      <w:pPr>
        <w:rPr>
          <w:lang w:val="uk-UA"/>
        </w:rPr>
      </w:pPr>
    </w:p>
    <w:p w:rsidR="001110F5" w:rsidRDefault="001110F5" w:rsidP="001110F5">
      <w:pPr>
        <w:spacing w:line="360" w:lineRule="auto"/>
        <w:jc w:val="center"/>
        <w:outlineLvl w:val="0"/>
        <w:rPr>
          <w:b/>
          <w:sz w:val="28"/>
          <w:szCs w:val="28"/>
          <w:lang w:val="uk-UA"/>
        </w:rPr>
      </w:pPr>
      <w:r w:rsidRPr="00895D50">
        <w:rPr>
          <w:b/>
          <w:sz w:val="28"/>
          <w:szCs w:val="28"/>
          <w:lang w:val="uk-UA"/>
        </w:rPr>
        <w:lastRenderedPageBreak/>
        <w:t xml:space="preserve">РОЗДІЛ </w:t>
      </w:r>
      <w:r>
        <w:rPr>
          <w:b/>
          <w:sz w:val="28"/>
          <w:szCs w:val="28"/>
          <w:lang w:val="uk-UA"/>
        </w:rPr>
        <w:t>7</w:t>
      </w:r>
      <w:r w:rsidRPr="00895D50">
        <w:rPr>
          <w:b/>
          <w:sz w:val="28"/>
          <w:szCs w:val="28"/>
          <w:lang w:val="uk-UA"/>
        </w:rPr>
        <w:t xml:space="preserve">. </w:t>
      </w:r>
    </w:p>
    <w:p w:rsidR="001110F5" w:rsidRDefault="001110F5" w:rsidP="001110F5">
      <w:pPr>
        <w:spacing w:line="360" w:lineRule="auto"/>
        <w:jc w:val="center"/>
        <w:outlineLvl w:val="0"/>
        <w:rPr>
          <w:b/>
          <w:sz w:val="28"/>
          <w:szCs w:val="28"/>
          <w:lang w:val="uk-UA"/>
        </w:rPr>
      </w:pPr>
      <w:r>
        <w:rPr>
          <w:b/>
          <w:sz w:val="28"/>
          <w:szCs w:val="28"/>
          <w:lang w:val="uk-UA"/>
        </w:rPr>
        <w:t>ФОРМУВАННЯ ФІТОЦЕНОЗІВ-МЕЛІОРАНТІВ ЯК ЗАСІБ ВИВЕДЕННЯ СМІТТЄЗВАЛИЩ ІЗ ЕКСПЛУАТАЦІЇ</w:t>
      </w:r>
    </w:p>
    <w:p w:rsidR="001110F5" w:rsidRDefault="001110F5" w:rsidP="001110F5">
      <w:pPr>
        <w:spacing w:line="360" w:lineRule="auto"/>
        <w:ind w:firstLine="709"/>
        <w:jc w:val="both"/>
        <w:outlineLvl w:val="0"/>
        <w:rPr>
          <w:sz w:val="28"/>
          <w:szCs w:val="28"/>
          <w:lang w:val="uk-UA"/>
        </w:rPr>
      </w:pPr>
    </w:p>
    <w:p w:rsidR="001110F5" w:rsidRPr="00C70BE9" w:rsidRDefault="001110F5" w:rsidP="001110F5">
      <w:pPr>
        <w:spacing w:line="360" w:lineRule="auto"/>
        <w:jc w:val="both"/>
        <w:outlineLvl w:val="0"/>
        <w:rPr>
          <w:b/>
          <w:sz w:val="28"/>
          <w:szCs w:val="28"/>
          <w:lang w:val="uk-UA"/>
        </w:rPr>
      </w:pPr>
      <w:r w:rsidRPr="00BF4425">
        <w:rPr>
          <w:b/>
          <w:sz w:val="28"/>
          <w:szCs w:val="28"/>
          <w:lang w:val="uk-UA"/>
        </w:rPr>
        <w:t xml:space="preserve">7.1. </w:t>
      </w:r>
      <w:r w:rsidRPr="00C70BE9">
        <w:rPr>
          <w:b/>
          <w:bCs/>
          <w:sz w:val="28"/>
          <w:szCs w:val="28"/>
          <w:lang w:val="uk-UA"/>
        </w:rPr>
        <w:t xml:space="preserve">Напрями </w:t>
      </w:r>
      <w:r>
        <w:rPr>
          <w:b/>
          <w:bCs/>
          <w:sz w:val="28"/>
          <w:szCs w:val="28"/>
          <w:lang w:val="uk-UA"/>
        </w:rPr>
        <w:t xml:space="preserve">та функції </w:t>
      </w:r>
      <w:r w:rsidRPr="00C70BE9">
        <w:rPr>
          <w:b/>
          <w:bCs/>
          <w:sz w:val="28"/>
          <w:szCs w:val="28"/>
          <w:lang w:val="uk-UA"/>
        </w:rPr>
        <w:t>фітомеліорації</w:t>
      </w:r>
      <w:r>
        <w:rPr>
          <w:b/>
          <w:bCs/>
          <w:sz w:val="28"/>
          <w:szCs w:val="28"/>
          <w:lang w:val="uk-UA"/>
        </w:rPr>
        <w:t xml:space="preserve"> сміттєзвалищ.</w:t>
      </w:r>
    </w:p>
    <w:p w:rsidR="001110F5" w:rsidRDefault="001110F5" w:rsidP="001110F5">
      <w:pPr>
        <w:spacing w:line="360" w:lineRule="auto"/>
        <w:ind w:firstLine="709"/>
        <w:jc w:val="both"/>
        <w:outlineLvl w:val="0"/>
        <w:rPr>
          <w:b/>
          <w:sz w:val="28"/>
          <w:szCs w:val="28"/>
          <w:lang w:val="uk-UA"/>
        </w:rPr>
      </w:pPr>
    </w:p>
    <w:p w:rsidR="001110F5" w:rsidRDefault="001110F5" w:rsidP="001110F5">
      <w:pPr>
        <w:spacing w:line="360" w:lineRule="auto"/>
        <w:ind w:firstLine="709"/>
        <w:jc w:val="both"/>
        <w:outlineLvl w:val="0"/>
        <w:rPr>
          <w:sz w:val="28"/>
          <w:szCs w:val="28"/>
          <w:lang w:val="uk-UA"/>
        </w:rPr>
      </w:pPr>
      <w:r w:rsidRPr="005D23F6">
        <w:rPr>
          <w:b/>
          <w:sz w:val="28"/>
          <w:szCs w:val="28"/>
          <w:lang w:val="uk-UA"/>
        </w:rPr>
        <w:t>Штучна фітомеліорація</w:t>
      </w:r>
      <w:r>
        <w:rPr>
          <w:b/>
          <w:sz w:val="28"/>
          <w:szCs w:val="28"/>
          <w:lang w:val="uk-UA"/>
        </w:rPr>
        <w:t xml:space="preserve"> сміттєзвалищ</w:t>
      </w:r>
      <w:r w:rsidRPr="005D23F6">
        <w:rPr>
          <w:b/>
          <w:sz w:val="28"/>
          <w:szCs w:val="28"/>
          <w:lang w:val="uk-UA"/>
        </w:rPr>
        <w:t>.</w:t>
      </w:r>
      <w:r>
        <w:rPr>
          <w:sz w:val="28"/>
          <w:szCs w:val="28"/>
          <w:lang w:val="uk-UA"/>
        </w:rPr>
        <w:t xml:space="preserve"> Фітомеліорація, у відповідності до своїх функцій, входить до біологічного етапу рекультивації сміттєзвалищ. Біологічний етап рекультивації є завершальним та передбачає комплекс заходів із повного відновлення родючості і продуктивності девастованих територій, створення продуктивних та естетично цінних біогеоценозів.</w:t>
      </w:r>
    </w:p>
    <w:p w:rsidR="001110F5" w:rsidRDefault="001110F5" w:rsidP="001110F5">
      <w:pPr>
        <w:spacing w:line="360" w:lineRule="auto"/>
        <w:ind w:firstLine="709"/>
        <w:jc w:val="both"/>
        <w:outlineLvl w:val="0"/>
        <w:rPr>
          <w:sz w:val="28"/>
          <w:szCs w:val="28"/>
          <w:lang w:val="uk-UA"/>
        </w:rPr>
      </w:pPr>
      <w:r>
        <w:rPr>
          <w:sz w:val="28"/>
          <w:szCs w:val="28"/>
          <w:lang w:val="uk-UA"/>
        </w:rPr>
        <w:t xml:space="preserve">Аналіз основних життєвих циклів сміттєзвалищ показав, що найбільший вплив на геоекологічне середовище відбувається після закриття та рекультивації звалищ. Викиди небезпечних речовин із сміттєзвалищ у довкілля можуть продовжуватися десятки і сотні років до їх повної адаптації до природних умов геоекологічного середовища [253, 451]. Тому, актуальність проведення фітомеліоративних робіт на звалищах не викликає сумнівів, адже, найбільш ефективним геохімічним перетворювачем середовища є рослинність </w:t>
      </w:r>
      <w:r w:rsidRPr="00132A43">
        <w:rPr>
          <w:sz w:val="28"/>
          <w:szCs w:val="28"/>
          <w:lang w:val="uk-UA"/>
        </w:rPr>
        <w:t>[</w:t>
      </w:r>
      <w:r>
        <w:rPr>
          <w:sz w:val="28"/>
          <w:szCs w:val="28"/>
          <w:lang w:val="uk-UA"/>
        </w:rPr>
        <w:t>405, 443, 449</w:t>
      </w:r>
      <w:r w:rsidRPr="00132A43">
        <w:rPr>
          <w:sz w:val="28"/>
          <w:szCs w:val="28"/>
          <w:lang w:val="uk-UA"/>
        </w:rPr>
        <w:t>].</w:t>
      </w:r>
    </w:p>
    <w:p w:rsidR="001110F5" w:rsidRDefault="001110F5" w:rsidP="001110F5">
      <w:pPr>
        <w:spacing w:line="360" w:lineRule="auto"/>
        <w:ind w:firstLine="709"/>
        <w:jc w:val="both"/>
        <w:outlineLvl w:val="0"/>
        <w:rPr>
          <w:sz w:val="28"/>
          <w:szCs w:val="28"/>
          <w:lang w:val="uk-UA"/>
        </w:rPr>
      </w:pPr>
      <w:r>
        <w:rPr>
          <w:sz w:val="28"/>
          <w:szCs w:val="28"/>
          <w:lang w:val="uk-UA"/>
        </w:rPr>
        <w:t>За В. П. Кучерявим фізичним показником повноти відновлення девастованих ландшафтів сміттєзвалищ є коефіцієнт відновлення ландшафту (</w:t>
      </w:r>
      <w:r w:rsidRPr="007058B8">
        <w:rPr>
          <w:i/>
          <w:sz w:val="28"/>
          <w:szCs w:val="28"/>
          <w:lang w:val="uk-UA"/>
        </w:rPr>
        <w:t>К</w:t>
      </w:r>
      <w:r w:rsidRPr="007058B8">
        <w:rPr>
          <w:i/>
          <w:sz w:val="28"/>
          <w:szCs w:val="28"/>
          <w:vertAlign w:val="subscript"/>
          <w:lang w:val="uk-UA"/>
        </w:rPr>
        <w:t>л</w:t>
      </w:r>
      <w:r>
        <w:rPr>
          <w:sz w:val="28"/>
          <w:szCs w:val="28"/>
          <w:lang w:val="uk-UA"/>
        </w:rPr>
        <w:t>), який визначається відношенням рекультивованої площі (</w:t>
      </w:r>
      <w:r w:rsidRPr="007058B8">
        <w:rPr>
          <w:i/>
          <w:sz w:val="28"/>
          <w:szCs w:val="28"/>
          <w:lang w:val="en-US"/>
        </w:rPr>
        <w:t>S</w:t>
      </w:r>
      <w:r w:rsidRPr="007058B8">
        <w:rPr>
          <w:i/>
          <w:sz w:val="28"/>
          <w:szCs w:val="28"/>
          <w:vertAlign w:val="subscript"/>
          <w:lang w:val="uk-UA"/>
        </w:rPr>
        <w:t>р</w:t>
      </w:r>
      <w:r>
        <w:rPr>
          <w:sz w:val="28"/>
          <w:szCs w:val="28"/>
          <w:lang w:val="uk-UA"/>
        </w:rPr>
        <w:t>) до загальної площі порушень (</w:t>
      </w:r>
      <w:r w:rsidRPr="007058B8">
        <w:rPr>
          <w:i/>
          <w:sz w:val="28"/>
          <w:szCs w:val="28"/>
          <w:lang w:val="en-US"/>
        </w:rPr>
        <w:t>S</w:t>
      </w:r>
      <w:r w:rsidRPr="007058B8">
        <w:rPr>
          <w:i/>
          <w:sz w:val="28"/>
          <w:szCs w:val="28"/>
          <w:vertAlign w:val="subscript"/>
          <w:lang w:val="uk-UA"/>
        </w:rPr>
        <w:t>з</w:t>
      </w:r>
      <w:r>
        <w:rPr>
          <w:sz w:val="28"/>
          <w:szCs w:val="28"/>
          <w:lang w:val="uk-UA"/>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8"/>
        <w:gridCol w:w="813"/>
      </w:tblGrid>
      <w:tr w:rsidR="001110F5" w:rsidTr="00EB6255">
        <w:tc>
          <w:tcPr>
            <w:tcW w:w="9039" w:type="dxa"/>
          </w:tcPr>
          <w:p w:rsidR="001110F5" w:rsidRPr="00416F89" w:rsidRDefault="001110F5" w:rsidP="00EB6255">
            <w:pPr>
              <w:spacing w:line="360" w:lineRule="auto"/>
              <w:ind w:firstLine="709"/>
              <w:jc w:val="center"/>
              <w:outlineLvl w:val="0"/>
              <w:rPr>
                <w:i/>
                <w:sz w:val="28"/>
                <w:szCs w:val="28"/>
                <w:lang w:val="uk-UA"/>
              </w:rPr>
            </w:pPr>
            <w:r w:rsidRPr="007058B8">
              <w:rPr>
                <w:i/>
                <w:sz w:val="28"/>
                <w:szCs w:val="28"/>
                <w:lang w:val="uk-UA"/>
              </w:rPr>
              <w:t>К</w:t>
            </w:r>
            <w:r w:rsidRPr="007058B8">
              <w:rPr>
                <w:i/>
                <w:sz w:val="28"/>
                <w:szCs w:val="28"/>
                <w:vertAlign w:val="subscript"/>
                <w:lang w:val="uk-UA"/>
              </w:rPr>
              <w:t>л</w:t>
            </w:r>
            <w:r>
              <w:rPr>
                <w:i/>
                <w:sz w:val="28"/>
                <w:szCs w:val="28"/>
                <w:lang w:val="uk-UA"/>
              </w:rPr>
              <w:t>=</w:t>
            </w:r>
            <w:r w:rsidRPr="007058B8">
              <w:rPr>
                <w:i/>
                <w:sz w:val="28"/>
                <w:szCs w:val="28"/>
                <w:lang w:val="uk-UA"/>
              </w:rPr>
              <w:t xml:space="preserve"> </w:t>
            </w:r>
            <w:r w:rsidRPr="007058B8">
              <w:rPr>
                <w:i/>
                <w:sz w:val="28"/>
                <w:szCs w:val="28"/>
                <w:lang w:val="en-US"/>
              </w:rPr>
              <w:t>S</w:t>
            </w:r>
            <w:r w:rsidRPr="007058B8">
              <w:rPr>
                <w:i/>
                <w:sz w:val="28"/>
                <w:szCs w:val="28"/>
                <w:vertAlign w:val="subscript"/>
                <w:lang w:val="uk-UA"/>
              </w:rPr>
              <w:t>р</w:t>
            </w:r>
            <w:r>
              <w:rPr>
                <w:i/>
                <w:sz w:val="28"/>
                <w:szCs w:val="28"/>
                <w:lang w:val="uk-UA"/>
              </w:rPr>
              <w:t>/</w:t>
            </w:r>
            <w:r w:rsidRPr="00031B8A">
              <w:rPr>
                <w:i/>
                <w:sz w:val="28"/>
                <w:szCs w:val="28"/>
                <w:lang w:val="uk-UA"/>
              </w:rPr>
              <w:t xml:space="preserve"> </w:t>
            </w:r>
            <w:r w:rsidRPr="007058B8">
              <w:rPr>
                <w:i/>
                <w:sz w:val="28"/>
                <w:szCs w:val="28"/>
                <w:lang w:val="en-US"/>
              </w:rPr>
              <w:t>S</w:t>
            </w:r>
            <w:r w:rsidRPr="007058B8">
              <w:rPr>
                <w:i/>
                <w:sz w:val="28"/>
                <w:szCs w:val="28"/>
                <w:vertAlign w:val="subscript"/>
                <w:lang w:val="uk-UA"/>
              </w:rPr>
              <w:t>з</w:t>
            </w:r>
            <w:r>
              <w:rPr>
                <w:i/>
                <w:sz w:val="28"/>
                <w:szCs w:val="28"/>
                <w:vertAlign w:val="subscript"/>
                <w:lang w:val="uk-UA"/>
              </w:rPr>
              <w:t xml:space="preserve"> </w:t>
            </w:r>
            <w:r w:rsidRPr="007058B8">
              <w:rPr>
                <w:i/>
                <w:sz w:val="28"/>
                <w:szCs w:val="28"/>
                <w:lang w:val="uk-UA"/>
              </w:rPr>
              <w:t>→</w:t>
            </w:r>
            <w:r>
              <w:rPr>
                <w:i/>
                <w:sz w:val="28"/>
                <w:szCs w:val="28"/>
                <w:lang w:val="uk-UA"/>
              </w:rPr>
              <w:t xml:space="preserve"> тах</w:t>
            </w:r>
          </w:p>
        </w:tc>
        <w:tc>
          <w:tcPr>
            <w:tcW w:w="814" w:type="dxa"/>
          </w:tcPr>
          <w:p w:rsidR="001110F5" w:rsidRDefault="001110F5" w:rsidP="00EB6255">
            <w:pPr>
              <w:spacing w:line="360" w:lineRule="auto"/>
              <w:jc w:val="both"/>
              <w:outlineLvl w:val="0"/>
              <w:rPr>
                <w:sz w:val="28"/>
                <w:szCs w:val="28"/>
                <w:lang w:val="uk-UA"/>
              </w:rPr>
            </w:pPr>
            <w:r>
              <w:rPr>
                <w:sz w:val="28"/>
                <w:szCs w:val="28"/>
                <w:lang w:val="uk-UA"/>
              </w:rPr>
              <w:t>(7.1)</w:t>
            </w:r>
          </w:p>
        </w:tc>
      </w:tr>
    </w:tbl>
    <w:p w:rsidR="001110F5" w:rsidRDefault="001110F5" w:rsidP="001110F5">
      <w:pPr>
        <w:spacing w:line="360" w:lineRule="auto"/>
        <w:ind w:firstLine="709"/>
        <w:jc w:val="both"/>
        <w:outlineLvl w:val="0"/>
        <w:rPr>
          <w:sz w:val="28"/>
          <w:szCs w:val="28"/>
          <w:lang w:val="uk-UA"/>
        </w:rPr>
      </w:pPr>
    </w:p>
    <w:p w:rsidR="001110F5" w:rsidRDefault="001110F5" w:rsidP="001110F5">
      <w:pPr>
        <w:spacing w:line="360" w:lineRule="auto"/>
        <w:ind w:firstLine="709"/>
        <w:jc w:val="both"/>
        <w:outlineLvl w:val="0"/>
        <w:rPr>
          <w:sz w:val="28"/>
          <w:szCs w:val="28"/>
          <w:lang w:val="uk-UA"/>
        </w:rPr>
      </w:pPr>
      <w:r>
        <w:rPr>
          <w:sz w:val="28"/>
          <w:szCs w:val="28"/>
          <w:lang w:val="uk-UA"/>
        </w:rPr>
        <w:t xml:space="preserve">Чим більша повнота відновлення сміттєзвалищ, тим менша негатива їх дія на довкілля. Необхідними умовами для самовідновлення порушених територій є: селективне формування звалищ, яке виключає появу на рекультиваційній поверхні токсичних чи скельних порід; надання сміттєзвалищу бажаного рельєфу; нанесення на сплановану поверхню </w:t>
      </w:r>
      <w:r>
        <w:rPr>
          <w:sz w:val="28"/>
          <w:szCs w:val="28"/>
          <w:lang w:val="uk-UA"/>
        </w:rPr>
        <w:lastRenderedPageBreak/>
        <w:t>потенційно родючих та родючих ґрунтосумішей; створення на рекультивованих площах сприятливих умов для ґрунтоутворення.</w:t>
      </w:r>
    </w:p>
    <w:p w:rsidR="001110F5" w:rsidRDefault="001110F5" w:rsidP="001110F5">
      <w:pPr>
        <w:spacing w:line="360" w:lineRule="auto"/>
        <w:ind w:firstLine="709"/>
        <w:jc w:val="both"/>
        <w:outlineLvl w:val="0"/>
        <w:rPr>
          <w:sz w:val="28"/>
          <w:szCs w:val="28"/>
          <w:lang w:val="uk-UA"/>
        </w:rPr>
      </w:pPr>
      <w:r>
        <w:rPr>
          <w:sz w:val="28"/>
          <w:szCs w:val="28"/>
          <w:lang w:val="uk-UA"/>
        </w:rPr>
        <w:t xml:space="preserve">Фітомеліорація, як розділ прикладної екології, передбачає розробку комплексу заходів із використанням рослинних мікроасоціацій для покращення екологічно чистого довкілля та його просторово-естетичних характеристик. Фітомеліорація базується на вченнях В. І. Вернадського про живу речовину біосфери, головною особливістю якої є здатність відновлювати і пристосовувати до своїх потреб біохімічні і енергетичні кругообіги. </w:t>
      </w:r>
    </w:p>
    <w:p w:rsidR="001110F5" w:rsidRDefault="001110F5" w:rsidP="001110F5">
      <w:pPr>
        <w:spacing w:line="360" w:lineRule="auto"/>
        <w:ind w:firstLine="709"/>
        <w:jc w:val="both"/>
        <w:outlineLvl w:val="0"/>
        <w:rPr>
          <w:sz w:val="28"/>
          <w:szCs w:val="28"/>
          <w:lang w:val="uk-UA"/>
        </w:rPr>
      </w:pPr>
      <w:r>
        <w:rPr>
          <w:b/>
          <w:sz w:val="28"/>
          <w:szCs w:val="28"/>
          <w:lang w:val="uk-UA"/>
        </w:rPr>
        <w:t xml:space="preserve"> </w:t>
      </w:r>
      <w:r w:rsidRPr="009524D6">
        <w:rPr>
          <w:sz w:val="28"/>
          <w:szCs w:val="28"/>
          <w:lang w:val="uk-UA"/>
        </w:rPr>
        <w:t xml:space="preserve">Загалом фітомеліорація має такі напрями: </w:t>
      </w:r>
      <w:r>
        <w:rPr>
          <w:sz w:val="28"/>
          <w:szCs w:val="28"/>
          <w:lang w:val="uk-UA"/>
        </w:rPr>
        <w:t>сільськогосподарський, лісогосподарський, рекреаційний, естетичний, інженерно-захисний, санітарно-гігієнічний, архітектурно-планувальний. Кожен напрям повинен передбачати науково-планове управління за принципом оптимізації.</w:t>
      </w:r>
    </w:p>
    <w:p w:rsidR="001110F5" w:rsidRDefault="001110F5" w:rsidP="001110F5">
      <w:pPr>
        <w:spacing w:line="360" w:lineRule="auto"/>
        <w:ind w:firstLine="709"/>
        <w:jc w:val="both"/>
        <w:outlineLvl w:val="0"/>
        <w:rPr>
          <w:sz w:val="28"/>
          <w:szCs w:val="28"/>
          <w:lang w:val="uk-UA"/>
        </w:rPr>
      </w:pPr>
      <w:r>
        <w:rPr>
          <w:sz w:val="28"/>
          <w:szCs w:val="28"/>
          <w:lang w:val="uk-UA"/>
        </w:rPr>
        <w:t>У випадку адаптації сміттєзвалищ до умов довкілля необхідно спрямовувати фітомеліоративні заходи за двома напрямами – лісогосподарським та естетичним. Перший напрям передбачає виведення сміттєзвалищ із експлуатації шляхом створення продуктивних лісових насаджень, які б змогли виконати геохімічні перетворення та змінити геопотоки небезпечних речовин у бік покращення екологічного стану регіону. Другий напрям (естетичний) нерозривно зв’язаний із лісогосподарським, адже формування фітоценозів із високою естетичною цінністю неможливе без дендрофлори.</w:t>
      </w:r>
    </w:p>
    <w:p w:rsidR="001110F5" w:rsidRDefault="001110F5" w:rsidP="001110F5">
      <w:pPr>
        <w:spacing w:line="360" w:lineRule="auto"/>
        <w:ind w:firstLine="709"/>
        <w:jc w:val="both"/>
        <w:outlineLvl w:val="0"/>
        <w:rPr>
          <w:sz w:val="28"/>
          <w:szCs w:val="28"/>
          <w:lang w:val="uk-UA"/>
        </w:rPr>
      </w:pPr>
      <w:r>
        <w:rPr>
          <w:sz w:val="28"/>
          <w:szCs w:val="28"/>
          <w:lang w:val="uk-UA"/>
        </w:rPr>
        <w:t xml:space="preserve">За умов використання лісогосподарського та естетичного напрямів фітомеліорації під час та після біологічного етапу рекультивації сміттєзвалищ будуть виконані такі фітомеліоративні функції як: продукційна, відновна, захисна, оздоровча, планувальна та власне естетична.  </w:t>
      </w:r>
    </w:p>
    <w:p w:rsidR="001110F5" w:rsidRDefault="001110F5" w:rsidP="001110F5">
      <w:pPr>
        <w:spacing w:line="360" w:lineRule="auto"/>
        <w:ind w:firstLine="709"/>
        <w:jc w:val="both"/>
        <w:outlineLvl w:val="0"/>
        <w:rPr>
          <w:sz w:val="28"/>
          <w:szCs w:val="28"/>
          <w:lang w:val="uk-UA"/>
        </w:rPr>
      </w:pPr>
      <w:r>
        <w:rPr>
          <w:sz w:val="28"/>
          <w:szCs w:val="28"/>
          <w:lang w:val="uk-UA"/>
        </w:rPr>
        <w:t xml:space="preserve">Слід зауважити, що при проведенні штучної фітомеліорації сміттєзвалищ вводити лісові культури в невластиві для них умови едафотопу та кліматопу значно ускладнить проведення біологічної рекультивації. Підбір видового складу рослинності необхідно здійснювати за зональним географічним принципом, з урахуванням біологічної придатності ґрунтів та </w:t>
      </w:r>
      <w:r>
        <w:rPr>
          <w:sz w:val="28"/>
          <w:szCs w:val="28"/>
          <w:lang w:val="uk-UA"/>
        </w:rPr>
        <w:lastRenderedPageBreak/>
        <w:t>потенційно родючих порід. Необхідними умовами для видового складу рослинності, яка передбачається для садіння на сміттєзвалищах є:</w:t>
      </w:r>
    </w:p>
    <w:p w:rsidR="001110F5" w:rsidRPr="002111A6" w:rsidRDefault="001110F5" w:rsidP="00EE3ABD">
      <w:pPr>
        <w:pStyle w:val="af1"/>
        <w:numPr>
          <w:ilvl w:val="0"/>
          <w:numId w:val="29"/>
        </w:numPr>
        <w:tabs>
          <w:tab w:val="left" w:pos="284"/>
        </w:tabs>
        <w:spacing w:line="360" w:lineRule="auto"/>
        <w:ind w:left="0" w:hanging="11"/>
        <w:jc w:val="both"/>
        <w:outlineLvl w:val="0"/>
        <w:rPr>
          <w:rFonts w:ascii="Times New Roman" w:hAnsi="Times New Roman"/>
          <w:sz w:val="28"/>
          <w:szCs w:val="28"/>
          <w:lang w:val="uk-UA"/>
        </w:rPr>
      </w:pPr>
      <w:r w:rsidRPr="002111A6">
        <w:rPr>
          <w:rFonts w:ascii="Times New Roman" w:hAnsi="Times New Roman"/>
          <w:sz w:val="28"/>
          <w:szCs w:val="28"/>
          <w:lang w:val="uk-UA"/>
        </w:rPr>
        <w:t>низька вибагливість до едафічних умов (здатність рости на збідненому субстраті);</w:t>
      </w:r>
    </w:p>
    <w:p w:rsidR="001110F5" w:rsidRPr="002111A6" w:rsidRDefault="001110F5" w:rsidP="00EE3ABD">
      <w:pPr>
        <w:pStyle w:val="af1"/>
        <w:numPr>
          <w:ilvl w:val="0"/>
          <w:numId w:val="29"/>
        </w:numPr>
        <w:tabs>
          <w:tab w:val="left" w:pos="284"/>
        </w:tabs>
        <w:spacing w:line="360" w:lineRule="auto"/>
        <w:ind w:left="0" w:hanging="11"/>
        <w:jc w:val="both"/>
        <w:outlineLvl w:val="0"/>
        <w:rPr>
          <w:rFonts w:ascii="Times New Roman" w:hAnsi="Times New Roman"/>
          <w:sz w:val="28"/>
          <w:szCs w:val="28"/>
          <w:lang w:val="uk-UA"/>
        </w:rPr>
      </w:pPr>
      <w:r w:rsidRPr="002111A6">
        <w:rPr>
          <w:rFonts w:ascii="Times New Roman" w:hAnsi="Times New Roman"/>
          <w:sz w:val="28"/>
          <w:szCs w:val="28"/>
          <w:lang w:val="uk-UA"/>
        </w:rPr>
        <w:t>фізіологічна стійкість до температурних режимів субстрату та приземного шару, турбулентності, продуктів горіння відходів, водного дефіциту тощо;</w:t>
      </w:r>
    </w:p>
    <w:p w:rsidR="001110F5" w:rsidRPr="002111A6" w:rsidRDefault="001110F5" w:rsidP="00EE3ABD">
      <w:pPr>
        <w:pStyle w:val="af1"/>
        <w:numPr>
          <w:ilvl w:val="0"/>
          <w:numId w:val="29"/>
        </w:numPr>
        <w:tabs>
          <w:tab w:val="left" w:pos="284"/>
        </w:tabs>
        <w:spacing w:line="360" w:lineRule="auto"/>
        <w:ind w:left="0" w:hanging="11"/>
        <w:jc w:val="both"/>
        <w:outlineLvl w:val="0"/>
        <w:rPr>
          <w:rFonts w:ascii="Times New Roman" w:hAnsi="Times New Roman"/>
          <w:sz w:val="28"/>
          <w:szCs w:val="28"/>
          <w:lang w:val="uk-UA"/>
        </w:rPr>
      </w:pPr>
      <w:r w:rsidRPr="002111A6">
        <w:rPr>
          <w:rFonts w:ascii="Times New Roman" w:hAnsi="Times New Roman"/>
          <w:sz w:val="28"/>
          <w:szCs w:val="28"/>
          <w:lang w:val="uk-UA"/>
        </w:rPr>
        <w:t>швидкий розвиток наземних та підземних органів, продукування біомаси;</w:t>
      </w:r>
    </w:p>
    <w:p w:rsidR="001110F5" w:rsidRDefault="001110F5" w:rsidP="00EE3ABD">
      <w:pPr>
        <w:pStyle w:val="af1"/>
        <w:numPr>
          <w:ilvl w:val="0"/>
          <w:numId w:val="29"/>
        </w:numPr>
        <w:tabs>
          <w:tab w:val="left" w:pos="284"/>
        </w:tabs>
        <w:spacing w:line="360" w:lineRule="auto"/>
        <w:ind w:left="0" w:hanging="11"/>
        <w:jc w:val="both"/>
        <w:outlineLvl w:val="0"/>
        <w:rPr>
          <w:rFonts w:ascii="Times New Roman" w:hAnsi="Times New Roman"/>
          <w:sz w:val="28"/>
          <w:szCs w:val="28"/>
          <w:lang w:val="uk-UA"/>
        </w:rPr>
      </w:pPr>
      <w:r w:rsidRPr="002111A6">
        <w:rPr>
          <w:rFonts w:ascii="Times New Roman" w:hAnsi="Times New Roman"/>
          <w:sz w:val="28"/>
          <w:szCs w:val="28"/>
          <w:lang w:val="uk-UA"/>
        </w:rPr>
        <w:t xml:space="preserve">поліпшення властивостей ґрунту за рахунок </w:t>
      </w:r>
      <w:r>
        <w:rPr>
          <w:rFonts w:ascii="Times New Roman" w:hAnsi="Times New Roman"/>
          <w:sz w:val="28"/>
          <w:szCs w:val="28"/>
          <w:lang w:val="uk-UA"/>
        </w:rPr>
        <w:t>г</w:t>
      </w:r>
      <w:r w:rsidRPr="002111A6">
        <w:rPr>
          <w:rFonts w:ascii="Times New Roman" w:hAnsi="Times New Roman"/>
          <w:sz w:val="28"/>
          <w:szCs w:val="28"/>
          <w:lang w:val="uk-UA"/>
        </w:rPr>
        <w:t>умусованості субстрату чи збагачення</w:t>
      </w:r>
      <w:r>
        <w:rPr>
          <w:rFonts w:ascii="Times New Roman" w:hAnsi="Times New Roman"/>
          <w:sz w:val="28"/>
          <w:szCs w:val="28"/>
          <w:lang w:val="uk-UA"/>
        </w:rPr>
        <w:t xml:space="preserve"> його</w:t>
      </w:r>
      <w:r w:rsidRPr="002111A6">
        <w:rPr>
          <w:rFonts w:ascii="Times New Roman" w:hAnsi="Times New Roman"/>
          <w:sz w:val="28"/>
          <w:szCs w:val="28"/>
          <w:lang w:val="uk-UA"/>
        </w:rPr>
        <w:t xml:space="preserve"> мінеральними речовинами.</w:t>
      </w:r>
    </w:p>
    <w:p w:rsidR="001110F5" w:rsidRDefault="001110F5" w:rsidP="001110F5">
      <w:pPr>
        <w:pStyle w:val="af1"/>
        <w:tabs>
          <w:tab w:val="left" w:pos="284"/>
        </w:tabs>
        <w:spacing w:after="0" w:line="360" w:lineRule="auto"/>
        <w:ind w:left="0" w:firstLine="709"/>
        <w:jc w:val="both"/>
        <w:outlineLvl w:val="0"/>
        <w:rPr>
          <w:rFonts w:ascii="Times New Roman" w:hAnsi="Times New Roman"/>
          <w:sz w:val="28"/>
          <w:szCs w:val="28"/>
          <w:lang w:val="uk-UA"/>
        </w:rPr>
      </w:pPr>
      <w:r>
        <w:rPr>
          <w:rFonts w:ascii="Times New Roman" w:hAnsi="Times New Roman"/>
          <w:sz w:val="28"/>
          <w:szCs w:val="28"/>
          <w:lang w:val="uk-UA"/>
        </w:rPr>
        <w:t xml:space="preserve">Загалом </w:t>
      </w:r>
      <w:r w:rsidRPr="000C0F1C">
        <w:rPr>
          <w:rFonts w:ascii="Times New Roman" w:hAnsi="Times New Roman"/>
          <w:sz w:val="28"/>
          <w:szCs w:val="28"/>
          <w:lang w:val="uk-UA"/>
        </w:rPr>
        <w:t xml:space="preserve">фітоценози-меліоранти поділяють на три групи: </w:t>
      </w:r>
    </w:p>
    <w:p w:rsidR="001110F5" w:rsidRDefault="001110F5" w:rsidP="00EE3ABD">
      <w:pPr>
        <w:pStyle w:val="af1"/>
        <w:numPr>
          <w:ilvl w:val="0"/>
          <w:numId w:val="29"/>
        </w:numPr>
        <w:tabs>
          <w:tab w:val="left" w:pos="284"/>
        </w:tabs>
        <w:spacing w:after="0" w:line="360" w:lineRule="auto"/>
        <w:ind w:left="0" w:firstLine="0"/>
        <w:jc w:val="both"/>
        <w:outlineLvl w:val="0"/>
        <w:rPr>
          <w:rFonts w:ascii="Times New Roman" w:hAnsi="Times New Roman"/>
          <w:sz w:val="28"/>
          <w:szCs w:val="28"/>
          <w:lang w:val="uk-UA"/>
        </w:rPr>
      </w:pPr>
      <w:r w:rsidRPr="000C0F1C">
        <w:rPr>
          <w:rFonts w:ascii="Times New Roman" w:hAnsi="Times New Roman"/>
          <w:sz w:val="28"/>
          <w:szCs w:val="28"/>
          <w:lang w:val="uk-UA"/>
        </w:rPr>
        <w:t>спеціальні</w:t>
      </w:r>
      <w:r>
        <w:rPr>
          <w:rFonts w:ascii="Times New Roman" w:hAnsi="Times New Roman"/>
          <w:sz w:val="28"/>
          <w:szCs w:val="28"/>
          <w:lang w:val="uk-UA"/>
        </w:rPr>
        <w:t xml:space="preserve"> –</w:t>
      </w:r>
      <w:r w:rsidRPr="000C0F1C">
        <w:rPr>
          <w:rFonts w:ascii="Times New Roman" w:hAnsi="Times New Roman"/>
          <w:sz w:val="28"/>
          <w:szCs w:val="28"/>
          <w:lang w:val="uk-UA"/>
        </w:rPr>
        <w:t xml:space="preserve"> </w:t>
      </w:r>
      <w:r>
        <w:rPr>
          <w:rFonts w:ascii="Times New Roman" w:hAnsi="Times New Roman"/>
          <w:sz w:val="28"/>
          <w:szCs w:val="28"/>
          <w:lang w:val="uk-UA"/>
        </w:rPr>
        <w:t>продукційне використання їх або підпорядковується певному режиму, або повністю виключається</w:t>
      </w:r>
      <w:r w:rsidRPr="000C0F1C">
        <w:rPr>
          <w:rFonts w:ascii="Times New Roman" w:hAnsi="Times New Roman"/>
          <w:sz w:val="28"/>
          <w:szCs w:val="28"/>
          <w:lang w:val="uk-UA"/>
        </w:rPr>
        <w:t xml:space="preserve"> (парки, </w:t>
      </w:r>
      <w:r>
        <w:rPr>
          <w:rFonts w:ascii="Times New Roman" w:hAnsi="Times New Roman"/>
          <w:sz w:val="28"/>
          <w:szCs w:val="28"/>
          <w:lang w:val="uk-UA"/>
        </w:rPr>
        <w:t xml:space="preserve">заповідники, заказники, </w:t>
      </w:r>
      <w:r w:rsidRPr="000C0F1C">
        <w:rPr>
          <w:rFonts w:ascii="Times New Roman" w:hAnsi="Times New Roman"/>
          <w:sz w:val="28"/>
          <w:szCs w:val="28"/>
          <w:lang w:val="uk-UA"/>
        </w:rPr>
        <w:t xml:space="preserve">захисні смуги, лісопарки тощо); </w:t>
      </w:r>
    </w:p>
    <w:p w:rsidR="001110F5" w:rsidRDefault="001110F5" w:rsidP="00EE3ABD">
      <w:pPr>
        <w:pStyle w:val="af1"/>
        <w:numPr>
          <w:ilvl w:val="0"/>
          <w:numId w:val="29"/>
        </w:numPr>
        <w:tabs>
          <w:tab w:val="left" w:pos="284"/>
        </w:tabs>
        <w:spacing w:after="0" w:line="360" w:lineRule="auto"/>
        <w:ind w:left="0" w:firstLine="0"/>
        <w:jc w:val="both"/>
        <w:outlineLvl w:val="0"/>
        <w:rPr>
          <w:rFonts w:ascii="Times New Roman" w:hAnsi="Times New Roman"/>
          <w:sz w:val="28"/>
          <w:szCs w:val="28"/>
          <w:lang w:val="uk-UA"/>
        </w:rPr>
      </w:pPr>
      <w:r w:rsidRPr="000C0F1C">
        <w:rPr>
          <w:rFonts w:ascii="Times New Roman" w:hAnsi="Times New Roman"/>
          <w:sz w:val="28"/>
          <w:szCs w:val="28"/>
          <w:lang w:val="uk-UA"/>
        </w:rPr>
        <w:t>продук</w:t>
      </w:r>
      <w:r>
        <w:rPr>
          <w:rFonts w:ascii="Times New Roman" w:hAnsi="Times New Roman"/>
          <w:sz w:val="28"/>
          <w:szCs w:val="28"/>
          <w:lang w:val="uk-UA"/>
        </w:rPr>
        <w:t>ційні –</w:t>
      </w:r>
      <w:r w:rsidRPr="000C0F1C">
        <w:rPr>
          <w:rFonts w:ascii="Times New Roman" w:hAnsi="Times New Roman"/>
          <w:sz w:val="28"/>
          <w:szCs w:val="28"/>
          <w:lang w:val="uk-UA"/>
        </w:rPr>
        <w:t xml:space="preserve"> в яких перше місце відводиться отриманню продукції, а фітомеліорація має другорядне значення (ліси, поля, </w:t>
      </w:r>
      <w:r>
        <w:rPr>
          <w:rFonts w:ascii="Times New Roman" w:hAnsi="Times New Roman"/>
          <w:sz w:val="28"/>
          <w:szCs w:val="28"/>
          <w:lang w:val="uk-UA"/>
        </w:rPr>
        <w:t xml:space="preserve">луки, сади, виноградники тощо); </w:t>
      </w:r>
    </w:p>
    <w:p w:rsidR="001110F5" w:rsidRDefault="001110F5" w:rsidP="00EE3ABD">
      <w:pPr>
        <w:pStyle w:val="af1"/>
        <w:numPr>
          <w:ilvl w:val="0"/>
          <w:numId w:val="29"/>
        </w:numPr>
        <w:tabs>
          <w:tab w:val="left" w:pos="284"/>
        </w:tabs>
        <w:spacing w:after="0" w:line="360" w:lineRule="auto"/>
        <w:ind w:left="0" w:firstLine="0"/>
        <w:jc w:val="both"/>
        <w:outlineLvl w:val="0"/>
        <w:rPr>
          <w:rFonts w:ascii="Times New Roman" w:hAnsi="Times New Roman"/>
          <w:sz w:val="28"/>
          <w:szCs w:val="28"/>
          <w:lang w:val="uk-UA"/>
        </w:rPr>
      </w:pPr>
      <w:r w:rsidRPr="000C0F1C">
        <w:rPr>
          <w:rFonts w:ascii="Times New Roman" w:hAnsi="Times New Roman"/>
          <w:sz w:val="28"/>
          <w:szCs w:val="28"/>
          <w:lang w:val="uk-UA"/>
        </w:rPr>
        <w:t>рудеральні</w:t>
      </w:r>
      <w:r>
        <w:rPr>
          <w:rFonts w:ascii="Times New Roman" w:hAnsi="Times New Roman"/>
          <w:sz w:val="28"/>
          <w:szCs w:val="28"/>
          <w:lang w:val="uk-UA"/>
        </w:rPr>
        <w:t xml:space="preserve"> (бур’яни)</w:t>
      </w:r>
      <w:r w:rsidRPr="000C0F1C">
        <w:rPr>
          <w:rFonts w:ascii="Times New Roman" w:hAnsi="Times New Roman"/>
          <w:sz w:val="28"/>
          <w:szCs w:val="28"/>
          <w:lang w:val="uk-UA"/>
        </w:rPr>
        <w:t xml:space="preserve"> </w:t>
      </w:r>
      <w:r>
        <w:rPr>
          <w:rFonts w:ascii="Times New Roman" w:hAnsi="Times New Roman"/>
          <w:sz w:val="28"/>
          <w:szCs w:val="28"/>
          <w:lang w:val="uk-UA"/>
        </w:rPr>
        <w:t>–</w:t>
      </w:r>
      <w:r w:rsidRPr="000C0F1C">
        <w:rPr>
          <w:rFonts w:ascii="Times New Roman" w:hAnsi="Times New Roman"/>
          <w:sz w:val="28"/>
          <w:szCs w:val="28"/>
          <w:lang w:val="uk-UA"/>
        </w:rPr>
        <w:t xml:space="preserve"> спонтанно виконують фітомеліоративні функції</w:t>
      </w:r>
      <w:r>
        <w:rPr>
          <w:rFonts w:ascii="Times New Roman" w:hAnsi="Times New Roman"/>
          <w:sz w:val="28"/>
          <w:szCs w:val="28"/>
          <w:lang w:val="uk-UA"/>
        </w:rPr>
        <w:t xml:space="preserve"> і мають охоронятися, як і інші фітомеліоранти, або ж змінюватися більш ефективними спеціальними чи продукційними.</w:t>
      </w:r>
    </w:p>
    <w:p w:rsidR="001110F5" w:rsidRPr="0065354C" w:rsidRDefault="001110F5" w:rsidP="001110F5">
      <w:pPr>
        <w:pStyle w:val="af1"/>
        <w:tabs>
          <w:tab w:val="left" w:pos="284"/>
        </w:tabs>
        <w:spacing w:after="0" w:line="360" w:lineRule="auto"/>
        <w:ind w:left="0" w:firstLine="709"/>
        <w:jc w:val="both"/>
        <w:outlineLvl w:val="0"/>
        <w:rPr>
          <w:rFonts w:ascii="Times New Roman" w:hAnsi="Times New Roman"/>
          <w:sz w:val="28"/>
          <w:szCs w:val="28"/>
          <w:lang w:val="uk-UA"/>
        </w:rPr>
      </w:pPr>
      <w:r w:rsidRPr="00A9306C">
        <w:rPr>
          <w:rFonts w:ascii="Times New Roman" w:hAnsi="Times New Roman"/>
          <w:b/>
          <w:sz w:val="28"/>
          <w:szCs w:val="28"/>
          <w:lang w:val="uk-UA"/>
        </w:rPr>
        <w:t>Природна фітомеліорація</w:t>
      </w:r>
      <w:r>
        <w:rPr>
          <w:rFonts w:ascii="Times New Roman" w:hAnsi="Times New Roman"/>
          <w:b/>
          <w:sz w:val="28"/>
          <w:szCs w:val="28"/>
          <w:lang w:val="uk-UA"/>
        </w:rPr>
        <w:t xml:space="preserve"> сміттєзвалищ</w:t>
      </w:r>
      <w:r w:rsidRPr="00A9306C">
        <w:rPr>
          <w:rFonts w:ascii="Times New Roman" w:hAnsi="Times New Roman"/>
          <w:b/>
          <w:sz w:val="28"/>
          <w:szCs w:val="28"/>
          <w:lang w:val="uk-UA"/>
        </w:rPr>
        <w:t xml:space="preserve">. </w:t>
      </w:r>
      <w:r w:rsidRPr="0065354C">
        <w:rPr>
          <w:rFonts w:ascii="Times New Roman" w:hAnsi="Times New Roman"/>
          <w:sz w:val="28"/>
          <w:szCs w:val="28"/>
          <w:lang w:val="uk-UA"/>
        </w:rPr>
        <w:t>О</w:t>
      </w:r>
      <w:r>
        <w:rPr>
          <w:rFonts w:ascii="Times New Roman" w:hAnsi="Times New Roman"/>
          <w:sz w:val="28"/>
          <w:szCs w:val="28"/>
          <w:lang w:val="uk-UA"/>
        </w:rPr>
        <w:t>сновою екологічною та економічною проблемою при рекультивації сміттєзвалищ є дефіцит родючих грунтосумішей для створення рекультиваційного вкриття, а використання значних об’ємів цих ресурсів створює значне антропогенне навантаження. Для рекультивації 1 га сміттєзвалища необхідно до 10 тис. м</w:t>
      </w:r>
      <w:r w:rsidRPr="0065354C">
        <w:rPr>
          <w:rFonts w:ascii="Times New Roman" w:hAnsi="Times New Roman"/>
          <w:sz w:val="28"/>
          <w:szCs w:val="28"/>
          <w:vertAlign w:val="superscript"/>
          <w:lang w:val="uk-UA"/>
        </w:rPr>
        <w:t>3</w:t>
      </w:r>
      <w:r>
        <w:rPr>
          <w:rFonts w:ascii="Times New Roman" w:hAnsi="Times New Roman"/>
          <w:sz w:val="28"/>
          <w:szCs w:val="28"/>
          <w:lang w:val="uk-UA"/>
        </w:rPr>
        <w:t xml:space="preserve"> родючих ґрунтів, що спричиняє порушенням 5 га природних земель, тобто у 5 разів перевищує площу сміттєзвалища, яке рекультивується [126]. При відсутності грунтосумішей для створення рекультиваційного вкриття сміттєзвалища необхідно піддавати природній фітомеліорації.</w:t>
      </w:r>
    </w:p>
    <w:p w:rsidR="001110F5" w:rsidRDefault="001110F5" w:rsidP="001110F5">
      <w:pPr>
        <w:pStyle w:val="af1"/>
        <w:tabs>
          <w:tab w:val="left" w:pos="284"/>
        </w:tabs>
        <w:spacing w:after="0" w:line="360" w:lineRule="auto"/>
        <w:ind w:left="0" w:firstLine="709"/>
        <w:jc w:val="both"/>
        <w:outlineLvl w:val="0"/>
        <w:rPr>
          <w:rFonts w:ascii="Times New Roman" w:hAnsi="Times New Roman"/>
          <w:sz w:val="28"/>
          <w:szCs w:val="28"/>
          <w:lang w:val="uk-UA"/>
        </w:rPr>
      </w:pPr>
      <w:r w:rsidRPr="00890684">
        <w:rPr>
          <w:rFonts w:ascii="Times New Roman" w:hAnsi="Times New Roman"/>
          <w:sz w:val="28"/>
          <w:szCs w:val="28"/>
          <w:lang w:val="uk-UA"/>
        </w:rPr>
        <w:t>Природна фітомеліорація сміттєзвалищ</w:t>
      </w:r>
      <w:r>
        <w:rPr>
          <w:rFonts w:ascii="Times New Roman" w:hAnsi="Times New Roman"/>
          <w:sz w:val="28"/>
          <w:szCs w:val="28"/>
          <w:lang w:val="uk-UA"/>
        </w:rPr>
        <w:t xml:space="preserve"> передбачає використання рудеральних фітоценозів-меліорантів при ренатурації девастованих </w:t>
      </w:r>
      <w:r>
        <w:rPr>
          <w:rFonts w:ascii="Times New Roman" w:hAnsi="Times New Roman"/>
          <w:sz w:val="28"/>
          <w:szCs w:val="28"/>
          <w:lang w:val="uk-UA"/>
        </w:rPr>
        <w:lastRenderedPageBreak/>
        <w:t xml:space="preserve">ландшафтів. Як уже зазначалося, багатьма вченими (Л. А. Раменський, Х. Пойкер, В. П. Кучерявий, Р. М. Панас, Ю. Г. Маджугіна, Т. О. Попутнікова) вже доведена ефективність використання бур’янів для фітомеліорації сміттєзвалищ. Такий підхід є справедливим при недостатньому фінансуванні рекультиваційних робіт на сміттєзвалищах та малій увазі владних структур екологічним проблемам регіонів. </w:t>
      </w:r>
    </w:p>
    <w:p w:rsidR="001110F5" w:rsidRPr="00840BB6" w:rsidRDefault="001110F5" w:rsidP="001110F5">
      <w:pPr>
        <w:pStyle w:val="af1"/>
        <w:tabs>
          <w:tab w:val="left" w:pos="284"/>
        </w:tabs>
        <w:spacing w:line="360" w:lineRule="auto"/>
        <w:ind w:left="0" w:firstLine="709"/>
        <w:jc w:val="both"/>
        <w:outlineLvl w:val="0"/>
        <w:rPr>
          <w:rFonts w:ascii="Times New Roman" w:hAnsi="Times New Roman"/>
          <w:sz w:val="28"/>
          <w:szCs w:val="28"/>
          <w:lang w:val="uk-UA"/>
        </w:rPr>
      </w:pPr>
      <w:r>
        <w:rPr>
          <w:rFonts w:ascii="Times New Roman" w:hAnsi="Times New Roman"/>
          <w:sz w:val="28"/>
          <w:szCs w:val="28"/>
          <w:lang w:val="uk-UA"/>
        </w:rPr>
        <w:t>За способом ведення боротьби у фітоценозі сміттєзвалищ рудеральні меліоранти розподіляють на три групи [3, 351]</w:t>
      </w:r>
      <w:r w:rsidRPr="00840BB6">
        <w:rPr>
          <w:rFonts w:ascii="Times New Roman" w:hAnsi="Times New Roman"/>
          <w:sz w:val="28"/>
          <w:szCs w:val="28"/>
          <w:lang w:val="uk-UA"/>
        </w:rPr>
        <w:t>:</w:t>
      </w:r>
    </w:p>
    <w:p w:rsidR="001110F5" w:rsidRDefault="001110F5" w:rsidP="00EE3ABD">
      <w:pPr>
        <w:pStyle w:val="af1"/>
        <w:numPr>
          <w:ilvl w:val="0"/>
          <w:numId w:val="30"/>
        </w:numPr>
        <w:tabs>
          <w:tab w:val="left" w:pos="284"/>
        </w:tabs>
        <w:spacing w:after="0" w:line="360" w:lineRule="auto"/>
        <w:ind w:left="0" w:firstLine="284"/>
        <w:jc w:val="both"/>
        <w:outlineLvl w:val="0"/>
        <w:rPr>
          <w:rFonts w:ascii="Times New Roman" w:hAnsi="Times New Roman"/>
          <w:sz w:val="28"/>
          <w:szCs w:val="28"/>
          <w:lang w:val="uk-UA"/>
        </w:rPr>
      </w:pPr>
      <w:r>
        <w:rPr>
          <w:rFonts w:ascii="Times New Roman" w:hAnsi="Times New Roman"/>
          <w:sz w:val="28"/>
          <w:szCs w:val="28"/>
          <w:lang w:val="uk-UA"/>
        </w:rPr>
        <w:t xml:space="preserve">Експлеренти (піонери) першими заселяють нові екотопи і швидко випадають із ценозу. Це однорічні світлолюбні рослини, які пристосовані для розвитку на вільних просторах. Вони нездатні конкурувати із багаторічниками. На сміттєзвалищах у межах Західного Лісостепу виявлені такі експлеренти ‒ </w:t>
      </w:r>
      <w:r w:rsidRPr="00E73F93">
        <w:rPr>
          <w:rFonts w:ascii="Times New Roman" w:hAnsi="Times New Roman"/>
          <w:i/>
          <w:sz w:val="28"/>
          <w:szCs w:val="28"/>
        </w:rPr>
        <w:t>Artemisia</w:t>
      </w:r>
      <w:r w:rsidRPr="00031B8A">
        <w:rPr>
          <w:rFonts w:ascii="Times New Roman" w:hAnsi="Times New Roman"/>
          <w:i/>
          <w:sz w:val="28"/>
          <w:szCs w:val="28"/>
          <w:lang w:val="uk-UA"/>
        </w:rPr>
        <w:t xml:space="preserve"> </w:t>
      </w:r>
      <w:r w:rsidRPr="00E73F93">
        <w:rPr>
          <w:rFonts w:ascii="Times New Roman" w:hAnsi="Times New Roman"/>
          <w:i/>
          <w:sz w:val="28"/>
          <w:szCs w:val="28"/>
        </w:rPr>
        <w:t>vulgaris</w:t>
      </w:r>
      <w:r w:rsidRPr="00031B8A">
        <w:rPr>
          <w:rFonts w:ascii="Times New Roman" w:hAnsi="Times New Roman"/>
          <w:i/>
          <w:sz w:val="28"/>
          <w:szCs w:val="28"/>
          <w:lang w:val="uk-UA"/>
        </w:rPr>
        <w:t xml:space="preserve"> </w:t>
      </w:r>
      <w:r w:rsidRPr="00E73F93">
        <w:rPr>
          <w:rFonts w:ascii="Times New Roman" w:hAnsi="Times New Roman"/>
          <w:sz w:val="28"/>
          <w:szCs w:val="28"/>
        </w:rPr>
        <w:t>L</w:t>
      </w:r>
      <w:r w:rsidRPr="00031B8A">
        <w:rPr>
          <w:rFonts w:ascii="Times New Roman" w:hAnsi="Times New Roman"/>
          <w:sz w:val="28"/>
          <w:szCs w:val="28"/>
          <w:lang w:val="uk-UA"/>
        </w:rPr>
        <w:t>.</w:t>
      </w:r>
      <w:r>
        <w:rPr>
          <w:rFonts w:ascii="Times New Roman" w:hAnsi="Times New Roman"/>
          <w:sz w:val="28"/>
          <w:szCs w:val="28"/>
          <w:lang w:val="uk-UA"/>
        </w:rPr>
        <w:t xml:space="preserve">, </w:t>
      </w:r>
      <w:r w:rsidRPr="00C56CD8">
        <w:rPr>
          <w:rFonts w:ascii="Times New Roman" w:hAnsi="Times New Roman"/>
          <w:i/>
          <w:sz w:val="28"/>
          <w:szCs w:val="28"/>
        </w:rPr>
        <w:t>Artemisia</w:t>
      </w:r>
      <w:r w:rsidRPr="00031B8A">
        <w:rPr>
          <w:rFonts w:ascii="Times New Roman" w:hAnsi="Times New Roman"/>
          <w:i/>
          <w:sz w:val="28"/>
          <w:szCs w:val="28"/>
          <w:lang w:val="uk-UA"/>
        </w:rPr>
        <w:t xml:space="preserve"> </w:t>
      </w:r>
      <w:r w:rsidRPr="00C56CD8">
        <w:rPr>
          <w:rFonts w:ascii="Times New Roman" w:hAnsi="Times New Roman"/>
          <w:i/>
          <w:sz w:val="28"/>
          <w:szCs w:val="28"/>
        </w:rPr>
        <w:t>absinthium</w:t>
      </w:r>
      <w:r w:rsidRPr="00031B8A">
        <w:rPr>
          <w:rFonts w:ascii="Times New Roman" w:hAnsi="Times New Roman"/>
          <w:i/>
          <w:sz w:val="28"/>
          <w:szCs w:val="28"/>
          <w:lang w:val="uk-UA"/>
        </w:rPr>
        <w:t xml:space="preserve"> </w:t>
      </w:r>
      <w:r w:rsidRPr="00C56CD8">
        <w:rPr>
          <w:rFonts w:ascii="Times New Roman" w:hAnsi="Times New Roman"/>
          <w:sz w:val="28"/>
          <w:szCs w:val="28"/>
        </w:rPr>
        <w:t>L</w:t>
      </w:r>
      <w:r w:rsidRPr="00031B8A">
        <w:rPr>
          <w:rFonts w:ascii="Times New Roman" w:hAnsi="Times New Roman"/>
          <w:sz w:val="28"/>
          <w:szCs w:val="28"/>
          <w:lang w:val="uk-UA"/>
        </w:rPr>
        <w:t>.</w:t>
      </w:r>
      <w:r>
        <w:rPr>
          <w:rFonts w:ascii="Times New Roman" w:hAnsi="Times New Roman"/>
          <w:sz w:val="28"/>
          <w:szCs w:val="28"/>
          <w:lang w:val="uk-UA"/>
        </w:rPr>
        <w:t xml:space="preserve">, </w:t>
      </w:r>
      <w:r w:rsidRPr="00E2337C">
        <w:rPr>
          <w:rFonts w:ascii="Times New Roman" w:hAnsi="Times New Roman"/>
          <w:i/>
          <w:sz w:val="28"/>
          <w:szCs w:val="28"/>
          <w:lang w:val="uk-UA"/>
        </w:rPr>
        <w:t>Chenopodium urbicum</w:t>
      </w:r>
      <w:r w:rsidRPr="00E2337C">
        <w:rPr>
          <w:rFonts w:ascii="Times New Roman" w:hAnsi="Times New Roman"/>
          <w:sz w:val="28"/>
          <w:szCs w:val="28"/>
          <w:lang w:val="uk-UA"/>
        </w:rPr>
        <w:t xml:space="preserve"> L.</w:t>
      </w:r>
      <w:r>
        <w:rPr>
          <w:rFonts w:ascii="Times New Roman" w:hAnsi="Times New Roman"/>
          <w:sz w:val="28"/>
          <w:szCs w:val="28"/>
          <w:lang w:val="uk-UA"/>
        </w:rPr>
        <w:t xml:space="preserve">, </w:t>
      </w:r>
      <w:r w:rsidRPr="00E2337C">
        <w:rPr>
          <w:rFonts w:ascii="Times New Roman" w:hAnsi="Times New Roman"/>
          <w:i/>
          <w:sz w:val="28"/>
          <w:szCs w:val="28"/>
        </w:rPr>
        <w:t>Cirsium</w:t>
      </w:r>
      <w:r w:rsidRPr="00031B8A">
        <w:rPr>
          <w:rFonts w:ascii="Times New Roman" w:hAnsi="Times New Roman"/>
          <w:i/>
          <w:sz w:val="28"/>
          <w:szCs w:val="28"/>
          <w:lang w:val="uk-UA"/>
        </w:rPr>
        <w:t xml:space="preserve"> </w:t>
      </w:r>
      <w:r w:rsidRPr="00E2337C">
        <w:rPr>
          <w:rFonts w:ascii="Times New Roman" w:hAnsi="Times New Roman"/>
          <w:i/>
          <w:sz w:val="28"/>
          <w:szCs w:val="28"/>
        </w:rPr>
        <w:t>vulgare</w:t>
      </w:r>
      <w:r w:rsidRPr="00E2337C">
        <w:rPr>
          <w:rFonts w:ascii="Times New Roman" w:hAnsi="Times New Roman"/>
          <w:i/>
          <w:sz w:val="28"/>
          <w:szCs w:val="28"/>
          <w:lang w:val="uk-UA"/>
        </w:rPr>
        <w:t xml:space="preserve"> </w:t>
      </w:r>
      <w:r w:rsidRPr="00031B8A">
        <w:rPr>
          <w:rFonts w:ascii="Times New Roman" w:hAnsi="Times New Roman"/>
          <w:sz w:val="28"/>
          <w:szCs w:val="28"/>
          <w:lang w:val="uk-UA"/>
        </w:rPr>
        <w:t>(</w:t>
      </w:r>
      <w:r w:rsidRPr="00E2337C">
        <w:rPr>
          <w:rFonts w:ascii="Times New Roman" w:hAnsi="Times New Roman"/>
          <w:sz w:val="28"/>
          <w:szCs w:val="28"/>
        </w:rPr>
        <w:t>Savi</w:t>
      </w:r>
      <w:r w:rsidRPr="00031B8A">
        <w:rPr>
          <w:rFonts w:ascii="Times New Roman" w:hAnsi="Times New Roman"/>
          <w:sz w:val="28"/>
          <w:szCs w:val="28"/>
          <w:lang w:val="uk-UA"/>
        </w:rPr>
        <w:t>)</w:t>
      </w:r>
      <w:r>
        <w:rPr>
          <w:rFonts w:ascii="Times New Roman" w:hAnsi="Times New Roman"/>
          <w:sz w:val="28"/>
          <w:szCs w:val="28"/>
          <w:lang w:val="uk-UA"/>
        </w:rPr>
        <w:t xml:space="preserve">, </w:t>
      </w:r>
      <w:r w:rsidRPr="00E2337C">
        <w:rPr>
          <w:rFonts w:ascii="Times New Roman" w:hAnsi="Times New Roman"/>
          <w:i/>
          <w:sz w:val="28"/>
          <w:szCs w:val="28"/>
        </w:rPr>
        <w:t>Arctium</w:t>
      </w:r>
      <w:r w:rsidRPr="00031B8A">
        <w:rPr>
          <w:rFonts w:ascii="Times New Roman" w:hAnsi="Times New Roman"/>
          <w:i/>
          <w:sz w:val="28"/>
          <w:szCs w:val="28"/>
          <w:lang w:val="uk-UA"/>
        </w:rPr>
        <w:t xml:space="preserve"> </w:t>
      </w:r>
      <w:r w:rsidRPr="00E2337C">
        <w:rPr>
          <w:rFonts w:ascii="Times New Roman" w:hAnsi="Times New Roman"/>
          <w:i/>
          <w:sz w:val="28"/>
          <w:szCs w:val="28"/>
        </w:rPr>
        <w:t>lappa</w:t>
      </w:r>
      <w:r w:rsidRPr="00031B8A">
        <w:rPr>
          <w:rFonts w:ascii="Times New Roman" w:hAnsi="Times New Roman"/>
          <w:i/>
          <w:sz w:val="28"/>
          <w:szCs w:val="28"/>
          <w:lang w:val="uk-UA"/>
        </w:rPr>
        <w:t xml:space="preserve"> </w:t>
      </w:r>
      <w:r w:rsidRPr="00E2337C">
        <w:rPr>
          <w:rFonts w:ascii="Times New Roman" w:hAnsi="Times New Roman"/>
          <w:sz w:val="28"/>
          <w:szCs w:val="28"/>
        </w:rPr>
        <w:t>L</w:t>
      </w:r>
      <w:r w:rsidRPr="00031B8A">
        <w:rPr>
          <w:rFonts w:ascii="Times New Roman" w:hAnsi="Times New Roman"/>
          <w:sz w:val="28"/>
          <w:szCs w:val="28"/>
          <w:lang w:val="uk-UA"/>
        </w:rPr>
        <w:t>.</w:t>
      </w:r>
      <w:r>
        <w:rPr>
          <w:rFonts w:ascii="Times New Roman" w:hAnsi="Times New Roman"/>
          <w:sz w:val="28"/>
          <w:szCs w:val="28"/>
          <w:lang w:val="uk-UA"/>
        </w:rPr>
        <w:t xml:space="preserve">, </w:t>
      </w:r>
      <w:r w:rsidRPr="00E2337C">
        <w:rPr>
          <w:rFonts w:ascii="Times New Roman" w:hAnsi="Times New Roman"/>
          <w:i/>
          <w:sz w:val="28"/>
          <w:szCs w:val="28"/>
        </w:rPr>
        <w:t>Taraxacum</w:t>
      </w:r>
      <w:r w:rsidRPr="00031B8A">
        <w:rPr>
          <w:rFonts w:ascii="Times New Roman" w:hAnsi="Times New Roman"/>
          <w:i/>
          <w:sz w:val="28"/>
          <w:szCs w:val="28"/>
          <w:lang w:val="uk-UA"/>
        </w:rPr>
        <w:t xml:space="preserve"> </w:t>
      </w:r>
      <w:r w:rsidRPr="00E2337C">
        <w:rPr>
          <w:rFonts w:ascii="Times New Roman" w:hAnsi="Times New Roman"/>
          <w:i/>
          <w:sz w:val="28"/>
          <w:szCs w:val="28"/>
        </w:rPr>
        <w:t>officinale</w:t>
      </w:r>
      <w:r w:rsidRPr="00031B8A">
        <w:rPr>
          <w:rFonts w:ascii="Times New Roman" w:hAnsi="Times New Roman"/>
          <w:i/>
          <w:sz w:val="28"/>
          <w:szCs w:val="28"/>
          <w:lang w:val="uk-UA"/>
        </w:rPr>
        <w:t xml:space="preserve"> </w:t>
      </w:r>
      <w:r w:rsidRPr="00E2337C">
        <w:rPr>
          <w:rFonts w:ascii="Times New Roman" w:hAnsi="Times New Roman"/>
          <w:sz w:val="28"/>
          <w:szCs w:val="28"/>
        </w:rPr>
        <w:t>Wigg</w:t>
      </w:r>
      <w:r w:rsidRPr="00031B8A">
        <w:rPr>
          <w:rFonts w:ascii="Times New Roman" w:hAnsi="Times New Roman"/>
          <w:sz w:val="28"/>
          <w:szCs w:val="28"/>
          <w:lang w:val="uk-UA"/>
        </w:rPr>
        <w:t>.</w:t>
      </w:r>
      <w:r>
        <w:rPr>
          <w:rFonts w:ascii="Times New Roman" w:hAnsi="Times New Roman"/>
          <w:sz w:val="28"/>
          <w:szCs w:val="28"/>
          <w:lang w:val="uk-UA"/>
        </w:rPr>
        <w:t xml:space="preserve">, </w:t>
      </w:r>
      <w:r w:rsidRPr="00D953B3">
        <w:rPr>
          <w:rFonts w:ascii="Times New Roman" w:hAnsi="Times New Roman"/>
          <w:i/>
          <w:sz w:val="28"/>
          <w:szCs w:val="28"/>
        </w:rPr>
        <w:t>Taraxacum</w:t>
      </w:r>
      <w:r w:rsidRPr="00031B8A">
        <w:rPr>
          <w:rFonts w:ascii="Times New Roman" w:hAnsi="Times New Roman"/>
          <w:i/>
          <w:sz w:val="28"/>
          <w:szCs w:val="28"/>
          <w:lang w:val="uk-UA"/>
        </w:rPr>
        <w:t xml:space="preserve"> </w:t>
      </w:r>
      <w:r w:rsidRPr="00D953B3">
        <w:rPr>
          <w:rFonts w:ascii="Times New Roman" w:hAnsi="Times New Roman"/>
          <w:i/>
          <w:sz w:val="28"/>
          <w:szCs w:val="28"/>
        </w:rPr>
        <w:t>hybernum</w:t>
      </w:r>
      <w:r w:rsidRPr="00031B8A">
        <w:rPr>
          <w:rFonts w:ascii="Times New Roman" w:hAnsi="Times New Roman"/>
          <w:i/>
          <w:sz w:val="28"/>
          <w:szCs w:val="28"/>
          <w:lang w:val="uk-UA"/>
        </w:rPr>
        <w:t xml:space="preserve"> </w:t>
      </w:r>
      <w:r w:rsidRPr="00D953B3">
        <w:rPr>
          <w:rFonts w:ascii="Times New Roman" w:hAnsi="Times New Roman"/>
          <w:sz w:val="28"/>
          <w:szCs w:val="28"/>
        </w:rPr>
        <w:t>Steven</w:t>
      </w:r>
      <w:r w:rsidRPr="00D953B3">
        <w:rPr>
          <w:rFonts w:ascii="Times New Roman" w:hAnsi="Times New Roman"/>
          <w:sz w:val="28"/>
          <w:szCs w:val="28"/>
          <w:lang w:val="uk-UA"/>
        </w:rPr>
        <w:t>.</w:t>
      </w:r>
      <w:r>
        <w:rPr>
          <w:rFonts w:ascii="Times New Roman" w:hAnsi="Times New Roman"/>
          <w:sz w:val="28"/>
          <w:szCs w:val="28"/>
          <w:lang w:val="uk-UA"/>
        </w:rPr>
        <w:t xml:space="preserve"> та ін.</w:t>
      </w:r>
    </w:p>
    <w:p w:rsidR="001110F5" w:rsidRDefault="001110F5" w:rsidP="00EE3ABD">
      <w:pPr>
        <w:pStyle w:val="af1"/>
        <w:numPr>
          <w:ilvl w:val="0"/>
          <w:numId w:val="30"/>
        </w:numPr>
        <w:tabs>
          <w:tab w:val="left" w:pos="284"/>
        </w:tabs>
        <w:spacing w:after="0" w:line="360" w:lineRule="auto"/>
        <w:ind w:left="0" w:firstLine="284"/>
        <w:jc w:val="both"/>
        <w:outlineLvl w:val="0"/>
        <w:rPr>
          <w:rFonts w:ascii="Times New Roman" w:hAnsi="Times New Roman"/>
          <w:sz w:val="28"/>
          <w:szCs w:val="28"/>
          <w:lang w:val="uk-UA"/>
        </w:rPr>
      </w:pPr>
      <w:r>
        <w:rPr>
          <w:rFonts w:ascii="Times New Roman" w:hAnsi="Times New Roman"/>
          <w:sz w:val="28"/>
          <w:szCs w:val="28"/>
          <w:lang w:val="uk-UA"/>
        </w:rPr>
        <w:t xml:space="preserve">Патієнти (виносливі) ростуть у сурових екологічних умовах. В мезофільних місцезростаннях розвиваються та зберігаються в ценозі до 15 років та більше. На сміттєзвалищах у межах Західного Лісостепу виявлені такі патіенти ‒ </w:t>
      </w:r>
      <w:r w:rsidRPr="00E2337C">
        <w:rPr>
          <w:rFonts w:ascii="Times New Roman" w:hAnsi="Times New Roman"/>
          <w:i/>
          <w:sz w:val="28"/>
          <w:szCs w:val="28"/>
        </w:rPr>
        <w:t>Plantago</w:t>
      </w:r>
      <w:r w:rsidRPr="00031B8A">
        <w:rPr>
          <w:rFonts w:ascii="Times New Roman" w:hAnsi="Times New Roman"/>
          <w:i/>
          <w:sz w:val="28"/>
          <w:szCs w:val="28"/>
          <w:lang w:val="uk-UA"/>
        </w:rPr>
        <w:t xml:space="preserve"> </w:t>
      </w:r>
      <w:r w:rsidRPr="00E2337C">
        <w:rPr>
          <w:rFonts w:ascii="Times New Roman" w:hAnsi="Times New Roman"/>
          <w:i/>
          <w:sz w:val="28"/>
          <w:szCs w:val="28"/>
        </w:rPr>
        <w:t>major</w:t>
      </w:r>
      <w:r w:rsidRPr="00031B8A">
        <w:rPr>
          <w:rFonts w:ascii="Times New Roman" w:hAnsi="Times New Roman"/>
          <w:i/>
          <w:sz w:val="28"/>
          <w:szCs w:val="28"/>
          <w:lang w:val="uk-UA"/>
        </w:rPr>
        <w:t xml:space="preserve"> </w:t>
      </w:r>
      <w:r w:rsidRPr="00E2337C">
        <w:rPr>
          <w:rFonts w:ascii="Times New Roman" w:hAnsi="Times New Roman"/>
          <w:sz w:val="28"/>
          <w:szCs w:val="28"/>
        </w:rPr>
        <w:t>L</w:t>
      </w:r>
      <w:r w:rsidRPr="00031B8A">
        <w:rPr>
          <w:rFonts w:ascii="Times New Roman" w:hAnsi="Times New Roman"/>
          <w:sz w:val="28"/>
          <w:szCs w:val="28"/>
          <w:lang w:val="uk-UA"/>
        </w:rPr>
        <w:t>.</w:t>
      </w:r>
      <w:r>
        <w:rPr>
          <w:rFonts w:ascii="Times New Roman" w:hAnsi="Times New Roman"/>
          <w:sz w:val="28"/>
          <w:szCs w:val="28"/>
          <w:lang w:val="uk-UA"/>
        </w:rPr>
        <w:t xml:space="preserve">, </w:t>
      </w:r>
      <w:r w:rsidRPr="00AC4D96">
        <w:rPr>
          <w:rFonts w:ascii="Times New Roman" w:hAnsi="Times New Roman"/>
          <w:i/>
          <w:iCs/>
          <w:sz w:val="28"/>
          <w:szCs w:val="28"/>
          <w:lang w:val="uk-UA"/>
        </w:rPr>
        <w:t xml:space="preserve">Rubus caesius </w:t>
      </w:r>
      <w:r w:rsidRPr="00AC4D96">
        <w:rPr>
          <w:rFonts w:ascii="Times New Roman" w:hAnsi="Times New Roman"/>
          <w:iCs/>
          <w:sz w:val="28"/>
          <w:szCs w:val="28"/>
          <w:lang w:val="uk-UA"/>
        </w:rPr>
        <w:t>L.</w:t>
      </w:r>
      <w:r>
        <w:rPr>
          <w:rFonts w:ascii="Times New Roman" w:hAnsi="Times New Roman"/>
          <w:iCs/>
          <w:sz w:val="28"/>
          <w:szCs w:val="28"/>
          <w:lang w:val="uk-UA"/>
        </w:rPr>
        <w:t xml:space="preserve"> </w:t>
      </w:r>
      <w:r>
        <w:rPr>
          <w:rFonts w:ascii="Times New Roman" w:hAnsi="Times New Roman"/>
          <w:sz w:val="28"/>
          <w:szCs w:val="28"/>
          <w:lang w:val="uk-UA"/>
        </w:rPr>
        <w:t>та ін.</w:t>
      </w:r>
    </w:p>
    <w:p w:rsidR="001110F5" w:rsidRPr="00890684" w:rsidRDefault="001110F5" w:rsidP="00EE3ABD">
      <w:pPr>
        <w:pStyle w:val="af1"/>
        <w:numPr>
          <w:ilvl w:val="0"/>
          <w:numId w:val="30"/>
        </w:numPr>
        <w:tabs>
          <w:tab w:val="left" w:pos="284"/>
        </w:tabs>
        <w:spacing w:after="0" w:line="360" w:lineRule="auto"/>
        <w:ind w:left="0" w:firstLine="284"/>
        <w:jc w:val="both"/>
        <w:outlineLvl w:val="0"/>
        <w:rPr>
          <w:rFonts w:ascii="Times New Roman" w:hAnsi="Times New Roman"/>
          <w:sz w:val="28"/>
          <w:szCs w:val="28"/>
          <w:lang w:val="uk-UA"/>
        </w:rPr>
      </w:pPr>
      <w:r>
        <w:rPr>
          <w:rFonts w:ascii="Times New Roman" w:hAnsi="Times New Roman"/>
          <w:sz w:val="28"/>
          <w:szCs w:val="28"/>
          <w:lang w:val="uk-UA"/>
        </w:rPr>
        <w:t xml:space="preserve">Віоленти (силовики) захоплюють територію, яку заселяють перші два типи, утримують її та створюють зональні фітоценози. На сміттєзвалищах у межах Західного Лісостепу виявлені такі віоленти ‒ </w:t>
      </w:r>
      <w:r w:rsidRPr="00F770FD">
        <w:rPr>
          <w:rFonts w:ascii="Times New Roman" w:hAnsi="Times New Roman"/>
          <w:i/>
          <w:sz w:val="28"/>
          <w:szCs w:val="28"/>
        </w:rPr>
        <w:t>Quercus</w:t>
      </w:r>
      <w:r w:rsidRPr="00031B8A">
        <w:rPr>
          <w:rFonts w:ascii="Times New Roman" w:hAnsi="Times New Roman"/>
          <w:i/>
          <w:sz w:val="28"/>
          <w:szCs w:val="28"/>
          <w:lang w:val="uk-UA"/>
        </w:rPr>
        <w:t xml:space="preserve"> </w:t>
      </w:r>
      <w:r w:rsidRPr="00F770FD">
        <w:rPr>
          <w:rFonts w:ascii="Times New Roman" w:hAnsi="Times New Roman"/>
          <w:i/>
          <w:sz w:val="28"/>
          <w:szCs w:val="28"/>
        </w:rPr>
        <w:t>robur</w:t>
      </w:r>
      <w:r w:rsidRPr="00031B8A">
        <w:rPr>
          <w:rFonts w:ascii="Times New Roman" w:hAnsi="Times New Roman"/>
          <w:i/>
          <w:sz w:val="28"/>
          <w:szCs w:val="28"/>
          <w:lang w:val="uk-UA"/>
        </w:rPr>
        <w:t xml:space="preserve"> </w:t>
      </w:r>
      <w:r w:rsidRPr="00F770FD">
        <w:rPr>
          <w:rFonts w:ascii="Times New Roman" w:hAnsi="Times New Roman"/>
          <w:sz w:val="28"/>
          <w:szCs w:val="28"/>
        </w:rPr>
        <w:t>L</w:t>
      </w:r>
      <w:r w:rsidRPr="00031B8A">
        <w:rPr>
          <w:rFonts w:ascii="Times New Roman" w:hAnsi="Times New Roman"/>
          <w:sz w:val="28"/>
          <w:szCs w:val="28"/>
          <w:lang w:val="uk-UA"/>
        </w:rPr>
        <w:t>.</w:t>
      </w:r>
      <w:r>
        <w:rPr>
          <w:rFonts w:ascii="Times New Roman" w:hAnsi="Times New Roman"/>
          <w:sz w:val="28"/>
          <w:szCs w:val="28"/>
          <w:lang w:val="uk-UA"/>
        </w:rPr>
        <w:t xml:space="preserve">, </w:t>
      </w:r>
      <w:r w:rsidRPr="00457700">
        <w:rPr>
          <w:rFonts w:ascii="Times New Roman" w:hAnsi="Times New Roman"/>
          <w:i/>
          <w:sz w:val="28"/>
          <w:szCs w:val="28"/>
        </w:rPr>
        <w:t>Eutrigia</w:t>
      </w:r>
      <w:r w:rsidRPr="00031B8A">
        <w:rPr>
          <w:rFonts w:ascii="Times New Roman" w:hAnsi="Times New Roman"/>
          <w:i/>
          <w:sz w:val="28"/>
          <w:szCs w:val="28"/>
          <w:lang w:val="uk-UA"/>
        </w:rPr>
        <w:t xml:space="preserve"> </w:t>
      </w:r>
      <w:r w:rsidRPr="00457700">
        <w:rPr>
          <w:rFonts w:ascii="Times New Roman" w:hAnsi="Times New Roman"/>
          <w:i/>
          <w:sz w:val="28"/>
          <w:szCs w:val="28"/>
        </w:rPr>
        <w:t>repens</w:t>
      </w:r>
      <w:r w:rsidRPr="00031B8A">
        <w:rPr>
          <w:rFonts w:ascii="Times New Roman" w:hAnsi="Times New Roman"/>
          <w:i/>
          <w:sz w:val="28"/>
          <w:szCs w:val="28"/>
          <w:lang w:val="uk-UA"/>
        </w:rPr>
        <w:t xml:space="preserve"> </w:t>
      </w:r>
      <w:r w:rsidRPr="00457700">
        <w:rPr>
          <w:rFonts w:ascii="Times New Roman" w:hAnsi="Times New Roman"/>
          <w:sz w:val="28"/>
          <w:szCs w:val="28"/>
        </w:rPr>
        <w:t>L</w:t>
      </w:r>
      <w:r w:rsidRPr="00031B8A">
        <w:rPr>
          <w:rFonts w:ascii="Times New Roman" w:hAnsi="Times New Roman"/>
          <w:sz w:val="28"/>
          <w:szCs w:val="28"/>
          <w:lang w:val="uk-UA"/>
        </w:rPr>
        <w:t>.</w:t>
      </w:r>
      <w:r>
        <w:rPr>
          <w:rFonts w:ascii="Times New Roman" w:hAnsi="Times New Roman"/>
          <w:sz w:val="28"/>
          <w:szCs w:val="28"/>
          <w:lang w:val="uk-UA"/>
        </w:rPr>
        <w:t xml:space="preserve">, </w:t>
      </w:r>
      <w:r w:rsidRPr="00E2337C">
        <w:rPr>
          <w:rFonts w:ascii="Times New Roman" w:hAnsi="Times New Roman"/>
          <w:i/>
          <w:sz w:val="28"/>
          <w:szCs w:val="28"/>
        </w:rPr>
        <w:t>Calamagrostis</w:t>
      </w:r>
      <w:r w:rsidRPr="00031B8A">
        <w:rPr>
          <w:rFonts w:ascii="Times New Roman" w:hAnsi="Times New Roman"/>
          <w:i/>
          <w:sz w:val="28"/>
          <w:szCs w:val="28"/>
          <w:lang w:val="uk-UA"/>
        </w:rPr>
        <w:t xml:space="preserve"> </w:t>
      </w:r>
      <w:r w:rsidRPr="00E2337C">
        <w:rPr>
          <w:rFonts w:ascii="Times New Roman" w:hAnsi="Times New Roman"/>
          <w:i/>
          <w:sz w:val="28"/>
          <w:szCs w:val="28"/>
        </w:rPr>
        <w:t>epigeios</w:t>
      </w:r>
      <w:r w:rsidRPr="00031B8A">
        <w:rPr>
          <w:rFonts w:ascii="Times New Roman" w:hAnsi="Times New Roman"/>
          <w:i/>
          <w:sz w:val="28"/>
          <w:szCs w:val="28"/>
          <w:lang w:val="uk-UA"/>
        </w:rPr>
        <w:t xml:space="preserve"> </w:t>
      </w:r>
      <w:r w:rsidRPr="00031B8A">
        <w:rPr>
          <w:rFonts w:ascii="Times New Roman" w:hAnsi="Times New Roman"/>
          <w:sz w:val="28"/>
          <w:szCs w:val="28"/>
          <w:lang w:val="uk-UA"/>
        </w:rPr>
        <w:t>(</w:t>
      </w:r>
      <w:r w:rsidRPr="00E2337C">
        <w:rPr>
          <w:rFonts w:ascii="Times New Roman" w:hAnsi="Times New Roman"/>
          <w:sz w:val="28"/>
          <w:szCs w:val="28"/>
        </w:rPr>
        <w:t>L</w:t>
      </w:r>
      <w:r w:rsidRPr="00031B8A">
        <w:rPr>
          <w:rFonts w:ascii="Times New Roman" w:hAnsi="Times New Roman"/>
          <w:sz w:val="28"/>
          <w:szCs w:val="28"/>
          <w:lang w:val="uk-UA"/>
        </w:rPr>
        <w:t xml:space="preserve">.) </w:t>
      </w:r>
      <w:r w:rsidRPr="00E2337C">
        <w:rPr>
          <w:rFonts w:ascii="Times New Roman" w:hAnsi="Times New Roman"/>
          <w:sz w:val="28"/>
          <w:szCs w:val="28"/>
        </w:rPr>
        <w:t>Roth.</w:t>
      </w:r>
      <w:r>
        <w:rPr>
          <w:rFonts w:ascii="Times New Roman" w:hAnsi="Times New Roman"/>
          <w:sz w:val="28"/>
          <w:szCs w:val="28"/>
          <w:lang w:val="uk-UA"/>
        </w:rPr>
        <w:t xml:space="preserve">, </w:t>
      </w:r>
      <w:r w:rsidRPr="00E2337C">
        <w:rPr>
          <w:rFonts w:ascii="Times New Roman" w:hAnsi="Times New Roman"/>
          <w:i/>
          <w:sz w:val="28"/>
          <w:szCs w:val="28"/>
        </w:rPr>
        <w:t xml:space="preserve">Phragmites australis </w:t>
      </w:r>
      <w:r w:rsidRPr="00E2337C">
        <w:rPr>
          <w:rFonts w:ascii="Times New Roman" w:hAnsi="Times New Roman"/>
          <w:sz w:val="28"/>
          <w:szCs w:val="28"/>
        </w:rPr>
        <w:t>L.</w:t>
      </w:r>
      <w:r>
        <w:rPr>
          <w:rFonts w:ascii="Times New Roman" w:hAnsi="Times New Roman"/>
          <w:sz w:val="28"/>
          <w:szCs w:val="28"/>
          <w:lang w:val="uk-UA"/>
        </w:rPr>
        <w:t xml:space="preserve"> та ін.</w:t>
      </w:r>
    </w:p>
    <w:p w:rsidR="001110F5" w:rsidRPr="00E849C9" w:rsidRDefault="001110F5" w:rsidP="001110F5">
      <w:pPr>
        <w:tabs>
          <w:tab w:val="left" w:pos="284"/>
        </w:tabs>
        <w:spacing w:line="360" w:lineRule="auto"/>
        <w:ind w:firstLine="709"/>
        <w:jc w:val="both"/>
        <w:outlineLvl w:val="0"/>
        <w:rPr>
          <w:sz w:val="28"/>
          <w:szCs w:val="28"/>
          <w:lang w:val="uk-UA"/>
        </w:rPr>
      </w:pPr>
      <w:r w:rsidRPr="00E849C9">
        <w:rPr>
          <w:sz w:val="28"/>
          <w:szCs w:val="28"/>
          <w:lang w:val="uk-UA"/>
        </w:rPr>
        <w:t>Слід зауважити, що рудеральні фітоценози-меліоранти ефективними є у перші роки ренатурації сміттєзвалищ. Далі, внаслідок своєї нестійкості до ерозій та змивів, вони повинні бути замінені на стійкі угрупування.</w:t>
      </w:r>
      <w:r>
        <w:rPr>
          <w:sz w:val="28"/>
          <w:szCs w:val="28"/>
          <w:lang w:val="uk-UA"/>
        </w:rPr>
        <w:t xml:space="preserve"> Підбір лісових культур для фітомеліоративних робіт необхідно здійснювати з врахуванням вивчення стрес-фізіології дикоростучих та деяких видів культурних рослин.</w:t>
      </w:r>
    </w:p>
    <w:p w:rsidR="001110F5" w:rsidRDefault="001110F5" w:rsidP="001110F5">
      <w:pPr>
        <w:spacing w:line="360" w:lineRule="auto"/>
        <w:jc w:val="both"/>
        <w:outlineLvl w:val="0"/>
        <w:rPr>
          <w:b/>
          <w:sz w:val="28"/>
          <w:szCs w:val="28"/>
          <w:lang w:val="uk-UA"/>
        </w:rPr>
      </w:pPr>
    </w:p>
    <w:p w:rsidR="001110F5" w:rsidRPr="00BF4425" w:rsidRDefault="001110F5" w:rsidP="001110F5">
      <w:pPr>
        <w:spacing w:line="360" w:lineRule="auto"/>
        <w:jc w:val="both"/>
        <w:outlineLvl w:val="0"/>
        <w:rPr>
          <w:b/>
          <w:sz w:val="28"/>
          <w:szCs w:val="28"/>
          <w:lang w:val="uk-UA"/>
        </w:rPr>
      </w:pPr>
      <w:r w:rsidRPr="00BF4425">
        <w:rPr>
          <w:b/>
          <w:sz w:val="28"/>
          <w:szCs w:val="28"/>
          <w:lang w:val="uk-UA"/>
        </w:rPr>
        <w:lastRenderedPageBreak/>
        <w:t>7.</w:t>
      </w:r>
      <w:r>
        <w:rPr>
          <w:b/>
          <w:sz w:val="28"/>
          <w:szCs w:val="28"/>
          <w:lang w:val="uk-UA"/>
        </w:rPr>
        <w:t>2</w:t>
      </w:r>
      <w:r w:rsidRPr="00BF4425">
        <w:rPr>
          <w:b/>
          <w:sz w:val="28"/>
          <w:szCs w:val="28"/>
          <w:lang w:val="uk-UA"/>
        </w:rPr>
        <w:t>. Формування штучних фітоценозів-меліорантів.</w:t>
      </w:r>
    </w:p>
    <w:p w:rsidR="001110F5" w:rsidRDefault="001110F5" w:rsidP="001110F5">
      <w:pPr>
        <w:spacing w:line="360" w:lineRule="auto"/>
        <w:jc w:val="both"/>
        <w:outlineLvl w:val="0"/>
        <w:rPr>
          <w:b/>
          <w:sz w:val="28"/>
          <w:szCs w:val="28"/>
          <w:lang w:val="uk-UA"/>
        </w:rPr>
      </w:pPr>
    </w:p>
    <w:p w:rsidR="001110F5" w:rsidRPr="00E87802" w:rsidRDefault="001110F5" w:rsidP="001110F5">
      <w:pPr>
        <w:spacing w:line="360" w:lineRule="auto"/>
        <w:ind w:firstLine="709"/>
        <w:jc w:val="both"/>
        <w:outlineLvl w:val="0"/>
        <w:rPr>
          <w:sz w:val="28"/>
          <w:szCs w:val="28"/>
          <w:lang w:val="uk-UA"/>
        </w:rPr>
      </w:pPr>
      <w:r>
        <w:rPr>
          <w:sz w:val="28"/>
          <w:szCs w:val="28"/>
          <w:lang w:val="uk-UA"/>
        </w:rPr>
        <w:t>Для виведення сміттєзвалищ із експлуатації шляхом фітомеліоративного відтворення нами пропонуються два шляхи: природний (екстенсив) та штучний (інтенсив). Водночас екстенсивний спосіб передбачає використання рудеральних фітомеліорантів, які виникли у процесі природного заростання; інтенсивний спосіб передбачає використання штучно створених насаджень спеціальних фітомеліорантів.</w:t>
      </w:r>
    </w:p>
    <w:p w:rsidR="001110F5" w:rsidRDefault="001110F5" w:rsidP="001110F5">
      <w:pPr>
        <w:spacing w:line="360" w:lineRule="auto"/>
        <w:ind w:firstLine="709"/>
        <w:jc w:val="both"/>
        <w:outlineLvl w:val="0"/>
        <w:rPr>
          <w:sz w:val="28"/>
          <w:szCs w:val="28"/>
          <w:lang w:val="uk-UA"/>
        </w:rPr>
      </w:pPr>
      <w:r>
        <w:rPr>
          <w:sz w:val="28"/>
          <w:szCs w:val="28"/>
          <w:lang w:val="uk-UA"/>
        </w:rPr>
        <w:t>Природне фітомеліоративне відтворення передбачає три основних заходи поводження із рудеральними фітомеліорантами:</w:t>
      </w:r>
    </w:p>
    <w:p w:rsidR="001110F5" w:rsidRDefault="001110F5" w:rsidP="00EE3ABD">
      <w:pPr>
        <w:pStyle w:val="af1"/>
        <w:numPr>
          <w:ilvl w:val="0"/>
          <w:numId w:val="34"/>
        </w:numPr>
        <w:tabs>
          <w:tab w:val="left" w:pos="284"/>
        </w:tabs>
        <w:spacing w:line="360" w:lineRule="auto"/>
        <w:ind w:left="0" w:firstLine="0"/>
        <w:jc w:val="both"/>
        <w:outlineLvl w:val="0"/>
        <w:rPr>
          <w:rFonts w:ascii="Times New Roman" w:hAnsi="Times New Roman"/>
          <w:sz w:val="28"/>
          <w:szCs w:val="28"/>
          <w:lang w:val="uk-UA"/>
        </w:rPr>
      </w:pPr>
      <w:r w:rsidRPr="000140CD">
        <w:rPr>
          <w:rFonts w:ascii="Times New Roman" w:hAnsi="Times New Roman"/>
          <w:sz w:val="28"/>
          <w:szCs w:val="28"/>
          <w:lang w:val="uk-UA"/>
        </w:rPr>
        <w:t xml:space="preserve">сприяння природному заростанню рудеральною рослинністю </w:t>
      </w:r>
      <w:r>
        <w:rPr>
          <w:rFonts w:ascii="Times New Roman" w:hAnsi="Times New Roman"/>
          <w:sz w:val="28"/>
          <w:szCs w:val="28"/>
          <w:lang w:val="uk-UA"/>
        </w:rPr>
        <w:t xml:space="preserve">– гасіння пожеж на сміттєзвалищах, відведення фільтратів у канави, збір біогазу, обмеження руху транспорту, заборона хаотичного відсипання відходів; </w:t>
      </w:r>
    </w:p>
    <w:p w:rsidR="001110F5" w:rsidRDefault="001110F5" w:rsidP="00EE3ABD">
      <w:pPr>
        <w:pStyle w:val="af1"/>
        <w:numPr>
          <w:ilvl w:val="0"/>
          <w:numId w:val="34"/>
        </w:numPr>
        <w:tabs>
          <w:tab w:val="left" w:pos="284"/>
        </w:tabs>
        <w:spacing w:line="360" w:lineRule="auto"/>
        <w:ind w:left="0" w:firstLine="0"/>
        <w:jc w:val="both"/>
        <w:outlineLvl w:val="0"/>
        <w:rPr>
          <w:rFonts w:ascii="Times New Roman" w:hAnsi="Times New Roman"/>
          <w:sz w:val="28"/>
          <w:szCs w:val="28"/>
          <w:lang w:val="uk-UA"/>
        </w:rPr>
      </w:pPr>
      <w:r>
        <w:rPr>
          <w:rFonts w:ascii="Times New Roman" w:hAnsi="Times New Roman"/>
          <w:sz w:val="28"/>
          <w:szCs w:val="28"/>
          <w:lang w:val="uk-UA"/>
        </w:rPr>
        <w:t>збереження сформованих угрупувань – огородження ділянок із сформованими фітоценозами для попередження витоптування рослин</w:t>
      </w:r>
      <w:r w:rsidRPr="00897F77">
        <w:rPr>
          <w:rFonts w:ascii="Times New Roman" w:hAnsi="Times New Roman"/>
          <w:sz w:val="28"/>
          <w:szCs w:val="28"/>
          <w:lang w:val="uk-UA"/>
        </w:rPr>
        <w:t>, запобігання випасу худоби</w:t>
      </w:r>
      <w:r>
        <w:rPr>
          <w:rFonts w:ascii="Times New Roman" w:hAnsi="Times New Roman"/>
          <w:sz w:val="28"/>
          <w:szCs w:val="28"/>
          <w:lang w:val="uk-UA"/>
        </w:rPr>
        <w:t xml:space="preserve"> </w:t>
      </w:r>
      <w:r w:rsidRPr="00897F77">
        <w:rPr>
          <w:rFonts w:ascii="Times New Roman" w:hAnsi="Times New Roman"/>
          <w:sz w:val="28"/>
          <w:szCs w:val="28"/>
          <w:lang w:val="uk-UA"/>
        </w:rPr>
        <w:t xml:space="preserve"> </w:t>
      </w:r>
      <w:r>
        <w:rPr>
          <w:rFonts w:ascii="Times New Roman" w:hAnsi="Times New Roman"/>
          <w:sz w:val="28"/>
          <w:szCs w:val="28"/>
          <w:lang w:val="uk-UA"/>
        </w:rPr>
        <w:t>та</w:t>
      </w:r>
      <w:r w:rsidRPr="00897F77">
        <w:rPr>
          <w:rFonts w:ascii="Times New Roman" w:hAnsi="Times New Roman"/>
          <w:sz w:val="28"/>
          <w:szCs w:val="28"/>
          <w:lang w:val="uk-UA"/>
        </w:rPr>
        <w:t xml:space="preserve"> вирубуванн</w:t>
      </w:r>
      <w:r>
        <w:rPr>
          <w:rFonts w:ascii="Times New Roman" w:hAnsi="Times New Roman"/>
          <w:sz w:val="28"/>
          <w:szCs w:val="28"/>
          <w:lang w:val="uk-UA"/>
        </w:rPr>
        <w:t>я</w:t>
      </w:r>
      <w:r w:rsidRPr="00897F77">
        <w:rPr>
          <w:rFonts w:ascii="Times New Roman" w:hAnsi="Times New Roman"/>
          <w:sz w:val="28"/>
          <w:szCs w:val="28"/>
          <w:lang w:val="uk-UA"/>
        </w:rPr>
        <w:t xml:space="preserve"> дерев на сміттєзвалищах;</w:t>
      </w:r>
    </w:p>
    <w:p w:rsidR="001110F5" w:rsidRDefault="001110F5" w:rsidP="00EE3ABD">
      <w:pPr>
        <w:pStyle w:val="af1"/>
        <w:numPr>
          <w:ilvl w:val="0"/>
          <w:numId w:val="34"/>
        </w:numPr>
        <w:tabs>
          <w:tab w:val="left" w:pos="284"/>
        </w:tabs>
        <w:spacing w:line="360" w:lineRule="auto"/>
        <w:ind w:left="0" w:firstLine="0"/>
        <w:jc w:val="both"/>
        <w:outlineLvl w:val="0"/>
        <w:rPr>
          <w:rFonts w:ascii="Times New Roman" w:hAnsi="Times New Roman"/>
          <w:sz w:val="28"/>
          <w:szCs w:val="28"/>
          <w:lang w:val="uk-UA"/>
        </w:rPr>
      </w:pPr>
      <w:r>
        <w:rPr>
          <w:rFonts w:ascii="Times New Roman" w:hAnsi="Times New Roman"/>
          <w:sz w:val="28"/>
          <w:szCs w:val="28"/>
          <w:lang w:val="uk-UA"/>
        </w:rPr>
        <w:t>регулювання розвитку рудероценозів – прополювання, прокошування, формування крон чагарників та дерев, збирання засохлих гілок та дерев, санітарні рубки.</w:t>
      </w:r>
    </w:p>
    <w:p w:rsidR="001110F5" w:rsidRDefault="001110F5" w:rsidP="001110F5">
      <w:pPr>
        <w:pStyle w:val="af1"/>
        <w:tabs>
          <w:tab w:val="left" w:pos="284"/>
        </w:tabs>
        <w:spacing w:after="0" w:line="360" w:lineRule="auto"/>
        <w:ind w:left="0" w:firstLine="709"/>
        <w:jc w:val="both"/>
        <w:outlineLvl w:val="0"/>
        <w:rPr>
          <w:rFonts w:ascii="Times New Roman" w:hAnsi="Times New Roman"/>
          <w:sz w:val="28"/>
          <w:szCs w:val="28"/>
          <w:lang w:val="uk-UA"/>
        </w:rPr>
      </w:pPr>
      <w:r w:rsidRPr="001B1D02">
        <w:rPr>
          <w:rFonts w:ascii="Times New Roman" w:hAnsi="Times New Roman"/>
          <w:sz w:val="28"/>
          <w:szCs w:val="28"/>
          <w:lang w:val="uk-UA"/>
        </w:rPr>
        <w:t>Для формування штучних фітоценозів-меліорантів на сміттєзвалищах (біологічний етап рекультивації) попередньо необхідно виконати підготовчий та технічний етапи рекультивації. Хоча низкою нормативних</w:t>
      </w:r>
      <w:r>
        <w:rPr>
          <w:rFonts w:ascii="Times New Roman" w:hAnsi="Times New Roman"/>
          <w:sz w:val="28"/>
          <w:szCs w:val="28"/>
          <w:lang w:val="uk-UA"/>
        </w:rPr>
        <w:t xml:space="preserve"> та наукових</w:t>
      </w:r>
      <w:r w:rsidRPr="001B1D02">
        <w:rPr>
          <w:rFonts w:ascii="Times New Roman" w:hAnsi="Times New Roman"/>
          <w:sz w:val="28"/>
          <w:szCs w:val="28"/>
          <w:lang w:val="uk-UA"/>
        </w:rPr>
        <w:t xml:space="preserve"> д</w:t>
      </w:r>
      <w:r>
        <w:rPr>
          <w:rFonts w:ascii="Times New Roman" w:hAnsi="Times New Roman"/>
          <w:sz w:val="28"/>
          <w:szCs w:val="28"/>
          <w:lang w:val="uk-UA"/>
        </w:rPr>
        <w:t>жерел</w:t>
      </w:r>
      <w:r w:rsidRPr="001B1D02">
        <w:rPr>
          <w:rFonts w:ascii="Times New Roman" w:hAnsi="Times New Roman"/>
          <w:sz w:val="28"/>
          <w:szCs w:val="28"/>
          <w:lang w:val="uk-UA"/>
        </w:rPr>
        <w:t xml:space="preserve"> </w:t>
      </w:r>
      <w:r w:rsidRPr="000507FE">
        <w:rPr>
          <w:rFonts w:ascii="Times New Roman" w:hAnsi="Times New Roman"/>
          <w:sz w:val="28"/>
          <w:szCs w:val="28"/>
          <w:lang w:val="uk-UA"/>
        </w:rPr>
        <w:t>[1</w:t>
      </w:r>
      <w:r>
        <w:rPr>
          <w:rFonts w:ascii="Times New Roman" w:hAnsi="Times New Roman"/>
          <w:sz w:val="28"/>
          <w:szCs w:val="28"/>
          <w:lang w:val="uk-UA"/>
        </w:rPr>
        <w:t>06</w:t>
      </w:r>
      <w:r w:rsidRPr="000507FE">
        <w:rPr>
          <w:rFonts w:ascii="Times New Roman" w:hAnsi="Times New Roman"/>
          <w:sz w:val="28"/>
          <w:szCs w:val="28"/>
          <w:lang w:val="uk-UA"/>
        </w:rPr>
        <w:t>, 2</w:t>
      </w:r>
      <w:r>
        <w:rPr>
          <w:rFonts w:ascii="Times New Roman" w:hAnsi="Times New Roman"/>
          <w:sz w:val="28"/>
          <w:szCs w:val="28"/>
          <w:lang w:val="uk-UA"/>
        </w:rPr>
        <w:t>43</w:t>
      </w:r>
      <w:r w:rsidRPr="000507FE">
        <w:rPr>
          <w:rFonts w:ascii="Times New Roman" w:hAnsi="Times New Roman"/>
          <w:sz w:val="28"/>
          <w:szCs w:val="28"/>
          <w:lang w:val="uk-UA"/>
        </w:rPr>
        <w:t xml:space="preserve">, </w:t>
      </w:r>
      <w:r>
        <w:rPr>
          <w:rFonts w:ascii="Times New Roman" w:hAnsi="Times New Roman"/>
          <w:sz w:val="28"/>
          <w:szCs w:val="28"/>
          <w:lang w:val="uk-UA"/>
        </w:rPr>
        <w:t>244, 480, 482</w:t>
      </w:r>
      <w:r w:rsidRPr="000507FE">
        <w:rPr>
          <w:rFonts w:ascii="Times New Roman" w:hAnsi="Times New Roman"/>
          <w:sz w:val="28"/>
          <w:szCs w:val="28"/>
          <w:lang w:val="uk-UA"/>
        </w:rPr>
        <w:t xml:space="preserve">] етапи рекультиваційних робіт на сміттєзвалищах вказується проводити в два </w:t>
      </w:r>
      <w:r w:rsidRPr="001B1D02">
        <w:rPr>
          <w:rFonts w:ascii="Times New Roman" w:hAnsi="Times New Roman"/>
          <w:sz w:val="28"/>
          <w:szCs w:val="28"/>
          <w:lang w:val="uk-UA"/>
        </w:rPr>
        <w:t>етапи ‒ технічний і біологічний та одним із наступних напрямків: сільськогосподарським, лісогосподарським, будівельним.</w:t>
      </w:r>
      <w:r>
        <w:rPr>
          <w:rFonts w:ascii="Times New Roman" w:hAnsi="Times New Roman"/>
          <w:sz w:val="28"/>
          <w:szCs w:val="28"/>
          <w:lang w:val="uk-UA"/>
        </w:rPr>
        <w:t xml:space="preserve"> Нами пропонується лісогосподарський напрям рекультивації.</w:t>
      </w:r>
    </w:p>
    <w:p w:rsidR="001110F5" w:rsidRPr="000507FE" w:rsidRDefault="001110F5" w:rsidP="001110F5">
      <w:pPr>
        <w:pStyle w:val="af1"/>
        <w:tabs>
          <w:tab w:val="left" w:pos="284"/>
        </w:tabs>
        <w:spacing w:after="0" w:line="360" w:lineRule="auto"/>
        <w:ind w:left="0" w:firstLine="709"/>
        <w:jc w:val="both"/>
        <w:outlineLvl w:val="0"/>
        <w:rPr>
          <w:rFonts w:ascii="Times New Roman" w:hAnsi="Times New Roman"/>
          <w:sz w:val="28"/>
          <w:szCs w:val="28"/>
          <w:lang w:val="uk-UA"/>
        </w:rPr>
      </w:pPr>
      <w:r>
        <w:rPr>
          <w:rFonts w:ascii="Times New Roman" w:hAnsi="Times New Roman"/>
          <w:sz w:val="28"/>
          <w:szCs w:val="28"/>
          <w:lang w:val="uk-UA"/>
        </w:rPr>
        <w:t xml:space="preserve">Підготовчий етап рекультивації сміттєзвалищ є чи не найголовнішим етапом, який полягає в розробці економічних обґрунтувань та складанні технічних робочих проектів із відновлення девастованих ландшафтів. Цей етап рекультивації на сміттєзвалищах передбачає: комплексне обстеження </w:t>
      </w:r>
      <w:r>
        <w:rPr>
          <w:rFonts w:ascii="Times New Roman" w:hAnsi="Times New Roman"/>
          <w:sz w:val="28"/>
          <w:szCs w:val="28"/>
          <w:lang w:val="uk-UA"/>
        </w:rPr>
        <w:lastRenderedPageBreak/>
        <w:t xml:space="preserve">порушених територій та умов порушень; вивчення геологічної будови та складу порід і ґрунту в зоні впливу звалища; встановлення напряму рекультивації; визначення цільового використання території; вибір методів роботи; вибір технічних та транспортних засобів; складання техніко-економічних обґрунтувань проведення рекультиваційних робіт; розробка проекту рекультивації та фітомеліорації звалища </w:t>
      </w:r>
      <w:r w:rsidRPr="000507FE">
        <w:rPr>
          <w:rFonts w:ascii="Times New Roman" w:hAnsi="Times New Roman"/>
          <w:sz w:val="28"/>
          <w:szCs w:val="28"/>
          <w:lang w:val="uk-UA"/>
        </w:rPr>
        <w:t>[</w:t>
      </w:r>
      <w:r>
        <w:rPr>
          <w:rFonts w:ascii="Times New Roman" w:hAnsi="Times New Roman"/>
          <w:sz w:val="28"/>
          <w:szCs w:val="28"/>
          <w:lang w:val="uk-UA"/>
        </w:rPr>
        <w:t>185</w:t>
      </w:r>
      <w:r w:rsidRPr="000507FE">
        <w:rPr>
          <w:rFonts w:ascii="Times New Roman" w:hAnsi="Times New Roman"/>
          <w:sz w:val="28"/>
          <w:szCs w:val="28"/>
          <w:lang w:val="uk-UA"/>
        </w:rPr>
        <w:t xml:space="preserve">, </w:t>
      </w:r>
      <w:r>
        <w:rPr>
          <w:rFonts w:ascii="Times New Roman" w:hAnsi="Times New Roman"/>
          <w:sz w:val="28"/>
          <w:szCs w:val="28"/>
          <w:lang w:val="uk-UA"/>
        </w:rPr>
        <w:t>187</w:t>
      </w:r>
      <w:r w:rsidRPr="000507FE">
        <w:rPr>
          <w:rFonts w:ascii="Times New Roman" w:hAnsi="Times New Roman"/>
          <w:sz w:val="28"/>
          <w:szCs w:val="28"/>
          <w:lang w:val="uk-UA"/>
        </w:rPr>
        <w:t xml:space="preserve">, </w:t>
      </w:r>
      <w:r>
        <w:rPr>
          <w:rFonts w:ascii="Times New Roman" w:hAnsi="Times New Roman"/>
          <w:sz w:val="28"/>
          <w:szCs w:val="28"/>
          <w:lang w:val="uk-UA"/>
        </w:rPr>
        <w:t>188</w:t>
      </w:r>
      <w:r w:rsidRPr="000507FE">
        <w:rPr>
          <w:rFonts w:ascii="Times New Roman" w:hAnsi="Times New Roman"/>
          <w:sz w:val="28"/>
          <w:szCs w:val="28"/>
          <w:lang w:val="uk-UA"/>
        </w:rPr>
        <w:t xml:space="preserve">, </w:t>
      </w:r>
      <w:r>
        <w:rPr>
          <w:rFonts w:ascii="Times New Roman" w:hAnsi="Times New Roman"/>
          <w:sz w:val="28"/>
          <w:szCs w:val="28"/>
          <w:lang w:val="uk-UA"/>
        </w:rPr>
        <w:t>267, 268, 269, 478</w:t>
      </w:r>
      <w:r w:rsidRPr="000507FE">
        <w:rPr>
          <w:rFonts w:ascii="Times New Roman" w:hAnsi="Times New Roman"/>
          <w:sz w:val="28"/>
          <w:szCs w:val="28"/>
          <w:lang w:val="uk-UA"/>
        </w:rPr>
        <w:t>].</w:t>
      </w:r>
    </w:p>
    <w:p w:rsidR="001110F5" w:rsidRPr="000507FE" w:rsidRDefault="001110F5" w:rsidP="001110F5">
      <w:pPr>
        <w:pStyle w:val="af1"/>
        <w:tabs>
          <w:tab w:val="left" w:pos="284"/>
        </w:tabs>
        <w:spacing w:after="0" w:line="360" w:lineRule="auto"/>
        <w:ind w:left="0" w:firstLine="709"/>
        <w:jc w:val="both"/>
        <w:outlineLvl w:val="0"/>
        <w:rPr>
          <w:rFonts w:ascii="Times New Roman" w:hAnsi="Times New Roman"/>
          <w:sz w:val="28"/>
          <w:szCs w:val="28"/>
          <w:lang w:val="uk-UA"/>
        </w:rPr>
      </w:pPr>
      <w:r w:rsidRPr="00933BB4">
        <w:rPr>
          <w:rFonts w:ascii="Times New Roman" w:hAnsi="Times New Roman"/>
          <w:sz w:val="28"/>
          <w:szCs w:val="28"/>
          <w:lang w:val="uk-UA"/>
        </w:rPr>
        <w:t>Технічний етап, у відповідності до ДБН В.2.4-2-2005 «</w:t>
      </w:r>
      <w:r>
        <w:rPr>
          <w:rFonts w:ascii="Times New Roman" w:hAnsi="Times New Roman"/>
          <w:sz w:val="28"/>
          <w:szCs w:val="28"/>
          <w:lang w:val="uk-UA"/>
        </w:rPr>
        <w:t>П</w:t>
      </w:r>
      <w:r w:rsidRPr="00933BB4">
        <w:rPr>
          <w:rFonts w:ascii="Times New Roman" w:hAnsi="Times New Roman"/>
          <w:sz w:val="28"/>
          <w:szCs w:val="28"/>
          <w:lang w:val="uk-UA"/>
        </w:rPr>
        <w:t>олігони твердих побутових відходів</w:t>
      </w:r>
      <w:r>
        <w:rPr>
          <w:rFonts w:ascii="Times New Roman" w:hAnsi="Times New Roman"/>
          <w:sz w:val="28"/>
          <w:szCs w:val="28"/>
          <w:lang w:val="uk-UA"/>
        </w:rPr>
        <w:t xml:space="preserve">. </w:t>
      </w:r>
      <w:r w:rsidRPr="00933BB4">
        <w:rPr>
          <w:rFonts w:ascii="Times New Roman" w:hAnsi="Times New Roman"/>
          <w:sz w:val="28"/>
          <w:szCs w:val="28"/>
          <w:lang w:val="uk-UA"/>
        </w:rPr>
        <w:t>Основні положення проектування</w:t>
      </w:r>
      <w:r>
        <w:rPr>
          <w:rFonts w:ascii="Times New Roman" w:hAnsi="Times New Roman"/>
          <w:sz w:val="28"/>
          <w:szCs w:val="28"/>
          <w:lang w:val="uk-UA"/>
        </w:rPr>
        <w:t xml:space="preserve">», передбачає </w:t>
      </w:r>
      <w:r w:rsidRPr="00933BB4">
        <w:rPr>
          <w:rFonts w:ascii="Times New Roman" w:hAnsi="Times New Roman"/>
          <w:sz w:val="28"/>
          <w:szCs w:val="28"/>
          <w:lang w:val="uk-UA"/>
        </w:rPr>
        <w:t>стабі</w:t>
      </w:r>
      <w:r>
        <w:rPr>
          <w:rFonts w:ascii="Times New Roman" w:hAnsi="Times New Roman"/>
          <w:sz w:val="28"/>
          <w:szCs w:val="28"/>
          <w:lang w:val="uk-UA"/>
        </w:rPr>
        <w:t>лізацію сміттєзвалища, виположування і терасу</w:t>
      </w:r>
      <w:r w:rsidRPr="00933BB4">
        <w:rPr>
          <w:rFonts w:ascii="Times New Roman" w:hAnsi="Times New Roman"/>
          <w:sz w:val="28"/>
          <w:szCs w:val="28"/>
          <w:lang w:val="uk-UA"/>
        </w:rPr>
        <w:t>вання, спорудження системи дегазації, створення рекультиваційного багатофункціонального покриття,</w:t>
      </w:r>
      <w:r>
        <w:rPr>
          <w:rFonts w:ascii="Times New Roman" w:hAnsi="Times New Roman"/>
          <w:sz w:val="28"/>
          <w:szCs w:val="28"/>
          <w:lang w:val="uk-UA"/>
        </w:rPr>
        <w:t xml:space="preserve"> </w:t>
      </w:r>
      <w:r w:rsidRPr="00933BB4">
        <w:rPr>
          <w:rFonts w:ascii="Times New Roman" w:hAnsi="Times New Roman"/>
          <w:sz w:val="28"/>
          <w:szCs w:val="28"/>
          <w:lang w:val="uk-UA"/>
        </w:rPr>
        <w:t>передач</w:t>
      </w:r>
      <w:r>
        <w:rPr>
          <w:rFonts w:ascii="Times New Roman" w:hAnsi="Times New Roman"/>
          <w:sz w:val="28"/>
          <w:szCs w:val="28"/>
          <w:lang w:val="uk-UA"/>
        </w:rPr>
        <w:t>у</w:t>
      </w:r>
      <w:r w:rsidRPr="00933BB4">
        <w:rPr>
          <w:rFonts w:ascii="Times New Roman" w:hAnsi="Times New Roman"/>
          <w:sz w:val="28"/>
          <w:szCs w:val="28"/>
          <w:lang w:val="uk-UA"/>
        </w:rPr>
        <w:t xml:space="preserve"> ділянки для проведення біологічного етапу рекультивації.</w:t>
      </w:r>
      <w:r>
        <w:rPr>
          <w:rFonts w:ascii="Times New Roman" w:hAnsi="Times New Roman"/>
          <w:sz w:val="28"/>
          <w:szCs w:val="28"/>
          <w:lang w:val="uk-UA"/>
        </w:rPr>
        <w:t xml:space="preserve"> Поряд із тим необхідно під час технічного етапу передбачити під’їзні шляхи, спорудження інженерних будівель, протиерозійні заходи та регулювання гідрологічного режиму (фільтратів), нанесення родючих грунтосумішей </w:t>
      </w:r>
      <w:r w:rsidRPr="000507FE">
        <w:rPr>
          <w:rFonts w:ascii="Times New Roman" w:hAnsi="Times New Roman"/>
          <w:sz w:val="28"/>
          <w:szCs w:val="28"/>
          <w:lang w:val="uk-UA"/>
        </w:rPr>
        <w:t>[</w:t>
      </w:r>
      <w:r>
        <w:rPr>
          <w:rFonts w:ascii="Times New Roman" w:hAnsi="Times New Roman"/>
          <w:sz w:val="28"/>
          <w:szCs w:val="28"/>
          <w:lang w:val="uk-UA"/>
        </w:rPr>
        <w:t>267, 268, 269</w:t>
      </w:r>
      <w:r w:rsidRPr="000507FE">
        <w:rPr>
          <w:rFonts w:ascii="Times New Roman" w:hAnsi="Times New Roman"/>
          <w:sz w:val="28"/>
          <w:szCs w:val="28"/>
          <w:lang w:val="uk-UA"/>
        </w:rPr>
        <w:t>].</w:t>
      </w:r>
    </w:p>
    <w:p w:rsidR="001110F5" w:rsidRPr="00171207" w:rsidRDefault="001110F5" w:rsidP="001110F5">
      <w:pPr>
        <w:pStyle w:val="af1"/>
        <w:tabs>
          <w:tab w:val="left" w:pos="284"/>
        </w:tabs>
        <w:spacing w:after="0" w:line="360" w:lineRule="auto"/>
        <w:ind w:left="0" w:firstLine="709"/>
        <w:jc w:val="both"/>
        <w:outlineLvl w:val="0"/>
        <w:rPr>
          <w:rFonts w:ascii="Times New Roman" w:hAnsi="Times New Roman"/>
          <w:sz w:val="28"/>
          <w:szCs w:val="28"/>
          <w:lang w:val="uk-UA"/>
        </w:rPr>
      </w:pPr>
      <w:r>
        <w:rPr>
          <w:rFonts w:ascii="Times New Roman" w:hAnsi="Times New Roman"/>
          <w:sz w:val="28"/>
          <w:szCs w:val="28"/>
          <w:lang w:val="uk-UA"/>
        </w:rPr>
        <w:t xml:space="preserve">У відповідності до </w:t>
      </w:r>
      <w:r w:rsidRPr="00C22079">
        <w:rPr>
          <w:rFonts w:ascii="Times New Roman" w:hAnsi="Times New Roman"/>
          <w:sz w:val="28"/>
          <w:szCs w:val="28"/>
          <w:lang w:val="uk-UA"/>
        </w:rPr>
        <w:t xml:space="preserve">ДБН В.2.4-2-2005 </w:t>
      </w:r>
      <w:r w:rsidRPr="00171207">
        <w:rPr>
          <w:rFonts w:ascii="Times New Roman" w:hAnsi="Times New Roman"/>
          <w:sz w:val="28"/>
          <w:szCs w:val="28"/>
          <w:lang w:val="uk-UA"/>
        </w:rPr>
        <w:t>сміттєзвалище після завершення експлуатації з метою підготовки до біологічного етапу облаштовується захисним екраном. Захисний екран влаштовується зверху технологічного екрана, який був влаштований при експлуатації полігона ТПВ і, як правило, повинен складатися з таких шарів: рекультиваційний шар завтовшки не менше 1 м, що має шар родючого ґрунту завтовшки 30-50 см; дренажний шар завтовшки не менше 30 см; захисний дрібнопіщаний шар завтовшки не менше 20 см; шар синтетичної гідроізоляції завтовшки не менше 3 мм, який стійкий до хімічної і біологічної агресії та до ушкодження гризунами; мінеральний гідроізоляційний шар, що складається не менше ніж з двох шарів ущільненої глини, загальною товщиною 1 м (коефіцієнт фільтрації гідроізоляційних шарів (синтетичного та мінерального) повинен бути не більше 10</w:t>
      </w:r>
      <w:r w:rsidRPr="00171207">
        <w:rPr>
          <w:rFonts w:ascii="Times New Roman" w:hAnsi="Times New Roman"/>
          <w:sz w:val="28"/>
          <w:szCs w:val="28"/>
          <w:vertAlign w:val="superscript"/>
          <w:lang w:val="uk-UA"/>
        </w:rPr>
        <w:t>-9</w:t>
      </w:r>
      <w:r w:rsidRPr="00171207">
        <w:rPr>
          <w:rFonts w:ascii="Times New Roman" w:hAnsi="Times New Roman"/>
          <w:sz w:val="28"/>
          <w:szCs w:val="28"/>
          <w:lang w:val="uk-UA"/>
        </w:rPr>
        <w:t xml:space="preserve"> м/с); вирівнюваний шар і газовий дренаж загальною товщиною не менше 0,5 м. Також передбачається кут нахилу терас, у залежності від цільового </w:t>
      </w:r>
      <w:r w:rsidRPr="00171207">
        <w:rPr>
          <w:rFonts w:ascii="Times New Roman" w:hAnsi="Times New Roman"/>
          <w:sz w:val="28"/>
          <w:szCs w:val="28"/>
          <w:lang w:val="uk-UA"/>
        </w:rPr>
        <w:lastRenderedPageBreak/>
        <w:t>використання, який для нашого випадку (лісова рекультивація) становить не більше 18°.</w:t>
      </w:r>
      <w:r>
        <w:rPr>
          <w:rFonts w:ascii="Times New Roman" w:hAnsi="Times New Roman"/>
          <w:sz w:val="28"/>
          <w:szCs w:val="28"/>
          <w:lang w:val="uk-UA"/>
        </w:rPr>
        <w:t xml:space="preserve"> </w:t>
      </w:r>
    </w:p>
    <w:p w:rsidR="001110F5" w:rsidRDefault="001110F5" w:rsidP="001110F5">
      <w:pPr>
        <w:spacing w:line="360" w:lineRule="auto"/>
        <w:ind w:firstLine="709"/>
        <w:jc w:val="both"/>
        <w:outlineLvl w:val="0"/>
        <w:rPr>
          <w:sz w:val="28"/>
          <w:szCs w:val="28"/>
          <w:lang w:val="uk-UA"/>
        </w:rPr>
      </w:pPr>
      <w:r>
        <w:rPr>
          <w:sz w:val="28"/>
          <w:szCs w:val="28"/>
          <w:lang w:val="uk-UA"/>
        </w:rPr>
        <w:t>Попередніми нашими дослідженнями встановлено, що субстрати сміттєзвалищ (у т. ч. в межах генетичних горизонтів) є кислими. Для зниження кислотності середовища пропонуємо використати вапняні добрива, які нейтралізують ґрунтову кислотність та покращать живлення рослинності кальцієм та магнієм. Внесення мінеральних добрив у субстрат одночасно із вапнуванням значно підвищують його родючість. Вапняні добрива отримують шляхом розмелювання чи обпалювання щільних вапняків (доломіту, крейди) або добувають сипкі породи – вапняний туф, доломітову муку, озерні вапняки та ін. Значну кількість вапнякових матеріалів можна отримати у вигляді відходів промисловості. Усі вапняки, які зустрічаються в природі складаються, в основному, із карбонату кальцію [263]. В склад деяких вапняків входить карбонат магнію. Природні вапняні добрива та способи їх отримання наведені у таблиці 7.1.</w:t>
      </w:r>
    </w:p>
    <w:p w:rsidR="001110F5" w:rsidRPr="003F13BA" w:rsidRDefault="003F13BA" w:rsidP="003F13BA">
      <w:pPr>
        <w:spacing w:line="360" w:lineRule="auto"/>
        <w:jc w:val="center"/>
        <w:outlineLvl w:val="0"/>
        <w:rPr>
          <w:i/>
          <w:sz w:val="28"/>
          <w:szCs w:val="28"/>
          <w:lang w:val="uk-UA"/>
        </w:rPr>
      </w:pPr>
      <w:r w:rsidRPr="003F13BA">
        <w:rPr>
          <w:sz w:val="28"/>
          <w:szCs w:val="28"/>
          <w:lang w:val="uk-UA"/>
        </w:rPr>
        <w:t>Таблиця 7.1  -</w:t>
      </w:r>
      <w:r>
        <w:rPr>
          <w:i/>
          <w:sz w:val="28"/>
          <w:szCs w:val="28"/>
          <w:lang w:val="uk-UA"/>
        </w:rPr>
        <w:t xml:space="preserve"> </w:t>
      </w:r>
      <w:r w:rsidR="001110F5">
        <w:rPr>
          <w:sz w:val="28"/>
          <w:szCs w:val="28"/>
          <w:lang w:val="uk-UA"/>
        </w:rPr>
        <w:t>Природні вапняні добрива [263]</w:t>
      </w:r>
    </w:p>
    <w:tbl>
      <w:tblPr>
        <w:tblStyle w:val="a6"/>
        <w:tblW w:w="0" w:type="auto"/>
        <w:tblLook w:val="04A0" w:firstRow="1" w:lastRow="0" w:firstColumn="1" w:lastColumn="0" w:noHBand="0" w:noVBand="1"/>
      </w:tblPr>
      <w:tblGrid>
        <w:gridCol w:w="530"/>
        <w:gridCol w:w="2615"/>
        <w:gridCol w:w="2675"/>
        <w:gridCol w:w="1974"/>
        <w:gridCol w:w="1947"/>
      </w:tblGrid>
      <w:tr w:rsidR="001110F5" w:rsidTr="00EB6255">
        <w:tc>
          <w:tcPr>
            <w:tcW w:w="534" w:type="dxa"/>
            <w:vAlign w:val="center"/>
          </w:tcPr>
          <w:p w:rsidR="001110F5" w:rsidRDefault="001110F5" w:rsidP="00EB6255">
            <w:pPr>
              <w:jc w:val="center"/>
              <w:outlineLvl w:val="0"/>
              <w:rPr>
                <w:sz w:val="28"/>
                <w:szCs w:val="28"/>
                <w:lang w:val="uk-UA"/>
              </w:rPr>
            </w:pPr>
            <w:r>
              <w:rPr>
                <w:sz w:val="28"/>
                <w:szCs w:val="28"/>
                <w:lang w:val="uk-UA"/>
              </w:rPr>
              <w:t>№</w:t>
            </w:r>
          </w:p>
        </w:tc>
        <w:tc>
          <w:tcPr>
            <w:tcW w:w="2693" w:type="dxa"/>
            <w:vAlign w:val="center"/>
          </w:tcPr>
          <w:p w:rsidR="001110F5" w:rsidRDefault="001110F5" w:rsidP="00EB6255">
            <w:pPr>
              <w:jc w:val="center"/>
              <w:outlineLvl w:val="0"/>
              <w:rPr>
                <w:sz w:val="28"/>
                <w:szCs w:val="28"/>
                <w:lang w:val="uk-UA"/>
              </w:rPr>
            </w:pPr>
            <w:r>
              <w:rPr>
                <w:sz w:val="28"/>
                <w:szCs w:val="28"/>
                <w:lang w:val="uk-UA"/>
              </w:rPr>
              <w:t>Добриво</w:t>
            </w:r>
          </w:p>
        </w:tc>
        <w:tc>
          <w:tcPr>
            <w:tcW w:w="2684" w:type="dxa"/>
            <w:vAlign w:val="center"/>
          </w:tcPr>
          <w:p w:rsidR="001110F5" w:rsidRDefault="001110F5" w:rsidP="00EB6255">
            <w:pPr>
              <w:jc w:val="center"/>
              <w:outlineLvl w:val="0"/>
              <w:rPr>
                <w:sz w:val="28"/>
                <w:szCs w:val="28"/>
                <w:lang w:val="uk-UA"/>
              </w:rPr>
            </w:pPr>
            <w:r>
              <w:rPr>
                <w:sz w:val="28"/>
                <w:szCs w:val="28"/>
                <w:lang w:val="uk-UA"/>
              </w:rPr>
              <w:t>Спосіб отримання</w:t>
            </w:r>
          </w:p>
        </w:tc>
        <w:tc>
          <w:tcPr>
            <w:tcW w:w="1994" w:type="dxa"/>
            <w:vAlign w:val="center"/>
          </w:tcPr>
          <w:p w:rsidR="001110F5" w:rsidRDefault="001110F5" w:rsidP="00EB6255">
            <w:pPr>
              <w:jc w:val="center"/>
              <w:outlineLvl w:val="0"/>
              <w:rPr>
                <w:sz w:val="28"/>
                <w:szCs w:val="28"/>
                <w:lang w:val="uk-UA"/>
              </w:rPr>
            </w:pPr>
            <w:r>
              <w:rPr>
                <w:sz w:val="28"/>
                <w:szCs w:val="28"/>
                <w:lang w:val="uk-UA"/>
              </w:rPr>
              <w:t>Вміст кальцію і магнію в перерахунку СаСО</w:t>
            </w:r>
            <w:r w:rsidRPr="009976D5">
              <w:rPr>
                <w:sz w:val="28"/>
                <w:szCs w:val="28"/>
                <w:vertAlign w:val="subscript"/>
                <w:lang w:val="uk-UA"/>
              </w:rPr>
              <w:t>3</w:t>
            </w:r>
            <w:r>
              <w:rPr>
                <w:sz w:val="28"/>
                <w:szCs w:val="28"/>
                <w:lang w:val="uk-UA"/>
              </w:rPr>
              <w:t xml:space="preserve"> (%)</w:t>
            </w:r>
          </w:p>
        </w:tc>
        <w:tc>
          <w:tcPr>
            <w:tcW w:w="1948" w:type="dxa"/>
            <w:vAlign w:val="center"/>
          </w:tcPr>
          <w:p w:rsidR="001110F5" w:rsidRDefault="001110F5" w:rsidP="00EB6255">
            <w:pPr>
              <w:jc w:val="center"/>
              <w:outlineLvl w:val="0"/>
              <w:rPr>
                <w:sz w:val="28"/>
                <w:szCs w:val="28"/>
                <w:lang w:val="uk-UA"/>
              </w:rPr>
            </w:pPr>
            <w:r>
              <w:rPr>
                <w:sz w:val="28"/>
                <w:szCs w:val="28"/>
                <w:lang w:val="uk-UA"/>
              </w:rPr>
              <w:t>Форма вапняка в добриві</w:t>
            </w:r>
          </w:p>
        </w:tc>
      </w:tr>
      <w:tr w:rsidR="001110F5" w:rsidTr="00EB6255">
        <w:tc>
          <w:tcPr>
            <w:tcW w:w="534" w:type="dxa"/>
            <w:vAlign w:val="center"/>
          </w:tcPr>
          <w:p w:rsidR="001110F5" w:rsidRPr="009976D5" w:rsidRDefault="001110F5" w:rsidP="00EE3ABD">
            <w:pPr>
              <w:pStyle w:val="af1"/>
              <w:numPr>
                <w:ilvl w:val="0"/>
                <w:numId w:val="31"/>
              </w:numPr>
              <w:spacing w:after="0" w:line="240" w:lineRule="auto"/>
              <w:ind w:left="0" w:firstLine="0"/>
              <w:jc w:val="center"/>
              <w:outlineLvl w:val="0"/>
              <w:rPr>
                <w:rFonts w:ascii="Times New Roman" w:hAnsi="Times New Roman"/>
                <w:sz w:val="28"/>
                <w:szCs w:val="28"/>
                <w:lang w:val="uk-UA"/>
              </w:rPr>
            </w:pPr>
          </w:p>
        </w:tc>
        <w:tc>
          <w:tcPr>
            <w:tcW w:w="2693" w:type="dxa"/>
            <w:vAlign w:val="center"/>
          </w:tcPr>
          <w:p w:rsidR="001110F5" w:rsidRDefault="001110F5" w:rsidP="00EB6255">
            <w:pPr>
              <w:jc w:val="center"/>
              <w:outlineLvl w:val="0"/>
              <w:rPr>
                <w:sz w:val="28"/>
                <w:szCs w:val="28"/>
                <w:lang w:val="uk-UA"/>
              </w:rPr>
            </w:pPr>
            <w:r>
              <w:rPr>
                <w:sz w:val="28"/>
                <w:szCs w:val="28"/>
                <w:lang w:val="uk-UA"/>
              </w:rPr>
              <w:t>Розмелений вапняк</w:t>
            </w:r>
          </w:p>
        </w:tc>
        <w:tc>
          <w:tcPr>
            <w:tcW w:w="2684" w:type="dxa"/>
            <w:vAlign w:val="center"/>
          </w:tcPr>
          <w:p w:rsidR="001110F5" w:rsidRDefault="001110F5" w:rsidP="00EB6255">
            <w:pPr>
              <w:jc w:val="center"/>
              <w:outlineLvl w:val="0"/>
              <w:rPr>
                <w:sz w:val="28"/>
                <w:szCs w:val="28"/>
                <w:lang w:val="uk-UA"/>
              </w:rPr>
            </w:pPr>
            <w:r>
              <w:rPr>
                <w:sz w:val="28"/>
                <w:szCs w:val="28"/>
                <w:lang w:val="uk-UA"/>
              </w:rPr>
              <w:t>Розмелювання</w:t>
            </w:r>
          </w:p>
        </w:tc>
        <w:tc>
          <w:tcPr>
            <w:tcW w:w="1994" w:type="dxa"/>
            <w:vAlign w:val="center"/>
          </w:tcPr>
          <w:p w:rsidR="001110F5" w:rsidRDefault="001110F5" w:rsidP="00EB6255">
            <w:pPr>
              <w:jc w:val="center"/>
              <w:outlineLvl w:val="0"/>
              <w:rPr>
                <w:sz w:val="28"/>
                <w:szCs w:val="28"/>
                <w:lang w:val="uk-UA"/>
              </w:rPr>
            </w:pPr>
            <w:r>
              <w:rPr>
                <w:sz w:val="28"/>
                <w:szCs w:val="28"/>
                <w:lang w:val="uk-UA"/>
              </w:rPr>
              <w:t>75-100</w:t>
            </w:r>
          </w:p>
        </w:tc>
        <w:tc>
          <w:tcPr>
            <w:tcW w:w="1948" w:type="dxa"/>
            <w:vAlign w:val="center"/>
          </w:tcPr>
          <w:p w:rsidR="001110F5" w:rsidRDefault="001110F5" w:rsidP="00EB6255">
            <w:pPr>
              <w:jc w:val="center"/>
              <w:outlineLvl w:val="0"/>
              <w:rPr>
                <w:sz w:val="28"/>
                <w:szCs w:val="28"/>
                <w:lang w:val="uk-UA"/>
              </w:rPr>
            </w:pPr>
            <w:r>
              <w:rPr>
                <w:sz w:val="28"/>
                <w:szCs w:val="28"/>
                <w:lang w:val="uk-UA"/>
              </w:rPr>
              <w:t>СаСО</w:t>
            </w:r>
            <w:r w:rsidRPr="009976D5">
              <w:rPr>
                <w:sz w:val="28"/>
                <w:szCs w:val="28"/>
                <w:vertAlign w:val="subscript"/>
                <w:lang w:val="uk-UA"/>
              </w:rPr>
              <w:t>3</w:t>
            </w:r>
          </w:p>
        </w:tc>
      </w:tr>
      <w:tr w:rsidR="001110F5" w:rsidTr="00EB6255">
        <w:tc>
          <w:tcPr>
            <w:tcW w:w="534" w:type="dxa"/>
            <w:vAlign w:val="center"/>
          </w:tcPr>
          <w:p w:rsidR="001110F5" w:rsidRPr="009976D5" w:rsidRDefault="001110F5" w:rsidP="00EE3ABD">
            <w:pPr>
              <w:pStyle w:val="af1"/>
              <w:numPr>
                <w:ilvl w:val="0"/>
                <w:numId w:val="31"/>
              </w:numPr>
              <w:spacing w:after="0" w:line="240" w:lineRule="auto"/>
              <w:ind w:left="0" w:firstLine="0"/>
              <w:jc w:val="center"/>
              <w:outlineLvl w:val="0"/>
              <w:rPr>
                <w:rFonts w:ascii="Times New Roman" w:hAnsi="Times New Roman"/>
                <w:sz w:val="28"/>
                <w:szCs w:val="28"/>
                <w:lang w:val="uk-UA"/>
              </w:rPr>
            </w:pPr>
          </w:p>
        </w:tc>
        <w:tc>
          <w:tcPr>
            <w:tcW w:w="2693" w:type="dxa"/>
            <w:vAlign w:val="center"/>
          </w:tcPr>
          <w:p w:rsidR="001110F5" w:rsidRDefault="001110F5" w:rsidP="00EB6255">
            <w:pPr>
              <w:jc w:val="center"/>
              <w:outlineLvl w:val="0"/>
              <w:rPr>
                <w:sz w:val="28"/>
                <w:szCs w:val="28"/>
                <w:lang w:val="uk-UA"/>
              </w:rPr>
            </w:pPr>
            <w:r>
              <w:rPr>
                <w:sz w:val="28"/>
                <w:szCs w:val="28"/>
                <w:lang w:val="uk-UA"/>
              </w:rPr>
              <w:t>Розмелені доломіти</w:t>
            </w:r>
          </w:p>
        </w:tc>
        <w:tc>
          <w:tcPr>
            <w:tcW w:w="2684" w:type="dxa"/>
            <w:vAlign w:val="center"/>
          </w:tcPr>
          <w:p w:rsidR="001110F5" w:rsidRDefault="001110F5" w:rsidP="00EB6255">
            <w:pPr>
              <w:jc w:val="center"/>
              <w:outlineLvl w:val="0"/>
              <w:rPr>
                <w:sz w:val="28"/>
                <w:szCs w:val="28"/>
                <w:lang w:val="uk-UA"/>
              </w:rPr>
            </w:pPr>
            <w:r>
              <w:rPr>
                <w:sz w:val="28"/>
                <w:szCs w:val="28"/>
                <w:lang w:val="uk-UA"/>
              </w:rPr>
              <w:t>Розмелювання</w:t>
            </w:r>
          </w:p>
        </w:tc>
        <w:tc>
          <w:tcPr>
            <w:tcW w:w="1994" w:type="dxa"/>
            <w:vAlign w:val="center"/>
          </w:tcPr>
          <w:p w:rsidR="001110F5" w:rsidRDefault="001110F5" w:rsidP="00EB6255">
            <w:pPr>
              <w:jc w:val="center"/>
              <w:outlineLvl w:val="0"/>
              <w:rPr>
                <w:sz w:val="28"/>
                <w:szCs w:val="28"/>
                <w:lang w:val="uk-UA"/>
              </w:rPr>
            </w:pPr>
            <w:r>
              <w:rPr>
                <w:sz w:val="28"/>
                <w:szCs w:val="28"/>
                <w:lang w:val="uk-UA"/>
              </w:rPr>
              <w:t>75-100</w:t>
            </w:r>
          </w:p>
        </w:tc>
        <w:tc>
          <w:tcPr>
            <w:tcW w:w="1948" w:type="dxa"/>
            <w:vAlign w:val="center"/>
          </w:tcPr>
          <w:p w:rsidR="001110F5" w:rsidRPr="009976D5" w:rsidRDefault="001110F5" w:rsidP="00EB6255">
            <w:pPr>
              <w:jc w:val="center"/>
              <w:outlineLvl w:val="0"/>
              <w:rPr>
                <w:sz w:val="28"/>
                <w:szCs w:val="28"/>
                <w:lang w:val="en-US"/>
              </w:rPr>
            </w:pPr>
            <w:r>
              <w:rPr>
                <w:sz w:val="28"/>
                <w:szCs w:val="28"/>
                <w:lang w:val="uk-UA"/>
              </w:rPr>
              <w:t>СаСО</w:t>
            </w:r>
            <w:r w:rsidRPr="009976D5">
              <w:rPr>
                <w:sz w:val="28"/>
                <w:szCs w:val="28"/>
                <w:vertAlign w:val="subscript"/>
                <w:lang w:val="uk-UA"/>
              </w:rPr>
              <w:t>3</w:t>
            </w:r>
            <w:r>
              <w:rPr>
                <w:sz w:val="28"/>
                <w:szCs w:val="28"/>
                <w:vertAlign w:val="subscript"/>
                <w:lang w:val="uk-UA"/>
              </w:rPr>
              <w:t>•</w:t>
            </w:r>
            <w:r>
              <w:rPr>
                <w:sz w:val="28"/>
                <w:szCs w:val="28"/>
                <w:lang w:val="en-US"/>
              </w:rPr>
              <w:t>MgCO</w:t>
            </w:r>
            <w:r w:rsidRPr="009976D5">
              <w:rPr>
                <w:sz w:val="28"/>
                <w:szCs w:val="28"/>
                <w:vertAlign w:val="subscript"/>
                <w:lang w:val="en-US"/>
              </w:rPr>
              <w:t>3</w:t>
            </w:r>
          </w:p>
        </w:tc>
      </w:tr>
      <w:tr w:rsidR="001110F5" w:rsidTr="00EB6255">
        <w:tc>
          <w:tcPr>
            <w:tcW w:w="534" w:type="dxa"/>
            <w:vAlign w:val="center"/>
          </w:tcPr>
          <w:p w:rsidR="001110F5" w:rsidRPr="009976D5" w:rsidRDefault="001110F5" w:rsidP="00EE3ABD">
            <w:pPr>
              <w:pStyle w:val="af1"/>
              <w:numPr>
                <w:ilvl w:val="0"/>
                <w:numId w:val="31"/>
              </w:numPr>
              <w:spacing w:after="0" w:line="240" w:lineRule="auto"/>
              <w:ind w:left="0" w:firstLine="0"/>
              <w:jc w:val="center"/>
              <w:outlineLvl w:val="0"/>
              <w:rPr>
                <w:rFonts w:ascii="Times New Roman" w:hAnsi="Times New Roman"/>
                <w:sz w:val="28"/>
                <w:szCs w:val="28"/>
                <w:lang w:val="uk-UA"/>
              </w:rPr>
            </w:pPr>
          </w:p>
        </w:tc>
        <w:tc>
          <w:tcPr>
            <w:tcW w:w="2693" w:type="dxa"/>
            <w:vAlign w:val="center"/>
          </w:tcPr>
          <w:p w:rsidR="001110F5" w:rsidRPr="009976D5" w:rsidRDefault="001110F5" w:rsidP="00EB6255">
            <w:pPr>
              <w:jc w:val="center"/>
              <w:outlineLvl w:val="0"/>
              <w:rPr>
                <w:sz w:val="28"/>
                <w:szCs w:val="28"/>
                <w:lang w:val="uk-UA"/>
              </w:rPr>
            </w:pPr>
            <w:r>
              <w:rPr>
                <w:sz w:val="28"/>
                <w:szCs w:val="28"/>
                <w:lang w:val="uk-UA"/>
              </w:rPr>
              <w:t>Крейда</w:t>
            </w:r>
          </w:p>
        </w:tc>
        <w:tc>
          <w:tcPr>
            <w:tcW w:w="2684" w:type="dxa"/>
            <w:vAlign w:val="center"/>
          </w:tcPr>
          <w:p w:rsidR="001110F5" w:rsidRDefault="001110F5" w:rsidP="00EB6255">
            <w:pPr>
              <w:jc w:val="center"/>
              <w:outlineLvl w:val="0"/>
              <w:rPr>
                <w:sz w:val="28"/>
                <w:szCs w:val="28"/>
                <w:lang w:val="uk-UA"/>
              </w:rPr>
            </w:pPr>
            <w:r>
              <w:rPr>
                <w:sz w:val="28"/>
                <w:szCs w:val="28"/>
                <w:lang w:val="uk-UA"/>
              </w:rPr>
              <w:t>Розмелювання</w:t>
            </w:r>
          </w:p>
        </w:tc>
        <w:tc>
          <w:tcPr>
            <w:tcW w:w="1994" w:type="dxa"/>
            <w:vAlign w:val="center"/>
          </w:tcPr>
          <w:p w:rsidR="001110F5" w:rsidRDefault="001110F5" w:rsidP="00EB6255">
            <w:pPr>
              <w:jc w:val="center"/>
              <w:outlineLvl w:val="0"/>
              <w:rPr>
                <w:sz w:val="28"/>
                <w:szCs w:val="28"/>
                <w:lang w:val="uk-UA"/>
              </w:rPr>
            </w:pPr>
            <w:r>
              <w:rPr>
                <w:sz w:val="28"/>
                <w:szCs w:val="28"/>
                <w:lang w:val="uk-UA"/>
              </w:rPr>
              <w:t>90-100</w:t>
            </w:r>
          </w:p>
        </w:tc>
        <w:tc>
          <w:tcPr>
            <w:tcW w:w="1948" w:type="dxa"/>
            <w:vAlign w:val="center"/>
          </w:tcPr>
          <w:p w:rsidR="001110F5" w:rsidRDefault="001110F5" w:rsidP="00EB6255">
            <w:pPr>
              <w:jc w:val="center"/>
              <w:outlineLvl w:val="0"/>
              <w:rPr>
                <w:sz w:val="28"/>
                <w:szCs w:val="28"/>
                <w:lang w:val="uk-UA"/>
              </w:rPr>
            </w:pPr>
            <w:r>
              <w:rPr>
                <w:sz w:val="28"/>
                <w:szCs w:val="28"/>
                <w:lang w:val="uk-UA"/>
              </w:rPr>
              <w:t>СаСО</w:t>
            </w:r>
            <w:r w:rsidRPr="009976D5">
              <w:rPr>
                <w:sz w:val="28"/>
                <w:szCs w:val="28"/>
                <w:vertAlign w:val="subscript"/>
                <w:lang w:val="uk-UA"/>
              </w:rPr>
              <w:t>3</w:t>
            </w:r>
          </w:p>
        </w:tc>
      </w:tr>
      <w:tr w:rsidR="001110F5" w:rsidTr="00EB6255">
        <w:tc>
          <w:tcPr>
            <w:tcW w:w="534" w:type="dxa"/>
            <w:vAlign w:val="center"/>
          </w:tcPr>
          <w:p w:rsidR="001110F5" w:rsidRPr="009976D5" w:rsidRDefault="001110F5" w:rsidP="00EE3ABD">
            <w:pPr>
              <w:pStyle w:val="af1"/>
              <w:numPr>
                <w:ilvl w:val="0"/>
                <w:numId w:val="31"/>
              </w:numPr>
              <w:spacing w:after="0" w:line="240" w:lineRule="auto"/>
              <w:ind w:left="0" w:firstLine="0"/>
              <w:jc w:val="center"/>
              <w:outlineLvl w:val="0"/>
              <w:rPr>
                <w:rFonts w:ascii="Times New Roman" w:hAnsi="Times New Roman"/>
                <w:sz w:val="28"/>
                <w:szCs w:val="28"/>
                <w:lang w:val="uk-UA"/>
              </w:rPr>
            </w:pPr>
          </w:p>
        </w:tc>
        <w:tc>
          <w:tcPr>
            <w:tcW w:w="2693" w:type="dxa"/>
            <w:vAlign w:val="center"/>
          </w:tcPr>
          <w:p w:rsidR="001110F5" w:rsidRDefault="001110F5" w:rsidP="00EB6255">
            <w:pPr>
              <w:jc w:val="center"/>
              <w:outlineLvl w:val="0"/>
              <w:rPr>
                <w:sz w:val="28"/>
                <w:szCs w:val="28"/>
                <w:lang w:val="uk-UA"/>
              </w:rPr>
            </w:pPr>
            <w:r>
              <w:rPr>
                <w:sz w:val="28"/>
                <w:szCs w:val="28"/>
                <w:lang w:val="uk-UA"/>
              </w:rPr>
              <w:t>Мергель</w:t>
            </w:r>
          </w:p>
        </w:tc>
        <w:tc>
          <w:tcPr>
            <w:tcW w:w="2684" w:type="dxa"/>
            <w:vAlign w:val="center"/>
          </w:tcPr>
          <w:p w:rsidR="001110F5" w:rsidRDefault="001110F5" w:rsidP="00EB6255">
            <w:pPr>
              <w:jc w:val="center"/>
              <w:outlineLvl w:val="0"/>
              <w:rPr>
                <w:sz w:val="28"/>
                <w:szCs w:val="28"/>
                <w:lang w:val="uk-UA"/>
              </w:rPr>
            </w:pPr>
            <w:r>
              <w:rPr>
                <w:sz w:val="28"/>
                <w:szCs w:val="28"/>
                <w:lang w:val="uk-UA"/>
              </w:rPr>
              <w:t>Саморозмелювання у природі під дією замерзання-розмерзання</w:t>
            </w:r>
          </w:p>
        </w:tc>
        <w:tc>
          <w:tcPr>
            <w:tcW w:w="1994" w:type="dxa"/>
            <w:vAlign w:val="center"/>
          </w:tcPr>
          <w:p w:rsidR="001110F5" w:rsidRDefault="001110F5" w:rsidP="00EB6255">
            <w:pPr>
              <w:jc w:val="center"/>
              <w:outlineLvl w:val="0"/>
              <w:rPr>
                <w:sz w:val="28"/>
                <w:szCs w:val="28"/>
                <w:lang w:val="uk-UA"/>
              </w:rPr>
            </w:pPr>
            <w:r>
              <w:rPr>
                <w:sz w:val="28"/>
                <w:szCs w:val="28"/>
                <w:lang w:val="uk-UA"/>
              </w:rPr>
              <w:t>25-75</w:t>
            </w:r>
          </w:p>
        </w:tc>
        <w:tc>
          <w:tcPr>
            <w:tcW w:w="1948" w:type="dxa"/>
            <w:vAlign w:val="center"/>
          </w:tcPr>
          <w:p w:rsidR="001110F5" w:rsidRDefault="001110F5" w:rsidP="00EB6255">
            <w:pPr>
              <w:jc w:val="center"/>
              <w:outlineLvl w:val="0"/>
              <w:rPr>
                <w:sz w:val="28"/>
                <w:szCs w:val="28"/>
                <w:lang w:val="uk-UA"/>
              </w:rPr>
            </w:pPr>
            <w:r>
              <w:rPr>
                <w:sz w:val="28"/>
                <w:szCs w:val="28"/>
                <w:lang w:val="uk-UA"/>
              </w:rPr>
              <w:t>СаСО</w:t>
            </w:r>
            <w:r w:rsidRPr="009976D5">
              <w:rPr>
                <w:sz w:val="28"/>
                <w:szCs w:val="28"/>
                <w:vertAlign w:val="subscript"/>
                <w:lang w:val="uk-UA"/>
              </w:rPr>
              <w:t>3</w:t>
            </w:r>
          </w:p>
          <w:p w:rsidR="001110F5" w:rsidRPr="009976D5" w:rsidRDefault="001110F5" w:rsidP="00EB6255">
            <w:pPr>
              <w:jc w:val="center"/>
              <w:outlineLvl w:val="0"/>
              <w:rPr>
                <w:sz w:val="28"/>
                <w:szCs w:val="28"/>
                <w:lang w:val="uk-UA"/>
              </w:rPr>
            </w:pPr>
            <w:r>
              <w:rPr>
                <w:sz w:val="28"/>
                <w:szCs w:val="28"/>
                <w:lang w:val="en-US"/>
              </w:rPr>
              <w:t>MgCO</w:t>
            </w:r>
            <w:r w:rsidRPr="009976D5">
              <w:rPr>
                <w:sz w:val="28"/>
                <w:szCs w:val="28"/>
                <w:vertAlign w:val="subscript"/>
                <w:lang w:val="en-US"/>
              </w:rPr>
              <w:t>3</w:t>
            </w:r>
          </w:p>
        </w:tc>
      </w:tr>
      <w:tr w:rsidR="001110F5" w:rsidTr="00EB6255">
        <w:tc>
          <w:tcPr>
            <w:tcW w:w="534" w:type="dxa"/>
            <w:vAlign w:val="center"/>
          </w:tcPr>
          <w:p w:rsidR="001110F5" w:rsidRPr="009976D5" w:rsidRDefault="001110F5" w:rsidP="00EE3ABD">
            <w:pPr>
              <w:pStyle w:val="af1"/>
              <w:numPr>
                <w:ilvl w:val="0"/>
                <w:numId w:val="31"/>
              </w:numPr>
              <w:spacing w:after="0" w:line="240" w:lineRule="auto"/>
              <w:ind w:left="0" w:firstLine="0"/>
              <w:jc w:val="center"/>
              <w:outlineLvl w:val="0"/>
              <w:rPr>
                <w:rFonts w:ascii="Times New Roman" w:hAnsi="Times New Roman"/>
                <w:sz w:val="28"/>
                <w:szCs w:val="28"/>
                <w:lang w:val="uk-UA"/>
              </w:rPr>
            </w:pPr>
          </w:p>
        </w:tc>
        <w:tc>
          <w:tcPr>
            <w:tcW w:w="2693" w:type="dxa"/>
            <w:vAlign w:val="center"/>
          </w:tcPr>
          <w:p w:rsidR="001110F5" w:rsidRDefault="001110F5" w:rsidP="00EB6255">
            <w:pPr>
              <w:jc w:val="center"/>
              <w:outlineLvl w:val="0"/>
              <w:rPr>
                <w:sz w:val="28"/>
                <w:szCs w:val="28"/>
                <w:lang w:val="uk-UA"/>
              </w:rPr>
            </w:pPr>
            <w:r>
              <w:rPr>
                <w:sz w:val="28"/>
                <w:szCs w:val="28"/>
                <w:lang w:val="uk-UA"/>
              </w:rPr>
              <w:t>Гашене вапно</w:t>
            </w:r>
          </w:p>
        </w:tc>
        <w:tc>
          <w:tcPr>
            <w:tcW w:w="2684" w:type="dxa"/>
            <w:vAlign w:val="center"/>
          </w:tcPr>
          <w:p w:rsidR="001110F5" w:rsidRDefault="001110F5" w:rsidP="00EB6255">
            <w:pPr>
              <w:jc w:val="center"/>
              <w:outlineLvl w:val="0"/>
              <w:rPr>
                <w:sz w:val="28"/>
                <w:szCs w:val="28"/>
                <w:lang w:val="uk-UA"/>
              </w:rPr>
            </w:pPr>
            <w:r>
              <w:rPr>
                <w:sz w:val="28"/>
                <w:szCs w:val="28"/>
                <w:lang w:val="uk-UA"/>
              </w:rPr>
              <w:t>Гашення вапна</w:t>
            </w:r>
          </w:p>
        </w:tc>
        <w:tc>
          <w:tcPr>
            <w:tcW w:w="1994" w:type="dxa"/>
            <w:vAlign w:val="center"/>
          </w:tcPr>
          <w:p w:rsidR="001110F5" w:rsidRDefault="001110F5" w:rsidP="00EB6255">
            <w:pPr>
              <w:jc w:val="center"/>
              <w:outlineLvl w:val="0"/>
              <w:rPr>
                <w:sz w:val="28"/>
                <w:szCs w:val="28"/>
                <w:lang w:val="uk-UA"/>
              </w:rPr>
            </w:pPr>
            <w:r>
              <w:rPr>
                <w:sz w:val="28"/>
                <w:szCs w:val="28"/>
                <w:lang w:val="uk-UA"/>
              </w:rPr>
              <w:t>до 135</w:t>
            </w:r>
          </w:p>
        </w:tc>
        <w:tc>
          <w:tcPr>
            <w:tcW w:w="1948" w:type="dxa"/>
            <w:vAlign w:val="center"/>
          </w:tcPr>
          <w:p w:rsidR="001110F5" w:rsidRDefault="001110F5" w:rsidP="00EB6255">
            <w:pPr>
              <w:jc w:val="center"/>
              <w:outlineLvl w:val="0"/>
              <w:rPr>
                <w:sz w:val="28"/>
                <w:szCs w:val="28"/>
                <w:lang w:val="uk-UA"/>
              </w:rPr>
            </w:pPr>
            <w:r>
              <w:rPr>
                <w:sz w:val="28"/>
                <w:szCs w:val="28"/>
                <w:lang w:val="uk-UA"/>
              </w:rPr>
              <w:t>Са(ОН)</w:t>
            </w:r>
            <w:r>
              <w:rPr>
                <w:sz w:val="28"/>
                <w:szCs w:val="28"/>
                <w:vertAlign w:val="subscript"/>
                <w:lang w:val="uk-UA"/>
              </w:rPr>
              <w:t>2</w:t>
            </w:r>
          </w:p>
        </w:tc>
      </w:tr>
      <w:tr w:rsidR="001110F5" w:rsidTr="00EB6255">
        <w:tc>
          <w:tcPr>
            <w:tcW w:w="534" w:type="dxa"/>
            <w:vAlign w:val="center"/>
          </w:tcPr>
          <w:p w:rsidR="001110F5" w:rsidRPr="009976D5" w:rsidRDefault="001110F5" w:rsidP="00EE3ABD">
            <w:pPr>
              <w:pStyle w:val="af1"/>
              <w:numPr>
                <w:ilvl w:val="0"/>
                <w:numId w:val="31"/>
              </w:numPr>
              <w:spacing w:after="0" w:line="240" w:lineRule="auto"/>
              <w:ind w:left="0" w:firstLine="0"/>
              <w:jc w:val="center"/>
              <w:outlineLvl w:val="0"/>
              <w:rPr>
                <w:rFonts w:ascii="Times New Roman" w:hAnsi="Times New Roman"/>
                <w:sz w:val="28"/>
                <w:szCs w:val="28"/>
                <w:lang w:val="uk-UA"/>
              </w:rPr>
            </w:pPr>
          </w:p>
        </w:tc>
        <w:tc>
          <w:tcPr>
            <w:tcW w:w="2693" w:type="dxa"/>
            <w:vAlign w:val="center"/>
          </w:tcPr>
          <w:p w:rsidR="001110F5" w:rsidRDefault="001110F5" w:rsidP="00EB6255">
            <w:pPr>
              <w:jc w:val="center"/>
              <w:outlineLvl w:val="0"/>
              <w:rPr>
                <w:sz w:val="28"/>
                <w:szCs w:val="28"/>
                <w:lang w:val="uk-UA"/>
              </w:rPr>
            </w:pPr>
            <w:r>
              <w:rPr>
                <w:sz w:val="28"/>
                <w:szCs w:val="28"/>
                <w:lang w:val="uk-UA"/>
              </w:rPr>
              <w:t>Вапняковий туф</w:t>
            </w:r>
          </w:p>
        </w:tc>
        <w:tc>
          <w:tcPr>
            <w:tcW w:w="2684" w:type="dxa"/>
            <w:vAlign w:val="center"/>
          </w:tcPr>
          <w:p w:rsidR="001110F5" w:rsidRDefault="001110F5" w:rsidP="00EB6255">
            <w:pPr>
              <w:jc w:val="center"/>
              <w:outlineLvl w:val="0"/>
              <w:rPr>
                <w:sz w:val="28"/>
                <w:szCs w:val="28"/>
                <w:lang w:val="uk-UA"/>
              </w:rPr>
            </w:pPr>
            <w:r>
              <w:rPr>
                <w:sz w:val="28"/>
                <w:szCs w:val="28"/>
                <w:lang w:val="uk-UA"/>
              </w:rPr>
              <w:t>Добування</w:t>
            </w:r>
          </w:p>
        </w:tc>
        <w:tc>
          <w:tcPr>
            <w:tcW w:w="1994" w:type="dxa"/>
            <w:vAlign w:val="center"/>
          </w:tcPr>
          <w:p w:rsidR="001110F5" w:rsidRDefault="001110F5" w:rsidP="00EB6255">
            <w:pPr>
              <w:jc w:val="center"/>
              <w:outlineLvl w:val="0"/>
              <w:rPr>
                <w:sz w:val="28"/>
                <w:szCs w:val="28"/>
                <w:lang w:val="uk-UA"/>
              </w:rPr>
            </w:pPr>
            <w:r>
              <w:rPr>
                <w:sz w:val="28"/>
                <w:szCs w:val="28"/>
                <w:lang w:val="uk-UA"/>
              </w:rPr>
              <w:t>75-96</w:t>
            </w:r>
          </w:p>
        </w:tc>
        <w:tc>
          <w:tcPr>
            <w:tcW w:w="1948" w:type="dxa"/>
            <w:vAlign w:val="center"/>
          </w:tcPr>
          <w:p w:rsidR="001110F5" w:rsidRDefault="001110F5" w:rsidP="00EB6255">
            <w:pPr>
              <w:jc w:val="center"/>
              <w:outlineLvl w:val="0"/>
              <w:rPr>
                <w:sz w:val="28"/>
                <w:szCs w:val="28"/>
                <w:lang w:val="uk-UA"/>
              </w:rPr>
            </w:pPr>
            <w:r>
              <w:rPr>
                <w:sz w:val="28"/>
                <w:szCs w:val="28"/>
                <w:lang w:val="uk-UA"/>
              </w:rPr>
              <w:t>СаСО</w:t>
            </w:r>
            <w:r w:rsidRPr="009976D5">
              <w:rPr>
                <w:sz w:val="28"/>
                <w:szCs w:val="28"/>
                <w:vertAlign w:val="subscript"/>
                <w:lang w:val="uk-UA"/>
              </w:rPr>
              <w:t>3</w:t>
            </w:r>
          </w:p>
        </w:tc>
      </w:tr>
      <w:tr w:rsidR="001110F5" w:rsidTr="00EB6255">
        <w:tc>
          <w:tcPr>
            <w:tcW w:w="534" w:type="dxa"/>
            <w:vAlign w:val="center"/>
          </w:tcPr>
          <w:p w:rsidR="001110F5" w:rsidRPr="009976D5" w:rsidRDefault="001110F5" w:rsidP="00EE3ABD">
            <w:pPr>
              <w:pStyle w:val="af1"/>
              <w:numPr>
                <w:ilvl w:val="0"/>
                <w:numId w:val="31"/>
              </w:numPr>
              <w:spacing w:after="0" w:line="240" w:lineRule="auto"/>
              <w:ind w:left="0" w:firstLine="0"/>
              <w:jc w:val="center"/>
              <w:outlineLvl w:val="0"/>
              <w:rPr>
                <w:rFonts w:ascii="Times New Roman" w:hAnsi="Times New Roman"/>
                <w:sz w:val="28"/>
                <w:szCs w:val="28"/>
                <w:lang w:val="uk-UA"/>
              </w:rPr>
            </w:pPr>
          </w:p>
        </w:tc>
        <w:tc>
          <w:tcPr>
            <w:tcW w:w="2693" w:type="dxa"/>
            <w:vAlign w:val="center"/>
          </w:tcPr>
          <w:p w:rsidR="001110F5" w:rsidRDefault="001110F5" w:rsidP="00EB6255">
            <w:pPr>
              <w:jc w:val="center"/>
              <w:outlineLvl w:val="0"/>
              <w:rPr>
                <w:sz w:val="28"/>
                <w:szCs w:val="28"/>
                <w:lang w:val="uk-UA"/>
              </w:rPr>
            </w:pPr>
            <w:r>
              <w:rPr>
                <w:sz w:val="28"/>
                <w:szCs w:val="28"/>
                <w:lang w:val="uk-UA"/>
              </w:rPr>
              <w:t>Озерні вапняки</w:t>
            </w:r>
          </w:p>
        </w:tc>
        <w:tc>
          <w:tcPr>
            <w:tcW w:w="2684" w:type="dxa"/>
            <w:vAlign w:val="center"/>
          </w:tcPr>
          <w:p w:rsidR="001110F5" w:rsidRDefault="001110F5" w:rsidP="00EB6255">
            <w:pPr>
              <w:jc w:val="center"/>
              <w:outlineLvl w:val="0"/>
              <w:rPr>
                <w:sz w:val="28"/>
                <w:szCs w:val="28"/>
                <w:lang w:val="uk-UA"/>
              </w:rPr>
            </w:pPr>
            <w:r>
              <w:rPr>
                <w:sz w:val="28"/>
                <w:szCs w:val="28"/>
                <w:lang w:val="uk-UA"/>
              </w:rPr>
              <w:t>Добування</w:t>
            </w:r>
          </w:p>
        </w:tc>
        <w:tc>
          <w:tcPr>
            <w:tcW w:w="1994" w:type="dxa"/>
            <w:vAlign w:val="center"/>
          </w:tcPr>
          <w:p w:rsidR="001110F5" w:rsidRDefault="001110F5" w:rsidP="00EB6255">
            <w:pPr>
              <w:jc w:val="center"/>
              <w:outlineLvl w:val="0"/>
              <w:rPr>
                <w:sz w:val="28"/>
                <w:szCs w:val="28"/>
                <w:lang w:val="uk-UA"/>
              </w:rPr>
            </w:pPr>
            <w:r>
              <w:rPr>
                <w:sz w:val="28"/>
                <w:szCs w:val="28"/>
                <w:lang w:val="uk-UA"/>
              </w:rPr>
              <w:t>70-96</w:t>
            </w:r>
          </w:p>
        </w:tc>
        <w:tc>
          <w:tcPr>
            <w:tcW w:w="1948" w:type="dxa"/>
            <w:vAlign w:val="center"/>
          </w:tcPr>
          <w:p w:rsidR="001110F5" w:rsidRDefault="001110F5" w:rsidP="00EB6255">
            <w:pPr>
              <w:jc w:val="center"/>
              <w:outlineLvl w:val="0"/>
              <w:rPr>
                <w:sz w:val="28"/>
                <w:szCs w:val="28"/>
                <w:lang w:val="uk-UA"/>
              </w:rPr>
            </w:pPr>
            <w:r>
              <w:rPr>
                <w:sz w:val="28"/>
                <w:szCs w:val="28"/>
                <w:lang w:val="uk-UA"/>
              </w:rPr>
              <w:t>СаСО</w:t>
            </w:r>
            <w:r w:rsidRPr="009976D5">
              <w:rPr>
                <w:sz w:val="28"/>
                <w:szCs w:val="28"/>
                <w:vertAlign w:val="subscript"/>
                <w:lang w:val="uk-UA"/>
              </w:rPr>
              <w:t>3</w:t>
            </w:r>
          </w:p>
        </w:tc>
      </w:tr>
      <w:tr w:rsidR="001110F5" w:rsidTr="00EB6255">
        <w:tc>
          <w:tcPr>
            <w:tcW w:w="534" w:type="dxa"/>
            <w:vAlign w:val="center"/>
          </w:tcPr>
          <w:p w:rsidR="001110F5" w:rsidRPr="009976D5" w:rsidRDefault="001110F5" w:rsidP="00EE3ABD">
            <w:pPr>
              <w:pStyle w:val="af1"/>
              <w:numPr>
                <w:ilvl w:val="0"/>
                <w:numId w:val="31"/>
              </w:numPr>
              <w:spacing w:after="0" w:line="240" w:lineRule="auto"/>
              <w:ind w:left="0" w:firstLine="0"/>
              <w:jc w:val="center"/>
              <w:outlineLvl w:val="0"/>
              <w:rPr>
                <w:rFonts w:ascii="Times New Roman" w:hAnsi="Times New Roman"/>
                <w:sz w:val="28"/>
                <w:szCs w:val="28"/>
                <w:lang w:val="uk-UA"/>
              </w:rPr>
            </w:pPr>
          </w:p>
        </w:tc>
        <w:tc>
          <w:tcPr>
            <w:tcW w:w="2693" w:type="dxa"/>
            <w:vAlign w:val="center"/>
          </w:tcPr>
          <w:p w:rsidR="001110F5" w:rsidRDefault="001110F5" w:rsidP="00EB6255">
            <w:pPr>
              <w:jc w:val="center"/>
              <w:outlineLvl w:val="0"/>
              <w:rPr>
                <w:sz w:val="28"/>
                <w:szCs w:val="28"/>
                <w:lang w:val="uk-UA"/>
              </w:rPr>
            </w:pPr>
            <w:r>
              <w:rPr>
                <w:sz w:val="28"/>
                <w:szCs w:val="28"/>
                <w:lang w:val="uk-UA"/>
              </w:rPr>
              <w:t>Доломітова мука</w:t>
            </w:r>
          </w:p>
        </w:tc>
        <w:tc>
          <w:tcPr>
            <w:tcW w:w="2684" w:type="dxa"/>
            <w:vAlign w:val="center"/>
          </w:tcPr>
          <w:p w:rsidR="001110F5" w:rsidRDefault="001110F5" w:rsidP="00EB6255">
            <w:pPr>
              <w:jc w:val="center"/>
              <w:outlineLvl w:val="0"/>
              <w:rPr>
                <w:sz w:val="28"/>
                <w:szCs w:val="28"/>
                <w:lang w:val="uk-UA"/>
              </w:rPr>
            </w:pPr>
            <w:r>
              <w:rPr>
                <w:sz w:val="28"/>
                <w:szCs w:val="28"/>
                <w:lang w:val="uk-UA"/>
              </w:rPr>
              <w:t>Добування</w:t>
            </w:r>
          </w:p>
        </w:tc>
        <w:tc>
          <w:tcPr>
            <w:tcW w:w="1994" w:type="dxa"/>
            <w:vAlign w:val="center"/>
          </w:tcPr>
          <w:p w:rsidR="001110F5" w:rsidRDefault="001110F5" w:rsidP="00EB6255">
            <w:pPr>
              <w:jc w:val="center"/>
              <w:outlineLvl w:val="0"/>
              <w:rPr>
                <w:sz w:val="28"/>
                <w:szCs w:val="28"/>
                <w:lang w:val="uk-UA"/>
              </w:rPr>
            </w:pPr>
            <w:r>
              <w:rPr>
                <w:sz w:val="28"/>
                <w:szCs w:val="28"/>
                <w:lang w:val="uk-UA"/>
              </w:rPr>
              <w:t>95-108</w:t>
            </w:r>
          </w:p>
        </w:tc>
        <w:tc>
          <w:tcPr>
            <w:tcW w:w="1948" w:type="dxa"/>
            <w:vAlign w:val="center"/>
          </w:tcPr>
          <w:p w:rsidR="001110F5" w:rsidRDefault="001110F5" w:rsidP="00EB6255">
            <w:pPr>
              <w:jc w:val="center"/>
              <w:outlineLvl w:val="0"/>
              <w:rPr>
                <w:sz w:val="28"/>
                <w:szCs w:val="28"/>
                <w:lang w:val="uk-UA"/>
              </w:rPr>
            </w:pPr>
            <w:r>
              <w:rPr>
                <w:sz w:val="28"/>
                <w:szCs w:val="28"/>
                <w:lang w:val="uk-UA"/>
              </w:rPr>
              <w:t>СаСО</w:t>
            </w:r>
            <w:r w:rsidRPr="009976D5">
              <w:rPr>
                <w:sz w:val="28"/>
                <w:szCs w:val="28"/>
                <w:vertAlign w:val="subscript"/>
                <w:lang w:val="uk-UA"/>
              </w:rPr>
              <w:t>3</w:t>
            </w:r>
            <w:r>
              <w:rPr>
                <w:sz w:val="28"/>
                <w:szCs w:val="28"/>
                <w:vertAlign w:val="subscript"/>
                <w:lang w:val="uk-UA"/>
              </w:rPr>
              <w:t>•</w:t>
            </w:r>
            <w:r>
              <w:rPr>
                <w:sz w:val="28"/>
                <w:szCs w:val="28"/>
                <w:lang w:val="en-US"/>
              </w:rPr>
              <w:t>MgCO</w:t>
            </w:r>
            <w:r w:rsidRPr="009976D5">
              <w:rPr>
                <w:sz w:val="28"/>
                <w:szCs w:val="28"/>
                <w:vertAlign w:val="subscript"/>
                <w:lang w:val="en-US"/>
              </w:rPr>
              <w:t>3</w:t>
            </w:r>
          </w:p>
        </w:tc>
      </w:tr>
    </w:tbl>
    <w:p w:rsidR="001110F5" w:rsidRDefault="001110F5" w:rsidP="001110F5">
      <w:pPr>
        <w:spacing w:line="360" w:lineRule="auto"/>
        <w:ind w:firstLine="709"/>
        <w:jc w:val="both"/>
        <w:outlineLvl w:val="0"/>
        <w:rPr>
          <w:sz w:val="28"/>
          <w:szCs w:val="28"/>
          <w:lang w:val="uk-UA"/>
        </w:rPr>
      </w:pPr>
      <w:r>
        <w:rPr>
          <w:sz w:val="28"/>
          <w:szCs w:val="28"/>
          <w:lang w:val="uk-UA"/>
        </w:rPr>
        <w:t>Водночас кожен тип ґрунту по-різному має потребу у вапнуванні. У таблиці 7.2 наведено норми внесення розмелених вапняків при створенні зелених насаджень на кислих субстратах.</w:t>
      </w:r>
    </w:p>
    <w:p w:rsidR="003F13BA" w:rsidRDefault="003F13BA" w:rsidP="001110F5">
      <w:pPr>
        <w:jc w:val="right"/>
        <w:outlineLvl w:val="0"/>
        <w:rPr>
          <w:i/>
          <w:sz w:val="28"/>
          <w:szCs w:val="28"/>
          <w:lang w:val="uk-UA"/>
        </w:rPr>
      </w:pPr>
    </w:p>
    <w:p w:rsidR="001110F5" w:rsidRDefault="003F13BA" w:rsidP="003F13BA">
      <w:pPr>
        <w:jc w:val="center"/>
        <w:outlineLvl w:val="0"/>
        <w:rPr>
          <w:sz w:val="28"/>
          <w:szCs w:val="28"/>
          <w:lang w:val="uk-UA"/>
        </w:rPr>
      </w:pPr>
      <w:r w:rsidRPr="003F13BA">
        <w:rPr>
          <w:sz w:val="28"/>
          <w:szCs w:val="28"/>
          <w:lang w:val="uk-UA"/>
        </w:rPr>
        <w:lastRenderedPageBreak/>
        <w:t xml:space="preserve">Таблиця 7.2 - </w:t>
      </w:r>
      <w:r w:rsidR="001110F5" w:rsidRPr="003F13BA">
        <w:rPr>
          <w:sz w:val="28"/>
          <w:szCs w:val="28"/>
          <w:lang w:val="uk-UA"/>
        </w:rPr>
        <w:t>Норми</w:t>
      </w:r>
      <w:r w:rsidR="001110F5">
        <w:rPr>
          <w:sz w:val="28"/>
          <w:szCs w:val="28"/>
          <w:lang w:val="uk-UA"/>
        </w:rPr>
        <w:t xml:space="preserve"> внесення природних вапняних добрив для створення зелених насаджень (т/га) [263]</w:t>
      </w:r>
    </w:p>
    <w:p w:rsidR="003F13BA" w:rsidRPr="003F13BA" w:rsidRDefault="003F13BA" w:rsidP="003F13BA">
      <w:pPr>
        <w:jc w:val="center"/>
        <w:outlineLvl w:val="0"/>
        <w:rPr>
          <w:i/>
          <w:sz w:val="28"/>
          <w:szCs w:val="28"/>
          <w:lang w:val="uk-UA"/>
        </w:rPr>
      </w:pPr>
    </w:p>
    <w:tbl>
      <w:tblPr>
        <w:tblStyle w:val="a6"/>
        <w:tblW w:w="0" w:type="auto"/>
        <w:tblLook w:val="04A0" w:firstRow="1" w:lastRow="0" w:firstColumn="1" w:lastColumn="0" w:noHBand="0" w:noVBand="1"/>
      </w:tblPr>
      <w:tblGrid>
        <w:gridCol w:w="528"/>
        <w:gridCol w:w="7428"/>
        <w:gridCol w:w="1785"/>
      </w:tblGrid>
      <w:tr w:rsidR="001110F5" w:rsidTr="00EB6255">
        <w:tc>
          <w:tcPr>
            <w:tcW w:w="9853" w:type="dxa"/>
            <w:gridSpan w:val="3"/>
            <w:vAlign w:val="center"/>
          </w:tcPr>
          <w:p w:rsidR="001110F5" w:rsidRDefault="001110F5" w:rsidP="00EB6255">
            <w:pPr>
              <w:jc w:val="center"/>
              <w:outlineLvl w:val="0"/>
              <w:rPr>
                <w:sz w:val="28"/>
                <w:szCs w:val="28"/>
                <w:lang w:val="uk-UA"/>
              </w:rPr>
            </w:pPr>
            <w:r>
              <w:rPr>
                <w:sz w:val="28"/>
                <w:szCs w:val="28"/>
                <w:lang w:val="uk-UA"/>
              </w:rPr>
              <w:t>Ґрунти, які сильно потребують вапнування (рН≤4,5)</w:t>
            </w:r>
          </w:p>
        </w:tc>
      </w:tr>
      <w:tr w:rsidR="001110F5" w:rsidTr="00EB6255">
        <w:trPr>
          <w:trHeight w:val="327"/>
        </w:trPr>
        <w:tc>
          <w:tcPr>
            <w:tcW w:w="534" w:type="dxa"/>
            <w:vAlign w:val="center"/>
          </w:tcPr>
          <w:p w:rsidR="001110F5" w:rsidRPr="0072576F" w:rsidRDefault="001110F5" w:rsidP="00EE3ABD">
            <w:pPr>
              <w:pStyle w:val="af1"/>
              <w:numPr>
                <w:ilvl w:val="0"/>
                <w:numId w:val="32"/>
              </w:numPr>
              <w:spacing w:after="0" w:line="240" w:lineRule="auto"/>
              <w:ind w:left="0" w:firstLine="0"/>
              <w:jc w:val="center"/>
              <w:outlineLvl w:val="0"/>
              <w:rPr>
                <w:rFonts w:ascii="Times New Roman" w:hAnsi="Times New Roman"/>
                <w:sz w:val="28"/>
                <w:szCs w:val="28"/>
                <w:lang w:val="uk-UA"/>
              </w:rPr>
            </w:pPr>
          </w:p>
        </w:tc>
        <w:tc>
          <w:tcPr>
            <w:tcW w:w="7512" w:type="dxa"/>
            <w:vAlign w:val="center"/>
          </w:tcPr>
          <w:p w:rsidR="001110F5" w:rsidRDefault="001110F5" w:rsidP="00EB6255">
            <w:pPr>
              <w:jc w:val="center"/>
              <w:outlineLvl w:val="0"/>
              <w:rPr>
                <w:sz w:val="28"/>
                <w:szCs w:val="28"/>
                <w:lang w:val="uk-UA"/>
              </w:rPr>
            </w:pPr>
            <w:r>
              <w:rPr>
                <w:sz w:val="28"/>
                <w:szCs w:val="28"/>
                <w:lang w:val="uk-UA"/>
              </w:rPr>
              <w:t>Піщані і супіщані</w:t>
            </w:r>
          </w:p>
        </w:tc>
        <w:tc>
          <w:tcPr>
            <w:tcW w:w="1807" w:type="dxa"/>
            <w:vAlign w:val="center"/>
          </w:tcPr>
          <w:p w:rsidR="001110F5" w:rsidRDefault="001110F5" w:rsidP="00EB6255">
            <w:pPr>
              <w:jc w:val="center"/>
              <w:outlineLvl w:val="0"/>
              <w:rPr>
                <w:sz w:val="28"/>
                <w:szCs w:val="28"/>
                <w:lang w:val="uk-UA"/>
              </w:rPr>
            </w:pPr>
            <w:r>
              <w:rPr>
                <w:sz w:val="28"/>
                <w:szCs w:val="28"/>
                <w:lang w:val="uk-UA"/>
              </w:rPr>
              <w:t>3-4</w:t>
            </w:r>
          </w:p>
        </w:tc>
      </w:tr>
      <w:tr w:rsidR="001110F5" w:rsidTr="00EB6255">
        <w:tc>
          <w:tcPr>
            <w:tcW w:w="534" w:type="dxa"/>
            <w:vAlign w:val="center"/>
          </w:tcPr>
          <w:p w:rsidR="001110F5" w:rsidRPr="0072576F" w:rsidRDefault="001110F5" w:rsidP="00EE3ABD">
            <w:pPr>
              <w:pStyle w:val="af1"/>
              <w:numPr>
                <w:ilvl w:val="0"/>
                <w:numId w:val="32"/>
              </w:numPr>
              <w:spacing w:after="0" w:line="240" w:lineRule="auto"/>
              <w:ind w:left="0" w:firstLine="0"/>
              <w:jc w:val="center"/>
              <w:outlineLvl w:val="0"/>
              <w:rPr>
                <w:rFonts w:ascii="Times New Roman" w:hAnsi="Times New Roman"/>
                <w:sz w:val="28"/>
                <w:szCs w:val="28"/>
                <w:lang w:val="uk-UA"/>
              </w:rPr>
            </w:pPr>
          </w:p>
        </w:tc>
        <w:tc>
          <w:tcPr>
            <w:tcW w:w="7512" w:type="dxa"/>
            <w:vAlign w:val="center"/>
          </w:tcPr>
          <w:p w:rsidR="001110F5" w:rsidRDefault="001110F5" w:rsidP="00EB6255">
            <w:pPr>
              <w:jc w:val="center"/>
              <w:outlineLvl w:val="0"/>
              <w:rPr>
                <w:sz w:val="28"/>
                <w:szCs w:val="28"/>
                <w:lang w:val="uk-UA"/>
              </w:rPr>
            </w:pPr>
            <w:r>
              <w:rPr>
                <w:sz w:val="28"/>
                <w:szCs w:val="28"/>
                <w:lang w:val="uk-UA"/>
              </w:rPr>
              <w:t>Легко- та середньосуглинкові</w:t>
            </w:r>
          </w:p>
        </w:tc>
        <w:tc>
          <w:tcPr>
            <w:tcW w:w="1807" w:type="dxa"/>
            <w:vAlign w:val="center"/>
          </w:tcPr>
          <w:p w:rsidR="001110F5" w:rsidRDefault="001110F5" w:rsidP="00EB6255">
            <w:pPr>
              <w:jc w:val="center"/>
              <w:outlineLvl w:val="0"/>
              <w:rPr>
                <w:sz w:val="28"/>
                <w:szCs w:val="28"/>
                <w:lang w:val="uk-UA"/>
              </w:rPr>
            </w:pPr>
            <w:r>
              <w:rPr>
                <w:sz w:val="28"/>
                <w:szCs w:val="28"/>
                <w:lang w:val="uk-UA"/>
              </w:rPr>
              <w:t>5-6</w:t>
            </w:r>
          </w:p>
        </w:tc>
      </w:tr>
      <w:tr w:rsidR="001110F5" w:rsidTr="00EB6255">
        <w:tc>
          <w:tcPr>
            <w:tcW w:w="534" w:type="dxa"/>
            <w:vAlign w:val="center"/>
          </w:tcPr>
          <w:p w:rsidR="001110F5" w:rsidRPr="0072576F" w:rsidRDefault="001110F5" w:rsidP="00EE3ABD">
            <w:pPr>
              <w:pStyle w:val="af1"/>
              <w:numPr>
                <w:ilvl w:val="0"/>
                <w:numId w:val="32"/>
              </w:numPr>
              <w:spacing w:after="0" w:line="240" w:lineRule="auto"/>
              <w:ind w:left="0" w:firstLine="0"/>
              <w:jc w:val="center"/>
              <w:outlineLvl w:val="0"/>
              <w:rPr>
                <w:rFonts w:ascii="Times New Roman" w:hAnsi="Times New Roman"/>
                <w:sz w:val="28"/>
                <w:szCs w:val="28"/>
                <w:lang w:val="uk-UA"/>
              </w:rPr>
            </w:pPr>
          </w:p>
        </w:tc>
        <w:tc>
          <w:tcPr>
            <w:tcW w:w="7512" w:type="dxa"/>
            <w:vAlign w:val="center"/>
          </w:tcPr>
          <w:p w:rsidR="001110F5" w:rsidRDefault="001110F5" w:rsidP="00EB6255">
            <w:pPr>
              <w:jc w:val="center"/>
              <w:outlineLvl w:val="0"/>
              <w:rPr>
                <w:sz w:val="28"/>
                <w:szCs w:val="28"/>
                <w:lang w:val="uk-UA"/>
              </w:rPr>
            </w:pPr>
            <w:r>
              <w:rPr>
                <w:sz w:val="28"/>
                <w:szCs w:val="28"/>
                <w:lang w:val="uk-UA"/>
              </w:rPr>
              <w:t>Важкосуглинкові, глинисті, перегнійні</w:t>
            </w:r>
          </w:p>
        </w:tc>
        <w:tc>
          <w:tcPr>
            <w:tcW w:w="1807" w:type="dxa"/>
            <w:vAlign w:val="center"/>
          </w:tcPr>
          <w:p w:rsidR="001110F5" w:rsidRDefault="001110F5" w:rsidP="00EB6255">
            <w:pPr>
              <w:jc w:val="center"/>
              <w:outlineLvl w:val="0"/>
              <w:rPr>
                <w:sz w:val="28"/>
                <w:szCs w:val="28"/>
                <w:lang w:val="uk-UA"/>
              </w:rPr>
            </w:pPr>
            <w:r>
              <w:rPr>
                <w:sz w:val="28"/>
                <w:szCs w:val="28"/>
                <w:lang w:val="uk-UA"/>
              </w:rPr>
              <w:t>7-10</w:t>
            </w:r>
          </w:p>
        </w:tc>
      </w:tr>
      <w:tr w:rsidR="001110F5" w:rsidTr="00EB6255">
        <w:tc>
          <w:tcPr>
            <w:tcW w:w="9853" w:type="dxa"/>
            <w:gridSpan w:val="3"/>
            <w:vAlign w:val="center"/>
          </w:tcPr>
          <w:p w:rsidR="001110F5" w:rsidRDefault="001110F5" w:rsidP="00EB6255">
            <w:pPr>
              <w:jc w:val="center"/>
              <w:outlineLvl w:val="0"/>
              <w:rPr>
                <w:sz w:val="28"/>
                <w:szCs w:val="28"/>
                <w:lang w:val="uk-UA"/>
              </w:rPr>
            </w:pPr>
            <w:r>
              <w:rPr>
                <w:sz w:val="28"/>
                <w:szCs w:val="28"/>
                <w:lang w:val="uk-UA"/>
              </w:rPr>
              <w:t>Ґрунти, які середньо або слабо потребують вапнування (рН=4,6-5,5)</w:t>
            </w:r>
          </w:p>
        </w:tc>
      </w:tr>
      <w:tr w:rsidR="001110F5" w:rsidTr="00EB6255">
        <w:tc>
          <w:tcPr>
            <w:tcW w:w="534" w:type="dxa"/>
            <w:vAlign w:val="center"/>
          </w:tcPr>
          <w:p w:rsidR="001110F5" w:rsidRPr="0072576F" w:rsidRDefault="001110F5" w:rsidP="00EE3ABD">
            <w:pPr>
              <w:pStyle w:val="af1"/>
              <w:numPr>
                <w:ilvl w:val="0"/>
                <w:numId w:val="33"/>
              </w:numPr>
              <w:spacing w:after="0" w:line="240" w:lineRule="auto"/>
              <w:ind w:left="0" w:firstLine="0"/>
              <w:jc w:val="center"/>
              <w:outlineLvl w:val="0"/>
              <w:rPr>
                <w:rFonts w:ascii="Times New Roman" w:hAnsi="Times New Roman"/>
                <w:sz w:val="28"/>
                <w:szCs w:val="28"/>
                <w:lang w:val="uk-UA"/>
              </w:rPr>
            </w:pPr>
          </w:p>
        </w:tc>
        <w:tc>
          <w:tcPr>
            <w:tcW w:w="7512" w:type="dxa"/>
            <w:vAlign w:val="center"/>
          </w:tcPr>
          <w:p w:rsidR="001110F5" w:rsidRDefault="001110F5" w:rsidP="00EB6255">
            <w:pPr>
              <w:jc w:val="center"/>
              <w:outlineLvl w:val="0"/>
              <w:rPr>
                <w:sz w:val="28"/>
                <w:szCs w:val="28"/>
                <w:lang w:val="uk-UA"/>
              </w:rPr>
            </w:pPr>
            <w:r>
              <w:rPr>
                <w:sz w:val="28"/>
                <w:szCs w:val="28"/>
                <w:lang w:val="uk-UA"/>
              </w:rPr>
              <w:t>Піщані і супіщані</w:t>
            </w:r>
          </w:p>
        </w:tc>
        <w:tc>
          <w:tcPr>
            <w:tcW w:w="1807" w:type="dxa"/>
            <w:vAlign w:val="center"/>
          </w:tcPr>
          <w:p w:rsidR="001110F5" w:rsidRDefault="001110F5" w:rsidP="00EB6255">
            <w:pPr>
              <w:jc w:val="center"/>
              <w:outlineLvl w:val="0"/>
              <w:rPr>
                <w:sz w:val="28"/>
                <w:szCs w:val="28"/>
                <w:lang w:val="uk-UA"/>
              </w:rPr>
            </w:pPr>
            <w:r>
              <w:rPr>
                <w:sz w:val="28"/>
                <w:szCs w:val="28"/>
                <w:lang w:val="uk-UA"/>
              </w:rPr>
              <w:t>2-3</w:t>
            </w:r>
          </w:p>
        </w:tc>
      </w:tr>
      <w:tr w:rsidR="001110F5" w:rsidTr="00EB6255">
        <w:tc>
          <w:tcPr>
            <w:tcW w:w="534" w:type="dxa"/>
            <w:vAlign w:val="center"/>
          </w:tcPr>
          <w:p w:rsidR="001110F5" w:rsidRPr="0072576F" w:rsidRDefault="001110F5" w:rsidP="00EE3ABD">
            <w:pPr>
              <w:pStyle w:val="af1"/>
              <w:numPr>
                <w:ilvl w:val="0"/>
                <w:numId w:val="33"/>
              </w:numPr>
              <w:spacing w:after="0" w:line="240" w:lineRule="auto"/>
              <w:ind w:left="0" w:firstLine="0"/>
              <w:jc w:val="center"/>
              <w:outlineLvl w:val="0"/>
              <w:rPr>
                <w:rFonts w:ascii="Times New Roman" w:hAnsi="Times New Roman"/>
                <w:sz w:val="28"/>
                <w:szCs w:val="28"/>
                <w:lang w:val="uk-UA"/>
              </w:rPr>
            </w:pPr>
          </w:p>
        </w:tc>
        <w:tc>
          <w:tcPr>
            <w:tcW w:w="7512" w:type="dxa"/>
            <w:vAlign w:val="center"/>
          </w:tcPr>
          <w:p w:rsidR="001110F5" w:rsidRDefault="001110F5" w:rsidP="00EB6255">
            <w:pPr>
              <w:jc w:val="center"/>
              <w:outlineLvl w:val="0"/>
              <w:rPr>
                <w:sz w:val="28"/>
                <w:szCs w:val="28"/>
                <w:lang w:val="uk-UA"/>
              </w:rPr>
            </w:pPr>
            <w:r>
              <w:rPr>
                <w:sz w:val="28"/>
                <w:szCs w:val="28"/>
                <w:lang w:val="uk-UA"/>
              </w:rPr>
              <w:t>Легко- та середньосуглинкові</w:t>
            </w:r>
          </w:p>
        </w:tc>
        <w:tc>
          <w:tcPr>
            <w:tcW w:w="1807" w:type="dxa"/>
            <w:vAlign w:val="center"/>
          </w:tcPr>
          <w:p w:rsidR="001110F5" w:rsidRDefault="001110F5" w:rsidP="00EB6255">
            <w:pPr>
              <w:jc w:val="center"/>
              <w:outlineLvl w:val="0"/>
              <w:rPr>
                <w:sz w:val="28"/>
                <w:szCs w:val="28"/>
                <w:lang w:val="uk-UA"/>
              </w:rPr>
            </w:pPr>
            <w:r>
              <w:rPr>
                <w:sz w:val="28"/>
                <w:szCs w:val="28"/>
                <w:lang w:val="uk-UA"/>
              </w:rPr>
              <w:t>3-4</w:t>
            </w:r>
          </w:p>
        </w:tc>
      </w:tr>
      <w:tr w:rsidR="001110F5" w:rsidTr="00EB6255">
        <w:tc>
          <w:tcPr>
            <w:tcW w:w="534" w:type="dxa"/>
            <w:vAlign w:val="center"/>
          </w:tcPr>
          <w:p w:rsidR="001110F5" w:rsidRPr="0072576F" w:rsidRDefault="001110F5" w:rsidP="00EE3ABD">
            <w:pPr>
              <w:pStyle w:val="af1"/>
              <w:numPr>
                <w:ilvl w:val="0"/>
                <w:numId w:val="33"/>
              </w:numPr>
              <w:spacing w:after="0" w:line="240" w:lineRule="auto"/>
              <w:ind w:left="0" w:firstLine="0"/>
              <w:jc w:val="center"/>
              <w:outlineLvl w:val="0"/>
              <w:rPr>
                <w:rFonts w:ascii="Times New Roman" w:hAnsi="Times New Roman"/>
                <w:sz w:val="28"/>
                <w:szCs w:val="28"/>
                <w:lang w:val="uk-UA"/>
              </w:rPr>
            </w:pPr>
          </w:p>
        </w:tc>
        <w:tc>
          <w:tcPr>
            <w:tcW w:w="7512" w:type="dxa"/>
            <w:vAlign w:val="center"/>
          </w:tcPr>
          <w:p w:rsidR="001110F5" w:rsidRDefault="001110F5" w:rsidP="00EB6255">
            <w:pPr>
              <w:jc w:val="center"/>
              <w:outlineLvl w:val="0"/>
              <w:rPr>
                <w:sz w:val="28"/>
                <w:szCs w:val="28"/>
                <w:lang w:val="uk-UA"/>
              </w:rPr>
            </w:pPr>
            <w:r>
              <w:rPr>
                <w:sz w:val="28"/>
                <w:szCs w:val="28"/>
                <w:lang w:val="uk-UA"/>
              </w:rPr>
              <w:t>Важкосуглинкові, глинисті, перегнійні</w:t>
            </w:r>
          </w:p>
        </w:tc>
        <w:tc>
          <w:tcPr>
            <w:tcW w:w="1807" w:type="dxa"/>
            <w:vAlign w:val="center"/>
          </w:tcPr>
          <w:p w:rsidR="001110F5" w:rsidRDefault="001110F5" w:rsidP="00EB6255">
            <w:pPr>
              <w:jc w:val="center"/>
              <w:outlineLvl w:val="0"/>
              <w:rPr>
                <w:sz w:val="28"/>
                <w:szCs w:val="28"/>
                <w:lang w:val="uk-UA"/>
              </w:rPr>
            </w:pPr>
            <w:r>
              <w:rPr>
                <w:sz w:val="28"/>
                <w:szCs w:val="28"/>
                <w:lang w:val="uk-UA"/>
              </w:rPr>
              <w:t>5-6</w:t>
            </w:r>
          </w:p>
        </w:tc>
      </w:tr>
    </w:tbl>
    <w:p w:rsidR="001110F5" w:rsidRDefault="001110F5" w:rsidP="001110F5">
      <w:pPr>
        <w:spacing w:line="360" w:lineRule="auto"/>
        <w:ind w:firstLine="709"/>
        <w:jc w:val="both"/>
        <w:outlineLvl w:val="0"/>
        <w:rPr>
          <w:sz w:val="28"/>
          <w:szCs w:val="28"/>
          <w:lang w:val="uk-UA"/>
        </w:rPr>
      </w:pPr>
    </w:p>
    <w:p w:rsidR="001110F5" w:rsidRPr="009615B3" w:rsidRDefault="001110F5" w:rsidP="001110F5">
      <w:pPr>
        <w:spacing w:line="360" w:lineRule="auto"/>
        <w:ind w:firstLine="709"/>
        <w:jc w:val="both"/>
        <w:outlineLvl w:val="0"/>
        <w:rPr>
          <w:sz w:val="28"/>
          <w:szCs w:val="28"/>
          <w:lang w:val="uk-UA"/>
        </w:rPr>
      </w:pPr>
      <w:r>
        <w:rPr>
          <w:sz w:val="28"/>
          <w:szCs w:val="28"/>
          <w:lang w:val="uk-UA"/>
        </w:rPr>
        <w:t>П</w:t>
      </w:r>
      <w:r w:rsidRPr="004757C4">
        <w:rPr>
          <w:sz w:val="28"/>
          <w:szCs w:val="28"/>
          <w:lang w:val="uk-UA"/>
        </w:rPr>
        <w:t>ід час підбору асортименту видів для проведення лісової рекультивації необхідно все</w:t>
      </w:r>
      <w:r>
        <w:rPr>
          <w:sz w:val="28"/>
          <w:szCs w:val="28"/>
          <w:lang w:val="uk-UA"/>
        </w:rPr>
        <w:t>сторонньо</w:t>
      </w:r>
      <w:r w:rsidRPr="004757C4">
        <w:rPr>
          <w:sz w:val="28"/>
          <w:szCs w:val="28"/>
          <w:lang w:val="uk-UA"/>
        </w:rPr>
        <w:t xml:space="preserve"> вивчити екологічні особливості рослин, </w:t>
      </w:r>
      <w:r>
        <w:rPr>
          <w:sz w:val="28"/>
          <w:szCs w:val="28"/>
          <w:lang w:val="uk-UA"/>
        </w:rPr>
        <w:t>стадійну динаміку</w:t>
      </w:r>
      <w:r w:rsidRPr="004757C4">
        <w:rPr>
          <w:sz w:val="28"/>
          <w:szCs w:val="28"/>
          <w:lang w:val="uk-UA"/>
        </w:rPr>
        <w:t xml:space="preserve"> росту і розвитку їх надземних та підземних органів, здатність до відтворення, що забезпечує збереження культу</w:t>
      </w:r>
      <w:r>
        <w:rPr>
          <w:sz w:val="28"/>
          <w:szCs w:val="28"/>
          <w:lang w:val="uk-UA"/>
        </w:rPr>
        <w:t xml:space="preserve">рного угрупування тривалий час </w:t>
      </w:r>
      <w:r w:rsidRPr="004757C4">
        <w:rPr>
          <w:sz w:val="28"/>
          <w:szCs w:val="28"/>
          <w:lang w:val="uk-UA"/>
        </w:rPr>
        <w:t>та ін</w:t>
      </w:r>
      <w:r>
        <w:rPr>
          <w:sz w:val="28"/>
          <w:szCs w:val="28"/>
          <w:lang w:val="uk-UA"/>
        </w:rPr>
        <w:t xml:space="preserve">ших показників </w:t>
      </w:r>
      <w:r w:rsidRPr="000507FE">
        <w:rPr>
          <w:sz w:val="28"/>
          <w:szCs w:val="28"/>
          <w:lang w:val="uk-UA"/>
        </w:rPr>
        <w:t>[</w:t>
      </w:r>
      <w:r>
        <w:rPr>
          <w:sz w:val="28"/>
          <w:szCs w:val="28"/>
          <w:lang w:val="uk-UA"/>
        </w:rPr>
        <w:t>15, 267, 268, 269</w:t>
      </w:r>
      <w:r w:rsidRPr="000507FE">
        <w:rPr>
          <w:sz w:val="28"/>
          <w:szCs w:val="28"/>
          <w:lang w:val="uk-UA"/>
        </w:rPr>
        <w:t>].</w:t>
      </w:r>
      <w:r>
        <w:rPr>
          <w:sz w:val="28"/>
          <w:szCs w:val="28"/>
          <w:lang w:val="uk-UA"/>
        </w:rPr>
        <w:t xml:space="preserve"> Ряд наукових</w:t>
      </w:r>
      <w:r w:rsidRPr="009615B3">
        <w:rPr>
          <w:sz w:val="28"/>
          <w:szCs w:val="28"/>
          <w:lang w:val="uk-UA"/>
        </w:rPr>
        <w:t xml:space="preserve"> досліджень свідчать</w:t>
      </w:r>
      <w:r>
        <w:rPr>
          <w:sz w:val="28"/>
          <w:szCs w:val="28"/>
          <w:lang w:val="uk-UA"/>
        </w:rPr>
        <w:t xml:space="preserve"> про те</w:t>
      </w:r>
      <w:r w:rsidRPr="009615B3">
        <w:rPr>
          <w:sz w:val="28"/>
          <w:szCs w:val="28"/>
          <w:lang w:val="uk-UA"/>
        </w:rPr>
        <w:t xml:space="preserve">, що не всі види рослин можуть розвиватися в умовах специфічного екологічного середовища </w:t>
      </w:r>
      <w:r>
        <w:rPr>
          <w:sz w:val="28"/>
          <w:szCs w:val="28"/>
          <w:lang w:val="uk-UA"/>
        </w:rPr>
        <w:t>сміттєзвалищ [185</w:t>
      </w:r>
      <w:r w:rsidRPr="000507FE">
        <w:rPr>
          <w:sz w:val="28"/>
          <w:szCs w:val="28"/>
          <w:lang w:val="uk-UA"/>
        </w:rPr>
        <w:t xml:space="preserve">, </w:t>
      </w:r>
      <w:r>
        <w:rPr>
          <w:sz w:val="28"/>
          <w:szCs w:val="28"/>
          <w:lang w:val="uk-UA"/>
        </w:rPr>
        <w:t>187</w:t>
      </w:r>
      <w:r w:rsidRPr="000507FE">
        <w:rPr>
          <w:sz w:val="28"/>
          <w:szCs w:val="28"/>
          <w:lang w:val="uk-UA"/>
        </w:rPr>
        <w:t xml:space="preserve">, </w:t>
      </w:r>
      <w:r>
        <w:rPr>
          <w:sz w:val="28"/>
          <w:szCs w:val="28"/>
          <w:lang w:val="uk-UA"/>
        </w:rPr>
        <w:t>188</w:t>
      </w:r>
      <w:r w:rsidRPr="000507FE">
        <w:rPr>
          <w:sz w:val="28"/>
          <w:szCs w:val="28"/>
          <w:lang w:val="uk-UA"/>
        </w:rPr>
        <w:t xml:space="preserve">, </w:t>
      </w:r>
      <w:r>
        <w:rPr>
          <w:sz w:val="28"/>
          <w:szCs w:val="28"/>
          <w:lang w:val="uk-UA"/>
        </w:rPr>
        <w:t>267, 268, 269, 393]</w:t>
      </w:r>
      <w:r w:rsidRPr="009615B3">
        <w:rPr>
          <w:sz w:val="28"/>
          <w:szCs w:val="28"/>
          <w:lang w:val="uk-UA"/>
        </w:rPr>
        <w:t>.</w:t>
      </w:r>
      <w:r>
        <w:rPr>
          <w:sz w:val="28"/>
          <w:szCs w:val="28"/>
          <w:lang w:val="uk-UA"/>
        </w:rPr>
        <w:t xml:space="preserve"> При</w:t>
      </w:r>
      <w:r w:rsidRPr="009615B3">
        <w:rPr>
          <w:sz w:val="28"/>
          <w:szCs w:val="28"/>
          <w:lang w:val="uk-UA"/>
        </w:rPr>
        <w:t xml:space="preserve"> вибор</w:t>
      </w:r>
      <w:r>
        <w:rPr>
          <w:sz w:val="28"/>
          <w:szCs w:val="28"/>
          <w:lang w:val="uk-UA"/>
        </w:rPr>
        <w:t>і</w:t>
      </w:r>
      <w:r w:rsidRPr="009615B3">
        <w:rPr>
          <w:sz w:val="28"/>
          <w:szCs w:val="28"/>
          <w:lang w:val="uk-UA"/>
        </w:rPr>
        <w:t xml:space="preserve"> асортименту рослин для створення культурфітоценозів на </w:t>
      </w:r>
      <w:r>
        <w:rPr>
          <w:sz w:val="28"/>
          <w:szCs w:val="28"/>
          <w:lang w:val="uk-UA"/>
        </w:rPr>
        <w:t>девастованих ландшафтах</w:t>
      </w:r>
      <w:r w:rsidRPr="009615B3">
        <w:rPr>
          <w:sz w:val="28"/>
          <w:szCs w:val="28"/>
          <w:lang w:val="uk-UA"/>
        </w:rPr>
        <w:t xml:space="preserve"> у багатьох випадках треба враховувати і такий додатковий екологічний чинник, як забруднення атмосфери викидами</w:t>
      </w:r>
      <w:r>
        <w:rPr>
          <w:sz w:val="28"/>
          <w:szCs w:val="28"/>
          <w:lang w:val="uk-UA"/>
        </w:rPr>
        <w:t xml:space="preserve"> продуктів горіння та біогазу</w:t>
      </w:r>
      <w:r w:rsidRPr="009615B3">
        <w:rPr>
          <w:sz w:val="28"/>
          <w:szCs w:val="28"/>
          <w:lang w:val="uk-UA"/>
        </w:rPr>
        <w:t xml:space="preserve">. Адже у рослин відсутні будь-які спеціальні механізми пристосування до </w:t>
      </w:r>
      <w:r>
        <w:rPr>
          <w:sz w:val="28"/>
          <w:szCs w:val="28"/>
          <w:lang w:val="uk-UA"/>
        </w:rPr>
        <w:t xml:space="preserve">цих негативних чинників середовища </w:t>
      </w:r>
      <w:r w:rsidRPr="000507FE">
        <w:rPr>
          <w:sz w:val="28"/>
          <w:szCs w:val="28"/>
          <w:lang w:val="uk-UA"/>
        </w:rPr>
        <w:t>[</w:t>
      </w:r>
      <w:r>
        <w:rPr>
          <w:sz w:val="28"/>
          <w:szCs w:val="28"/>
          <w:lang w:val="uk-UA"/>
        </w:rPr>
        <w:t>185</w:t>
      </w:r>
      <w:r w:rsidRPr="000507FE">
        <w:rPr>
          <w:sz w:val="28"/>
          <w:szCs w:val="28"/>
          <w:lang w:val="uk-UA"/>
        </w:rPr>
        <w:t xml:space="preserve">, </w:t>
      </w:r>
      <w:r>
        <w:rPr>
          <w:sz w:val="28"/>
          <w:szCs w:val="28"/>
          <w:lang w:val="uk-UA"/>
        </w:rPr>
        <w:t>187</w:t>
      </w:r>
      <w:r w:rsidRPr="000507FE">
        <w:rPr>
          <w:sz w:val="28"/>
          <w:szCs w:val="28"/>
          <w:lang w:val="uk-UA"/>
        </w:rPr>
        <w:t xml:space="preserve">, </w:t>
      </w:r>
      <w:r>
        <w:rPr>
          <w:sz w:val="28"/>
          <w:szCs w:val="28"/>
          <w:lang w:val="uk-UA"/>
        </w:rPr>
        <w:t>188</w:t>
      </w:r>
      <w:r w:rsidRPr="000507FE">
        <w:rPr>
          <w:sz w:val="28"/>
          <w:szCs w:val="28"/>
          <w:lang w:val="uk-UA"/>
        </w:rPr>
        <w:t xml:space="preserve">, </w:t>
      </w:r>
      <w:r>
        <w:rPr>
          <w:sz w:val="28"/>
          <w:szCs w:val="28"/>
          <w:lang w:val="uk-UA"/>
        </w:rPr>
        <w:t>267, 268, 269</w:t>
      </w:r>
      <w:r w:rsidRPr="000507FE">
        <w:rPr>
          <w:sz w:val="28"/>
          <w:szCs w:val="28"/>
          <w:lang w:val="uk-UA"/>
        </w:rPr>
        <w:t>].</w:t>
      </w:r>
    </w:p>
    <w:p w:rsidR="001110F5" w:rsidRPr="008B757A" w:rsidRDefault="001110F5" w:rsidP="001110F5">
      <w:pPr>
        <w:spacing w:line="360" w:lineRule="auto"/>
        <w:jc w:val="both"/>
        <w:outlineLvl w:val="0"/>
        <w:rPr>
          <w:sz w:val="28"/>
          <w:szCs w:val="28"/>
          <w:lang w:val="uk-UA"/>
        </w:rPr>
      </w:pPr>
      <w:r w:rsidRPr="00C2386B">
        <w:rPr>
          <w:color w:val="FF0000"/>
          <w:sz w:val="28"/>
          <w:szCs w:val="28"/>
          <w:lang w:val="uk-UA"/>
        </w:rPr>
        <w:tab/>
      </w:r>
      <w:r w:rsidRPr="008B757A">
        <w:rPr>
          <w:sz w:val="28"/>
          <w:szCs w:val="28"/>
          <w:lang w:val="uk-UA"/>
        </w:rPr>
        <w:t xml:space="preserve">Способи </w:t>
      </w:r>
      <w:r>
        <w:rPr>
          <w:sz w:val="28"/>
          <w:szCs w:val="28"/>
          <w:lang w:val="uk-UA"/>
        </w:rPr>
        <w:t>фіто</w:t>
      </w:r>
      <w:r w:rsidRPr="008B757A">
        <w:rPr>
          <w:sz w:val="28"/>
          <w:szCs w:val="28"/>
          <w:lang w:val="uk-UA"/>
        </w:rPr>
        <w:t xml:space="preserve">меліоративної підготовки територій для проведення лісової рекультивації різні та </w:t>
      </w:r>
      <w:r>
        <w:rPr>
          <w:sz w:val="28"/>
          <w:szCs w:val="28"/>
          <w:lang w:val="uk-UA"/>
        </w:rPr>
        <w:t xml:space="preserve">визначаються місцевими умовами </w:t>
      </w:r>
      <w:r w:rsidRPr="000507FE">
        <w:rPr>
          <w:sz w:val="28"/>
          <w:szCs w:val="28"/>
          <w:lang w:val="uk-UA"/>
        </w:rPr>
        <w:t>[</w:t>
      </w:r>
      <w:r>
        <w:rPr>
          <w:sz w:val="28"/>
          <w:szCs w:val="28"/>
          <w:lang w:val="uk-UA"/>
        </w:rPr>
        <w:t>185</w:t>
      </w:r>
      <w:r w:rsidRPr="000507FE">
        <w:rPr>
          <w:sz w:val="28"/>
          <w:szCs w:val="28"/>
          <w:lang w:val="uk-UA"/>
        </w:rPr>
        <w:t xml:space="preserve">, </w:t>
      </w:r>
      <w:r>
        <w:rPr>
          <w:sz w:val="28"/>
          <w:szCs w:val="28"/>
          <w:lang w:val="uk-UA"/>
        </w:rPr>
        <w:t>187</w:t>
      </w:r>
      <w:r w:rsidRPr="000507FE">
        <w:rPr>
          <w:sz w:val="28"/>
          <w:szCs w:val="28"/>
          <w:lang w:val="uk-UA"/>
        </w:rPr>
        <w:t xml:space="preserve">, </w:t>
      </w:r>
      <w:r>
        <w:rPr>
          <w:sz w:val="28"/>
          <w:szCs w:val="28"/>
          <w:lang w:val="uk-UA"/>
        </w:rPr>
        <w:t>188]</w:t>
      </w:r>
      <w:r w:rsidRPr="008B757A">
        <w:rPr>
          <w:sz w:val="28"/>
          <w:szCs w:val="28"/>
          <w:lang w:val="uk-UA"/>
        </w:rPr>
        <w:t>.</w:t>
      </w:r>
    </w:p>
    <w:p w:rsidR="001110F5" w:rsidRPr="00CC7C48" w:rsidRDefault="001110F5" w:rsidP="001110F5">
      <w:pPr>
        <w:spacing w:line="360" w:lineRule="auto"/>
        <w:ind w:firstLine="709"/>
        <w:jc w:val="both"/>
        <w:outlineLvl w:val="0"/>
        <w:rPr>
          <w:sz w:val="28"/>
          <w:szCs w:val="28"/>
          <w:lang w:val="uk-UA"/>
        </w:rPr>
      </w:pPr>
      <w:r>
        <w:rPr>
          <w:sz w:val="28"/>
          <w:szCs w:val="28"/>
          <w:lang w:val="uk-UA"/>
        </w:rPr>
        <w:t>Численними науковими д</w:t>
      </w:r>
      <w:r w:rsidRPr="00CC7C48">
        <w:rPr>
          <w:sz w:val="28"/>
          <w:szCs w:val="28"/>
          <w:lang w:val="uk-UA"/>
        </w:rPr>
        <w:t xml:space="preserve">ослідженнями </w:t>
      </w:r>
      <w:r>
        <w:rPr>
          <w:sz w:val="28"/>
          <w:szCs w:val="28"/>
          <w:lang w:val="uk-UA"/>
        </w:rPr>
        <w:t>встановлено</w:t>
      </w:r>
      <w:r w:rsidRPr="00CC7C48">
        <w:rPr>
          <w:sz w:val="28"/>
          <w:szCs w:val="28"/>
          <w:lang w:val="uk-UA"/>
        </w:rPr>
        <w:t xml:space="preserve">, що в </w:t>
      </w:r>
      <w:r>
        <w:rPr>
          <w:sz w:val="28"/>
          <w:szCs w:val="28"/>
          <w:lang w:val="uk-UA"/>
        </w:rPr>
        <w:t>багатьох випадках</w:t>
      </w:r>
      <w:r w:rsidRPr="00CC7C48">
        <w:rPr>
          <w:sz w:val="28"/>
          <w:szCs w:val="28"/>
          <w:lang w:val="uk-UA"/>
        </w:rPr>
        <w:t xml:space="preserve"> за наявності поблизу джерел занесення насіння деревних рослин заростання </w:t>
      </w:r>
      <w:r>
        <w:rPr>
          <w:sz w:val="28"/>
          <w:szCs w:val="28"/>
          <w:lang w:val="uk-UA"/>
        </w:rPr>
        <w:t>девастованих ландшафтів</w:t>
      </w:r>
      <w:r w:rsidRPr="00CC7C48">
        <w:rPr>
          <w:sz w:val="28"/>
          <w:szCs w:val="28"/>
          <w:lang w:val="uk-UA"/>
        </w:rPr>
        <w:t xml:space="preserve"> відбувається не тільки за рахунок трав’янистих, але й деревних видів рослин. </w:t>
      </w:r>
      <w:r>
        <w:rPr>
          <w:sz w:val="28"/>
          <w:szCs w:val="28"/>
          <w:lang w:val="uk-UA"/>
        </w:rPr>
        <w:t xml:space="preserve">Така ситуація спостерігається і на досліджуваних сміттєзвалищах, коли на поверхні Луцького, Рава-Руського, Магерівського, Червоноградського спостерігається природне поновлення  </w:t>
      </w:r>
      <w:r w:rsidRPr="00FE5F51">
        <w:rPr>
          <w:i/>
          <w:sz w:val="28"/>
          <w:szCs w:val="28"/>
        </w:rPr>
        <w:lastRenderedPageBreak/>
        <w:t>Pinus</w:t>
      </w:r>
      <w:r w:rsidRPr="00207064">
        <w:rPr>
          <w:i/>
          <w:sz w:val="28"/>
          <w:szCs w:val="28"/>
          <w:lang w:val="uk-UA"/>
        </w:rPr>
        <w:t xml:space="preserve"> </w:t>
      </w:r>
      <w:r w:rsidRPr="00FE5F51">
        <w:rPr>
          <w:i/>
          <w:sz w:val="28"/>
          <w:szCs w:val="28"/>
        </w:rPr>
        <w:t>sylvestris</w:t>
      </w:r>
      <w:r w:rsidRPr="00207064">
        <w:rPr>
          <w:i/>
          <w:sz w:val="28"/>
          <w:szCs w:val="28"/>
          <w:lang w:val="uk-UA"/>
        </w:rPr>
        <w:t xml:space="preserve"> </w:t>
      </w:r>
      <w:r w:rsidRPr="00FE5F51">
        <w:rPr>
          <w:sz w:val="28"/>
          <w:szCs w:val="28"/>
        </w:rPr>
        <w:t>L</w:t>
      </w:r>
      <w:r w:rsidRPr="00207064">
        <w:rPr>
          <w:sz w:val="28"/>
          <w:szCs w:val="28"/>
          <w:lang w:val="uk-UA"/>
        </w:rPr>
        <w:t>.</w:t>
      </w:r>
      <w:r>
        <w:rPr>
          <w:sz w:val="28"/>
          <w:szCs w:val="28"/>
          <w:lang w:val="uk-UA"/>
        </w:rPr>
        <w:t xml:space="preserve">, на Львівському - </w:t>
      </w:r>
      <w:r w:rsidRPr="00E2337C">
        <w:rPr>
          <w:i/>
          <w:sz w:val="28"/>
          <w:szCs w:val="28"/>
        </w:rPr>
        <w:t>Betula</w:t>
      </w:r>
      <w:r w:rsidRPr="00CC7C48">
        <w:rPr>
          <w:i/>
          <w:sz w:val="28"/>
          <w:szCs w:val="28"/>
          <w:lang w:val="uk-UA"/>
        </w:rPr>
        <w:t xml:space="preserve"> </w:t>
      </w:r>
      <w:r w:rsidRPr="00E2337C">
        <w:rPr>
          <w:i/>
          <w:sz w:val="28"/>
          <w:szCs w:val="28"/>
        </w:rPr>
        <w:t>pendula</w:t>
      </w:r>
      <w:r w:rsidRPr="00CC7C48">
        <w:rPr>
          <w:sz w:val="28"/>
          <w:szCs w:val="28"/>
          <w:lang w:val="uk-UA"/>
        </w:rPr>
        <w:t xml:space="preserve"> </w:t>
      </w:r>
      <w:r w:rsidRPr="00E2337C">
        <w:rPr>
          <w:sz w:val="28"/>
          <w:szCs w:val="28"/>
        </w:rPr>
        <w:t>Roth</w:t>
      </w:r>
      <w:r w:rsidRPr="00CC7C48">
        <w:rPr>
          <w:sz w:val="28"/>
          <w:szCs w:val="28"/>
          <w:lang w:val="uk-UA"/>
        </w:rPr>
        <w:t>.</w:t>
      </w:r>
      <w:r>
        <w:rPr>
          <w:sz w:val="28"/>
          <w:szCs w:val="28"/>
          <w:lang w:val="uk-UA"/>
        </w:rPr>
        <w:t xml:space="preserve">, на Тисменицькому - </w:t>
      </w:r>
      <w:r w:rsidRPr="00F770FD">
        <w:rPr>
          <w:i/>
          <w:sz w:val="28"/>
          <w:szCs w:val="28"/>
        </w:rPr>
        <w:t>Quercus</w:t>
      </w:r>
      <w:r w:rsidRPr="00CC7C48">
        <w:rPr>
          <w:i/>
          <w:sz w:val="28"/>
          <w:szCs w:val="28"/>
          <w:lang w:val="uk-UA"/>
        </w:rPr>
        <w:t xml:space="preserve"> </w:t>
      </w:r>
      <w:r w:rsidRPr="00F770FD">
        <w:rPr>
          <w:i/>
          <w:sz w:val="28"/>
          <w:szCs w:val="28"/>
        </w:rPr>
        <w:t>robur</w:t>
      </w:r>
      <w:r w:rsidRPr="00CC7C48">
        <w:rPr>
          <w:i/>
          <w:sz w:val="28"/>
          <w:szCs w:val="28"/>
          <w:lang w:val="uk-UA"/>
        </w:rPr>
        <w:t xml:space="preserve"> </w:t>
      </w:r>
      <w:r w:rsidRPr="00F770FD">
        <w:rPr>
          <w:sz w:val="28"/>
          <w:szCs w:val="28"/>
        </w:rPr>
        <w:t>L</w:t>
      </w:r>
      <w:r w:rsidRPr="00CC7C48">
        <w:rPr>
          <w:sz w:val="28"/>
          <w:szCs w:val="28"/>
          <w:lang w:val="uk-UA"/>
        </w:rPr>
        <w:t>.</w:t>
      </w:r>
    </w:p>
    <w:p w:rsidR="001110F5" w:rsidRPr="00843888" w:rsidRDefault="001110F5" w:rsidP="001110F5">
      <w:pPr>
        <w:spacing w:line="360" w:lineRule="auto"/>
        <w:jc w:val="both"/>
        <w:outlineLvl w:val="0"/>
        <w:rPr>
          <w:sz w:val="28"/>
          <w:szCs w:val="28"/>
          <w:lang w:val="uk-UA"/>
        </w:rPr>
      </w:pPr>
      <w:r w:rsidRPr="00C2386B">
        <w:rPr>
          <w:color w:val="FF0000"/>
          <w:sz w:val="28"/>
          <w:szCs w:val="28"/>
          <w:lang w:val="uk-UA"/>
        </w:rPr>
        <w:tab/>
      </w:r>
      <w:r w:rsidRPr="00843888">
        <w:rPr>
          <w:sz w:val="28"/>
          <w:szCs w:val="28"/>
          <w:lang w:val="uk-UA"/>
        </w:rPr>
        <w:t xml:space="preserve">Ряд науковців наголошують, що </w:t>
      </w:r>
      <w:r>
        <w:rPr>
          <w:sz w:val="28"/>
          <w:szCs w:val="28"/>
          <w:lang w:val="uk-UA"/>
        </w:rPr>
        <w:t>о</w:t>
      </w:r>
      <w:r w:rsidRPr="00843888">
        <w:rPr>
          <w:sz w:val="28"/>
          <w:szCs w:val="28"/>
          <w:lang w:val="uk-UA"/>
        </w:rPr>
        <w:t>сновна тенденція у виборі асортименту деревних рослин для лісової рекультивації повинна бути спрямована на використання видів місцевої флори, екологічно пристосованих до умов існування у певній грунтово-кліматичній зоні</w:t>
      </w:r>
      <w:r>
        <w:rPr>
          <w:sz w:val="28"/>
          <w:szCs w:val="28"/>
          <w:lang w:val="uk-UA"/>
        </w:rPr>
        <w:t xml:space="preserve"> </w:t>
      </w:r>
      <w:r w:rsidRPr="000507FE">
        <w:rPr>
          <w:sz w:val="28"/>
          <w:szCs w:val="28"/>
          <w:lang w:val="uk-UA"/>
        </w:rPr>
        <w:t>[</w:t>
      </w:r>
      <w:r>
        <w:rPr>
          <w:sz w:val="28"/>
          <w:szCs w:val="28"/>
          <w:lang w:val="uk-UA"/>
        </w:rPr>
        <w:t>23, 108, 185</w:t>
      </w:r>
      <w:r w:rsidRPr="000507FE">
        <w:rPr>
          <w:sz w:val="28"/>
          <w:szCs w:val="28"/>
          <w:lang w:val="uk-UA"/>
        </w:rPr>
        <w:t xml:space="preserve">, </w:t>
      </w:r>
      <w:r>
        <w:rPr>
          <w:sz w:val="28"/>
          <w:szCs w:val="28"/>
          <w:lang w:val="uk-UA"/>
        </w:rPr>
        <w:t>187</w:t>
      </w:r>
      <w:r w:rsidRPr="000507FE">
        <w:rPr>
          <w:sz w:val="28"/>
          <w:szCs w:val="28"/>
          <w:lang w:val="uk-UA"/>
        </w:rPr>
        <w:t xml:space="preserve">, </w:t>
      </w:r>
      <w:r>
        <w:rPr>
          <w:sz w:val="28"/>
          <w:szCs w:val="28"/>
          <w:lang w:val="uk-UA"/>
        </w:rPr>
        <w:t>188</w:t>
      </w:r>
      <w:r w:rsidRPr="000507FE">
        <w:rPr>
          <w:sz w:val="28"/>
          <w:szCs w:val="28"/>
          <w:lang w:val="uk-UA"/>
        </w:rPr>
        <w:t xml:space="preserve">, </w:t>
      </w:r>
      <w:r>
        <w:rPr>
          <w:sz w:val="28"/>
          <w:szCs w:val="28"/>
          <w:lang w:val="uk-UA"/>
        </w:rPr>
        <w:t>267, 268, 269]</w:t>
      </w:r>
      <w:r w:rsidRPr="00843888">
        <w:rPr>
          <w:sz w:val="28"/>
          <w:szCs w:val="28"/>
          <w:lang w:val="uk-UA"/>
        </w:rPr>
        <w:t>.</w:t>
      </w:r>
    </w:p>
    <w:p w:rsidR="001110F5" w:rsidRDefault="001110F5" w:rsidP="001110F5">
      <w:pPr>
        <w:spacing w:line="360" w:lineRule="auto"/>
        <w:ind w:firstLine="709"/>
        <w:jc w:val="both"/>
        <w:outlineLvl w:val="0"/>
        <w:rPr>
          <w:sz w:val="28"/>
          <w:szCs w:val="28"/>
          <w:lang w:val="uk-UA"/>
        </w:rPr>
      </w:pPr>
      <w:r>
        <w:rPr>
          <w:sz w:val="28"/>
          <w:szCs w:val="28"/>
          <w:lang w:val="uk-UA"/>
        </w:rPr>
        <w:t>Для ф</w:t>
      </w:r>
      <w:r w:rsidRPr="00C05D6C">
        <w:rPr>
          <w:sz w:val="28"/>
          <w:szCs w:val="28"/>
          <w:lang w:val="uk-UA"/>
        </w:rPr>
        <w:t>ормування штучних фітоценозів-меліорантів</w:t>
      </w:r>
      <w:r>
        <w:rPr>
          <w:sz w:val="28"/>
          <w:szCs w:val="28"/>
          <w:lang w:val="uk-UA"/>
        </w:rPr>
        <w:t xml:space="preserve"> на досліджуваних сміттєзвалищах нами використовувався деревно-чагарниковий тип змішування за двома варіантами: одночагарниковий та двочагарниковий. Одночагарниковий тип змішування справедливий для малих сміттєзвалищ, а двочагарниковий тип змішування – для середніх та великих. Вибір деревно-чагарникової рослинності для фітомеліоративного відтворення сміттєзвалищ здійснювали з врахуванням найбільшої поширюваності видів у зоні впливу сміттєзвалищ певного лісогосподарського району Західного Лісостепу: для Волинської Височини ‒ </w:t>
      </w:r>
      <w:r w:rsidRPr="00E2337C">
        <w:rPr>
          <w:i/>
          <w:sz w:val="28"/>
          <w:szCs w:val="28"/>
        </w:rPr>
        <w:t>Populus</w:t>
      </w:r>
      <w:r w:rsidRPr="00236EDA">
        <w:rPr>
          <w:i/>
          <w:sz w:val="28"/>
          <w:szCs w:val="28"/>
          <w:lang w:val="uk-UA"/>
        </w:rPr>
        <w:t xml:space="preserve"> </w:t>
      </w:r>
      <w:r>
        <w:rPr>
          <w:i/>
          <w:sz w:val="28"/>
          <w:szCs w:val="28"/>
          <w:lang w:val="en-US"/>
        </w:rPr>
        <w:t>tremula</w:t>
      </w:r>
      <w:r w:rsidRPr="00236EDA">
        <w:rPr>
          <w:sz w:val="28"/>
          <w:szCs w:val="28"/>
          <w:lang w:val="uk-UA"/>
        </w:rPr>
        <w:t xml:space="preserve"> </w:t>
      </w:r>
      <w:r w:rsidRPr="00E2337C">
        <w:rPr>
          <w:sz w:val="28"/>
          <w:szCs w:val="28"/>
        </w:rPr>
        <w:t>L</w:t>
      </w:r>
      <w:r w:rsidRPr="00236EDA">
        <w:rPr>
          <w:sz w:val="28"/>
          <w:szCs w:val="28"/>
          <w:lang w:val="uk-UA"/>
        </w:rPr>
        <w:t>.</w:t>
      </w:r>
      <w:r>
        <w:rPr>
          <w:sz w:val="28"/>
          <w:szCs w:val="28"/>
          <w:lang w:val="uk-UA"/>
        </w:rPr>
        <w:t xml:space="preserve">, </w:t>
      </w:r>
      <w:r w:rsidRPr="00E2337C">
        <w:rPr>
          <w:i/>
          <w:sz w:val="28"/>
          <w:szCs w:val="28"/>
          <w:lang w:val="uk-UA"/>
        </w:rPr>
        <w:t>Ligustrum vulgare</w:t>
      </w:r>
      <w:r w:rsidRPr="00E2337C">
        <w:rPr>
          <w:sz w:val="28"/>
          <w:szCs w:val="28"/>
          <w:lang w:val="uk-UA"/>
        </w:rPr>
        <w:t xml:space="preserve"> </w:t>
      </w:r>
      <w:r w:rsidRPr="00E2337C">
        <w:rPr>
          <w:sz w:val="28"/>
          <w:szCs w:val="28"/>
        </w:rPr>
        <w:t>L</w:t>
      </w:r>
      <w:r w:rsidRPr="00472AC4">
        <w:rPr>
          <w:sz w:val="28"/>
          <w:szCs w:val="28"/>
          <w:lang w:val="uk-UA"/>
        </w:rPr>
        <w:t>.</w:t>
      </w:r>
      <w:r>
        <w:rPr>
          <w:sz w:val="28"/>
          <w:szCs w:val="28"/>
          <w:lang w:val="uk-UA"/>
        </w:rPr>
        <w:t xml:space="preserve">, </w:t>
      </w:r>
      <w:r w:rsidRPr="00E2337C">
        <w:rPr>
          <w:i/>
          <w:sz w:val="28"/>
          <w:szCs w:val="28"/>
        </w:rPr>
        <w:t>Salix</w:t>
      </w:r>
      <w:r w:rsidRPr="00472AC4">
        <w:rPr>
          <w:i/>
          <w:sz w:val="28"/>
          <w:szCs w:val="28"/>
          <w:lang w:val="uk-UA"/>
        </w:rPr>
        <w:t xml:space="preserve"> </w:t>
      </w:r>
      <w:r w:rsidRPr="00E2337C">
        <w:rPr>
          <w:i/>
          <w:sz w:val="28"/>
          <w:szCs w:val="28"/>
        </w:rPr>
        <w:t>caprea</w:t>
      </w:r>
      <w:r w:rsidRPr="00472AC4">
        <w:rPr>
          <w:sz w:val="28"/>
          <w:szCs w:val="28"/>
          <w:lang w:val="uk-UA"/>
        </w:rPr>
        <w:t xml:space="preserve"> </w:t>
      </w:r>
      <w:r w:rsidRPr="00E2337C">
        <w:rPr>
          <w:sz w:val="28"/>
          <w:szCs w:val="28"/>
        </w:rPr>
        <w:t>L</w:t>
      </w:r>
      <w:r w:rsidRPr="00472AC4">
        <w:rPr>
          <w:sz w:val="28"/>
          <w:szCs w:val="28"/>
          <w:lang w:val="uk-UA"/>
        </w:rPr>
        <w:t>.</w:t>
      </w:r>
      <w:r>
        <w:rPr>
          <w:sz w:val="28"/>
          <w:szCs w:val="28"/>
          <w:lang w:val="uk-UA"/>
        </w:rPr>
        <w:t xml:space="preserve">; для Малополіської низовини - </w:t>
      </w:r>
      <w:r w:rsidRPr="00E2337C">
        <w:rPr>
          <w:i/>
          <w:sz w:val="28"/>
          <w:szCs w:val="28"/>
        </w:rPr>
        <w:t>Betula</w:t>
      </w:r>
      <w:r w:rsidRPr="00472AC4">
        <w:rPr>
          <w:i/>
          <w:sz w:val="28"/>
          <w:szCs w:val="28"/>
          <w:lang w:val="uk-UA"/>
        </w:rPr>
        <w:t xml:space="preserve"> </w:t>
      </w:r>
      <w:r w:rsidRPr="00E2337C">
        <w:rPr>
          <w:i/>
          <w:sz w:val="28"/>
          <w:szCs w:val="28"/>
        </w:rPr>
        <w:t>pendula</w:t>
      </w:r>
      <w:r w:rsidRPr="00472AC4">
        <w:rPr>
          <w:sz w:val="28"/>
          <w:szCs w:val="28"/>
          <w:lang w:val="uk-UA"/>
        </w:rPr>
        <w:t xml:space="preserve"> </w:t>
      </w:r>
      <w:r w:rsidRPr="00E2337C">
        <w:rPr>
          <w:sz w:val="28"/>
          <w:szCs w:val="28"/>
        </w:rPr>
        <w:t>Roth</w:t>
      </w:r>
      <w:r w:rsidRPr="00472AC4">
        <w:rPr>
          <w:sz w:val="28"/>
          <w:szCs w:val="28"/>
          <w:lang w:val="uk-UA"/>
        </w:rPr>
        <w:t>.</w:t>
      </w:r>
      <w:r>
        <w:rPr>
          <w:sz w:val="28"/>
          <w:szCs w:val="28"/>
          <w:lang w:val="uk-UA"/>
        </w:rPr>
        <w:t xml:space="preserve">, </w:t>
      </w:r>
      <w:r w:rsidRPr="00E2337C">
        <w:rPr>
          <w:i/>
          <w:sz w:val="28"/>
          <w:szCs w:val="28"/>
        </w:rPr>
        <w:t>Hippophae</w:t>
      </w:r>
      <w:r w:rsidRPr="00472AC4">
        <w:rPr>
          <w:i/>
          <w:sz w:val="28"/>
          <w:szCs w:val="28"/>
          <w:lang w:val="uk-UA"/>
        </w:rPr>
        <w:t xml:space="preserve"> </w:t>
      </w:r>
      <w:r w:rsidRPr="00E2337C">
        <w:rPr>
          <w:i/>
          <w:sz w:val="28"/>
          <w:szCs w:val="28"/>
        </w:rPr>
        <w:t>rhamnoides</w:t>
      </w:r>
      <w:r w:rsidRPr="00472AC4">
        <w:rPr>
          <w:sz w:val="28"/>
          <w:szCs w:val="28"/>
          <w:lang w:val="uk-UA"/>
        </w:rPr>
        <w:t xml:space="preserve"> </w:t>
      </w:r>
      <w:r w:rsidRPr="00E2337C">
        <w:rPr>
          <w:sz w:val="28"/>
          <w:szCs w:val="28"/>
        </w:rPr>
        <w:t>L</w:t>
      </w:r>
      <w:r w:rsidRPr="00472AC4">
        <w:rPr>
          <w:sz w:val="28"/>
          <w:szCs w:val="28"/>
          <w:lang w:val="uk-UA"/>
        </w:rPr>
        <w:t>.</w:t>
      </w:r>
      <w:r>
        <w:rPr>
          <w:sz w:val="28"/>
          <w:szCs w:val="28"/>
          <w:lang w:val="uk-UA"/>
        </w:rPr>
        <w:t xml:space="preserve">, </w:t>
      </w:r>
      <w:r w:rsidRPr="00E2337C">
        <w:rPr>
          <w:i/>
          <w:sz w:val="28"/>
          <w:szCs w:val="28"/>
        </w:rPr>
        <w:t>Salix</w:t>
      </w:r>
      <w:r w:rsidRPr="00472AC4">
        <w:rPr>
          <w:i/>
          <w:sz w:val="28"/>
          <w:szCs w:val="28"/>
          <w:lang w:val="uk-UA"/>
        </w:rPr>
        <w:t xml:space="preserve"> </w:t>
      </w:r>
      <w:r w:rsidRPr="00E2337C">
        <w:rPr>
          <w:i/>
          <w:sz w:val="28"/>
          <w:szCs w:val="28"/>
        </w:rPr>
        <w:t>caprea</w:t>
      </w:r>
      <w:r w:rsidRPr="00472AC4">
        <w:rPr>
          <w:sz w:val="28"/>
          <w:szCs w:val="28"/>
          <w:lang w:val="uk-UA"/>
        </w:rPr>
        <w:t xml:space="preserve"> </w:t>
      </w:r>
      <w:r w:rsidRPr="00E2337C">
        <w:rPr>
          <w:sz w:val="28"/>
          <w:szCs w:val="28"/>
        </w:rPr>
        <w:t>L</w:t>
      </w:r>
      <w:r w:rsidRPr="00472AC4">
        <w:rPr>
          <w:sz w:val="28"/>
          <w:szCs w:val="28"/>
          <w:lang w:val="uk-UA"/>
        </w:rPr>
        <w:t>.</w:t>
      </w:r>
      <w:r>
        <w:rPr>
          <w:sz w:val="28"/>
          <w:szCs w:val="28"/>
          <w:lang w:val="uk-UA"/>
        </w:rPr>
        <w:t xml:space="preserve">; для Ростоцько-Опільського - </w:t>
      </w:r>
      <w:r w:rsidRPr="00E2337C">
        <w:rPr>
          <w:i/>
          <w:sz w:val="28"/>
          <w:szCs w:val="28"/>
        </w:rPr>
        <w:t>Robinia</w:t>
      </w:r>
      <w:r w:rsidRPr="00472AC4">
        <w:rPr>
          <w:i/>
          <w:sz w:val="28"/>
          <w:szCs w:val="28"/>
          <w:lang w:val="uk-UA"/>
        </w:rPr>
        <w:t xml:space="preserve"> </w:t>
      </w:r>
      <w:r w:rsidRPr="00E2337C">
        <w:rPr>
          <w:i/>
          <w:sz w:val="28"/>
          <w:szCs w:val="28"/>
        </w:rPr>
        <w:t>pseudoacacia</w:t>
      </w:r>
      <w:r w:rsidRPr="00E2337C">
        <w:rPr>
          <w:sz w:val="28"/>
          <w:szCs w:val="28"/>
          <w:lang w:val="uk-UA"/>
        </w:rPr>
        <w:t xml:space="preserve"> </w:t>
      </w:r>
      <w:r w:rsidRPr="00E2337C">
        <w:rPr>
          <w:sz w:val="28"/>
          <w:szCs w:val="28"/>
        </w:rPr>
        <w:t>L</w:t>
      </w:r>
      <w:r w:rsidRPr="00472AC4">
        <w:rPr>
          <w:sz w:val="28"/>
          <w:szCs w:val="28"/>
          <w:lang w:val="uk-UA"/>
        </w:rPr>
        <w:t>.</w:t>
      </w:r>
      <w:r>
        <w:rPr>
          <w:sz w:val="28"/>
          <w:szCs w:val="28"/>
          <w:lang w:val="uk-UA"/>
        </w:rPr>
        <w:t xml:space="preserve">, </w:t>
      </w:r>
      <w:r w:rsidRPr="00E2337C">
        <w:rPr>
          <w:i/>
          <w:sz w:val="28"/>
          <w:szCs w:val="28"/>
        </w:rPr>
        <w:t>Hippophae</w:t>
      </w:r>
      <w:r w:rsidRPr="00472AC4">
        <w:rPr>
          <w:i/>
          <w:sz w:val="28"/>
          <w:szCs w:val="28"/>
          <w:lang w:val="uk-UA"/>
        </w:rPr>
        <w:t xml:space="preserve"> </w:t>
      </w:r>
      <w:r w:rsidRPr="00E2337C">
        <w:rPr>
          <w:i/>
          <w:sz w:val="28"/>
          <w:szCs w:val="28"/>
        </w:rPr>
        <w:t>rhamnoides</w:t>
      </w:r>
      <w:r w:rsidRPr="00472AC4">
        <w:rPr>
          <w:sz w:val="28"/>
          <w:szCs w:val="28"/>
          <w:lang w:val="uk-UA"/>
        </w:rPr>
        <w:t xml:space="preserve"> </w:t>
      </w:r>
      <w:r w:rsidRPr="00E2337C">
        <w:rPr>
          <w:sz w:val="28"/>
          <w:szCs w:val="28"/>
        </w:rPr>
        <w:t>L</w:t>
      </w:r>
      <w:r w:rsidRPr="00472AC4">
        <w:rPr>
          <w:sz w:val="28"/>
          <w:szCs w:val="28"/>
          <w:lang w:val="uk-UA"/>
        </w:rPr>
        <w:t>.</w:t>
      </w:r>
      <w:r>
        <w:rPr>
          <w:sz w:val="28"/>
          <w:szCs w:val="28"/>
          <w:lang w:val="uk-UA"/>
        </w:rPr>
        <w:t xml:space="preserve">, </w:t>
      </w:r>
      <w:r w:rsidRPr="00E2337C">
        <w:rPr>
          <w:i/>
          <w:sz w:val="28"/>
          <w:szCs w:val="28"/>
        </w:rPr>
        <w:t>Salix</w:t>
      </w:r>
      <w:r w:rsidRPr="00472AC4">
        <w:rPr>
          <w:i/>
          <w:sz w:val="28"/>
          <w:szCs w:val="28"/>
          <w:lang w:val="uk-UA"/>
        </w:rPr>
        <w:t xml:space="preserve"> </w:t>
      </w:r>
      <w:r w:rsidRPr="00E2337C">
        <w:rPr>
          <w:i/>
          <w:sz w:val="28"/>
          <w:szCs w:val="28"/>
        </w:rPr>
        <w:t>caprea</w:t>
      </w:r>
      <w:r w:rsidRPr="00472AC4">
        <w:rPr>
          <w:sz w:val="28"/>
          <w:szCs w:val="28"/>
          <w:lang w:val="uk-UA"/>
        </w:rPr>
        <w:t xml:space="preserve"> </w:t>
      </w:r>
      <w:r w:rsidRPr="00E2337C">
        <w:rPr>
          <w:sz w:val="28"/>
          <w:szCs w:val="28"/>
        </w:rPr>
        <w:t>L</w:t>
      </w:r>
      <w:r w:rsidRPr="00472AC4">
        <w:rPr>
          <w:sz w:val="28"/>
          <w:szCs w:val="28"/>
          <w:lang w:val="uk-UA"/>
        </w:rPr>
        <w:t>.</w:t>
      </w:r>
      <w:r>
        <w:rPr>
          <w:sz w:val="28"/>
          <w:szCs w:val="28"/>
          <w:lang w:val="uk-UA"/>
        </w:rPr>
        <w:t xml:space="preserve">; для Прут-Дністровського - </w:t>
      </w:r>
      <w:r w:rsidRPr="00F770FD">
        <w:rPr>
          <w:i/>
          <w:sz w:val="28"/>
          <w:szCs w:val="28"/>
        </w:rPr>
        <w:t>Quercus</w:t>
      </w:r>
      <w:r w:rsidRPr="00472AC4">
        <w:rPr>
          <w:i/>
          <w:sz w:val="28"/>
          <w:szCs w:val="28"/>
          <w:lang w:val="uk-UA"/>
        </w:rPr>
        <w:t xml:space="preserve"> </w:t>
      </w:r>
      <w:r w:rsidRPr="00F770FD">
        <w:rPr>
          <w:i/>
          <w:sz w:val="28"/>
          <w:szCs w:val="28"/>
        </w:rPr>
        <w:t>robur</w:t>
      </w:r>
      <w:r w:rsidRPr="00472AC4">
        <w:rPr>
          <w:i/>
          <w:sz w:val="28"/>
          <w:szCs w:val="28"/>
          <w:lang w:val="uk-UA"/>
        </w:rPr>
        <w:t xml:space="preserve"> </w:t>
      </w:r>
      <w:r w:rsidRPr="00F770FD">
        <w:rPr>
          <w:sz w:val="28"/>
          <w:szCs w:val="28"/>
        </w:rPr>
        <w:t>L</w:t>
      </w:r>
      <w:r w:rsidRPr="00472AC4">
        <w:rPr>
          <w:sz w:val="28"/>
          <w:szCs w:val="28"/>
          <w:lang w:val="uk-UA"/>
        </w:rPr>
        <w:t>.</w:t>
      </w:r>
      <w:r>
        <w:rPr>
          <w:sz w:val="28"/>
          <w:szCs w:val="28"/>
          <w:lang w:val="uk-UA"/>
        </w:rPr>
        <w:t xml:space="preserve">, </w:t>
      </w:r>
      <w:r w:rsidRPr="00E2337C">
        <w:rPr>
          <w:i/>
          <w:sz w:val="28"/>
          <w:szCs w:val="28"/>
          <w:lang w:val="uk-UA"/>
        </w:rPr>
        <w:t>Ligustrum vulgare</w:t>
      </w:r>
      <w:r w:rsidRPr="00E2337C">
        <w:rPr>
          <w:sz w:val="28"/>
          <w:szCs w:val="28"/>
          <w:lang w:val="uk-UA"/>
        </w:rPr>
        <w:t xml:space="preserve"> </w:t>
      </w:r>
      <w:r w:rsidRPr="00E2337C">
        <w:rPr>
          <w:sz w:val="28"/>
          <w:szCs w:val="28"/>
        </w:rPr>
        <w:t>L</w:t>
      </w:r>
      <w:r w:rsidRPr="00472AC4">
        <w:rPr>
          <w:sz w:val="28"/>
          <w:szCs w:val="28"/>
          <w:lang w:val="uk-UA"/>
        </w:rPr>
        <w:t>.</w:t>
      </w:r>
      <w:r>
        <w:rPr>
          <w:sz w:val="28"/>
          <w:szCs w:val="28"/>
          <w:lang w:val="uk-UA"/>
        </w:rPr>
        <w:t xml:space="preserve">, </w:t>
      </w:r>
      <w:r w:rsidRPr="00E2337C">
        <w:rPr>
          <w:i/>
          <w:sz w:val="28"/>
          <w:szCs w:val="28"/>
        </w:rPr>
        <w:t>Salix</w:t>
      </w:r>
      <w:r w:rsidRPr="00472AC4">
        <w:rPr>
          <w:i/>
          <w:sz w:val="28"/>
          <w:szCs w:val="28"/>
          <w:lang w:val="uk-UA"/>
        </w:rPr>
        <w:t xml:space="preserve"> </w:t>
      </w:r>
      <w:r w:rsidRPr="00E2337C">
        <w:rPr>
          <w:i/>
          <w:sz w:val="28"/>
          <w:szCs w:val="28"/>
        </w:rPr>
        <w:t>caprea</w:t>
      </w:r>
      <w:r w:rsidRPr="00472AC4">
        <w:rPr>
          <w:sz w:val="28"/>
          <w:szCs w:val="28"/>
          <w:lang w:val="uk-UA"/>
        </w:rPr>
        <w:t xml:space="preserve"> </w:t>
      </w:r>
      <w:r w:rsidRPr="00E2337C">
        <w:rPr>
          <w:sz w:val="28"/>
          <w:szCs w:val="28"/>
        </w:rPr>
        <w:t>L</w:t>
      </w:r>
      <w:r w:rsidRPr="00472AC4">
        <w:rPr>
          <w:sz w:val="28"/>
          <w:szCs w:val="28"/>
          <w:lang w:val="uk-UA"/>
        </w:rPr>
        <w:t>.</w:t>
      </w:r>
      <w:r>
        <w:rPr>
          <w:sz w:val="28"/>
          <w:szCs w:val="28"/>
          <w:lang w:val="uk-UA"/>
        </w:rPr>
        <w:t xml:space="preserve">;  для Північно-Західного Подільського - </w:t>
      </w:r>
      <w:r w:rsidRPr="00E2337C">
        <w:rPr>
          <w:i/>
          <w:sz w:val="28"/>
          <w:szCs w:val="28"/>
        </w:rPr>
        <w:t>Betula</w:t>
      </w:r>
      <w:r w:rsidRPr="00472AC4">
        <w:rPr>
          <w:i/>
          <w:sz w:val="28"/>
          <w:szCs w:val="28"/>
          <w:lang w:val="uk-UA"/>
        </w:rPr>
        <w:t xml:space="preserve"> </w:t>
      </w:r>
      <w:r w:rsidRPr="00E2337C">
        <w:rPr>
          <w:i/>
          <w:sz w:val="28"/>
          <w:szCs w:val="28"/>
        </w:rPr>
        <w:t>pendula</w:t>
      </w:r>
      <w:r w:rsidRPr="00472AC4">
        <w:rPr>
          <w:sz w:val="28"/>
          <w:szCs w:val="28"/>
          <w:lang w:val="uk-UA"/>
        </w:rPr>
        <w:t xml:space="preserve"> </w:t>
      </w:r>
      <w:r w:rsidRPr="00E2337C">
        <w:rPr>
          <w:sz w:val="28"/>
          <w:szCs w:val="28"/>
        </w:rPr>
        <w:t>Roth</w:t>
      </w:r>
      <w:r w:rsidRPr="00472AC4">
        <w:rPr>
          <w:sz w:val="28"/>
          <w:szCs w:val="28"/>
          <w:lang w:val="uk-UA"/>
        </w:rPr>
        <w:t>.</w:t>
      </w:r>
      <w:r>
        <w:rPr>
          <w:sz w:val="28"/>
          <w:szCs w:val="28"/>
          <w:lang w:val="uk-UA"/>
        </w:rPr>
        <w:t xml:space="preserve">, </w:t>
      </w:r>
      <w:r w:rsidRPr="00CE430A">
        <w:rPr>
          <w:i/>
          <w:iCs/>
          <w:sz w:val="28"/>
          <w:szCs w:val="28"/>
          <w:lang w:val="uk-UA"/>
        </w:rPr>
        <w:t xml:space="preserve">Sambucus nigra </w:t>
      </w:r>
      <w:r w:rsidRPr="00CE430A">
        <w:rPr>
          <w:iCs/>
          <w:sz w:val="28"/>
          <w:szCs w:val="28"/>
          <w:lang w:val="uk-UA"/>
        </w:rPr>
        <w:t>L.</w:t>
      </w:r>
      <w:r>
        <w:rPr>
          <w:iCs/>
          <w:sz w:val="28"/>
          <w:szCs w:val="28"/>
          <w:lang w:val="uk-UA"/>
        </w:rPr>
        <w:t xml:space="preserve">, </w:t>
      </w:r>
      <w:r w:rsidRPr="00E2337C">
        <w:rPr>
          <w:i/>
          <w:sz w:val="28"/>
          <w:szCs w:val="28"/>
        </w:rPr>
        <w:t>Salix</w:t>
      </w:r>
      <w:r w:rsidRPr="00472AC4">
        <w:rPr>
          <w:i/>
          <w:sz w:val="28"/>
          <w:szCs w:val="28"/>
          <w:lang w:val="uk-UA"/>
        </w:rPr>
        <w:t xml:space="preserve"> </w:t>
      </w:r>
      <w:r w:rsidRPr="00E2337C">
        <w:rPr>
          <w:i/>
          <w:sz w:val="28"/>
          <w:szCs w:val="28"/>
        </w:rPr>
        <w:t>caprea</w:t>
      </w:r>
      <w:r w:rsidRPr="00472AC4">
        <w:rPr>
          <w:sz w:val="28"/>
          <w:szCs w:val="28"/>
          <w:lang w:val="uk-UA"/>
        </w:rPr>
        <w:t xml:space="preserve"> </w:t>
      </w:r>
      <w:r w:rsidRPr="00E2337C">
        <w:rPr>
          <w:sz w:val="28"/>
          <w:szCs w:val="28"/>
        </w:rPr>
        <w:t>L</w:t>
      </w:r>
      <w:r w:rsidRPr="00472AC4">
        <w:rPr>
          <w:sz w:val="28"/>
          <w:szCs w:val="28"/>
          <w:lang w:val="uk-UA"/>
        </w:rPr>
        <w:t>.</w:t>
      </w:r>
      <w:r>
        <w:rPr>
          <w:sz w:val="28"/>
          <w:szCs w:val="28"/>
          <w:lang w:val="uk-UA"/>
        </w:rPr>
        <w:t xml:space="preserve"> </w:t>
      </w:r>
    </w:p>
    <w:p w:rsidR="001110F5" w:rsidRPr="00601AD2" w:rsidRDefault="001110F5" w:rsidP="001110F5">
      <w:pPr>
        <w:spacing w:line="360" w:lineRule="auto"/>
        <w:ind w:firstLine="709"/>
        <w:jc w:val="both"/>
        <w:outlineLvl w:val="0"/>
        <w:rPr>
          <w:sz w:val="28"/>
          <w:szCs w:val="28"/>
          <w:lang w:val="uk-UA"/>
        </w:rPr>
      </w:pPr>
      <w:r>
        <w:rPr>
          <w:sz w:val="28"/>
          <w:szCs w:val="28"/>
          <w:lang w:val="uk-UA"/>
        </w:rPr>
        <w:t xml:space="preserve">Слід зазначити, що штучне залісення таким піонерним видом як </w:t>
      </w:r>
      <w:r w:rsidRPr="00E2337C">
        <w:rPr>
          <w:i/>
          <w:sz w:val="28"/>
          <w:szCs w:val="28"/>
        </w:rPr>
        <w:t>Betula</w:t>
      </w:r>
      <w:r w:rsidRPr="00472AC4">
        <w:rPr>
          <w:i/>
          <w:sz w:val="28"/>
          <w:szCs w:val="28"/>
          <w:lang w:val="uk-UA"/>
        </w:rPr>
        <w:t xml:space="preserve"> </w:t>
      </w:r>
      <w:r w:rsidRPr="00E2337C">
        <w:rPr>
          <w:i/>
          <w:sz w:val="28"/>
          <w:szCs w:val="28"/>
        </w:rPr>
        <w:t>pendula</w:t>
      </w:r>
      <w:r w:rsidRPr="00472AC4">
        <w:rPr>
          <w:sz w:val="28"/>
          <w:szCs w:val="28"/>
          <w:lang w:val="uk-UA"/>
        </w:rPr>
        <w:t xml:space="preserve"> </w:t>
      </w:r>
      <w:r w:rsidRPr="00E2337C">
        <w:rPr>
          <w:sz w:val="28"/>
          <w:szCs w:val="28"/>
        </w:rPr>
        <w:t>Roth</w:t>
      </w:r>
      <w:r w:rsidRPr="00472AC4">
        <w:rPr>
          <w:sz w:val="28"/>
          <w:szCs w:val="28"/>
          <w:lang w:val="uk-UA"/>
        </w:rPr>
        <w:t>.</w:t>
      </w:r>
      <w:r>
        <w:rPr>
          <w:sz w:val="28"/>
          <w:szCs w:val="28"/>
          <w:lang w:val="uk-UA"/>
        </w:rPr>
        <w:t xml:space="preserve"> вже себе оправдало на териконах «Шахти №8 Нововолинська» та відвалах Бурштинської ТЕС, а </w:t>
      </w:r>
      <w:r w:rsidRPr="00F770FD">
        <w:rPr>
          <w:i/>
          <w:sz w:val="28"/>
          <w:szCs w:val="28"/>
        </w:rPr>
        <w:t>Quercus</w:t>
      </w:r>
      <w:r w:rsidRPr="00472AC4">
        <w:rPr>
          <w:i/>
          <w:sz w:val="28"/>
          <w:szCs w:val="28"/>
          <w:lang w:val="uk-UA"/>
        </w:rPr>
        <w:t xml:space="preserve"> </w:t>
      </w:r>
      <w:r w:rsidRPr="00F770FD">
        <w:rPr>
          <w:i/>
          <w:sz w:val="28"/>
          <w:szCs w:val="28"/>
        </w:rPr>
        <w:t>robur</w:t>
      </w:r>
      <w:r w:rsidRPr="00472AC4">
        <w:rPr>
          <w:i/>
          <w:sz w:val="28"/>
          <w:szCs w:val="28"/>
          <w:lang w:val="uk-UA"/>
        </w:rPr>
        <w:t xml:space="preserve"> </w:t>
      </w:r>
      <w:r w:rsidRPr="00F770FD">
        <w:rPr>
          <w:sz w:val="28"/>
          <w:szCs w:val="28"/>
        </w:rPr>
        <w:t>L</w:t>
      </w:r>
      <w:r>
        <w:rPr>
          <w:sz w:val="28"/>
          <w:szCs w:val="28"/>
          <w:lang w:val="uk-UA"/>
        </w:rPr>
        <w:t>. – на буровугільних відвалах Придніпровської височини.</w:t>
      </w:r>
    </w:p>
    <w:p w:rsidR="001110F5" w:rsidRDefault="001110F5" w:rsidP="001110F5">
      <w:pPr>
        <w:spacing w:line="360" w:lineRule="auto"/>
        <w:ind w:firstLine="709"/>
        <w:jc w:val="both"/>
        <w:outlineLvl w:val="0"/>
        <w:rPr>
          <w:sz w:val="28"/>
          <w:szCs w:val="28"/>
          <w:lang w:val="uk-UA"/>
        </w:rPr>
      </w:pPr>
      <w:r>
        <w:rPr>
          <w:sz w:val="28"/>
          <w:szCs w:val="28"/>
          <w:lang w:val="uk-UA"/>
        </w:rPr>
        <w:t xml:space="preserve">Не рекомендуємо для виведення сміттєзвалищ із експлуатації шляхом фітомеліоративного відтворення використовувати хвойні породи. Причинами такого судження є те, що не зважаючи на природне поновлення </w:t>
      </w:r>
      <w:r w:rsidRPr="00FE5F51">
        <w:rPr>
          <w:i/>
          <w:sz w:val="28"/>
          <w:szCs w:val="28"/>
        </w:rPr>
        <w:t>Pinus</w:t>
      </w:r>
      <w:r w:rsidRPr="00207064">
        <w:rPr>
          <w:i/>
          <w:sz w:val="28"/>
          <w:szCs w:val="28"/>
          <w:lang w:val="uk-UA"/>
        </w:rPr>
        <w:t xml:space="preserve"> </w:t>
      </w:r>
      <w:r w:rsidRPr="00FE5F51">
        <w:rPr>
          <w:i/>
          <w:sz w:val="28"/>
          <w:szCs w:val="28"/>
        </w:rPr>
        <w:t>sylvestris</w:t>
      </w:r>
      <w:r w:rsidRPr="00207064">
        <w:rPr>
          <w:i/>
          <w:sz w:val="28"/>
          <w:szCs w:val="28"/>
          <w:lang w:val="uk-UA"/>
        </w:rPr>
        <w:t xml:space="preserve"> </w:t>
      </w:r>
      <w:r w:rsidRPr="00FE5F51">
        <w:rPr>
          <w:sz w:val="28"/>
          <w:szCs w:val="28"/>
        </w:rPr>
        <w:t>L</w:t>
      </w:r>
      <w:r w:rsidRPr="00207064">
        <w:rPr>
          <w:sz w:val="28"/>
          <w:szCs w:val="28"/>
          <w:lang w:val="uk-UA"/>
        </w:rPr>
        <w:t>.</w:t>
      </w:r>
      <w:r>
        <w:rPr>
          <w:sz w:val="28"/>
          <w:szCs w:val="28"/>
          <w:lang w:val="uk-UA"/>
        </w:rPr>
        <w:t xml:space="preserve"> на Луцькому, Червоноградському, Рава-Руському, Магерівському сміттєзвалищах, спостерігається  їх всихання, а хвоя набуває коричнево-</w:t>
      </w:r>
      <w:r>
        <w:rPr>
          <w:sz w:val="28"/>
          <w:szCs w:val="28"/>
          <w:lang w:val="uk-UA"/>
        </w:rPr>
        <w:lastRenderedPageBreak/>
        <w:t>буруватого відтінку. Причинами такого явища, окрім безпосереднього впливу фільтраційних стоків, біогазу та продуктів горіння відходів, є підвищений радіаційний фон у зоні впливу сміттєзвалищ. У таблиці 7.3. наведено результати вимірювань потужності еквівалентної дози фотонного іонізуючого випромінювання на сміттєзвалищах досліджуваного округу.</w:t>
      </w:r>
    </w:p>
    <w:p w:rsidR="003F13BA" w:rsidRDefault="003F13BA" w:rsidP="001110F5">
      <w:pPr>
        <w:jc w:val="right"/>
        <w:outlineLvl w:val="0"/>
        <w:rPr>
          <w:i/>
          <w:sz w:val="28"/>
          <w:szCs w:val="28"/>
          <w:lang w:val="uk-UA"/>
        </w:rPr>
      </w:pPr>
    </w:p>
    <w:p w:rsidR="001110F5" w:rsidRPr="0073248E" w:rsidRDefault="001110F5" w:rsidP="0073248E">
      <w:pPr>
        <w:jc w:val="center"/>
        <w:outlineLvl w:val="0"/>
        <w:rPr>
          <w:i/>
          <w:sz w:val="28"/>
          <w:szCs w:val="28"/>
          <w:lang w:val="uk-UA"/>
        </w:rPr>
      </w:pPr>
      <w:r w:rsidRPr="0073248E">
        <w:rPr>
          <w:sz w:val="28"/>
          <w:szCs w:val="28"/>
          <w:lang w:val="uk-UA"/>
        </w:rPr>
        <w:t>Таблиця 7.3</w:t>
      </w:r>
      <w:r w:rsidR="0073248E" w:rsidRPr="0073248E">
        <w:rPr>
          <w:sz w:val="28"/>
          <w:szCs w:val="28"/>
          <w:lang w:val="uk-UA"/>
        </w:rPr>
        <w:t xml:space="preserve"> -</w:t>
      </w:r>
      <w:r w:rsidR="0073248E">
        <w:rPr>
          <w:i/>
          <w:sz w:val="28"/>
          <w:szCs w:val="28"/>
          <w:lang w:val="uk-UA"/>
        </w:rPr>
        <w:t xml:space="preserve"> </w:t>
      </w:r>
      <w:r>
        <w:rPr>
          <w:sz w:val="28"/>
          <w:szCs w:val="28"/>
          <w:lang w:val="uk-UA"/>
        </w:rPr>
        <w:t>Потужність еквівалентної дози фотонного іонізуючого випромінювання на сміттєзвалищах Західного Лісостепу</w:t>
      </w:r>
    </w:p>
    <w:tbl>
      <w:tblPr>
        <w:tblStyle w:val="a6"/>
        <w:tblW w:w="5000" w:type="pct"/>
        <w:tblLook w:val="04A0" w:firstRow="1" w:lastRow="0" w:firstColumn="1" w:lastColumn="0" w:noHBand="0" w:noVBand="1"/>
      </w:tblPr>
      <w:tblGrid>
        <w:gridCol w:w="5852"/>
        <w:gridCol w:w="3889"/>
      </w:tblGrid>
      <w:tr w:rsidR="001110F5" w:rsidRPr="00E93AD7" w:rsidTr="00EB6255">
        <w:trPr>
          <w:trHeight w:val="441"/>
        </w:trPr>
        <w:tc>
          <w:tcPr>
            <w:tcW w:w="3004" w:type="pct"/>
            <w:shd w:val="clear" w:color="auto" w:fill="FFFFFF" w:themeFill="background1"/>
            <w:vAlign w:val="center"/>
          </w:tcPr>
          <w:p w:rsidR="001110F5" w:rsidRPr="004E4CF9" w:rsidRDefault="001110F5" w:rsidP="00EB6255">
            <w:pPr>
              <w:jc w:val="center"/>
              <w:rPr>
                <w:b/>
                <w:sz w:val="28"/>
                <w:szCs w:val="28"/>
                <w:lang w:val="uk-UA"/>
              </w:rPr>
            </w:pPr>
            <w:r w:rsidRPr="004E4CF9">
              <w:rPr>
                <w:b/>
                <w:sz w:val="28"/>
                <w:szCs w:val="28"/>
                <w:lang w:val="uk-UA"/>
              </w:rPr>
              <w:t>Сміттєзвалище</w:t>
            </w:r>
          </w:p>
        </w:tc>
        <w:tc>
          <w:tcPr>
            <w:tcW w:w="1996" w:type="pct"/>
            <w:vAlign w:val="center"/>
          </w:tcPr>
          <w:p w:rsidR="001110F5" w:rsidRPr="004E4CF9" w:rsidRDefault="001110F5" w:rsidP="00EB6255">
            <w:pPr>
              <w:jc w:val="center"/>
              <w:rPr>
                <w:b/>
                <w:sz w:val="28"/>
                <w:szCs w:val="28"/>
                <w:lang w:val="uk-UA"/>
              </w:rPr>
            </w:pPr>
            <w:r w:rsidRPr="004E4CF9">
              <w:rPr>
                <w:b/>
                <w:sz w:val="28"/>
                <w:szCs w:val="28"/>
                <w:lang w:val="uk-UA"/>
              </w:rPr>
              <w:t>ПЕД, м</w:t>
            </w:r>
            <w:r>
              <w:rPr>
                <w:b/>
                <w:sz w:val="28"/>
                <w:szCs w:val="28"/>
                <w:lang w:val="uk-UA"/>
              </w:rPr>
              <w:t>к</w:t>
            </w:r>
            <w:r w:rsidRPr="004E4CF9">
              <w:rPr>
                <w:b/>
                <w:sz w:val="28"/>
                <w:szCs w:val="28"/>
                <w:lang w:val="uk-UA"/>
              </w:rPr>
              <w:t>Зв/год.</w:t>
            </w:r>
          </w:p>
        </w:tc>
      </w:tr>
      <w:tr w:rsidR="001110F5" w:rsidTr="00EB6255">
        <w:tc>
          <w:tcPr>
            <w:tcW w:w="3004" w:type="pct"/>
            <w:shd w:val="clear" w:color="auto" w:fill="FFFFFF" w:themeFill="background1"/>
            <w:vAlign w:val="center"/>
          </w:tcPr>
          <w:p w:rsidR="001110F5" w:rsidRPr="00BF63D9" w:rsidRDefault="001110F5" w:rsidP="00EB6255">
            <w:pPr>
              <w:jc w:val="center"/>
              <w:rPr>
                <w:sz w:val="28"/>
                <w:szCs w:val="28"/>
              </w:rPr>
            </w:pPr>
            <w:r w:rsidRPr="00BF63D9">
              <w:rPr>
                <w:sz w:val="28"/>
                <w:szCs w:val="28"/>
                <w:lang w:val="uk-UA"/>
              </w:rPr>
              <w:t>Львів</w:t>
            </w:r>
            <w:r>
              <w:rPr>
                <w:sz w:val="28"/>
                <w:szCs w:val="28"/>
                <w:lang w:val="uk-UA"/>
              </w:rPr>
              <w:t>ське</w:t>
            </w:r>
          </w:p>
        </w:tc>
        <w:tc>
          <w:tcPr>
            <w:tcW w:w="1996" w:type="pct"/>
            <w:shd w:val="clear" w:color="auto" w:fill="auto"/>
            <w:vAlign w:val="center"/>
          </w:tcPr>
          <w:p w:rsidR="001110F5" w:rsidRPr="00E2337C" w:rsidRDefault="001110F5" w:rsidP="00EB6255">
            <w:pPr>
              <w:jc w:val="center"/>
              <w:rPr>
                <w:sz w:val="28"/>
                <w:szCs w:val="28"/>
                <w:lang w:val="uk-UA"/>
              </w:rPr>
            </w:pPr>
            <w:r>
              <w:rPr>
                <w:sz w:val="28"/>
                <w:szCs w:val="28"/>
                <w:lang w:val="uk-UA"/>
              </w:rPr>
              <w:t>0,43</w:t>
            </w:r>
          </w:p>
        </w:tc>
      </w:tr>
      <w:tr w:rsidR="001110F5" w:rsidTr="00EB6255">
        <w:tc>
          <w:tcPr>
            <w:tcW w:w="3004" w:type="pct"/>
            <w:shd w:val="clear" w:color="auto" w:fill="FFFFFF" w:themeFill="background1"/>
            <w:vAlign w:val="center"/>
          </w:tcPr>
          <w:p w:rsidR="001110F5" w:rsidRPr="00BF63D9" w:rsidRDefault="001110F5" w:rsidP="00EB6255">
            <w:pPr>
              <w:jc w:val="center"/>
              <w:rPr>
                <w:sz w:val="28"/>
                <w:szCs w:val="28"/>
              </w:rPr>
            </w:pPr>
            <w:r w:rsidRPr="00BF63D9">
              <w:rPr>
                <w:sz w:val="28"/>
                <w:szCs w:val="28"/>
                <w:lang w:val="uk-UA"/>
              </w:rPr>
              <w:t>Терн</w:t>
            </w:r>
            <w:r>
              <w:rPr>
                <w:sz w:val="28"/>
                <w:szCs w:val="28"/>
                <w:lang w:val="uk-UA"/>
              </w:rPr>
              <w:t>опільське</w:t>
            </w:r>
          </w:p>
        </w:tc>
        <w:tc>
          <w:tcPr>
            <w:tcW w:w="1996" w:type="pct"/>
            <w:vAlign w:val="center"/>
          </w:tcPr>
          <w:p w:rsidR="001110F5" w:rsidRPr="00E2337C" w:rsidRDefault="001110F5" w:rsidP="00EB6255">
            <w:pPr>
              <w:jc w:val="center"/>
              <w:rPr>
                <w:sz w:val="28"/>
                <w:szCs w:val="28"/>
                <w:lang w:val="uk-UA"/>
              </w:rPr>
            </w:pPr>
            <w:r>
              <w:rPr>
                <w:sz w:val="28"/>
                <w:szCs w:val="28"/>
                <w:lang w:val="uk-UA"/>
              </w:rPr>
              <w:t>0,29</w:t>
            </w:r>
          </w:p>
        </w:tc>
      </w:tr>
      <w:tr w:rsidR="001110F5" w:rsidTr="00EB6255">
        <w:trPr>
          <w:trHeight w:val="273"/>
        </w:trPr>
        <w:tc>
          <w:tcPr>
            <w:tcW w:w="3004" w:type="pct"/>
            <w:shd w:val="clear" w:color="auto" w:fill="FFFFFF" w:themeFill="background1"/>
            <w:vAlign w:val="center"/>
          </w:tcPr>
          <w:p w:rsidR="001110F5" w:rsidRPr="00BF63D9" w:rsidRDefault="001110F5" w:rsidP="00EB6255">
            <w:pPr>
              <w:jc w:val="center"/>
              <w:rPr>
                <w:sz w:val="28"/>
                <w:szCs w:val="28"/>
              </w:rPr>
            </w:pPr>
            <w:r w:rsidRPr="00BF63D9">
              <w:rPr>
                <w:sz w:val="28"/>
                <w:szCs w:val="28"/>
                <w:lang w:val="uk-UA"/>
              </w:rPr>
              <w:t>Луць</w:t>
            </w:r>
            <w:r>
              <w:rPr>
                <w:sz w:val="28"/>
                <w:szCs w:val="28"/>
                <w:lang w:val="uk-UA"/>
              </w:rPr>
              <w:t>ке</w:t>
            </w:r>
          </w:p>
        </w:tc>
        <w:tc>
          <w:tcPr>
            <w:tcW w:w="1996" w:type="pct"/>
            <w:vAlign w:val="center"/>
          </w:tcPr>
          <w:p w:rsidR="001110F5" w:rsidRPr="00E2337C" w:rsidRDefault="001110F5" w:rsidP="00EB6255">
            <w:pPr>
              <w:jc w:val="center"/>
              <w:rPr>
                <w:sz w:val="28"/>
                <w:szCs w:val="28"/>
                <w:lang w:val="uk-UA"/>
              </w:rPr>
            </w:pPr>
            <w:r>
              <w:rPr>
                <w:sz w:val="28"/>
                <w:szCs w:val="28"/>
                <w:lang w:val="uk-UA"/>
              </w:rPr>
              <w:t>0,32</w:t>
            </w:r>
          </w:p>
        </w:tc>
      </w:tr>
      <w:tr w:rsidR="001110F5" w:rsidTr="00EB6255">
        <w:tc>
          <w:tcPr>
            <w:tcW w:w="3004" w:type="pct"/>
            <w:shd w:val="clear" w:color="auto" w:fill="FFFFFF" w:themeFill="background1"/>
            <w:vAlign w:val="center"/>
          </w:tcPr>
          <w:p w:rsidR="001110F5" w:rsidRPr="00BF63D9" w:rsidRDefault="001110F5" w:rsidP="00EB6255">
            <w:pPr>
              <w:jc w:val="center"/>
              <w:rPr>
                <w:i/>
                <w:sz w:val="26"/>
                <w:szCs w:val="26"/>
              </w:rPr>
            </w:pPr>
            <w:r w:rsidRPr="00BF63D9">
              <w:rPr>
                <w:sz w:val="26"/>
                <w:szCs w:val="26"/>
                <w:lang w:val="uk-UA"/>
              </w:rPr>
              <w:t>Червоноградське</w:t>
            </w:r>
          </w:p>
        </w:tc>
        <w:tc>
          <w:tcPr>
            <w:tcW w:w="1996" w:type="pct"/>
            <w:vAlign w:val="center"/>
          </w:tcPr>
          <w:p w:rsidR="001110F5" w:rsidRPr="00C97C4B" w:rsidRDefault="001110F5" w:rsidP="00EB6255">
            <w:pPr>
              <w:jc w:val="center"/>
              <w:rPr>
                <w:sz w:val="28"/>
                <w:szCs w:val="28"/>
                <w:lang w:val="uk-UA"/>
              </w:rPr>
            </w:pPr>
            <w:r>
              <w:rPr>
                <w:sz w:val="28"/>
                <w:szCs w:val="28"/>
                <w:lang w:val="uk-UA"/>
              </w:rPr>
              <w:t>0,33</w:t>
            </w:r>
          </w:p>
        </w:tc>
      </w:tr>
      <w:tr w:rsidR="001110F5" w:rsidTr="00EB6255">
        <w:tc>
          <w:tcPr>
            <w:tcW w:w="3004" w:type="pct"/>
            <w:shd w:val="clear" w:color="auto" w:fill="FFFFFF" w:themeFill="background1"/>
            <w:vAlign w:val="center"/>
          </w:tcPr>
          <w:p w:rsidR="001110F5" w:rsidRPr="00BF63D9" w:rsidRDefault="001110F5" w:rsidP="00EB6255">
            <w:pPr>
              <w:jc w:val="center"/>
              <w:rPr>
                <w:sz w:val="28"/>
                <w:szCs w:val="28"/>
                <w:lang w:val="uk-UA"/>
              </w:rPr>
            </w:pPr>
            <w:r w:rsidRPr="00BF63D9">
              <w:rPr>
                <w:sz w:val="28"/>
                <w:szCs w:val="28"/>
                <w:lang w:val="uk-UA"/>
              </w:rPr>
              <w:t>Сок</w:t>
            </w:r>
            <w:r>
              <w:rPr>
                <w:sz w:val="28"/>
                <w:szCs w:val="28"/>
                <w:lang w:val="uk-UA"/>
              </w:rPr>
              <w:t>альське</w:t>
            </w:r>
          </w:p>
        </w:tc>
        <w:tc>
          <w:tcPr>
            <w:tcW w:w="1996" w:type="pct"/>
            <w:vAlign w:val="center"/>
          </w:tcPr>
          <w:p w:rsidR="001110F5" w:rsidRPr="00E2337C" w:rsidRDefault="001110F5" w:rsidP="00EB6255">
            <w:pPr>
              <w:jc w:val="center"/>
              <w:rPr>
                <w:sz w:val="28"/>
                <w:szCs w:val="28"/>
                <w:lang w:val="uk-UA"/>
              </w:rPr>
            </w:pPr>
            <w:r>
              <w:rPr>
                <w:sz w:val="28"/>
                <w:szCs w:val="28"/>
                <w:lang w:val="uk-UA"/>
              </w:rPr>
              <w:t>0,18</w:t>
            </w:r>
          </w:p>
        </w:tc>
      </w:tr>
      <w:tr w:rsidR="001110F5" w:rsidTr="00EB6255">
        <w:tc>
          <w:tcPr>
            <w:tcW w:w="3004" w:type="pct"/>
            <w:shd w:val="clear" w:color="auto" w:fill="FFFFFF" w:themeFill="background1"/>
            <w:vAlign w:val="center"/>
          </w:tcPr>
          <w:p w:rsidR="001110F5" w:rsidRPr="00BF63D9" w:rsidRDefault="001110F5" w:rsidP="00EB6255">
            <w:pPr>
              <w:jc w:val="center"/>
              <w:rPr>
                <w:sz w:val="28"/>
                <w:szCs w:val="28"/>
                <w:lang w:val="uk-UA"/>
              </w:rPr>
            </w:pPr>
            <w:r w:rsidRPr="00BF63D9">
              <w:rPr>
                <w:sz w:val="28"/>
                <w:szCs w:val="28"/>
                <w:lang w:val="uk-UA"/>
              </w:rPr>
              <w:t>Рава</w:t>
            </w:r>
            <w:r>
              <w:rPr>
                <w:sz w:val="28"/>
                <w:szCs w:val="28"/>
                <w:lang w:val="uk-UA"/>
              </w:rPr>
              <w:t>-Руське</w:t>
            </w:r>
          </w:p>
        </w:tc>
        <w:tc>
          <w:tcPr>
            <w:tcW w:w="1996" w:type="pct"/>
            <w:vAlign w:val="center"/>
          </w:tcPr>
          <w:p w:rsidR="001110F5" w:rsidRPr="00E2337C" w:rsidRDefault="001110F5" w:rsidP="00EB6255">
            <w:pPr>
              <w:jc w:val="center"/>
              <w:rPr>
                <w:sz w:val="28"/>
                <w:szCs w:val="28"/>
                <w:lang w:val="uk-UA"/>
              </w:rPr>
            </w:pPr>
            <w:r>
              <w:rPr>
                <w:sz w:val="28"/>
                <w:szCs w:val="28"/>
                <w:lang w:val="uk-UA"/>
              </w:rPr>
              <w:t>0,32</w:t>
            </w:r>
          </w:p>
        </w:tc>
      </w:tr>
      <w:tr w:rsidR="001110F5" w:rsidRPr="00E2337C" w:rsidTr="00EB6255">
        <w:tc>
          <w:tcPr>
            <w:tcW w:w="3004" w:type="pct"/>
            <w:shd w:val="clear" w:color="auto" w:fill="FFFFFF" w:themeFill="background1"/>
            <w:vAlign w:val="center"/>
          </w:tcPr>
          <w:p w:rsidR="001110F5" w:rsidRPr="00BF63D9" w:rsidRDefault="001110F5" w:rsidP="00EB6255">
            <w:pPr>
              <w:jc w:val="center"/>
              <w:rPr>
                <w:i/>
                <w:sz w:val="28"/>
                <w:szCs w:val="28"/>
              </w:rPr>
            </w:pPr>
            <w:r w:rsidRPr="00BF63D9">
              <w:rPr>
                <w:sz w:val="28"/>
                <w:szCs w:val="28"/>
                <w:lang w:val="uk-UA"/>
              </w:rPr>
              <w:t>Маге</w:t>
            </w:r>
            <w:r>
              <w:rPr>
                <w:sz w:val="28"/>
                <w:szCs w:val="28"/>
                <w:lang w:val="uk-UA"/>
              </w:rPr>
              <w:t>рівське</w:t>
            </w:r>
          </w:p>
        </w:tc>
        <w:tc>
          <w:tcPr>
            <w:tcW w:w="1996" w:type="pct"/>
            <w:vAlign w:val="center"/>
          </w:tcPr>
          <w:p w:rsidR="001110F5" w:rsidRPr="00E2337C" w:rsidRDefault="001110F5" w:rsidP="00EB6255">
            <w:pPr>
              <w:jc w:val="center"/>
              <w:rPr>
                <w:sz w:val="28"/>
                <w:szCs w:val="28"/>
                <w:lang w:val="uk-UA"/>
              </w:rPr>
            </w:pPr>
            <w:r>
              <w:rPr>
                <w:sz w:val="28"/>
                <w:szCs w:val="28"/>
                <w:lang w:val="uk-UA"/>
              </w:rPr>
              <w:t>0,30</w:t>
            </w:r>
          </w:p>
        </w:tc>
      </w:tr>
      <w:tr w:rsidR="001110F5" w:rsidTr="00EB6255">
        <w:tc>
          <w:tcPr>
            <w:tcW w:w="3004" w:type="pct"/>
            <w:shd w:val="clear" w:color="auto" w:fill="FFFFFF" w:themeFill="background1"/>
            <w:vAlign w:val="center"/>
          </w:tcPr>
          <w:p w:rsidR="001110F5" w:rsidRPr="00BF63D9" w:rsidRDefault="001110F5" w:rsidP="00EB6255">
            <w:pPr>
              <w:jc w:val="center"/>
              <w:rPr>
                <w:i/>
                <w:sz w:val="28"/>
                <w:szCs w:val="28"/>
              </w:rPr>
            </w:pPr>
            <w:r w:rsidRPr="00BF63D9">
              <w:rPr>
                <w:sz w:val="28"/>
                <w:szCs w:val="28"/>
                <w:lang w:val="uk-UA"/>
              </w:rPr>
              <w:t>Тисм</w:t>
            </w:r>
            <w:r>
              <w:rPr>
                <w:sz w:val="28"/>
                <w:szCs w:val="28"/>
                <w:lang w:val="uk-UA"/>
              </w:rPr>
              <w:t>еницьке</w:t>
            </w:r>
          </w:p>
        </w:tc>
        <w:tc>
          <w:tcPr>
            <w:tcW w:w="1996" w:type="pct"/>
            <w:vAlign w:val="center"/>
          </w:tcPr>
          <w:p w:rsidR="001110F5" w:rsidRDefault="001110F5" w:rsidP="00EB6255">
            <w:pPr>
              <w:jc w:val="center"/>
              <w:rPr>
                <w:sz w:val="28"/>
                <w:szCs w:val="28"/>
                <w:lang w:val="uk-UA"/>
              </w:rPr>
            </w:pPr>
            <w:r>
              <w:rPr>
                <w:sz w:val="28"/>
                <w:szCs w:val="28"/>
                <w:lang w:val="uk-UA"/>
              </w:rPr>
              <w:t>0,30</w:t>
            </w:r>
          </w:p>
        </w:tc>
      </w:tr>
      <w:tr w:rsidR="001110F5" w:rsidTr="00EB6255">
        <w:tc>
          <w:tcPr>
            <w:tcW w:w="3004" w:type="pct"/>
            <w:shd w:val="clear" w:color="auto" w:fill="FFFFFF" w:themeFill="background1"/>
            <w:vAlign w:val="center"/>
          </w:tcPr>
          <w:p w:rsidR="001110F5" w:rsidRPr="00BF63D9" w:rsidRDefault="001110F5" w:rsidP="00EB6255">
            <w:pPr>
              <w:jc w:val="center"/>
              <w:rPr>
                <w:i/>
                <w:sz w:val="28"/>
                <w:szCs w:val="28"/>
              </w:rPr>
            </w:pPr>
            <w:r w:rsidRPr="00BF63D9">
              <w:rPr>
                <w:sz w:val="28"/>
                <w:szCs w:val="28"/>
                <w:lang w:val="uk-UA"/>
              </w:rPr>
              <w:t>Лавр</w:t>
            </w:r>
            <w:r>
              <w:rPr>
                <w:sz w:val="28"/>
                <w:szCs w:val="28"/>
                <w:lang w:val="uk-UA"/>
              </w:rPr>
              <w:t>иківське</w:t>
            </w:r>
          </w:p>
        </w:tc>
        <w:tc>
          <w:tcPr>
            <w:tcW w:w="1996" w:type="pct"/>
            <w:vAlign w:val="center"/>
          </w:tcPr>
          <w:p w:rsidR="001110F5" w:rsidRPr="00E2337C" w:rsidRDefault="001110F5" w:rsidP="00EB6255">
            <w:pPr>
              <w:jc w:val="center"/>
              <w:rPr>
                <w:sz w:val="28"/>
                <w:szCs w:val="28"/>
                <w:lang w:val="uk-UA"/>
              </w:rPr>
            </w:pPr>
            <w:r>
              <w:rPr>
                <w:sz w:val="28"/>
                <w:szCs w:val="28"/>
                <w:lang w:val="uk-UA"/>
              </w:rPr>
              <w:t>0,11</w:t>
            </w:r>
          </w:p>
        </w:tc>
      </w:tr>
      <w:tr w:rsidR="001110F5" w:rsidRPr="00E2337C" w:rsidTr="00EB6255">
        <w:tc>
          <w:tcPr>
            <w:tcW w:w="3004" w:type="pct"/>
            <w:shd w:val="clear" w:color="auto" w:fill="FFFFFF" w:themeFill="background1"/>
            <w:vAlign w:val="center"/>
          </w:tcPr>
          <w:p w:rsidR="001110F5" w:rsidRPr="00BF63D9" w:rsidRDefault="001110F5" w:rsidP="00EB6255">
            <w:pPr>
              <w:jc w:val="center"/>
              <w:rPr>
                <w:sz w:val="28"/>
                <w:szCs w:val="28"/>
              </w:rPr>
            </w:pPr>
            <w:r w:rsidRPr="00BF63D9">
              <w:rPr>
                <w:sz w:val="28"/>
                <w:szCs w:val="28"/>
                <w:lang w:val="uk-UA"/>
              </w:rPr>
              <w:t>Вер</w:t>
            </w:r>
            <w:r>
              <w:rPr>
                <w:sz w:val="28"/>
                <w:szCs w:val="28"/>
                <w:lang w:val="uk-UA"/>
              </w:rPr>
              <w:t>ещицьке</w:t>
            </w:r>
          </w:p>
        </w:tc>
        <w:tc>
          <w:tcPr>
            <w:tcW w:w="1996" w:type="pct"/>
            <w:vAlign w:val="center"/>
          </w:tcPr>
          <w:p w:rsidR="001110F5" w:rsidRPr="00E2337C" w:rsidRDefault="001110F5" w:rsidP="00EB6255">
            <w:pPr>
              <w:jc w:val="center"/>
              <w:rPr>
                <w:sz w:val="28"/>
                <w:szCs w:val="28"/>
                <w:lang w:val="uk-UA"/>
              </w:rPr>
            </w:pPr>
            <w:r>
              <w:rPr>
                <w:sz w:val="28"/>
                <w:szCs w:val="28"/>
                <w:lang w:val="uk-UA"/>
              </w:rPr>
              <w:t>0,18</w:t>
            </w:r>
          </w:p>
        </w:tc>
      </w:tr>
      <w:tr w:rsidR="001110F5" w:rsidRPr="00E2337C" w:rsidTr="00EB6255">
        <w:tc>
          <w:tcPr>
            <w:tcW w:w="3004" w:type="pct"/>
            <w:shd w:val="clear" w:color="auto" w:fill="FFFFFF" w:themeFill="background1"/>
            <w:vAlign w:val="center"/>
          </w:tcPr>
          <w:p w:rsidR="001110F5" w:rsidRPr="00B2320F" w:rsidRDefault="001110F5" w:rsidP="00EB6255">
            <w:pPr>
              <w:jc w:val="center"/>
              <w:rPr>
                <w:b/>
                <w:sz w:val="28"/>
                <w:szCs w:val="28"/>
                <w:lang w:val="uk-UA"/>
              </w:rPr>
            </w:pPr>
            <w:r w:rsidRPr="00B2320F">
              <w:rPr>
                <w:b/>
                <w:sz w:val="28"/>
                <w:szCs w:val="28"/>
                <w:lang w:val="uk-UA"/>
              </w:rPr>
              <w:t>ГДК</w:t>
            </w:r>
          </w:p>
        </w:tc>
        <w:tc>
          <w:tcPr>
            <w:tcW w:w="1996" w:type="pct"/>
            <w:vAlign w:val="center"/>
          </w:tcPr>
          <w:p w:rsidR="001110F5" w:rsidRPr="00B2320F" w:rsidRDefault="001110F5" w:rsidP="00EB6255">
            <w:pPr>
              <w:jc w:val="center"/>
              <w:rPr>
                <w:b/>
                <w:sz w:val="28"/>
                <w:szCs w:val="28"/>
                <w:lang w:val="uk-UA"/>
              </w:rPr>
            </w:pPr>
            <w:r w:rsidRPr="00B2320F">
              <w:rPr>
                <w:b/>
                <w:sz w:val="28"/>
                <w:szCs w:val="28"/>
                <w:lang w:val="uk-UA"/>
              </w:rPr>
              <w:t>0,30</w:t>
            </w:r>
          </w:p>
        </w:tc>
      </w:tr>
    </w:tbl>
    <w:p w:rsidR="001110F5" w:rsidRDefault="001110F5" w:rsidP="001110F5">
      <w:pPr>
        <w:spacing w:line="360" w:lineRule="auto"/>
        <w:jc w:val="both"/>
        <w:outlineLvl w:val="0"/>
        <w:rPr>
          <w:b/>
          <w:sz w:val="28"/>
          <w:szCs w:val="28"/>
          <w:lang w:val="uk-UA"/>
        </w:rPr>
      </w:pPr>
    </w:p>
    <w:p w:rsidR="001110F5" w:rsidRPr="005F5B93" w:rsidRDefault="001110F5" w:rsidP="001110F5">
      <w:pPr>
        <w:spacing w:line="360" w:lineRule="auto"/>
        <w:ind w:firstLine="709"/>
        <w:jc w:val="both"/>
        <w:outlineLvl w:val="0"/>
        <w:rPr>
          <w:sz w:val="28"/>
          <w:szCs w:val="28"/>
          <w:lang w:val="uk-UA"/>
        </w:rPr>
      </w:pPr>
      <w:r>
        <w:rPr>
          <w:sz w:val="28"/>
          <w:szCs w:val="28"/>
          <w:lang w:val="uk-UA"/>
        </w:rPr>
        <w:t>Також слід зазначити, що на піонерній стадії заростання Тернопільського та Тисменицького сміттєзвалищ нами виявлено розвиток борщівника Сосновського (</w:t>
      </w:r>
      <w:r w:rsidRPr="00457700">
        <w:rPr>
          <w:i/>
          <w:sz w:val="28"/>
          <w:szCs w:val="28"/>
        </w:rPr>
        <w:t>Heracleum</w:t>
      </w:r>
      <w:r w:rsidRPr="005F5B93">
        <w:rPr>
          <w:i/>
          <w:sz w:val="28"/>
          <w:szCs w:val="28"/>
          <w:lang w:val="uk-UA"/>
        </w:rPr>
        <w:t xml:space="preserve"> </w:t>
      </w:r>
      <w:r w:rsidRPr="00457700">
        <w:rPr>
          <w:i/>
          <w:sz w:val="28"/>
          <w:szCs w:val="28"/>
        </w:rPr>
        <w:t>sosnowskyi</w:t>
      </w:r>
      <w:r w:rsidRPr="005F5B93">
        <w:rPr>
          <w:i/>
          <w:sz w:val="28"/>
          <w:szCs w:val="28"/>
          <w:lang w:val="uk-UA"/>
        </w:rPr>
        <w:t xml:space="preserve"> </w:t>
      </w:r>
      <w:r w:rsidRPr="00D953B3">
        <w:rPr>
          <w:sz w:val="28"/>
          <w:szCs w:val="28"/>
        </w:rPr>
        <w:t>Manden</w:t>
      </w:r>
      <w:r w:rsidRPr="005F5B93">
        <w:rPr>
          <w:sz w:val="28"/>
          <w:szCs w:val="28"/>
          <w:lang w:val="uk-UA"/>
        </w:rPr>
        <w:t>.</w:t>
      </w:r>
      <w:r>
        <w:rPr>
          <w:sz w:val="28"/>
          <w:szCs w:val="28"/>
          <w:lang w:val="uk-UA"/>
        </w:rPr>
        <w:t xml:space="preserve">), який є інтродукованим видом із Кавказу та надзвичайно небезпечним для здоров’я людини. У 50-х рр. ХХ століття його запровадили як силосну культуру, ігноруючи наукові перестороги. Виявилося, що ця рослина є непридатною для культивування через отруйність та здатність її соку призводити до опіків шкіри. На сміттєзвалищах </w:t>
      </w:r>
      <w:r w:rsidRPr="00457700">
        <w:rPr>
          <w:i/>
          <w:sz w:val="28"/>
          <w:szCs w:val="28"/>
        </w:rPr>
        <w:t>Heracleum</w:t>
      </w:r>
      <w:r w:rsidRPr="005F5B93">
        <w:rPr>
          <w:i/>
          <w:sz w:val="28"/>
          <w:szCs w:val="28"/>
          <w:lang w:val="uk-UA"/>
        </w:rPr>
        <w:t xml:space="preserve"> </w:t>
      </w:r>
      <w:r w:rsidRPr="00457700">
        <w:rPr>
          <w:i/>
          <w:sz w:val="28"/>
          <w:szCs w:val="28"/>
        </w:rPr>
        <w:t>sosnowskyi</w:t>
      </w:r>
      <w:r w:rsidRPr="005F5B93">
        <w:rPr>
          <w:i/>
          <w:sz w:val="28"/>
          <w:szCs w:val="28"/>
          <w:lang w:val="uk-UA"/>
        </w:rPr>
        <w:t xml:space="preserve"> </w:t>
      </w:r>
      <w:r w:rsidRPr="00D953B3">
        <w:rPr>
          <w:sz w:val="28"/>
          <w:szCs w:val="28"/>
        </w:rPr>
        <w:t>Manden</w:t>
      </w:r>
      <w:r w:rsidRPr="005F5B93">
        <w:rPr>
          <w:sz w:val="28"/>
          <w:szCs w:val="28"/>
          <w:lang w:val="uk-UA"/>
        </w:rPr>
        <w:t>.</w:t>
      </w:r>
      <w:r>
        <w:rPr>
          <w:sz w:val="28"/>
          <w:szCs w:val="28"/>
          <w:lang w:val="uk-UA"/>
        </w:rPr>
        <w:t xml:space="preserve"> Може приносити лише єдину користь – продукування рослинної біомаси. Зате, коли сформуються стійкі рослинні агрегації борщівник слід видаляти з метою регулювання розвитку фітоценозів вцілому. Схеми фітомеліоративного відтворення сміттєзвалищ Західного Лісостепу за лісогосподарськими районами наведено на рис. 7.1-7.5.</w:t>
      </w:r>
    </w:p>
    <w:p w:rsidR="001110F5" w:rsidRDefault="001110F5" w:rsidP="001110F5">
      <w:pPr>
        <w:spacing w:line="360" w:lineRule="auto"/>
        <w:jc w:val="both"/>
        <w:outlineLvl w:val="0"/>
        <w:rPr>
          <w:sz w:val="28"/>
          <w:szCs w:val="28"/>
          <w:lang w:val="uk-UA"/>
        </w:rPr>
      </w:pPr>
      <w:r>
        <w:rPr>
          <w:noProof/>
          <w:sz w:val="28"/>
          <w:szCs w:val="28"/>
          <w:lang w:val="uk-UA" w:eastAsia="uk-UA"/>
        </w:rPr>
        <w:lastRenderedPageBreak/>
        <w:drawing>
          <wp:inline distT="0" distB="0" distL="0" distR="0" wp14:anchorId="673AC5FB" wp14:editId="54CA235F">
            <wp:extent cx="6119495" cy="8345342"/>
            <wp:effectExtent l="0" t="0" r="0" b="0"/>
            <wp:docPr id="357" name="Рисунок 357" descr="E:\Поігони ТПВ\Різне потрібне\Схеми Ліс рек Вол В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оігони ТПВ\Різне потрібне\Схеми Ліс рек Вол Вис.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119495" cy="8345342"/>
                    </a:xfrm>
                    <a:prstGeom prst="rect">
                      <a:avLst/>
                    </a:prstGeom>
                    <a:noFill/>
                    <a:ln>
                      <a:noFill/>
                    </a:ln>
                  </pic:spPr>
                </pic:pic>
              </a:graphicData>
            </a:graphic>
          </wp:inline>
        </w:drawing>
      </w:r>
    </w:p>
    <w:p w:rsidR="001110F5" w:rsidRDefault="0073248E" w:rsidP="001110F5">
      <w:pPr>
        <w:spacing w:line="360" w:lineRule="auto"/>
        <w:jc w:val="center"/>
        <w:outlineLvl w:val="0"/>
        <w:rPr>
          <w:sz w:val="28"/>
          <w:szCs w:val="28"/>
          <w:lang w:val="uk-UA"/>
        </w:rPr>
      </w:pPr>
      <w:r>
        <w:rPr>
          <w:sz w:val="28"/>
          <w:szCs w:val="28"/>
          <w:lang w:val="uk-UA"/>
        </w:rPr>
        <w:t>Рисунок 7.1 -</w:t>
      </w:r>
      <w:r w:rsidR="001110F5">
        <w:rPr>
          <w:sz w:val="28"/>
          <w:szCs w:val="28"/>
          <w:lang w:val="uk-UA"/>
        </w:rPr>
        <w:t xml:space="preserve"> Фітомеліоративне відтворення сміттєзвалищ Волинської Височини </w:t>
      </w:r>
    </w:p>
    <w:p w:rsidR="001110F5" w:rsidRDefault="001110F5" w:rsidP="001110F5">
      <w:pPr>
        <w:spacing w:line="360" w:lineRule="auto"/>
        <w:jc w:val="both"/>
        <w:outlineLvl w:val="0"/>
        <w:rPr>
          <w:sz w:val="28"/>
          <w:szCs w:val="28"/>
          <w:lang w:val="uk-UA"/>
        </w:rPr>
      </w:pPr>
      <w:r>
        <w:rPr>
          <w:noProof/>
          <w:sz w:val="28"/>
          <w:szCs w:val="28"/>
          <w:lang w:val="uk-UA" w:eastAsia="uk-UA"/>
        </w:rPr>
        <w:lastRenderedPageBreak/>
        <w:drawing>
          <wp:inline distT="0" distB="0" distL="0" distR="0" wp14:anchorId="6D246DBA" wp14:editId="29925748">
            <wp:extent cx="6119495" cy="8345342"/>
            <wp:effectExtent l="0" t="0" r="0" b="0"/>
            <wp:docPr id="358" name="Рисунок 358" descr="E:\Поігони ТПВ\Різне потрібне\Схеми ліс рек 7 розділ\Схеми Ліс рек Мал П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оігони ТПВ\Різне потрібне\Схеми ліс рек 7 розділ\Схеми Ліс рек Мал Пол.jpg"/>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119495" cy="8345342"/>
                    </a:xfrm>
                    <a:prstGeom prst="rect">
                      <a:avLst/>
                    </a:prstGeom>
                    <a:noFill/>
                    <a:ln>
                      <a:noFill/>
                    </a:ln>
                  </pic:spPr>
                </pic:pic>
              </a:graphicData>
            </a:graphic>
          </wp:inline>
        </w:drawing>
      </w:r>
    </w:p>
    <w:p w:rsidR="001110F5" w:rsidRDefault="0073248E" w:rsidP="001110F5">
      <w:pPr>
        <w:spacing w:line="360" w:lineRule="auto"/>
        <w:jc w:val="center"/>
        <w:outlineLvl w:val="0"/>
        <w:rPr>
          <w:sz w:val="28"/>
          <w:szCs w:val="28"/>
          <w:lang w:val="uk-UA"/>
        </w:rPr>
      </w:pPr>
      <w:r>
        <w:rPr>
          <w:sz w:val="28"/>
          <w:szCs w:val="28"/>
          <w:lang w:val="uk-UA"/>
        </w:rPr>
        <w:t>Рисунок 7.2 -</w:t>
      </w:r>
      <w:r w:rsidR="001110F5">
        <w:rPr>
          <w:sz w:val="28"/>
          <w:szCs w:val="28"/>
          <w:lang w:val="uk-UA"/>
        </w:rPr>
        <w:t xml:space="preserve"> Фітомеліоративне відтворення сміттєзвалищ Малополіської низовини </w:t>
      </w:r>
    </w:p>
    <w:p w:rsidR="001110F5" w:rsidRDefault="001110F5" w:rsidP="001110F5">
      <w:pPr>
        <w:spacing w:line="360" w:lineRule="auto"/>
        <w:jc w:val="both"/>
        <w:outlineLvl w:val="0"/>
        <w:rPr>
          <w:sz w:val="28"/>
          <w:szCs w:val="28"/>
          <w:lang w:val="uk-UA"/>
        </w:rPr>
      </w:pPr>
      <w:r>
        <w:rPr>
          <w:noProof/>
          <w:sz w:val="28"/>
          <w:szCs w:val="28"/>
          <w:lang w:val="uk-UA" w:eastAsia="uk-UA"/>
        </w:rPr>
        <w:lastRenderedPageBreak/>
        <w:drawing>
          <wp:inline distT="0" distB="0" distL="0" distR="0" wp14:anchorId="25563CD5" wp14:editId="78688467">
            <wp:extent cx="6119495" cy="8345342"/>
            <wp:effectExtent l="0" t="0" r="0" b="0"/>
            <wp:docPr id="359" name="Рисунок 359" descr="E:\Поігони ТПВ\Різне потрібне\Схеми ліс рек 7 розділ\Схеми Ліс рек Рост О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оігони ТПВ\Різне потрібне\Схеми ліс рек 7 розділ\Схеми Ліс рек Рост Оп.jp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119495" cy="8345342"/>
                    </a:xfrm>
                    <a:prstGeom prst="rect">
                      <a:avLst/>
                    </a:prstGeom>
                    <a:noFill/>
                    <a:ln>
                      <a:noFill/>
                    </a:ln>
                  </pic:spPr>
                </pic:pic>
              </a:graphicData>
            </a:graphic>
          </wp:inline>
        </w:drawing>
      </w:r>
    </w:p>
    <w:p w:rsidR="001110F5" w:rsidRDefault="0073248E" w:rsidP="001110F5">
      <w:pPr>
        <w:spacing w:line="360" w:lineRule="auto"/>
        <w:jc w:val="center"/>
        <w:outlineLvl w:val="0"/>
        <w:rPr>
          <w:sz w:val="28"/>
          <w:szCs w:val="28"/>
          <w:lang w:val="uk-UA"/>
        </w:rPr>
      </w:pPr>
      <w:r>
        <w:rPr>
          <w:sz w:val="28"/>
          <w:szCs w:val="28"/>
          <w:lang w:val="uk-UA"/>
        </w:rPr>
        <w:t>Рисунок 7.3 -</w:t>
      </w:r>
      <w:r w:rsidR="001110F5">
        <w:rPr>
          <w:sz w:val="28"/>
          <w:szCs w:val="28"/>
          <w:lang w:val="uk-UA"/>
        </w:rPr>
        <w:t xml:space="preserve"> Фітомеліоративне відтворення сміттєзвалищ Ростоцько-Опільського району </w:t>
      </w:r>
    </w:p>
    <w:p w:rsidR="001110F5" w:rsidRDefault="001110F5" w:rsidP="001110F5">
      <w:pPr>
        <w:spacing w:line="360" w:lineRule="auto"/>
        <w:jc w:val="both"/>
        <w:outlineLvl w:val="0"/>
        <w:rPr>
          <w:sz w:val="28"/>
          <w:szCs w:val="28"/>
          <w:lang w:val="uk-UA"/>
        </w:rPr>
      </w:pPr>
      <w:r>
        <w:rPr>
          <w:noProof/>
          <w:sz w:val="28"/>
          <w:szCs w:val="28"/>
          <w:lang w:val="uk-UA" w:eastAsia="uk-UA"/>
        </w:rPr>
        <w:lastRenderedPageBreak/>
        <w:drawing>
          <wp:inline distT="0" distB="0" distL="0" distR="0" wp14:anchorId="7EDD1EE3" wp14:editId="03F6F337">
            <wp:extent cx="6119495" cy="8345342"/>
            <wp:effectExtent l="0" t="0" r="0" b="0"/>
            <wp:docPr id="360" name="Рисунок 360" descr="E:\Поігони ТПВ\Різне потрібне\Схеми ліс рек 7 розділ\Схеми Ліс рек Прут Дні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оігони ТПВ\Різне потрібне\Схеми ліс рек 7 розділ\Схеми Ліс рек Прут Дністр.jpg"/>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119495" cy="8345342"/>
                    </a:xfrm>
                    <a:prstGeom prst="rect">
                      <a:avLst/>
                    </a:prstGeom>
                    <a:noFill/>
                    <a:ln>
                      <a:noFill/>
                    </a:ln>
                  </pic:spPr>
                </pic:pic>
              </a:graphicData>
            </a:graphic>
          </wp:inline>
        </w:drawing>
      </w:r>
    </w:p>
    <w:p w:rsidR="001110F5" w:rsidRDefault="0073248E" w:rsidP="001110F5">
      <w:pPr>
        <w:spacing w:line="360" w:lineRule="auto"/>
        <w:jc w:val="center"/>
        <w:outlineLvl w:val="0"/>
        <w:rPr>
          <w:sz w:val="28"/>
          <w:szCs w:val="28"/>
          <w:lang w:val="uk-UA"/>
        </w:rPr>
      </w:pPr>
      <w:r>
        <w:rPr>
          <w:sz w:val="28"/>
          <w:szCs w:val="28"/>
          <w:lang w:val="uk-UA"/>
        </w:rPr>
        <w:t>Рисунок 7.4 -</w:t>
      </w:r>
      <w:r w:rsidR="001110F5">
        <w:rPr>
          <w:sz w:val="28"/>
          <w:szCs w:val="28"/>
          <w:lang w:val="uk-UA"/>
        </w:rPr>
        <w:t xml:space="preserve"> Фітомеліоративне відтворення сміттєзвалищ Прут-Дністровського району </w:t>
      </w:r>
    </w:p>
    <w:p w:rsidR="001110F5" w:rsidRPr="00097CFD" w:rsidRDefault="001110F5" w:rsidP="001110F5">
      <w:pPr>
        <w:spacing w:line="360" w:lineRule="auto"/>
        <w:jc w:val="center"/>
        <w:outlineLvl w:val="0"/>
        <w:rPr>
          <w:sz w:val="28"/>
          <w:szCs w:val="28"/>
          <w:lang w:val="uk-UA"/>
        </w:rPr>
      </w:pPr>
      <w:r>
        <w:rPr>
          <w:noProof/>
          <w:sz w:val="28"/>
          <w:szCs w:val="28"/>
          <w:lang w:val="uk-UA" w:eastAsia="uk-UA"/>
        </w:rPr>
        <w:lastRenderedPageBreak/>
        <w:drawing>
          <wp:inline distT="0" distB="0" distL="0" distR="0" wp14:anchorId="268889F3" wp14:editId="5F20E992">
            <wp:extent cx="5949538" cy="8113567"/>
            <wp:effectExtent l="0" t="0" r="0" b="1905"/>
            <wp:docPr id="361" name="Рисунок 361" descr="E:\Поігони ТПВ\Різне потрібне\Схеми ліс рек 7 розділ\Схеми Ліс рек Півн Зах П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Поігони ТПВ\Різне потрібне\Схеми ліс рек 7 розділ\Схеми Ліс рек Півн Зах Под.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949538" cy="8113567"/>
                    </a:xfrm>
                    <a:prstGeom prst="rect">
                      <a:avLst/>
                    </a:prstGeom>
                    <a:noFill/>
                    <a:ln>
                      <a:noFill/>
                    </a:ln>
                  </pic:spPr>
                </pic:pic>
              </a:graphicData>
            </a:graphic>
          </wp:inline>
        </w:drawing>
      </w:r>
    </w:p>
    <w:p w:rsidR="001110F5" w:rsidRDefault="0073248E" w:rsidP="001110F5">
      <w:pPr>
        <w:spacing w:line="360" w:lineRule="auto"/>
        <w:jc w:val="center"/>
        <w:outlineLvl w:val="0"/>
        <w:rPr>
          <w:sz w:val="28"/>
          <w:szCs w:val="28"/>
          <w:lang w:val="uk-UA"/>
        </w:rPr>
      </w:pPr>
      <w:r>
        <w:rPr>
          <w:sz w:val="28"/>
          <w:szCs w:val="28"/>
          <w:lang w:val="uk-UA"/>
        </w:rPr>
        <w:t>Рисунок 7.5 -</w:t>
      </w:r>
      <w:r w:rsidR="001110F5">
        <w:rPr>
          <w:sz w:val="28"/>
          <w:szCs w:val="28"/>
          <w:lang w:val="uk-UA"/>
        </w:rPr>
        <w:t xml:space="preserve"> Фітомеліоративне відтворення сміттєзвалищ Північно-Західного Подільського району </w:t>
      </w:r>
    </w:p>
    <w:p w:rsidR="001110F5" w:rsidRPr="00B239FD" w:rsidRDefault="001110F5" w:rsidP="001110F5">
      <w:pPr>
        <w:spacing w:line="360" w:lineRule="auto"/>
        <w:ind w:firstLine="709"/>
        <w:jc w:val="both"/>
        <w:rPr>
          <w:sz w:val="28"/>
          <w:szCs w:val="28"/>
          <w:lang w:val="uk-UA"/>
        </w:rPr>
      </w:pPr>
      <w:r w:rsidRPr="00B239FD">
        <w:rPr>
          <w:sz w:val="28"/>
          <w:szCs w:val="28"/>
          <w:lang w:val="uk-UA"/>
        </w:rPr>
        <w:lastRenderedPageBreak/>
        <w:t xml:space="preserve">Основними методами створення лісових культур на рекультивованих землях є сівба і садіння. У </w:t>
      </w:r>
      <w:r>
        <w:rPr>
          <w:sz w:val="28"/>
          <w:szCs w:val="28"/>
          <w:lang w:val="uk-UA"/>
        </w:rPr>
        <w:t>лісовому</w:t>
      </w:r>
      <w:r w:rsidRPr="00B239FD">
        <w:rPr>
          <w:sz w:val="28"/>
          <w:szCs w:val="28"/>
          <w:lang w:val="uk-UA"/>
        </w:rPr>
        <w:t xml:space="preserve"> господарств</w:t>
      </w:r>
      <w:r>
        <w:rPr>
          <w:sz w:val="28"/>
          <w:szCs w:val="28"/>
          <w:lang w:val="uk-UA"/>
        </w:rPr>
        <w:t>і</w:t>
      </w:r>
      <w:r w:rsidRPr="00B239FD">
        <w:rPr>
          <w:sz w:val="28"/>
          <w:szCs w:val="28"/>
          <w:lang w:val="uk-UA"/>
        </w:rPr>
        <w:t xml:space="preserve"> найбіл</w:t>
      </w:r>
      <w:r>
        <w:rPr>
          <w:sz w:val="28"/>
          <w:szCs w:val="28"/>
          <w:lang w:val="uk-UA"/>
        </w:rPr>
        <w:t xml:space="preserve">ьшого поширення набуло садіння. </w:t>
      </w:r>
      <w:r w:rsidRPr="00B239FD">
        <w:rPr>
          <w:sz w:val="28"/>
          <w:szCs w:val="28"/>
          <w:lang w:val="uk-UA"/>
        </w:rPr>
        <w:t xml:space="preserve">Культури, створені садінням, менше </w:t>
      </w:r>
      <w:r>
        <w:rPr>
          <w:sz w:val="28"/>
          <w:szCs w:val="28"/>
          <w:lang w:val="uk-UA"/>
        </w:rPr>
        <w:t>потерпають</w:t>
      </w:r>
      <w:r w:rsidRPr="00B239FD">
        <w:rPr>
          <w:sz w:val="28"/>
          <w:szCs w:val="28"/>
          <w:lang w:val="uk-UA"/>
        </w:rPr>
        <w:t xml:space="preserve"> від конкуренції трав’янистої рослинності і вимагають меншої кількості агротехнічних доглядів</w:t>
      </w:r>
      <w:r>
        <w:rPr>
          <w:sz w:val="28"/>
          <w:szCs w:val="28"/>
          <w:lang w:val="uk-UA"/>
        </w:rPr>
        <w:t xml:space="preserve">, особливо це актуально на сміттєзвалищах </w:t>
      </w:r>
      <w:r w:rsidRPr="000507FE">
        <w:rPr>
          <w:sz w:val="28"/>
          <w:szCs w:val="28"/>
          <w:lang w:val="uk-UA"/>
        </w:rPr>
        <w:t>[</w:t>
      </w:r>
      <w:r>
        <w:rPr>
          <w:sz w:val="28"/>
          <w:szCs w:val="28"/>
          <w:lang w:val="uk-UA"/>
        </w:rPr>
        <w:t>185</w:t>
      </w:r>
      <w:r w:rsidRPr="000507FE">
        <w:rPr>
          <w:sz w:val="28"/>
          <w:szCs w:val="28"/>
          <w:lang w:val="uk-UA"/>
        </w:rPr>
        <w:t xml:space="preserve">, </w:t>
      </w:r>
      <w:r>
        <w:rPr>
          <w:sz w:val="28"/>
          <w:szCs w:val="28"/>
          <w:lang w:val="uk-UA"/>
        </w:rPr>
        <w:t>187</w:t>
      </w:r>
      <w:r w:rsidRPr="000507FE">
        <w:rPr>
          <w:sz w:val="28"/>
          <w:szCs w:val="28"/>
          <w:lang w:val="uk-UA"/>
        </w:rPr>
        <w:t xml:space="preserve">, </w:t>
      </w:r>
      <w:r>
        <w:rPr>
          <w:sz w:val="28"/>
          <w:szCs w:val="28"/>
          <w:lang w:val="uk-UA"/>
        </w:rPr>
        <w:t>188</w:t>
      </w:r>
      <w:r w:rsidRPr="000507FE">
        <w:rPr>
          <w:sz w:val="28"/>
          <w:szCs w:val="28"/>
          <w:lang w:val="uk-UA"/>
        </w:rPr>
        <w:t xml:space="preserve">, </w:t>
      </w:r>
      <w:r>
        <w:rPr>
          <w:sz w:val="28"/>
          <w:szCs w:val="28"/>
          <w:lang w:val="uk-UA"/>
        </w:rPr>
        <w:t>267, 268, 269]</w:t>
      </w:r>
      <w:r w:rsidRPr="00B239FD">
        <w:rPr>
          <w:sz w:val="28"/>
          <w:szCs w:val="28"/>
          <w:lang w:val="uk-UA"/>
        </w:rPr>
        <w:t>.</w:t>
      </w:r>
    </w:p>
    <w:p w:rsidR="001110F5" w:rsidRPr="00A33861" w:rsidRDefault="001110F5" w:rsidP="001110F5">
      <w:pPr>
        <w:pStyle w:val="af1"/>
        <w:spacing w:line="360" w:lineRule="auto"/>
        <w:ind w:left="0" w:firstLine="709"/>
        <w:jc w:val="both"/>
        <w:rPr>
          <w:rFonts w:ascii="Times New Roman" w:hAnsi="Times New Roman"/>
          <w:sz w:val="28"/>
          <w:szCs w:val="28"/>
          <w:lang w:val="uk-UA"/>
        </w:rPr>
      </w:pPr>
      <w:r w:rsidRPr="00A33861">
        <w:rPr>
          <w:rFonts w:ascii="Times New Roman" w:hAnsi="Times New Roman"/>
          <w:sz w:val="28"/>
          <w:szCs w:val="28"/>
          <w:lang w:val="uk-UA"/>
        </w:rPr>
        <w:t xml:space="preserve">Садіння лісових культур </w:t>
      </w:r>
      <w:r>
        <w:rPr>
          <w:rFonts w:ascii="Times New Roman" w:hAnsi="Times New Roman"/>
          <w:sz w:val="28"/>
          <w:szCs w:val="28"/>
          <w:lang w:val="uk-UA"/>
        </w:rPr>
        <w:t>здійснюється такими</w:t>
      </w:r>
      <w:r w:rsidRPr="00A33861">
        <w:rPr>
          <w:rFonts w:ascii="Times New Roman" w:hAnsi="Times New Roman"/>
          <w:sz w:val="28"/>
          <w:szCs w:val="28"/>
          <w:lang w:val="uk-UA"/>
        </w:rPr>
        <w:t xml:space="preserve"> способами: механізованим, автомеханізованим і вручну. У механізованому й автомеханізованому садінні використовують лісосадильні машини з ручним та автомеханізованим поданням садивного матеріалу в затискачі саджального апарата</w:t>
      </w:r>
      <w:r>
        <w:rPr>
          <w:rFonts w:ascii="Times New Roman" w:hAnsi="Times New Roman"/>
          <w:sz w:val="28"/>
          <w:szCs w:val="28"/>
          <w:lang w:val="uk-UA"/>
        </w:rPr>
        <w:t xml:space="preserve"> </w:t>
      </w:r>
      <w:r w:rsidRPr="000507FE">
        <w:rPr>
          <w:rFonts w:ascii="Times New Roman" w:hAnsi="Times New Roman"/>
          <w:sz w:val="28"/>
          <w:szCs w:val="28"/>
          <w:lang w:val="uk-UA"/>
        </w:rPr>
        <w:t>[</w:t>
      </w:r>
      <w:r>
        <w:rPr>
          <w:rFonts w:ascii="Times New Roman" w:hAnsi="Times New Roman"/>
          <w:sz w:val="28"/>
          <w:szCs w:val="28"/>
          <w:lang w:val="uk-UA"/>
        </w:rPr>
        <w:t>267, 268, 269</w:t>
      </w:r>
      <w:r>
        <w:rPr>
          <w:sz w:val="28"/>
          <w:szCs w:val="28"/>
          <w:lang w:val="uk-UA"/>
        </w:rPr>
        <w:t>].</w:t>
      </w:r>
    </w:p>
    <w:p w:rsidR="001110F5" w:rsidRPr="00E80A06" w:rsidRDefault="001110F5" w:rsidP="001110F5">
      <w:pPr>
        <w:pStyle w:val="af1"/>
        <w:spacing w:line="360" w:lineRule="auto"/>
        <w:ind w:left="0" w:firstLine="709"/>
        <w:jc w:val="both"/>
        <w:rPr>
          <w:rFonts w:ascii="Times New Roman" w:hAnsi="Times New Roman"/>
          <w:sz w:val="28"/>
          <w:szCs w:val="28"/>
          <w:lang w:val="uk-UA"/>
        </w:rPr>
      </w:pPr>
      <w:r w:rsidRPr="00E80A06">
        <w:rPr>
          <w:rFonts w:ascii="Times New Roman" w:hAnsi="Times New Roman"/>
          <w:sz w:val="28"/>
          <w:szCs w:val="28"/>
          <w:lang w:val="uk-UA"/>
        </w:rPr>
        <w:t>Для садіння</w:t>
      </w:r>
      <w:r>
        <w:rPr>
          <w:rFonts w:ascii="Times New Roman" w:hAnsi="Times New Roman"/>
          <w:sz w:val="28"/>
          <w:szCs w:val="28"/>
          <w:lang w:val="uk-UA"/>
        </w:rPr>
        <w:t xml:space="preserve"> на сміттєзвалищах</w:t>
      </w:r>
      <w:r w:rsidRPr="00E80A06">
        <w:rPr>
          <w:rFonts w:ascii="Times New Roman" w:hAnsi="Times New Roman"/>
          <w:sz w:val="28"/>
          <w:szCs w:val="28"/>
          <w:lang w:val="uk-UA"/>
        </w:rPr>
        <w:t xml:space="preserve"> </w:t>
      </w:r>
      <w:r>
        <w:rPr>
          <w:rFonts w:ascii="Times New Roman" w:hAnsi="Times New Roman"/>
          <w:sz w:val="28"/>
          <w:szCs w:val="28"/>
          <w:lang w:val="uk-UA"/>
        </w:rPr>
        <w:t>необхідно</w:t>
      </w:r>
      <w:r w:rsidRPr="00E80A06">
        <w:rPr>
          <w:rFonts w:ascii="Times New Roman" w:hAnsi="Times New Roman"/>
          <w:sz w:val="28"/>
          <w:szCs w:val="28"/>
          <w:lang w:val="uk-UA"/>
        </w:rPr>
        <w:t xml:space="preserve"> використову</w:t>
      </w:r>
      <w:r>
        <w:rPr>
          <w:rFonts w:ascii="Times New Roman" w:hAnsi="Times New Roman"/>
          <w:sz w:val="28"/>
          <w:szCs w:val="28"/>
          <w:lang w:val="uk-UA"/>
        </w:rPr>
        <w:t>вати</w:t>
      </w:r>
      <w:r w:rsidRPr="00E80A06">
        <w:rPr>
          <w:rFonts w:ascii="Times New Roman" w:hAnsi="Times New Roman"/>
          <w:sz w:val="28"/>
          <w:szCs w:val="28"/>
          <w:lang w:val="uk-UA"/>
        </w:rPr>
        <w:t xml:space="preserve"> сіянці 1-3-річного віку. Вони повинні бути добре розвинутими, висотою 10-60 см, довжиною кореневої системи 10-30 см. Садивний матеріал, завезений на рекультивовані ділянки</w:t>
      </w:r>
      <w:r>
        <w:rPr>
          <w:rFonts w:ascii="Times New Roman" w:hAnsi="Times New Roman"/>
          <w:sz w:val="28"/>
          <w:szCs w:val="28"/>
          <w:lang w:val="uk-UA"/>
        </w:rPr>
        <w:t xml:space="preserve"> сміттєзвалищ</w:t>
      </w:r>
      <w:r w:rsidRPr="00E80A06">
        <w:rPr>
          <w:rFonts w:ascii="Times New Roman" w:hAnsi="Times New Roman"/>
          <w:sz w:val="28"/>
          <w:szCs w:val="28"/>
          <w:lang w:val="uk-UA"/>
        </w:rPr>
        <w:t>, негайно загортають землею, запобігаючи тим самим навіть незначному висиханню коренів. Сіянці загортають у рівчаки на глибину, що становить ¼ їх висоти, саджанці – 20-30% висоти їх надземної частини</w:t>
      </w:r>
      <w:r>
        <w:rPr>
          <w:rFonts w:ascii="Times New Roman" w:hAnsi="Times New Roman"/>
          <w:sz w:val="28"/>
          <w:szCs w:val="28"/>
          <w:lang w:val="uk-UA"/>
        </w:rPr>
        <w:t xml:space="preserve"> </w:t>
      </w:r>
      <w:r w:rsidRPr="000507FE">
        <w:rPr>
          <w:rFonts w:ascii="Times New Roman" w:hAnsi="Times New Roman"/>
          <w:sz w:val="28"/>
          <w:szCs w:val="28"/>
          <w:lang w:val="uk-UA"/>
        </w:rPr>
        <w:t>[</w:t>
      </w:r>
      <w:r>
        <w:rPr>
          <w:rFonts w:ascii="Times New Roman" w:hAnsi="Times New Roman"/>
          <w:sz w:val="28"/>
          <w:szCs w:val="28"/>
          <w:lang w:val="uk-UA"/>
        </w:rPr>
        <w:t>267, 268, 269</w:t>
      </w:r>
      <w:r>
        <w:rPr>
          <w:sz w:val="28"/>
          <w:szCs w:val="28"/>
          <w:lang w:val="uk-UA"/>
        </w:rPr>
        <w:t>].</w:t>
      </w:r>
    </w:p>
    <w:p w:rsidR="001110F5" w:rsidRPr="00711502" w:rsidRDefault="001110F5" w:rsidP="001110F5">
      <w:pPr>
        <w:pStyle w:val="af1"/>
        <w:spacing w:after="0" w:line="360" w:lineRule="auto"/>
        <w:ind w:left="0" w:firstLine="709"/>
        <w:jc w:val="both"/>
        <w:rPr>
          <w:rFonts w:ascii="Times New Roman" w:hAnsi="Times New Roman"/>
          <w:sz w:val="28"/>
          <w:szCs w:val="28"/>
          <w:lang w:val="uk-UA"/>
        </w:rPr>
      </w:pPr>
      <w:r w:rsidRPr="00711502">
        <w:rPr>
          <w:rFonts w:ascii="Times New Roman" w:hAnsi="Times New Roman"/>
          <w:sz w:val="28"/>
          <w:szCs w:val="28"/>
          <w:lang w:val="uk-UA"/>
        </w:rPr>
        <w:t>Найкращ</w:t>
      </w:r>
      <w:r>
        <w:rPr>
          <w:rFonts w:ascii="Times New Roman" w:hAnsi="Times New Roman"/>
          <w:sz w:val="28"/>
          <w:szCs w:val="28"/>
          <w:lang w:val="uk-UA"/>
        </w:rPr>
        <w:t>ою</w:t>
      </w:r>
      <w:r w:rsidRPr="00711502">
        <w:rPr>
          <w:rFonts w:ascii="Times New Roman" w:hAnsi="Times New Roman"/>
          <w:sz w:val="28"/>
          <w:szCs w:val="28"/>
          <w:lang w:val="uk-UA"/>
        </w:rPr>
        <w:t xml:space="preserve"> пор</w:t>
      </w:r>
      <w:r>
        <w:rPr>
          <w:rFonts w:ascii="Times New Roman" w:hAnsi="Times New Roman"/>
          <w:sz w:val="28"/>
          <w:szCs w:val="28"/>
          <w:lang w:val="uk-UA"/>
        </w:rPr>
        <w:t>ою</w:t>
      </w:r>
      <w:r w:rsidRPr="00711502">
        <w:rPr>
          <w:rFonts w:ascii="Times New Roman" w:hAnsi="Times New Roman"/>
          <w:sz w:val="28"/>
          <w:szCs w:val="28"/>
          <w:lang w:val="uk-UA"/>
        </w:rPr>
        <w:t xml:space="preserve"> для садіння </w:t>
      </w:r>
      <w:r>
        <w:rPr>
          <w:rFonts w:ascii="Times New Roman" w:hAnsi="Times New Roman"/>
          <w:sz w:val="28"/>
          <w:szCs w:val="28"/>
          <w:lang w:val="uk-UA"/>
        </w:rPr>
        <w:t>лісових культур на сміттєзвалищах є</w:t>
      </w:r>
      <w:r w:rsidRPr="00711502">
        <w:rPr>
          <w:rFonts w:ascii="Times New Roman" w:hAnsi="Times New Roman"/>
          <w:sz w:val="28"/>
          <w:szCs w:val="28"/>
          <w:lang w:val="uk-UA"/>
        </w:rPr>
        <w:t xml:space="preserve"> рання весна. У цей період спостерігається найінтенсивніше коренеутворення </w:t>
      </w:r>
      <w:r>
        <w:rPr>
          <w:rFonts w:ascii="Times New Roman" w:hAnsi="Times New Roman"/>
          <w:sz w:val="28"/>
          <w:szCs w:val="28"/>
          <w:lang w:val="uk-UA"/>
        </w:rPr>
        <w:t xml:space="preserve">деревно-чагарникової </w:t>
      </w:r>
      <w:r w:rsidRPr="00711502">
        <w:rPr>
          <w:rFonts w:ascii="Times New Roman" w:hAnsi="Times New Roman"/>
          <w:sz w:val="28"/>
          <w:szCs w:val="28"/>
          <w:lang w:val="uk-UA"/>
        </w:rPr>
        <w:t>рослин</w:t>
      </w:r>
      <w:r>
        <w:rPr>
          <w:rFonts w:ascii="Times New Roman" w:hAnsi="Times New Roman"/>
          <w:sz w:val="28"/>
          <w:szCs w:val="28"/>
          <w:lang w:val="uk-UA"/>
        </w:rPr>
        <w:t>ності</w:t>
      </w:r>
      <w:r w:rsidRPr="00711502">
        <w:rPr>
          <w:rFonts w:ascii="Times New Roman" w:hAnsi="Times New Roman"/>
          <w:sz w:val="28"/>
          <w:szCs w:val="28"/>
          <w:lang w:val="uk-UA"/>
        </w:rPr>
        <w:t>. Корені починають рости рані</w:t>
      </w:r>
      <w:r>
        <w:rPr>
          <w:rFonts w:ascii="Times New Roman" w:hAnsi="Times New Roman"/>
          <w:sz w:val="28"/>
          <w:szCs w:val="28"/>
          <w:lang w:val="uk-UA"/>
        </w:rPr>
        <w:t>ше, ніж надземна частина рослин</w:t>
      </w:r>
      <w:r w:rsidRPr="00711502">
        <w:rPr>
          <w:rFonts w:ascii="Times New Roman" w:hAnsi="Times New Roman"/>
          <w:sz w:val="28"/>
          <w:szCs w:val="28"/>
          <w:lang w:val="uk-UA"/>
        </w:rPr>
        <w:t xml:space="preserve"> і продовжують рости на протязі весни </w:t>
      </w:r>
      <w:r>
        <w:rPr>
          <w:rFonts w:ascii="Times New Roman" w:hAnsi="Times New Roman"/>
          <w:sz w:val="28"/>
          <w:szCs w:val="28"/>
          <w:lang w:val="uk-UA"/>
        </w:rPr>
        <w:t>та</w:t>
      </w:r>
      <w:r w:rsidRPr="00711502">
        <w:rPr>
          <w:rFonts w:ascii="Times New Roman" w:hAnsi="Times New Roman"/>
          <w:sz w:val="28"/>
          <w:szCs w:val="28"/>
          <w:lang w:val="uk-UA"/>
        </w:rPr>
        <w:t xml:space="preserve"> початку літа. В </w:t>
      </w:r>
      <w:r>
        <w:rPr>
          <w:rFonts w:ascii="Times New Roman" w:hAnsi="Times New Roman"/>
          <w:sz w:val="28"/>
          <w:szCs w:val="28"/>
          <w:lang w:val="uk-UA"/>
        </w:rPr>
        <w:t xml:space="preserve">липні-вересні </w:t>
      </w:r>
      <w:r w:rsidRPr="00711502">
        <w:rPr>
          <w:rFonts w:ascii="Times New Roman" w:hAnsi="Times New Roman"/>
          <w:sz w:val="28"/>
          <w:szCs w:val="28"/>
          <w:lang w:val="uk-UA"/>
        </w:rPr>
        <w:t>спостерігається повне припинення росту. Пізно</w:t>
      </w:r>
      <w:r>
        <w:rPr>
          <w:rFonts w:ascii="Times New Roman" w:hAnsi="Times New Roman"/>
          <w:sz w:val="28"/>
          <w:szCs w:val="28"/>
          <w:lang w:val="uk-UA"/>
        </w:rPr>
        <w:t>ю осінню</w:t>
      </w:r>
      <w:r w:rsidRPr="00711502">
        <w:rPr>
          <w:rFonts w:ascii="Times New Roman" w:hAnsi="Times New Roman"/>
          <w:sz w:val="28"/>
          <w:szCs w:val="28"/>
          <w:lang w:val="uk-UA"/>
        </w:rPr>
        <w:t xml:space="preserve"> корені знов</w:t>
      </w:r>
      <w:r>
        <w:rPr>
          <w:rFonts w:ascii="Times New Roman" w:hAnsi="Times New Roman"/>
          <w:sz w:val="28"/>
          <w:szCs w:val="28"/>
          <w:lang w:val="uk-UA"/>
        </w:rPr>
        <w:t>у</w:t>
      </w:r>
      <w:r w:rsidRPr="00711502">
        <w:rPr>
          <w:rFonts w:ascii="Times New Roman" w:hAnsi="Times New Roman"/>
          <w:sz w:val="28"/>
          <w:szCs w:val="28"/>
          <w:lang w:val="uk-UA"/>
        </w:rPr>
        <w:t xml:space="preserve"> починають рости, однак інтенсивність росту значно нижча, ніж навесні.</w:t>
      </w:r>
    </w:p>
    <w:p w:rsidR="001110F5" w:rsidRPr="007A79B5" w:rsidRDefault="001110F5" w:rsidP="001110F5">
      <w:pPr>
        <w:spacing w:line="360" w:lineRule="auto"/>
        <w:ind w:firstLine="709"/>
        <w:jc w:val="both"/>
        <w:rPr>
          <w:sz w:val="28"/>
          <w:szCs w:val="28"/>
          <w:lang w:val="uk-UA"/>
        </w:rPr>
      </w:pPr>
      <w:r w:rsidRPr="007A79B5">
        <w:rPr>
          <w:sz w:val="28"/>
          <w:szCs w:val="28"/>
          <w:lang w:val="uk-UA"/>
        </w:rPr>
        <w:t xml:space="preserve">Садіння </w:t>
      </w:r>
      <w:r>
        <w:rPr>
          <w:sz w:val="28"/>
          <w:szCs w:val="28"/>
          <w:lang w:val="uk-UA"/>
        </w:rPr>
        <w:t xml:space="preserve">деревно-чагарникової рослинності </w:t>
      </w:r>
      <w:r w:rsidRPr="007A79B5">
        <w:rPr>
          <w:sz w:val="28"/>
          <w:szCs w:val="28"/>
          <w:lang w:val="uk-UA"/>
        </w:rPr>
        <w:t xml:space="preserve">на схилах </w:t>
      </w:r>
      <w:r>
        <w:rPr>
          <w:sz w:val="28"/>
          <w:szCs w:val="28"/>
          <w:lang w:val="uk-UA"/>
        </w:rPr>
        <w:t>сміттєзвалищ</w:t>
      </w:r>
      <w:r w:rsidRPr="007A79B5">
        <w:rPr>
          <w:sz w:val="28"/>
          <w:szCs w:val="28"/>
          <w:lang w:val="uk-UA"/>
        </w:rPr>
        <w:t xml:space="preserve"> </w:t>
      </w:r>
      <w:r>
        <w:rPr>
          <w:sz w:val="28"/>
          <w:szCs w:val="28"/>
          <w:lang w:val="uk-UA"/>
        </w:rPr>
        <w:t xml:space="preserve">треба </w:t>
      </w:r>
      <w:r w:rsidRPr="007A79B5">
        <w:rPr>
          <w:sz w:val="28"/>
          <w:szCs w:val="28"/>
          <w:lang w:val="uk-UA"/>
        </w:rPr>
        <w:t>провод</w:t>
      </w:r>
      <w:r>
        <w:rPr>
          <w:sz w:val="28"/>
          <w:szCs w:val="28"/>
          <w:lang w:val="uk-UA"/>
        </w:rPr>
        <w:t>ити</w:t>
      </w:r>
      <w:r w:rsidRPr="007A79B5">
        <w:rPr>
          <w:sz w:val="28"/>
          <w:szCs w:val="28"/>
          <w:lang w:val="uk-UA"/>
        </w:rPr>
        <w:t xml:space="preserve"> рядами</w:t>
      </w:r>
      <w:r>
        <w:rPr>
          <w:sz w:val="28"/>
          <w:szCs w:val="28"/>
          <w:lang w:val="uk-UA"/>
        </w:rPr>
        <w:t xml:space="preserve"> </w:t>
      </w:r>
      <w:r w:rsidRPr="007A79B5">
        <w:rPr>
          <w:sz w:val="28"/>
          <w:szCs w:val="28"/>
          <w:lang w:val="uk-UA"/>
        </w:rPr>
        <w:t xml:space="preserve">розташованими впоперек схилу. Рослини </w:t>
      </w:r>
      <w:r>
        <w:rPr>
          <w:sz w:val="28"/>
          <w:szCs w:val="28"/>
          <w:lang w:val="uk-UA"/>
        </w:rPr>
        <w:t>у</w:t>
      </w:r>
      <w:r w:rsidRPr="007A79B5">
        <w:rPr>
          <w:sz w:val="28"/>
          <w:szCs w:val="28"/>
          <w:lang w:val="uk-UA"/>
        </w:rPr>
        <w:t xml:space="preserve"> ряді висаджуються через 0,7-1,0 м, відстань між рядами – 2,0-3,0 м. Щільність </w:t>
      </w:r>
      <w:r>
        <w:rPr>
          <w:sz w:val="28"/>
          <w:szCs w:val="28"/>
          <w:lang w:val="uk-UA"/>
        </w:rPr>
        <w:t>насаджень ‒ 3,3-</w:t>
      </w:r>
      <w:r w:rsidRPr="007A79B5">
        <w:rPr>
          <w:sz w:val="28"/>
          <w:szCs w:val="28"/>
          <w:lang w:val="uk-UA"/>
        </w:rPr>
        <w:t>7,1 тис. шт./га, найбільш оптимальна – 5,7 тис. шт./га (0,7х2,5 м).</w:t>
      </w:r>
    </w:p>
    <w:p w:rsidR="001110F5" w:rsidRPr="007669F1" w:rsidRDefault="001110F5" w:rsidP="001110F5">
      <w:pPr>
        <w:spacing w:line="360" w:lineRule="auto"/>
        <w:ind w:firstLine="709"/>
        <w:jc w:val="both"/>
        <w:rPr>
          <w:sz w:val="28"/>
          <w:szCs w:val="28"/>
          <w:lang w:val="uk-UA"/>
        </w:rPr>
      </w:pPr>
      <w:r w:rsidRPr="007669F1">
        <w:rPr>
          <w:sz w:val="28"/>
          <w:szCs w:val="28"/>
          <w:lang w:val="uk-UA"/>
        </w:rPr>
        <w:lastRenderedPageBreak/>
        <w:t xml:space="preserve">У зв'язку зі складними </w:t>
      </w:r>
      <w:r>
        <w:rPr>
          <w:sz w:val="28"/>
          <w:szCs w:val="28"/>
          <w:lang w:val="uk-UA"/>
        </w:rPr>
        <w:t>кліматичними</w:t>
      </w:r>
      <w:r w:rsidRPr="007669F1">
        <w:rPr>
          <w:sz w:val="28"/>
          <w:szCs w:val="28"/>
          <w:lang w:val="uk-UA"/>
        </w:rPr>
        <w:t xml:space="preserve"> умовами осінні посадки на </w:t>
      </w:r>
      <w:r>
        <w:rPr>
          <w:sz w:val="28"/>
          <w:szCs w:val="28"/>
          <w:lang w:val="uk-UA"/>
        </w:rPr>
        <w:t>сміттєзвалищах</w:t>
      </w:r>
      <w:r w:rsidRPr="007669F1">
        <w:rPr>
          <w:sz w:val="28"/>
          <w:szCs w:val="28"/>
          <w:lang w:val="uk-UA"/>
        </w:rPr>
        <w:t xml:space="preserve"> не рекомендуються, оскільки незміцнілі сіянці у багатьох випадках гинуть уже в перший зимовий період. Водночас, весняна посадка також має ряд недоліків, передусім організаційного характеру (жорсткі строки завезення посадкового матеріалу). Тому у деяких випадках необхідно застосовувати метод весняного садіння матеріалу, що зимував у прикопці недалеко від </w:t>
      </w:r>
      <w:r>
        <w:rPr>
          <w:sz w:val="28"/>
          <w:szCs w:val="28"/>
          <w:lang w:val="uk-UA"/>
        </w:rPr>
        <w:t>звалищ</w:t>
      </w:r>
      <w:r w:rsidRPr="007669F1">
        <w:rPr>
          <w:sz w:val="28"/>
          <w:szCs w:val="28"/>
          <w:lang w:val="uk-UA"/>
        </w:rPr>
        <w:t xml:space="preserve">. Догляд за посівами і посадками на </w:t>
      </w:r>
      <w:r>
        <w:rPr>
          <w:sz w:val="28"/>
          <w:szCs w:val="28"/>
          <w:lang w:val="uk-UA"/>
        </w:rPr>
        <w:t>сміттєзвалищах</w:t>
      </w:r>
      <w:r w:rsidRPr="007669F1">
        <w:rPr>
          <w:sz w:val="28"/>
          <w:szCs w:val="28"/>
          <w:lang w:val="uk-UA"/>
        </w:rPr>
        <w:t xml:space="preserve"> зводиться до розпушення утвореної кірки та засип</w:t>
      </w:r>
      <w:r>
        <w:rPr>
          <w:sz w:val="28"/>
          <w:szCs w:val="28"/>
          <w:lang w:val="uk-UA"/>
        </w:rPr>
        <w:t>ання вимитих канав</w:t>
      </w:r>
      <w:r w:rsidRPr="007669F1">
        <w:rPr>
          <w:sz w:val="28"/>
          <w:szCs w:val="28"/>
          <w:lang w:val="uk-UA"/>
        </w:rPr>
        <w:t>. За вегетаційний період ці роботи повторюються 3-4 рази і більше. (табл. 7.4). Після змикання рослин у рядах посадки за необхідності проводять їх розрідження</w:t>
      </w:r>
      <w:r>
        <w:rPr>
          <w:sz w:val="28"/>
          <w:szCs w:val="28"/>
          <w:lang w:val="uk-UA"/>
        </w:rPr>
        <w:t xml:space="preserve"> </w:t>
      </w:r>
      <w:r w:rsidRPr="000507FE">
        <w:rPr>
          <w:sz w:val="28"/>
          <w:szCs w:val="28"/>
          <w:lang w:val="uk-UA"/>
        </w:rPr>
        <w:t>[</w:t>
      </w:r>
      <w:r>
        <w:rPr>
          <w:sz w:val="28"/>
          <w:szCs w:val="28"/>
          <w:lang w:val="uk-UA"/>
        </w:rPr>
        <w:t>267, 268, 269].</w:t>
      </w:r>
    </w:p>
    <w:p w:rsidR="001110F5" w:rsidRPr="007669F1" w:rsidRDefault="001110F5" w:rsidP="001110F5">
      <w:pPr>
        <w:spacing w:line="360" w:lineRule="auto"/>
        <w:ind w:firstLine="709"/>
        <w:jc w:val="both"/>
        <w:rPr>
          <w:sz w:val="28"/>
          <w:szCs w:val="28"/>
          <w:lang w:val="uk-UA"/>
        </w:rPr>
      </w:pPr>
      <w:r w:rsidRPr="007669F1">
        <w:rPr>
          <w:sz w:val="28"/>
          <w:szCs w:val="28"/>
          <w:lang w:val="uk-UA"/>
        </w:rPr>
        <w:t>Перший догляд</w:t>
      </w:r>
      <w:r>
        <w:rPr>
          <w:sz w:val="28"/>
          <w:szCs w:val="28"/>
          <w:lang w:val="uk-UA"/>
        </w:rPr>
        <w:t xml:space="preserve"> за культурфітоценозами сміттєзвалищ</w:t>
      </w:r>
      <w:r w:rsidRPr="007669F1">
        <w:rPr>
          <w:sz w:val="28"/>
          <w:szCs w:val="28"/>
          <w:lang w:val="uk-UA"/>
        </w:rPr>
        <w:t xml:space="preserve"> у лісостеповій зоні необхідно починати орієнтовно </w:t>
      </w:r>
      <w:r>
        <w:rPr>
          <w:sz w:val="28"/>
          <w:szCs w:val="28"/>
          <w:lang w:val="uk-UA"/>
        </w:rPr>
        <w:t>на</w:t>
      </w:r>
      <w:r w:rsidRPr="007669F1">
        <w:rPr>
          <w:sz w:val="28"/>
          <w:szCs w:val="28"/>
          <w:lang w:val="uk-UA"/>
        </w:rPr>
        <w:t xml:space="preserve"> 5-10 день після посадки. У районах з недостатньою кількістю атмосферних опадів треба передбачати полив насадження, для чого на вершині сміттєзвалища встановлюється резервуар ємністю 10-12 м</w:t>
      </w:r>
      <w:r w:rsidRPr="007669F1">
        <w:rPr>
          <w:sz w:val="28"/>
          <w:szCs w:val="28"/>
          <w:vertAlign w:val="superscript"/>
          <w:lang w:val="uk-UA"/>
        </w:rPr>
        <w:t>3</w:t>
      </w:r>
      <w:r w:rsidRPr="007669F1">
        <w:rPr>
          <w:sz w:val="28"/>
          <w:szCs w:val="28"/>
          <w:lang w:val="uk-UA"/>
        </w:rPr>
        <w:t xml:space="preserve"> із системою відповідних розподільних магістралей.</w:t>
      </w:r>
    </w:p>
    <w:p w:rsidR="001110F5" w:rsidRPr="00CE118D" w:rsidRDefault="001110F5" w:rsidP="001110F5">
      <w:pPr>
        <w:pStyle w:val="af1"/>
        <w:tabs>
          <w:tab w:val="left" w:pos="284"/>
        </w:tabs>
        <w:spacing w:after="0" w:line="360" w:lineRule="auto"/>
        <w:ind w:left="0" w:firstLine="567"/>
        <w:jc w:val="both"/>
        <w:rPr>
          <w:rFonts w:ascii="Times New Roman" w:hAnsi="Times New Roman"/>
          <w:sz w:val="28"/>
          <w:szCs w:val="28"/>
          <w:lang w:val="uk-UA"/>
        </w:rPr>
      </w:pPr>
      <w:r>
        <w:rPr>
          <w:rFonts w:ascii="Times New Roman" w:hAnsi="Times New Roman"/>
          <w:sz w:val="28"/>
          <w:szCs w:val="28"/>
          <w:lang w:val="uk-UA"/>
        </w:rPr>
        <w:t>Важливими є інженерно-технічні заходи збереження фітомеліоративних насаджень від фільтраційних стоків</w:t>
      </w:r>
      <w:r w:rsidRPr="00CE118D">
        <w:rPr>
          <w:rFonts w:ascii="Times New Roman" w:hAnsi="Times New Roman"/>
          <w:sz w:val="28"/>
          <w:szCs w:val="28"/>
          <w:lang w:val="uk-UA"/>
        </w:rPr>
        <w:t>.</w:t>
      </w:r>
      <w:r>
        <w:rPr>
          <w:rFonts w:ascii="Times New Roman" w:hAnsi="Times New Roman"/>
          <w:sz w:val="28"/>
          <w:szCs w:val="28"/>
          <w:lang w:val="uk-UA"/>
        </w:rPr>
        <w:t xml:space="preserve"> Найвагомішим згубним чинником впливу на фітоценози є фільтрат.</w:t>
      </w:r>
      <w:r w:rsidRPr="00CE118D">
        <w:rPr>
          <w:rFonts w:ascii="Times New Roman" w:hAnsi="Times New Roman"/>
          <w:sz w:val="28"/>
          <w:szCs w:val="28"/>
          <w:lang w:val="uk-UA"/>
        </w:rPr>
        <w:t xml:space="preserve"> </w:t>
      </w:r>
      <w:r>
        <w:rPr>
          <w:rFonts w:ascii="Times New Roman" w:hAnsi="Times New Roman"/>
          <w:sz w:val="28"/>
          <w:szCs w:val="28"/>
          <w:lang w:val="uk-UA"/>
        </w:rPr>
        <w:t>На досліджуваних сміттєзвалищах ф</w:t>
      </w:r>
      <w:r w:rsidRPr="00CE118D">
        <w:rPr>
          <w:rFonts w:ascii="Times New Roman" w:hAnsi="Times New Roman"/>
          <w:sz w:val="28"/>
          <w:szCs w:val="28"/>
          <w:lang w:val="uk-UA"/>
        </w:rPr>
        <w:t>ільтрат відводиться хаотично та не направляється у відповідні русла. Зокрема, на Сокальському сміттєзвалищі фільтраційні водойми утворені у місцях природного зниження рельєфу поблизу сільськогосподарських угідь. На Червоноградському сміттєзвалищі фільтрат накопичується із південного боку сміттєзвалища. Жодних дренажних систем чи дамб для зберігання фільтрату не спостерігається. Повітря забруднене токсичними випарами та має неприємний запах. Колір фільтрату коричнево-чорний, місцями із жовтими плямами. Збільшення рівня його відбувається під час опадів та таненні снігу. У місцях виділення фільтрату спостерігається розвиток таких рослин як: обліпиха крушинова, береза повисла, куничник наземний, дика морква.</w:t>
      </w:r>
    </w:p>
    <w:p w:rsidR="001110F5" w:rsidRPr="00CE118D" w:rsidRDefault="001110F5" w:rsidP="001110F5">
      <w:pPr>
        <w:spacing w:line="360" w:lineRule="auto"/>
        <w:ind w:firstLine="567"/>
        <w:jc w:val="both"/>
        <w:rPr>
          <w:sz w:val="28"/>
          <w:szCs w:val="28"/>
          <w:lang w:val="uk-UA"/>
        </w:rPr>
      </w:pPr>
      <w:r w:rsidRPr="00CE118D">
        <w:rPr>
          <w:sz w:val="28"/>
          <w:szCs w:val="28"/>
          <w:lang w:val="uk-UA"/>
        </w:rPr>
        <w:lastRenderedPageBreak/>
        <w:t>На Тисменицькому сміттєзвалищі фільтрат накопичується у штучно зведених ярах із північного та східного боків сміттєзвалища. Дренажні та фільтрувальні системи відсутні. З північного боку у ярах із фільтратом розвивається водяна рослинність, зокрема, комиш. На берегах фільтраційних водойм росте осика. Фільтрат Рава-Руського сміттєзвалища стікає в угіддя, де вирощуються сільськогосподарські культури.  Сміттєзвалище не облаштоване дренажними канавами та системами очистки. Контроль за виділенням фільтратів та екологічної обстановки не здійснюється.</w:t>
      </w:r>
    </w:p>
    <w:p w:rsidR="001110F5" w:rsidRPr="00CE118D" w:rsidRDefault="001110F5" w:rsidP="001110F5">
      <w:pPr>
        <w:spacing w:line="360" w:lineRule="auto"/>
        <w:ind w:firstLine="567"/>
        <w:jc w:val="both"/>
        <w:rPr>
          <w:sz w:val="28"/>
          <w:szCs w:val="28"/>
          <w:lang w:val="uk-UA"/>
        </w:rPr>
      </w:pPr>
      <w:r>
        <w:rPr>
          <w:sz w:val="28"/>
          <w:szCs w:val="28"/>
          <w:lang w:val="uk-UA"/>
        </w:rPr>
        <w:t>Н</w:t>
      </w:r>
      <w:r w:rsidRPr="00CE118D">
        <w:rPr>
          <w:sz w:val="28"/>
          <w:szCs w:val="28"/>
          <w:lang w:val="uk-UA"/>
        </w:rPr>
        <w:t xml:space="preserve">айбільш солевмісними є стоки Львівського, Хмельницького, Тисменицького сміттєзвалищ. Фільтрат Тисменицького сміттєзвалища характеризується як «старий», оскільки відсипання відходів на ньому вже не здійснюється. Кислими є фільтрати всіх сміттєзвалищ. Лише реакція Тисменицького фільтрату більш наближена до нейтральної (рН=6,5) (табл. </w:t>
      </w:r>
      <w:r>
        <w:rPr>
          <w:sz w:val="28"/>
          <w:szCs w:val="28"/>
          <w:lang w:val="uk-UA"/>
        </w:rPr>
        <w:t>7.4</w:t>
      </w:r>
      <w:r w:rsidRPr="00CE118D">
        <w:rPr>
          <w:sz w:val="28"/>
          <w:szCs w:val="28"/>
          <w:lang w:val="uk-UA"/>
        </w:rPr>
        <w:t>).</w:t>
      </w:r>
    </w:p>
    <w:p w:rsidR="0073248E" w:rsidRDefault="0073248E" w:rsidP="0073248E">
      <w:pPr>
        <w:spacing w:line="360" w:lineRule="auto"/>
        <w:jc w:val="right"/>
        <w:rPr>
          <w:i/>
          <w:sz w:val="28"/>
          <w:szCs w:val="28"/>
          <w:lang w:val="uk-UA"/>
        </w:rPr>
      </w:pPr>
    </w:p>
    <w:p w:rsidR="001110F5" w:rsidRPr="0073248E" w:rsidRDefault="001110F5" w:rsidP="0073248E">
      <w:pPr>
        <w:spacing w:line="360" w:lineRule="auto"/>
        <w:jc w:val="center"/>
        <w:rPr>
          <w:i/>
          <w:sz w:val="28"/>
          <w:szCs w:val="28"/>
          <w:lang w:val="uk-UA"/>
        </w:rPr>
      </w:pPr>
      <w:r w:rsidRPr="0073248E">
        <w:rPr>
          <w:sz w:val="28"/>
          <w:szCs w:val="28"/>
          <w:lang w:val="uk-UA"/>
        </w:rPr>
        <w:t>Таблиця 7.4</w:t>
      </w:r>
      <w:r w:rsidR="0073248E" w:rsidRPr="0073248E">
        <w:rPr>
          <w:sz w:val="28"/>
          <w:szCs w:val="28"/>
          <w:lang w:val="uk-UA"/>
        </w:rPr>
        <w:t xml:space="preserve"> -</w:t>
      </w:r>
      <w:r w:rsidR="0073248E">
        <w:rPr>
          <w:i/>
          <w:sz w:val="28"/>
          <w:szCs w:val="28"/>
          <w:lang w:val="uk-UA"/>
        </w:rPr>
        <w:t xml:space="preserve"> </w:t>
      </w:r>
      <w:r w:rsidRPr="00CE118D">
        <w:rPr>
          <w:sz w:val="28"/>
          <w:szCs w:val="28"/>
          <w:lang w:val="uk-UA"/>
        </w:rPr>
        <w:t xml:space="preserve"> Фізико-хімічні властивості досліджених фільтратів сміттєзвалищ</w:t>
      </w:r>
    </w:p>
    <w:tbl>
      <w:tblPr>
        <w:tblStyle w:val="a6"/>
        <w:tblW w:w="5000" w:type="pct"/>
        <w:jc w:val="center"/>
        <w:tblLook w:val="04A0" w:firstRow="1" w:lastRow="0" w:firstColumn="1" w:lastColumn="0" w:noHBand="0" w:noVBand="1"/>
      </w:tblPr>
      <w:tblGrid>
        <w:gridCol w:w="3280"/>
        <w:gridCol w:w="2381"/>
        <w:gridCol w:w="2609"/>
        <w:gridCol w:w="1471"/>
      </w:tblGrid>
      <w:tr w:rsidR="001110F5" w:rsidRPr="00CE118D" w:rsidTr="00EB6255">
        <w:trPr>
          <w:cantSplit/>
          <w:trHeight w:val="813"/>
          <w:jc w:val="center"/>
        </w:trPr>
        <w:tc>
          <w:tcPr>
            <w:tcW w:w="1684" w:type="pct"/>
            <w:vAlign w:val="center"/>
          </w:tcPr>
          <w:p w:rsidR="001110F5" w:rsidRPr="00CE118D" w:rsidRDefault="001110F5" w:rsidP="00EB6255">
            <w:pPr>
              <w:jc w:val="center"/>
              <w:rPr>
                <w:b/>
                <w:sz w:val="28"/>
                <w:szCs w:val="28"/>
                <w:lang w:val="uk-UA"/>
              </w:rPr>
            </w:pPr>
            <w:r w:rsidRPr="00CE118D">
              <w:rPr>
                <w:b/>
                <w:sz w:val="28"/>
                <w:szCs w:val="28"/>
                <w:lang w:val="uk-UA"/>
              </w:rPr>
              <w:t>Сміттєзвалище</w:t>
            </w:r>
          </w:p>
        </w:tc>
        <w:tc>
          <w:tcPr>
            <w:tcW w:w="1222" w:type="pct"/>
            <w:vAlign w:val="center"/>
          </w:tcPr>
          <w:p w:rsidR="001110F5" w:rsidRPr="00CE118D" w:rsidRDefault="001110F5" w:rsidP="00EB6255">
            <w:pPr>
              <w:jc w:val="center"/>
              <w:rPr>
                <w:b/>
                <w:sz w:val="28"/>
                <w:szCs w:val="28"/>
                <w:lang w:val="uk-UA"/>
              </w:rPr>
            </w:pPr>
            <w:r w:rsidRPr="00CE118D">
              <w:rPr>
                <w:b/>
                <w:sz w:val="28"/>
                <w:szCs w:val="28"/>
                <w:lang w:val="uk-UA"/>
              </w:rPr>
              <w:t>Колір фільтрату</w:t>
            </w:r>
          </w:p>
        </w:tc>
        <w:tc>
          <w:tcPr>
            <w:tcW w:w="1339" w:type="pct"/>
            <w:vAlign w:val="center"/>
          </w:tcPr>
          <w:p w:rsidR="001110F5" w:rsidRPr="00CE118D" w:rsidRDefault="001110F5" w:rsidP="00EB6255">
            <w:pPr>
              <w:jc w:val="center"/>
              <w:rPr>
                <w:b/>
                <w:sz w:val="28"/>
                <w:szCs w:val="28"/>
                <w:lang w:val="uk-UA"/>
              </w:rPr>
            </w:pPr>
            <w:r w:rsidRPr="00CE118D">
              <w:rPr>
                <w:b/>
                <w:sz w:val="28"/>
                <w:szCs w:val="28"/>
                <w:lang w:val="uk-UA"/>
              </w:rPr>
              <w:t>Кислотність фільтрату, рН</w:t>
            </w:r>
          </w:p>
        </w:tc>
        <w:tc>
          <w:tcPr>
            <w:tcW w:w="755" w:type="pct"/>
            <w:vAlign w:val="center"/>
          </w:tcPr>
          <w:p w:rsidR="001110F5" w:rsidRPr="00CE118D" w:rsidRDefault="001110F5" w:rsidP="00EB6255">
            <w:pPr>
              <w:jc w:val="center"/>
              <w:rPr>
                <w:b/>
                <w:sz w:val="28"/>
                <w:szCs w:val="28"/>
                <w:lang w:val="uk-UA"/>
              </w:rPr>
            </w:pPr>
            <w:r w:rsidRPr="00CE118D">
              <w:rPr>
                <w:b/>
                <w:sz w:val="28"/>
                <w:szCs w:val="28"/>
                <w:lang w:val="uk-UA"/>
              </w:rPr>
              <w:t>Вміст солей, мг/л</w:t>
            </w:r>
          </w:p>
        </w:tc>
      </w:tr>
      <w:tr w:rsidR="001110F5" w:rsidRPr="00CE118D" w:rsidTr="00EB6255">
        <w:trPr>
          <w:jc w:val="center"/>
        </w:trPr>
        <w:tc>
          <w:tcPr>
            <w:tcW w:w="1684" w:type="pct"/>
            <w:vAlign w:val="center"/>
          </w:tcPr>
          <w:p w:rsidR="001110F5" w:rsidRPr="00CE118D" w:rsidRDefault="001110F5" w:rsidP="00EB6255">
            <w:pPr>
              <w:jc w:val="center"/>
              <w:rPr>
                <w:sz w:val="28"/>
                <w:szCs w:val="28"/>
                <w:lang w:val="uk-UA"/>
              </w:rPr>
            </w:pPr>
            <w:r w:rsidRPr="00CE118D">
              <w:rPr>
                <w:sz w:val="28"/>
                <w:szCs w:val="28"/>
                <w:lang w:val="uk-UA"/>
              </w:rPr>
              <w:t>Львівське</w:t>
            </w:r>
          </w:p>
        </w:tc>
        <w:tc>
          <w:tcPr>
            <w:tcW w:w="1222" w:type="pct"/>
            <w:vAlign w:val="center"/>
          </w:tcPr>
          <w:p w:rsidR="001110F5" w:rsidRPr="00CE118D" w:rsidRDefault="001110F5" w:rsidP="00EB6255">
            <w:pPr>
              <w:jc w:val="center"/>
              <w:rPr>
                <w:sz w:val="28"/>
                <w:szCs w:val="28"/>
                <w:lang w:val="uk-UA"/>
              </w:rPr>
            </w:pPr>
            <w:r w:rsidRPr="00CE118D">
              <w:rPr>
                <w:sz w:val="28"/>
                <w:szCs w:val="28"/>
                <w:lang w:val="uk-UA"/>
              </w:rPr>
              <w:t>чорний</w:t>
            </w:r>
          </w:p>
        </w:tc>
        <w:tc>
          <w:tcPr>
            <w:tcW w:w="1339" w:type="pct"/>
            <w:vAlign w:val="center"/>
          </w:tcPr>
          <w:p w:rsidR="001110F5" w:rsidRPr="00CE118D" w:rsidRDefault="001110F5" w:rsidP="00EB6255">
            <w:pPr>
              <w:jc w:val="center"/>
              <w:rPr>
                <w:sz w:val="28"/>
                <w:szCs w:val="28"/>
                <w:lang w:val="uk-UA"/>
              </w:rPr>
            </w:pPr>
            <w:r w:rsidRPr="00CE118D">
              <w:rPr>
                <w:sz w:val="28"/>
                <w:szCs w:val="28"/>
                <w:lang w:val="uk-UA"/>
              </w:rPr>
              <w:t>4,5</w:t>
            </w:r>
          </w:p>
        </w:tc>
        <w:tc>
          <w:tcPr>
            <w:tcW w:w="755" w:type="pct"/>
            <w:vAlign w:val="center"/>
          </w:tcPr>
          <w:p w:rsidR="001110F5" w:rsidRPr="00CE118D" w:rsidRDefault="001110F5" w:rsidP="00EB6255">
            <w:pPr>
              <w:jc w:val="center"/>
              <w:rPr>
                <w:sz w:val="28"/>
                <w:szCs w:val="28"/>
                <w:lang w:val="uk-UA"/>
              </w:rPr>
            </w:pPr>
            <w:r w:rsidRPr="00CE118D">
              <w:rPr>
                <w:sz w:val="28"/>
                <w:szCs w:val="28"/>
                <w:lang w:val="uk-UA"/>
              </w:rPr>
              <w:t>6200</w:t>
            </w:r>
          </w:p>
        </w:tc>
      </w:tr>
      <w:tr w:rsidR="001110F5" w:rsidRPr="00CE118D" w:rsidTr="00EB6255">
        <w:trPr>
          <w:jc w:val="center"/>
        </w:trPr>
        <w:tc>
          <w:tcPr>
            <w:tcW w:w="1684" w:type="pct"/>
            <w:vAlign w:val="center"/>
          </w:tcPr>
          <w:p w:rsidR="001110F5" w:rsidRPr="00CE118D" w:rsidRDefault="001110F5" w:rsidP="00EB6255">
            <w:pPr>
              <w:jc w:val="center"/>
              <w:rPr>
                <w:sz w:val="28"/>
                <w:szCs w:val="28"/>
                <w:lang w:val="uk-UA"/>
              </w:rPr>
            </w:pPr>
            <w:r w:rsidRPr="00CE118D">
              <w:rPr>
                <w:sz w:val="28"/>
                <w:szCs w:val="28"/>
                <w:lang w:val="uk-UA"/>
              </w:rPr>
              <w:t>Луцьке</w:t>
            </w:r>
          </w:p>
        </w:tc>
        <w:tc>
          <w:tcPr>
            <w:tcW w:w="1222" w:type="pct"/>
            <w:vAlign w:val="center"/>
          </w:tcPr>
          <w:p w:rsidR="001110F5" w:rsidRPr="00CE118D" w:rsidRDefault="001110F5" w:rsidP="00EB6255">
            <w:pPr>
              <w:jc w:val="center"/>
              <w:rPr>
                <w:sz w:val="28"/>
                <w:szCs w:val="28"/>
                <w:lang w:val="uk-UA"/>
              </w:rPr>
            </w:pPr>
            <w:r w:rsidRPr="00CE118D">
              <w:rPr>
                <w:sz w:val="28"/>
                <w:szCs w:val="28"/>
                <w:lang w:val="uk-UA"/>
              </w:rPr>
              <w:t>-</w:t>
            </w:r>
          </w:p>
        </w:tc>
        <w:tc>
          <w:tcPr>
            <w:tcW w:w="1339" w:type="pct"/>
            <w:vAlign w:val="center"/>
          </w:tcPr>
          <w:p w:rsidR="001110F5" w:rsidRPr="00CE118D" w:rsidRDefault="001110F5" w:rsidP="00EB6255">
            <w:pPr>
              <w:jc w:val="center"/>
              <w:rPr>
                <w:sz w:val="28"/>
                <w:szCs w:val="28"/>
                <w:lang w:val="uk-UA"/>
              </w:rPr>
            </w:pPr>
            <w:r w:rsidRPr="00CE118D">
              <w:rPr>
                <w:sz w:val="28"/>
                <w:szCs w:val="28"/>
                <w:lang w:val="uk-UA"/>
              </w:rPr>
              <w:t>-</w:t>
            </w:r>
          </w:p>
        </w:tc>
        <w:tc>
          <w:tcPr>
            <w:tcW w:w="755" w:type="pct"/>
            <w:vAlign w:val="center"/>
          </w:tcPr>
          <w:p w:rsidR="001110F5" w:rsidRPr="00CE118D" w:rsidRDefault="001110F5" w:rsidP="00EB6255">
            <w:pPr>
              <w:jc w:val="center"/>
              <w:rPr>
                <w:sz w:val="28"/>
                <w:szCs w:val="28"/>
                <w:lang w:val="uk-UA"/>
              </w:rPr>
            </w:pPr>
            <w:r w:rsidRPr="00CE118D">
              <w:rPr>
                <w:sz w:val="28"/>
                <w:szCs w:val="28"/>
                <w:lang w:val="uk-UA"/>
              </w:rPr>
              <w:t>-</w:t>
            </w:r>
          </w:p>
        </w:tc>
      </w:tr>
      <w:tr w:rsidR="001110F5" w:rsidRPr="00CE118D" w:rsidTr="00EB6255">
        <w:trPr>
          <w:jc w:val="center"/>
        </w:trPr>
        <w:tc>
          <w:tcPr>
            <w:tcW w:w="1684" w:type="pct"/>
            <w:vAlign w:val="center"/>
          </w:tcPr>
          <w:p w:rsidR="001110F5" w:rsidRPr="00CE118D" w:rsidRDefault="001110F5" w:rsidP="00EB6255">
            <w:pPr>
              <w:jc w:val="center"/>
              <w:rPr>
                <w:sz w:val="28"/>
                <w:szCs w:val="28"/>
                <w:lang w:val="uk-UA"/>
              </w:rPr>
            </w:pPr>
            <w:r w:rsidRPr="00CE118D">
              <w:rPr>
                <w:sz w:val="28"/>
                <w:szCs w:val="28"/>
                <w:lang w:val="uk-UA"/>
              </w:rPr>
              <w:t>Тернопільське</w:t>
            </w:r>
          </w:p>
        </w:tc>
        <w:tc>
          <w:tcPr>
            <w:tcW w:w="1222" w:type="pct"/>
            <w:vAlign w:val="center"/>
          </w:tcPr>
          <w:p w:rsidR="001110F5" w:rsidRPr="00CE118D" w:rsidRDefault="001110F5" w:rsidP="00EB6255">
            <w:pPr>
              <w:jc w:val="center"/>
              <w:rPr>
                <w:sz w:val="28"/>
                <w:szCs w:val="28"/>
              </w:rPr>
            </w:pPr>
            <w:r w:rsidRPr="00CE118D">
              <w:rPr>
                <w:sz w:val="28"/>
                <w:szCs w:val="28"/>
                <w:lang w:val="uk-UA"/>
              </w:rPr>
              <w:t>-</w:t>
            </w:r>
          </w:p>
        </w:tc>
        <w:tc>
          <w:tcPr>
            <w:tcW w:w="1339" w:type="pct"/>
            <w:vAlign w:val="center"/>
          </w:tcPr>
          <w:p w:rsidR="001110F5" w:rsidRPr="00CE118D" w:rsidRDefault="001110F5" w:rsidP="00EB6255">
            <w:pPr>
              <w:jc w:val="center"/>
              <w:rPr>
                <w:sz w:val="28"/>
                <w:szCs w:val="28"/>
              </w:rPr>
            </w:pPr>
            <w:r w:rsidRPr="00CE118D">
              <w:rPr>
                <w:sz w:val="28"/>
                <w:szCs w:val="28"/>
                <w:lang w:val="uk-UA"/>
              </w:rPr>
              <w:t>-</w:t>
            </w:r>
          </w:p>
        </w:tc>
        <w:tc>
          <w:tcPr>
            <w:tcW w:w="755" w:type="pct"/>
            <w:vAlign w:val="center"/>
          </w:tcPr>
          <w:p w:rsidR="001110F5" w:rsidRPr="00CE118D" w:rsidRDefault="001110F5" w:rsidP="00EB6255">
            <w:pPr>
              <w:jc w:val="center"/>
              <w:rPr>
                <w:sz w:val="28"/>
                <w:szCs w:val="28"/>
                <w:lang w:val="uk-UA"/>
              </w:rPr>
            </w:pPr>
            <w:r w:rsidRPr="00CE118D">
              <w:rPr>
                <w:sz w:val="28"/>
                <w:szCs w:val="28"/>
                <w:lang w:val="uk-UA"/>
              </w:rPr>
              <w:t>-</w:t>
            </w:r>
          </w:p>
        </w:tc>
      </w:tr>
      <w:tr w:rsidR="001110F5" w:rsidRPr="00CE118D" w:rsidTr="00EB6255">
        <w:trPr>
          <w:jc w:val="center"/>
        </w:trPr>
        <w:tc>
          <w:tcPr>
            <w:tcW w:w="1684" w:type="pct"/>
            <w:vAlign w:val="center"/>
          </w:tcPr>
          <w:p w:rsidR="001110F5" w:rsidRPr="00CE118D" w:rsidRDefault="001110F5" w:rsidP="00EB6255">
            <w:pPr>
              <w:jc w:val="center"/>
              <w:rPr>
                <w:sz w:val="28"/>
                <w:szCs w:val="28"/>
                <w:lang w:val="uk-UA"/>
              </w:rPr>
            </w:pPr>
            <w:r w:rsidRPr="00CE118D">
              <w:rPr>
                <w:sz w:val="28"/>
                <w:szCs w:val="28"/>
                <w:lang w:val="uk-UA"/>
              </w:rPr>
              <w:t>Хмельницьке</w:t>
            </w:r>
          </w:p>
        </w:tc>
        <w:tc>
          <w:tcPr>
            <w:tcW w:w="1222" w:type="pct"/>
            <w:vAlign w:val="center"/>
          </w:tcPr>
          <w:p w:rsidR="001110F5" w:rsidRPr="00CE118D" w:rsidRDefault="001110F5" w:rsidP="00EB6255">
            <w:pPr>
              <w:jc w:val="center"/>
              <w:rPr>
                <w:sz w:val="28"/>
                <w:szCs w:val="28"/>
                <w:lang w:val="uk-UA"/>
              </w:rPr>
            </w:pPr>
            <w:r w:rsidRPr="00CE118D">
              <w:rPr>
                <w:sz w:val="28"/>
                <w:szCs w:val="28"/>
                <w:lang w:val="uk-UA"/>
              </w:rPr>
              <w:t>чорний</w:t>
            </w:r>
          </w:p>
        </w:tc>
        <w:tc>
          <w:tcPr>
            <w:tcW w:w="1339" w:type="pct"/>
            <w:vAlign w:val="center"/>
          </w:tcPr>
          <w:p w:rsidR="001110F5" w:rsidRPr="00CE118D" w:rsidRDefault="001110F5" w:rsidP="00EB6255">
            <w:pPr>
              <w:jc w:val="center"/>
              <w:rPr>
                <w:sz w:val="28"/>
                <w:szCs w:val="28"/>
                <w:lang w:val="uk-UA"/>
              </w:rPr>
            </w:pPr>
            <w:r w:rsidRPr="00CE118D">
              <w:rPr>
                <w:sz w:val="28"/>
                <w:szCs w:val="28"/>
                <w:lang w:val="uk-UA"/>
              </w:rPr>
              <w:t>5,0</w:t>
            </w:r>
          </w:p>
        </w:tc>
        <w:tc>
          <w:tcPr>
            <w:tcW w:w="755" w:type="pct"/>
            <w:vAlign w:val="center"/>
          </w:tcPr>
          <w:p w:rsidR="001110F5" w:rsidRPr="00CE118D" w:rsidRDefault="001110F5" w:rsidP="00EB6255">
            <w:pPr>
              <w:jc w:val="center"/>
              <w:rPr>
                <w:sz w:val="28"/>
                <w:szCs w:val="28"/>
                <w:lang w:val="uk-UA"/>
              </w:rPr>
            </w:pPr>
            <w:r w:rsidRPr="00CE118D">
              <w:rPr>
                <w:sz w:val="28"/>
                <w:szCs w:val="28"/>
                <w:lang w:val="uk-UA"/>
              </w:rPr>
              <w:t>5900</w:t>
            </w:r>
          </w:p>
        </w:tc>
      </w:tr>
      <w:tr w:rsidR="001110F5" w:rsidRPr="00CE118D" w:rsidTr="00EB6255">
        <w:trPr>
          <w:jc w:val="center"/>
        </w:trPr>
        <w:tc>
          <w:tcPr>
            <w:tcW w:w="1684" w:type="pct"/>
            <w:vAlign w:val="center"/>
          </w:tcPr>
          <w:p w:rsidR="001110F5" w:rsidRPr="00CE118D" w:rsidRDefault="001110F5" w:rsidP="00EB6255">
            <w:pPr>
              <w:jc w:val="center"/>
              <w:rPr>
                <w:sz w:val="28"/>
                <w:szCs w:val="28"/>
                <w:lang w:val="uk-UA"/>
              </w:rPr>
            </w:pPr>
            <w:r w:rsidRPr="00CE118D">
              <w:rPr>
                <w:sz w:val="28"/>
                <w:szCs w:val="28"/>
                <w:lang w:val="uk-UA"/>
              </w:rPr>
              <w:t>Магерівське</w:t>
            </w:r>
          </w:p>
        </w:tc>
        <w:tc>
          <w:tcPr>
            <w:tcW w:w="1222" w:type="pct"/>
            <w:vAlign w:val="center"/>
          </w:tcPr>
          <w:p w:rsidR="001110F5" w:rsidRPr="00CE118D" w:rsidRDefault="001110F5" w:rsidP="00EB6255">
            <w:pPr>
              <w:jc w:val="center"/>
              <w:rPr>
                <w:sz w:val="28"/>
                <w:szCs w:val="28"/>
              </w:rPr>
            </w:pPr>
            <w:r w:rsidRPr="00CE118D">
              <w:rPr>
                <w:sz w:val="28"/>
                <w:szCs w:val="28"/>
                <w:lang w:val="uk-UA"/>
              </w:rPr>
              <w:t>-</w:t>
            </w:r>
          </w:p>
        </w:tc>
        <w:tc>
          <w:tcPr>
            <w:tcW w:w="1339" w:type="pct"/>
            <w:vAlign w:val="center"/>
          </w:tcPr>
          <w:p w:rsidR="001110F5" w:rsidRPr="00CE118D" w:rsidRDefault="001110F5" w:rsidP="00EB6255">
            <w:pPr>
              <w:jc w:val="center"/>
              <w:rPr>
                <w:sz w:val="28"/>
                <w:szCs w:val="28"/>
              </w:rPr>
            </w:pPr>
            <w:r w:rsidRPr="00CE118D">
              <w:rPr>
                <w:sz w:val="28"/>
                <w:szCs w:val="28"/>
                <w:lang w:val="uk-UA"/>
              </w:rPr>
              <w:t>-</w:t>
            </w:r>
          </w:p>
        </w:tc>
        <w:tc>
          <w:tcPr>
            <w:tcW w:w="755" w:type="pct"/>
            <w:vAlign w:val="center"/>
          </w:tcPr>
          <w:p w:rsidR="001110F5" w:rsidRPr="00CE118D" w:rsidRDefault="001110F5" w:rsidP="00EB6255">
            <w:pPr>
              <w:jc w:val="center"/>
              <w:rPr>
                <w:sz w:val="28"/>
                <w:szCs w:val="28"/>
                <w:lang w:val="uk-UA"/>
              </w:rPr>
            </w:pPr>
            <w:r w:rsidRPr="00CE118D">
              <w:rPr>
                <w:sz w:val="28"/>
                <w:szCs w:val="28"/>
                <w:lang w:val="uk-UA"/>
              </w:rPr>
              <w:t>-</w:t>
            </w:r>
          </w:p>
        </w:tc>
      </w:tr>
      <w:tr w:rsidR="001110F5" w:rsidRPr="00CE118D" w:rsidTr="00EB6255">
        <w:trPr>
          <w:jc w:val="center"/>
        </w:trPr>
        <w:tc>
          <w:tcPr>
            <w:tcW w:w="1684" w:type="pct"/>
            <w:vAlign w:val="center"/>
          </w:tcPr>
          <w:p w:rsidR="001110F5" w:rsidRPr="00CE118D" w:rsidRDefault="001110F5" w:rsidP="00EB6255">
            <w:pPr>
              <w:jc w:val="center"/>
              <w:rPr>
                <w:sz w:val="28"/>
                <w:szCs w:val="28"/>
                <w:lang w:val="uk-UA"/>
              </w:rPr>
            </w:pPr>
            <w:r w:rsidRPr="00CE118D">
              <w:rPr>
                <w:sz w:val="28"/>
                <w:szCs w:val="28"/>
                <w:lang w:val="uk-UA"/>
              </w:rPr>
              <w:t>Рава-Руське</w:t>
            </w:r>
          </w:p>
        </w:tc>
        <w:tc>
          <w:tcPr>
            <w:tcW w:w="1222" w:type="pct"/>
            <w:vAlign w:val="center"/>
          </w:tcPr>
          <w:p w:rsidR="001110F5" w:rsidRPr="00CE118D" w:rsidRDefault="001110F5" w:rsidP="00EB6255">
            <w:pPr>
              <w:jc w:val="center"/>
              <w:rPr>
                <w:sz w:val="28"/>
                <w:szCs w:val="28"/>
              </w:rPr>
            </w:pPr>
            <w:r w:rsidRPr="00CE118D">
              <w:rPr>
                <w:sz w:val="28"/>
                <w:szCs w:val="28"/>
                <w:lang w:val="uk-UA"/>
              </w:rPr>
              <w:t>-</w:t>
            </w:r>
          </w:p>
        </w:tc>
        <w:tc>
          <w:tcPr>
            <w:tcW w:w="1339" w:type="pct"/>
            <w:vAlign w:val="center"/>
          </w:tcPr>
          <w:p w:rsidR="001110F5" w:rsidRPr="00CE118D" w:rsidRDefault="001110F5" w:rsidP="00EB6255">
            <w:pPr>
              <w:jc w:val="center"/>
              <w:rPr>
                <w:sz w:val="28"/>
                <w:szCs w:val="28"/>
              </w:rPr>
            </w:pPr>
            <w:r w:rsidRPr="00CE118D">
              <w:rPr>
                <w:sz w:val="28"/>
                <w:szCs w:val="28"/>
                <w:lang w:val="uk-UA"/>
              </w:rPr>
              <w:t>-</w:t>
            </w:r>
          </w:p>
        </w:tc>
        <w:tc>
          <w:tcPr>
            <w:tcW w:w="755" w:type="pct"/>
            <w:vAlign w:val="center"/>
          </w:tcPr>
          <w:p w:rsidR="001110F5" w:rsidRPr="00CE118D" w:rsidRDefault="001110F5" w:rsidP="00EB6255">
            <w:pPr>
              <w:jc w:val="center"/>
              <w:rPr>
                <w:sz w:val="28"/>
                <w:szCs w:val="28"/>
                <w:lang w:val="uk-UA"/>
              </w:rPr>
            </w:pPr>
            <w:r w:rsidRPr="00CE118D">
              <w:rPr>
                <w:sz w:val="28"/>
                <w:szCs w:val="28"/>
                <w:lang w:val="uk-UA"/>
              </w:rPr>
              <w:t>-</w:t>
            </w:r>
          </w:p>
        </w:tc>
      </w:tr>
      <w:tr w:rsidR="001110F5" w:rsidRPr="00CE118D" w:rsidTr="00EB6255">
        <w:trPr>
          <w:jc w:val="center"/>
        </w:trPr>
        <w:tc>
          <w:tcPr>
            <w:tcW w:w="1684" w:type="pct"/>
            <w:vAlign w:val="center"/>
          </w:tcPr>
          <w:p w:rsidR="001110F5" w:rsidRPr="00CE118D" w:rsidRDefault="001110F5" w:rsidP="00EB6255">
            <w:pPr>
              <w:jc w:val="center"/>
              <w:rPr>
                <w:sz w:val="28"/>
                <w:szCs w:val="28"/>
                <w:lang w:val="uk-UA"/>
              </w:rPr>
            </w:pPr>
            <w:r w:rsidRPr="00CE118D">
              <w:rPr>
                <w:sz w:val="28"/>
                <w:szCs w:val="28"/>
                <w:lang w:val="uk-UA"/>
              </w:rPr>
              <w:t>Червоноградське</w:t>
            </w:r>
          </w:p>
        </w:tc>
        <w:tc>
          <w:tcPr>
            <w:tcW w:w="1222" w:type="pct"/>
            <w:vAlign w:val="center"/>
          </w:tcPr>
          <w:p w:rsidR="001110F5" w:rsidRPr="00CE118D" w:rsidRDefault="001110F5" w:rsidP="00EB6255">
            <w:pPr>
              <w:jc w:val="center"/>
              <w:rPr>
                <w:sz w:val="28"/>
                <w:szCs w:val="28"/>
                <w:lang w:val="uk-UA"/>
              </w:rPr>
            </w:pPr>
            <w:r w:rsidRPr="00CE118D">
              <w:rPr>
                <w:sz w:val="28"/>
                <w:szCs w:val="28"/>
                <w:lang w:val="uk-UA"/>
              </w:rPr>
              <w:t>чорний</w:t>
            </w:r>
          </w:p>
        </w:tc>
        <w:tc>
          <w:tcPr>
            <w:tcW w:w="1339" w:type="pct"/>
            <w:vAlign w:val="center"/>
          </w:tcPr>
          <w:p w:rsidR="001110F5" w:rsidRPr="00CE118D" w:rsidRDefault="001110F5" w:rsidP="00EB6255">
            <w:pPr>
              <w:jc w:val="center"/>
              <w:rPr>
                <w:sz w:val="28"/>
                <w:szCs w:val="28"/>
                <w:lang w:val="uk-UA"/>
              </w:rPr>
            </w:pPr>
            <w:r w:rsidRPr="00CE118D">
              <w:rPr>
                <w:sz w:val="28"/>
                <w:szCs w:val="28"/>
                <w:lang w:val="uk-UA"/>
              </w:rPr>
              <w:t>5,0</w:t>
            </w:r>
          </w:p>
        </w:tc>
        <w:tc>
          <w:tcPr>
            <w:tcW w:w="755" w:type="pct"/>
            <w:vAlign w:val="center"/>
          </w:tcPr>
          <w:p w:rsidR="001110F5" w:rsidRPr="00CE118D" w:rsidRDefault="001110F5" w:rsidP="00EB6255">
            <w:pPr>
              <w:jc w:val="center"/>
              <w:rPr>
                <w:sz w:val="28"/>
                <w:szCs w:val="28"/>
                <w:lang w:val="uk-UA"/>
              </w:rPr>
            </w:pPr>
            <w:r w:rsidRPr="00CE118D">
              <w:rPr>
                <w:sz w:val="28"/>
                <w:szCs w:val="28"/>
                <w:lang w:val="uk-UA"/>
              </w:rPr>
              <w:t>4000</w:t>
            </w:r>
          </w:p>
        </w:tc>
      </w:tr>
      <w:tr w:rsidR="001110F5" w:rsidRPr="00CE118D" w:rsidTr="00EB6255">
        <w:trPr>
          <w:jc w:val="center"/>
        </w:trPr>
        <w:tc>
          <w:tcPr>
            <w:tcW w:w="1684" w:type="pct"/>
            <w:vAlign w:val="center"/>
          </w:tcPr>
          <w:p w:rsidR="001110F5" w:rsidRPr="00CE118D" w:rsidRDefault="001110F5" w:rsidP="00EB6255">
            <w:pPr>
              <w:jc w:val="center"/>
              <w:rPr>
                <w:sz w:val="28"/>
                <w:szCs w:val="28"/>
                <w:lang w:val="uk-UA"/>
              </w:rPr>
            </w:pPr>
            <w:r w:rsidRPr="00CE118D">
              <w:rPr>
                <w:sz w:val="28"/>
                <w:szCs w:val="28"/>
                <w:lang w:val="uk-UA"/>
              </w:rPr>
              <w:t>Сокальське</w:t>
            </w:r>
          </w:p>
        </w:tc>
        <w:tc>
          <w:tcPr>
            <w:tcW w:w="1222" w:type="pct"/>
            <w:vAlign w:val="center"/>
          </w:tcPr>
          <w:p w:rsidR="001110F5" w:rsidRPr="00CE118D" w:rsidRDefault="001110F5" w:rsidP="00EB6255">
            <w:pPr>
              <w:jc w:val="center"/>
              <w:rPr>
                <w:sz w:val="28"/>
                <w:szCs w:val="28"/>
                <w:lang w:val="uk-UA"/>
              </w:rPr>
            </w:pPr>
            <w:r w:rsidRPr="00CE118D">
              <w:rPr>
                <w:sz w:val="28"/>
                <w:szCs w:val="28"/>
                <w:lang w:val="uk-UA"/>
              </w:rPr>
              <w:t>чорний</w:t>
            </w:r>
          </w:p>
        </w:tc>
        <w:tc>
          <w:tcPr>
            <w:tcW w:w="1339" w:type="pct"/>
            <w:vAlign w:val="center"/>
          </w:tcPr>
          <w:p w:rsidR="001110F5" w:rsidRPr="00CE118D" w:rsidRDefault="001110F5" w:rsidP="00EB6255">
            <w:pPr>
              <w:jc w:val="center"/>
              <w:rPr>
                <w:sz w:val="28"/>
                <w:szCs w:val="28"/>
                <w:lang w:val="uk-UA"/>
              </w:rPr>
            </w:pPr>
            <w:r w:rsidRPr="00CE118D">
              <w:rPr>
                <w:sz w:val="28"/>
                <w:szCs w:val="28"/>
                <w:lang w:val="uk-UA"/>
              </w:rPr>
              <w:t>5,0</w:t>
            </w:r>
          </w:p>
        </w:tc>
        <w:tc>
          <w:tcPr>
            <w:tcW w:w="755" w:type="pct"/>
            <w:vAlign w:val="center"/>
          </w:tcPr>
          <w:p w:rsidR="001110F5" w:rsidRPr="00CE118D" w:rsidRDefault="001110F5" w:rsidP="00EB6255">
            <w:pPr>
              <w:jc w:val="center"/>
              <w:rPr>
                <w:sz w:val="28"/>
                <w:szCs w:val="28"/>
                <w:lang w:val="uk-UA"/>
              </w:rPr>
            </w:pPr>
            <w:r w:rsidRPr="00CE118D">
              <w:rPr>
                <w:sz w:val="28"/>
                <w:szCs w:val="28"/>
                <w:lang w:val="uk-UA"/>
              </w:rPr>
              <w:t>5000</w:t>
            </w:r>
          </w:p>
        </w:tc>
      </w:tr>
      <w:tr w:rsidR="001110F5" w:rsidRPr="00CE118D" w:rsidTr="00EB6255">
        <w:trPr>
          <w:jc w:val="center"/>
        </w:trPr>
        <w:tc>
          <w:tcPr>
            <w:tcW w:w="1684" w:type="pct"/>
            <w:vAlign w:val="center"/>
          </w:tcPr>
          <w:p w:rsidR="001110F5" w:rsidRPr="00CE118D" w:rsidRDefault="001110F5" w:rsidP="00EB6255">
            <w:pPr>
              <w:jc w:val="center"/>
              <w:rPr>
                <w:sz w:val="28"/>
                <w:szCs w:val="28"/>
                <w:lang w:val="uk-UA"/>
              </w:rPr>
            </w:pPr>
            <w:r w:rsidRPr="00CE118D">
              <w:rPr>
                <w:sz w:val="28"/>
                <w:szCs w:val="28"/>
                <w:lang w:val="uk-UA"/>
              </w:rPr>
              <w:t>Тисменицьке</w:t>
            </w:r>
          </w:p>
        </w:tc>
        <w:tc>
          <w:tcPr>
            <w:tcW w:w="1222" w:type="pct"/>
            <w:vAlign w:val="center"/>
          </w:tcPr>
          <w:p w:rsidR="001110F5" w:rsidRPr="00CE118D" w:rsidRDefault="001110F5" w:rsidP="00EB6255">
            <w:pPr>
              <w:jc w:val="center"/>
              <w:rPr>
                <w:sz w:val="28"/>
                <w:szCs w:val="28"/>
                <w:lang w:val="uk-UA"/>
              </w:rPr>
            </w:pPr>
            <w:r w:rsidRPr="00CE118D">
              <w:rPr>
                <w:sz w:val="28"/>
                <w:szCs w:val="28"/>
                <w:lang w:val="uk-UA"/>
              </w:rPr>
              <w:t>коричневий</w:t>
            </w:r>
          </w:p>
        </w:tc>
        <w:tc>
          <w:tcPr>
            <w:tcW w:w="1339" w:type="pct"/>
            <w:vAlign w:val="center"/>
          </w:tcPr>
          <w:p w:rsidR="001110F5" w:rsidRPr="00CE118D" w:rsidRDefault="001110F5" w:rsidP="00EB6255">
            <w:pPr>
              <w:jc w:val="center"/>
              <w:rPr>
                <w:sz w:val="28"/>
                <w:szCs w:val="28"/>
                <w:lang w:val="uk-UA"/>
              </w:rPr>
            </w:pPr>
            <w:r w:rsidRPr="00CE118D">
              <w:rPr>
                <w:sz w:val="28"/>
                <w:szCs w:val="28"/>
                <w:lang w:val="uk-UA"/>
              </w:rPr>
              <w:t>6,5</w:t>
            </w:r>
          </w:p>
        </w:tc>
        <w:tc>
          <w:tcPr>
            <w:tcW w:w="755" w:type="pct"/>
            <w:vAlign w:val="center"/>
          </w:tcPr>
          <w:p w:rsidR="001110F5" w:rsidRPr="00CE118D" w:rsidRDefault="001110F5" w:rsidP="00EB6255">
            <w:pPr>
              <w:jc w:val="center"/>
              <w:rPr>
                <w:sz w:val="28"/>
                <w:szCs w:val="28"/>
                <w:lang w:val="uk-UA"/>
              </w:rPr>
            </w:pPr>
            <w:r w:rsidRPr="00CE118D">
              <w:rPr>
                <w:sz w:val="28"/>
                <w:szCs w:val="28"/>
                <w:lang w:val="uk-UA"/>
              </w:rPr>
              <w:t>5500</w:t>
            </w:r>
          </w:p>
        </w:tc>
      </w:tr>
    </w:tbl>
    <w:p w:rsidR="001110F5" w:rsidRPr="00CE118D" w:rsidRDefault="001110F5" w:rsidP="001110F5">
      <w:pPr>
        <w:spacing w:line="360" w:lineRule="auto"/>
        <w:ind w:firstLine="567"/>
        <w:jc w:val="both"/>
        <w:rPr>
          <w:sz w:val="28"/>
          <w:szCs w:val="28"/>
          <w:lang w:val="uk-UA"/>
        </w:rPr>
      </w:pPr>
    </w:p>
    <w:p w:rsidR="001110F5" w:rsidRPr="00CE118D" w:rsidRDefault="001110F5" w:rsidP="001110F5">
      <w:pPr>
        <w:spacing w:line="360" w:lineRule="auto"/>
        <w:ind w:firstLine="567"/>
        <w:jc w:val="both"/>
        <w:rPr>
          <w:sz w:val="28"/>
          <w:szCs w:val="28"/>
          <w:lang w:val="uk-UA"/>
        </w:rPr>
      </w:pPr>
      <w:r w:rsidRPr="00CE118D">
        <w:rPr>
          <w:sz w:val="28"/>
          <w:szCs w:val="28"/>
          <w:lang w:val="uk-UA"/>
        </w:rPr>
        <w:t>Для встановлення найбільш безпечного, з точки зору поводження із фільтратом, сміттєзвалища розраховано інтегральний коефіцієнт безпеки кожного з них за формулою:</w:t>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8"/>
        <w:gridCol w:w="813"/>
      </w:tblGrid>
      <w:tr w:rsidR="001110F5" w:rsidRPr="00CE118D" w:rsidTr="00EB6255">
        <w:trPr>
          <w:jc w:val="center"/>
        </w:trPr>
        <w:tc>
          <w:tcPr>
            <w:tcW w:w="9039" w:type="dxa"/>
            <w:vAlign w:val="center"/>
          </w:tcPr>
          <w:p w:rsidR="001110F5" w:rsidRPr="00CE118D" w:rsidRDefault="001110F5" w:rsidP="00EB6255">
            <w:pPr>
              <w:spacing w:line="360" w:lineRule="auto"/>
              <w:jc w:val="center"/>
              <w:rPr>
                <w:sz w:val="28"/>
                <w:szCs w:val="28"/>
                <w:lang w:val="uk-UA"/>
              </w:rPr>
            </w:pPr>
            <w:r w:rsidRPr="00CE118D">
              <w:rPr>
                <w:position w:val="-28"/>
                <w:sz w:val="28"/>
                <w:szCs w:val="28"/>
                <w:lang w:val="uk-UA"/>
              </w:rPr>
              <w:object w:dxaOrig="1060" w:dyaOrig="680">
                <v:shape id="_x0000_i1144" type="#_x0000_t75" style="width:70.95pt;height:43pt" o:ole="">
                  <v:imagedata r:id="rId562" o:title=""/>
                </v:shape>
                <o:OLEObject Type="Embed" ProgID="Equation.DSMT4" ShapeID="_x0000_i1144" DrawAspect="Content" ObjectID="_1558943222" r:id="rId563"/>
              </w:object>
            </w:r>
          </w:p>
        </w:tc>
        <w:tc>
          <w:tcPr>
            <w:tcW w:w="814" w:type="dxa"/>
            <w:vAlign w:val="center"/>
          </w:tcPr>
          <w:p w:rsidR="001110F5" w:rsidRPr="00CE118D" w:rsidRDefault="001110F5" w:rsidP="00EB6255">
            <w:pPr>
              <w:spacing w:line="360" w:lineRule="auto"/>
              <w:jc w:val="center"/>
              <w:rPr>
                <w:sz w:val="28"/>
                <w:szCs w:val="28"/>
                <w:lang w:val="uk-UA"/>
              </w:rPr>
            </w:pPr>
            <w:r w:rsidRPr="00CE118D">
              <w:rPr>
                <w:sz w:val="28"/>
                <w:szCs w:val="28"/>
                <w:lang w:val="uk-UA"/>
              </w:rPr>
              <w:t>(</w:t>
            </w:r>
            <w:r>
              <w:rPr>
                <w:sz w:val="28"/>
                <w:szCs w:val="28"/>
                <w:lang w:val="uk-UA"/>
              </w:rPr>
              <w:t>7</w:t>
            </w:r>
            <w:r w:rsidRPr="00CE118D">
              <w:rPr>
                <w:sz w:val="28"/>
                <w:szCs w:val="28"/>
                <w:lang w:val="uk-UA"/>
              </w:rPr>
              <w:t>.2)</w:t>
            </w:r>
          </w:p>
        </w:tc>
      </w:tr>
    </w:tbl>
    <w:p w:rsidR="001110F5" w:rsidRPr="00CE118D" w:rsidRDefault="001110F5" w:rsidP="001110F5">
      <w:pPr>
        <w:spacing w:line="360" w:lineRule="auto"/>
        <w:jc w:val="both"/>
        <w:rPr>
          <w:sz w:val="28"/>
          <w:szCs w:val="28"/>
          <w:lang w:val="uk-UA"/>
        </w:rPr>
      </w:pPr>
      <w:r w:rsidRPr="00CE118D">
        <w:rPr>
          <w:sz w:val="28"/>
          <w:szCs w:val="28"/>
          <w:lang w:val="uk-UA"/>
        </w:rPr>
        <w:t xml:space="preserve">де: </w:t>
      </w:r>
      <w:r w:rsidRPr="00CE118D">
        <w:rPr>
          <w:i/>
          <w:sz w:val="28"/>
          <w:szCs w:val="28"/>
          <w:lang w:val="uk-UA"/>
        </w:rPr>
        <w:t>d</w:t>
      </w:r>
      <w:r w:rsidRPr="00CE118D">
        <w:rPr>
          <w:i/>
          <w:sz w:val="28"/>
          <w:szCs w:val="28"/>
          <w:vertAlign w:val="subscript"/>
          <w:lang w:val="uk-UA"/>
        </w:rPr>
        <w:t>i</w:t>
      </w:r>
      <w:r w:rsidRPr="00CE118D">
        <w:rPr>
          <w:sz w:val="28"/>
          <w:szCs w:val="28"/>
          <w:lang w:val="uk-UA"/>
        </w:rPr>
        <w:t xml:space="preserve"> – індекс значимості та пріоритету;</w:t>
      </w:r>
    </w:p>
    <w:p w:rsidR="001110F5" w:rsidRPr="00CE118D" w:rsidRDefault="001110F5" w:rsidP="001110F5">
      <w:pPr>
        <w:spacing w:line="360" w:lineRule="auto"/>
        <w:jc w:val="both"/>
        <w:rPr>
          <w:sz w:val="28"/>
          <w:szCs w:val="28"/>
          <w:lang w:val="uk-UA"/>
        </w:rPr>
      </w:pPr>
      <w:r w:rsidRPr="00CE118D">
        <w:rPr>
          <w:i/>
          <w:sz w:val="28"/>
          <w:szCs w:val="28"/>
          <w:lang w:val="uk-UA"/>
        </w:rPr>
        <w:t>п</w:t>
      </w:r>
      <w:r w:rsidRPr="00CE118D">
        <w:rPr>
          <w:sz w:val="28"/>
          <w:szCs w:val="28"/>
          <w:lang w:val="uk-UA"/>
        </w:rPr>
        <w:t xml:space="preserve"> – кількість показників вихідних даних.</w:t>
      </w:r>
    </w:p>
    <w:p w:rsidR="001110F5" w:rsidRPr="00CE118D" w:rsidRDefault="001110F5" w:rsidP="001110F5">
      <w:pPr>
        <w:spacing w:line="360" w:lineRule="auto"/>
        <w:ind w:firstLine="567"/>
        <w:jc w:val="both"/>
        <w:rPr>
          <w:sz w:val="28"/>
          <w:szCs w:val="28"/>
          <w:lang w:val="uk-UA"/>
        </w:rPr>
      </w:pPr>
      <w:r w:rsidRPr="00CE118D">
        <w:rPr>
          <w:sz w:val="28"/>
          <w:szCs w:val="28"/>
          <w:lang w:val="uk-UA"/>
        </w:rPr>
        <w:t>Індекси значимості та пріоритетів (</w:t>
      </w:r>
      <w:r w:rsidRPr="00CE118D">
        <w:rPr>
          <w:i/>
          <w:sz w:val="28"/>
          <w:szCs w:val="28"/>
          <w:lang w:val="en-US"/>
        </w:rPr>
        <w:t>d</w:t>
      </w:r>
      <w:r w:rsidRPr="00CE118D">
        <w:rPr>
          <w:sz w:val="28"/>
          <w:szCs w:val="28"/>
          <w:lang w:val="uk-UA"/>
        </w:rPr>
        <w:t xml:space="preserve">) нами встановлювались для кожного окремого показника, який характеризував певний недолік поводження із фільтратом окремого сміттєзвалища. Максимальні значення індексу значимості (1) відповідали найбільш значущим показникам, які істотно впливають на екологічний та техногенний стан довкілля. Мінімальні значення (0,2) встановлювалися для тих показників, які мають мінімальний вплив на техногенний стан довкілля. Значення індексів значимості та пріоритетів а також недоліки поводження із фільтратами на досліджуваних сміттєзвалищах наведені у табл. </w:t>
      </w:r>
      <w:r>
        <w:rPr>
          <w:sz w:val="28"/>
          <w:szCs w:val="28"/>
          <w:lang w:val="uk-UA"/>
        </w:rPr>
        <w:t>7.5</w:t>
      </w:r>
      <w:r w:rsidRPr="00CE118D">
        <w:rPr>
          <w:sz w:val="28"/>
          <w:szCs w:val="28"/>
          <w:lang w:val="uk-UA"/>
        </w:rPr>
        <w:t>.</w:t>
      </w:r>
    </w:p>
    <w:p w:rsidR="001110F5" w:rsidRPr="0073248E" w:rsidRDefault="001110F5" w:rsidP="0073248E">
      <w:pPr>
        <w:jc w:val="center"/>
        <w:rPr>
          <w:i/>
          <w:sz w:val="28"/>
          <w:szCs w:val="28"/>
          <w:lang w:val="uk-UA"/>
        </w:rPr>
      </w:pPr>
      <w:r w:rsidRPr="0073248E">
        <w:rPr>
          <w:sz w:val="28"/>
          <w:szCs w:val="28"/>
          <w:lang w:val="uk-UA"/>
        </w:rPr>
        <w:t>Таблиця 7.5</w:t>
      </w:r>
      <w:r w:rsidR="0073248E" w:rsidRPr="0073248E">
        <w:rPr>
          <w:sz w:val="28"/>
          <w:szCs w:val="28"/>
          <w:lang w:val="uk-UA"/>
        </w:rPr>
        <w:t xml:space="preserve"> -</w:t>
      </w:r>
      <w:r w:rsidR="0073248E">
        <w:rPr>
          <w:i/>
          <w:sz w:val="28"/>
          <w:szCs w:val="28"/>
          <w:lang w:val="uk-UA"/>
        </w:rPr>
        <w:t xml:space="preserve"> </w:t>
      </w:r>
      <w:r w:rsidRPr="00CE118D">
        <w:rPr>
          <w:sz w:val="28"/>
          <w:szCs w:val="28"/>
          <w:lang w:val="uk-UA"/>
        </w:rPr>
        <w:t>Значення індексів значимості та недоліки поводження із фільтратами</w:t>
      </w:r>
    </w:p>
    <w:tbl>
      <w:tblPr>
        <w:tblStyle w:val="a6"/>
        <w:tblW w:w="5000" w:type="pct"/>
        <w:jc w:val="center"/>
        <w:tblLook w:val="04A0" w:firstRow="1" w:lastRow="0" w:firstColumn="1" w:lastColumn="0" w:noHBand="0" w:noVBand="1"/>
      </w:tblPr>
      <w:tblGrid>
        <w:gridCol w:w="2302"/>
        <w:gridCol w:w="745"/>
        <w:gridCol w:w="745"/>
        <w:gridCol w:w="745"/>
        <w:gridCol w:w="744"/>
        <w:gridCol w:w="744"/>
        <w:gridCol w:w="744"/>
        <w:gridCol w:w="744"/>
        <w:gridCol w:w="744"/>
        <w:gridCol w:w="742"/>
        <w:gridCol w:w="742"/>
      </w:tblGrid>
      <w:tr w:rsidR="001110F5" w:rsidRPr="00CE118D" w:rsidTr="00EB6255">
        <w:trPr>
          <w:cantSplit/>
          <w:trHeight w:val="3836"/>
          <w:jc w:val="center"/>
        </w:trPr>
        <w:tc>
          <w:tcPr>
            <w:tcW w:w="1181" w:type="pct"/>
            <w:vAlign w:val="center"/>
          </w:tcPr>
          <w:p w:rsidR="001110F5" w:rsidRPr="00CE118D" w:rsidRDefault="001110F5" w:rsidP="00EB6255">
            <w:pPr>
              <w:jc w:val="center"/>
              <w:rPr>
                <w:b/>
                <w:sz w:val="28"/>
                <w:szCs w:val="28"/>
                <w:lang w:val="uk-UA"/>
              </w:rPr>
            </w:pPr>
            <w:r w:rsidRPr="00CE118D">
              <w:rPr>
                <w:b/>
                <w:sz w:val="28"/>
                <w:szCs w:val="28"/>
                <w:lang w:val="uk-UA"/>
              </w:rPr>
              <w:t>Сміттєзвалище, індекс значимості та пріоритетів</w:t>
            </w:r>
          </w:p>
        </w:tc>
        <w:tc>
          <w:tcPr>
            <w:tcW w:w="382" w:type="pct"/>
            <w:textDirection w:val="btLr"/>
            <w:vAlign w:val="center"/>
          </w:tcPr>
          <w:p w:rsidR="001110F5" w:rsidRPr="00CE118D" w:rsidRDefault="001110F5" w:rsidP="00EB6255">
            <w:pPr>
              <w:ind w:left="113" w:right="113"/>
              <w:jc w:val="center"/>
              <w:rPr>
                <w:lang w:val="uk-UA"/>
              </w:rPr>
            </w:pPr>
            <w:r w:rsidRPr="00CE118D">
              <w:rPr>
                <w:lang w:val="uk-UA"/>
              </w:rPr>
              <w:t>Наявність водозбірних ставків із фільтратом</w:t>
            </w:r>
          </w:p>
        </w:tc>
        <w:tc>
          <w:tcPr>
            <w:tcW w:w="382" w:type="pct"/>
            <w:textDirection w:val="btLr"/>
            <w:vAlign w:val="center"/>
          </w:tcPr>
          <w:p w:rsidR="001110F5" w:rsidRPr="00CE118D" w:rsidRDefault="001110F5" w:rsidP="00EB6255">
            <w:pPr>
              <w:ind w:left="113" w:right="113"/>
              <w:jc w:val="center"/>
              <w:rPr>
                <w:lang w:val="uk-UA"/>
              </w:rPr>
            </w:pPr>
            <w:r w:rsidRPr="00CE118D">
              <w:rPr>
                <w:lang w:val="uk-UA"/>
              </w:rPr>
              <w:t xml:space="preserve"> Відсутність зсувів дамб</w:t>
            </w:r>
          </w:p>
        </w:tc>
        <w:tc>
          <w:tcPr>
            <w:tcW w:w="382" w:type="pct"/>
            <w:textDirection w:val="btLr"/>
            <w:vAlign w:val="center"/>
          </w:tcPr>
          <w:p w:rsidR="001110F5" w:rsidRPr="00CE118D" w:rsidRDefault="001110F5" w:rsidP="00EB6255">
            <w:pPr>
              <w:ind w:left="113" w:right="113"/>
              <w:jc w:val="center"/>
              <w:rPr>
                <w:lang w:val="uk-UA"/>
              </w:rPr>
            </w:pPr>
            <w:r w:rsidRPr="00CE118D">
              <w:rPr>
                <w:lang w:val="uk-UA"/>
              </w:rPr>
              <w:t>Організоване відведення фільтрату</w:t>
            </w:r>
          </w:p>
        </w:tc>
        <w:tc>
          <w:tcPr>
            <w:tcW w:w="382" w:type="pct"/>
            <w:textDirection w:val="btLr"/>
            <w:vAlign w:val="center"/>
          </w:tcPr>
          <w:p w:rsidR="001110F5" w:rsidRPr="00CE118D" w:rsidRDefault="001110F5" w:rsidP="00EB6255">
            <w:pPr>
              <w:ind w:left="113" w:right="113"/>
              <w:jc w:val="center"/>
              <w:rPr>
                <w:lang w:val="uk-UA"/>
              </w:rPr>
            </w:pPr>
            <w:r w:rsidRPr="00CE118D">
              <w:rPr>
                <w:lang w:val="uk-UA"/>
              </w:rPr>
              <w:t>Наявність дренажних систем згідно вимог</w:t>
            </w:r>
          </w:p>
        </w:tc>
        <w:tc>
          <w:tcPr>
            <w:tcW w:w="382" w:type="pct"/>
            <w:textDirection w:val="btLr"/>
            <w:vAlign w:val="center"/>
          </w:tcPr>
          <w:p w:rsidR="001110F5" w:rsidRPr="00CE118D" w:rsidRDefault="001110F5" w:rsidP="00EB6255">
            <w:pPr>
              <w:ind w:left="113" w:right="113"/>
              <w:jc w:val="center"/>
              <w:rPr>
                <w:lang w:val="uk-UA"/>
              </w:rPr>
            </w:pPr>
            <w:r w:rsidRPr="00CE118D">
              <w:rPr>
                <w:lang w:val="uk-UA"/>
              </w:rPr>
              <w:t>Наявність споруд знешкодження та утилізації фільтрату</w:t>
            </w:r>
          </w:p>
        </w:tc>
        <w:tc>
          <w:tcPr>
            <w:tcW w:w="382" w:type="pct"/>
            <w:textDirection w:val="btLr"/>
            <w:vAlign w:val="center"/>
          </w:tcPr>
          <w:p w:rsidR="001110F5" w:rsidRPr="00CE118D" w:rsidRDefault="001110F5" w:rsidP="00EB6255">
            <w:pPr>
              <w:ind w:left="113" w:right="113"/>
              <w:jc w:val="center"/>
              <w:rPr>
                <w:lang w:val="uk-UA"/>
              </w:rPr>
            </w:pPr>
            <w:r w:rsidRPr="00CE118D">
              <w:rPr>
                <w:lang w:val="uk-UA"/>
              </w:rPr>
              <w:t>Наявність геохімічних бар’єрів</w:t>
            </w:r>
          </w:p>
        </w:tc>
        <w:tc>
          <w:tcPr>
            <w:tcW w:w="382" w:type="pct"/>
            <w:textDirection w:val="btLr"/>
            <w:vAlign w:val="center"/>
          </w:tcPr>
          <w:p w:rsidR="001110F5" w:rsidRPr="00CE118D" w:rsidRDefault="001110F5" w:rsidP="00EB6255">
            <w:pPr>
              <w:ind w:left="113" w:right="113"/>
              <w:jc w:val="center"/>
              <w:rPr>
                <w:lang w:val="uk-UA"/>
              </w:rPr>
            </w:pPr>
            <w:r w:rsidRPr="00CE118D">
              <w:rPr>
                <w:lang w:val="uk-UA"/>
              </w:rPr>
              <w:t>Відсутність явища проникнення фільтрату на землі с/г призначення</w:t>
            </w:r>
          </w:p>
        </w:tc>
        <w:tc>
          <w:tcPr>
            <w:tcW w:w="382" w:type="pct"/>
            <w:textDirection w:val="btLr"/>
            <w:vAlign w:val="center"/>
          </w:tcPr>
          <w:p w:rsidR="001110F5" w:rsidRPr="00CE118D" w:rsidRDefault="001110F5" w:rsidP="00EB6255">
            <w:pPr>
              <w:ind w:left="113" w:right="113"/>
              <w:jc w:val="center"/>
              <w:rPr>
                <w:lang w:val="uk-UA"/>
              </w:rPr>
            </w:pPr>
            <w:r w:rsidRPr="00CE118D">
              <w:rPr>
                <w:lang w:val="uk-UA"/>
              </w:rPr>
              <w:t>Відсутність неприємного запаху фільтрату</w:t>
            </w:r>
          </w:p>
        </w:tc>
        <w:tc>
          <w:tcPr>
            <w:tcW w:w="381" w:type="pct"/>
            <w:textDirection w:val="btLr"/>
            <w:vAlign w:val="center"/>
          </w:tcPr>
          <w:p w:rsidR="001110F5" w:rsidRPr="00CE118D" w:rsidRDefault="001110F5" w:rsidP="00EB6255">
            <w:pPr>
              <w:ind w:left="113" w:right="113"/>
              <w:jc w:val="center"/>
              <w:rPr>
                <w:lang w:val="uk-UA"/>
              </w:rPr>
            </w:pPr>
            <w:r w:rsidRPr="00CE118D">
              <w:rPr>
                <w:lang w:val="uk-UA"/>
              </w:rPr>
              <w:t>Наявність систем моніторингу за рівнем фільтрату</w:t>
            </w:r>
          </w:p>
        </w:tc>
        <w:tc>
          <w:tcPr>
            <w:tcW w:w="381" w:type="pct"/>
            <w:textDirection w:val="btLr"/>
            <w:vAlign w:val="center"/>
          </w:tcPr>
          <w:p w:rsidR="001110F5" w:rsidRPr="00CE118D" w:rsidRDefault="001110F5" w:rsidP="00EB6255">
            <w:pPr>
              <w:ind w:left="113" w:right="113"/>
              <w:jc w:val="center"/>
              <w:rPr>
                <w:lang w:val="uk-UA"/>
              </w:rPr>
            </w:pPr>
            <w:r w:rsidRPr="00CE118D">
              <w:rPr>
                <w:lang w:val="uk-UA"/>
              </w:rPr>
              <w:t>Виконання вимог нормативних документів</w:t>
            </w:r>
          </w:p>
        </w:tc>
      </w:tr>
      <w:tr w:rsidR="001110F5" w:rsidRPr="00CE118D" w:rsidTr="00EB6255">
        <w:trPr>
          <w:jc w:val="center"/>
        </w:trPr>
        <w:tc>
          <w:tcPr>
            <w:tcW w:w="1181" w:type="pct"/>
            <w:vAlign w:val="center"/>
          </w:tcPr>
          <w:p w:rsidR="001110F5" w:rsidRPr="00CE118D" w:rsidRDefault="001110F5" w:rsidP="00EB6255">
            <w:pPr>
              <w:jc w:val="center"/>
              <w:rPr>
                <w:i/>
                <w:sz w:val="28"/>
                <w:szCs w:val="28"/>
                <w:lang w:val="en-US"/>
              </w:rPr>
            </w:pPr>
            <w:r w:rsidRPr="00CE118D">
              <w:rPr>
                <w:i/>
                <w:sz w:val="28"/>
                <w:szCs w:val="28"/>
                <w:lang w:val="en-US"/>
              </w:rPr>
              <w:t>d</w:t>
            </w:r>
          </w:p>
        </w:tc>
        <w:tc>
          <w:tcPr>
            <w:tcW w:w="382" w:type="pct"/>
            <w:shd w:val="clear" w:color="auto" w:fill="auto"/>
            <w:vAlign w:val="center"/>
          </w:tcPr>
          <w:p w:rsidR="001110F5" w:rsidRPr="00CE118D" w:rsidRDefault="001110F5" w:rsidP="00EB6255">
            <w:pPr>
              <w:jc w:val="center"/>
              <w:rPr>
                <w:sz w:val="28"/>
                <w:szCs w:val="28"/>
                <w:lang w:val="en-US"/>
              </w:rPr>
            </w:pPr>
            <w:r w:rsidRPr="00CE118D">
              <w:rPr>
                <w:sz w:val="28"/>
                <w:szCs w:val="28"/>
                <w:lang w:val="en-US"/>
              </w:rPr>
              <w:t>0,8</w:t>
            </w:r>
          </w:p>
        </w:tc>
        <w:tc>
          <w:tcPr>
            <w:tcW w:w="382" w:type="pct"/>
            <w:shd w:val="clear" w:color="auto" w:fill="auto"/>
            <w:vAlign w:val="center"/>
          </w:tcPr>
          <w:p w:rsidR="001110F5" w:rsidRPr="00CE118D" w:rsidRDefault="001110F5" w:rsidP="00EB6255">
            <w:pPr>
              <w:jc w:val="center"/>
              <w:rPr>
                <w:sz w:val="28"/>
                <w:szCs w:val="28"/>
                <w:lang w:val="en-US"/>
              </w:rPr>
            </w:pPr>
            <w:r w:rsidRPr="00CE118D">
              <w:rPr>
                <w:sz w:val="28"/>
                <w:szCs w:val="28"/>
                <w:lang w:val="en-US"/>
              </w:rPr>
              <w:t>0,4</w:t>
            </w:r>
          </w:p>
        </w:tc>
        <w:tc>
          <w:tcPr>
            <w:tcW w:w="382" w:type="pct"/>
            <w:shd w:val="clear" w:color="auto" w:fill="auto"/>
            <w:vAlign w:val="center"/>
          </w:tcPr>
          <w:p w:rsidR="001110F5" w:rsidRPr="00CE118D" w:rsidRDefault="001110F5" w:rsidP="00EB6255">
            <w:pPr>
              <w:jc w:val="center"/>
              <w:rPr>
                <w:sz w:val="28"/>
                <w:szCs w:val="28"/>
                <w:lang w:val="en-US"/>
              </w:rPr>
            </w:pPr>
            <w:r w:rsidRPr="00CE118D">
              <w:rPr>
                <w:sz w:val="28"/>
                <w:szCs w:val="28"/>
                <w:lang w:val="en-US"/>
              </w:rPr>
              <w:t>0,6</w:t>
            </w:r>
          </w:p>
        </w:tc>
        <w:tc>
          <w:tcPr>
            <w:tcW w:w="382" w:type="pct"/>
            <w:shd w:val="clear" w:color="auto" w:fill="auto"/>
            <w:vAlign w:val="center"/>
          </w:tcPr>
          <w:p w:rsidR="001110F5" w:rsidRPr="00CE118D" w:rsidRDefault="001110F5" w:rsidP="00EB6255">
            <w:pPr>
              <w:jc w:val="center"/>
              <w:rPr>
                <w:sz w:val="28"/>
                <w:szCs w:val="28"/>
                <w:lang w:val="en-US"/>
              </w:rPr>
            </w:pPr>
            <w:r w:rsidRPr="00CE118D">
              <w:rPr>
                <w:sz w:val="28"/>
                <w:szCs w:val="28"/>
                <w:lang w:val="en-US"/>
              </w:rPr>
              <w:t>0,8</w:t>
            </w:r>
          </w:p>
        </w:tc>
        <w:tc>
          <w:tcPr>
            <w:tcW w:w="382" w:type="pct"/>
            <w:shd w:val="clear" w:color="auto" w:fill="auto"/>
            <w:vAlign w:val="center"/>
          </w:tcPr>
          <w:p w:rsidR="001110F5" w:rsidRPr="00CE118D" w:rsidRDefault="001110F5" w:rsidP="00EB6255">
            <w:pPr>
              <w:jc w:val="center"/>
              <w:rPr>
                <w:sz w:val="28"/>
                <w:szCs w:val="28"/>
                <w:lang w:val="en-US"/>
              </w:rPr>
            </w:pPr>
            <w:r w:rsidRPr="00CE118D">
              <w:rPr>
                <w:sz w:val="28"/>
                <w:szCs w:val="28"/>
                <w:lang w:val="en-US"/>
              </w:rPr>
              <w:t>1,0</w:t>
            </w:r>
          </w:p>
        </w:tc>
        <w:tc>
          <w:tcPr>
            <w:tcW w:w="382" w:type="pct"/>
            <w:vAlign w:val="center"/>
          </w:tcPr>
          <w:p w:rsidR="001110F5" w:rsidRPr="00CE118D" w:rsidRDefault="001110F5" w:rsidP="00EB6255">
            <w:pPr>
              <w:jc w:val="center"/>
              <w:rPr>
                <w:sz w:val="28"/>
                <w:szCs w:val="28"/>
                <w:lang w:val="en-US"/>
              </w:rPr>
            </w:pPr>
            <w:r w:rsidRPr="00CE118D">
              <w:rPr>
                <w:sz w:val="28"/>
                <w:szCs w:val="28"/>
                <w:lang w:val="en-US"/>
              </w:rPr>
              <w:t>1,0</w:t>
            </w:r>
          </w:p>
        </w:tc>
        <w:tc>
          <w:tcPr>
            <w:tcW w:w="382" w:type="pct"/>
            <w:shd w:val="clear" w:color="auto" w:fill="FFFFFF" w:themeFill="background1"/>
            <w:vAlign w:val="center"/>
          </w:tcPr>
          <w:p w:rsidR="001110F5" w:rsidRPr="00CE118D" w:rsidRDefault="001110F5" w:rsidP="00EB6255">
            <w:pPr>
              <w:jc w:val="center"/>
              <w:rPr>
                <w:sz w:val="28"/>
                <w:szCs w:val="28"/>
                <w:lang w:val="en-US"/>
              </w:rPr>
            </w:pPr>
            <w:r w:rsidRPr="00CE118D">
              <w:rPr>
                <w:sz w:val="28"/>
                <w:szCs w:val="28"/>
                <w:lang w:val="en-US"/>
              </w:rPr>
              <w:t>1,0</w:t>
            </w:r>
          </w:p>
        </w:tc>
        <w:tc>
          <w:tcPr>
            <w:tcW w:w="382" w:type="pct"/>
            <w:shd w:val="clear" w:color="auto" w:fill="auto"/>
            <w:vAlign w:val="center"/>
          </w:tcPr>
          <w:p w:rsidR="001110F5" w:rsidRPr="00CE118D" w:rsidRDefault="001110F5" w:rsidP="00EB6255">
            <w:pPr>
              <w:jc w:val="center"/>
              <w:rPr>
                <w:sz w:val="28"/>
                <w:szCs w:val="28"/>
                <w:lang w:val="en-US"/>
              </w:rPr>
            </w:pPr>
            <w:r w:rsidRPr="00CE118D">
              <w:rPr>
                <w:sz w:val="28"/>
                <w:szCs w:val="28"/>
                <w:lang w:val="en-US"/>
              </w:rPr>
              <w:t>0,2</w:t>
            </w:r>
          </w:p>
        </w:tc>
        <w:tc>
          <w:tcPr>
            <w:tcW w:w="381" w:type="pct"/>
            <w:vAlign w:val="center"/>
          </w:tcPr>
          <w:p w:rsidR="001110F5" w:rsidRPr="00CE118D" w:rsidRDefault="001110F5" w:rsidP="00EB6255">
            <w:pPr>
              <w:jc w:val="center"/>
              <w:rPr>
                <w:sz w:val="28"/>
                <w:szCs w:val="28"/>
                <w:lang w:val="uk-UA"/>
              </w:rPr>
            </w:pPr>
            <w:r w:rsidRPr="00CE118D">
              <w:rPr>
                <w:sz w:val="28"/>
                <w:szCs w:val="28"/>
                <w:lang w:val="uk-UA"/>
              </w:rPr>
              <w:t>0,6</w:t>
            </w:r>
          </w:p>
        </w:tc>
        <w:tc>
          <w:tcPr>
            <w:tcW w:w="381" w:type="pct"/>
            <w:vAlign w:val="center"/>
          </w:tcPr>
          <w:p w:rsidR="001110F5" w:rsidRPr="00CE118D" w:rsidRDefault="001110F5" w:rsidP="00EB6255">
            <w:pPr>
              <w:jc w:val="center"/>
              <w:rPr>
                <w:sz w:val="28"/>
                <w:szCs w:val="28"/>
                <w:lang w:val="en-US"/>
              </w:rPr>
            </w:pPr>
            <w:r w:rsidRPr="00CE118D">
              <w:rPr>
                <w:sz w:val="28"/>
                <w:szCs w:val="28"/>
                <w:lang w:val="en-US"/>
              </w:rPr>
              <w:t>1,0</w:t>
            </w:r>
          </w:p>
        </w:tc>
      </w:tr>
      <w:tr w:rsidR="001110F5" w:rsidRPr="00CE118D" w:rsidTr="00EB6255">
        <w:trPr>
          <w:jc w:val="center"/>
        </w:trPr>
        <w:tc>
          <w:tcPr>
            <w:tcW w:w="1181" w:type="pct"/>
            <w:vAlign w:val="center"/>
          </w:tcPr>
          <w:p w:rsidR="001110F5" w:rsidRPr="00CE118D" w:rsidRDefault="001110F5" w:rsidP="00EB6255">
            <w:pPr>
              <w:jc w:val="center"/>
              <w:rPr>
                <w:sz w:val="28"/>
                <w:szCs w:val="28"/>
                <w:lang w:val="uk-UA"/>
              </w:rPr>
            </w:pPr>
            <w:r w:rsidRPr="00CE118D">
              <w:rPr>
                <w:sz w:val="28"/>
                <w:szCs w:val="28"/>
                <w:lang w:val="uk-UA"/>
              </w:rPr>
              <w:t>Львівське</w:t>
            </w:r>
          </w:p>
        </w:tc>
        <w:tc>
          <w:tcPr>
            <w:tcW w:w="382" w:type="pct"/>
            <w:shd w:val="clear" w:color="auto" w:fill="BFBFBF" w:themeFill="background1" w:themeFillShade="BF"/>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BFBFBF" w:themeFill="background1" w:themeFillShade="BF"/>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FFFFFF" w:themeFill="background1"/>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lang w:val="uk-UA"/>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lang w:val="uk-UA"/>
              </w:rPr>
            </w:pPr>
            <w:r w:rsidRPr="00CE118D">
              <w:rPr>
                <w:sz w:val="28"/>
                <w:szCs w:val="28"/>
                <w:lang w:val="uk-UA"/>
              </w:rPr>
              <w:t>-</w:t>
            </w:r>
          </w:p>
        </w:tc>
      </w:tr>
      <w:tr w:rsidR="001110F5" w:rsidRPr="00CE118D" w:rsidTr="00EB6255">
        <w:trPr>
          <w:jc w:val="center"/>
        </w:trPr>
        <w:tc>
          <w:tcPr>
            <w:tcW w:w="1181" w:type="pct"/>
            <w:vAlign w:val="center"/>
          </w:tcPr>
          <w:p w:rsidR="001110F5" w:rsidRPr="00CE118D" w:rsidRDefault="001110F5" w:rsidP="00EB6255">
            <w:pPr>
              <w:jc w:val="center"/>
              <w:rPr>
                <w:sz w:val="28"/>
                <w:szCs w:val="28"/>
                <w:lang w:val="uk-UA"/>
              </w:rPr>
            </w:pPr>
            <w:r w:rsidRPr="00CE118D">
              <w:rPr>
                <w:sz w:val="28"/>
                <w:szCs w:val="28"/>
                <w:lang w:val="uk-UA"/>
              </w:rPr>
              <w:t>Луцьке</w:t>
            </w:r>
          </w:p>
        </w:tc>
        <w:tc>
          <w:tcPr>
            <w:tcW w:w="382" w:type="pct"/>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FFFFFF" w:themeFill="background1"/>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BFBFBF" w:themeFill="background1" w:themeFillShade="BF"/>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r>
      <w:tr w:rsidR="001110F5" w:rsidRPr="00CE118D" w:rsidTr="00EB6255">
        <w:trPr>
          <w:jc w:val="center"/>
        </w:trPr>
        <w:tc>
          <w:tcPr>
            <w:tcW w:w="1181" w:type="pct"/>
            <w:vAlign w:val="center"/>
          </w:tcPr>
          <w:p w:rsidR="001110F5" w:rsidRPr="00CE118D" w:rsidRDefault="001110F5" w:rsidP="00EB6255">
            <w:pPr>
              <w:jc w:val="center"/>
              <w:rPr>
                <w:sz w:val="28"/>
                <w:szCs w:val="28"/>
                <w:lang w:val="uk-UA"/>
              </w:rPr>
            </w:pPr>
            <w:r w:rsidRPr="00CE118D">
              <w:rPr>
                <w:sz w:val="28"/>
                <w:szCs w:val="28"/>
                <w:lang w:val="uk-UA"/>
              </w:rPr>
              <w:t>Тернопільське</w:t>
            </w:r>
          </w:p>
        </w:tc>
        <w:tc>
          <w:tcPr>
            <w:tcW w:w="382" w:type="pct"/>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FFFFFF" w:themeFill="background1"/>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BFBFBF" w:themeFill="background1" w:themeFillShade="BF"/>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r>
      <w:tr w:rsidR="001110F5" w:rsidRPr="00CE118D" w:rsidTr="00EB6255">
        <w:trPr>
          <w:jc w:val="center"/>
        </w:trPr>
        <w:tc>
          <w:tcPr>
            <w:tcW w:w="1181" w:type="pct"/>
            <w:vAlign w:val="center"/>
          </w:tcPr>
          <w:p w:rsidR="001110F5" w:rsidRPr="00CE118D" w:rsidRDefault="001110F5" w:rsidP="00EB6255">
            <w:pPr>
              <w:jc w:val="center"/>
              <w:rPr>
                <w:sz w:val="28"/>
                <w:szCs w:val="28"/>
                <w:lang w:val="uk-UA"/>
              </w:rPr>
            </w:pPr>
            <w:r w:rsidRPr="00CE118D">
              <w:rPr>
                <w:sz w:val="28"/>
                <w:szCs w:val="28"/>
                <w:lang w:val="uk-UA"/>
              </w:rPr>
              <w:t>Хмельницьке</w:t>
            </w:r>
          </w:p>
        </w:tc>
        <w:tc>
          <w:tcPr>
            <w:tcW w:w="382" w:type="pct"/>
            <w:shd w:val="clear" w:color="auto" w:fill="BFBFBF" w:themeFill="background1" w:themeFillShade="BF"/>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BFBFBF" w:themeFill="background1" w:themeFillShade="BF"/>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FFFFFF" w:themeFill="background1"/>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lang w:val="uk-UA"/>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lang w:val="uk-UA"/>
              </w:rPr>
            </w:pPr>
            <w:r w:rsidRPr="00CE118D">
              <w:rPr>
                <w:sz w:val="28"/>
                <w:szCs w:val="28"/>
                <w:lang w:val="uk-UA"/>
              </w:rPr>
              <w:t>-</w:t>
            </w:r>
          </w:p>
        </w:tc>
      </w:tr>
      <w:tr w:rsidR="001110F5" w:rsidRPr="00CE118D" w:rsidTr="00EB6255">
        <w:trPr>
          <w:jc w:val="center"/>
        </w:trPr>
        <w:tc>
          <w:tcPr>
            <w:tcW w:w="1181" w:type="pct"/>
            <w:vAlign w:val="center"/>
          </w:tcPr>
          <w:p w:rsidR="001110F5" w:rsidRPr="00CE118D" w:rsidRDefault="001110F5" w:rsidP="00EB6255">
            <w:pPr>
              <w:jc w:val="center"/>
              <w:rPr>
                <w:sz w:val="28"/>
                <w:szCs w:val="28"/>
                <w:lang w:val="uk-UA"/>
              </w:rPr>
            </w:pPr>
            <w:r w:rsidRPr="00CE118D">
              <w:rPr>
                <w:sz w:val="28"/>
                <w:szCs w:val="28"/>
                <w:lang w:val="uk-UA"/>
              </w:rPr>
              <w:t>Магерівське</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FFFFFF" w:themeFill="background1"/>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BFBFBF" w:themeFill="background1" w:themeFillShade="BF"/>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r>
      <w:tr w:rsidR="001110F5" w:rsidRPr="00CE118D" w:rsidTr="00EB6255">
        <w:trPr>
          <w:jc w:val="center"/>
        </w:trPr>
        <w:tc>
          <w:tcPr>
            <w:tcW w:w="1181" w:type="pct"/>
            <w:vAlign w:val="center"/>
          </w:tcPr>
          <w:p w:rsidR="001110F5" w:rsidRPr="00CE118D" w:rsidRDefault="001110F5" w:rsidP="00EB6255">
            <w:pPr>
              <w:jc w:val="center"/>
              <w:rPr>
                <w:sz w:val="28"/>
                <w:szCs w:val="28"/>
                <w:lang w:val="uk-UA"/>
              </w:rPr>
            </w:pPr>
            <w:r w:rsidRPr="00CE118D">
              <w:rPr>
                <w:sz w:val="28"/>
                <w:szCs w:val="28"/>
                <w:lang w:val="uk-UA"/>
              </w:rPr>
              <w:t>Рава-Руське</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BFBFBF" w:themeFill="background1" w:themeFillShade="BF"/>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r>
      <w:tr w:rsidR="001110F5" w:rsidRPr="00CE118D" w:rsidTr="00EB6255">
        <w:trPr>
          <w:jc w:val="center"/>
        </w:trPr>
        <w:tc>
          <w:tcPr>
            <w:tcW w:w="1181" w:type="pct"/>
            <w:vAlign w:val="center"/>
          </w:tcPr>
          <w:p w:rsidR="001110F5" w:rsidRPr="00CE118D" w:rsidRDefault="001110F5" w:rsidP="00EB6255">
            <w:pPr>
              <w:jc w:val="center"/>
              <w:rPr>
                <w:sz w:val="28"/>
                <w:szCs w:val="28"/>
                <w:lang w:val="uk-UA"/>
              </w:rPr>
            </w:pPr>
            <w:r w:rsidRPr="00CE118D">
              <w:rPr>
                <w:sz w:val="28"/>
                <w:szCs w:val="28"/>
                <w:lang w:val="uk-UA"/>
              </w:rPr>
              <w:t>Червоноградське</w:t>
            </w:r>
          </w:p>
        </w:tc>
        <w:tc>
          <w:tcPr>
            <w:tcW w:w="382" w:type="pct"/>
            <w:shd w:val="clear" w:color="auto" w:fill="BFBFBF" w:themeFill="background1" w:themeFillShade="BF"/>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lang w:val="uk-UA"/>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r>
      <w:tr w:rsidR="001110F5" w:rsidRPr="00CE118D" w:rsidTr="00EB6255">
        <w:trPr>
          <w:jc w:val="center"/>
        </w:trPr>
        <w:tc>
          <w:tcPr>
            <w:tcW w:w="1181" w:type="pct"/>
            <w:vAlign w:val="center"/>
          </w:tcPr>
          <w:p w:rsidR="001110F5" w:rsidRPr="00CE118D" w:rsidRDefault="001110F5" w:rsidP="00EB6255">
            <w:pPr>
              <w:jc w:val="center"/>
              <w:rPr>
                <w:sz w:val="28"/>
                <w:szCs w:val="28"/>
                <w:lang w:val="uk-UA"/>
              </w:rPr>
            </w:pPr>
            <w:r w:rsidRPr="00CE118D">
              <w:rPr>
                <w:sz w:val="28"/>
                <w:szCs w:val="28"/>
                <w:lang w:val="uk-UA"/>
              </w:rPr>
              <w:t>Сокальське</w:t>
            </w:r>
          </w:p>
        </w:tc>
        <w:tc>
          <w:tcPr>
            <w:tcW w:w="382" w:type="pct"/>
            <w:shd w:val="clear" w:color="auto" w:fill="BFBFBF" w:themeFill="background1" w:themeFillShade="BF"/>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FFFFFF" w:themeFill="background1"/>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auto"/>
            <w:vAlign w:val="center"/>
          </w:tcPr>
          <w:p w:rsidR="001110F5" w:rsidRPr="00CE118D" w:rsidRDefault="001110F5" w:rsidP="00EB6255">
            <w:pPr>
              <w:jc w:val="center"/>
              <w:rPr>
                <w:sz w:val="28"/>
                <w:szCs w:val="28"/>
                <w:lang w:val="uk-UA"/>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r>
      <w:tr w:rsidR="001110F5" w:rsidRPr="00CE118D" w:rsidTr="00EB6255">
        <w:trPr>
          <w:jc w:val="center"/>
        </w:trPr>
        <w:tc>
          <w:tcPr>
            <w:tcW w:w="1181" w:type="pct"/>
            <w:vAlign w:val="center"/>
          </w:tcPr>
          <w:p w:rsidR="001110F5" w:rsidRPr="00CE118D" w:rsidRDefault="001110F5" w:rsidP="00EB6255">
            <w:pPr>
              <w:jc w:val="center"/>
              <w:rPr>
                <w:sz w:val="28"/>
                <w:szCs w:val="28"/>
                <w:lang w:val="uk-UA"/>
              </w:rPr>
            </w:pPr>
            <w:r w:rsidRPr="00CE118D">
              <w:rPr>
                <w:sz w:val="28"/>
                <w:szCs w:val="28"/>
                <w:lang w:val="uk-UA"/>
              </w:rPr>
              <w:t>Тисменицьке</w:t>
            </w:r>
          </w:p>
        </w:tc>
        <w:tc>
          <w:tcPr>
            <w:tcW w:w="382" w:type="pct"/>
            <w:shd w:val="clear" w:color="auto" w:fill="BFBFBF" w:themeFill="background1" w:themeFillShade="BF"/>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BFBFBF" w:themeFill="background1" w:themeFillShade="BF"/>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BFBFBF" w:themeFill="background1" w:themeFillShade="BF"/>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vAlign w:val="center"/>
          </w:tcPr>
          <w:p w:rsidR="001110F5" w:rsidRPr="00CE118D" w:rsidRDefault="001110F5" w:rsidP="00EB6255">
            <w:pPr>
              <w:jc w:val="center"/>
              <w:rPr>
                <w:sz w:val="28"/>
                <w:szCs w:val="28"/>
              </w:rPr>
            </w:pPr>
            <w:r w:rsidRPr="00CE118D">
              <w:rPr>
                <w:sz w:val="28"/>
                <w:szCs w:val="28"/>
                <w:lang w:val="uk-UA"/>
              </w:rPr>
              <w:t>-</w:t>
            </w:r>
          </w:p>
        </w:tc>
        <w:tc>
          <w:tcPr>
            <w:tcW w:w="382" w:type="pct"/>
            <w:shd w:val="clear" w:color="auto" w:fill="FFFFFF" w:themeFill="background1"/>
            <w:vAlign w:val="center"/>
          </w:tcPr>
          <w:p w:rsidR="001110F5" w:rsidRPr="00CE118D" w:rsidRDefault="001110F5" w:rsidP="00EB6255">
            <w:pPr>
              <w:jc w:val="center"/>
              <w:rPr>
                <w:sz w:val="28"/>
                <w:szCs w:val="28"/>
                <w:lang w:val="uk-UA"/>
              </w:rPr>
            </w:pPr>
            <w:r w:rsidRPr="00CE118D">
              <w:rPr>
                <w:sz w:val="28"/>
                <w:szCs w:val="28"/>
                <w:lang w:val="uk-UA"/>
              </w:rPr>
              <w:t>-</w:t>
            </w:r>
          </w:p>
        </w:tc>
        <w:tc>
          <w:tcPr>
            <w:tcW w:w="382" w:type="pct"/>
            <w:shd w:val="clear" w:color="auto" w:fill="BFBFBF" w:themeFill="background1" w:themeFillShade="BF"/>
            <w:vAlign w:val="center"/>
          </w:tcPr>
          <w:p w:rsidR="001110F5" w:rsidRPr="00CE118D" w:rsidRDefault="001110F5" w:rsidP="00EB6255">
            <w:pPr>
              <w:jc w:val="center"/>
              <w:rPr>
                <w:sz w:val="28"/>
                <w:szCs w:val="28"/>
                <w:lang w:val="uk-UA"/>
              </w:rPr>
            </w:pPr>
            <w:r w:rsidRPr="00CE118D">
              <w:rPr>
                <w:sz w:val="28"/>
                <w:szCs w:val="28"/>
                <w:lang w:val="uk-UA"/>
              </w:rPr>
              <w:t>+</w:t>
            </w:r>
          </w:p>
        </w:tc>
        <w:tc>
          <w:tcPr>
            <w:tcW w:w="381" w:type="pct"/>
            <w:vAlign w:val="center"/>
          </w:tcPr>
          <w:p w:rsidR="001110F5" w:rsidRPr="00CE118D" w:rsidRDefault="001110F5" w:rsidP="00EB6255">
            <w:pPr>
              <w:jc w:val="center"/>
              <w:rPr>
                <w:sz w:val="28"/>
                <w:szCs w:val="28"/>
              </w:rPr>
            </w:pPr>
            <w:r w:rsidRPr="00CE118D">
              <w:rPr>
                <w:sz w:val="28"/>
                <w:szCs w:val="28"/>
                <w:lang w:val="uk-UA"/>
              </w:rPr>
              <w:t>-</w:t>
            </w:r>
          </w:p>
        </w:tc>
        <w:tc>
          <w:tcPr>
            <w:tcW w:w="381" w:type="pct"/>
            <w:vAlign w:val="center"/>
          </w:tcPr>
          <w:p w:rsidR="001110F5" w:rsidRPr="00CE118D" w:rsidRDefault="001110F5" w:rsidP="00EB6255">
            <w:pPr>
              <w:jc w:val="center"/>
              <w:rPr>
                <w:sz w:val="28"/>
                <w:szCs w:val="28"/>
                <w:lang w:val="uk-UA"/>
              </w:rPr>
            </w:pPr>
            <w:r w:rsidRPr="00CE118D">
              <w:rPr>
                <w:sz w:val="28"/>
                <w:szCs w:val="28"/>
                <w:lang w:val="uk-UA"/>
              </w:rPr>
              <w:t>-</w:t>
            </w:r>
          </w:p>
        </w:tc>
      </w:tr>
    </w:tbl>
    <w:p w:rsidR="001110F5" w:rsidRPr="00CE118D" w:rsidRDefault="001110F5" w:rsidP="001110F5">
      <w:pPr>
        <w:spacing w:line="360" w:lineRule="auto"/>
        <w:ind w:firstLine="567"/>
        <w:jc w:val="both"/>
        <w:rPr>
          <w:sz w:val="28"/>
          <w:szCs w:val="28"/>
          <w:lang w:val="uk-UA"/>
        </w:rPr>
      </w:pPr>
    </w:p>
    <w:p w:rsidR="001110F5" w:rsidRPr="00CE118D" w:rsidRDefault="001110F5" w:rsidP="001110F5">
      <w:pPr>
        <w:spacing w:line="360" w:lineRule="auto"/>
        <w:ind w:firstLine="567"/>
        <w:jc w:val="both"/>
        <w:rPr>
          <w:sz w:val="28"/>
          <w:szCs w:val="28"/>
          <w:lang w:val="uk-UA"/>
        </w:rPr>
      </w:pPr>
      <w:r w:rsidRPr="00CE118D">
        <w:rPr>
          <w:sz w:val="28"/>
          <w:szCs w:val="28"/>
          <w:lang w:val="uk-UA"/>
        </w:rPr>
        <w:lastRenderedPageBreak/>
        <w:t>Найбільш безпечним, із точки зору поводження із фільтратами, виявилося Тисменицьке сміттєзвалище. Слід зауважити, що це єдине із досліджуваних сміттєзвалищ, яке не експлуатується. Процеси відсипання відходів на цьому сміттєзвалищі не відбуваються. На поверхні та бічних сторонах спостерігаються природні фітомеліоративні процеси.</w:t>
      </w:r>
    </w:p>
    <w:p w:rsidR="001110F5" w:rsidRPr="00CE118D" w:rsidRDefault="001110F5" w:rsidP="001110F5">
      <w:pPr>
        <w:spacing w:line="360" w:lineRule="auto"/>
        <w:ind w:firstLine="567"/>
        <w:jc w:val="both"/>
        <w:rPr>
          <w:sz w:val="28"/>
          <w:szCs w:val="28"/>
          <w:lang w:val="uk-UA"/>
        </w:rPr>
      </w:pPr>
      <w:r w:rsidRPr="00CE118D">
        <w:rPr>
          <w:sz w:val="28"/>
          <w:szCs w:val="28"/>
          <w:lang w:val="uk-UA"/>
        </w:rPr>
        <w:t xml:space="preserve">Найнижчий інтегральний коефіцієнт безпеки (0,2) притаманний сміттєзвалищам у яких відсутні озера-накопичувачі фільтратів, дренажні системи, а фільтрат напряму потрапляє у довкола розташовані сільськогосподарські угіддя. Загалом експлуатація цих сміттєзвалищ здійснюється з порушеннями встановлених вимог. Розраховані коефіцієнти безпеки кожного із сміттєзвалищ наведено на рис. </w:t>
      </w:r>
      <w:r>
        <w:rPr>
          <w:sz w:val="28"/>
          <w:szCs w:val="28"/>
          <w:lang w:val="uk-UA"/>
        </w:rPr>
        <w:t>7.6</w:t>
      </w:r>
      <w:r w:rsidRPr="00CE118D">
        <w:rPr>
          <w:sz w:val="28"/>
          <w:szCs w:val="28"/>
          <w:lang w:val="uk-UA"/>
        </w:rPr>
        <w:t>.</w:t>
      </w:r>
    </w:p>
    <w:p w:rsidR="001110F5" w:rsidRPr="00CE118D" w:rsidRDefault="001110F5" w:rsidP="001110F5">
      <w:pPr>
        <w:spacing w:line="360" w:lineRule="auto"/>
        <w:jc w:val="center"/>
        <w:rPr>
          <w:sz w:val="28"/>
          <w:szCs w:val="28"/>
          <w:lang w:val="uk-UA"/>
        </w:rPr>
      </w:pPr>
      <w:r w:rsidRPr="00CE118D">
        <w:rPr>
          <w:noProof/>
          <w:sz w:val="28"/>
          <w:szCs w:val="28"/>
          <w:lang w:val="uk-UA" w:eastAsia="uk-UA"/>
        </w:rPr>
        <w:drawing>
          <wp:inline distT="0" distB="0" distL="0" distR="0" wp14:anchorId="6AF57B2C" wp14:editId="668337F9">
            <wp:extent cx="5800725" cy="3576637"/>
            <wp:effectExtent l="0" t="0" r="9525" b="5080"/>
            <wp:docPr id="362" name="Диаграмма 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4"/>
              </a:graphicData>
            </a:graphic>
          </wp:inline>
        </w:drawing>
      </w:r>
    </w:p>
    <w:p w:rsidR="001110F5" w:rsidRPr="00CE118D" w:rsidRDefault="001110F5" w:rsidP="001110F5">
      <w:pPr>
        <w:spacing w:line="360" w:lineRule="auto"/>
        <w:jc w:val="center"/>
        <w:rPr>
          <w:sz w:val="28"/>
          <w:szCs w:val="28"/>
          <w:lang w:val="uk-UA"/>
        </w:rPr>
      </w:pPr>
      <w:r w:rsidRPr="00CE118D">
        <w:rPr>
          <w:sz w:val="28"/>
          <w:szCs w:val="28"/>
          <w:lang w:val="uk-UA"/>
        </w:rPr>
        <w:t>Рис</w:t>
      </w:r>
      <w:r w:rsidR="0073248E">
        <w:rPr>
          <w:sz w:val="28"/>
          <w:szCs w:val="28"/>
          <w:lang w:val="uk-UA"/>
        </w:rPr>
        <w:t>унок</w:t>
      </w:r>
      <w:r w:rsidRPr="00CE118D">
        <w:rPr>
          <w:sz w:val="28"/>
          <w:szCs w:val="28"/>
          <w:lang w:val="uk-UA"/>
        </w:rPr>
        <w:t xml:space="preserve"> </w:t>
      </w:r>
      <w:r>
        <w:rPr>
          <w:sz w:val="28"/>
          <w:szCs w:val="28"/>
          <w:lang w:val="uk-UA"/>
        </w:rPr>
        <w:t>7.6</w:t>
      </w:r>
      <w:r w:rsidR="0073248E">
        <w:rPr>
          <w:sz w:val="28"/>
          <w:szCs w:val="28"/>
          <w:lang w:val="uk-UA"/>
        </w:rPr>
        <w:t xml:space="preserve"> -</w:t>
      </w:r>
      <w:r w:rsidRPr="00CE118D">
        <w:rPr>
          <w:sz w:val="28"/>
          <w:szCs w:val="28"/>
          <w:lang w:val="uk-UA"/>
        </w:rPr>
        <w:t xml:space="preserve"> Коефіцієнти безпеки досліджуваних сміттєзвалищ з урахуванням поводження із фільтратом</w:t>
      </w:r>
    </w:p>
    <w:p w:rsidR="001110F5" w:rsidRPr="00CE118D" w:rsidRDefault="001110F5" w:rsidP="001110F5">
      <w:pPr>
        <w:spacing w:line="360" w:lineRule="auto"/>
        <w:ind w:firstLine="567"/>
        <w:jc w:val="both"/>
        <w:rPr>
          <w:sz w:val="28"/>
          <w:szCs w:val="28"/>
          <w:lang w:val="uk-UA"/>
        </w:rPr>
      </w:pPr>
    </w:p>
    <w:p w:rsidR="001110F5" w:rsidRPr="00CE118D" w:rsidRDefault="001110F5" w:rsidP="001110F5">
      <w:pPr>
        <w:spacing w:line="360" w:lineRule="auto"/>
        <w:ind w:firstLine="567"/>
        <w:jc w:val="both"/>
        <w:rPr>
          <w:sz w:val="28"/>
          <w:szCs w:val="28"/>
          <w:lang w:val="uk-UA"/>
        </w:rPr>
      </w:pPr>
      <w:r>
        <w:rPr>
          <w:sz w:val="28"/>
          <w:szCs w:val="28"/>
          <w:lang w:val="uk-UA"/>
        </w:rPr>
        <w:t>В</w:t>
      </w:r>
      <w:r w:rsidRPr="00CE118D">
        <w:rPr>
          <w:sz w:val="28"/>
          <w:szCs w:val="28"/>
          <w:lang w:val="uk-UA"/>
        </w:rPr>
        <w:t>иявилося, що дренажні системи відведення фільтратів</w:t>
      </w:r>
      <w:r>
        <w:rPr>
          <w:sz w:val="28"/>
          <w:szCs w:val="28"/>
          <w:lang w:val="uk-UA"/>
        </w:rPr>
        <w:t xml:space="preserve"> на сміттєзвалищах</w:t>
      </w:r>
      <w:r w:rsidRPr="00CE118D">
        <w:rPr>
          <w:sz w:val="28"/>
          <w:szCs w:val="28"/>
          <w:lang w:val="uk-UA"/>
        </w:rPr>
        <w:t xml:space="preserve"> відсутні. Фільтрат накопичується у відстійниках та не переробляється. На деяких сміттєзвалищах відсутні канави для накопичення фільтрату і він потрапляє на родючі землі сільськогосподарських угідь </w:t>
      </w:r>
      <w:r w:rsidRPr="00CE118D">
        <w:rPr>
          <w:sz w:val="28"/>
          <w:szCs w:val="28"/>
          <w:lang w:val="uk-UA"/>
        </w:rPr>
        <w:lastRenderedPageBreak/>
        <w:t>забруднюючи їх токсичними елементами. Найбільш «безпечними» є сміттєзвалища, які не експлуатуються та супроводжуються природними фітомеліоративними процесами.</w:t>
      </w:r>
    </w:p>
    <w:p w:rsidR="001110F5" w:rsidRDefault="001110F5" w:rsidP="001110F5">
      <w:pPr>
        <w:spacing w:line="360" w:lineRule="auto"/>
        <w:jc w:val="both"/>
        <w:outlineLvl w:val="0"/>
        <w:rPr>
          <w:b/>
          <w:sz w:val="28"/>
          <w:szCs w:val="28"/>
          <w:lang w:val="uk-UA"/>
        </w:rPr>
      </w:pPr>
    </w:p>
    <w:p w:rsidR="001110F5" w:rsidRDefault="001110F5" w:rsidP="001110F5">
      <w:pPr>
        <w:spacing w:line="360" w:lineRule="auto"/>
        <w:jc w:val="both"/>
        <w:outlineLvl w:val="0"/>
        <w:rPr>
          <w:b/>
          <w:sz w:val="28"/>
          <w:szCs w:val="28"/>
          <w:lang w:val="uk-UA"/>
        </w:rPr>
      </w:pPr>
      <w:r>
        <w:rPr>
          <w:b/>
          <w:sz w:val="28"/>
          <w:szCs w:val="28"/>
          <w:lang w:val="uk-UA"/>
        </w:rPr>
        <w:t>7.</w:t>
      </w:r>
      <w:r w:rsidRPr="00BF4425">
        <w:rPr>
          <w:b/>
          <w:sz w:val="28"/>
          <w:szCs w:val="28"/>
          <w:lang w:val="uk-UA"/>
        </w:rPr>
        <w:t xml:space="preserve">3. Агротехніка догляду за </w:t>
      </w:r>
      <w:r>
        <w:rPr>
          <w:b/>
          <w:sz w:val="28"/>
          <w:szCs w:val="28"/>
          <w:lang w:val="uk-UA"/>
        </w:rPr>
        <w:t>культурфітоценозами</w:t>
      </w:r>
    </w:p>
    <w:p w:rsidR="001110F5" w:rsidRPr="00884A01" w:rsidRDefault="001110F5" w:rsidP="001110F5">
      <w:pPr>
        <w:spacing w:line="360" w:lineRule="auto"/>
        <w:jc w:val="both"/>
        <w:outlineLvl w:val="0"/>
        <w:rPr>
          <w:sz w:val="28"/>
          <w:szCs w:val="28"/>
          <w:lang w:val="uk-UA"/>
        </w:rPr>
      </w:pPr>
    </w:p>
    <w:p w:rsidR="001110F5" w:rsidRDefault="001110F5" w:rsidP="0073248E">
      <w:pPr>
        <w:spacing w:line="360" w:lineRule="auto"/>
        <w:ind w:firstLine="709"/>
        <w:jc w:val="both"/>
        <w:outlineLvl w:val="0"/>
        <w:rPr>
          <w:sz w:val="28"/>
          <w:szCs w:val="28"/>
          <w:lang w:val="uk-UA"/>
        </w:rPr>
      </w:pPr>
      <w:r>
        <w:rPr>
          <w:sz w:val="28"/>
          <w:szCs w:val="28"/>
          <w:lang w:val="uk-UA"/>
        </w:rPr>
        <w:t xml:space="preserve">На сміттєзвалищах після завершення їх експлуатації використовуються два типи техніки: будівельна ‒ при проведенні технічного етапу рекультивації та сільськогосподарська ‒ при догляді за культурфітоценозами. </w:t>
      </w:r>
      <w:r w:rsidRPr="004757C4">
        <w:rPr>
          <w:sz w:val="28"/>
          <w:szCs w:val="28"/>
          <w:lang w:val="uk-UA"/>
        </w:rPr>
        <w:t>Для планування</w:t>
      </w:r>
      <w:r>
        <w:rPr>
          <w:sz w:val="28"/>
          <w:szCs w:val="28"/>
          <w:lang w:val="uk-UA"/>
        </w:rPr>
        <w:t xml:space="preserve"> поверхні</w:t>
      </w:r>
      <w:r w:rsidRPr="004757C4">
        <w:rPr>
          <w:sz w:val="28"/>
          <w:szCs w:val="28"/>
          <w:lang w:val="uk-UA"/>
        </w:rPr>
        <w:t xml:space="preserve"> </w:t>
      </w:r>
      <w:r>
        <w:rPr>
          <w:sz w:val="28"/>
          <w:szCs w:val="28"/>
          <w:lang w:val="uk-UA"/>
        </w:rPr>
        <w:t>сміттєзвалищ під час технічного етапу рекультивації</w:t>
      </w:r>
      <w:r w:rsidRPr="004757C4">
        <w:rPr>
          <w:sz w:val="28"/>
          <w:szCs w:val="28"/>
          <w:lang w:val="uk-UA"/>
        </w:rPr>
        <w:t xml:space="preserve"> застосовуються </w:t>
      </w:r>
      <w:r>
        <w:rPr>
          <w:sz w:val="28"/>
          <w:szCs w:val="28"/>
          <w:lang w:val="uk-UA"/>
        </w:rPr>
        <w:t>наступні будівельні</w:t>
      </w:r>
      <w:r w:rsidRPr="004757C4">
        <w:rPr>
          <w:sz w:val="28"/>
          <w:szCs w:val="28"/>
          <w:lang w:val="uk-UA"/>
        </w:rPr>
        <w:t xml:space="preserve"> машини: екскаватори (драглайни і мех</w:t>
      </w:r>
      <w:r>
        <w:rPr>
          <w:sz w:val="28"/>
          <w:szCs w:val="28"/>
          <w:lang w:val="uk-UA"/>
        </w:rPr>
        <w:t xml:space="preserve">анізовані </w:t>
      </w:r>
      <w:r w:rsidRPr="004757C4">
        <w:rPr>
          <w:sz w:val="28"/>
          <w:szCs w:val="28"/>
          <w:lang w:val="uk-UA"/>
        </w:rPr>
        <w:t xml:space="preserve">лопати), бульдозери, скрепери, автогрейдери. Їх вибирають залежно від рельєфу поверхні </w:t>
      </w:r>
      <w:r>
        <w:rPr>
          <w:sz w:val="28"/>
          <w:szCs w:val="28"/>
          <w:lang w:val="uk-UA"/>
        </w:rPr>
        <w:t>сміттєзвалища</w:t>
      </w:r>
      <w:r w:rsidRPr="004757C4">
        <w:rPr>
          <w:sz w:val="28"/>
          <w:szCs w:val="28"/>
          <w:lang w:val="uk-UA"/>
        </w:rPr>
        <w:t xml:space="preserve"> і від виду планування</w:t>
      </w:r>
      <w:r>
        <w:rPr>
          <w:sz w:val="28"/>
          <w:szCs w:val="28"/>
          <w:lang w:val="uk-UA"/>
        </w:rPr>
        <w:t xml:space="preserve"> </w:t>
      </w:r>
      <w:r w:rsidRPr="000507FE">
        <w:rPr>
          <w:sz w:val="28"/>
          <w:szCs w:val="28"/>
          <w:lang w:val="uk-UA"/>
        </w:rPr>
        <w:t>[</w:t>
      </w:r>
      <w:r w:rsidR="0073248E">
        <w:rPr>
          <w:sz w:val="28"/>
          <w:szCs w:val="28"/>
          <w:lang w:val="uk-UA"/>
        </w:rPr>
        <w:t xml:space="preserve">267, 268, 269]. </w:t>
      </w:r>
      <w:r>
        <w:rPr>
          <w:sz w:val="28"/>
          <w:szCs w:val="28"/>
          <w:lang w:val="uk-UA"/>
        </w:rPr>
        <w:t xml:space="preserve">Перелік будівельної техніки для формування тіла сміттєзвалищ у відповідності до </w:t>
      </w:r>
      <w:r w:rsidRPr="00C22079">
        <w:rPr>
          <w:sz w:val="28"/>
          <w:szCs w:val="28"/>
          <w:lang w:val="uk-UA"/>
        </w:rPr>
        <w:t>ДБН В.2.4-2-2005</w:t>
      </w:r>
      <w:r>
        <w:rPr>
          <w:sz w:val="28"/>
          <w:szCs w:val="28"/>
          <w:lang w:val="uk-UA"/>
        </w:rPr>
        <w:t xml:space="preserve"> наведено у таблиці 7.6.</w:t>
      </w:r>
    </w:p>
    <w:p w:rsidR="001110F5" w:rsidRPr="0073248E" w:rsidRDefault="001110F5" w:rsidP="0073248E">
      <w:pPr>
        <w:spacing w:line="360" w:lineRule="auto"/>
        <w:jc w:val="center"/>
        <w:outlineLvl w:val="0"/>
        <w:rPr>
          <w:i/>
          <w:sz w:val="28"/>
          <w:szCs w:val="28"/>
          <w:lang w:val="uk-UA"/>
        </w:rPr>
      </w:pPr>
      <w:r w:rsidRPr="0073248E">
        <w:rPr>
          <w:sz w:val="28"/>
          <w:szCs w:val="28"/>
          <w:lang w:val="uk-UA"/>
        </w:rPr>
        <w:t>Таблиця 7.6</w:t>
      </w:r>
      <w:r w:rsidR="0073248E" w:rsidRPr="0073248E">
        <w:rPr>
          <w:sz w:val="28"/>
          <w:szCs w:val="28"/>
          <w:lang w:val="uk-UA"/>
        </w:rPr>
        <w:t xml:space="preserve"> -</w:t>
      </w:r>
      <w:r w:rsidR="0073248E">
        <w:rPr>
          <w:i/>
          <w:sz w:val="28"/>
          <w:szCs w:val="28"/>
          <w:lang w:val="uk-UA"/>
        </w:rPr>
        <w:t xml:space="preserve"> </w:t>
      </w:r>
      <w:r>
        <w:rPr>
          <w:sz w:val="28"/>
          <w:szCs w:val="28"/>
          <w:lang w:val="uk-UA"/>
        </w:rPr>
        <w:t xml:space="preserve">Будівельна техніка для формування тіла </w:t>
      </w:r>
      <w:r w:rsidRPr="00132A43">
        <w:rPr>
          <w:sz w:val="28"/>
          <w:szCs w:val="28"/>
          <w:lang w:val="uk-UA"/>
        </w:rPr>
        <w:t>сміттєзвалищ [1</w:t>
      </w:r>
      <w:r>
        <w:rPr>
          <w:sz w:val="28"/>
          <w:szCs w:val="28"/>
          <w:lang w:val="uk-UA"/>
        </w:rPr>
        <w:t>06</w:t>
      </w:r>
      <w:r w:rsidRPr="00132A43">
        <w:rPr>
          <w:sz w:val="28"/>
          <w:szCs w:val="28"/>
          <w:lang w:val="uk-U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966"/>
        <w:gridCol w:w="1979"/>
        <w:gridCol w:w="1681"/>
        <w:gridCol w:w="1961"/>
        <w:gridCol w:w="1018"/>
      </w:tblGrid>
      <w:tr w:rsidR="001110F5" w:rsidRPr="00FC6379" w:rsidTr="00EB6255">
        <w:trPr>
          <w:cantSplit/>
          <w:trHeight w:hRule="exact" w:val="603"/>
        </w:trPr>
        <w:tc>
          <w:tcPr>
            <w:tcW w:w="1544" w:type="pct"/>
            <w:vMerge w:val="restart"/>
            <w:shd w:val="clear" w:color="auto" w:fill="FFFFFF"/>
            <w:vAlign w:val="center"/>
          </w:tcPr>
          <w:p w:rsidR="001110F5" w:rsidRPr="00FC6379" w:rsidRDefault="001110F5" w:rsidP="00EB6255">
            <w:pPr>
              <w:shd w:val="clear" w:color="auto" w:fill="FFFFFF"/>
              <w:jc w:val="center"/>
              <w:rPr>
                <w:color w:val="000000"/>
                <w:spacing w:val="-11"/>
                <w:sz w:val="28"/>
                <w:szCs w:val="28"/>
                <w:lang w:val="uk-UA"/>
              </w:rPr>
            </w:pPr>
          </w:p>
          <w:p w:rsidR="001110F5" w:rsidRPr="00FC6379" w:rsidRDefault="001110F5" w:rsidP="00EB6255">
            <w:pPr>
              <w:shd w:val="clear" w:color="auto" w:fill="FFFFFF"/>
              <w:jc w:val="center"/>
              <w:rPr>
                <w:sz w:val="28"/>
                <w:szCs w:val="28"/>
                <w:lang w:val="uk-UA"/>
              </w:rPr>
            </w:pPr>
            <w:r w:rsidRPr="00FC6379">
              <w:rPr>
                <w:color w:val="000000"/>
                <w:spacing w:val="-11"/>
                <w:sz w:val="28"/>
                <w:szCs w:val="28"/>
                <w:lang w:val="uk-UA"/>
              </w:rPr>
              <w:t xml:space="preserve">Назва основних технологічних </w:t>
            </w:r>
            <w:r w:rsidRPr="00FC6379">
              <w:rPr>
                <w:color w:val="000000"/>
                <w:spacing w:val="-7"/>
                <w:sz w:val="28"/>
                <w:szCs w:val="28"/>
                <w:lang w:val="uk-UA"/>
              </w:rPr>
              <w:t>операцій</w:t>
            </w:r>
          </w:p>
          <w:p w:rsidR="001110F5" w:rsidRPr="00FC6379" w:rsidRDefault="001110F5" w:rsidP="00EB6255">
            <w:pPr>
              <w:jc w:val="center"/>
              <w:rPr>
                <w:sz w:val="28"/>
                <w:szCs w:val="28"/>
              </w:rPr>
            </w:pPr>
          </w:p>
        </w:tc>
        <w:tc>
          <w:tcPr>
            <w:tcW w:w="1030" w:type="pct"/>
            <w:vMerge w:val="restart"/>
            <w:shd w:val="clear" w:color="auto" w:fill="FFFFFF"/>
            <w:vAlign w:val="center"/>
          </w:tcPr>
          <w:p w:rsidR="001110F5" w:rsidRPr="00FC6379" w:rsidRDefault="001110F5" w:rsidP="00EB6255">
            <w:pPr>
              <w:shd w:val="clear" w:color="auto" w:fill="FFFFFF"/>
              <w:jc w:val="center"/>
              <w:rPr>
                <w:color w:val="000000"/>
                <w:spacing w:val="-4"/>
                <w:sz w:val="28"/>
                <w:szCs w:val="28"/>
                <w:lang w:val="uk-UA"/>
              </w:rPr>
            </w:pPr>
          </w:p>
          <w:p w:rsidR="001110F5" w:rsidRPr="00FC6379" w:rsidRDefault="001110F5" w:rsidP="00EB6255">
            <w:pPr>
              <w:shd w:val="clear" w:color="auto" w:fill="FFFFFF"/>
              <w:spacing w:before="120"/>
              <w:jc w:val="center"/>
              <w:rPr>
                <w:sz w:val="28"/>
                <w:szCs w:val="28"/>
                <w:lang w:val="uk-UA"/>
              </w:rPr>
            </w:pPr>
            <w:r w:rsidRPr="00FC6379">
              <w:rPr>
                <w:color w:val="000000"/>
                <w:spacing w:val="-4"/>
                <w:sz w:val="28"/>
                <w:szCs w:val="28"/>
                <w:lang w:val="uk-UA"/>
              </w:rPr>
              <w:t>Тип машин</w:t>
            </w:r>
          </w:p>
          <w:p w:rsidR="001110F5" w:rsidRPr="00FC6379" w:rsidRDefault="001110F5" w:rsidP="00EB6255">
            <w:pPr>
              <w:jc w:val="center"/>
              <w:rPr>
                <w:sz w:val="28"/>
                <w:szCs w:val="28"/>
              </w:rPr>
            </w:pPr>
          </w:p>
        </w:tc>
        <w:tc>
          <w:tcPr>
            <w:tcW w:w="2426" w:type="pct"/>
            <w:gridSpan w:val="3"/>
            <w:shd w:val="clear" w:color="auto" w:fill="FFFFFF"/>
            <w:vAlign w:val="center"/>
          </w:tcPr>
          <w:p w:rsidR="001110F5" w:rsidRPr="00FC6379" w:rsidRDefault="001110F5" w:rsidP="00EB6255">
            <w:pPr>
              <w:shd w:val="clear" w:color="auto" w:fill="FFFFFF"/>
              <w:spacing w:before="40"/>
              <w:jc w:val="center"/>
              <w:rPr>
                <w:sz w:val="28"/>
                <w:szCs w:val="28"/>
              </w:rPr>
            </w:pPr>
            <w:r w:rsidRPr="00FC6379">
              <w:rPr>
                <w:color w:val="000000"/>
                <w:spacing w:val="-9"/>
                <w:sz w:val="28"/>
                <w:szCs w:val="28"/>
                <w:lang w:val="uk-UA"/>
              </w:rPr>
              <w:t>Технічна характеристика</w:t>
            </w:r>
          </w:p>
        </w:tc>
      </w:tr>
      <w:tr w:rsidR="001110F5" w:rsidRPr="00FC6379" w:rsidTr="00EB6255">
        <w:trPr>
          <w:cantSplit/>
          <w:trHeight w:hRule="exact" w:val="1231"/>
        </w:trPr>
        <w:tc>
          <w:tcPr>
            <w:tcW w:w="1544" w:type="pct"/>
            <w:vMerge/>
            <w:shd w:val="clear" w:color="auto" w:fill="FFFFFF"/>
            <w:vAlign w:val="center"/>
          </w:tcPr>
          <w:p w:rsidR="001110F5" w:rsidRPr="00FC6379" w:rsidRDefault="001110F5" w:rsidP="00EB6255">
            <w:pPr>
              <w:jc w:val="center"/>
              <w:rPr>
                <w:sz w:val="28"/>
                <w:szCs w:val="28"/>
              </w:rPr>
            </w:pPr>
          </w:p>
        </w:tc>
        <w:tc>
          <w:tcPr>
            <w:tcW w:w="1030" w:type="pct"/>
            <w:vMerge/>
            <w:shd w:val="clear" w:color="auto" w:fill="FFFFFF"/>
            <w:vAlign w:val="center"/>
          </w:tcPr>
          <w:p w:rsidR="001110F5" w:rsidRPr="00FC6379" w:rsidRDefault="001110F5" w:rsidP="00EB6255">
            <w:pPr>
              <w:jc w:val="center"/>
              <w:rPr>
                <w:sz w:val="28"/>
                <w:szCs w:val="28"/>
              </w:rPr>
            </w:pPr>
          </w:p>
        </w:tc>
        <w:tc>
          <w:tcPr>
            <w:tcW w:w="875" w:type="pct"/>
            <w:shd w:val="clear" w:color="auto" w:fill="FFFFFF"/>
            <w:vAlign w:val="center"/>
          </w:tcPr>
          <w:p w:rsidR="001110F5" w:rsidRPr="00FC6379" w:rsidRDefault="001110F5" w:rsidP="00EB6255">
            <w:pPr>
              <w:shd w:val="clear" w:color="auto" w:fill="FFFFFF"/>
              <w:jc w:val="center"/>
              <w:rPr>
                <w:sz w:val="28"/>
                <w:szCs w:val="28"/>
              </w:rPr>
            </w:pPr>
            <w:r w:rsidRPr="00FC6379">
              <w:rPr>
                <w:color w:val="000000"/>
                <w:spacing w:val="-12"/>
                <w:sz w:val="28"/>
                <w:szCs w:val="28"/>
                <w:lang w:val="uk-UA"/>
              </w:rPr>
              <w:t xml:space="preserve">Базова машина або </w:t>
            </w:r>
            <w:r w:rsidRPr="00FC6379">
              <w:rPr>
                <w:color w:val="000000"/>
                <w:spacing w:val="-9"/>
                <w:sz w:val="28"/>
                <w:szCs w:val="28"/>
                <w:lang w:val="uk-UA"/>
              </w:rPr>
              <w:t>потужність</w:t>
            </w:r>
          </w:p>
        </w:tc>
        <w:tc>
          <w:tcPr>
            <w:tcW w:w="1021" w:type="pct"/>
            <w:shd w:val="clear" w:color="auto" w:fill="FFFFFF"/>
            <w:vAlign w:val="center"/>
          </w:tcPr>
          <w:p w:rsidR="001110F5" w:rsidRPr="00FC6379" w:rsidRDefault="001110F5" w:rsidP="00EB6255">
            <w:pPr>
              <w:shd w:val="clear" w:color="auto" w:fill="FFFFFF"/>
              <w:jc w:val="center"/>
              <w:rPr>
                <w:sz w:val="28"/>
                <w:szCs w:val="28"/>
              </w:rPr>
            </w:pPr>
            <w:r w:rsidRPr="00FC6379">
              <w:rPr>
                <w:color w:val="000000"/>
                <w:spacing w:val="-11"/>
                <w:sz w:val="28"/>
                <w:szCs w:val="28"/>
                <w:lang w:val="uk-UA"/>
              </w:rPr>
              <w:t>Продуктивність,</w:t>
            </w:r>
          </w:p>
          <w:p w:rsidR="001110F5" w:rsidRPr="00FC6379" w:rsidRDefault="001110F5" w:rsidP="00EB6255">
            <w:pPr>
              <w:shd w:val="clear" w:color="auto" w:fill="FFFFFF"/>
              <w:jc w:val="center"/>
              <w:rPr>
                <w:sz w:val="28"/>
                <w:szCs w:val="28"/>
              </w:rPr>
            </w:pPr>
            <w:r>
              <w:rPr>
                <w:color w:val="000000"/>
                <w:spacing w:val="-3"/>
                <w:sz w:val="28"/>
                <w:szCs w:val="28"/>
                <w:lang w:val="uk-UA"/>
              </w:rPr>
              <w:t>м</w:t>
            </w:r>
            <w:r w:rsidRPr="00FC6379">
              <w:rPr>
                <w:color w:val="000000"/>
                <w:spacing w:val="-3"/>
                <w:sz w:val="28"/>
                <w:szCs w:val="28"/>
                <w:vertAlign w:val="superscript"/>
                <w:lang w:val="uk-UA"/>
              </w:rPr>
              <w:t>3</w:t>
            </w:r>
            <w:r w:rsidRPr="00FC6379">
              <w:rPr>
                <w:color w:val="000000"/>
                <w:spacing w:val="-3"/>
                <w:sz w:val="28"/>
                <w:szCs w:val="28"/>
                <w:lang w:val="uk-UA"/>
              </w:rPr>
              <w:t>/</w:t>
            </w:r>
            <w:r>
              <w:rPr>
                <w:color w:val="000000"/>
                <w:spacing w:val="-3"/>
                <w:sz w:val="28"/>
                <w:szCs w:val="28"/>
                <w:lang w:val="uk-UA"/>
              </w:rPr>
              <w:t>год</w:t>
            </w:r>
          </w:p>
        </w:tc>
        <w:tc>
          <w:tcPr>
            <w:tcW w:w="530" w:type="pct"/>
            <w:shd w:val="clear" w:color="auto" w:fill="FFFFFF"/>
            <w:vAlign w:val="center"/>
          </w:tcPr>
          <w:p w:rsidR="001110F5" w:rsidRPr="00FC6379" w:rsidRDefault="001110F5" w:rsidP="00EB6255">
            <w:pPr>
              <w:shd w:val="clear" w:color="auto" w:fill="FFFFFF"/>
              <w:spacing w:before="120"/>
              <w:jc w:val="center"/>
              <w:rPr>
                <w:sz w:val="28"/>
                <w:szCs w:val="28"/>
              </w:rPr>
            </w:pPr>
            <w:r w:rsidRPr="00FC6379">
              <w:rPr>
                <w:color w:val="000000"/>
                <w:spacing w:val="-12"/>
                <w:sz w:val="28"/>
                <w:szCs w:val="28"/>
                <w:lang w:val="uk-UA"/>
              </w:rPr>
              <w:t>Ємність, м</w:t>
            </w:r>
            <w:r w:rsidRPr="00FC6379">
              <w:rPr>
                <w:color w:val="000000"/>
                <w:spacing w:val="-12"/>
                <w:sz w:val="28"/>
                <w:szCs w:val="28"/>
                <w:vertAlign w:val="superscript"/>
                <w:lang w:val="uk-UA"/>
              </w:rPr>
              <w:t>3</w:t>
            </w:r>
          </w:p>
        </w:tc>
      </w:tr>
      <w:tr w:rsidR="001110F5" w:rsidRPr="00FC6379" w:rsidTr="00EB6255">
        <w:trPr>
          <w:trHeight w:hRule="exact" w:val="995"/>
        </w:trPr>
        <w:tc>
          <w:tcPr>
            <w:tcW w:w="1544" w:type="pct"/>
            <w:shd w:val="clear" w:color="auto" w:fill="FFFFFF"/>
            <w:vAlign w:val="center"/>
          </w:tcPr>
          <w:p w:rsidR="001110F5" w:rsidRPr="00FC6379" w:rsidRDefault="001110F5" w:rsidP="00EB6255">
            <w:pPr>
              <w:shd w:val="clear" w:color="auto" w:fill="FFFFFF"/>
              <w:jc w:val="center"/>
              <w:rPr>
                <w:sz w:val="28"/>
                <w:szCs w:val="28"/>
              </w:rPr>
            </w:pPr>
            <w:r w:rsidRPr="00FC6379">
              <w:rPr>
                <w:color w:val="000000"/>
                <w:spacing w:val="-5"/>
                <w:sz w:val="28"/>
                <w:szCs w:val="28"/>
                <w:lang w:val="uk-UA"/>
              </w:rPr>
              <w:t xml:space="preserve">Виположування </w:t>
            </w:r>
            <w:r>
              <w:rPr>
                <w:color w:val="000000"/>
                <w:spacing w:val="-5"/>
                <w:sz w:val="28"/>
                <w:szCs w:val="28"/>
                <w:lang w:val="uk-UA"/>
              </w:rPr>
              <w:t>схилів</w:t>
            </w:r>
            <w:r w:rsidRPr="00FC6379">
              <w:rPr>
                <w:color w:val="000000"/>
                <w:spacing w:val="-5"/>
                <w:sz w:val="28"/>
                <w:szCs w:val="28"/>
                <w:lang w:val="uk-UA"/>
              </w:rPr>
              <w:t xml:space="preserve"> відвалом</w:t>
            </w:r>
          </w:p>
        </w:tc>
        <w:tc>
          <w:tcPr>
            <w:tcW w:w="1030" w:type="pct"/>
            <w:shd w:val="clear" w:color="auto" w:fill="FFFFFF"/>
            <w:vAlign w:val="center"/>
          </w:tcPr>
          <w:p w:rsidR="001110F5" w:rsidRPr="00FC6379" w:rsidRDefault="001110F5" w:rsidP="00EB6255">
            <w:pPr>
              <w:shd w:val="clear" w:color="auto" w:fill="FFFFFF"/>
              <w:jc w:val="center"/>
              <w:rPr>
                <w:sz w:val="28"/>
                <w:szCs w:val="28"/>
              </w:rPr>
            </w:pPr>
            <w:r w:rsidRPr="00FC6379">
              <w:rPr>
                <w:color w:val="000000"/>
                <w:spacing w:val="-11"/>
                <w:sz w:val="28"/>
                <w:szCs w:val="28"/>
                <w:lang w:val="uk-UA"/>
              </w:rPr>
              <w:t>Бульдозер</w:t>
            </w:r>
          </w:p>
        </w:tc>
        <w:tc>
          <w:tcPr>
            <w:tcW w:w="875" w:type="pct"/>
            <w:shd w:val="clear" w:color="auto" w:fill="FFFFFF"/>
            <w:vAlign w:val="center"/>
          </w:tcPr>
          <w:p w:rsidR="001110F5" w:rsidRPr="00FC6379" w:rsidRDefault="001110F5" w:rsidP="00EB6255">
            <w:pPr>
              <w:shd w:val="clear" w:color="auto" w:fill="FFFFFF"/>
              <w:jc w:val="center"/>
              <w:rPr>
                <w:sz w:val="28"/>
                <w:szCs w:val="28"/>
              </w:rPr>
            </w:pPr>
            <w:r w:rsidRPr="00FC6379">
              <w:rPr>
                <w:color w:val="000000"/>
                <w:spacing w:val="-7"/>
                <w:sz w:val="28"/>
                <w:szCs w:val="28"/>
                <w:lang w:val="uk-UA"/>
              </w:rPr>
              <w:t>ДЗ-32, ДТ-75</w:t>
            </w:r>
          </w:p>
        </w:tc>
        <w:tc>
          <w:tcPr>
            <w:tcW w:w="1021" w:type="pct"/>
            <w:shd w:val="clear" w:color="auto" w:fill="FFFFFF"/>
            <w:vAlign w:val="center"/>
          </w:tcPr>
          <w:p w:rsidR="001110F5" w:rsidRPr="00FC6379" w:rsidRDefault="001110F5" w:rsidP="00EB6255">
            <w:pPr>
              <w:shd w:val="clear" w:color="auto" w:fill="FFFFFF"/>
              <w:jc w:val="center"/>
              <w:rPr>
                <w:sz w:val="28"/>
                <w:szCs w:val="28"/>
              </w:rPr>
            </w:pPr>
            <w:r w:rsidRPr="00FC6379">
              <w:rPr>
                <w:color w:val="000000"/>
                <w:spacing w:val="-9"/>
                <w:sz w:val="28"/>
                <w:szCs w:val="28"/>
              </w:rPr>
              <w:t>33,8</w:t>
            </w:r>
          </w:p>
        </w:tc>
        <w:tc>
          <w:tcPr>
            <w:tcW w:w="530" w:type="pct"/>
            <w:shd w:val="clear" w:color="auto" w:fill="FFFFFF"/>
            <w:vAlign w:val="center"/>
          </w:tcPr>
          <w:p w:rsidR="001110F5" w:rsidRPr="00FC6379" w:rsidRDefault="001110F5" w:rsidP="00EB6255">
            <w:pPr>
              <w:shd w:val="clear" w:color="auto" w:fill="FFFFFF"/>
              <w:jc w:val="center"/>
              <w:rPr>
                <w:sz w:val="28"/>
                <w:szCs w:val="28"/>
              </w:rPr>
            </w:pPr>
            <w:r w:rsidRPr="00FC6379">
              <w:rPr>
                <w:color w:val="000000"/>
                <w:sz w:val="28"/>
                <w:szCs w:val="28"/>
              </w:rPr>
              <w:t>-</w:t>
            </w:r>
          </w:p>
        </w:tc>
      </w:tr>
      <w:tr w:rsidR="001110F5" w:rsidRPr="00FC6379" w:rsidTr="00EB6255">
        <w:trPr>
          <w:trHeight w:hRule="exact" w:val="1084"/>
        </w:trPr>
        <w:tc>
          <w:tcPr>
            <w:tcW w:w="1544" w:type="pct"/>
            <w:shd w:val="clear" w:color="auto" w:fill="FFFFFF"/>
            <w:vAlign w:val="center"/>
          </w:tcPr>
          <w:p w:rsidR="001110F5" w:rsidRPr="00FC6379" w:rsidRDefault="001110F5" w:rsidP="00EB6255">
            <w:pPr>
              <w:shd w:val="clear" w:color="auto" w:fill="FFFFFF"/>
              <w:ind w:hanging="10"/>
              <w:jc w:val="center"/>
              <w:rPr>
                <w:sz w:val="28"/>
                <w:szCs w:val="28"/>
              </w:rPr>
            </w:pPr>
            <w:r>
              <w:rPr>
                <w:color w:val="000000"/>
                <w:spacing w:val="-6"/>
                <w:sz w:val="28"/>
                <w:szCs w:val="28"/>
                <w:lang w:val="uk-UA"/>
              </w:rPr>
              <w:t>Терасування схилів бульдозером</w:t>
            </w:r>
          </w:p>
        </w:tc>
        <w:tc>
          <w:tcPr>
            <w:tcW w:w="1030" w:type="pct"/>
            <w:shd w:val="clear" w:color="auto" w:fill="FFFFFF"/>
            <w:vAlign w:val="center"/>
          </w:tcPr>
          <w:p w:rsidR="001110F5" w:rsidRPr="00FC6379" w:rsidRDefault="001110F5" w:rsidP="00EB6255">
            <w:pPr>
              <w:shd w:val="clear" w:color="auto" w:fill="FFFFFF"/>
              <w:jc w:val="center"/>
              <w:rPr>
                <w:sz w:val="28"/>
                <w:szCs w:val="28"/>
              </w:rPr>
            </w:pPr>
            <w:r w:rsidRPr="00FC6379">
              <w:rPr>
                <w:color w:val="000000"/>
                <w:spacing w:val="-10"/>
                <w:sz w:val="28"/>
                <w:szCs w:val="28"/>
                <w:lang w:val="uk-UA"/>
              </w:rPr>
              <w:t>Бульдозер</w:t>
            </w:r>
          </w:p>
        </w:tc>
        <w:tc>
          <w:tcPr>
            <w:tcW w:w="875" w:type="pct"/>
            <w:shd w:val="clear" w:color="auto" w:fill="FFFFFF"/>
            <w:vAlign w:val="center"/>
          </w:tcPr>
          <w:p w:rsidR="001110F5" w:rsidRPr="00FC6379" w:rsidRDefault="001110F5" w:rsidP="00EB6255">
            <w:pPr>
              <w:shd w:val="clear" w:color="auto" w:fill="FFFFFF"/>
              <w:jc w:val="center"/>
              <w:rPr>
                <w:sz w:val="28"/>
                <w:szCs w:val="28"/>
              </w:rPr>
            </w:pPr>
            <w:r w:rsidRPr="00FC6379">
              <w:rPr>
                <w:color w:val="000000"/>
                <w:spacing w:val="-6"/>
                <w:sz w:val="28"/>
                <w:szCs w:val="28"/>
                <w:lang w:val="uk-UA"/>
              </w:rPr>
              <w:t>ДЗ-33, ДТ-75</w:t>
            </w:r>
          </w:p>
        </w:tc>
        <w:tc>
          <w:tcPr>
            <w:tcW w:w="1021" w:type="pct"/>
            <w:shd w:val="clear" w:color="auto" w:fill="FFFFFF"/>
            <w:vAlign w:val="center"/>
          </w:tcPr>
          <w:p w:rsidR="001110F5" w:rsidRPr="00FC6379" w:rsidRDefault="001110F5" w:rsidP="00EB6255">
            <w:pPr>
              <w:shd w:val="clear" w:color="auto" w:fill="FFFFFF"/>
              <w:jc w:val="center"/>
              <w:rPr>
                <w:sz w:val="28"/>
                <w:szCs w:val="28"/>
              </w:rPr>
            </w:pPr>
            <w:r w:rsidRPr="00FC6379">
              <w:rPr>
                <w:color w:val="000000"/>
                <w:spacing w:val="-8"/>
                <w:sz w:val="28"/>
                <w:szCs w:val="28"/>
              </w:rPr>
              <w:t>33,8</w:t>
            </w:r>
          </w:p>
        </w:tc>
        <w:tc>
          <w:tcPr>
            <w:tcW w:w="530" w:type="pct"/>
            <w:shd w:val="clear" w:color="auto" w:fill="FFFFFF"/>
            <w:vAlign w:val="center"/>
          </w:tcPr>
          <w:p w:rsidR="001110F5" w:rsidRPr="00FC6379" w:rsidRDefault="001110F5" w:rsidP="00EB6255">
            <w:pPr>
              <w:shd w:val="clear" w:color="auto" w:fill="FFFFFF"/>
              <w:jc w:val="center"/>
              <w:rPr>
                <w:sz w:val="28"/>
                <w:szCs w:val="28"/>
              </w:rPr>
            </w:pPr>
            <w:r w:rsidRPr="00FC6379">
              <w:rPr>
                <w:color w:val="000000"/>
                <w:sz w:val="28"/>
                <w:szCs w:val="28"/>
              </w:rPr>
              <w:t>-</w:t>
            </w:r>
          </w:p>
        </w:tc>
      </w:tr>
      <w:tr w:rsidR="001110F5" w:rsidRPr="00FC6379" w:rsidTr="00EB6255">
        <w:trPr>
          <w:trHeight w:hRule="exact" w:val="2262"/>
        </w:trPr>
        <w:tc>
          <w:tcPr>
            <w:tcW w:w="1544" w:type="pct"/>
            <w:shd w:val="clear" w:color="auto" w:fill="FFFFFF"/>
            <w:vAlign w:val="center"/>
          </w:tcPr>
          <w:p w:rsidR="001110F5" w:rsidRPr="00FC6379" w:rsidRDefault="001110F5" w:rsidP="00EB6255">
            <w:pPr>
              <w:shd w:val="clear" w:color="auto" w:fill="FFFFFF"/>
              <w:ind w:firstLine="5"/>
              <w:jc w:val="center"/>
              <w:rPr>
                <w:sz w:val="28"/>
                <w:szCs w:val="28"/>
              </w:rPr>
            </w:pPr>
            <w:r w:rsidRPr="00FC6379">
              <w:rPr>
                <w:color w:val="000000"/>
                <w:spacing w:val="-4"/>
                <w:sz w:val="28"/>
                <w:szCs w:val="28"/>
                <w:lang w:val="uk-UA"/>
              </w:rPr>
              <w:t xml:space="preserve">Завантаження і доставка на </w:t>
            </w:r>
            <w:r w:rsidRPr="00FC6379">
              <w:rPr>
                <w:color w:val="000000"/>
                <w:spacing w:val="-6"/>
                <w:sz w:val="28"/>
                <w:szCs w:val="28"/>
                <w:lang w:val="uk-UA"/>
              </w:rPr>
              <w:t xml:space="preserve">рекультивовану територію родючих </w:t>
            </w:r>
            <w:r w:rsidRPr="00FC6379">
              <w:rPr>
                <w:color w:val="000000"/>
                <w:spacing w:val="-4"/>
                <w:sz w:val="28"/>
                <w:szCs w:val="28"/>
                <w:lang w:val="uk-UA"/>
              </w:rPr>
              <w:t xml:space="preserve">чи потенційно родючих земель, </w:t>
            </w:r>
            <w:r w:rsidRPr="00FC6379">
              <w:rPr>
                <w:color w:val="000000"/>
                <w:spacing w:val="-5"/>
                <w:sz w:val="28"/>
                <w:szCs w:val="28"/>
                <w:lang w:val="uk-UA"/>
              </w:rPr>
              <w:t>їх укладання і планування</w:t>
            </w:r>
          </w:p>
        </w:tc>
        <w:tc>
          <w:tcPr>
            <w:tcW w:w="1030" w:type="pct"/>
            <w:shd w:val="clear" w:color="auto" w:fill="FFFFFF"/>
            <w:vAlign w:val="center"/>
          </w:tcPr>
          <w:p w:rsidR="001110F5" w:rsidRPr="00FC6379" w:rsidRDefault="001110F5" w:rsidP="00EB6255">
            <w:pPr>
              <w:shd w:val="clear" w:color="auto" w:fill="FFFFFF"/>
              <w:ind w:firstLine="10"/>
              <w:jc w:val="center"/>
              <w:rPr>
                <w:color w:val="000000"/>
                <w:spacing w:val="-9"/>
                <w:sz w:val="28"/>
                <w:szCs w:val="28"/>
                <w:lang w:val="uk-UA"/>
              </w:rPr>
            </w:pPr>
            <w:r w:rsidRPr="00FC6379">
              <w:rPr>
                <w:color w:val="000000"/>
                <w:spacing w:val="-9"/>
                <w:sz w:val="28"/>
                <w:szCs w:val="28"/>
                <w:lang w:val="uk-UA"/>
              </w:rPr>
              <w:t>Бульдозер</w:t>
            </w:r>
          </w:p>
          <w:p w:rsidR="001110F5" w:rsidRPr="00FC6379" w:rsidRDefault="001110F5" w:rsidP="00EB6255">
            <w:pPr>
              <w:shd w:val="clear" w:color="auto" w:fill="FFFFFF"/>
              <w:ind w:firstLine="10"/>
              <w:jc w:val="center"/>
              <w:rPr>
                <w:color w:val="000000"/>
                <w:spacing w:val="-5"/>
                <w:sz w:val="28"/>
                <w:szCs w:val="28"/>
                <w:lang w:val="uk-UA"/>
              </w:rPr>
            </w:pPr>
            <w:r w:rsidRPr="00FC6379">
              <w:rPr>
                <w:color w:val="000000"/>
                <w:spacing w:val="-5"/>
                <w:sz w:val="28"/>
                <w:szCs w:val="28"/>
                <w:lang w:val="uk-UA"/>
              </w:rPr>
              <w:t>Екскаватор</w:t>
            </w:r>
          </w:p>
          <w:p w:rsidR="001110F5" w:rsidRPr="00FC6379" w:rsidRDefault="001110F5" w:rsidP="00EB6255">
            <w:pPr>
              <w:shd w:val="clear" w:color="auto" w:fill="FFFFFF"/>
              <w:ind w:firstLine="10"/>
              <w:jc w:val="center"/>
              <w:rPr>
                <w:color w:val="000000"/>
                <w:spacing w:val="-8"/>
                <w:sz w:val="28"/>
                <w:szCs w:val="28"/>
                <w:lang w:val="uk-UA"/>
              </w:rPr>
            </w:pPr>
            <w:r w:rsidRPr="00FC6379">
              <w:rPr>
                <w:color w:val="000000"/>
                <w:spacing w:val="-8"/>
                <w:sz w:val="28"/>
                <w:szCs w:val="28"/>
                <w:lang w:val="uk-UA"/>
              </w:rPr>
              <w:t>Бульдозер</w:t>
            </w:r>
          </w:p>
          <w:p w:rsidR="001110F5" w:rsidRPr="00FC6379" w:rsidRDefault="001110F5" w:rsidP="00EB6255">
            <w:pPr>
              <w:shd w:val="clear" w:color="auto" w:fill="FFFFFF"/>
              <w:ind w:firstLine="10"/>
              <w:jc w:val="center"/>
              <w:rPr>
                <w:sz w:val="28"/>
                <w:szCs w:val="28"/>
              </w:rPr>
            </w:pPr>
            <w:r w:rsidRPr="00FC6379">
              <w:rPr>
                <w:color w:val="000000"/>
                <w:spacing w:val="-8"/>
                <w:sz w:val="28"/>
                <w:szCs w:val="28"/>
                <w:lang w:val="uk-UA"/>
              </w:rPr>
              <w:t>Автотранспорт*</w:t>
            </w:r>
          </w:p>
        </w:tc>
        <w:tc>
          <w:tcPr>
            <w:tcW w:w="875" w:type="pct"/>
            <w:shd w:val="clear" w:color="auto" w:fill="FFFFFF"/>
            <w:vAlign w:val="center"/>
          </w:tcPr>
          <w:p w:rsidR="001110F5" w:rsidRPr="00FC6379" w:rsidRDefault="001110F5" w:rsidP="00EB6255">
            <w:pPr>
              <w:shd w:val="clear" w:color="auto" w:fill="FFFFFF"/>
              <w:jc w:val="center"/>
              <w:rPr>
                <w:color w:val="000000"/>
                <w:spacing w:val="-6"/>
                <w:sz w:val="28"/>
                <w:szCs w:val="28"/>
                <w:lang w:val="uk-UA"/>
              </w:rPr>
            </w:pPr>
            <w:r w:rsidRPr="00FC6379">
              <w:rPr>
                <w:color w:val="000000"/>
                <w:spacing w:val="-6"/>
                <w:sz w:val="28"/>
                <w:szCs w:val="28"/>
                <w:lang w:val="uk-UA"/>
              </w:rPr>
              <w:t>ДЗ-32, ДТ-75</w:t>
            </w:r>
          </w:p>
          <w:p w:rsidR="001110F5" w:rsidRPr="00FC6379" w:rsidRDefault="001110F5" w:rsidP="00EB6255">
            <w:pPr>
              <w:shd w:val="clear" w:color="auto" w:fill="FFFFFF"/>
              <w:jc w:val="center"/>
              <w:rPr>
                <w:color w:val="000000"/>
                <w:spacing w:val="-14"/>
                <w:sz w:val="28"/>
                <w:szCs w:val="28"/>
                <w:lang w:val="uk-UA"/>
              </w:rPr>
            </w:pPr>
            <w:r w:rsidRPr="00FC6379">
              <w:rPr>
                <w:color w:val="000000"/>
                <w:spacing w:val="-14"/>
                <w:sz w:val="28"/>
                <w:szCs w:val="28"/>
                <w:lang w:val="uk-UA"/>
              </w:rPr>
              <w:t>ЕО-3321</w:t>
            </w:r>
          </w:p>
          <w:p w:rsidR="001110F5" w:rsidRPr="00FC6379" w:rsidRDefault="001110F5" w:rsidP="00EB6255">
            <w:pPr>
              <w:shd w:val="clear" w:color="auto" w:fill="FFFFFF"/>
              <w:jc w:val="center"/>
              <w:rPr>
                <w:color w:val="000000"/>
                <w:spacing w:val="-6"/>
                <w:sz w:val="28"/>
                <w:szCs w:val="28"/>
                <w:lang w:val="uk-UA"/>
              </w:rPr>
            </w:pPr>
            <w:r w:rsidRPr="00FC6379">
              <w:rPr>
                <w:color w:val="000000"/>
                <w:spacing w:val="-6"/>
                <w:sz w:val="28"/>
                <w:szCs w:val="28"/>
                <w:lang w:val="uk-UA"/>
              </w:rPr>
              <w:t>ДЗ-17, Т-130</w:t>
            </w:r>
          </w:p>
          <w:p w:rsidR="001110F5" w:rsidRPr="00FC6379" w:rsidRDefault="001110F5" w:rsidP="00EB6255">
            <w:pPr>
              <w:shd w:val="clear" w:color="auto" w:fill="FFFFFF"/>
              <w:jc w:val="center"/>
              <w:rPr>
                <w:sz w:val="28"/>
                <w:szCs w:val="28"/>
              </w:rPr>
            </w:pPr>
            <w:r w:rsidRPr="00FC6379">
              <w:rPr>
                <w:color w:val="000000"/>
                <w:spacing w:val="-8"/>
                <w:sz w:val="28"/>
                <w:szCs w:val="28"/>
                <w:lang w:val="uk-UA"/>
              </w:rPr>
              <w:t>КрАЗ-256</w:t>
            </w:r>
            <w:r>
              <w:rPr>
                <w:color w:val="000000"/>
                <w:spacing w:val="-8"/>
                <w:sz w:val="28"/>
                <w:szCs w:val="28"/>
                <w:lang w:val="uk-UA"/>
              </w:rPr>
              <w:t>Б</w:t>
            </w:r>
            <w:r w:rsidRPr="00FC6379">
              <w:rPr>
                <w:color w:val="000000"/>
                <w:spacing w:val="-8"/>
                <w:sz w:val="28"/>
                <w:szCs w:val="28"/>
                <w:lang w:val="uk-UA"/>
              </w:rPr>
              <w:t xml:space="preserve">, </w:t>
            </w:r>
            <w:r w:rsidRPr="00FC6379">
              <w:rPr>
                <w:color w:val="000000"/>
                <w:spacing w:val="-8"/>
                <w:sz w:val="28"/>
                <w:szCs w:val="28"/>
              </w:rPr>
              <w:t xml:space="preserve">230 </w:t>
            </w:r>
            <w:r>
              <w:rPr>
                <w:color w:val="000000"/>
                <w:spacing w:val="-8"/>
                <w:sz w:val="28"/>
                <w:szCs w:val="28"/>
                <w:lang w:val="uk-UA"/>
              </w:rPr>
              <w:t>к</w:t>
            </w:r>
            <w:r w:rsidRPr="00FC6379">
              <w:rPr>
                <w:color w:val="000000"/>
                <w:spacing w:val="-8"/>
                <w:sz w:val="28"/>
                <w:szCs w:val="28"/>
                <w:lang w:val="uk-UA"/>
              </w:rPr>
              <w:t>.</w:t>
            </w:r>
            <w:r>
              <w:rPr>
                <w:color w:val="000000"/>
                <w:spacing w:val="-8"/>
                <w:sz w:val="28"/>
                <w:szCs w:val="28"/>
                <w:lang w:val="uk-UA"/>
              </w:rPr>
              <w:t xml:space="preserve"> </w:t>
            </w:r>
            <w:r w:rsidRPr="00FC6379">
              <w:rPr>
                <w:color w:val="000000"/>
                <w:spacing w:val="-8"/>
                <w:sz w:val="28"/>
                <w:szCs w:val="28"/>
                <w:lang w:val="uk-UA"/>
              </w:rPr>
              <w:t>с.</w:t>
            </w:r>
          </w:p>
        </w:tc>
        <w:tc>
          <w:tcPr>
            <w:tcW w:w="1021" w:type="pct"/>
            <w:shd w:val="clear" w:color="auto" w:fill="FFFFFF"/>
            <w:vAlign w:val="center"/>
          </w:tcPr>
          <w:p w:rsidR="001110F5" w:rsidRPr="00FC6379" w:rsidRDefault="001110F5" w:rsidP="00EB6255">
            <w:pPr>
              <w:shd w:val="clear" w:color="auto" w:fill="FFFFFF"/>
              <w:jc w:val="center"/>
              <w:rPr>
                <w:color w:val="000000"/>
                <w:spacing w:val="-16"/>
                <w:sz w:val="28"/>
                <w:szCs w:val="28"/>
              </w:rPr>
            </w:pPr>
            <w:r w:rsidRPr="00FC6379">
              <w:rPr>
                <w:color w:val="000000"/>
                <w:spacing w:val="-16"/>
                <w:sz w:val="28"/>
                <w:szCs w:val="28"/>
              </w:rPr>
              <w:t>36,1</w:t>
            </w:r>
          </w:p>
          <w:p w:rsidR="001110F5" w:rsidRPr="00FC6379" w:rsidRDefault="001110F5" w:rsidP="00EB6255">
            <w:pPr>
              <w:shd w:val="clear" w:color="auto" w:fill="FFFFFF"/>
              <w:jc w:val="center"/>
              <w:rPr>
                <w:sz w:val="28"/>
                <w:szCs w:val="28"/>
              </w:rPr>
            </w:pPr>
            <w:r w:rsidRPr="00FC6379">
              <w:rPr>
                <w:color w:val="000000"/>
                <w:spacing w:val="-16"/>
                <w:sz w:val="28"/>
                <w:szCs w:val="28"/>
              </w:rPr>
              <w:t>-</w:t>
            </w:r>
          </w:p>
          <w:p w:rsidR="001110F5" w:rsidRPr="00FC6379" w:rsidRDefault="001110F5" w:rsidP="00EB6255">
            <w:pPr>
              <w:shd w:val="clear" w:color="auto" w:fill="FFFFFF"/>
              <w:jc w:val="center"/>
              <w:rPr>
                <w:color w:val="000000"/>
                <w:spacing w:val="-6"/>
                <w:sz w:val="28"/>
                <w:szCs w:val="28"/>
              </w:rPr>
            </w:pPr>
            <w:r w:rsidRPr="00FC6379">
              <w:rPr>
                <w:color w:val="000000"/>
                <w:spacing w:val="-6"/>
                <w:sz w:val="28"/>
                <w:szCs w:val="28"/>
              </w:rPr>
              <w:t>33,8</w:t>
            </w:r>
          </w:p>
          <w:p w:rsidR="001110F5" w:rsidRPr="00FC6379" w:rsidRDefault="001110F5" w:rsidP="00EB6255">
            <w:pPr>
              <w:shd w:val="clear" w:color="auto" w:fill="FFFFFF"/>
              <w:jc w:val="center"/>
              <w:rPr>
                <w:sz w:val="28"/>
                <w:szCs w:val="28"/>
              </w:rPr>
            </w:pPr>
            <w:r w:rsidRPr="00FC6379">
              <w:rPr>
                <w:color w:val="000000"/>
                <w:spacing w:val="-12"/>
                <w:sz w:val="28"/>
                <w:szCs w:val="28"/>
              </w:rPr>
              <w:t>32-26,51</w:t>
            </w:r>
          </w:p>
        </w:tc>
        <w:tc>
          <w:tcPr>
            <w:tcW w:w="530" w:type="pct"/>
            <w:shd w:val="clear" w:color="auto" w:fill="FFFFFF"/>
            <w:vAlign w:val="center"/>
          </w:tcPr>
          <w:p w:rsidR="001110F5" w:rsidRPr="00FC6379" w:rsidRDefault="001110F5" w:rsidP="00EB6255">
            <w:pPr>
              <w:shd w:val="clear" w:color="auto" w:fill="FFFFFF"/>
              <w:jc w:val="center"/>
              <w:rPr>
                <w:color w:val="000000"/>
                <w:spacing w:val="-6"/>
                <w:sz w:val="28"/>
                <w:szCs w:val="28"/>
              </w:rPr>
            </w:pPr>
            <w:r w:rsidRPr="00FC6379">
              <w:rPr>
                <w:color w:val="000000"/>
                <w:spacing w:val="-6"/>
                <w:sz w:val="28"/>
                <w:szCs w:val="28"/>
              </w:rPr>
              <w:t>-</w:t>
            </w:r>
          </w:p>
          <w:p w:rsidR="001110F5" w:rsidRPr="00FC6379" w:rsidRDefault="001110F5" w:rsidP="00EB6255">
            <w:pPr>
              <w:shd w:val="clear" w:color="auto" w:fill="FFFFFF"/>
              <w:jc w:val="center"/>
              <w:rPr>
                <w:color w:val="000000"/>
                <w:spacing w:val="-6"/>
                <w:sz w:val="28"/>
                <w:szCs w:val="28"/>
              </w:rPr>
            </w:pPr>
            <w:r w:rsidRPr="00FC6379">
              <w:rPr>
                <w:color w:val="000000"/>
                <w:spacing w:val="-6"/>
                <w:sz w:val="28"/>
                <w:szCs w:val="28"/>
              </w:rPr>
              <w:t>0,65</w:t>
            </w:r>
          </w:p>
          <w:p w:rsidR="001110F5" w:rsidRPr="00FC6379" w:rsidRDefault="001110F5" w:rsidP="00EB6255">
            <w:pPr>
              <w:shd w:val="clear" w:color="auto" w:fill="FFFFFF"/>
              <w:jc w:val="center"/>
              <w:rPr>
                <w:color w:val="000000"/>
                <w:spacing w:val="-7"/>
                <w:sz w:val="28"/>
                <w:szCs w:val="28"/>
              </w:rPr>
            </w:pPr>
            <w:r w:rsidRPr="00FC6379">
              <w:rPr>
                <w:color w:val="000000"/>
                <w:spacing w:val="-7"/>
                <w:sz w:val="28"/>
                <w:szCs w:val="28"/>
              </w:rPr>
              <w:t>-</w:t>
            </w:r>
          </w:p>
          <w:p w:rsidR="001110F5" w:rsidRPr="00FC6379" w:rsidRDefault="001110F5" w:rsidP="00EB6255">
            <w:pPr>
              <w:shd w:val="clear" w:color="auto" w:fill="FFFFFF"/>
              <w:jc w:val="center"/>
              <w:rPr>
                <w:sz w:val="28"/>
                <w:szCs w:val="28"/>
              </w:rPr>
            </w:pPr>
            <w:r w:rsidRPr="00FC6379">
              <w:rPr>
                <w:color w:val="000000"/>
                <w:spacing w:val="-7"/>
                <w:sz w:val="28"/>
                <w:szCs w:val="28"/>
              </w:rPr>
              <w:t>5,5-8,3</w:t>
            </w:r>
          </w:p>
        </w:tc>
      </w:tr>
      <w:tr w:rsidR="001110F5" w:rsidRPr="00FC6379" w:rsidTr="00EB6255">
        <w:trPr>
          <w:trHeight w:hRule="exact" w:val="355"/>
        </w:trPr>
        <w:tc>
          <w:tcPr>
            <w:tcW w:w="5000" w:type="pct"/>
            <w:gridSpan w:val="5"/>
            <w:shd w:val="clear" w:color="auto" w:fill="FFFFFF"/>
            <w:vAlign w:val="center"/>
          </w:tcPr>
          <w:p w:rsidR="001110F5" w:rsidRPr="00FC6379" w:rsidRDefault="001110F5" w:rsidP="00EB6255">
            <w:pPr>
              <w:shd w:val="clear" w:color="auto" w:fill="FFFFFF"/>
              <w:spacing w:before="40"/>
              <w:rPr>
                <w:sz w:val="28"/>
                <w:szCs w:val="28"/>
              </w:rPr>
            </w:pPr>
            <w:r w:rsidRPr="00FC6379">
              <w:rPr>
                <w:color w:val="000000"/>
                <w:spacing w:val="-5"/>
                <w:sz w:val="28"/>
                <w:szCs w:val="28"/>
              </w:rPr>
              <w:t xml:space="preserve">* </w:t>
            </w:r>
            <w:r w:rsidRPr="00FC6379">
              <w:rPr>
                <w:color w:val="000000"/>
                <w:spacing w:val="-5"/>
                <w:sz w:val="28"/>
                <w:szCs w:val="28"/>
                <w:lang w:val="uk-UA"/>
              </w:rPr>
              <w:t xml:space="preserve">Дальність транспортування </w:t>
            </w:r>
            <w:r w:rsidRPr="00FC6379">
              <w:rPr>
                <w:color w:val="000000"/>
                <w:spacing w:val="-5"/>
                <w:sz w:val="28"/>
                <w:szCs w:val="28"/>
              </w:rPr>
              <w:t xml:space="preserve">1 500 - 2 000 </w:t>
            </w:r>
            <w:r w:rsidRPr="00FC6379">
              <w:rPr>
                <w:color w:val="000000"/>
                <w:spacing w:val="-5"/>
                <w:sz w:val="28"/>
                <w:szCs w:val="28"/>
                <w:lang w:val="uk-UA"/>
              </w:rPr>
              <w:t>м.</w:t>
            </w:r>
          </w:p>
        </w:tc>
      </w:tr>
    </w:tbl>
    <w:p w:rsidR="001110F5" w:rsidRPr="004757C4" w:rsidRDefault="001110F5" w:rsidP="001110F5">
      <w:pPr>
        <w:spacing w:line="360" w:lineRule="auto"/>
        <w:ind w:firstLine="709"/>
        <w:jc w:val="both"/>
        <w:outlineLvl w:val="0"/>
        <w:rPr>
          <w:sz w:val="28"/>
          <w:szCs w:val="28"/>
          <w:lang w:val="uk-UA"/>
        </w:rPr>
      </w:pPr>
      <w:r>
        <w:rPr>
          <w:sz w:val="28"/>
          <w:szCs w:val="28"/>
          <w:lang w:val="uk-UA"/>
        </w:rPr>
        <w:lastRenderedPageBreak/>
        <w:t>У</w:t>
      </w:r>
      <w:r w:rsidRPr="004757C4">
        <w:rPr>
          <w:sz w:val="28"/>
          <w:szCs w:val="28"/>
          <w:lang w:val="uk-UA"/>
        </w:rPr>
        <w:t xml:space="preserve"> плануванні </w:t>
      </w:r>
      <w:r>
        <w:rPr>
          <w:sz w:val="28"/>
          <w:szCs w:val="28"/>
          <w:lang w:val="uk-UA"/>
        </w:rPr>
        <w:t>звалищ</w:t>
      </w:r>
      <w:r w:rsidRPr="004757C4">
        <w:rPr>
          <w:sz w:val="28"/>
          <w:szCs w:val="28"/>
          <w:lang w:val="uk-UA"/>
        </w:rPr>
        <w:t xml:space="preserve">, які складені з м’яких </w:t>
      </w:r>
      <w:r>
        <w:rPr>
          <w:sz w:val="28"/>
          <w:szCs w:val="28"/>
          <w:lang w:val="uk-UA"/>
        </w:rPr>
        <w:t>відходів</w:t>
      </w:r>
      <w:r w:rsidRPr="004757C4">
        <w:rPr>
          <w:sz w:val="28"/>
          <w:szCs w:val="28"/>
          <w:lang w:val="uk-UA"/>
        </w:rPr>
        <w:t xml:space="preserve"> і не потребують попереднього розпушування використовують</w:t>
      </w:r>
      <w:r w:rsidRPr="00EC0762">
        <w:rPr>
          <w:sz w:val="28"/>
          <w:szCs w:val="28"/>
          <w:lang w:val="uk-UA"/>
        </w:rPr>
        <w:t xml:space="preserve"> </w:t>
      </w:r>
      <w:r>
        <w:rPr>
          <w:sz w:val="28"/>
          <w:szCs w:val="28"/>
          <w:lang w:val="uk-UA"/>
        </w:rPr>
        <w:t>с</w:t>
      </w:r>
      <w:r w:rsidRPr="004757C4">
        <w:rPr>
          <w:sz w:val="28"/>
          <w:szCs w:val="28"/>
          <w:lang w:val="uk-UA"/>
        </w:rPr>
        <w:t>крепери. На планувальних роботах з великим обсягом земельних робіт під час переміщення скельних і напівскельних порід на відстані до 40-60 м рекомендується використовувати потужні бульдозери.</w:t>
      </w:r>
      <w:r>
        <w:rPr>
          <w:sz w:val="28"/>
          <w:szCs w:val="28"/>
          <w:lang w:val="uk-UA"/>
        </w:rPr>
        <w:t xml:space="preserve"> У</w:t>
      </w:r>
      <w:r w:rsidRPr="004757C4">
        <w:rPr>
          <w:sz w:val="28"/>
          <w:szCs w:val="28"/>
          <w:lang w:val="uk-UA"/>
        </w:rPr>
        <w:t xml:space="preserve"> чистовому плануванні поверхні</w:t>
      </w:r>
      <w:r>
        <w:rPr>
          <w:sz w:val="28"/>
          <w:szCs w:val="28"/>
          <w:lang w:val="uk-UA"/>
        </w:rPr>
        <w:t xml:space="preserve"> сміттєзвалищ</w:t>
      </w:r>
      <w:r w:rsidRPr="004757C4">
        <w:rPr>
          <w:sz w:val="28"/>
          <w:szCs w:val="28"/>
          <w:lang w:val="uk-UA"/>
        </w:rPr>
        <w:t xml:space="preserve"> використовують </w:t>
      </w:r>
      <w:r>
        <w:rPr>
          <w:sz w:val="28"/>
          <w:szCs w:val="28"/>
          <w:lang w:val="uk-UA"/>
        </w:rPr>
        <w:t>а</w:t>
      </w:r>
      <w:r w:rsidRPr="004757C4">
        <w:rPr>
          <w:sz w:val="28"/>
          <w:szCs w:val="28"/>
          <w:lang w:val="uk-UA"/>
        </w:rPr>
        <w:t xml:space="preserve">втогрейдери за висоти гребнів до 0,8-1,0 м і відсутності в </w:t>
      </w:r>
      <w:r>
        <w:rPr>
          <w:sz w:val="28"/>
          <w:szCs w:val="28"/>
          <w:lang w:val="uk-UA"/>
        </w:rPr>
        <w:t>ви</w:t>
      </w:r>
      <w:r w:rsidRPr="004757C4">
        <w:rPr>
          <w:sz w:val="28"/>
          <w:szCs w:val="28"/>
          <w:lang w:val="uk-UA"/>
        </w:rPr>
        <w:t>рі</w:t>
      </w:r>
      <w:r>
        <w:rPr>
          <w:sz w:val="28"/>
          <w:szCs w:val="28"/>
          <w:lang w:val="uk-UA"/>
        </w:rPr>
        <w:t>в</w:t>
      </w:r>
      <w:r w:rsidRPr="004757C4">
        <w:rPr>
          <w:sz w:val="28"/>
          <w:szCs w:val="28"/>
          <w:lang w:val="uk-UA"/>
        </w:rPr>
        <w:t xml:space="preserve">нювальних шарах твердих </w:t>
      </w:r>
      <w:r>
        <w:rPr>
          <w:sz w:val="28"/>
          <w:szCs w:val="28"/>
          <w:lang w:val="uk-UA"/>
        </w:rPr>
        <w:t>фракцій</w:t>
      </w:r>
      <w:r w:rsidRPr="004757C4">
        <w:rPr>
          <w:sz w:val="28"/>
          <w:szCs w:val="28"/>
          <w:lang w:val="uk-UA"/>
        </w:rPr>
        <w:t>.</w:t>
      </w:r>
    </w:p>
    <w:p w:rsidR="001110F5" w:rsidRPr="007C61E4" w:rsidRDefault="001110F5" w:rsidP="001110F5">
      <w:pPr>
        <w:spacing w:line="360" w:lineRule="auto"/>
        <w:ind w:firstLine="709"/>
        <w:jc w:val="both"/>
        <w:rPr>
          <w:sz w:val="28"/>
          <w:szCs w:val="28"/>
          <w:lang w:val="uk-UA"/>
        </w:rPr>
      </w:pPr>
      <w:r>
        <w:rPr>
          <w:sz w:val="28"/>
          <w:szCs w:val="28"/>
          <w:lang w:val="uk-UA"/>
        </w:rPr>
        <w:t xml:space="preserve">При догляді за культурфітоценозами використовуються трактори із різним навісним обладнанням (табл. 7.7). </w:t>
      </w:r>
      <w:r w:rsidRPr="007C61E4">
        <w:rPr>
          <w:sz w:val="28"/>
          <w:szCs w:val="28"/>
          <w:lang w:val="uk-UA"/>
        </w:rPr>
        <w:t>Велику роль у обробці рекул</w:t>
      </w:r>
      <w:r>
        <w:rPr>
          <w:sz w:val="28"/>
          <w:szCs w:val="28"/>
          <w:lang w:val="uk-UA"/>
        </w:rPr>
        <w:t xml:space="preserve">ьтивованих земель відіграє </w:t>
      </w:r>
      <w:r w:rsidRPr="007C61E4">
        <w:rPr>
          <w:sz w:val="28"/>
          <w:szCs w:val="28"/>
          <w:lang w:val="uk-UA"/>
        </w:rPr>
        <w:t>глибина. Най</w:t>
      </w:r>
      <w:r>
        <w:rPr>
          <w:sz w:val="28"/>
          <w:szCs w:val="28"/>
          <w:lang w:val="uk-UA"/>
        </w:rPr>
        <w:t>поширенішою</w:t>
      </w:r>
      <w:r w:rsidRPr="007C61E4">
        <w:rPr>
          <w:sz w:val="28"/>
          <w:szCs w:val="28"/>
          <w:lang w:val="uk-UA"/>
        </w:rPr>
        <w:t xml:space="preserve"> є глибина на 30-40 см, яка забезпечується 4-5-корпусними плугами марки ПН-4-35, ПЛН-4-35, або 1-3-корпусними ПЛН-3-35, ПН-2-30В, ПН-30Р.</w:t>
      </w:r>
    </w:p>
    <w:p w:rsidR="001110F5" w:rsidRPr="007C61E4" w:rsidRDefault="001110F5" w:rsidP="001110F5">
      <w:pPr>
        <w:spacing w:line="360" w:lineRule="auto"/>
        <w:ind w:firstLine="709"/>
        <w:jc w:val="both"/>
        <w:rPr>
          <w:sz w:val="28"/>
          <w:szCs w:val="28"/>
          <w:lang w:val="uk-UA"/>
        </w:rPr>
      </w:pPr>
      <w:r w:rsidRPr="007C61E4">
        <w:rPr>
          <w:sz w:val="28"/>
          <w:szCs w:val="28"/>
          <w:lang w:val="uk-UA"/>
        </w:rPr>
        <w:t xml:space="preserve">У тих випадках, коли </w:t>
      </w:r>
      <w:r>
        <w:rPr>
          <w:sz w:val="28"/>
          <w:szCs w:val="28"/>
          <w:lang w:val="uk-UA"/>
        </w:rPr>
        <w:t>сміттєзввалища</w:t>
      </w:r>
      <w:r w:rsidRPr="007C61E4">
        <w:rPr>
          <w:sz w:val="28"/>
          <w:szCs w:val="28"/>
          <w:lang w:val="uk-UA"/>
        </w:rPr>
        <w:t xml:space="preserve"> нанесено родючий ґрунт або потенційно родючі породи шаром менше 40 см, проводять поглиблення орного шару спеціальними пристосуваннями – Д-162, РТ-2, РТН-2-35.</w:t>
      </w:r>
    </w:p>
    <w:p w:rsidR="0073248E" w:rsidRDefault="0073248E" w:rsidP="0073248E">
      <w:pPr>
        <w:jc w:val="center"/>
        <w:rPr>
          <w:sz w:val="28"/>
          <w:szCs w:val="28"/>
          <w:lang w:val="uk-UA"/>
        </w:rPr>
      </w:pPr>
    </w:p>
    <w:p w:rsidR="001110F5" w:rsidRPr="0073248E" w:rsidRDefault="001110F5" w:rsidP="0073248E">
      <w:pPr>
        <w:jc w:val="center"/>
        <w:rPr>
          <w:i/>
          <w:sz w:val="28"/>
          <w:szCs w:val="28"/>
          <w:lang w:val="uk-UA"/>
        </w:rPr>
      </w:pPr>
      <w:r w:rsidRPr="0073248E">
        <w:rPr>
          <w:sz w:val="28"/>
          <w:szCs w:val="28"/>
          <w:lang w:val="uk-UA"/>
        </w:rPr>
        <w:t>Таблиця 7.7</w:t>
      </w:r>
      <w:r w:rsidR="0073248E" w:rsidRPr="0073248E">
        <w:rPr>
          <w:sz w:val="28"/>
          <w:szCs w:val="28"/>
          <w:lang w:val="uk-UA"/>
        </w:rPr>
        <w:t xml:space="preserve"> -</w:t>
      </w:r>
      <w:r w:rsidR="0073248E">
        <w:rPr>
          <w:i/>
          <w:sz w:val="28"/>
          <w:szCs w:val="28"/>
          <w:lang w:val="uk-UA"/>
        </w:rPr>
        <w:t xml:space="preserve"> </w:t>
      </w:r>
      <w:r>
        <w:rPr>
          <w:sz w:val="28"/>
          <w:szCs w:val="28"/>
          <w:lang w:val="uk-UA"/>
        </w:rPr>
        <w:t xml:space="preserve">Сільськогосподарська техніка для </w:t>
      </w:r>
      <w:r w:rsidRPr="00407CBC">
        <w:rPr>
          <w:sz w:val="28"/>
          <w:szCs w:val="28"/>
          <w:lang w:val="uk-UA"/>
        </w:rPr>
        <w:t>догляду за культурфітоценозами</w:t>
      </w:r>
      <w:r>
        <w:rPr>
          <w:sz w:val="28"/>
          <w:szCs w:val="28"/>
          <w:lang w:val="uk-UA"/>
        </w:rPr>
        <w:t xml:space="preserve"> сміттєзвалищ </w:t>
      </w:r>
      <w:r w:rsidRPr="00407CBC">
        <w:rPr>
          <w:sz w:val="28"/>
          <w:szCs w:val="28"/>
          <w:lang w:val="uk-UA"/>
        </w:rPr>
        <w:t>[</w:t>
      </w:r>
      <w:r>
        <w:rPr>
          <w:sz w:val="28"/>
          <w:szCs w:val="28"/>
          <w:lang w:val="uk-UA"/>
        </w:rPr>
        <w:t>346, 349, 381]</w:t>
      </w:r>
    </w:p>
    <w:p w:rsidR="001110F5" w:rsidRDefault="001110F5" w:rsidP="001110F5">
      <w:pPr>
        <w:rPr>
          <w:lang w:val="uk-UA"/>
        </w:rPr>
      </w:pPr>
    </w:p>
    <w:tbl>
      <w:tblPr>
        <w:tblStyle w:val="a6"/>
        <w:tblW w:w="0" w:type="auto"/>
        <w:jc w:val="center"/>
        <w:tblLayout w:type="fixed"/>
        <w:tblLook w:val="04A0" w:firstRow="1" w:lastRow="0" w:firstColumn="1" w:lastColumn="0" w:noHBand="0" w:noVBand="1"/>
      </w:tblPr>
      <w:tblGrid>
        <w:gridCol w:w="2026"/>
        <w:gridCol w:w="1626"/>
        <w:gridCol w:w="1701"/>
        <w:gridCol w:w="1276"/>
        <w:gridCol w:w="1701"/>
        <w:gridCol w:w="1523"/>
      </w:tblGrid>
      <w:tr w:rsidR="001110F5" w:rsidRPr="009E7581" w:rsidTr="00EB6255">
        <w:trPr>
          <w:trHeight w:val="536"/>
          <w:jc w:val="center"/>
        </w:trPr>
        <w:tc>
          <w:tcPr>
            <w:tcW w:w="2026" w:type="dxa"/>
            <w:vMerge w:val="restart"/>
            <w:vAlign w:val="center"/>
          </w:tcPr>
          <w:p w:rsidR="001110F5" w:rsidRPr="009E7581" w:rsidRDefault="001110F5" w:rsidP="00EB6255">
            <w:pPr>
              <w:jc w:val="center"/>
              <w:rPr>
                <w:sz w:val="28"/>
                <w:szCs w:val="28"/>
                <w:lang w:val="uk-UA"/>
              </w:rPr>
            </w:pPr>
            <w:r w:rsidRPr="009E7581">
              <w:rPr>
                <w:sz w:val="28"/>
                <w:szCs w:val="28"/>
                <w:lang w:val="uk-UA"/>
              </w:rPr>
              <w:t>Перелік виробничих операцій</w:t>
            </w:r>
          </w:p>
        </w:tc>
        <w:tc>
          <w:tcPr>
            <w:tcW w:w="7827" w:type="dxa"/>
            <w:gridSpan w:val="5"/>
            <w:vAlign w:val="center"/>
          </w:tcPr>
          <w:p w:rsidR="001110F5" w:rsidRPr="009E7581" w:rsidRDefault="001110F5" w:rsidP="00EB6255">
            <w:pPr>
              <w:jc w:val="center"/>
              <w:rPr>
                <w:sz w:val="28"/>
                <w:szCs w:val="28"/>
                <w:lang w:val="uk-UA"/>
              </w:rPr>
            </w:pPr>
            <w:r w:rsidRPr="009E7581">
              <w:rPr>
                <w:sz w:val="28"/>
                <w:szCs w:val="28"/>
                <w:lang w:val="uk-UA"/>
              </w:rPr>
              <w:t>Марки машин для тракторів</w:t>
            </w:r>
          </w:p>
        </w:tc>
      </w:tr>
      <w:tr w:rsidR="001110F5" w:rsidRPr="009E7581" w:rsidTr="00EB6255">
        <w:trPr>
          <w:trHeight w:val="435"/>
          <w:jc w:val="center"/>
        </w:trPr>
        <w:tc>
          <w:tcPr>
            <w:tcW w:w="2026" w:type="dxa"/>
            <w:vMerge/>
            <w:vAlign w:val="center"/>
          </w:tcPr>
          <w:p w:rsidR="001110F5" w:rsidRPr="009E7581" w:rsidRDefault="001110F5" w:rsidP="00EB6255">
            <w:pPr>
              <w:jc w:val="center"/>
              <w:rPr>
                <w:sz w:val="28"/>
                <w:szCs w:val="28"/>
                <w:lang w:val="uk-UA"/>
              </w:rPr>
            </w:pP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Т-16, Т-16М, Т-25, Т-25А</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ДТ-20</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Т-28</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Т-40</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ДТ-54А, ДТ-75, Т-74</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Внесення органічних добрив</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 xml:space="preserve">РПТУ-2,0А, </w:t>
            </w:r>
          </w:p>
          <w:p w:rsidR="001110F5" w:rsidRPr="009E7581" w:rsidRDefault="001110F5" w:rsidP="00EB6255">
            <w:pPr>
              <w:jc w:val="center"/>
              <w:rPr>
                <w:sz w:val="28"/>
                <w:szCs w:val="28"/>
                <w:lang w:val="uk-UA"/>
              </w:rPr>
            </w:pPr>
            <w:r w:rsidRPr="009E7581">
              <w:rPr>
                <w:sz w:val="28"/>
                <w:szCs w:val="28"/>
                <w:lang w:val="uk-UA"/>
              </w:rPr>
              <w:t>1-ПТУ-3,5</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 xml:space="preserve">РПТУ-2,0А, </w:t>
            </w:r>
          </w:p>
          <w:p w:rsidR="001110F5" w:rsidRPr="009E7581" w:rsidRDefault="001110F5" w:rsidP="00EB6255">
            <w:pPr>
              <w:jc w:val="center"/>
              <w:rPr>
                <w:sz w:val="28"/>
                <w:szCs w:val="28"/>
                <w:lang w:val="uk-UA"/>
              </w:rPr>
            </w:pPr>
            <w:r w:rsidRPr="009E7581">
              <w:rPr>
                <w:sz w:val="28"/>
                <w:szCs w:val="28"/>
                <w:lang w:val="uk-UA"/>
              </w:rPr>
              <w:t>1-ПТУ-3,5</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Внесення мінеральних добрив</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СТШ-2,8</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СТН-2,8</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СТН-2,8,</w:t>
            </w:r>
          </w:p>
          <w:p w:rsidR="001110F5" w:rsidRPr="009E7581" w:rsidRDefault="001110F5" w:rsidP="00EB6255">
            <w:pPr>
              <w:jc w:val="center"/>
              <w:rPr>
                <w:sz w:val="28"/>
                <w:szCs w:val="28"/>
                <w:lang w:val="uk-UA"/>
              </w:rPr>
            </w:pPr>
            <w:r w:rsidRPr="009E7581">
              <w:rPr>
                <w:sz w:val="28"/>
                <w:szCs w:val="28"/>
                <w:lang w:val="uk-UA"/>
              </w:rPr>
              <w:t>РМИ-2</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 xml:space="preserve">РМИ-2 до розкидувача РПТУ-2,0А </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Оранка ґрунту</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ПН-30Р</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ПН-3-35</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ПН-4-35</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Боронування кубовими і дисковими боронами</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3БЗТУ-1,0,</w:t>
            </w:r>
          </w:p>
          <w:p w:rsidR="001110F5" w:rsidRPr="009E7581" w:rsidRDefault="001110F5" w:rsidP="00EB6255">
            <w:pPr>
              <w:jc w:val="center"/>
              <w:rPr>
                <w:sz w:val="28"/>
                <w:szCs w:val="28"/>
                <w:lang w:val="uk-UA"/>
              </w:rPr>
            </w:pPr>
            <w:r w:rsidRPr="009E7581">
              <w:rPr>
                <w:sz w:val="28"/>
                <w:szCs w:val="28"/>
                <w:lang w:val="uk-UA"/>
              </w:rPr>
              <w:t>3БЗС-1,0,</w:t>
            </w:r>
          </w:p>
          <w:p w:rsidR="001110F5" w:rsidRPr="009E7581" w:rsidRDefault="001110F5" w:rsidP="00EB6255">
            <w:pPr>
              <w:jc w:val="center"/>
              <w:rPr>
                <w:sz w:val="28"/>
                <w:szCs w:val="28"/>
                <w:lang w:val="uk-UA"/>
              </w:rPr>
            </w:pPr>
            <w:r w:rsidRPr="009E7581">
              <w:rPr>
                <w:sz w:val="28"/>
                <w:szCs w:val="28"/>
                <w:lang w:val="uk-UA"/>
              </w:rPr>
              <w:t>3БП-0,6</w:t>
            </w:r>
          </w:p>
          <w:p w:rsidR="001110F5" w:rsidRPr="009E7581" w:rsidRDefault="001110F5" w:rsidP="00EB6255">
            <w:pPr>
              <w:jc w:val="center"/>
              <w:rPr>
                <w:sz w:val="28"/>
                <w:szCs w:val="28"/>
                <w:lang w:val="uk-UA"/>
              </w:rPr>
            </w:pP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3БЗТУ-1,0,</w:t>
            </w:r>
          </w:p>
          <w:p w:rsidR="001110F5" w:rsidRPr="009E7581" w:rsidRDefault="001110F5" w:rsidP="00EB6255">
            <w:pPr>
              <w:jc w:val="center"/>
              <w:rPr>
                <w:sz w:val="28"/>
                <w:szCs w:val="28"/>
                <w:lang w:val="uk-UA"/>
              </w:rPr>
            </w:pPr>
            <w:r w:rsidRPr="009E7581">
              <w:rPr>
                <w:sz w:val="28"/>
                <w:szCs w:val="28"/>
                <w:lang w:val="uk-UA"/>
              </w:rPr>
              <w:t>3БЗС-1,0,</w:t>
            </w:r>
          </w:p>
          <w:p w:rsidR="001110F5" w:rsidRPr="009E7581" w:rsidRDefault="001110F5" w:rsidP="00EB6255">
            <w:pPr>
              <w:jc w:val="center"/>
              <w:rPr>
                <w:sz w:val="28"/>
                <w:szCs w:val="28"/>
                <w:lang w:val="uk-UA"/>
              </w:rPr>
            </w:pPr>
            <w:r w:rsidRPr="009E7581">
              <w:rPr>
                <w:sz w:val="28"/>
                <w:szCs w:val="28"/>
                <w:lang w:val="uk-UA"/>
              </w:rPr>
              <w:t>3БП-0,6,</w:t>
            </w:r>
          </w:p>
          <w:p w:rsidR="001110F5" w:rsidRPr="009E7581" w:rsidRDefault="001110F5" w:rsidP="00EB6255">
            <w:pPr>
              <w:jc w:val="center"/>
              <w:rPr>
                <w:sz w:val="28"/>
                <w:szCs w:val="28"/>
                <w:lang w:val="uk-UA"/>
              </w:rPr>
            </w:pPr>
            <w:r w:rsidRPr="009E7581">
              <w:rPr>
                <w:sz w:val="28"/>
                <w:szCs w:val="28"/>
                <w:lang w:val="uk-UA"/>
              </w:rPr>
              <w:t>НУБ-4,8</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БДН-3,0,</w:t>
            </w:r>
          </w:p>
          <w:p w:rsidR="001110F5" w:rsidRPr="009E7581" w:rsidRDefault="001110F5" w:rsidP="00EB6255">
            <w:pPr>
              <w:jc w:val="center"/>
              <w:rPr>
                <w:sz w:val="28"/>
                <w:szCs w:val="28"/>
                <w:lang w:val="uk-UA"/>
              </w:rPr>
            </w:pPr>
            <w:r w:rsidRPr="009E7581">
              <w:rPr>
                <w:sz w:val="28"/>
                <w:szCs w:val="28"/>
                <w:lang w:val="uk-UA"/>
              </w:rPr>
              <w:t>БЗН-6,</w:t>
            </w:r>
          </w:p>
          <w:p w:rsidR="001110F5" w:rsidRPr="009E7581" w:rsidRDefault="001110F5" w:rsidP="00EB6255">
            <w:pPr>
              <w:jc w:val="center"/>
              <w:rPr>
                <w:sz w:val="28"/>
                <w:szCs w:val="28"/>
                <w:lang w:val="uk-UA"/>
              </w:rPr>
            </w:pPr>
            <w:r w:rsidRPr="009E7581">
              <w:rPr>
                <w:sz w:val="28"/>
                <w:szCs w:val="28"/>
                <w:lang w:val="uk-UA"/>
              </w:rPr>
              <w:t>БЗН-4,</w:t>
            </w:r>
          </w:p>
          <w:p w:rsidR="001110F5" w:rsidRPr="009E7581" w:rsidRDefault="001110F5" w:rsidP="00EB6255">
            <w:pPr>
              <w:jc w:val="center"/>
              <w:rPr>
                <w:sz w:val="28"/>
                <w:szCs w:val="28"/>
                <w:lang w:val="uk-UA"/>
              </w:rPr>
            </w:pPr>
            <w:r w:rsidRPr="009E7581">
              <w:rPr>
                <w:sz w:val="28"/>
                <w:szCs w:val="28"/>
                <w:lang w:val="uk-UA"/>
              </w:rPr>
              <w:t>2БЗТУ-1,0,</w:t>
            </w:r>
          </w:p>
          <w:p w:rsidR="001110F5" w:rsidRPr="009E7581" w:rsidRDefault="001110F5" w:rsidP="00EB6255">
            <w:pPr>
              <w:jc w:val="center"/>
              <w:rPr>
                <w:sz w:val="28"/>
                <w:szCs w:val="28"/>
                <w:lang w:val="uk-UA"/>
              </w:rPr>
            </w:pPr>
            <w:r w:rsidRPr="009E7581">
              <w:rPr>
                <w:sz w:val="28"/>
                <w:szCs w:val="28"/>
                <w:lang w:val="uk-UA"/>
              </w:rPr>
              <w:t>3БП-0,6,</w:t>
            </w:r>
          </w:p>
          <w:p w:rsidR="001110F5" w:rsidRPr="009E7581" w:rsidRDefault="001110F5" w:rsidP="00EB6255">
            <w:pPr>
              <w:jc w:val="center"/>
              <w:rPr>
                <w:sz w:val="28"/>
                <w:szCs w:val="28"/>
                <w:lang w:val="uk-UA"/>
              </w:rPr>
            </w:pPr>
            <w:r w:rsidRPr="009E7581">
              <w:rPr>
                <w:sz w:val="28"/>
                <w:szCs w:val="28"/>
                <w:lang w:val="uk-UA"/>
              </w:rPr>
              <w:t>НУБ-4,8</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Б8-4,1,</w:t>
            </w:r>
          </w:p>
          <w:p w:rsidR="001110F5" w:rsidRPr="009E7581" w:rsidRDefault="001110F5" w:rsidP="00EB6255">
            <w:pPr>
              <w:jc w:val="center"/>
              <w:rPr>
                <w:sz w:val="28"/>
                <w:szCs w:val="28"/>
                <w:lang w:val="uk-UA"/>
              </w:rPr>
            </w:pPr>
            <w:r w:rsidRPr="009E7581">
              <w:rPr>
                <w:sz w:val="28"/>
                <w:szCs w:val="28"/>
                <w:lang w:val="uk-UA"/>
              </w:rPr>
              <w:t>3БЗТУ-1,0,</w:t>
            </w:r>
          </w:p>
          <w:p w:rsidR="001110F5" w:rsidRPr="009E7581" w:rsidRDefault="001110F5" w:rsidP="00EB6255">
            <w:pPr>
              <w:jc w:val="center"/>
              <w:rPr>
                <w:sz w:val="28"/>
                <w:szCs w:val="28"/>
                <w:lang w:val="uk-UA"/>
              </w:rPr>
            </w:pPr>
            <w:r w:rsidRPr="009E7581">
              <w:rPr>
                <w:sz w:val="28"/>
                <w:szCs w:val="28"/>
                <w:lang w:val="uk-UA"/>
              </w:rPr>
              <w:t>3БЗС-1,0,</w:t>
            </w:r>
          </w:p>
          <w:p w:rsidR="001110F5" w:rsidRPr="009E7581" w:rsidRDefault="001110F5" w:rsidP="00EB6255">
            <w:pPr>
              <w:jc w:val="center"/>
              <w:rPr>
                <w:sz w:val="28"/>
                <w:szCs w:val="28"/>
                <w:lang w:val="uk-UA"/>
              </w:rPr>
            </w:pPr>
            <w:r w:rsidRPr="009E7581">
              <w:rPr>
                <w:sz w:val="28"/>
                <w:szCs w:val="28"/>
                <w:lang w:val="uk-UA"/>
              </w:rPr>
              <w:t>3БП-0,6</w:t>
            </w:r>
          </w:p>
          <w:p w:rsidR="001110F5" w:rsidRPr="009E7581" w:rsidRDefault="001110F5" w:rsidP="00EB6255">
            <w:pPr>
              <w:jc w:val="center"/>
              <w:rPr>
                <w:sz w:val="28"/>
                <w:szCs w:val="28"/>
                <w:lang w:val="uk-UA"/>
              </w:rPr>
            </w:pP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lastRenderedPageBreak/>
              <w:t>Культивація пара</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КРСШ-2,8</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КПН-2</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КПН-4Г</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Обробка посівних грядок</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Грядкорозподільник від сівалки ГСД-1,4</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ГН-2</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Pr>
                <w:sz w:val="28"/>
                <w:szCs w:val="28"/>
                <w:lang w:val="uk-UA"/>
              </w:rPr>
              <w:t xml:space="preserve">Формування </w:t>
            </w:r>
            <w:r w:rsidRPr="009E7581">
              <w:rPr>
                <w:sz w:val="28"/>
                <w:szCs w:val="28"/>
                <w:lang w:val="uk-UA"/>
              </w:rPr>
              <w:t>поливальних борозн</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КРХ-4</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Pr>
                <w:sz w:val="28"/>
                <w:szCs w:val="28"/>
                <w:lang w:val="uk-UA"/>
              </w:rPr>
              <w:t>Формування</w:t>
            </w:r>
            <w:r w:rsidRPr="009E7581">
              <w:rPr>
                <w:sz w:val="28"/>
                <w:szCs w:val="28"/>
                <w:lang w:val="uk-UA"/>
              </w:rPr>
              <w:t xml:space="preserve"> зрошувальної мережі</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КЗУ-0,3</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Полив сіянців</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ДДН-45,</w:t>
            </w:r>
          </w:p>
          <w:p w:rsidR="001110F5" w:rsidRPr="009E7581" w:rsidRDefault="001110F5" w:rsidP="00EB6255">
            <w:pPr>
              <w:jc w:val="center"/>
              <w:rPr>
                <w:sz w:val="28"/>
                <w:szCs w:val="28"/>
                <w:lang w:val="uk-UA"/>
              </w:rPr>
            </w:pPr>
            <w:r w:rsidRPr="009E7581">
              <w:rPr>
                <w:sz w:val="28"/>
                <w:szCs w:val="28"/>
                <w:lang w:val="uk-UA"/>
              </w:rPr>
              <w:t>ДДН-70,</w:t>
            </w:r>
          </w:p>
          <w:p w:rsidR="001110F5" w:rsidRPr="009E7581" w:rsidRDefault="001110F5" w:rsidP="00EB6255">
            <w:pPr>
              <w:jc w:val="center"/>
              <w:rPr>
                <w:sz w:val="28"/>
                <w:szCs w:val="28"/>
                <w:lang w:val="uk-UA"/>
              </w:rPr>
            </w:pPr>
            <w:r w:rsidRPr="009E7581">
              <w:rPr>
                <w:sz w:val="28"/>
                <w:szCs w:val="28"/>
                <w:lang w:val="uk-UA"/>
              </w:rPr>
              <w:t>ДДН-100</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 xml:space="preserve">Посів лісового насіння </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СЛП,</w:t>
            </w:r>
          </w:p>
          <w:p w:rsidR="001110F5" w:rsidRPr="009E7581" w:rsidRDefault="001110F5" w:rsidP="00EB6255">
            <w:pPr>
              <w:jc w:val="center"/>
              <w:rPr>
                <w:sz w:val="28"/>
                <w:szCs w:val="28"/>
                <w:lang w:val="uk-UA"/>
              </w:rPr>
            </w:pPr>
            <w:r w:rsidRPr="009E7581">
              <w:rPr>
                <w:sz w:val="28"/>
                <w:szCs w:val="28"/>
                <w:lang w:val="uk-UA"/>
              </w:rPr>
              <w:t>СЛШ-4М</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СПН-4</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СКП-6,</w:t>
            </w:r>
          </w:p>
          <w:p w:rsidR="001110F5" w:rsidRPr="009E7581" w:rsidRDefault="001110F5" w:rsidP="00EB6255">
            <w:pPr>
              <w:jc w:val="center"/>
              <w:rPr>
                <w:sz w:val="28"/>
                <w:szCs w:val="28"/>
                <w:lang w:val="uk-UA"/>
              </w:rPr>
            </w:pPr>
            <w:r w:rsidRPr="009E7581">
              <w:rPr>
                <w:sz w:val="28"/>
                <w:szCs w:val="28"/>
                <w:lang w:val="uk-UA"/>
              </w:rPr>
              <w:t>СПН-4</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Мульчування</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МСН-0,75</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МСН-0,75</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Догляд за посівами</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КРСШ-2,8А</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КРН-2,8МО,</w:t>
            </w:r>
          </w:p>
          <w:p w:rsidR="001110F5" w:rsidRPr="009E7581" w:rsidRDefault="001110F5" w:rsidP="00EB6255">
            <w:pPr>
              <w:jc w:val="center"/>
              <w:rPr>
                <w:sz w:val="28"/>
                <w:szCs w:val="28"/>
                <w:lang w:val="uk-UA"/>
              </w:rPr>
            </w:pPr>
            <w:r w:rsidRPr="009E7581">
              <w:rPr>
                <w:sz w:val="28"/>
                <w:szCs w:val="28"/>
                <w:lang w:val="uk-UA"/>
              </w:rPr>
              <w:t>РКП-1</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КРХ-4</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КРН-2,8МО,</w:t>
            </w:r>
          </w:p>
          <w:p w:rsidR="001110F5" w:rsidRPr="009E7581" w:rsidRDefault="001110F5" w:rsidP="00EB6255">
            <w:pPr>
              <w:jc w:val="center"/>
              <w:rPr>
                <w:sz w:val="28"/>
                <w:szCs w:val="28"/>
                <w:lang w:val="uk-UA"/>
              </w:rPr>
            </w:pPr>
            <w:r w:rsidRPr="009E7581">
              <w:rPr>
                <w:sz w:val="28"/>
                <w:szCs w:val="28"/>
                <w:lang w:val="uk-UA"/>
              </w:rPr>
              <w:t>РКП-1</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Оброблення рослин рідкими хімікатами</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ГАН-8</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ОН-10</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ОТН-16</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ГАН-8</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ГАН-8</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Обпилювання рослин отрутохімікатами</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ОШУ</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ОШУ</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Викопування сіянців</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КСШ-0,35</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НВС-1,2</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НВС-1,2</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Садіння сіянців і чарунків</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«Калснава-2»</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«Калснава-2»</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СШН-3</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Обробка посадкових ям</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КПЯШ-60</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КПЯ-100,</w:t>
            </w:r>
          </w:p>
          <w:p w:rsidR="001110F5" w:rsidRPr="009E7581" w:rsidRDefault="001110F5" w:rsidP="00EB6255">
            <w:pPr>
              <w:jc w:val="center"/>
              <w:rPr>
                <w:sz w:val="28"/>
                <w:szCs w:val="28"/>
                <w:lang w:val="uk-UA"/>
              </w:rPr>
            </w:pPr>
            <w:r w:rsidRPr="009E7581">
              <w:rPr>
                <w:sz w:val="28"/>
                <w:szCs w:val="28"/>
                <w:lang w:val="uk-UA"/>
              </w:rPr>
              <w:t>КЯУ-100</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w:t>
            </w:r>
          </w:p>
        </w:tc>
      </w:tr>
      <w:tr w:rsidR="001110F5" w:rsidRPr="009E7581" w:rsidTr="00EB6255">
        <w:trPr>
          <w:jc w:val="center"/>
        </w:trPr>
        <w:tc>
          <w:tcPr>
            <w:tcW w:w="2026" w:type="dxa"/>
            <w:vAlign w:val="center"/>
          </w:tcPr>
          <w:p w:rsidR="001110F5" w:rsidRPr="009E7581" w:rsidRDefault="001110F5" w:rsidP="00EB6255">
            <w:pPr>
              <w:jc w:val="center"/>
              <w:rPr>
                <w:sz w:val="28"/>
                <w:szCs w:val="28"/>
                <w:lang w:val="uk-UA"/>
              </w:rPr>
            </w:pPr>
            <w:r w:rsidRPr="009E7581">
              <w:rPr>
                <w:sz w:val="28"/>
                <w:szCs w:val="28"/>
                <w:lang w:val="uk-UA"/>
              </w:rPr>
              <w:t>Садіння крупномірних саджанців</w:t>
            </w:r>
          </w:p>
        </w:tc>
        <w:tc>
          <w:tcPr>
            <w:tcW w:w="162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276"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701" w:type="dxa"/>
            <w:vAlign w:val="center"/>
          </w:tcPr>
          <w:p w:rsidR="001110F5" w:rsidRPr="009E7581" w:rsidRDefault="001110F5" w:rsidP="00EB6255">
            <w:pPr>
              <w:jc w:val="center"/>
              <w:rPr>
                <w:sz w:val="28"/>
                <w:szCs w:val="28"/>
                <w:lang w:val="uk-UA"/>
              </w:rPr>
            </w:pPr>
            <w:r w:rsidRPr="009E7581">
              <w:rPr>
                <w:sz w:val="28"/>
                <w:szCs w:val="28"/>
                <w:lang w:val="uk-UA"/>
              </w:rPr>
              <w:t>-</w:t>
            </w:r>
          </w:p>
        </w:tc>
        <w:tc>
          <w:tcPr>
            <w:tcW w:w="1523" w:type="dxa"/>
            <w:vAlign w:val="center"/>
          </w:tcPr>
          <w:p w:rsidR="001110F5" w:rsidRPr="009E7581" w:rsidRDefault="001110F5" w:rsidP="00EB6255">
            <w:pPr>
              <w:jc w:val="center"/>
              <w:rPr>
                <w:sz w:val="28"/>
                <w:szCs w:val="28"/>
                <w:lang w:val="uk-UA"/>
              </w:rPr>
            </w:pPr>
            <w:r w:rsidRPr="009E7581">
              <w:rPr>
                <w:sz w:val="28"/>
                <w:szCs w:val="28"/>
                <w:lang w:val="uk-UA"/>
              </w:rPr>
              <w:t>СПЛК</w:t>
            </w:r>
          </w:p>
        </w:tc>
      </w:tr>
    </w:tbl>
    <w:p w:rsidR="001110F5" w:rsidRPr="00407CBC" w:rsidRDefault="001110F5" w:rsidP="001110F5">
      <w:pPr>
        <w:spacing w:line="360" w:lineRule="auto"/>
        <w:ind w:firstLine="709"/>
        <w:jc w:val="both"/>
        <w:rPr>
          <w:sz w:val="28"/>
          <w:szCs w:val="28"/>
          <w:lang w:val="uk-UA"/>
        </w:rPr>
      </w:pPr>
    </w:p>
    <w:p w:rsidR="001110F5" w:rsidRDefault="001110F5" w:rsidP="001110F5">
      <w:pPr>
        <w:spacing w:line="360" w:lineRule="auto"/>
        <w:ind w:firstLine="709"/>
        <w:jc w:val="both"/>
        <w:rPr>
          <w:sz w:val="28"/>
          <w:szCs w:val="28"/>
          <w:lang w:val="uk-UA"/>
        </w:rPr>
      </w:pPr>
      <w:r w:rsidRPr="00407CBC">
        <w:rPr>
          <w:sz w:val="28"/>
          <w:szCs w:val="28"/>
          <w:lang w:val="uk-UA"/>
        </w:rPr>
        <w:t xml:space="preserve">Отже, </w:t>
      </w:r>
      <w:r>
        <w:rPr>
          <w:sz w:val="28"/>
          <w:szCs w:val="28"/>
          <w:lang w:val="uk-UA"/>
        </w:rPr>
        <w:t xml:space="preserve">при проведенні фітомеліоративних робіт на сміттєзвалищах недостатнім є вибір оптимальних лісових культур для виведення їх із </w:t>
      </w:r>
      <w:r>
        <w:rPr>
          <w:sz w:val="28"/>
          <w:szCs w:val="28"/>
          <w:lang w:val="uk-UA"/>
        </w:rPr>
        <w:lastRenderedPageBreak/>
        <w:t>експлуатації. Важливими заходами для розвитку культурних фітоценозів є догляд за лісовими культурами. Це забезпечується, насамперед, агротехнікою, яка складається із двох основних частин – трактора та тягово-зчіпного навісного обладнання.</w:t>
      </w:r>
    </w:p>
    <w:p w:rsidR="001110F5" w:rsidRDefault="001110F5" w:rsidP="001110F5">
      <w:pPr>
        <w:spacing w:line="360" w:lineRule="auto"/>
        <w:ind w:firstLine="709"/>
        <w:jc w:val="both"/>
        <w:rPr>
          <w:sz w:val="28"/>
          <w:szCs w:val="28"/>
          <w:lang w:val="uk-UA"/>
        </w:rPr>
      </w:pPr>
    </w:p>
    <w:p w:rsidR="001110F5" w:rsidRPr="00CA40CA" w:rsidRDefault="001110F5" w:rsidP="001110F5">
      <w:pPr>
        <w:spacing w:line="360" w:lineRule="auto"/>
        <w:ind w:firstLine="709"/>
        <w:jc w:val="both"/>
        <w:rPr>
          <w:b/>
          <w:sz w:val="28"/>
          <w:szCs w:val="28"/>
          <w:lang w:val="uk-UA"/>
        </w:rPr>
      </w:pPr>
      <w:r w:rsidRPr="00CA40CA">
        <w:rPr>
          <w:b/>
          <w:sz w:val="28"/>
          <w:szCs w:val="28"/>
          <w:lang w:val="uk-UA"/>
        </w:rPr>
        <w:t>Висновки до розділу 7</w:t>
      </w:r>
    </w:p>
    <w:p w:rsidR="001110F5" w:rsidRDefault="001110F5" w:rsidP="001110F5">
      <w:pPr>
        <w:spacing w:line="360" w:lineRule="auto"/>
        <w:ind w:firstLine="709"/>
        <w:jc w:val="both"/>
        <w:rPr>
          <w:sz w:val="28"/>
          <w:szCs w:val="28"/>
          <w:lang w:val="uk-UA"/>
        </w:rPr>
      </w:pPr>
    </w:p>
    <w:p w:rsidR="001110F5" w:rsidRPr="00914783" w:rsidRDefault="001110F5" w:rsidP="00EE3ABD">
      <w:pPr>
        <w:pStyle w:val="af1"/>
        <w:numPr>
          <w:ilvl w:val="0"/>
          <w:numId w:val="35"/>
        </w:numPr>
        <w:tabs>
          <w:tab w:val="left" w:pos="709"/>
        </w:tabs>
        <w:spacing w:line="360" w:lineRule="auto"/>
        <w:ind w:left="0" w:firstLine="0"/>
        <w:jc w:val="both"/>
        <w:outlineLvl w:val="0"/>
        <w:rPr>
          <w:rFonts w:ascii="Times New Roman" w:hAnsi="Times New Roman"/>
          <w:sz w:val="28"/>
          <w:szCs w:val="28"/>
          <w:lang w:val="uk-UA"/>
        </w:rPr>
      </w:pPr>
      <w:r w:rsidRPr="00914783">
        <w:rPr>
          <w:rFonts w:ascii="Times New Roman" w:hAnsi="Times New Roman"/>
          <w:sz w:val="28"/>
          <w:szCs w:val="28"/>
          <w:lang w:val="uk-UA"/>
        </w:rPr>
        <w:t xml:space="preserve">Фітомеліоративні заходи на сміттєзвалищах Західного Лісостепу слід спрямувати за двома напрямами – лісогосподарським та естетичним. Для виведення сміттєзвалищ із експлуатації шляхом фітомеліоративного відтворення нами пропонуються два шляхи: природний (екстенсив) та штучний (інтенсив). </w:t>
      </w:r>
    </w:p>
    <w:p w:rsidR="001110F5" w:rsidRPr="00914783" w:rsidRDefault="001110F5" w:rsidP="00EE3ABD">
      <w:pPr>
        <w:pStyle w:val="af1"/>
        <w:numPr>
          <w:ilvl w:val="0"/>
          <w:numId w:val="35"/>
        </w:numPr>
        <w:tabs>
          <w:tab w:val="left" w:pos="709"/>
        </w:tabs>
        <w:spacing w:line="360" w:lineRule="auto"/>
        <w:ind w:left="0" w:firstLine="0"/>
        <w:jc w:val="both"/>
        <w:outlineLvl w:val="0"/>
        <w:rPr>
          <w:rFonts w:ascii="Times New Roman" w:hAnsi="Times New Roman"/>
          <w:sz w:val="28"/>
          <w:szCs w:val="28"/>
          <w:lang w:val="uk-UA"/>
        </w:rPr>
      </w:pPr>
      <w:r w:rsidRPr="00914783">
        <w:rPr>
          <w:rFonts w:ascii="Times New Roman" w:hAnsi="Times New Roman"/>
          <w:sz w:val="28"/>
          <w:szCs w:val="28"/>
          <w:lang w:val="uk-UA"/>
        </w:rPr>
        <w:t xml:space="preserve">Вибір деревно-чагарникової рослинності для фітомеліоративного відтворення сміттєзвалищ здійснювати з врахуванням найбільшої поширюваності видів у зоні впливу сміттєзвалищ певного лісогосподарського району Західного Лісостепу: для Волинської Височини ‒ </w:t>
      </w:r>
      <w:r w:rsidRPr="00914783">
        <w:rPr>
          <w:rFonts w:ascii="Times New Roman" w:hAnsi="Times New Roman"/>
          <w:i/>
          <w:sz w:val="28"/>
          <w:szCs w:val="28"/>
        </w:rPr>
        <w:t>Populus</w:t>
      </w:r>
      <w:r w:rsidRPr="00914783">
        <w:rPr>
          <w:rFonts w:ascii="Times New Roman" w:hAnsi="Times New Roman"/>
          <w:i/>
          <w:sz w:val="28"/>
          <w:szCs w:val="28"/>
          <w:lang w:val="uk-UA"/>
        </w:rPr>
        <w:t xml:space="preserve"> </w:t>
      </w:r>
      <w:r w:rsidRPr="00914783">
        <w:rPr>
          <w:rFonts w:ascii="Times New Roman" w:hAnsi="Times New Roman"/>
          <w:i/>
          <w:sz w:val="28"/>
          <w:szCs w:val="28"/>
          <w:lang w:val="en-US"/>
        </w:rPr>
        <w:t>tremula</w:t>
      </w:r>
      <w:r w:rsidRPr="00914783">
        <w:rPr>
          <w:rFonts w:ascii="Times New Roman" w:hAnsi="Times New Roman"/>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 xml:space="preserve">., </w:t>
      </w:r>
      <w:r w:rsidRPr="00914783">
        <w:rPr>
          <w:rFonts w:ascii="Times New Roman" w:hAnsi="Times New Roman"/>
          <w:i/>
          <w:sz w:val="28"/>
          <w:szCs w:val="28"/>
          <w:lang w:val="uk-UA"/>
        </w:rPr>
        <w:t>Ligustrum vulgare</w:t>
      </w:r>
      <w:r w:rsidRPr="00914783">
        <w:rPr>
          <w:rFonts w:ascii="Times New Roman" w:hAnsi="Times New Roman"/>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 xml:space="preserve">., </w:t>
      </w:r>
      <w:r w:rsidRPr="00914783">
        <w:rPr>
          <w:rFonts w:ascii="Times New Roman" w:hAnsi="Times New Roman"/>
          <w:i/>
          <w:sz w:val="28"/>
          <w:szCs w:val="28"/>
        </w:rPr>
        <w:t>Salix</w:t>
      </w:r>
      <w:r w:rsidRPr="00914783">
        <w:rPr>
          <w:rFonts w:ascii="Times New Roman" w:hAnsi="Times New Roman"/>
          <w:i/>
          <w:sz w:val="28"/>
          <w:szCs w:val="28"/>
          <w:lang w:val="uk-UA"/>
        </w:rPr>
        <w:t xml:space="preserve"> </w:t>
      </w:r>
      <w:r w:rsidRPr="00914783">
        <w:rPr>
          <w:rFonts w:ascii="Times New Roman" w:hAnsi="Times New Roman"/>
          <w:i/>
          <w:sz w:val="28"/>
          <w:szCs w:val="28"/>
        </w:rPr>
        <w:t>caprea</w:t>
      </w:r>
      <w:r w:rsidRPr="00914783">
        <w:rPr>
          <w:rFonts w:ascii="Times New Roman" w:hAnsi="Times New Roman"/>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 xml:space="preserve">.; для Малополіської низовини - </w:t>
      </w:r>
      <w:r w:rsidRPr="00914783">
        <w:rPr>
          <w:rFonts w:ascii="Times New Roman" w:hAnsi="Times New Roman"/>
          <w:i/>
          <w:sz w:val="28"/>
          <w:szCs w:val="28"/>
        </w:rPr>
        <w:t>Betula</w:t>
      </w:r>
      <w:r w:rsidRPr="00914783">
        <w:rPr>
          <w:rFonts w:ascii="Times New Roman" w:hAnsi="Times New Roman"/>
          <w:i/>
          <w:sz w:val="28"/>
          <w:szCs w:val="28"/>
          <w:lang w:val="uk-UA"/>
        </w:rPr>
        <w:t xml:space="preserve"> </w:t>
      </w:r>
      <w:r w:rsidRPr="00914783">
        <w:rPr>
          <w:rFonts w:ascii="Times New Roman" w:hAnsi="Times New Roman"/>
          <w:i/>
          <w:sz w:val="28"/>
          <w:szCs w:val="28"/>
        </w:rPr>
        <w:t>pendula</w:t>
      </w:r>
      <w:r w:rsidRPr="00914783">
        <w:rPr>
          <w:rFonts w:ascii="Times New Roman" w:hAnsi="Times New Roman"/>
          <w:sz w:val="28"/>
          <w:szCs w:val="28"/>
          <w:lang w:val="uk-UA"/>
        </w:rPr>
        <w:t xml:space="preserve"> </w:t>
      </w:r>
      <w:r w:rsidRPr="00914783">
        <w:rPr>
          <w:rFonts w:ascii="Times New Roman" w:hAnsi="Times New Roman"/>
          <w:sz w:val="28"/>
          <w:szCs w:val="28"/>
        </w:rPr>
        <w:t>Roth</w:t>
      </w:r>
      <w:r w:rsidRPr="00914783">
        <w:rPr>
          <w:rFonts w:ascii="Times New Roman" w:hAnsi="Times New Roman"/>
          <w:sz w:val="28"/>
          <w:szCs w:val="28"/>
          <w:lang w:val="uk-UA"/>
        </w:rPr>
        <w:t xml:space="preserve">., </w:t>
      </w:r>
      <w:r w:rsidRPr="00914783">
        <w:rPr>
          <w:rFonts w:ascii="Times New Roman" w:hAnsi="Times New Roman"/>
          <w:i/>
          <w:sz w:val="28"/>
          <w:szCs w:val="28"/>
        </w:rPr>
        <w:t>Hippophae</w:t>
      </w:r>
      <w:r w:rsidRPr="00914783">
        <w:rPr>
          <w:rFonts w:ascii="Times New Roman" w:hAnsi="Times New Roman"/>
          <w:i/>
          <w:sz w:val="28"/>
          <w:szCs w:val="28"/>
          <w:lang w:val="uk-UA"/>
        </w:rPr>
        <w:t xml:space="preserve"> </w:t>
      </w:r>
      <w:r w:rsidRPr="00914783">
        <w:rPr>
          <w:rFonts w:ascii="Times New Roman" w:hAnsi="Times New Roman"/>
          <w:i/>
          <w:sz w:val="28"/>
          <w:szCs w:val="28"/>
        </w:rPr>
        <w:t>rhamnoides</w:t>
      </w:r>
      <w:r w:rsidRPr="00914783">
        <w:rPr>
          <w:rFonts w:ascii="Times New Roman" w:hAnsi="Times New Roman"/>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 xml:space="preserve">., </w:t>
      </w:r>
      <w:r w:rsidRPr="00914783">
        <w:rPr>
          <w:rFonts w:ascii="Times New Roman" w:hAnsi="Times New Roman"/>
          <w:i/>
          <w:sz w:val="28"/>
          <w:szCs w:val="28"/>
        </w:rPr>
        <w:t>Salix</w:t>
      </w:r>
      <w:r w:rsidRPr="00914783">
        <w:rPr>
          <w:rFonts w:ascii="Times New Roman" w:hAnsi="Times New Roman"/>
          <w:i/>
          <w:sz w:val="28"/>
          <w:szCs w:val="28"/>
          <w:lang w:val="uk-UA"/>
        </w:rPr>
        <w:t xml:space="preserve"> </w:t>
      </w:r>
      <w:r w:rsidRPr="00914783">
        <w:rPr>
          <w:rFonts w:ascii="Times New Roman" w:hAnsi="Times New Roman"/>
          <w:i/>
          <w:sz w:val="28"/>
          <w:szCs w:val="28"/>
        </w:rPr>
        <w:t>caprea</w:t>
      </w:r>
      <w:r w:rsidRPr="00914783">
        <w:rPr>
          <w:rFonts w:ascii="Times New Roman" w:hAnsi="Times New Roman"/>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 xml:space="preserve">.; для Ростоцько-Опільського - </w:t>
      </w:r>
      <w:r w:rsidRPr="00914783">
        <w:rPr>
          <w:rFonts w:ascii="Times New Roman" w:hAnsi="Times New Roman"/>
          <w:i/>
          <w:sz w:val="28"/>
          <w:szCs w:val="28"/>
        </w:rPr>
        <w:t>Robinia</w:t>
      </w:r>
      <w:r w:rsidRPr="00914783">
        <w:rPr>
          <w:rFonts w:ascii="Times New Roman" w:hAnsi="Times New Roman"/>
          <w:i/>
          <w:sz w:val="28"/>
          <w:szCs w:val="28"/>
          <w:lang w:val="uk-UA"/>
        </w:rPr>
        <w:t xml:space="preserve"> </w:t>
      </w:r>
      <w:r w:rsidRPr="00914783">
        <w:rPr>
          <w:rFonts w:ascii="Times New Roman" w:hAnsi="Times New Roman"/>
          <w:i/>
          <w:sz w:val="28"/>
          <w:szCs w:val="28"/>
        </w:rPr>
        <w:t>pseudoacacia</w:t>
      </w:r>
      <w:r w:rsidRPr="00914783">
        <w:rPr>
          <w:rFonts w:ascii="Times New Roman" w:hAnsi="Times New Roman"/>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 xml:space="preserve">., </w:t>
      </w:r>
      <w:r w:rsidRPr="00914783">
        <w:rPr>
          <w:rFonts w:ascii="Times New Roman" w:hAnsi="Times New Roman"/>
          <w:i/>
          <w:sz w:val="28"/>
          <w:szCs w:val="28"/>
        </w:rPr>
        <w:t>Hippophae</w:t>
      </w:r>
      <w:r w:rsidRPr="00914783">
        <w:rPr>
          <w:rFonts w:ascii="Times New Roman" w:hAnsi="Times New Roman"/>
          <w:i/>
          <w:sz w:val="28"/>
          <w:szCs w:val="28"/>
          <w:lang w:val="uk-UA"/>
        </w:rPr>
        <w:t xml:space="preserve"> </w:t>
      </w:r>
      <w:r w:rsidRPr="00914783">
        <w:rPr>
          <w:rFonts w:ascii="Times New Roman" w:hAnsi="Times New Roman"/>
          <w:i/>
          <w:sz w:val="28"/>
          <w:szCs w:val="28"/>
        </w:rPr>
        <w:t>rhamnoides</w:t>
      </w:r>
      <w:r w:rsidRPr="00914783">
        <w:rPr>
          <w:rFonts w:ascii="Times New Roman" w:hAnsi="Times New Roman"/>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 xml:space="preserve">., </w:t>
      </w:r>
      <w:r w:rsidRPr="00914783">
        <w:rPr>
          <w:rFonts w:ascii="Times New Roman" w:hAnsi="Times New Roman"/>
          <w:i/>
          <w:sz w:val="28"/>
          <w:szCs w:val="28"/>
        </w:rPr>
        <w:t>Salix</w:t>
      </w:r>
      <w:r w:rsidRPr="00914783">
        <w:rPr>
          <w:rFonts w:ascii="Times New Roman" w:hAnsi="Times New Roman"/>
          <w:i/>
          <w:sz w:val="28"/>
          <w:szCs w:val="28"/>
          <w:lang w:val="uk-UA"/>
        </w:rPr>
        <w:t xml:space="preserve"> </w:t>
      </w:r>
      <w:r w:rsidRPr="00914783">
        <w:rPr>
          <w:rFonts w:ascii="Times New Roman" w:hAnsi="Times New Roman"/>
          <w:i/>
          <w:sz w:val="28"/>
          <w:szCs w:val="28"/>
        </w:rPr>
        <w:t>caprea</w:t>
      </w:r>
      <w:r w:rsidRPr="00914783">
        <w:rPr>
          <w:rFonts w:ascii="Times New Roman" w:hAnsi="Times New Roman"/>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 xml:space="preserve">.; для Прут-Дністровського - </w:t>
      </w:r>
      <w:r w:rsidRPr="00914783">
        <w:rPr>
          <w:rFonts w:ascii="Times New Roman" w:hAnsi="Times New Roman"/>
          <w:i/>
          <w:sz w:val="28"/>
          <w:szCs w:val="28"/>
        </w:rPr>
        <w:t>Quercus</w:t>
      </w:r>
      <w:r w:rsidRPr="00914783">
        <w:rPr>
          <w:rFonts w:ascii="Times New Roman" w:hAnsi="Times New Roman"/>
          <w:i/>
          <w:sz w:val="28"/>
          <w:szCs w:val="28"/>
          <w:lang w:val="uk-UA"/>
        </w:rPr>
        <w:t xml:space="preserve"> </w:t>
      </w:r>
      <w:r w:rsidRPr="00914783">
        <w:rPr>
          <w:rFonts w:ascii="Times New Roman" w:hAnsi="Times New Roman"/>
          <w:i/>
          <w:sz w:val="28"/>
          <w:szCs w:val="28"/>
        </w:rPr>
        <w:t>robur</w:t>
      </w:r>
      <w:r w:rsidRPr="00914783">
        <w:rPr>
          <w:rFonts w:ascii="Times New Roman" w:hAnsi="Times New Roman"/>
          <w:i/>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 xml:space="preserve">., </w:t>
      </w:r>
      <w:r w:rsidRPr="00914783">
        <w:rPr>
          <w:rFonts w:ascii="Times New Roman" w:hAnsi="Times New Roman"/>
          <w:i/>
          <w:sz w:val="28"/>
          <w:szCs w:val="28"/>
          <w:lang w:val="uk-UA"/>
        </w:rPr>
        <w:t>Ligustrum vulgare</w:t>
      </w:r>
      <w:r w:rsidRPr="00914783">
        <w:rPr>
          <w:rFonts w:ascii="Times New Roman" w:hAnsi="Times New Roman"/>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 xml:space="preserve">., </w:t>
      </w:r>
      <w:r w:rsidRPr="00914783">
        <w:rPr>
          <w:rFonts w:ascii="Times New Roman" w:hAnsi="Times New Roman"/>
          <w:i/>
          <w:sz w:val="28"/>
          <w:szCs w:val="28"/>
        </w:rPr>
        <w:t>Salix</w:t>
      </w:r>
      <w:r w:rsidRPr="00914783">
        <w:rPr>
          <w:rFonts w:ascii="Times New Roman" w:hAnsi="Times New Roman"/>
          <w:i/>
          <w:sz w:val="28"/>
          <w:szCs w:val="28"/>
          <w:lang w:val="uk-UA"/>
        </w:rPr>
        <w:t xml:space="preserve"> </w:t>
      </w:r>
      <w:r w:rsidRPr="00914783">
        <w:rPr>
          <w:rFonts w:ascii="Times New Roman" w:hAnsi="Times New Roman"/>
          <w:i/>
          <w:sz w:val="28"/>
          <w:szCs w:val="28"/>
        </w:rPr>
        <w:t>caprea</w:t>
      </w:r>
      <w:r w:rsidRPr="00914783">
        <w:rPr>
          <w:rFonts w:ascii="Times New Roman" w:hAnsi="Times New Roman"/>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 xml:space="preserve">.;  для Північно-Західного Подільського - </w:t>
      </w:r>
      <w:r w:rsidRPr="00914783">
        <w:rPr>
          <w:rFonts w:ascii="Times New Roman" w:hAnsi="Times New Roman"/>
          <w:i/>
          <w:sz w:val="28"/>
          <w:szCs w:val="28"/>
        </w:rPr>
        <w:t>Betula</w:t>
      </w:r>
      <w:r w:rsidRPr="00914783">
        <w:rPr>
          <w:rFonts w:ascii="Times New Roman" w:hAnsi="Times New Roman"/>
          <w:i/>
          <w:sz w:val="28"/>
          <w:szCs w:val="28"/>
          <w:lang w:val="uk-UA"/>
        </w:rPr>
        <w:t xml:space="preserve"> </w:t>
      </w:r>
      <w:r w:rsidRPr="00914783">
        <w:rPr>
          <w:rFonts w:ascii="Times New Roman" w:hAnsi="Times New Roman"/>
          <w:i/>
          <w:sz w:val="28"/>
          <w:szCs w:val="28"/>
        </w:rPr>
        <w:t>pendula</w:t>
      </w:r>
      <w:r w:rsidRPr="00914783">
        <w:rPr>
          <w:rFonts w:ascii="Times New Roman" w:hAnsi="Times New Roman"/>
          <w:sz w:val="28"/>
          <w:szCs w:val="28"/>
          <w:lang w:val="uk-UA"/>
        </w:rPr>
        <w:t xml:space="preserve"> </w:t>
      </w:r>
      <w:r w:rsidRPr="00914783">
        <w:rPr>
          <w:rFonts w:ascii="Times New Roman" w:hAnsi="Times New Roman"/>
          <w:sz w:val="28"/>
          <w:szCs w:val="28"/>
        </w:rPr>
        <w:t>Roth</w:t>
      </w:r>
      <w:r w:rsidRPr="00914783">
        <w:rPr>
          <w:rFonts w:ascii="Times New Roman" w:hAnsi="Times New Roman"/>
          <w:sz w:val="28"/>
          <w:szCs w:val="28"/>
          <w:lang w:val="uk-UA"/>
        </w:rPr>
        <w:t xml:space="preserve">., </w:t>
      </w:r>
      <w:r w:rsidRPr="00914783">
        <w:rPr>
          <w:rFonts w:ascii="Times New Roman" w:hAnsi="Times New Roman"/>
          <w:i/>
          <w:iCs/>
          <w:sz w:val="28"/>
          <w:szCs w:val="28"/>
          <w:lang w:val="uk-UA"/>
        </w:rPr>
        <w:t xml:space="preserve">Sambucus nigra </w:t>
      </w:r>
      <w:r w:rsidRPr="00914783">
        <w:rPr>
          <w:rFonts w:ascii="Times New Roman" w:hAnsi="Times New Roman"/>
          <w:iCs/>
          <w:sz w:val="28"/>
          <w:szCs w:val="28"/>
          <w:lang w:val="uk-UA"/>
        </w:rPr>
        <w:t xml:space="preserve">L., </w:t>
      </w:r>
      <w:r w:rsidRPr="00914783">
        <w:rPr>
          <w:rFonts w:ascii="Times New Roman" w:hAnsi="Times New Roman"/>
          <w:i/>
          <w:sz w:val="28"/>
          <w:szCs w:val="28"/>
        </w:rPr>
        <w:t>Salix</w:t>
      </w:r>
      <w:r w:rsidRPr="00914783">
        <w:rPr>
          <w:rFonts w:ascii="Times New Roman" w:hAnsi="Times New Roman"/>
          <w:i/>
          <w:sz w:val="28"/>
          <w:szCs w:val="28"/>
          <w:lang w:val="uk-UA"/>
        </w:rPr>
        <w:t xml:space="preserve"> </w:t>
      </w:r>
      <w:r w:rsidRPr="00914783">
        <w:rPr>
          <w:rFonts w:ascii="Times New Roman" w:hAnsi="Times New Roman"/>
          <w:i/>
          <w:sz w:val="28"/>
          <w:szCs w:val="28"/>
        </w:rPr>
        <w:t>caprea</w:t>
      </w:r>
      <w:r w:rsidRPr="00914783">
        <w:rPr>
          <w:rFonts w:ascii="Times New Roman" w:hAnsi="Times New Roman"/>
          <w:sz w:val="28"/>
          <w:szCs w:val="28"/>
          <w:lang w:val="uk-UA"/>
        </w:rPr>
        <w:t xml:space="preserve"> </w:t>
      </w:r>
      <w:r w:rsidRPr="00914783">
        <w:rPr>
          <w:rFonts w:ascii="Times New Roman" w:hAnsi="Times New Roman"/>
          <w:sz w:val="28"/>
          <w:szCs w:val="28"/>
        </w:rPr>
        <w:t>L</w:t>
      </w:r>
      <w:r w:rsidRPr="00914783">
        <w:rPr>
          <w:rFonts w:ascii="Times New Roman" w:hAnsi="Times New Roman"/>
          <w:sz w:val="28"/>
          <w:szCs w:val="28"/>
          <w:lang w:val="uk-UA"/>
        </w:rPr>
        <w:t>.</w:t>
      </w:r>
    </w:p>
    <w:p w:rsidR="001110F5" w:rsidRDefault="001110F5" w:rsidP="00EE3ABD">
      <w:pPr>
        <w:pStyle w:val="af1"/>
        <w:numPr>
          <w:ilvl w:val="0"/>
          <w:numId w:val="35"/>
        </w:numPr>
        <w:tabs>
          <w:tab w:val="left" w:pos="709"/>
        </w:tabs>
        <w:spacing w:line="360" w:lineRule="auto"/>
        <w:ind w:left="0" w:firstLine="0"/>
        <w:jc w:val="both"/>
        <w:outlineLvl w:val="0"/>
        <w:rPr>
          <w:rFonts w:ascii="Times New Roman" w:hAnsi="Times New Roman"/>
          <w:sz w:val="28"/>
          <w:szCs w:val="28"/>
          <w:lang w:val="uk-UA"/>
        </w:rPr>
      </w:pPr>
      <w:r w:rsidRPr="00CA40CA">
        <w:rPr>
          <w:rFonts w:ascii="Times New Roman" w:hAnsi="Times New Roman"/>
          <w:sz w:val="28"/>
          <w:szCs w:val="28"/>
          <w:lang w:val="uk-UA"/>
        </w:rPr>
        <w:t>У зв’язку із підвищеним радіаційним фоном у зоні впливу сміттєзвалищ не рекомендуємо для виведення їх із експлуатації шляхом фітомеліоративного відтворення використовувати хвойні породи (</w:t>
      </w:r>
      <w:r w:rsidRPr="00CA40CA">
        <w:rPr>
          <w:rFonts w:ascii="Times New Roman" w:hAnsi="Times New Roman"/>
          <w:i/>
          <w:sz w:val="28"/>
          <w:szCs w:val="28"/>
        </w:rPr>
        <w:t>Pinus</w:t>
      </w:r>
      <w:r w:rsidRPr="00CA40CA">
        <w:rPr>
          <w:rFonts w:ascii="Times New Roman" w:hAnsi="Times New Roman"/>
          <w:i/>
          <w:sz w:val="28"/>
          <w:szCs w:val="28"/>
          <w:lang w:val="uk-UA"/>
        </w:rPr>
        <w:t xml:space="preserve"> </w:t>
      </w:r>
      <w:r w:rsidRPr="00CA40CA">
        <w:rPr>
          <w:rFonts w:ascii="Times New Roman" w:hAnsi="Times New Roman"/>
          <w:i/>
          <w:sz w:val="28"/>
          <w:szCs w:val="28"/>
        </w:rPr>
        <w:t>sylvestris</w:t>
      </w:r>
      <w:r w:rsidRPr="00CA40CA">
        <w:rPr>
          <w:rFonts w:ascii="Times New Roman" w:hAnsi="Times New Roman"/>
          <w:i/>
          <w:sz w:val="28"/>
          <w:szCs w:val="28"/>
          <w:lang w:val="uk-UA"/>
        </w:rPr>
        <w:t xml:space="preserve"> </w:t>
      </w:r>
      <w:r w:rsidRPr="00CA40CA">
        <w:rPr>
          <w:rFonts w:ascii="Times New Roman" w:hAnsi="Times New Roman"/>
          <w:sz w:val="28"/>
          <w:szCs w:val="28"/>
        </w:rPr>
        <w:t>L</w:t>
      </w:r>
      <w:r w:rsidRPr="00CA40CA">
        <w:rPr>
          <w:rFonts w:ascii="Times New Roman" w:hAnsi="Times New Roman"/>
          <w:sz w:val="28"/>
          <w:szCs w:val="28"/>
          <w:lang w:val="uk-UA"/>
        </w:rPr>
        <w:t>.), хвоя яких</w:t>
      </w:r>
      <w:r>
        <w:rPr>
          <w:rFonts w:ascii="Times New Roman" w:hAnsi="Times New Roman"/>
          <w:sz w:val="28"/>
          <w:szCs w:val="28"/>
          <w:lang w:val="uk-UA"/>
        </w:rPr>
        <w:t xml:space="preserve"> у результаті природного поновлення</w:t>
      </w:r>
      <w:r w:rsidRPr="00CA40CA">
        <w:rPr>
          <w:rFonts w:ascii="Times New Roman" w:hAnsi="Times New Roman"/>
          <w:sz w:val="28"/>
          <w:szCs w:val="28"/>
          <w:lang w:val="uk-UA"/>
        </w:rPr>
        <w:t xml:space="preserve"> набуває коричнево-буруватого відтінку.</w:t>
      </w:r>
    </w:p>
    <w:p w:rsidR="001110F5" w:rsidRDefault="001110F5" w:rsidP="00EE3ABD">
      <w:pPr>
        <w:pStyle w:val="af1"/>
        <w:numPr>
          <w:ilvl w:val="0"/>
          <w:numId w:val="35"/>
        </w:numPr>
        <w:tabs>
          <w:tab w:val="left" w:pos="709"/>
        </w:tabs>
        <w:spacing w:line="360" w:lineRule="auto"/>
        <w:ind w:left="0" w:firstLine="0"/>
        <w:jc w:val="both"/>
        <w:outlineLvl w:val="0"/>
        <w:rPr>
          <w:rFonts w:ascii="Times New Roman" w:hAnsi="Times New Roman"/>
          <w:sz w:val="28"/>
          <w:szCs w:val="28"/>
          <w:lang w:val="uk-UA"/>
        </w:rPr>
      </w:pPr>
      <w:r w:rsidRPr="00D67639">
        <w:rPr>
          <w:rFonts w:ascii="Times New Roman" w:hAnsi="Times New Roman"/>
          <w:sz w:val="28"/>
          <w:szCs w:val="28"/>
          <w:lang w:val="uk-UA"/>
        </w:rPr>
        <w:t xml:space="preserve">На сміттєзвалищах після завершення їх експлуатації </w:t>
      </w:r>
      <w:r>
        <w:rPr>
          <w:rFonts w:ascii="Times New Roman" w:hAnsi="Times New Roman"/>
          <w:sz w:val="28"/>
          <w:szCs w:val="28"/>
          <w:lang w:val="uk-UA"/>
        </w:rPr>
        <w:t xml:space="preserve">необхідно </w:t>
      </w:r>
      <w:r w:rsidRPr="00D67639">
        <w:rPr>
          <w:rFonts w:ascii="Times New Roman" w:hAnsi="Times New Roman"/>
          <w:sz w:val="28"/>
          <w:szCs w:val="28"/>
          <w:lang w:val="uk-UA"/>
        </w:rPr>
        <w:t>використову</w:t>
      </w:r>
      <w:r>
        <w:rPr>
          <w:rFonts w:ascii="Times New Roman" w:hAnsi="Times New Roman"/>
          <w:sz w:val="28"/>
          <w:szCs w:val="28"/>
          <w:lang w:val="uk-UA"/>
        </w:rPr>
        <w:t>вати</w:t>
      </w:r>
      <w:r w:rsidRPr="00D67639">
        <w:rPr>
          <w:rFonts w:ascii="Times New Roman" w:hAnsi="Times New Roman"/>
          <w:sz w:val="28"/>
          <w:szCs w:val="28"/>
          <w:lang w:val="uk-UA"/>
        </w:rPr>
        <w:t xml:space="preserve"> два типи техніки: будівельн</w:t>
      </w:r>
      <w:r>
        <w:rPr>
          <w:rFonts w:ascii="Times New Roman" w:hAnsi="Times New Roman"/>
          <w:sz w:val="28"/>
          <w:szCs w:val="28"/>
          <w:lang w:val="uk-UA"/>
        </w:rPr>
        <w:t>у</w:t>
      </w:r>
      <w:r w:rsidRPr="00D67639">
        <w:rPr>
          <w:rFonts w:ascii="Times New Roman" w:hAnsi="Times New Roman"/>
          <w:sz w:val="28"/>
          <w:szCs w:val="28"/>
          <w:lang w:val="uk-UA"/>
        </w:rPr>
        <w:t xml:space="preserve"> ‒ при проведенні технічного етапу рекультивації та сільськогосподарськ</w:t>
      </w:r>
      <w:r>
        <w:rPr>
          <w:rFonts w:ascii="Times New Roman" w:hAnsi="Times New Roman"/>
          <w:sz w:val="28"/>
          <w:szCs w:val="28"/>
          <w:lang w:val="uk-UA"/>
        </w:rPr>
        <w:t>у</w:t>
      </w:r>
      <w:r w:rsidRPr="00D67639">
        <w:rPr>
          <w:rFonts w:ascii="Times New Roman" w:hAnsi="Times New Roman"/>
          <w:sz w:val="28"/>
          <w:szCs w:val="28"/>
          <w:lang w:val="uk-UA"/>
        </w:rPr>
        <w:t xml:space="preserve"> ‒ при догляді за культурфітоценозами.</w:t>
      </w:r>
    </w:p>
    <w:p w:rsidR="00EB6255" w:rsidRDefault="00EB6255" w:rsidP="00EB6255">
      <w:pPr>
        <w:pStyle w:val="af1"/>
        <w:tabs>
          <w:tab w:val="left" w:pos="709"/>
        </w:tabs>
        <w:spacing w:after="0" w:line="360" w:lineRule="auto"/>
        <w:ind w:left="0"/>
        <w:jc w:val="center"/>
        <w:outlineLvl w:val="0"/>
        <w:rPr>
          <w:rFonts w:ascii="Times New Roman" w:hAnsi="Times New Roman"/>
          <w:b/>
          <w:sz w:val="28"/>
          <w:szCs w:val="28"/>
          <w:lang w:val="uk-UA"/>
        </w:rPr>
      </w:pPr>
      <w:r w:rsidRPr="007B18F9">
        <w:rPr>
          <w:rFonts w:ascii="Times New Roman" w:hAnsi="Times New Roman"/>
          <w:b/>
          <w:sz w:val="28"/>
          <w:szCs w:val="28"/>
          <w:lang w:val="uk-UA"/>
        </w:rPr>
        <w:lastRenderedPageBreak/>
        <w:t>ВИСНОВКИ</w:t>
      </w:r>
    </w:p>
    <w:p w:rsidR="00EB6255" w:rsidRDefault="00EB6255" w:rsidP="00A8494D">
      <w:pPr>
        <w:pStyle w:val="af1"/>
        <w:tabs>
          <w:tab w:val="left" w:pos="709"/>
        </w:tabs>
        <w:spacing w:after="0" w:line="360" w:lineRule="auto"/>
        <w:ind w:left="0" w:firstLine="709"/>
        <w:jc w:val="both"/>
        <w:outlineLvl w:val="0"/>
        <w:rPr>
          <w:rFonts w:ascii="Times New Roman" w:hAnsi="Times New Roman"/>
          <w:sz w:val="28"/>
          <w:szCs w:val="28"/>
          <w:lang w:val="uk-UA"/>
        </w:rPr>
      </w:pPr>
    </w:p>
    <w:p w:rsidR="00A8494D" w:rsidRPr="00A8494D" w:rsidRDefault="00A8494D" w:rsidP="00A8494D">
      <w:pPr>
        <w:tabs>
          <w:tab w:val="left" w:pos="709"/>
        </w:tabs>
        <w:spacing w:line="360" w:lineRule="auto"/>
        <w:ind w:firstLine="709"/>
        <w:contextualSpacing/>
        <w:jc w:val="both"/>
        <w:outlineLvl w:val="0"/>
        <w:rPr>
          <w:sz w:val="28"/>
          <w:szCs w:val="28"/>
          <w:lang w:val="uk-UA"/>
        </w:rPr>
      </w:pPr>
      <w:r w:rsidRPr="00A8494D">
        <w:rPr>
          <w:sz w:val="28"/>
          <w:szCs w:val="28"/>
          <w:lang w:val="uk-UA"/>
        </w:rPr>
        <w:t>У дисертаційній роботі на підставі виконаних теоретичних і експериментальних наукових досліджень з узагальненням одержаних результатів вирішена важлива науково-практична проблема встановлення екологічної небезпеки в техногенно навантаженому регіоні, яка сформована ландшафто-трансформуючими чинниками функціонування сміттєзвалищ та обґрунтовано фітомеліоративні заходи підвищення рівня екологічної безпеки.</w:t>
      </w:r>
    </w:p>
    <w:p w:rsidR="00A8494D" w:rsidRPr="00A8494D" w:rsidRDefault="00A8494D" w:rsidP="00A8494D">
      <w:pPr>
        <w:tabs>
          <w:tab w:val="left" w:pos="709"/>
        </w:tabs>
        <w:spacing w:line="360" w:lineRule="auto"/>
        <w:ind w:firstLine="709"/>
        <w:contextualSpacing/>
        <w:jc w:val="both"/>
        <w:outlineLvl w:val="0"/>
        <w:rPr>
          <w:sz w:val="28"/>
          <w:szCs w:val="28"/>
          <w:lang w:val="uk-UA"/>
        </w:rPr>
      </w:pPr>
      <w:r w:rsidRPr="00A8494D">
        <w:rPr>
          <w:sz w:val="28"/>
          <w:szCs w:val="28"/>
          <w:lang w:val="uk-UA"/>
        </w:rPr>
        <w:t>Зокрема:</w:t>
      </w:r>
    </w:p>
    <w:p w:rsidR="00A8494D" w:rsidRPr="00A8494D" w:rsidRDefault="00A8494D" w:rsidP="00A8494D">
      <w:pPr>
        <w:tabs>
          <w:tab w:val="left" w:pos="426"/>
        </w:tabs>
        <w:spacing w:line="360" w:lineRule="auto"/>
        <w:jc w:val="both"/>
        <w:rPr>
          <w:sz w:val="28"/>
          <w:szCs w:val="28"/>
          <w:lang w:val="uk-UA"/>
        </w:rPr>
      </w:pPr>
      <w:r w:rsidRPr="00A8494D">
        <w:rPr>
          <w:sz w:val="28"/>
          <w:szCs w:val="28"/>
          <w:lang w:val="uk-UA"/>
        </w:rPr>
        <w:t>1.</w:t>
      </w:r>
      <w:r w:rsidRPr="00A8494D">
        <w:rPr>
          <w:sz w:val="28"/>
          <w:szCs w:val="28"/>
          <w:lang w:val="uk-UA"/>
        </w:rPr>
        <w:tab/>
        <w:t>Розроблено моделі штучних фітоценозів-меліорантів на основі регульованої екологічної сукцесії для виведення сміттєзвалищ із експлуатації, які включають екстенсивний та інтенсивний способи відтворення. Екстенсивний спосіб передбачає регулювання розвитку сформованих фітоценозів (рудеральні фітомеліоранти). Інтенсивний спосіб включає підготовчий, технічний та біологічний етапи рекультивації (спеціальні фітомеліоранти).</w:t>
      </w:r>
    </w:p>
    <w:p w:rsidR="00A8494D" w:rsidRPr="00A8494D" w:rsidRDefault="00A8494D" w:rsidP="00A8494D">
      <w:pPr>
        <w:tabs>
          <w:tab w:val="left" w:pos="426"/>
        </w:tabs>
        <w:spacing w:line="360" w:lineRule="auto"/>
        <w:jc w:val="both"/>
        <w:rPr>
          <w:sz w:val="28"/>
          <w:szCs w:val="28"/>
          <w:lang w:val="uk-UA"/>
        </w:rPr>
      </w:pPr>
      <w:r w:rsidRPr="00A8494D">
        <w:rPr>
          <w:sz w:val="28"/>
          <w:szCs w:val="28"/>
          <w:lang w:val="uk-UA"/>
        </w:rPr>
        <w:t>2.</w:t>
      </w:r>
      <w:r w:rsidRPr="00A8494D">
        <w:rPr>
          <w:sz w:val="28"/>
          <w:szCs w:val="28"/>
          <w:lang w:val="uk-UA"/>
        </w:rPr>
        <w:tab/>
        <w:t>Встановлено ландшафто-трансформуючі чинники погіршення рівня екологічної небезпеки у зоні впливу сміттєзвалищ, які спричиняють виділення біогазу, фільтрату та продуктів деструкції і горіння твердих побутових відходів. 3.</w:t>
      </w:r>
      <w:r w:rsidRPr="00A8494D">
        <w:rPr>
          <w:sz w:val="28"/>
          <w:szCs w:val="28"/>
          <w:lang w:val="uk-UA"/>
        </w:rPr>
        <w:tab/>
        <w:t>Доведено, що внаслідок низької активності мікроміцетів процеси біогенної деструкції на сміттєзвалищах відбуваються повільно. Найнижчі показники гумусоутворення (0,5-2,0%) притаманні діючим сміттєзвалищам. Найбільш поширеними деструкторами є види роду Аспергіл. На усіх типах сміттєзвалищ розвиваються темнобарвні мікроміцети (60-100%) та повільно зростаючі (70-100%), що є свідченням забруднення едафотопів важкими металами.</w:t>
      </w:r>
    </w:p>
    <w:p w:rsidR="00A8494D" w:rsidRPr="00A8494D" w:rsidRDefault="00A8494D" w:rsidP="00A8494D">
      <w:pPr>
        <w:tabs>
          <w:tab w:val="left" w:pos="426"/>
        </w:tabs>
        <w:spacing w:line="360" w:lineRule="auto"/>
        <w:jc w:val="both"/>
        <w:rPr>
          <w:sz w:val="28"/>
          <w:szCs w:val="28"/>
          <w:lang w:val="uk-UA"/>
        </w:rPr>
      </w:pPr>
      <w:r w:rsidRPr="00A8494D">
        <w:rPr>
          <w:sz w:val="28"/>
          <w:szCs w:val="28"/>
          <w:lang w:val="uk-UA"/>
        </w:rPr>
        <w:t>4.</w:t>
      </w:r>
      <w:r w:rsidRPr="00A8494D">
        <w:rPr>
          <w:sz w:val="28"/>
          <w:szCs w:val="28"/>
          <w:lang w:val="uk-UA"/>
        </w:rPr>
        <w:tab/>
        <w:t xml:space="preserve">Встановлено, що макроміцети на сміттєзвалищах можуть бути використані як біоіндикатори стану техногенного едафотопу. Розподіл макроміцетів сміттєзвалищ за умовами їх існування показав, що найбільшого розвитку </w:t>
      </w:r>
      <w:r w:rsidRPr="00A8494D">
        <w:rPr>
          <w:sz w:val="28"/>
          <w:szCs w:val="28"/>
          <w:lang w:val="uk-UA"/>
        </w:rPr>
        <w:lastRenderedPageBreak/>
        <w:t>набувають гумусові та підстилкові сапротрофи, значно меншого – карботрофи і копротрофи.</w:t>
      </w:r>
    </w:p>
    <w:p w:rsidR="00A8494D" w:rsidRPr="00A8494D" w:rsidRDefault="00A8494D" w:rsidP="00A8494D">
      <w:pPr>
        <w:tabs>
          <w:tab w:val="left" w:pos="426"/>
        </w:tabs>
        <w:spacing w:line="360" w:lineRule="auto"/>
        <w:jc w:val="both"/>
        <w:rPr>
          <w:sz w:val="28"/>
          <w:szCs w:val="28"/>
          <w:lang w:val="uk-UA"/>
        </w:rPr>
      </w:pPr>
      <w:r w:rsidRPr="00A8494D">
        <w:rPr>
          <w:sz w:val="28"/>
          <w:szCs w:val="28"/>
          <w:lang w:val="uk-UA"/>
        </w:rPr>
        <w:t>5.</w:t>
      </w:r>
      <w:r w:rsidRPr="00A8494D">
        <w:rPr>
          <w:sz w:val="28"/>
          <w:szCs w:val="28"/>
          <w:lang w:val="uk-UA"/>
        </w:rPr>
        <w:tab/>
        <w:t>Встановлено, що на сміттєзвалищах протікають сингенетична, початкова ендоекогенетична та зріла ендоекогенетична стадії сукцесії. Таксономічна структура флори представлена 4-ма відділами і 5-ма класами, що свідчить про високе видове різноманіття та сприятливі едафо-кліматопічні умови для розвитку рослинності на поверхні сміттєзвалищ.</w:t>
      </w:r>
    </w:p>
    <w:p w:rsidR="00A8494D" w:rsidRPr="00A8494D" w:rsidRDefault="00A8494D" w:rsidP="00A8494D">
      <w:pPr>
        <w:tabs>
          <w:tab w:val="left" w:pos="426"/>
        </w:tabs>
        <w:spacing w:line="360" w:lineRule="auto"/>
        <w:jc w:val="both"/>
        <w:rPr>
          <w:sz w:val="28"/>
          <w:szCs w:val="28"/>
          <w:lang w:val="uk-UA"/>
        </w:rPr>
      </w:pPr>
      <w:r w:rsidRPr="00A8494D">
        <w:rPr>
          <w:sz w:val="28"/>
          <w:szCs w:val="28"/>
          <w:lang w:val="uk-UA"/>
        </w:rPr>
        <w:t>6.</w:t>
      </w:r>
      <w:r w:rsidRPr="00A8494D">
        <w:rPr>
          <w:sz w:val="28"/>
          <w:szCs w:val="28"/>
          <w:lang w:val="uk-UA"/>
        </w:rPr>
        <w:tab/>
        <w:t>Доведено, що рівень ферментної активності каталази рудероценозів залежить від вмісту крохмалю у кореневищах, збільшення концентрації якого активізовує механізми протидії впливу забруднених едафотопів, патогенних мікроорганізмів, токсичних газів деструкції відходів. Рослини із високою ферментною активністю каталази найбільш доцільно використовувати під час фітомеліорації сміттєзвалищ.</w:t>
      </w:r>
    </w:p>
    <w:p w:rsidR="00A8494D" w:rsidRPr="00A8494D" w:rsidRDefault="00A8494D" w:rsidP="00A8494D">
      <w:pPr>
        <w:tabs>
          <w:tab w:val="left" w:pos="426"/>
        </w:tabs>
        <w:spacing w:line="360" w:lineRule="auto"/>
        <w:jc w:val="both"/>
        <w:rPr>
          <w:sz w:val="28"/>
          <w:szCs w:val="28"/>
          <w:lang w:val="uk-UA"/>
        </w:rPr>
      </w:pPr>
      <w:r w:rsidRPr="00A8494D">
        <w:rPr>
          <w:sz w:val="28"/>
          <w:szCs w:val="28"/>
          <w:lang w:val="uk-UA"/>
        </w:rPr>
        <w:t>7.</w:t>
      </w:r>
      <w:r w:rsidRPr="00A8494D">
        <w:rPr>
          <w:sz w:val="28"/>
          <w:szCs w:val="28"/>
          <w:lang w:val="uk-UA"/>
        </w:rPr>
        <w:tab/>
        <w:t>Зменшення рівня хлорофілів у листках рослин за дії високих температур призводить до збільшення співвідношення їх суми до каротиноїдів, що свідчить про активізацію захисних функцій. Газостійкість обернено пропорційно пов’язана із дефіцитом вологи. Газостійкими виявилися полини та лобода міська з найнижчим водним дефіцитом.</w:t>
      </w:r>
    </w:p>
    <w:p w:rsidR="00A8494D" w:rsidRPr="00A8494D" w:rsidRDefault="00A8494D" w:rsidP="00A8494D">
      <w:pPr>
        <w:tabs>
          <w:tab w:val="left" w:pos="426"/>
        </w:tabs>
        <w:spacing w:line="360" w:lineRule="auto"/>
        <w:jc w:val="both"/>
        <w:rPr>
          <w:sz w:val="28"/>
          <w:szCs w:val="28"/>
          <w:lang w:val="uk-UA"/>
        </w:rPr>
      </w:pPr>
      <w:r w:rsidRPr="00A8494D">
        <w:rPr>
          <w:sz w:val="28"/>
          <w:szCs w:val="28"/>
          <w:lang w:val="uk-UA"/>
        </w:rPr>
        <w:t>8.</w:t>
      </w:r>
      <w:r w:rsidRPr="00A8494D">
        <w:rPr>
          <w:sz w:val="28"/>
          <w:szCs w:val="28"/>
          <w:lang w:val="uk-UA"/>
        </w:rPr>
        <w:tab/>
        <w:t>Встановлено, що на формування кліматопів сміттєзвалищ негативний вплив має швидкість вітру у приземному прошарку атмосфери, внаслідок чого відбувається висушування субстрату та пригнічується розвиток рудеральних фітомеліорантів.</w:t>
      </w:r>
    </w:p>
    <w:p w:rsidR="00A8494D" w:rsidRPr="00A8494D" w:rsidRDefault="00A8494D" w:rsidP="00A8494D">
      <w:pPr>
        <w:tabs>
          <w:tab w:val="left" w:pos="426"/>
        </w:tabs>
        <w:spacing w:line="360" w:lineRule="auto"/>
        <w:jc w:val="both"/>
        <w:rPr>
          <w:sz w:val="28"/>
          <w:szCs w:val="28"/>
          <w:lang w:val="uk-UA"/>
        </w:rPr>
      </w:pPr>
      <w:r w:rsidRPr="00A8494D">
        <w:rPr>
          <w:sz w:val="28"/>
          <w:szCs w:val="28"/>
          <w:lang w:val="uk-UA"/>
        </w:rPr>
        <w:t>9.</w:t>
      </w:r>
      <w:r w:rsidRPr="00A8494D">
        <w:rPr>
          <w:sz w:val="28"/>
          <w:szCs w:val="28"/>
          <w:lang w:val="uk-UA"/>
        </w:rPr>
        <w:tab/>
        <w:t>За результатами використання розробленої моделі встановлені температурні режими навколо осередків горіння відходів. Встановлено, що температура джерела горіння знаходиться в діапазоні +700°С -+1000°С і призводить до вигорання відходів, частих зсувів та завалів.</w:t>
      </w:r>
    </w:p>
    <w:p w:rsidR="00A8494D" w:rsidRPr="00A8494D" w:rsidRDefault="00A8494D" w:rsidP="00A8494D">
      <w:pPr>
        <w:tabs>
          <w:tab w:val="left" w:pos="426"/>
        </w:tabs>
        <w:spacing w:line="360" w:lineRule="auto"/>
        <w:jc w:val="both"/>
        <w:rPr>
          <w:sz w:val="28"/>
          <w:szCs w:val="28"/>
          <w:lang w:val="uk-UA"/>
        </w:rPr>
      </w:pPr>
      <w:r w:rsidRPr="00A8494D">
        <w:rPr>
          <w:sz w:val="28"/>
          <w:szCs w:val="28"/>
          <w:lang w:val="uk-UA"/>
        </w:rPr>
        <w:t>10.</w:t>
      </w:r>
      <w:r w:rsidRPr="00A8494D">
        <w:rPr>
          <w:sz w:val="28"/>
          <w:szCs w:val="28"/>
          <w:lang w:val="uk-UA"/>
        </w:rPr>
        <w:tab/>
        <w:t>При визначенні окремих показників токсичності відходів встановлено, що суміш твердих побутових відходів з вмістом полімерів, гуми, текстилю, деревини, заліза, алюмінію під час горіння виділяє небезпечні сполуки, які перевищують граничнодопустимі концентрації та згубно впливають на біоту.</w:t>
      </w:r>
    </w:p>
    <w:p w:rsidR="00A8494D" w:rsidRPr="00A8494D" w:rsidRDefault="00A8494D" w:rsidP="00A8494D">
      <w:pPr>
        <w:tabs>
          <w:tab w:val="left" w:pos="426"/>
        </w:tabs>
        <w:spacing w:line="360" w:lineRule="auto"/>
        <w:jc w:val="both"/>
        <w:rPr>
          <w:sz w:val="28"/>
          <w:szCs w:val="28"/>
          <w:lang w:val="uk-UA"/>
        </w:rPr>
      </w:pPr>
      <w:r w:rsidRPr="00A8494D">
        <w:rPr>
          <w:sz w:val="28"/>
          <w:szCs w:val="28"/>
          <w:lang w:val="uk-UA"/>
        </w:rPr>
        <w:lastRenderedPageBreak/>
        <w:t>11.</w:t>
      </w:r>
      <w:r w:rsidRPr="00A8494D">
        <w:rPr>
          <w:sz w:val="28"/>
          <w:szCs w:val="28"/>
          <w:lang w:val="uk-UA"/>
        </w:rPr>
        <w:tab/>
        <w:t>Встановлено, що потужність еквівалентної дози іонізуючого випромінювання у місцях із відсутнім трав’яним покривом на Львівському сміттєзвалищі перевищує допустимі норми у 1,5 рази, а щільність потоку бета-променів перевищують фонові значення у 10-20 разів.</w:t>
      </w:r>
    </w:p>
    <w:p w:rsidR="00A8494D" w:rsidRPr="00A8494D" w:rsidRDefault="00A8494D" w:rsidP="00A8494D">
      <w:pPr>
        <w:tabs>
          <w:tab w:val="left" w:pos="426"/>
        </w:tabs>
        <w:spacing w:line="360" w:lineRule="auto"/>
        <w:jc w:val="both"/>
        <w:rPr>
          <w:sz w:val="28"/>
          <w:szCs w:val="28"/>
          <w:lang w:val="uk-UA"/>
        </w:rPr>
      </w:pPr>
      <w:r w:rsidRPr="00A8494D">
        <w:rPr>
          <w:sz w:val="28"/>
          <w:szCs w:val="28"/>
          <w:lang w:val="uk-UA"/>
        </w:rPr>
        <w:t>12.</w:t>
      </w:r>
      <w:r w:rsidRPr="00A8494D">
        <w:rPr>
          <w:sz w:val="28"/>
          <w:szCs w:val="28"/>
          <w:lang w:val="uk-UA"/>
        </w:rPr>
        <w:tab/>
        <w:t>Розроблений ієрархічний розподіл сміттєзвалищ дає змогу ефективно запровадити комплекс організаційних та практичних заходів для виведення сміттєзвалищ із експлуатації шляхом фітомеліоративного відтворення у залежності від їх класифікаційних ознак та регіональної приналежності. Штучна фітомеліорація проводиться у межах біологічного етапу, де необхідно формувати лісонасадження. Природна фітомеліорація передбачає етапи сприяння, збереження, регулювання розвитку рудеральних (здебільшого) фітомеліорантів.</w:t>
      </w:r>
    </w:p>
    <w:p w:rsidR="00EB6255" w:rsidRPr="007B18F9" w:rsidRDefault="00EB6255" w:rsidP="00A8494D">
      <w:pPr>
        <w:pStyle w:val="af1"/>
        <w:tabs>
          <w:tab w:val="left" w:pos="709"/>
        </w:tabs>
        <w:spacing w:after="0" w:line="360" w:lineRule="auto"/>
        <w:ind w:left="0" w:firstLine="709"/>
        <w:jc w:val="both"/>
        <w:outlineLvl w:val="0"/>
        <w:rPr>
          <w:rFonts w:ascii="Times New Roman" w:hAnsi="Times New Roman"/>
          <w:sz w:val="28"/>
          <w:szCs w:val="28"/>
          <w:lang w:val="uk-UA"/>
        </w:rPr>
      </w:pPr>
    </w:p>
    <w:p w:rsidR="00EB6255" w:rsidRPr="005065E6" w:rsidRDefault="00EB6255" w:rsidP="00A8494D">
      <w:pPr>
        <w:spacing w:line="360" w:lineRule="auto"/>
        <w:ind w:firstLine="709"/>
        <w:rPr>
          <w:lang w:val="uk-UA"/>
        </w:rPr>
      </w:pPr>
    </w:p>
    <w:p w:rsidR="001110F5" w:rsidRDefault="001110F5">
      <w:pPr>
        <w:rPr>
          <w:lang w:val="uk-UA"/>
        </w:rPr>
      </w:pPr>
    </w:p>
    <w:p w:rsidR="001110F5" w:rsidRDefault="001110F5">
      <w:pPr>
        <w:rPr>
          <w:lang w:val="uk-UA"/>
        </w:rPr>
      </w:pPr>
    </w:p>
    <w:p w:rsidR="001110F5" w:rsidRDefault="001110F5">
      <w:pPr>
        <w:rPr>
          <w:lang w:val="uk-UA"/>
        </w:rPr>
      </w:pPr>
    </w:p>
    <w:p w:rsidR="001110F5" w:rsidRDefault="001110F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F7007B" w:rsidRDefault="00F7007B" w:rsidP="00A2710C">
      <w:pPr>
        <w:pStyle w:val="Zag2"/>
        <w:shd w:val="clear" w:color="auto" w:fill="auto"/>
        <w:tabs>
          <w:tab w:val="left" w:pos="567"/>
          <w:tab w:val="left" w:pos="993"/>
        </w:tabs>
        <w:spacing w:before="0" w:after="0" w:line="360" w:lineRule="auto"/>
        <w:ind w:right="-1"/>
        <w:rPr>
          <w:szCs w:val="28"/>
        </w:rPr>
      </w:pPr>
      <w:r w:rsidRPr="00CE0FD9">
        <w:rPr>
          <w:szCs w:val="28"/>
        </w:rPr>
        <w:lastRenderedPageBreak/>
        <w:t>СПИСОК ВИКОРИСТАНИХ ДЖЕРЕЛ</w:t>
      </w:r>
    </w:p>
    <w:p w:rsidR="00F7007B" w:rsidRPr="00F505C2" w:rsidRDefault="00F7007B" w:rsidP="00A2710C">
      <w:pPr>
        <w:pStyle w:val="Txt"/>
        <w:shd w:val="clear" w:color="auto" w:fill="auto"/>
        <w:spacing w:line="360" w:lineRule="auto"/>
      </w:pP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Аверьянов А.А. Активные формы кислорода и иммунитет растений / А.А. Аверьянов // Успехи современной биологии. – 1991. – Т. 111. – С. 722-737.</w:t>
      </w:r>
    </w:p>
    <w:p w:rsidR="00F7007B" w:rsidRPr="00D657EF"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D657EF">
        <w:rPr>
          <w:rFonts w:ascii="Times New Roman" w:hAnsi="Times New Roman"/>
          <w:spacing w:val="3"/>
          <w:sz w:val="28"/>
          <w:szCs w:val="28"/>
          <w:lang w:val="uk-UA"/>
        </w:rPr>
        <w:t>Азаров С. І. Методологія аналізу техногенно небезпечних об'єктів і територій для управління їх екологічною безпекою: автореф. дис... д-ра техн. наук: 21.06.01 / С. І. Азаров; Нац. авіац. ун-т. — К., 2005. — 32 с.</w:t>
      </w:r>
    </w:p>
    <w:p w:rsidR="00F7007B" w:rsidRPr="00AC4555"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C4555">
        <w:rPr>
          <w:rFonts w:eastAsia="Calibri"/>
          <w:sz w:val="28"/>
          <w:szCs w:val="28"/>
          <w:lang w:eastAsia="en-US"/>
        </w:rPr>
        <w:t>Александрова В. Д. Классификация растительности / В. Д. Александрова. – Л. : Наука, 1969. – 257 с.</w:t>
      </w:r>
    </w:p>
    <w:p w:rsidR="00F7007B" w:rsidRPr="00AC4555"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C4555">
        <w:rPr>
          <w:rFonts w:eastAsia="Calibri"/>
          <w:sz w:val="28"/>
          <w:szCs w:val="28"/>
          <w:lang w:eastAsia="en-US"/>
        </w:rPr>
        <w:t>Александрова Л. И. Лабораторно–практические занятия по почвоведению / Л. И. Александрова, О. А. Найденова. – Л. : Агропромиздат, 1986. – 295 с.</w:t>
      </w:r>
    </w:p>
    <w:p w:rsidR="00F7007B" w:rsidRPr="00D657EF"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D657EF">
        <w:rPr>
          <w:sz w:val="28"/>
          <w:szCs w:val="28"/>
        </w:rPr>
        <w:t xml:space="preserve">Алексеев Ю. В. Тяжелые металлы в почвах и растениях / Ю. В. Алексеев. – Л. : Агропромиздат, 1987. – 142 с. </w:t>
      </w:r>
    </w:p>
    <w:p w:rsidR="00F7007B" w:rsidRPr="00614160"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614160">
        <w:rPr>
          <w:sz w:val="28"/>
          <w:szCs w:val="28"/>
        </w:rPr>
        <w:t>Алексеенко В. А. Геохимия ландшафта и окружающая среда / В. А. Алексеенко. – М. : Недра, 1990. – 490 с.</w:t>
      </w:r>
    </w:p>
    <w:p w:rsidR="00F7007B" w:rsidRPr="00614160"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614160">
        <w:rPr>
          <w:rFonts w:eastAsia="Calibri"/>
          <w:sz w:val="28"/>
          <w:szCs w:val="28"/>
          <w:lang w:eastAsia="en-US"/>
        </w:rPr>
        <w:t>Алексеенко С. В. Универсальная технология использования твёрдых бытовых отходов в качестве нетрадиционного топлива / С. В. Алексеенко, А. С. Басин // Энергосбережение : Специализированный журнал. — М. — 2004. — № 4. — С. 42-50.</w:t>
      </w:r>
    </w:p>
    <w:p w:rsidR="00F7007B" w:rsidRPr="006D5B9C"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6D5B9C">
        <w:rPr>
          <w:sz w:val="28"/>
          <w:szCs w:val="28"/>
        </w:rPr>
        <w:t xml:space="preserve">Алешина Т. А. Причины возгораний на свалках ТБО / Т. А. Алешина // Безопасность строительных систем. Экологические проблемы </w:t>
      </w:r>
      <w:r>
        <w:rPr>
          <w:sz w:val="28"/>
          <w:szCs w:val="28"/>
        </w:rPr>
        <w:t xml:space="preserve">в строительстве. Геоэкология. </w:t>
      </w:r>
      <w:r w:rsidRPr="006D5B9C">
        <w:rPr>
          <w:sz w:val="28"/>
          <w:szCs w:val="28"/>
        </w:rPr>
        <w:t>– 2014. – № 1. – С. 119-124.</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0720A7">
        <w:rPr>
          <w:sz w:val="28"/>
          <w:szCs w:val="28"/>
          <w:lang w:eastAsia="en-US"/>
        </w:rPr>
        <w:t>Аналіз контактних методів контролю якісно-кількісного стану повітряного середовища полігонів твердих промислових та побутових відходів в рамках розбудови системи інтегральної безпеки міської інфраструктури / [Климчук Ю. В., Лєвтєров О. А., Тютюник В. В., Шевченко Р. І.]. Збірка наукових праць : Проблеми надзвичайних ситуацій. - 2010. – Вип. № 11. – С. 57-67.</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Андреева Е. Н. Методы изучения лесных сообществ / Е. Н. Андреева // СПб.: НИИХимии СПбГУ, 2002. - 240 с.</w:t>
      </w:r>
    </w:p>
    <w:p w:rsidR="00F7007B" w:rsidRPr="00FF215A" w:rsidRDefault="00F7007B" w:rsidP="00A2710C">
      <w:pPr>
        <w:pStyle w:val="a8"/>
        <w:keepNext/>
        <w:numPr>
          <w:ilvl w:val="0"/>
          <w:numId w:val="36"/>
        </w:numPr>
        <w:tabs>
          <w:tab w:val="left" w:pos="567"/>
          <w:tab w:val="left" w:pos="993"/>
        </w:tabs>
        <w:suppressAutoHyphens/>
        <w:spacing w:before="0" w:beforeAutospacing="0" w:after="0" w:afterAutospacing="0" w:line="360" w:lineRule="auto"/>
        <w:ind w:left="0" w:right="0" w:firstLine="0"/>
        <w:rPr>
          <w:sz w:val="28"/>
          <w:szCs w:val="28"/>
        </w:rPr>
      </w:pPr>
      <w:bookmarkStart w:id="4" w:name="_Ref96090741"/>
      <w:r w:rsidRPr="00FF215A">
        <w:rPr>
          <w:iCs/>
          <w:sz w:val="28"/>
          <w:szCs w:val="28"/>
        </w:rPr>
        <w:lastRenderedPageBreak/>
        <w:t>Андреюк Е.</w:t>
      </w:r>
      <w:r w:rsidRPr="00FF215A">
        <w:rPr>
          <w:iCs/>
          <w:sz w:val="28"/>
          <w:szCs w:val="28"/>
          <w:lang w:val="en-US"/>
        </w:rPr>
        <w:t> </w:t>
      </w:r>
      <w:r w:rsidRPr="00FF215A">
        <w:rPr>
          <w:iCs/>
          <w:sz w:val="28"/>
          <w:szCs w:val="28"/>
        </w:rPr>
        <w:t xml:space="preserve">И. </w:t>
      </w:r>
      <w:r w:rsidRPr="00FF215A">
        <w:rPr>
          <w:sz w:val="28"/>
          <w:szCs w:val="28"/>
        </w:rPr>
        <w:t>Основы экологии почвенных микроорганизмов /</w:t>
      </w:r>
      <w:r w:rsidRPr="00FF215A">
        <w:rPr>
          <w:sz w:val="28"/>
          <w:szCs w:val="28"/>
          <w:lang w:val="en-US"/>
        </w:rPr>
        <w:t> </w:t>
      </w:r>
      <w:r w:rsidRPr="00FF215A">
        <w:rPr>
          <w:iCs/>
          <w:sz w:val="28"/>
          <w:szCs w:val="28"/>
        </w:rPr>
        <w:t>Е.</w:t>
      </w:r>
      <w:r w:rsidRPr="00FF215A">
        <w:rPr>
          <w:iCs/>
          <w:sz w:val="28"/>
          <w:szCs w:val="28"/>
          <w:lang w:val="en-US"/>
        </w:rPr>
        <w:t> </w:t>
      </w:r>
      <w:r w:rsidRPr="00FF215A">
        <w:rPr>
          <w:iCs/>
          <w:sz w:val="28"/>
          <w:szCs w:val="28"/>
        </w:rPr>
        <w:t>И.</w:t>
      </w:r>
      <w:r w:rsidRPr="00FF215A">
        <w:rPr>
          <w:iCs/>
          <w:sz w:val="28"/>
          <w:szCs w:val="28"/>
          <w:lang w:val="en-US"/>
        </w:rPr>
        <w:t> </w:t>
      </w:r>
      <w:r w:rsidRPr="00FF215A">
        <w:rPr>
          <w:iCs/>
          <w:sz w:val="28"/>
          <w:szCs w:val="28"/>
        </w:rPr>
        <w:t>Андреюк, О.</w:t>
      </w:r>
      <w:r w:rsidRPr="00FF215A">
        <w:rPr>
          <w:iCs/>
          <w:sz w:val="28"/>
          <w:szCs w:val="28"/>
          <w:lang w:val="en-US"/>
        </w:rPr>
        <w:t> </w:t>
      </w:r>
      <w:r w:rsidRPr="00FF215A">
        <w:rPr>
          <w:iCs/>
          <w:sz w:val="28"/>
          <w:szCs w:val="28"/>
        </w:rPr>
        <w:t>В.</w:t>
      </w:r>
      <w:r w:rsidRPr="00FF215A">
        <w:rPr>
          <w:iCs/>
          <w:sz w:val="28"/>
          <w:szCs w:val="28"/>
          <w:lang w:val="en-US"/>
        </w:rPr>
        <w:t> </w:t>
      </w:r>
      <w:r w:rsidRPr="00FF215A">
        <w:rPr>
          <w:iCs/>
          <w:sz w:val="28"/>
          <w:szCs w:val="28"/>
        </w:rPr>
        <w:t>Валагурова</w:t>
      </w:r>
      <w:r w:rsidRPr="00FF215A">
        <w:rPr>
          <w:sz w:val="28"/>
          <w:szCs w:val="28"/>
        </w:rPr>
        <w:t xml:space="preserve">  – К.: Наук. думка, 1992. – 223 с.</w:t>
      </w:r>
      <w:bookmarkEnd w:id="4"/>
    </w:p>
    <w:p w:rsidR="00F7007B" w:rsidRPr="00650CBE"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650CBE">
        <w:rPr>
          <w:sz w:val="28"/>
          <w:szCs w:val="28"/>
        </w:rPr>
        <w:t>Андрианов М. С. Микроклиматич</w:t>
      </w:r>
      <w:r>
        <w:rPr>
          <w:sz w:val="28"/>
          <w:szCs w:val="28"/>
        </w:rPr>
        <w:t xml:space="preserve">еские особенности города Львов </w:t>
      </w:r>
      <w:r w:rsidRPr="00650CBE">
        <w:rPr>
          <w:sz w:val="28"/>
          <w:szCs w:val="28"/>
        </w:rPr>
        <w:t>/</w:t>
      </w:r>
      <w:r>
        <w:rPr>
          <w:sz w:val="28"/>
          <w:szCs w:val="28"/>
        </w:rPr>
        <w:t xml:space="preserve"> </w:t>
      </w:r>
      <w:r w:rsidRPr="00650CBE">
        <w:rPr>
          <w:sz w:val="28"/>
          <w:szCs w:val="28"/>
        </w:rPr>
        <w:t xml:space="preserve">М. С. Андрианов </w:t>
      </w:r>
      <w:r>
        <w:rPr>
          <w:sz w:val="28"/>
          <w:szCs w:val="28"/>
        </w:rPr>
        <w:t xml:space="preserve">// </w:t>
      </w:r>
      <w:r w:rsidRPr="00650CBE">
        <w:rPr>
          <w:sz w:val="28"/>
          <w:szCs w:val="28"/>
        </w:rPr>
        <w:t>– Геогр. сб. Львов. ун-т, 1951. Вып. 1. – С. 93-101.</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802A08">
        <w:rPr>
          <w:sz w:val="28"/>
          <w:szCs w:val="28"/>
          <w:lang w:eastAsia="en-US"/>
        </w:rPr>
        <w:t>Анисимова А. А. Обеспечение геоэкологической безопасности природно-техногенной системы «Полигон» на основе теории управления рисками / А. А. Анисимова, А. Н. Дусенко // Вісник Донбаської національної академії будівництва і архітектури. – 2009. – Вип. 5(79). – С. 147-149.</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CA51C7">
        <w:rPr>
          <w:rFonts w:ascii="Times New Roman" w:hAnsi="Times New Roman"/>
          <w:spacing w:val="3"/>
          <w:sz w:val="28"/>
          <w:szCs w:val="28"/>
          <w:lang w:val="uk-UA"/>
        </w:rPr>
        <w:t>Антощенков В.</w:t>
      </w:r>
      <w:r>
        <w:rPr>
          <w:rFonts w:ascii="Times New Roman" w:hAnsi="Times New Roman"/>
          <w:spacing w:val="3"/>
          <w:sz w:val="28"/>
          <w:szCs w:val="28"/>
          <w:lang w:val="uk-UA"/>
        </w:rPr>
        <w:t xml:space="preserve"> </w:t>
      </w:r>
      <w:r w:rsidRPr="00CA51C7">
        <w:rPr>
          <w:rFonts w:ascii="Times New Roman" w:hAnsi="Times New Roman"/>
          <w:spacing w:val="3"/>
          <w:sz w:val="28"/>
          <w:szCs w:val="28"/>
          <w:lang w:val="uk-UA"/>
        </w:rPr>
        <w:t>Ф. Дождевые черви в луговых почвах как показатели режима использования пастбищ / В.</w:t>
      </w:r>
      <w:r>
        <w:rPr>
          <w:rFonts w:ascii="Times New Roman" w:hAnsi="Times New Roman"/>
          <w:spacing w:val="3"/>
          <w:sz w:val="28"/>
          <w:szCs w:val="28"/>
          <w:lang w:val="uk-UA"/>
        </w:rPr>
        <w:t xml:space="preserve"> Ф</w:t>
      </w:r>
      <w:r w:rsidRPr="00CA51C7">
        <w:rPr>
          <w:rFonts w:ascii="Times New Roman" w:hAnsi="Times New Roman"/>
          <w:spacing w:val="3"/>
          <w:sz w:val="28"/>
          <w:szCs w:val="28"/>
          <w:lang w:val="uk-UA"/>
        </w:rPr>
        <w:t>. Антощенков, М.</w:t>
      </w:r>
      <w:r>
        <w:rPr>
          <w:rFonts w:ascii="Times New Roman" w:hAnsi="Times New Roman"/>
          <w:spacing w:val="3"/>
          <w:sz w:val="28"/>
          <w:szCs w:val="28"/>
          <w:lang w:val="uk-UA"/>
        </w:rPr>
        <w:t xml:space="preserve"> </w:t>
      </w:r>
      <w:r w:rsidRPr="00CA51C7">
        <w:rPr>
          <w:rFonts w:ascii="Times New Roman" w:hAnsi="Times New Roman"/>
          <w:spacing w:val="3"/>
          <w:sz w:val="28"/>
          <w:szCs w:val="28"/>
          <w:lang w:val="uk-UA"/>
        </w:rPr>
        <w:t>И. Василевский, Л.</w:t>
      </w:r>
      <w:r>
        <w:rPr>
          <w:rFonts w:ascii="Times New Roman" w:hAnsi="Times New Roman"/>
          <w:spacing w:val="3"/>
          <w:sz w:val="28"/>
          <w:szCs w:val="28"/>
          <w:lang w:val="uk-UA"/>
        </w:rPr>
        <w:t xml:space="preserve"> </w:t>
      </w:r>
      <w:r w:rsidRPr="00CA51C7">
        <w:rPr>
          <w:rFonts w:ascii="Times New Roman" w:hAnsi="Times New Roman"/>
          <w:spacing w:val="3"/>
          <w:sz w:val="28"/>
          <w:szCs w:val="28"/>
          <w:lang w:val="uk-UA"/>
        </w:rPr>
        <w:t>Ф. Насекина // Экология. – 1980. - №3. – С. 77 – 82.</w:t>
      </w:r>
    </w:p>
    <w:p w:rsidR="00F7007B" w:rsidRPr="00AC4555"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AC4555">
        <w:rPr>
          <w:sz w:val="28"/>
          <w:szCs w:val="28"/>
        </w:rPr>
        <w:t>Анучин Н. П. Лесная таксация / Н. П. Анучин. – М. : Лесная промышленность, 1982. – 550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Арефьев С. П. Дереворазрушающие грибы — индикаторы состояния леса / С. П. Арефьев // Вестн. экологии, лесоведения и ландшафтоведения. — Тюмень: Изд-во ИПОС СО РАН, 2000. — Вып. 1. — С. 91–105.</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906C39">
        <w:rPr>
          <w:rFonts w:ascii="Times New Roman" w:hAnsi="Times New Roman"/>
          <w:spacing w:val="3"/>
          <w:sz w:val="28"/>
          <w:szCs w:val="28"/>
          <w:lang w:val="uk-UA"/>
        </w:rPr>
        <w:t>Аринушкина Е. В. Руководство по химическому анализу почв</w:t>
      </w:r>
      <w:r>
        <w:rPr>
          <w:rFonts w:ascii="Times New Roman" w:hAnsi="Times New Roman"/>
          <w:spacing w:val="3"/>
          <w:sz w:val="28"/>
          <w:szCs w:val="28"/>
          <w:lang w:val="uk-UA"/>
        </w:rPr>
        <w:t xml:space="preserve"> / Е. </w:t>
      </w:r>
      <w:r w:rsidRPr="00906C39">
        <w:rPr>
          <w:rFonts w:ascii="Times New Roman" w:hAnsi="Times New Roman"/>
          <w:spacing w:val="3"/>
          <w:sz w:val="28"/>
          <w:szCs w:val="28"/>
          <w:lang w:val="uk-UA"/>
        </w:rPr>
        <w:t>В.</w:t>
      </w:r>
      <w:r>
        <w:rPr>
          <w:rFonts w:ascii="Times New Roman" w:hAnsi="Times New Roman"/>
          <w:spacing w:val="3"/>
          <w:sz w:val="28"/>
          <w:szCs w:val="28"/>
          <w:lang w:val="uk-UA"/>
        </w:rPr>
        <w:t> </w:t>
      </w:r>
      <w:r w:rsidRPr="00906C39">
        <w:rPr>
          <w:rFonts w:ascii="Times New Roman" w:hAnsi="Times New Roman"/>
          <w:spacing w:val="3"/>
          <w:sz w:val="28"/>
          <w:szCs w:val="28"/>
          <w:lang w:val="uk-UA"/>
        </w:rPr>
        <w:t xml:space="preserve">Аринушкина </w:t>
      </w:r>
      <w:r>
        <w:rPr>
          <w:rFonts w:ascii="Times New Roman" w:hAnsi="Times New Roman"/>
          <w:spacing w:val="3"/>
          <w:sz w:val="28"/>
          <w:szCs w:val="28"/>
          <w:lang w:val="uk-UA"/>
        </w:rPr>
        <w:t xml:space="preserve">// </w:t>
      </w:r>
      <w:r w:rsidRPr="00906C39">
        <w:rPr>
          <w:rFonts w:ascii="Times New Roman" w:hAnsi="Times New Roman"/>
          <w:spacing w:val="3"/>
          <w:sz w:val="28"/>
          <w:szCs w:val="28"/>
          <w:lang w:val="uk-UA"/>
        </w:rPr>
        <w:t>– М.: Изд-во МГУ, 1970 – 487 с.</w:t>
      </w:r>
    </w:p>
    <w:p w:rsidR="00F7007B" w:rsidRPr="0061416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614160">
        <w:rPr>
          <w:sz w:val="28"/>
          <w:szCs w:val="28"/>
        </w:rPr>
        <w:t xml:space="preserve">Армишева Г. Т. Особенности освоения территорий закрытых мест захоронения твердых бытовых отходов (ТБО) / Армишева Г. Т. // Вопросы охраны окружающей среды: </w:t>
      </w:r>
      <w:r w:rsidRPr="00614160">
        <w:rPr>
          <w:sz w:val="28"/>
          <w:szCs w:val="28"/>
          <w:lang w:val="en-US"/>
        </w:rPr>
        <w:t>III</w:t>
      </w:r>
      <w:r w:rsidRPr="00614160">
        <w:rPr>
          <w:sz w:val="28"/>
          <w:szCs w:val="28"/>
        </w:rPr>
        <w:t xml:space="preserve"> сб. науч. труд. -  Вена-</w:t>
      </w:r>
      <w:r w:rsidRPr="00614160">
        <w:rPr>
          <w:bCs/>
          <w:sz w:val="28"/>
          <w:szCs w:val="28"/>
        </w:rPr>
        <w:t>Пермь, 2005. - С. 3 - 19.</w:t>
      </w:r>
    </w:p>
    <w:p w:rsidR="00F7007B" w:rsidRPr="0061416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614160">
        <w:rPr>
          <w:bCs/>
          <w:sz w:val="28"/>
          <w:szCs w:val="28"/>
        </w:rPr>
        <w:t xml:space="preserve">Армишева Г. Т. Оценка ресурсного потенциала закрытых полигонов на примере старых карт захоронения полигона «Софроны» / Армишева Г. Т., Коротаев В. Н. // Актуальные проблемы дорожно-транспортного комплекса. Охрана окружающей среды: сб. науч. труд. / Перм. госуд.технич. ун-т -  </w:t>
      </w:r>
      <w:r w:rsidRPr="00614160">
        <w:rPr>
          <w:sz w:val="28"/>
          <w:szCs w:val="28"/>
        </w:rPr>
        <w:t>Пермь, 2007. - С. 22 - 37.</w:t>
      </w:r>
    </w:p>
    <w:p w:rsidR="00F7007B" w:rsidRPr="0061416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614160">
        <w:rPr>
          <w:rFonts w:eastAsia="Calibri"/>
          <w:sz w:val="28"/>
          <w:szCs w:val="28"/>
          <w:lang w:eastAsia="en-US"/>
        </w:rPr>
        <w:t>Армишева Г.Т. Рециркуляция полигонов ТБО / Армишева Г.Т., Вайсман Я.И., Коротаев В.Н. // Годичная сессия Научного совета РАН по проблемам геоэкологии, инженерной геологии и гидрогеологии, Москва, 24-25 марта 2003 г. Сергеевские чтения – М., 2003. - N 5. - С. 210 - 213.</w:t>
      </w:r>
    </w:p>
    <w:p w:rsidR="00F7007B" w:rsidRPr="0059625C"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59625C">
        <w:rPr>
          <w:rFonts w:eastAsia="Calibri"/>
          <w:sz w:val="28"/>
          <w:szCs w:val="28"/>
          <w:lang w:eastAsia="en-US"/>
        </w:rPr>
        <w:lastRenderedPageBreak/>
        <w:t>Артемчук Н.</w:t>
      </w:r>
      <w:r>
        <w:rPr>
          <w:rFonts w:eastAsia="Calibri"/>
          <w:sz w:val="28"/>
          <w:szCs w:val="28"/>
          <w:lang w:eastAsia="en-US"/>
        </w:rPr>
        <w:t xml:space="preserve"> </w:t>
      </w:r>
      <w:r w:rsidRPr="0059625C">
        <w:rPr>
          <w:rFonts w:eastAsia="Calibri"/>
          <w:sz w:val="28"/>
          <w:szCs w:val="28"/>
          <w:lang w:eastAsia="en-US"/>
        </w:rPr>
        <w:t>Я. Микофлора морей СССР</w:t>
      </w:r>
      <w:r>
        <w:rPr>
          <w:rFonts w:eastAsia="Calibri"/>
          <w:sz w:val="28"/>
          <w:szCs w:val="28"/>
          <w:lang w:eastAsia="en-US"/>
        </w:rPr>
        <w:t xml:space="preserve"> / </w:t>
      </w:r>
      <w:r w:rsidRPr="0059625C">
        <w:rPr>
          <w:rFonts w:eastAsia="Calibri"/>
          <w:sz w:val="28"/>
          <w:szCs w:val="28"/>
          <w:lang w:eastAsia="en-US"/>
        </w:rPr>
        <w:t>Н.</w:t>
      </w:r>
      <w:r>
        <w:rPr>
          <w:rFonts w:eastAsia="Calibri"/>
          <w:sz w:val="28"/>
          <w:szCs w:val="28"/>
          <w:lang w:eastAsia="en-US"/>
        </w:rPr>
        <w:t xml:space="preserve"> </w:t>
      </w:r>
      <w:r w:rsidRPr="0059625C">
        <w:rPr>
          <w:rFonts w:eastAsia="Calibri"/>
          <w:sz w:val="28"/>
          <w:szCs w:val="28"/>
          <w:lang w:eastAsia="en-US"/>
        </w:rPr>
        <w:t>Я.</w:t>
      </w:r>
      <w:r>
        <w:rPr>
          <w:rFonts w:eastAsia="Calibri"/>
          <w:sz w:val="28"/>
          <w:szCs w:val="28"/>
          <w:lang w:eastAsia="en-US"/>
        </w:rPr>
        <w:t xml:space="preserve"> </w:t>
      </w:r>
      <w:r w:rsidRPr="0059625C">
        <w:rPr>
          <w:rFonts w:eastAsia="Calibri"/>
          <w:sz w:val="28"/>
          <w:szCs w:val="28"/>
          <w:lang w:eastAsia="en-US"/>
        </w:rPr>
        <w:t xml:space="preserve">Артемчук </w:t>
      </w:r>
      <w:r>
        <w:rPr>
          <w:rFonts w:eastAsia="Calibri"/>
          <w:sz w:val="28"/>
          <w:szCs w:val="28"/>
          <w:lang w:eastAsia="en-US"/>
        </w:rPr>
        <w:t>// -</w:t>
      </w:r>
      <w:r w:rsidRPr="0059625C">
        <w:rPr>
          <w:rFonts w:eastAsia="Calibri"/>
          <w:sz w:val="28"/>
          <w:szCs w:val="28"/>
          <w:lang w:eastAsia="en-US"/>
        </w:rPr>
        <w:t xml:space="preserve"> М.: Наука, 1981. </w:t>
      </w:r>
      <w:r>
        <w:rPr>
          <w:rFonts w:eastAsia="Calibri"/>
          <w:sz w:val="28"/>
          <w:szCs w:val="28"/>
          <w:lang w:eastAsia="en-US"/>
        </w:rPr>
        <w:t>- 192 с.</w:t>
      </w:r>
    </w:p>
    <w:p w:rsidR="00F7007B" w:rsidRPr="004B4DB5"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4B4DB5">
        <w:rPr>
          <w:sz w:val="28"/>
          <w:szCs w:val="28"/>
        </w:rPr>
        <w:t>Атлас почв Украинской ССР / Под ред. Н. К. Крупского, Н. И. Полупана. – К. : Урожай, 1979. – 160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16A65">
        <w:rPr>
          <w:sz w:val="28"/>
          <w:szCs w:val="28"/>
          <w:lang w:eastAsia="en-US"/>
        </w:rPr>
        <w:t>Баб’як Н. М. Забруднення агроекосистем Західного Полісся важкими металами техногенного походження (на прикладі законсервованого звалища твердих побутових відходів) : автореф. дис. на здобуття наук. ступеня канд. с.-г. наук : спец. 03.00.16 “Екологія” / Н. М. Баб’як. — Житомир, 2004. — 20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Бабич К. В. Вплив зовнішніх факторів на рослини / К. В.  Бабич // Збірка матеріалів міжнародної конференції «Сучасні проблеми біології, екології та хімії». – Запоріжжя, 2007 р. – С. 11-14.</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Байляк</w:t>
      </w:r>
      <w:r w:rsidRPr="00E25AE3">
        <w:rPr>
          <w:sz w:val="28"/>
          <w:szCs w:val="28"/>
        </w:rPr>
        <w:t xml:space="preserve"> </w:t>
      </w:r>
      <w:r w:rsidRPr="00EA13DB">
        <w:rPr>
          <w:sz w:val="28"/>
          <w:szCs w:val="28"/>
        </w:rPr>
        <w:t>М. М.</w:t>
      </w:r>
      <w:r>
        <w:rPr>
          <w:sz w:val="28"/>
          <w:szCs w:val="28"/>
        </w:rPr>
        <w:t xml:space="preserve"> </w:t>
      </w:r>
      <w:r w:rsidRPr="00EA13DB">
        <w:rPr>
          <w:sz w:val="28"/>
          <w:szCs w:val="28"/>
        </w:rPr>
        <w:t xml:space="preserve">Участь каталази і супероксиддисмутази у відповіді </w:t>
      </w:r>
      <w:r w:rsidRPr="00EA13DB">
        <w:rPr>
          <w:i/>
          <w:sz w:val="28"/>
          <w:szCs w:val="28"/>
        </w:rPr>
        <w:t>Saccharomyces cerevisiae</w:t>
      </w:r>
      <w:r w:rsidRPr="00EA13DB">
        <w:rPr>
          <w:sz w:val="28"/>
          <w:szCs w:val="28"/>
        </w:rPr>
        <w:t xml:space="preserve"> на дію пероксиду водню в експоненційній фазі росту</w:t>
      </w:r>
      <w:r>
        <w:rPr>
          <w:sz w:val="28"/>
          <w:szCs w:val="28"/>
        </w:rPr>
        <w:t xml:space="preserve"> / </w:t>
      </w:r>
      <w:r w:rsidRPr="00EA13DB">
        <w:rPr>
          <w:sz w:val="28"/>
          <w:szCs w:val="28"/>
        </w:rPr>
        <w:t>М. М.</w:t>
      </w:r>
      <w:r>
        <w:rPr>
          <w:sz w:val="28"/>
          <w:szCs w:val="28"/>
        </w:rPr>
        <w:t xml:space="preserve"> </w:t>
      </w:r>
      <w:r w:rsidRPr="00EA13DB">
        <w:rPr>
          <w:sz w:val="28"/>
          <w:szCs w:val="28"/>
        </w:rPr>
        <w:t xml:space="preserve">Байляк, Г. М. Семчишин, В. І. Лущак </w:t>
      </w:r>
      <w:r>
        <w:rPr>
          <w:sz w:val="28"/>
          <w:szCs w:val="28"/>
        </w:rPr>
        <w:t xml:space="preserve"> //</w:t>
      </w:r>
      <w:r w:rsidRPr="00EA13DB">
        <w:rPr>
          <w:sz w:val="28"/>
          <w:szCs w:val="28"/>
        </w:rPr>
        <w:t xml:space="preserve"> Укр. біохім. журн. –</w:t>
      </w:r>
      <w:r>
        <w:rPr>
          <w:sz w:val="28"/>
          <w:szCs w:val="28"/>
        </w:rPr>
        <w:t xml:space="preserve"> </w:t>
      </w:r>
      <w:r w:rsidRPr="00EA13DB">
        <w:rPr>
          <w:sz w:val="28"/>
          <w:szCs w:val="28"/>
        </w:rPr>
        <w:t>2006, –</w:t>
      </w:r>
      <w:r>
        <w:rPr>
          <w:sz w:val="28"/>
          <w:szCs w:val="28"/>
        </w:rPr>
        <w:t xml:space="preserve"> Т</w:t>
      </w:r>
      <w:r w:rsidRPr="00EA13DB">
        <w:rPr>
          <w:sz w:val="28"/>
          <w:szCs w:val="28"/>
        </w:rPr>
        <w:t>. 78, № 2. – С. 79-85.</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Pr>
          <w:sz w:val="28"/>
          <w:szCs w:val="28"/>
        </w:rPr>
        <w:t xml:space="preserve">Бакун В. </w:t>
      </w:r>
      <w:r w:rsidRPr="00EA13DB">
        <w:rPr>
          <w:sz w:val="28"/>
          <w:szCs w:val="28"/>
        </w:rPr>
        <w:t>Інтенсивність перекисного окиснення ліпідів у рослин соняшнику і ріпаку за дії трептолему в умовах токсичного впливу іонів цинку та міді</w:t>
      </w:r>
      <w:r>
        <w:rPr>
          <w:sz w:val="28"/>
          <w:szCs w:val="28"/>
        </w:rPr>
        <w:t xml:space="preserve"> / </w:t>
      </w:r>
      <w:r w:rsidRPr="00EA13DB">
        <w:rPr>
          <w:sz w:val="28"/>
          <w:szCs w:val="28"/>
        </w:rPr>
        <w:t>В.</w:t>
      </w:r>
      <w:r>
        <w:rPr>
          <w:sz w:val="28"/>
          <w:szCs w:val="28"/>
        </w:rPr>
        <w:t xml:space="preserve"> </w:t>
      </w:r>
      <w:r w:rsidRPr="00EA13DB">
        <w:rPr>
          <w:sz w:val="28"/>
          <w:szCs w:val="28"/>
        </w:rPr>
        <w:t>Бакун, О.</w:t>
      </w:r>
      <w:r>
        <w:rPr>
          <w:sz w:val="28"/>
          <w:szCs w:val="28"/>
        </w:rPr>
        <w:t xml:space="preserve"> </w:t>
      </w:r>
      <w:r w:rsidRPr="00EA13DB">
        <w:rPr>
          <w:sz w:val="28"/>
          <w:szCs w:val="28"/>
        </w:rPr>
        <w:t>Пацула, О.</w:t>
      </w:r>
      <w:r>
        <w:rPr>
          <w:sz w:val="28"/>
          <w:szCs w:val="28"/>
        </w:rPr>
        <w:t xml:space="preserve"> </w:t>
      </w:r>
      <w:r w:rsidRPr="00EA13DB">
        <w:rPr>
          <w:sz w:val="28"/>
          <w:szCs w:val="28"/>
        </w:rPr>
        <w:t>Терек</w:t>
      </w:r>
      <w:r>
        <w:rPr>
          <w:sz w:val="28"/>
          <w:szCs w:val="28"/>
        </w:rPr>
        <w:t xml:space="preserve"> </w:t>
      </w:r>
      <w:r w:rsidRPr="00EA13DB">
        <w:rPr>
          <w:sz w:val="28"/>
          <w:szCs w:val="28"/>
        </w:rPr>
        <w:t xml:space="preserve">// Вісн. Львів. ун-ту. Сер. біол. – 2011. – </w:t>
      </w:r>
      <w:r>
        <w:rPr>
          <w:sz w:val="28"/>
          <w:szCs w:val="28"/>
        </w:rPr>
        <w:t xml:space="preserve"> №</w:t>
      </w:r>
      <w:r w:rsidRPr="00EA13DB">
        <w:rPr>
          <w:sz w:val="28"/>
          <w:szCs w:val="28"/>
        </w:rPr>
        <w:t>55. – С. 194–200.</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Барабой В.</w:t>
      </w:r>
      <w:r>
        <w:rPr>
          <w:sz w:val="28"/>
          <w:szCs w:val="28"/>
        </w:rPr>
        <w:t xml:space="preserve"> </w:t>
      </w:r>
      <w:r w:rsidRPr="00EA13DB">
        <w:rPr>
          <w:sz w:val="28"/>
          <w:szCs w:val="28"/>
        </w:rPr>
        <w:t>А. Механизмы стресса и перекисное окисление липидов / В.</w:t>
      </w:r>
      <w:r>
        <w:rPr>
          <w:sz w:val="28"/>
          <w:szCs w:val="28"/>
        </w:rPr>
        <w:t xml:space="preserve"> </w:t>
      </w:r>
      <w:r w:rsidRPr="00EA13DB">
        <w:rPr>
          <w:sz w:val="28"/>
          <w:szCs w:val="28"/>
        </w:rPr>
        <w:t>А. Барабой // Успехи современной биологии. – 1991. – Т. 111, вып. 6. – С. 923-932.</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shd w:val="clear" w:color="auto" w:fill="FFFFFF"/>
        </w:rPr>
        <w:t>Баратов А. Н. Пожаровзрывоопасность веществ и материалов и средства их тушения: справочное издание в 2-х книгах / А. Н. Баратов // Книга 2. - М. : «Химия», 1990. – 384 с.</w:t>
      </w:r>
    </w:p>
    <w:p w:rsidR="00F7007B" w:rsidRPr="00AD4049"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D4049">
        <w:rPr>
          <w:sz w:val="28"/>
          <w:szCs w:val="28"/>
        </w:rPr>
        <w:t>Безсонова В.</w:t>
      </w:r>
      <w:r>
        <w:rPr>
          <w:sz w:val="28"/>
          <w:szCs w:val="28"/>
        </w:rPr>
        <w:t xml:space="preserve"> </w:t>
      </w:r>
      <w:r w:rsidRPr="00AD4049">
        <w:rPr>
          <w:sz w:val="28"/>
          <w:szCs w:val="28"/>
        </w:rPr>
        <w:t xml:space="preserve">П. Вплив важких металів на пігментну систему листка </w:t>
      </w:r>
      <w:r>
        <w:rPr>
          <w:sz w:val="28"/>
          <w:szCs w:val="28"/>
        </w:rPr>
        <w:t xml:space="preserve">/ </w:t>
      </w:r>
      <w:r w:rsidRPr="00AD4049">
        <w:rPr>
          <w:sz w:val="28"/>
          <w:szCs w:val="28"/>
        </w:rPr>
        <w:t>В.</w:t>
      </w:r>
      <w:r>
        <w:rPr>
          <w:sz w:val="28"/>
          <w:szCs w:val="28"/>
        </w:rPr>
        <w:t xml:space="preserve"> </w:t>
      </w:r>
      <w:r w:rsidRPr="00AD4049">
        <w:rPr>
          <w:sz w:val="28"/>
          <w:szCs w:val="28"/>
        </w:rPr>
        <w:t>П.</w:t>
      </w:r>
      <w:r>
        <w:rPr>
          <w:sz w:val="28"/>
          <w:szCs w:val="28"/>
        </w:rPr>
        <w:t xml:space="preserve"> </w:t>
      </w:r>
      <w:r w:rsidRPr="00AD4049">
        <w:rPr>
          <w:sz w:val="28"/>
          <w:szCs w:val="28"/>
        </w:rPr>
        <w:t>Безсонова //</w:t>
      </w:r>
      <w:r>
        <w:rPr>
          <w:sz w:val="28"/>
          <w:szCs w:val="28"/>
        </w:rPr>
        <w:t xml:space="preserve"> </w:t>
      </w:r>
      <w:r w:rsidRPr="00AD4049">
        <w:rPr>
          <w:sz w:val="28"/>
          <w:szCs w:val="28"/>
        </w:rPr>
        <w:t>Укр. ботан. журн. – 1992. – Т. 49, № 2. – С. 63-65.</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234003">
        <w:rPr>
          <w:rFonts w:ascii="Times New Roman" w:hAnsi="Times New Roman"/>
          <w:color w:val="000000"/>
          <w:spacing w:val="3"/>
          <w:sz w:val="28"/>
          <w:szCs w:val="28"/>
          <w:lang w:val="uk-UA"/>
        </w:rPr>
        <w:t xml:space="preserve">Бекбасаров Ш. Ш. Научно-методическое и технологическое обеспечение управления отходами производства и потребления : автореф. </w:t>
      </w:r>
      <w:r w:rsidRPr="00234003">
        <w:rPr>
          <w:rFonts w:ascii="Times New Roman" w:hAnsi="Times New Roman"/>
          <w:color w:val="000000"/>
          <w:spacing w:val="3"/>
          <w:sz w:val="28"/>
          <w:szCs w:val="28"/>
          <w:lang w:val="uk-UA"/>
        </w:rPr>
        <w:lastRenderedPageBreak/>
        <w:t>дис. на соиск. уч. степени док. техн. наук : спец. 03.00.16 “Экология” / Ш. Ш. Бекбасаров. — Алматы, 2010. — 35 с.</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Бельдеева Л. Н. Минимизация воздействия опасных бытовых отходов на окружающую среду / Л. Н. Бельдеева // Ползуновский вестник. –  №2.  – 2006. – С. 372-375.</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471D">
        <w:rPr>
          <w:sz w:val="28"/>
          <w:szCs w:val="28"/>
          <w:lang w:eastAsia="en-US"/>
        </w:rPr>
        <w:t>Березюк О. В. Виявлення параметрів впливу на питомий об’єм видобування звалищного газу / О. В. Березюк // Вісник Віницького політехнічного інсти</w:t>
      </w:r>
      <w:r>
        <w:rPr>
          <w:sz w:val="28"/>
          <w:szCs w:val="28"/>
          <w:lang w:eastAsia="en-US"/>
        </w:rPr>
        <w:t>туту. – 2012. - №3. – С. 20-23.</w:t>
      </w:r>
    </w:p>
    <w:p w:rsidR="00F7007B" w:rsidRPr="00900265" w:rsidRDefault="00F7007B" w:rsidP="00A2710C">
      <w:pPr>
        <w:numPr>
          <w:ilvl w:val="0"/>
          <w:numId w:val="36"/>
        </w:numPr>
        <w:tabs>
          <w:tab w:val="left" w:pos="567"/>
          <w:tab w:val="left" w:pos="993"/>
        </w:tabs>
        <w:spacing w:line="360" w:lineRule="auto"/>
        <w:ind w:left="0" w:firstLine="0"/>
        <w:jc w:val="both"/>
        <w:rPr>
          <w:rStyle w:val="ac"/>
          <w:sz w:val="28"/>
          <w:szCs w:val="28"/>
          <w:lang w:eastAsia="en-US"/>
        </w:rPr>
      </w:pPr>
      <w:r w:rsidRPr="00900265">
        <w:rPr>
          <w:sz w:val="28"/>
          <w:szCs w:val="28"/>
        </w:rPr>
        <w:t xml:space="preserve">Березюк О. В. Розробка та дослідження нової структури екологічної машини для очистки населених пунктів від твердих відходів / О. В. Березюк // – [Електронний ресурс]. – Режим доступу : </w:t>
      </w:r>
      <w:hyperlink r:id="rId565" w:history="1">
        <w:r w:rsidRPr="00900265">
          <w:rPr>
            <w:rStyle w:val="ac"/>
            <w:sz w:val="28"/>
            <w:szCs w:val="28"/>
          </w:rPr>
          <w:t>http://www.nbuv.gov.ua/portal/natural/Stmkb/2008/Statti/110.pdf</w:t>
        </w:r>
      </w:hyperlink>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C50729">
        <w:rPr>
          <w:sz w:val="28"/>
          <w:szCs w:val="28"/>
          <w:lang w:eastAsia="en-US"/>
        </w:rPr>
        <w:t>Беспамятов Г. П. Предельно допустимые концентрации химических веществ в окружающей среде / Г. П.Беспамятов, Ю. А.Кротов. – Л., 1985. – 528 с.</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Бессонова В.</w:t>
      </w:r>
      <w:r>
        <w:rPr>
          <w:sz w:val="28"/>
          <w:szCs w:val="28"/>
        </w:rPr>
        <w:t xml:space="preserve"> </w:t>
      </w:r>
      <w:r w:rsidRPr="00EA13DB">
        <w:rPr>
          <w:sz w:val="28"/>
          <w:szCs w:val="28"/>
        </w:rPr>
        <w:t>П. Практикум по физиологии растений</w:t>
      </w:r>
      <w:r>
        <w:rPr>
          <w:sz w:val="28"/>
          <w:szCs w:val="28"/>
        </w:rPr>
        <w:t xml:space="preserve"> / </w:t>
      </w:r>
      <w:r w:rsidRPr="00EA13DB">
        <w:rPr>
          <w:sz w:val="28"/>
          <w:szCs w:val="28"/>
        </w:rPr>
        <w:t>В.</w:t>
      </w:r>
      <w:r>
        <w:rPr>
          <w:sz w:val="28"/>
          <w:szCs w:val="28"/>
        </w:rPr>
        <w:t xml:space="preserve"> </w:t>
      </w:r>
      <w:r w:rsidRPr="00EA13DB">
        <w:rPr>
          <w:sz w:val="28"/>
          <w:szCs w:val="28"/>
        </w:rPr>
        <w:t>П.</w:t>
      </w:r>
      <w:r>
        <w:rPr>
          <w:sz w:val="28"/>
          <w:szCs w:val="28"/>
        </w:rPr>
        <w:t xml:space="preserve"> </w:t>
      </w:r>
      <w:r w:rsidRPr="00EA13DB">
        <w:rPr>
          <w:sz w:val="28"/>
          <w:szCs w:val="28"/>
        </w:rPr>
        <w:t xml:space="preserve">Бессонова </w:t>
      </w:r>
      <w:r>
        <w:rPr>
          <w:sz w:val="28"/>
          <w:szCs w:val="28"/>
        </w:rPr>
        <w:t>//</w:t>
      </w:r>
      <w:r w:rsidRPr="00EA13DB">
        <w:rPr>
          <w:sz w:val="28"/>
          <w:szCs w:val="28"/>
        </w:rPr>
        <w:t xml:space="preserve"> </w:t>
      </w:r>
      <w:r w:rsidRPr="00C50729">
        <w:rPr>
          <w:sz w:val="28"/>
          <w:szCs w:val="28"/>
          <w:lang w:eastAsia="en-US"/>
        </w:rPr>
        <w:t>–</w:t>
      </w:r>
      <w:r>
        <w:rPr>
          <w:sz w:val="28"/>
          <w:szCs w:val="28"/>
        </w:rPr>
        <w:t xml:space="preserve"> </w:t>
      </w:r>
      <w:r w:rsidRPr="00EA13DB">
        <w:rPr>
          <w:sz w:val="28"/>
          <w:szCs w:val="28"/>
        </w:rPr>
        <w:t xml:space="preserve">Днепропетровск: РВВ ДДАУ, 2006. </w:t>
      </w:r>
      <w:r w:rsidRPr="00C50729">
        <w:rPr>
          <w:sz w:val="28"/>
          <w:szCs w:val="28"/>
          <w:lang w:eastAsia="en-US"/>
        </w:rPr>
        <w:t>–</w:t>
      </w:r>
      <w:r>
        <w:rPr>
          <w:sz w:val="28"/>
          <w:szCs w:val="28"/>
        </w:rPr>
        <w:t xml:space="preserve"> </w:t>
      </w:r>
      <w:r w:rsidRPr="00EA13DB">
        <w:rPr>
          <w:sz w:val="28"/>
          <w:szCs w:val="28"/>
        </w:rPr>
        <w:t>316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234003">
        <w:rPr>
          <w:rFonts w:ascii="Times New Roman" w:hAnsi="Times New Roman"/>
          <w:spacing w:val="3"/>
          <w:sz w:val="28"/>
          <w:szCs w:val="28"/>
          <w:lang w:val="uk-UA"/>
        </w:rPr>
        <w:t>Билай В. И. Целлюлолитические свойства плесневых грибов и принципы отбора активных продуцентов целлюлаз / В. И. Билай, Н. М. Пидопличко, Г. В. Тарадий // Ферментное расщепление целлюлозы. – М.: Наука, 1967. – С. 37–45.</w:t>
      </w:r>
    </w:p>
    <w:p w:rsidR="00F7007B" w:rsidRPr="0059625C"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Pr>
          <w:rFonts w:eastAsia="Calibri"/>
          <w:sz w:val="28"/>
          <w:szCs w:val="28"/>
          <w:lang w:eastAsia="en-US"/>
        </w:rPr>
        <w:t xml:space="preserve">Билай В.И. </w:t>
      </w:r>
      <w:r w:rsidRPr="0059625C">
        <w:rPr>
          <w:rFonts w:eastAsia="Calibri"/>
          <w:sz w:val="28"/>
          <w:szCs w:val="28"/>
          <w:lang w:eastAsia="en-US"/>
        </w:rPr>
        <w:t>Аспергиллы</w:t>
      </w:r>
      <w:r>
        <w:rPr>
          <w:rFonts w:eastAsia="Calibri"/>
          <w:sz w:val="28"/>
          <w:szCs w:val="28"/>
          <w:lang w:eastAsia="en-US"/>
        </w:rPr>
        <w:t xml:space="preserve"> / </w:t>
      </w:r>
      <w:r w:rsidRPr="0059625C">
        <w:rPr>
          <w:rFonts w:eastAsia="Calibri"/>
          <w:sz w:val="28"/>
          <w:szCs w:val="28"/>
          <w:lang w:eastAsia="en-US"/>
        </w:rPr>
        <w:t>В.И.</w:t>
      </w:r>
      <w:r>
        <w:rPr>
          <w:rFonts w:eastAsia="Calibri"/>
          <w:sz w:val="28"/>
          <w:szCs w:val="28"/>
          <w:lang w:eastAsia="en-US"/>
        </w:rPr>
        <w:t xml:space="preserve"> </w:t>
      </w:r>
      <w:r w:rsidRPr="0059625C">
        <w:rPr>
          <w:rFonts w:eastAsia="Calibri"/>
          <w:sz w:val="28"/>
          <w:szCs w:val="28"/>
          <w:lang w:eastAsia="en-US"/>
        </w:rPr>
        <w:t>Билай, Э.З.</w:t>
      </w:r>
      <w:r>
        <w:rPr>
          <w:rFonts w:eastAsia="Calibri"/>
          <w:sz w:val="28"/>
          <w:szCs w:val="28"/>
          <w:lang w:eastAsia="en-US"/>
        </w:rPr>
        <w:t xml:space="preserve"> </w:t>
      </w:r>
      <w:r w:rsidRPr="0059625C">
        <w:rPr>
          <w:rFonts w:eastAsia="Calibri"/>
          <w:sz w:val="28"/>
          <w:szCs w:val="28"/>
          <w:lang w:eastAsia="en-US"/>
        </w:rPr>
        <w:t xml:space="preserve">Коваль </w:t>
      </w:r>
      <w:r>
        <w:rPr>
          <w:rFonts w:eastAsia="Calibri"/>
          <w:sz w:val="28"/>
          <w:szCs w:val="28"/>
          <w:lang w:eastAsia="en-US"/>
        </w:rPr>
        <w:t xml:space="preserve">// </w:t>
      </w:r>
      <w:r w:rsidRPr="00C50729">
        <w:rPr>
          <w:sz w:val="28"/>
          <w:szCs w:val="28"/>
          <w:lang w:eastAsia="en-US"/>
        </w:rPr>
        <w:t>–</w:t>
      </w:r>
      <w:r w:rsidRPr="0059625C">
        <w:rPr>
          <w:rFonts w:eastAsia="Calibri"/>
          <w:sz w:val="28"/>
          <w:szCs w:val="28"/>
          <w:lang w:eastAsia="en-US"/>
        </w:rPr>
        <w:t xml:space="preserve"> К.: Наук. думка. </w:t>
      </w:r>
      <w:r w:rsidRPr="00C50729">
        <w:rPr>
          <w:sz w:val="28"/>
          <w:szCs w:val="28"/>
          <w:lang w:eastAsia="en-US"/>
        </w:rPr>
        <w:t>–</w:t>
      </w:r>
      <w:r>
        <w:rPr>
          <w:sz w:val="28"/>
          <w:szCs w:val="28"/>
          <w:lang w:eastAsia="en-US"/>
        </w:rPr>
        <w:t xml:space="preserve"> </w:t>
      </w:r>
      <w:r w:rsidRPr="0059625C">
        <w:rPr>
          <w:rFonts w:eastAsia="Calibri"/>
          <w:sz w:val="28"/>
          <w:szCs w:val="28"/>
          <w:lang w:eastAsia="en-US"/>
        </w:rPr>
        <w:t xml:space="preserve">1988. </w:t>
      </w:r>
      <w:r w:rsidRPr="00C50729">
        <w:rPr>
          <w:sz w:val="28"/>
          <w:szCs w:val="28"/>
          <w:lang w:eastAsia="en-US"/>
        </w:rPr>
        <w:t>–</w:t>
      </w:r>
      <w:r>
        <w:rPr>
          <w:sz w:val="28"/>
          <w:szCs w:val="28"/>
          <w:lang w:eastAsia="en-US"/>
        </w:rPr>
        <w:t xml:space="preserve"> </w:t>
      </w:r>
      <w:r w:rsidRPr="0059625C">
        <w:rPr>
          <w:rFonts w:eastAsia="Calibri"/>
          <w:sz w:val="28"/>
          <w:szCs w:val="28"/>
          <w:lang w:eastAsia="en-US"/>
        </w:rPr>
        <w:t>204 с.</w:t>
      </w:r>
    </w:p>
    <w:p w:rsidR="00F7007B" w:rsidRPr="0059625C"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Pr>
          <w:rFonts w:eastAsia="Calibri"/>
          <w:sz w:val="28"/>
          <w:szCs w:val="28"/>
          <w:lang w:eastAsia="en-US"/>
        </w:rPr>
        <w:t xml:space="preserve">Билай В.И. </w:t>
      </w:r>
      <w:r w:rsidRPr="0059625C">
        <w:rPr>
          <w:rFonts w:eastAsia="Calibri"/>
          <w:sz w:val="28"/>
          <w:szCs w:val="28"/>
          <w:lang w:eastAsia="en-US"/>
        </w:rPr>
        <w:t>Рост грибов на углеводородах нефти</w:t>
      </w:r>
      <w:r>
        <w:rPr>
          <w:rFonts w:eastAsia="Calibri"/>
          <w:sz w:val="28"/>
          <w:szCs w:val="28"/>
          <w:lang w:eastAsia="en-US"/>
        </w:rPr>
        <w:t xml:space="preserve"> / </w:t>
      </w:r>
      <w:r w:rsidRPr="0059625C">
        <w:rPr>
          <w:rFonts w:eastAsia="Calibri"/>
          <w:sz w:val="28"/>
          <w:szCs w:val="28"/>
          <w:lang w:eastAsia="en-US"/>
        </w:rPr>
        <w:t>В.И.</w:t>
      </w:r>
      <w:r>
        <w:rPr>
          <w:rFonts w:eastAsia="Calibri"/>
          <w:sz w:val="28"/>
          <w:szCs w:val="28"/>
          <w:lang w:eastAsia="en-US"/>
        </w:rPr>
        <w:t xml:space="preserve"> </w:t>
      </w:r>
      <w:r w:rsidRPr="0059625C">
        <w:rPr>
          <w:rFonts w:eastAsia="Calibri"/>
          <w:sz w:val="28"/>
          <w:szCs w:val="28"/>
          <w:lang w:eastAsia="en-US"/>
        </w:rPr>
        <w:t>Билай, Э.З.</w:t>
      </w:r>
      <w:r>
        <w:rPr>
          <w:rFonts w:eastAsia="Calibri"/>
          <w:sz w:val="28"/>
          <w:szCs w:val="28"/>
          <w:lang w:eastAsia="en-US"/>
        </w:rPr>
        <w:t xml:space="preserve"> </w:t>
      </w:r>
      <w:r w:rsidRPr="0059625C">
        <w:rPr>
          <w:rFonts w:eastAsia="Calibri"/>
          <w:sz w:val="28"/>
          <w:szCs w:val="28"/>
          <w:lang w:eastAsia="en-US"/>
        </w:rPr>
        <w:t xml:space="preserve">Коваль </w:t>
      </w:r>
      <w:r>
        <w:rPr>
          <w:rFonts w:eastAsia="Calibri"/>
          <w:sz w:val="28"/>
          <w:szCs w:val="28"/>
          <w:lang w:eastAsia="en-US"/>
        </w:rPr>
        <w:t>//</w:t>
      </w:r>
      <w:r w:rsidRPr="0059625C">
        <w:rPr>
          <w:rFonts w:eastAsia="Calibri"/>
          <w:sz w:val="28"/>
          <w:szCs w:val="28"/>
          <w:lang w:eastAsia="en-US"/>
        </w:rPr>
        <w:t xml:space="preserve"> </w:t>
      </w:r>
      <w:r w:rsidRPr="00C50729">
        <w:rPr>
          <w:sz w:val="28"/>
          <w:szCs w:val="28"/>
          <w:lang w:eastAsia="en-US"/>
        </w:rPr>
        <w:t>–</w:t>
      </w:r>
      <w:r>
        <w:rPr>
          <w:sz w:val="28"/>
          <w:szCs w:val="28"/>
          <w:lang w:eastAsia="en-US"/>
        </w:rPr>
        <w:t xml:space="preserve"> </w:t>
      </w:r>
      <w:r w:rsidRPr="0059625C">
        <w:rPr>
          <w:rFonts w:eastAsia="Calibri"/>
          <w:sz w:val="28"/>
          <w:szCs w:val="28"/>
          <w:lang w:eastAsia="en-US"/>
        </w:rPr>
        <w:t xml:space="preserve">Киев: Наук. </w:t>
      </w:r>
      <w:r>
        <w:rPr>
          <w:rFonts w:eastAsia="Calibri"/>
          <w:sz w:val="28"/>
          <w:szCs w:val="28"/>
          <w:lang w:eastAsia="en-US"/>
        </w:rPr>
        <w:t>д</w:t>
      </w:r>
      <w:r w:rsidRPr="0059625C">
        <w:rPr>
          <w:rFonts w:eastAsia="Calibri"/>
          <w:sz w:val="28"/>
          <w:szCs w:val="28"/>
          <w:lang w:eastAsia="en-US"/>
        </w:rPr>
        <w:t>умка</w:t>
      </w:r>
      <w:r>
        <w:rPr>
          <w:rFonts w:eastAsia="Calibri"/>
          <w:sz w:val="28"/>
          <w:szCs w:val="28"/>
          <w:lang w:eastAsia="en-US"/>
        </w:rPr>
        <w:t>.</w:t>
      </w:r>
      <w:r w:rsidRPr="0059625C">
        <w:rPr>
          <w:rFonts w:eastAsia="Calibri"/>
          <w:sz w:val="28"/>
          <w:szCs w:val="28"/>
          <w:lang w:eastAsia="en-US"/>
        </w:rPr>
        <w:t xml:space="preserve"> </w:t>
      </w:r>
      <w:r w:rsidRPr="00C50729">
        <w:rPr>
          <w:sz w:val="28"/>
          <w:szCs w:val="28"/>
          <w:lang w:eastAsia="en-US"/>
        </w:rPr>
        <w:t>–</w:t>
      </w:r>
      <w:r>
        <w:rPr>
          <w:sz w:val="28"/>
          <w:szCs w:val="28"/>
          <w:lang w:eastAsia="en-US"/>
        </w:rPr>
        <w:t xml:space="preserve"> </w:t>
      </w:r>
      <w:r w:rsidRPr="0059625C">
        <w:rPr>
          <w:rFonts w:eastAsia="Calibri"/>
          <w:sz w:val="28"/>
          <w:szCs w:val="28"/>
          <w:lang w:eastAsia="en-US"/>
        </w:rPr>
        <w:t xml:space="preserve">1980. </w:t>
      </w:r>
      <w:r w:rsidRPr="00C50729">
        <w:rPr>
          <w:sz w:val="28"/>
          <w:szCs w:val="28"/>
          <w:lang w:eastAsia="en-US"/>
        </w:rPr>
        <w:t>–</w:t>
      </w:r>
      <w:r>
        <w:rPr>
          <w:sz w:val="28"/>
          <w:szCs w:val="28"/>
          <w:lang w:eastAsia="en-US"/>
        </w:rPr>
        <w:t xml:space="preserve"> </w:t>
      </w:r>
      <w:r w:rsidRPr="0059625C">
        <w:rPr>
          <w:rFonts w:eastAsia="Calibri"/>
          <w:sz w:val="28"/>
          <w:szCs w:val="28"/>
          <w:lang w:eastAsia="en-US"/>
        </w:rPr>
        <w:t xml:space="preserve">280 с. </w:t>
      </w:r>
    </w:p>
    <w:p w:rsidR="00F7007B" w:rsidRPr="00C31322"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24ED0">
        <w:rPr>
          <w:sz w:val="28"/>
          <w:szCs w:val="28"/>
        </w:rPr>
        <w:t>Білонога В. Первинні сукцесії техногенних ландшафтів сірчаних родовищ / В. Білонога, А. Малиновський // Зб. наук. праць НТШ : Екологічні проблеми природокористування та біорізномані</w:t>
      </w:r>
      <w:r>
        <w:rPr>
          <w:sz w:val="28"/>
          <w:szCs w:val="28"/>
        </w:rPr>
        <w:t xml:space="preserve">ття Львівщини. – Львів : </w:t>
      </w:r>
      <w:r w:rsidRPr="00824ED0">
        <w:rPr>
          <w:sz w:val="28"/>
          <w:szCs w:val="28"/>
        </w:rPr>
        <w:t xml:space="preserve">НТШ. – 2001. – Т. </w:t>
      </w:r>
      <w:r w:rsidRPr="00824ED0">
        <w:rPr>
          <w:sz w:val="28"/>
          <w:szCs w:val="28"/>
          <w:lang w:val="en-US"/>
        </w:rPr>
        <w:t>VII</w:t>
      </w:r>
      <w:r w:rsidRPr="00824ED0">
        <w:rPr>
          <w:sz w:val="28"/>
          <w:szCs w:val="28"/>
        </w:rPr>
        <w:t>. – С. 75-82.</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lang w:eastAsia="en-US"/>
        </w:rPr>
        <w:lastRenderedPageBreak/>
        <w:t>Благоустройство городов / [З. И. Александровская, Е. М. Букреев, Я. В. Медведев, Н. Н. Юскевич]. – М.: Стройиздат, 1984. – 341 с.</w:t>
      </w:r>
    </w:p>
    <w:p w:rsidR="00F7007B" w:rsidRPr="00DA5F64"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bCs/>
          <w:sz w:val="28"/>
          <w:szCs w:val="28"/>
          <w:lang w:val="kk-KZ"/>
        </w:rPr>
      </w:pPr>
      <w:r w:rsidRPr="00500C8F">
        <w:rPr>
          <w:rFonts w:ascii="Times New Roman" w:eastAsia="CenturySchoolbook" w:hAnsi="Times New Roman"/>
          <w:sz w:val="28"/>
          <w:szCs w:val="28"/>
        </w:rPr>
        <w:t>Боголицын К.</w:t>
      </w:r>
      <w:r>
        <w:rPr>
          <w:rFonts w:ascii="Times New Roman" w:eastAsia="CenturySchoolbook" w:hAnsi="Times New Roman"/>
          <w:sz w:val="28"/>
          <w:szCs w:val="28"/>
          <w:lang w:val="uk-UA"/>
        </w:rPr>
        <w:t xml:space="preserve"> </w:t>
      </w:r>
      <w:r w:rsidRPr="00500C8F">
        <w:rPr>
          <w:rFonts w:ascii="Times New Roman" w:eastAsia="CenturySchoolbook" w:hAnsi="Times New Roman"/>
          <w:sz w:val="28"/>
          <w:szCs w:val="28"/>
        </w:rPr>
        <w:t>Г. Эколого-аналитическая оценка состояния полигонов складирования отходов / К.</w:t>
      </w:r>
      <w:r>
        <w:rPr>
          <w:rFonts w:ascii="Times New Roman" w:eastAsia="CenturySchoolbook" w:hAnsi="Times New Roman"/>
          <w:sz w:val="28"/>
          <w:szCs w:val="28"/>
          <w:lang w:val="uk-UA"/>
        </w:rPr>
        <w:t xml:space="preserve"> </w:t>
      </w:r>
      <w:r w:rsidRPr="00500C8F">
        <w:rPr>
          <w:rFonts w:ascii="Times New Roman" w:eastAsia="CenturySchoolbook" w:hAnsi="Times New Roman"/>
          <w:sz w:val="28"/>
          <w:szCs w:val="28"/>
        </w:rPr>
        <w:t>Г. Боголицын, Н.</w:t>
      </w:r>
      <w:r>
        <w:rPr>
          <w:rFonts w:ascii="Times New Roman" w:eastAsia="CenturySchoolbook" w:hAnsi="Times New Roman"/>
          <w:sz w:val="28"/>
          <w:szCs w:val="28"/>
          <w:lang w:val="uk-UA"/>
        </w:rPr>
        <w:t xml:space="preserve"> </w:t>
      </w:r>
      <w:r w:rsidRPr="00500C8F">
        <w:rPr>
          <w:rFonts w:ascii="Times New Roman" w:eastAsia="CenturySchoolbook" w:hAnsi="Times New Roman"/>
          <w:sz w:val="28"/>
          <w:szCs w:val="28"/>
        </w:rPr>
        <w:t>С. Ларионов // Экология и промышленность России. –</w:t>
      </w:r>
      <w:r w:rsidRPr="00500C8F">
        <w:rPr>
          <w:rFonts w:ascii="Times New Roman" w:eastAsia="CenturySchoolbook" w:hAnsi="Times New Roman"/>
          <w:sz w:val="28"/>
          <w:szCs w:val="28"/>
          <w:lang w:val="uk-UA"/>
        </w:rPr>
        <w:t xml:space="preserve"> </w:t>
      </w:r>
      <w:r w:rsidRPr="00500C8F">
        <w:rPr>
          <w:rFonts w:ascii="Times New Roman" w:eastAsia="CenturySchoolbook" w:hAnsi="Times New Roman"/>
          <w:sz w:val="28"/>
          <w:szCs w:val="28"/>
        </w:rPr>
        <w:t>2007. – № 1. – С. 38-40.</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kk-KZ" w:eastAsia="en-US"/>
        </w:rPr>
      </w:pPr>
      <w:r w:rsidRPr="00F7007B">
        <w:rPr>
          <w:sz w:val="28"/>
          <w:szCs w:val="28"/>
          <w:lang w:val="kk-KZ" w:eastAsia="en-US"/>
        </w:rPr>
        <w:t>Божидарнік В. В. Шляхи оптимізації впливу міського звалища сміття на екологічний стан приміських територій / В. В. Божидарнік, О. Ф. Картава,  А. Г. Картавий // Техногенна безпека : Наукові праці. - 2009. – Вип. 98. – Т. 111. – С. 158-161.</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Бойко О. А. Фізіологія рослин</w:t>
      </w:r>
      <w:r>
        <w:rPr>
          <w:sz w:val="28"/>
          <w:szCs w:val="28"/>
        </w:rPr>
        <w:t xml:space="preserve"> / </w:t>
      </w:r>
      <w:r w:rsidRPr="00EA13DB">
        <w:rPr>
          <w:sz w:val="28"/>
          <w:szCs w:val="28"/>
        </w:rPr>
        <w:t>О. А.</w:t>
      </w:r>
      <w:r>
        <w:rPr>
          <w:sz w:val="28"/>
          <w:szCs w:val="28"/>
        </w:rPr>
        <w:t xml:space="preserve"> </w:t>
      </w:r>
      <w:r w:rsidRPr="00EA13DB">
        <w:rPr>
          <w:sz w:val="28"/>
          <w:szCs w:val="28"/>
        </w:rPr>
        <w:t xml:space="preserve">Бойко </w:t>
      </w:r>
      <w:r>
        <w:rPr>
          <w:sz w:val="28"/>
          <w:szCs w:val="28"/>
        </w:rPr>
        <w:t>//</w:t>
      </w:r>
      <w:r w:rsidRPr="00EA13DB">
        <w:rPr>
          <w:sz w:val="28"/>
          <w:szCs w:val="28"/>
        </w:rPr>
        <w:t xml:space="preserve"> – К.: Видавничий центр НУБіП. – 2013. – 46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906C39">
        <w:rPr>
          <w:rFonts w:ascii="Times New Roman" w:hAnsi="Times New Roman"/>
          <w:spacing w:val="3"/>
          <w:sz w:val="28"/>
          <w:szCs w:val="28"/>
          <w:lang w:val="uk-UA"/>
        </w:rPr>
        <w:t>Брадіс Є. М. Рослинність східної частини Малого Полісся та питання ботаніко-географічного районування західних областей УРСР / Є. М. Брадіс // Укр. ботан. журнал. – 1957. – Т. 14. – №4. – С. 3–14.</w:t>
      </w:r>
    </w:p>
    <w:p w:rsidR="00F7007B" w:rsidRPr="00614160"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614160">
        <w:rPr>
          <w:sz w:val="28"/>
          <w:szCs w:val="28"/>
        </w:rPr>
        <w:t>Будыко М. И. Глобальная экология / М. И. Будыко. – М. : Мысль, 1977. – 328 с.</w:t>
      </w:r>
    </w:p>
    <w:p w:rsidR="00F7007B" w:rsidRPr="00614160"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614160">
        <w:rPr>
          <w:rFonts w:eastAsia="Calibri"/>
          <w:sz w:val="28"/>
          <w:szCs w:val="28"/>
          <w:lang w:eastAsia="en-US"/>
        </w:rPr>
        <w:t>Буракова Ю. З. Загрязнение окружающей среды твердыми бытовыми отходами и парниковыми газами в горно-добывающем регионе на примере г. Костомукши / Ю. З. Буракова // Безопасность жизнедеятельности : Научно-практический и учебно-методический журнал. — M. — 2002. — № 6. — С. 27-28.</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Бурова Л. Г. Загадочный мир грибов</w:t>
      </w:r>
      <w:r>
        <w:rPr>
          <w:sz w:val="28"/>
          <w:szCs w:val="28"/>
        </w:rPr>
        <w:t xml:space="preserve"> / </w:t>
      </w:r>
      <w:r w:rsidRPr="00E977CF">
        <w:rPr>
          <w:sz w:val="28"/>
          <w:szCs w:val="28"/>
        </w:rPr>
        <w:t>Л. Г.</w:t>
      </w:r>
      <w:r>
        <w:rPr>
          <w:sz w:val="28"/>
          <w:szCs w:val="28"/>
        </w:rPr>
        <w:t xml:space="preserve"> </w:t>
      </w:r>
      <w:r w:rsidRPr="00E977CF">
        <w:rPr>
          <w:sz w:val="28"/>
          <w:szCs w:val="28"/>
        </w:rPr>
        <w:t xml:space="preserve">Бурова </w:t>
      </w:r>
      <w:r>
        <w:rPr>
          <w:sz w:val="28"/>
          <w:szCs w:val="28"/>
        </w:rPr>
        <w:t>//</w:t>
      </w:r>
      <w:r w:rsidRPr="00E977CF">
        <w:rPr>
          <w:sz w:val="28"/>
          <w:szCs w:val="28"/>
        </w:rPr>
        <w:t xml:space="preserve"> </w:t>
      </w:r>
      <w:r w:rsidRPr="00AD4049">
        <w:rPr>
          <w:sz w:val="28"/>
          <w:szCs w:val="28"/>
        </w:rPr>
        <w:t>–</w:t>
      </w:r>
      <w:r>
        <w:rPr>
          <w:sz w:val="28"/>
          <w:szCs w:val="28"/>
        </w:rPr>
        <w:t xml:space="preserve"> </w:t>
      </w:r>
      <w:r w:rsidRPr="00E977CF">
        <w:rPr>
          <w:sz w:val="28"/>
          <w:szCs w:val="28"/>
        </w:rPr>
        <w:t xml:space="preserve">М.: «Наука», 1991. </w:t>
      </w:r>
      <w:r w:rsidRPr="00AD4049">
        <w:rPr>
          <w:sz w:val="28"/>
          <w:szCs w:val="28"/>
        </w:rPr>
        <w:t>–</w:t>
      </w:r>
      <w:r>
        <w:rPr>
          <w:sz w:val="28"/>
          <w:szCs w:val="28"/>
        </w:rPr>
        <w:t xml:space="preserve"> </w:t>
      </w:r>
      <w:r w:rsidRPr="00E977CF">
        <w:rPr>
          <w:sz w:val="28"/>
          <w:szCs w:val="28"/>
        </w:rPr>
        <w:t>97 с.</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Бутенко Р. Г. Культура клеток растений и биотехнология / Р. Г. Бутенко. – М.: Наука, 1986.</w:t>
      </w:r>
      <w:r>
        <w:rPr>
          <w:sz w:val="28"/>
          <w:szCs w:val="28"/>
        </w:rPr>
        <w:t xml:space="preserve"> </w:t>
      </w:r>
      <w:r w:rsidRPr="00AD4049">
        <w:rPr>
          <w:sz w:val="28"/>
          <w:szCs w:val="28"/>
        </w:rPr>
        <w:t>–</w:t>
      </w:r>
      <w:r>
        <w:rPr>
          <w:sz w:val="28"/>
          <w:szCs w:val="28"/>
        </w:rPr>
        <w:t xml:space="preserve"> 286 с.</w:t>
      </w:r>
    </w:p>
    <w:p w:rsidR="00F7007B" w:rsidRPr="00AD4049"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D4049">
        <w:rPr>
          <w:sz w:val="28"/>
          <w:szCs w:val="28"/>
        </w:rPr>
        <w:t>Бухарина И. Л. Физиология растений: метод. пос. / И. Л. Бухарина, О. В. Любимова. – Ижевск : ФГОУ ВПО Ижевская ГСХА, 2009. – 59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Pr>
          <w:rFonts w:ascii="Times New Roman" w:hAnsi="Times New Roman"/>
          <w:color w:val="000000"/>
          <w:spacing w:val="3"/>
          <w:sz w:val="28"/>
          <w:szCs w:val="28"/>
          <w:lang w:val="uk-UA"/>
        </w:rPr>
        <w:t xml:space="preserve">Бучинська А. В. </w:t>
      </w:r>
      <w:r w:rsidRPr="00482429">
        <w:rPr>
          <w:rFonts w:ascii="Times New Roman" w:hAnsi="Times New Roman"/>
          <w:color w:val="000000"/>
          <w:spacing w:val="3"/>
          <w:sz w:val="28"/>
          <w:szCs w:val="28"/>
          <w:lang w:val="uk-UA"/>
        </w:rPr>
        <w:t>Дослідження складу біогазу на полігонах твердих побутових відходів Львівської області</w:t>
      </w:r>
      <w:r>
        <w:rPr>
          <w:rFonts w:ascii="Times New Roman" w:hAnsi="Times New Roman"/>
          <w:color w:val="000000"/>
          <w:spacing w:val="3"/>
          <w:sz w:val="28"/>
          <w:szCs w:val="28"/>
          <w:lang w:val="uk-UA"/>
        </w:rPr>
        <w:t xml:space="preserve"> / </w:t>
      </w:r>
      <w:r w:rsidRPr="00482429">
        <w:rPr>
          <w:rFonts w:ascii="Times New Roman" w:hAnsi="Times New Roman"/>
          <w:color w:val="000000"/>
          <w:spacing w:val="3"/>
          <w:sz w:val="28"/>
          <w:szCs w:val="28"/>
          <w:lang w:val="uk-UA"/>
        </w:rPr>
        <w:t>А. В.</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Бучинська, О. В.</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 xml:space="preserve">Гвоздевич, Л. </w:t>
      </w:r>
      <w:r w:rsidRPr="00482429">
        <w:rPr>
          <w:rFonts w:ascii="Times New Roman" w:hAnsi="Times New Roman"/>
          <w:color w:val="000000"/>
          <w:spacing w:val="3"/>
          <w:sz w:val="28"/>
          <w:szCs w:val="28"/>
          <w:lang w:val="uk-UA"/>
        </w:rPr>
        <w:lastRenderedPageBreak/>
        <w:t>З.</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Кульчицька-Жигайло, М. Р.</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 xml:space="preserve">Подольський, Ю. В. Стефаник </w:t>
      </w:r>
      <w:hyperlink r:id="rId566" w:history="1">
        <w:r w:rsidRPr="004C1FE7">
          <w:rPr>
            <w:rStyle w:val="ac"/>
            <w:rFonts w:ascii="Times New Roman" w:hAnsi="Times New Roman"/>
            <w:spacing w:val="3"/>
            <w:sz w:val="28"/>
            <w:szCs w:val="28"/>
            <w:lang w:val="uk-UA"/>
          </w:rPr>
          <w:t>http://waste.ua/eco/2009/municipal-waste/biogas/</w:t>
        </w:r>
      </w:hyperlink>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Быков Б. А. Геоботаника / Б. А. Быков. – Алма-Ата: Наука, 1978. – 287 с.</w:t>
      </w:r>
    </w:p>
    <w:p w:rsidR="00F7007B" w:rsidRPr="00614160"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614160">
        <w:rPr>
          <w:rFonts w:eastAsia="Calibri"/>
          <w:sz w:val="28"/>
          <w:szCs w:val="28"/>
          <w:lang w:eastAsia="en-US"/>
        </w:rPr>
        <w:t>Вайсман Я. И. Компостирование твердых бытовых отходов : Учебное пособие / Я. И. Вайсман, В. Ю. Петров ; Пермский государственный технический университет. — Пермь : Б.и., 1996. — 100 с.</w:t>
      </w:r>
    </w:p>
    <w:p w:rsidR="00F7007B" w:rsidRPr="0061416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614160">
        <w:rPr>
          <w:sz w:val="28"/>
          <w:szCs w:val="28"/>
        </w:rPr>
        <w:t>Вайсман Я. И. Повторное использование площадей полигонов / Я. И. Вайсман, В. Н. Коротаев, Г. Т. Армишева // ТБО - твердые бытовые отходы. – М., 2007. – № 3. – С. 4-9.</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CB607E">
        <w:rPr>
          <w:sz w:val="28"/>
          <w:szCs w:val="28"/>
          <w:lang w:eastAsia="en-US"/>
        </w:rPr>
        <w:t>Вайсман Я. И. Полигоны депонирования твёрдых бытовых отходов / Я. И. Вайсман, В. Н. Коротаев, Ю. В. Петров.– Пермь: Пермский гос. техн. ун-т. 2001. – 150 с.</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Василюк</w:t>
      </w:r>
      <w:r w:rsidRPr="00605A12">
        <w:rPr>
          <w:sz w:val="28"/>
          <w:szCs w:val="28"/>
        </w:rPr>
        <w:t xml:space="preserve"> </w:t>
      </w:r>
      <w:r w:rsidRPr="00EA13DB">
        <w:rPr>
          <w:sz w:val="28"/>
          <w:szCs w:val="28"/>
        </w:rPr>
        <w:t>О. М.</w:t>
      </w:r>
      <w:r>
        <w:rPr>
          <w:sz w:val="28"/>
          <w:szCs w:val="28"/>
        </w:rPr>
        <w:t xml:space="preserve"> </w:t>
      </w:r>
      <w:r w:rsidRPr="00EA13DB">
        <w:rPr>
          <w:sz w:val="28"/>
          <w:szCs w:val="28"/>
        </w:rPr>
        <w:t>Вплив біологічно активних речовин на активність каталази кукурудзи різних генотипів на фоні дії аценіту</w:t>
      </w:r>
      <w:r>
        <w:rPr>
          <w:sz w:val="28"/>
          <w:szCs w:val="28"/>
        </w:rPr>
        <w:t xml:space="preserve"> / </w:t>
      </w:r>
      <w:r w:rsidRPr="00EA13DB">
        <w:rPr>
          <w:sz w:val="28"/>
          <w:szCs w:val="28"/>
        </w:rPr>
        <w:t>О. М.</w:t>
      </w:r>
      <w:r>
        <w:rPr>
          <w:sz w:val="28"/>
          <w:szCs w:val="28"/>
        </w:rPr>
        <w:t xml:space="preserve"> </w:t>
      </w:r>
      <w:r w:rsidRPr="00EA13DB">
        <w:rPr>
          <w:sz w:val="28"/>
          <w:szCs w:val="28"/>
        </w:rPr>
        <w:t>Василюк, О. М. Вінниченко</w:t>
      </w:r>
      <w:r>
        <w:rPr>
          <w:sz w:val="28"/>
          <w:szCs w:val="28"/>
        </w:rPr>
        <w:t xml:space="preserve"> //</w:t>
      </w:r>
      <w:r w:rsidRPr="00EA13DB">
        <w:rPr>
          <w:sz w:val="28"/>
          <w:szCs w:val="28"/>
        </w:rPr>
        <w:t xml:space="preserve"> Вісник Дніпропетровського університету. Біологія, екологія.</w:t>
      </w:r>
      <w:r>
        <w:rPr>
          <w:sz w:val="28"/>
          <w:szCs w:val="28"/>
        </w:rPr>
        <w:t xml:space="preserve"> </w:t>
      </w:r>
      <w:r w:rsidRPr="00EA13DB">
        <w:rPr>
          <w:sz w:val="28"/>
          <w:szCs w:val="28"/>
        </w:rPr>
        <w:t>–</w:t>
      </w:r>
      <w:r>
        <w:rPr>
          <w:sz w:val="28"/>
          <w:szCs w:val="28"/>
        </w:rPr>
        <w:t xml:space="preserve"> 2006. </w:t>
      </w:r>
      <w:r w:rsidRPr="00EA13DB">
        <w:rPr>
          <w:sz w:val="28"/>
          <w:szCs w:val="28"/>
        </w:rPr>
        <w:t>–</w:t>
      </w:r>
      <w:r>
        <w:rPr>
          <w:sz w:val="28"/>
          <w:szCs w:val="28"/>
        </w:rPr>
        <w:t xml:space="preserve"> </w:t>
      </w:r>
      <w:r w:rsidRPr="00EA13DB">
        <w:rPr>
          <w:sz w:val="28"/>
          <w:szCs w:val="28"/>
        </w:rPr>
        <w:t xml:space="preserve"> Вип</w:t>
      </w:r>
      <w:r>
        <w:rPr>
          <w:sz w:val="28"/>
          <w:szCs w:val="28"/>
        </w:rPr>
        <w:t xml:space="preserve">. № 14, Т.1. </w:t>
      </w:r>
      <w:r w:rsidRPr="00EA13DB">
        <w:rPr>
          <w:sz w:val="28"/>
          <w:szCs w:val="28"/>
        </w:rPr>
        <w:t>– С. 26-30.</w:t>
      </w:r>
    </w:p>
    <w:p w:rsidR="00F7007B" w:rsidRPr="0059625C"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59625C">
        <w:rPr>
          <w:rFonts w:eastAsia="Calibri"/>
          <w:sz w:val="28"/>
          <w:szCs w:val="28"/>
          <w:lang w:eastAsia="en-US"/>
        </w:rPr>
        <w:t>Великанов Л.</w:t>
      </w:r>
      <w:r>
        <w:rPr>
          <w:rFonts w:eastAsia="Calibri"/>
          <w:sz w:val="28"/>
          <w:szCs w:val="28"/>
          <w:lang w:eastAsia="en-US"/>
        </w:rPr>
        <w:t xml:space="preserve"> Л. </w:t>
      </w:r>
      <w:r w:rsidRPr="0059625C">
        <w:rPr>
          <w:rFonts w:eastAsia="Calibri"/>
          <w:sz w:val="28"/>
          <w:szCs w:val="28"/>
          <w:lang w:eastAsia="en-US"/>
        </w:rPr>
        <w:t>Некоторые биохимические аспекты в экологии грибов</w:t>
      </w:r>
      <w:r>
        <w:rPr>
          <w:rFonts w:eastAsia="Calibri"/>
          <w:sz w:val="28"/>
          <w:szCs w:val="28"/>
          <w:lang w:eastAsia="en-US"/>
        </w:rPr>
        <w:t xml:space="preserve"> / </w:t>
      </w:r>
      <w:r w:rsidRPr="0059625C">
        <w:rPr>
          <w:rFonts w:eastAsia="Calibri"/>
          <w:sz w:val="28"/>
          <w:szCs w:val="28"/>
          <w:lang w:eastAsia="en-US"/>
        </w:rPr>
        <w:t>Л.</w:t>
      </w:r>
      <w:r>
        <w:rPr>
          <w:rFonts w:eastAsia="Calibri"/>
          <w:sz w:val="28"/>
          <w:szCs w:val="28"/>
          <w:lang w:eastAsia="en-US"/>
        </w:rPr>
        <w:t xml:space="preserve"> </w:t>
      </w:r>
      <w:r w:rsidRPr="0059625C">
        <w:rPr>
          <w:rFonts w:eastAsia="Calibri"/>
          <w:sz w:val="28"/>
          <w:szCs w:val="28"/>
          <w:lang w:eastAsia="en-US"/>
        </w:rPr>
        <w:t>Л.</w:t>
      </w:r>
      <w:r>
        <w:rPr>
          <w:rFonts w:eastAsia="Calibri"/>
          <w:sz w:val="28"/>
          <w:szCs w:val="28"/>
          <w:lang w:eastAsia="en-US"/>
        </w:rPr>
        <w:t xml:space="preserve"> </w:t>
      </w:r>
      <w:r w:rsidRPr="0059625C">
        <w:rPr>
          <w:rFonts w:eastAsia="Calibri"/>
          <w:sz w:val="28"/>
          <w:szCs w:val="28"/>
          <w:lang w:eastAsia="en-US"/>
        </w:rPr>
        <w:t>Великанов, И.</w:t>
      </w:r>
      <w:r>
        <w:rPr>
          <w:rFonts w:eastAsia="Calibri"/>
          <w:sz w:val="28"/>
          <w:szCs w:val="28"/>
          <w:lang w:eastAsia="en-US"/>
        </w:rPr>
        <w:t xml:space="preserve"> </w:t>
      </w:r>
      <w:r w:rsidRPr="0059625C">
        <w:rPr>
          <w:rFonts w:eastAsia="Calibri"/>
          <w:sz w:val="28"/>
          <w:szCs w:val="28"/>
          <w:lang w:eastAsia="en-US"/>
        </w:rPr>
        <w:t>И.</w:t>
      </w:r>
      <w:r>
        <w:rPr>
          <w:rFonts w:eastAsia="Calibri"/>
          <w:sz w:val="28"/>
          <w:szCs w:val="28"/>
          <w:lang w:eastAsia="en-US"/>
        </w:rPr>
        <w:t xml:space="preserve"> </w:t>
      </w:r>
      <w:r w:rsidRPr="0059625C">
        <w:rPr>
          <w:rFonts w:eastAsia="Calibri"/>
          <w:sz w:val="28"/>
          <w:szCs w:val="28"/>
          <w:lang w:eastAsia="en-US"/>
        </w:rPr>
        <w:t>Сидорова // Успехи микробиологии. Москва: Наука</w:t>
      </w:r>
      <w:r>
        <w:rPr>
          <w:rFonts w:eastAsia="Calibri"/>
          <w:sz w:val="28"/>
          <w:szCs w:val="28"/>
          <w:lang w:eastAsia="en-US"/>
        </w:rPr>
        <w:t>.</w:t>
      </w:r>
      <w:r w:rsidRPr="0059625C">
        <w:rPr>
          <w:rFonts w:eastAsia="Calibri"/>
          <w:sz w:val="28"/>
          <w:szCs w:val="28"/>
          <w:lang w:eastAsia="en-US"/>
        </w:rPr>
        <w:t xml:space="preserve"> </w:t>
      </w:r>
      <w:r w:rsidRPr="00EA13DB">
        <w:rPr>
          <w:sz w:val="28"/>
          <w:szCs w:val="28"/>
        </w:rPr>
        <w:t>–</w:t>
      </w:r>
      <w:r w:rsidRPr="0059625C">
        <w:rPr>
          <w:rFonts w:eastAsia="Calibri"/>
          <w:sz w:val="28"/>
          <w:szCs w:val="28"/>
          <w:lang w:eastAsia="en-US"/>
        </w:rPr>
        <w:t xml:space="preserve">1983. </w:t>
      </w:r>
      <w:r w:rsidRPr="00EA13DB">
        <w:rPr>
          <w:sz w:val="28"/>
          <w:szCs w:val="28"/>
        </w:rPr>
        <w:t>–</w:t>
      </w:r>
      <w:r>
        <w:rPr>
          <w:sz w:val="28"/>
          <w:szCs w:val="28"/>
        </w:rPr>
        <w:t xml:space="preserve"> </w:t>
      </w:r>
      <w:r w:rsidRPr="0059625C">
        <w:rPr>
          <w:rFonts w:eastAsia="Calibri"/>
          <w:sz w:val="28"/>
          <w:szCs w:val="28"/>
          <w:lang w:eastAsia="en-US"/>
        </w:rPr>
        <w:t xml:space="preserve">Т. 18. </w:t>
      </w:r>
      <w:r w:rsidRPr="00EA13DB">
        <w:rPr>
          <w:sz w:val="28"/>
          <w:szCs w:val="28"/>
        </w:rPr>
        <w:t>–</w:t>
      </w:r>
      <w:r>
        <w:rPr>
          <w:sz w:val="28"/>
          <w:szCs w:val="28"/>
        </w:rPr>
        <w:t xml:space="preserve"> </w:t>
      </w:r>
      <w:r w:rsidRPr="0059625C">
        <w:rPr>
          <w:rFonts w:eastAsia="Calibri"/>
          <w:sz w:val="28"/>
          <w:szCs w:val="28"/>
          <w:lang w:eastAsia="en-US"/>
        </w:rPr>
        <w:t>С. 112–132.</w:t>
      </w:r>
    </w:p>
    <w:p w:rsidR="00F7007B" w:rsidRPr="00614160"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614160">
        <w:rPr>
          <w:sz w:val="28"/>
          <w:szCs w:val="28"/>
        </w:rPr>
        <w:t>Вернадский В. И. Биосфера / В. И. Вернадский. – М. : Наука, 1967.      – 376 с.</w:t>
      </w:r>
    </w:p>
    <w:p w:rsidR="00F7007B" w:rsidRPr="00614160"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614160">
        <w:rPr>
          <w:sz w:val="28"/>
          <w:szCs w:val="28"/>
        </w:rPr>
        <w:t>Владимиров В. В. Урбоэкология // В. В. Владимиров. – М. : МНЭПУ, 1999. – 204 с.</w:t>
      </w:r>
    </w:p>
    <w:p w:rsidR="00F7007B" w:rsidRPr="00AC4555"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AC4555">
        <w:rPr>
          <w:sz w:val="28"/>
          <w:szCs w:val="28"/>
        </w:rPr>
        <w:t xml:space="preserve">Вовк О. Б. Динамічні тенденції розвитку техногенних грунтів / О. Б. Вовк // Науковий вісник НЛТУ України. – Львів : НЛТУ України. – 2007. – Вип. 17.7. – С. 36-46. </w:t>
      </w:r>
    </w:p>
    <w:p w:rsidR="00F7007B" w:rsidRPr="00F8197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F81970">
        <w:rPr>
          <w:rFonts w:eastAsia="Calibri"/>
          <w:sz w:val="28"/>
          <w:szCs w:val="28"/>
          <w:lang w:eastAsia="en-US"/>
        </w:rPr>
        <w:t>Войціховська А. С. Експериментальні дослідження рухомих та кислото розчинних форм важких металів у ґрунтах у зоні впливу Львівського полігону твердих побутових відходів / А.С. Войціховська, В.В. Карабин, В.Д. Погребенник // Вісник ЧДТУ. – 2013. – № 1. – С. 96-99.</w:t>
      </w:r>
    </w:p>
    <w:p w:rsidR="00F7007B" w:rsidRPr="00F8197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F81970">
        <w:rPr>
          <w:rFonts w:eastAsia="Calibri"/>
          <w:sz w:val="28"/>
          <w:szCs w:val="28"/>
          <w:lang w:eastAsia="en-US"/>
        </w:rPr>
        <w:lastRenderedPageBreak/>
        <w:t>Войціховська А. С. Оцінювання екологічного стану ґрунтів в районі Львівського сміттєзвалища за вмістом валових форм важких металів / А.С. Войціховська, В.Д. Погребенник, В.В. Карабин // Системи контролю навколишнього середовища. Зб. наук. праць, НАН України, МГІ. – Севастополь. – 2012. – Випуск 18. – С. 192 – 196.</w:t>
      </w:r>
    </w:p>
    <w:p w:rsidR="00F7007B" w:rsidRPr="00F8197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F81970">
        <w:rPr>
          <w:rFonts w:eastAsia="Calibri"/>
          <w:sz w:val="28"/>
          <w:szCs w:val="28"/>
          <w:lang w:eastAsia="en-US"/>
        </w:rPr>
        <w:t>Войціховська А. С. Поширення різних за рухомістю форм цинку у ґрунтах у зоні техногенезу сміттєзвалищ / А.С. Войціховська, В.В. Карабин, В.Д. Погребенник // Наукові праці ДонНТУ. Серія гірничо-геологічна. – 2013. – № 2 (19). – С. 3–9.</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Володина А. А. Влияние рекреационной нагрузки на макромицеты лесов Куршской косы / А. А. Володина // Вестник КГУ. Сер. Экология региона Балтийского моря. – 2003. – Вып. 1. – С. 113-115.</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0F6334">
        <w:rPr>
          <w:rFonts w:ascii="Times New Roman" w:hAnsi="Times New Roman"/>
          <w:color w:val="000000"/>
          <w:spacing w:val="3"/>
          <w:sz w:val="28"/>
          <w:szCs w:val="28"/>
          <w:lang w:val="uk-UA"/>
        </w:rPr>
        <w:t>Волошин П. Аналіз впливу Львівського сміттєзвалища на природне середовище</w:t>
      </w:r>
      <w:r>
        <w:rPr>
          <w:rFonts w:ascii="Times New Roman" w:hAnsi="Times New Roman"/>
          <w:color w:val="000000"/>
          <w:spacing w:val="3"/>
          <w:sz w:val="28"/>
          <w:szCs w:val="28"/>
          <w:lang w:val="uk-UA"/>
        </w:rPr>
        <w:t xml:space="preserve"> / </w:t>
      </w:r>
      <w:r w:rsidRPr="000F6334">
        <w:rPr>
          <w:rFonts w:ascii="Times New Roman" w:hAnsi="Times New Roman"/>
          <w:color w:val="000000"/>
          <w:spacing w:val="3"/>
          <w:sz w:val="28"/>
          <w:szCs w:val="28"/>
          <w:lang w:val="uk-UA"/>
        </w:rPr>
        <w:t xml:space="preserve">П. </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 xml:space="preserve">Волошин </w:t>
      </w:r>
      <w:r>
        <w:rPr>
          <w:rFonts w:ascii="Times New Roman" w:hAnsi="Times New Roman"/>
          <w:color w:val="000000"/>
          <w:spacing w:val="3"/>
          <w:sz w:val="28"/>
          <w:szCs w:val="28"/>
          <w:lang w:val="uk-UA"/>
        </w:rPr>
        <w:t>//</w:t>
      </w:r>
      <w:r w:rsidRPr="000F6334">
        <w:rPr>
          <w:rFonts w:ascii="Times New Roman" w:hAnsi="Times New Roman"/>
          <w:color w:val="000000"/>
          <w:spacing w:val="3"/>
          <w:sz w:val="28"/>
          <w:szCs w:val="28"/>
          <w:lang w:val="uk-UA"/>
        </w:rPr>
        <w:t xml:space="preserve"> Вісник Львівського університету. Серія геологічна. </w:t>
      </w:r>
      <w:r w:rsidRPr="00D56C91">
        <w:rPr>
          <w:sz w:val="28"/>
          <w:szCs w:val="28"/>
          <w:lang w:val="uk-UA"/>
        </w:rPr>
        <w:t>–</w:t>
      </w:r>
      <w:r>
        <w:rPr>
          <w:sz w:val="28"/>
          <w:szCs w:val="28"/>
          <w:lang w:val="uk-UA"/>
        </w:rPr>
        <w:t xml:space="preserve"> </w:t>
      </w:r>
      <w:r w:rsidRPr="000F6334">
        <w:rPr>
          <w:rFonts w:ascii="Times New Roman" w:hAnsi="Times New Roman"/>
          <w:color w:val="000000"/>
          <w:spacing w:val="3"/>
          <w:sz w:val="28"/>
          <w:szCs w:val="28"/>
          <w:lang w:val="uk-UA"/>
        </w:rPr>
        <w:t xml:space="preserve">2012. </w:t>
      </w:r>
      <w:r w:rsidRPr="00D56C91">
        <w:rPr>
          <w:sz w:val="28"/>
          <w:szCs w:val="28"/>
          <w:lang w:val="uk-UA"/>
        </w:rPr>
        <w:t>–</w:t>
      </w:r>
      <w:r>
        <w:rPr>
          <w:sz w:val="28"/>
          <w:szCs w:val="28"/>
          <w:lang w:val="uk-UA"/>
        </w:rPr>
        <w:t xml:space="preserve"> </w:t>
      </w:r>
      <w:r w:rsidRPr="000F6334">
        <w:rPr>
          <w:rFonts w:ascii="Times New Roman" w:hAnsi="Times New Roman"/>
          <w:color w:val="000000"/>
          <w:spacing w:val="3"/>
          <w:sz w:val="28"/>
          <w:szCs w:val="28"/>
          <w:lang w:val="uk-UA"/>
        </w:rPr>
        <w:t>Вип</w:t>
      </w:r>
      <w:r>
        <w:rPr>
          <w:rFonts w:ascii="Times New Roman" w:hAnsi="Times New Roman"/>
          <w:color w:val="000000"/>
          <w:spacing w:val="3"/>
          <w:sz w:val="28"/>
          <w:szCs w:val="28"/>
          <w:lang w:val="uk-UA"/>
        </w:rPr>
        <w:t>.</w:t>
      </w:r>
      <w:r w:rsidRPr="000F6334">
        <w:rPr>
          <w:rFonts w:ascii="Times New Roman" w:hAnsi="Times New Roman"/>
          <w:color w:val="000000"/>
          <w:spacing w:val="3"/>
          <w:sz w:val="28"/>
          <w:szCs w:val="28"/>
          <w:lang w:val="uk-UA"/>
        </w:rPr>
        <w:t xml:space="preserve"> </w:t>
      </w:r>
      <w:r>
        <w:rPr>
          <w:rFonts w:ascii="Times New Roman" w:hAnsi="Times New Roman"/>
          <w:color w:val="000000"/>
          <w:spacing w:val="3"/>
          <w:sz w:val="28"/>
          <w:szCs w:val="28"/>
          <w:lang w:val="uk-UA"/>
        </w:rPr>
        <w:t>№</w:t>
      </w:r>
      <w:r w:rsidRPr="000F6334">
        <w:rPr>
          <w:rFonts w:ascii="Times New Roman" w:hAnsi="Times New Roman"/>
          <w:color w:val="000000"/>
          <w:spacing w:val="3"/>
          <w:sz w:val="28"/>
          <w:szCs w:val="28"/>
          <w:lang w:val="uk-UA"/>
        </w:rPr>
        <w:t xml:space="preserve">26. </w:t>
      </w:r>
      <w:r w:rsidRPr="00E977CF">
        <w:rPr>
          <w:sz w:val="28"/>
          <w:szCs w:val="28"/>
        </w:rPr>
        <w:t>–</w:t>
      </w:r>
      <w:r>
        <w:rPr>
          <w:sz w:val="28"/>
          <w:szCs w:val="28"/>
          <w:lang w:val="uk-UA"/>
        </w:rPr>
        <w:t xml:space="preserve"> </w:t>
      </w:r>
      <w:r w:rsidRPr="000F6334">
        <w:rPr>
          <w:rFonts w:ascii="Times New Roman" w:hAnsi="Times New Roman"/>
          <w:color w:val="000000"/>
          <w:spacing w:val="3"/>
          <w:sz w:val="28"/>
          <w:szCs w:val="28"/>
          <w:lang w:val="uk-UA"/>
        </w:rPr>
        <w:t>С. 139–147.</w:t>
      </w:r>
    </w:p>
    <w:p w:rsidR="00F7007B" w:rsidRPr="00D657EF" w:rsidRDefault="00F7007B" w:rsidP="00A2710C">
      <w:pPr>
        <w:pStyle w:val="Ewa"/>
        <w:keepNext/>
        <w:numPr>
          <w:ilvl w:val="0"/>
          <w:numId w:val="36"/>
        </w:numPr>
        <w:tabs>
          <w:tab w:val="left" w:pos="567"/>
          <w:tab w:val="left" w:pos="900"/>
          <w:tab w:val="left" w:pos="993"/>
        </w:tabs>
        <w:ind w:left="0" w:firstLine="0"/>
        <w:rPr>
          <w:szCs w:val="28"/>
        </w:rPr>
      </w:pPr>
      <w:bookmarkStart w:id="5" w:name="_Ref244406304"/>
      <w:r w:rsidRPr="00D657EF">
        <w:rPr>
          <w:szCs w:val="28"/>
        </w:rPr>
        <w:t>Волошин І. Закономірності розподілу хімічних елементів у грунтво-рослинному покриві примагістральних смуг Волинської області /</w:t>
      </w:r>
      <w:r w:rsidRPr="00D657EF">
        <w:rPr>
          <w:szCs w:val="28"/>
          <w:lang w:val="en-US"/>
        </w:rPr>
        <w:t> </w:t>
      </w:r>
      <w:r w:rsidRPr="00D657EF">
        <w:rPr>
          <w:szCs w:val="28"/>
        </w:rPr>
        <w:t>І.</w:t>
      </w:r>
      <w:r w:rsidRPr="00D657EF">
        <w:rPr>
          <w:szCs w:val="28"/>
          <w:lang w:val="en-US"/>
        </w:rPr>
        <w:t> </w:t>
      </w:r>
      <w:r w:rsidRPr="00D657EF">
        <w:rPr>
          <w:szCs w:val="28"/>
        </w:rPr>
        <w:t>Волошин, Л.</w:t>
      </w:r>
      <w:r w:rsidRPr="00D657EF">
        <w:rPr>
          <w:szCs w:val="28"/>
          <w:lang w:val="en-US"/>
        </w:rPr>
        <w:t> </w:t>
      </w:r>
      <w:r w:rsidRPr="00D657EF">
        <w:rPr>
          <w:szCs w:val="28"/>
        </w:rPr>
        <w:t>Матвійчук</w:t>
      </w:r>
      <w:r w:rsidRPr="00D657EF">
        <w:rPr>
          <w:szCs w:val="28"/>
          <w:lang w:val="en-US"/>
        </w:rPr>
        <w:t> </w:t>
      </w:r>
      <w:r w:rsidRPr="00D657EF">
        <w:rPr>
          <w:szCs w:val="28"/>
        </w:rPr>
        <w:t>// Вісник Львівськ. ун-ту. Серія географічна. – 2007. – Вип. 34. – С. 31-36.</w:t>
      </w:r>
      <w:bookmarkEnd w:id="5"/>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Воробьев Д. В. Методика лесотипологических исследований / Д. В. Воробьев. – Киев, 1967. – 228 с.</w:t>
      </w:r>
    </w:p>
    <w:p w:rsidR="00F7007B" w:rsidRPr="006D5B9C"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6D5B9C">
        <w:rPr>
          <w:sz w:val="28"/>
          <w:szCs w:val="28"/>
        </w:rPr>
        <w:t>Воронов А.Г. Геоботаника / А.Г. Воронов. – М. : Высш. шк., 1973. – 384 с.</w:t>
      </w:r>
    </w:p>
    <w:p w:rsidR="00F7007B" w:rsidRPr="006E6DEA"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6E6DEA">
        <w:rPr>
          <w:color w:val="000000"/>
          <w:spacing w:val="3"/>
          <w:sz w:val="28"/>
          <w:szCs w:val="28"/>
        </w:rPr>
        <w:t xml:space="preserve">Вплив полігонів ТПВ на навколишнє середовище. </w:t>
      </w:r>
      <w:r w:rsidRPr="006E6DEA">
        <w:rPr>
          <w:sz w:val="28"/>
          <w:szCs w:val="28"/>
        </w:rPr>
        <w:t xml:space="preserve">[Електронний ресурс]. – Режим доступу : </w:t>
      </w:r>
      <w:hyperlink r:id="rId567" w:history="1">
        <w:r w:rsidRPr="006E6DEA">
          <w:rPr>
            <w:rStyle w:val="ac"/>
            <w:sz w:val="28"/>
            <w:szCs w:val="28"/>
          </w:rPr>
          <w:t>http://ua.tiseco.com.ua</w:t>
        </w:r>
      </w:hyperlink>
      <w:r w:rsidRPr="006E6DEA">
        <w:rPr>
          <w:sz w:val="28"/>
          <w:szCs w:val="28"/>
        </w:rPr>
        <w:t>.</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482429">
        <w:rPr>
          <w:rFonts w:ascii="Times New Roman" w:hAnsi="Times New Roman"/>
          <w:color w:val="000000"/>
          <w:spacing w:val="3"/>
          <w:sz w:val="28"/>
          <w:szCs w:val="28"/>
          <w:lang w:val="uk-UA"/>
        </w:rPr>
        <w:t>Вступ до медичної геології / [за ред. Г. І. Рудька, О. М. Адаменка]. – К. : Академпрес, 2010. – Т. 1. – 736 с</w:t>
      </w:r>
      <w:r>
        <w:rPr>
          <w:rFonts w:ascii="Times New Roman" w:hAnsi="Times New Roman"/>
          <w:color w:val="000000"/>
          <w:spacing w:val="3"/>
          <w:sz w:val="28"/>
          <w:szCs w:val="28"/>
          <w:lang w:val="uk-UA"/>
        </w:rPr>
        <w:t>.</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Pr>
          <w:rFonts w:ascii="Times New Roman" w:hAnsi="Times New Roman"/>
          <w:color w:val="000000"/>
          <w:spacing w:val="3"/>
          <w:sz w:val="28"/>
          <w:szCs w:val="28"/>
          <w:lang w:val="uk-UA"/>
        </w:rPr>
        <w:t xml:space="preserve">Гайдін А. М. </w:t>
      </w:r>
      <w:r w:rsidRPr="000F6334">
        <w:rPr>
          <w:rFonts w:ascii="Times New Roman" w:hAnsi="Times New Roman"/>
          <w:color w:val="000000"/>
          <w:spacing w:val="3"/>
          <w:sz w:val="28"/>
          <w:szCs w:val="28"/>
          <w:lang w:val="uk-UA"/>
        </w:rPr>
        <w:t>Хімічний склад фільтрату Львівського полігону твердих побутових відходів</w:t>
      </w:r>
      <w:r>
        <w:rPr>
          <w:rFonts w:ascii="Times New Roman" w:hAnsi="Times New Roman"/>
          <w:color w:val="000000"/>
          <w:spacing w:val="3"/>
          <w:sz w:val="28"/>
          <w:szCs w:val="28"/>
          <w:lang w:val="uk-UA"/>
        </w:rPr>
        <w:t xml:space="preserve"> /</w:t>
      </w:r>
      <w:r w:rsidRPr="002D41B4">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А. М.</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Гайдін, В. О.</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Дяків, В. Д.</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 xml:space="preserve">Погребенник, А. В. </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 xml:space="preserve">Пашук </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 xml:space="preserve"> Природа Західного Полісся та прилеглих терито</w:t>
      </w:r>
      <w:r>
        <w:rPr>
          <w:rFonts w:ascii="Times New Roman" w:hAnsi="Times New Roman"/>
          <w:color w:val="000000"/>
          <w:spacing w:val="3"/>
          <w:sz w:val="28"/>
          <w:szCs w:val="28"/>
          <w:lang w:val="uk-UA"/>
        </w:rPr>
        <w:t xml:space="preserve">рій. </w:t>
      </w:r>
      <w:r w:rsidRPr="000F6334">
        <w:rPr>
          <w:rFonts w:ascii="Times New Roman" w:hAnsi="Times New Roman"/>
          <w:color w:val="000000"/>
          <w:spacing w:val="3"/>
          <w:sz w:val="28"/>
          <w:szCs w:val="28"/>
          <w:lang w:val="uk-UA"/>
        </w:rPr>
        <w:t>Географія.</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 xml:space="preserve"> 2013.</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№10</w:t>
      </w:r>
      <w:r>
        <w:rPr>
          <w:rFonts w:ascii="Times New Roman" w:hAnsi="Times New Roman"/>
          <w:color w:val="000000"/>
          <w:spacing w:val="3"/>
          <w:sz w:val="28"/>
          <w:szCs w:val="28"/>
          <w:lang w:val="uk-UA"/>
        </w:rPr>
        <w:t>.</w:t>
      </w:r>
      <w:r w:rsidRPr="000F6334">
        <w:rPr>
          <w:rFonts w:ascii="Times New Roman" w:hAnsi="Times New Roman"/>
          <w:color w:val="000000"/>
          <w:spacing w:val="3"/>
          <w:sz w:val="28"/>
          <w:szCs w:val="28"/>
          <w:lang w:val="uk-UA"/>
        </w:rPr>
        <w:t xml:space="preserve"> – С. 43-49.</w:t>
      </w:r>
    </w:p>
    <w:p w:rsidR="00F7007B" w:rsidRPr="00F81970"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F81970">
        <w:rPr>
          <w:rFonts w:eastAsia="Calibri"/>
          <w:sz w:val="28"/>
          <w:szCs w:val="28"/>
          <w:lang w:eastAsia="en-US"/>
        </w:rPr>
        <w:lastRenderedPageBreak/>
        <w:t>Галицкая И. В. Роль органического вещества в миграции тяжелых металлов на участках складирования твердых бытовых отходов / И. В. Галицкая, В. С. Путилина, Т. И. Юганова // Геоэкология, инженерная геология, гидрогеология, геокриология : Научно-технический журнал / Российская Академия наук. — М. — 2005. — № 5. — С. 411-422.</w:t>
      </w:r>
    </w:p>
    <w:p w:rsidR="00F7007B" w:rsidRPr="00F81970"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F81970">
        <w:rPr>
          <w:rFonts w:eastAsia="Calibri"/>
          <w:sz w:val="28"/>
          <w:szCs w:val="28"/>
          <w:lang w:eastAsia="en-US"/>
        </w:rPr>
        <w:t xml:space="preserve">Галицкая И. В. Экологические проблемы обращения и утилизации бытовых и промышленных отходов / И. В. Галицкая // Геоэкология, инженерная геология, гидрогеология, геокриология : Научно-технический журнал / Российская Академия наук. — М. — 2005. — № 2. — С. 144-147. </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Ганжа Д.</w:t>
      </w:r>
      <w:r>
        <w:rPr>
          <w:sz w:val="28"/>
          <w:szCs w:val="28"/>
          <w:lang w:eastAsia="en-US"/>
        </w:rPr>
        <w:t xml:space="preserve"> </w:t>
      </w:r>
      <w:r w:rsidRPr="00E977CF">
        <w:rPr>
          <w:sz w:val="28"/>
          <w:szCs w:val="28"/>
          <w:lang w:eastAsia="en-US"/>
        </w:rPr>
        <w:t xml:space="preserve">Д. Реакція </w:t>
      </w:r>
      <w:r w:rsidRPr="000C0AF7">
        <w:rPr>
          <w:i/>
          <w:sz w:val="28"/>
          <w:szCs w:val="28"/>
          <w:lang w:eastAsia="en-US"/>
        </w:rPr>
        <w:t>Betula pendula</w:t>
      </w:r>
      <w:r w:rsidRPr="00E977CF">
        <w:rPr>
          <w:sz w:val="28"/>
          <w:szCs w:val="28"/>
          <w:lang w:eastAsia="en-US"/>
        </w:rPr>
        <w:t xml:space="preserve"> в умовах радіаційного забруднення в урбоекосистемах Чорнобиля / Д.</w:t>
      </w:r>
      <w:r>
        <w:rPr>
          <w:sz w:val="28"/>
          <w:szCs w:val="28"/>
          <w:lang w:eastAsia="en-US"/>
        </w:rPr>
        <w:t xml:space="preserve"> </w:t>
      </w:r>
      <w:r w:rsidRPr="00E977CF">
        <w:rPr>
          <w:sz w:val="28"/>
          <w:szCs w:val="28"/>
          <w:lang w:eastAsia="en-US"/>
        </w:rPr>
        <w:t>Д. Ганжа // Лісівництво і агролісомеліорація. – 2008. – Вип. 113. – С. 290-294.</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234003">
        <w:rPr>
          <w:rFonts w:ascii="Times New Roman" w:hAnsi="Times New Roman"/>
          <w:spacing w:val="3"/>
          <w:sz w:val="28"/>
          <w:szCs w:val="28"/>
          <w:lang w:val="uk-UA"/>
        </w:rPr>
        <w:t>Гапонов Д. А. Выявление и оценка геофизическими методами локального техногенного загрязнения геологической среды в местах размещения отходов производства и отребления : автореф. дис. на соиск. уч. степени канд. геол.-мин. наук : спец. 25.00.10 “Геофизика, геофизические методы поисков полезных ископаемых” / Д. А. Гапонов. — Ростов-на-Дону, 2011. — 22 с.</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uk-UA" w:eastAsia="en-US"/>
        </w:rPr>
      </w:pPr>
      <w:r w:rsidRPr="00F7007B">
        <w:rPr>
          <w:sz w:val="28"/>
          <w:szCs w:val="28"/>
          <w:lang w:val="uk-UA"/>
        </w:rPr>
        <w:t xml:space="preserve">Гащишин В. Р. Вплив іонів цинку й міді та трептолему на вміст пероксиду водню й активність каталази та пероксидази рослин </w:t>
      </w:r>
      <w:r w:rsidRPr="000C0AF7">
        <w:rPr>
          <w:i/>
          <w:sz w:val="28"/>
          <w:szCs w:val="28"/>
        </w:rPr>
        <w:t>Brassica</w:t>
      </w:r>
      <w:r w:rsidRPr="00F7007B">
        <w:rPr>
          <w:i/>
          <w:sz w:val="28"/>
          <w:szCs w:val="28"/>
          <w:lang w:val="uk-UA"/>
        </w:rPr>
        <w:t xml:space="preserve"> </w:t>
      </w:r>
      <w:r w:rsidRPr="000C0AF7">
        <w:rPr>
          <w:i/>
          <w:sz w:val="28"/>
          <w:szCs w:val="28"/>
        </w:rPr>
        <w:t>napus</w:t>
      </w:r>
      <w:r w:rsidRPr="00F7007B">
        <w:rPr>
          <w:sz w:val="28"/>
          <w:szCs w:val="28"/>
          <w:lang w:val="uk-UA"/>
        </w:rPr>
        <w:t xml:space="preserve"> </w:t>
      </w:r>
      <w:r w:rsidRPr="00EA13DB">
        <w:rPr>
          <w:sz w:val="28"/>
          <w:szCs w:val="28"/>
        </w:rPr>
        <w:t>L</w:t>
      </w:r>
      <w:r w:rsidRPr="00F7007B">
        <w:rPr>
          <w:sz w:val="28"/>
          <w:szCs w:val="28"/>
          <w:lang w:val="uk-UA"/>
        </w:rPr>
        <w:t>. / В.Р. Гащишин, О.І. Пацула, О.І. Терек // Укр. ботан. журн., 2012, т. 69, № 5. – С. 743-750.</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BF7AA2">
        <w:rPr>
          <w:sz w:val="28"/>
          <w:szCs w:val="28"/>
          <w:lang w:eastAsia="en-US"/>
        </w:rPr>
        <w:t>Гелетуха Г.</w:t>
      </w:r>
      <w:r>
        <w:rPr>
          <w:sz w:val="28"/>
          <w:szCs w:val="28"/>
          <w:lang w:eastAsia="en-US"/>
        </w:rPr>
        <w:t xml:space="preserve"> </w:t>
      </w:r>
      <w:r w:rsidRPr="00BF7AA2">
        <w:rPr>
          <w:sz w:val="28"/>
          <w:szCs w:val="28"/>
          <w:lang w:eastAsia="en-US"/>
        </w:rPr>
        <w:t>Г. Обзор технологий добычи и использования биогаза на свалках и полигонах твердых бытовых отходов и перспективы их развития в Украине / Г.</w:t>
      </w:r>
      <w:r>
        <w:rPr>
          <w:sz w:val="28"/>
          <w:szCs w:val="28"/>
          <w:lang w:eastAsia="en-US"/>
        </w:rPr>
        <w:t xml:space="preserve"> </w:t>
      </w:r>
      <w:r w:rsidRPr="00BF7AA2">
        <w:rPr>
          <w:sz w:val="28"/>
          <w:szCs w:val="28"/>
          <w:lang w:eastAsia="en-US"/>
        </w:rPr>
        <w:t>Г. Гелетуха, З.</w:t>
      </w:r>
      <w:r>
        <w:rPr>
          <w:sz w:val="28"/>
          <w:szCs w:val="28"/>
          <w:lang w:eastAsia="en-US"/>
        </w:rPr>
        <w:t xml:space="preserve"> </w:t>
      </w:r>
      <w:r w:rsidRPr="00BF7AA2">
        <w:rPr>
          <w:sz w:val="28"/>
          <w:szCs w:val="28"/>
          <w:lang w:eastAsia="en-US"/>
        </w:rPr>
        <w:t>А. Марценюк // Экотехнологии и ресурсосбережение. – 1999. – № 4. – С. 6–14.</w:t>
      </w:r>
    </w:p>
    <w:p w:rsidR="00F7007B" w:rsidRPr="0083040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3040B">
        <w:rPr>
          <w:sz w:val="28"/>
          <w:szCs w:val="28"/>
        </w:rPr>
        <w:t>Геник Я. В. Важкі метали у ґрунтах зеленої зони Львова / Я. В. Геник, М. В. Чернявський // Урбанізоване навколишнє середовище: охорона природи та здоров'я людини: наукове видання. – К. : Екоцентр, 1996. – С. 22-26.</w:t>
      </w:r>
    </w:p>
    <w:p w:rsidR="00F7007B" w:rsidRPr="0083040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3040B">
        <w:rPr>
          <w:sz w:val="28"/>
          <w:szCs w:val="28"/>
        </w:rPr>
        <w:lastRenderedPageBreak/>
        <w:t>Геник Я. В. Екологічні основи ревіталізації девастованих земель /       Я.В. Геник // Сталий розвиток територій: енергія, вода, відходи, рекультивація : матер. Міжн. наук.-практ. конф. (Львів, 6-8 квітня 2011 р.).– Львів : Тріада плюс, 2011. – С. 146-153.</w:t>
      </w:r>
    </w:p>
    <w:p w:rsidR="00F7007B" w:rsidRPr="0083040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3040B">
        <w:rPr>
          <w:sz w:val="28"/>
          <w:szCs w:val="28"/>
        </w:rPr>
        <w:t>Геник Я. В. Еколого-біологічні основи відновлення ландшафтів,  порушених звалищами та полігонами твердих побутових відходів / Я. В. Геник // Науковий вісник НЛТУ України. – Львів : РВВ НЛТУ України. – 2009. – Вип. 19.2. – С. 77-82.</w:t>
      </w:r>
    </w:p>
    <w:p w:rsidR="00F7007B" w:rsidRPr="0083040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3040B">
        <w:rPr>
          <w:sz w:val="28"/>
          <w:szCs w:val="28"/>
        </w:rPr>
        <w:t>Геник Я. В. Лісовідновлення складних техногенних екосистем Львівщини / Я. В. Геник // Вісник Дніпропетровського державного аграрного університету. – Дніпропетровськ : ДДАУ. – 2012. – № 1. – С. 117-120.</w:t>
      </w:r>
    </w:p>
    <w:p w:rsidR="00F7007B" w:rsidRPr="0083040B"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83040B">
        <w:rPr>
          <w:sz w:val="28"/>
          <w:szCs w:val="28"/>
        </w:rPr>
        <w:t>Геник Я. В. Нагромадження важких металів у ґрунтах та фітомасі комплексної зеленої зони міста Львова : автореф. дис. на здобуття наук. ступеня канд. с.-г. наук : спец. 06.03.01 / Я. В. Геник. – Львів, 1994. – 23 с.</w:t>
      </w:r>
    </w:p>
    <w:p w:rsidR="00F7007B" w:rsidRPr="00AD4049"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D4049">
        <w:rPr>
          <w:bCs/>
          <w:sz w:val="28"/>
          <w:szCs w:val="28"/>
          <w:lang w:val="kk-KZ"/>
        </w:rPr>
        <w:t>Генкель П. А. Физиология растений с основами микробиологии</w:t>
      </w:r>
      <w:r>
        <w:rPr>
          <w:bCs/>
          <w:sz w:val="28"/>
          <w:szCs w:val="28"/>
          <w:lang w:val="kk-KZ"/>
        </w:rPr>
        <w:t xml:space="preserve"> / П. А. </w:t>
      </w:r>
      <w:r w:rsidRPr="00AD4049">
        <w:rPr>
          <w:bCs/>
          <w:sz w:val="28"/>
          <w:szCs w:val="28"/>
          <w:lang w:val="kk-KZ"/>
        </w:rPr>
        <w:t xml:space="preserve">Генкель </w:t>
      </w:r>
      <w:r>
        <w:rPr>
          <w:bCs/>
          <w:sz w:val="28"/>
          <w:szCs w:val="28"/>
          <w:lang w:val="kk-KZ"/>
        </w:rPr>
        <w:t>//</w:t>
      </w:r>
      <w:r w:rsidRPr="00AD4049">
        <w:rPr>
          <w:bCs/>
          <w:sz w:val="28"/>
          <w:szCs w:val="28"/>
          <w:lang w:val="kk-KZ"/>
        </w:rPr>
        <w:t xml:space="preserve"> </w:t>
      </w:r>
      <w:r w:rsidRPr="00187EA7">
        <w:rPr>
          <w:color w:val="FF0000"/>
          <w:sz w:val="28"/>
          <w:szCs w:val="28"/>
        </w:rPr>
        <w:t>–</w:t>
      </w:r>
      <w:r w:rsidRPr="00AD4049">
        <w:rPr>
          <w:bCs/>
          <w:sz w:val="28"/>
          <w:szCs w:val="28"/>
          <w:lang w:val="kk-KZ"/>
        </w:rPr>
        <w:t xml:space="preserve"> М. : Просвещение, 1965. </w:t>
      </w:r>
      <w:r w:rsidRPr="00187EA7">
        <w:rPr>
          <w:color w:val="FF0000"/>
          <w:sz w:val="28"/>
          <w:szCs w:val="28"/>
        </w:rPr>
        <w:t>–</w:t>
      </w:r>
      <w:r>
        <w:rPr>
          <w:color w:val="FF0000"/>
          <w:sz w:val="28"/>
          <w:szCs w:val="28"/>
        </w:rPr>
        <w:t xml:space="preserve"> </w:t>
      </w:r>
      <w:r w:rsidRPr="00AD4049">
        <w:rPr>
          <w:bCs/>
          <w:sz w:val="28"/>
          <w:szCs w:val="28"/>
          <w:lang w:val="kk-KZ"/>
        </w:rPr>
        <w:t>584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География и мониторинг биоразнообразия / под общ. ред. Н.С. Касимова, – М.: Изд-во Научного и учебно-методического центра. 2002. 432 с.</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Герелиця Р. О. Управління транспортною логістикою в сільськогосподарських підприємствах / Р. О. Герелиця, Н. Є. Герелиця // Всеукр. наук.-виробн. журнал «Інноваційна економіка». – Житомир, 2010. – С. 292 – 298.</w:t>
      </w:r>
    </w:p>
    <w:p w:rsidR="00F7007B" w:rsidRPr="00303663"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303663">
        <w:rPr>
          <w:sz w:val="28"/>
          <w:szCs w:val="28"/>
        </w:rPr>
        <w:t xml:space="preserve">Гидропосев : оборудование, модели, расходные материалы.  – [Електронний ресурс]. – Режим доступу : </w:t>
      </w:r>
      <w:hyperlink r:id="rId568" w:history="1">
        <w:r w:rsidRPr="00303663">
          <w:rPr>
            <w:rStyle w:val="ac"/>
            <w:sz w:val="28"/>
            <w:szCs w:val="28"/>
          </w:rPr>
          <w:t>http://www.ecotechnics.ru/ecoposev/gydroposev.htm</w:t>
        </w:r>
      </w:hyperlink>
      <w:r w:rsidRPr="00303663">
        <w:rPr>
          <w:sz w:val="28"/>
          <w:szCs w:val="28"/>
        </w:rPr>
        <w:t>.</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CA51C7">
        <w:rPr>
          <w:rFonts w:ascii="Times New Roman" w:hAnsi="Times New Roman"/>
          <w:spacing w:val="3"/>
          <w:sz w:val="28"/>
          <w:szCs w:val="28"/>
          <w:lang w:val="uk-UA"/>
        </w:rPr>
        <w:t>Гиляров М. С. Учёт крупных почвенных беспозвоночных (мезофауны) / М.С. Гиляров // Методы почвенно-зоологических исследований. – М.: Наука, 1975. – С. 12 – 29.</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 xml:space="preserve">Глушанкова И. С. Очистка фильтрационных вод полигонов захоронения твердых бытовых отходов на различных этапах жизненного цикла : автореф. </w:t>
      </w:r>
      <w:r w:rsidRPr="00E977CF">
        <w:rPr>
          <w:sz w:val="28"/>
          <w:szCs w:val="28"/>
        </w:rPr>
        <w:lastRenderedPageBreak/>
        <w:t>дисс. на соиск. уч. степени доктора техн. наук : спец. 05.23.04 - водоснабжение, канализация, строительные системы охраны водных ресурсов  / И.С. Глушанкова. – М., 2004. – 47 с.</w:t>
      </w:r>
    </w:p>
    <w:p w:rsidR="00F7007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D4049">
        <w:rPr>
          <w:rFonts w:eastAsia="Calibri"/>
          <w:sz w:val="28"/>
          <w:szCs w:val="28"/>
          <w:lang w:eastAsia="en-US"/>
        </w:rPr>
        <w:t>Гнатів П. С. Дендрофізіологічні проблеми інтродукції рослин в антропогенно трансформоване середовище</w:t>
      </w:r>
      <w:r>
        <w:rPr>
          <w:rFonts w:eastAsia="Calibri"/>
          <w:sz w:val="28"/>
          <w:szCs w:val="28"/>
          <w:lang w:eastAsia="en-US"/>
        </w:rPr>
        <w:t xml:space="preserve"> / </w:t>
      </w:r>
      <w:r w:rsidRPr="00AD4049">
        <w:rPr>
          <w:rFonts w:eastAsia="Calibri"/>
          <w:sz w:val="28"/>
          <w:szCs w:val="28"/>
          <w:lang w:eastAsia="en-US"/>
        </w:rPr>
        <w:t xml:space="preserve">П. С. Гнатів </w:t>
      </w:r>
      <w:r>
        <w:rPr>
          <w:rFonts w:eastAsia="Calibri"/>
          <w:sz w:val="28"/>
          <w:szCs w:val="28"/>
          <w:lang w:eastAsia="en-US"/>
        </w:rPr>
        <w:t>//</w:t>
      </w:r>
      <w:r w:rsidRPr="00AD4049">
        <w:rPr>
          <w:rFonts w:eastAsia="Calibri"/>
          <w:sz w:val="28"/>
          <w:szCs w:val="28"/>
          <w:lang w:eastAsia="en-US"/>
        </w:rPr>
        <w:t xml:space="preserve"> Лісівнича академія наук України: Наукові праці. - №1. – 2002. – С. 99-103.</w:t>
      </w:r>
    </w:p>
    <w:p w:rsidR="00F7007B" w:rsidRPr="00D657EF"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D657EF">
        <w:rPr>
          <w:sz w:val="28"/>
          <w:szCs w:val="28"/>
        </w:rPr>
        <w:t>Гнатів П. С. Функціональна адаптація рослин до умов урбанізованого середовища на Заході України : автореф. дис. на здобуття наук. ступеня докт. біол. наук: спец. 03.00.16 / П. С. Гнатів. – Чернівці, 2006. – 40 с.</w:t>
      </w:r>
    </w:p>
    <w:p w:rsidR="00F7007B" w:rsidRPr="0083040B" w:rsidRDefault="00F7007B" w:rsidP="00A2710C">
      <w:pPr>
        <w:keepNext/>
        <w:numPr>
          <w:ilvl w:val="0"/>
          <w:numId w:val="36"/>
        </w:numPr>
        <w:tabs>
          <w:tab w:val="left" w:pos="567"/>
          <w:tab w:val="left" w:pos="993"/>
        </w:tabs>
        <w:spacing w:line="360" w:lineRule="auto"/>
        <w:ind w:left="0" w:firstLine="0"/>
        <w:jc w:val="both"/>
        <w:rPr>
          <w:sz w:val="28"/>
          <w:szCs w:val="28"/>
        </w:rPr>
      </w:pPr>
      <w:r w:rsidRPr="0083040B">
        <w:rPr>
          <w:sz w:val="28"/>
          <w:szCs w:val="28"/>
        </w:rPr>
        <w:t xml:space="preserve">Гоголь С. Б. Экологические исследования влияния на окружающую среду полигона твердых бытовых отходов г. Брянска / С. Б. Гоголь  // Отходы-2001: индустрия переработки и утилизации: Международ. научно-практ. конф. в рамках 2-ой специализированной выставки «Индустрия переработки и утилизации. Отходы-2001», 27-30 марта </w:t>
      </w:r>
      <w:smartTag w:uri="urn:schemas-microsoft-com:office:smarttags" w:element="metricconverter">
        <w:smartTagPr>
          <w:attr w:name="ProductID" w:val="2001 г"/>
        </w:smartTagPr>
        <w:r w:rsidRPr="0083040B">
          <w:rPr>
            <w:sz w:val="28"/>
            <w:szCs w:val="28"/>
          </w:rPr>
          <w:t>2001 г</w:t>
        </w:r>
      </w:smartTag>
      <w:r w:rsidRPr="0083040B">
        <w:rPr>
          <w:sz w:val="28"/>
          <w:szCs w:val="28"/>
        </w:rPr>
        <w:t>.: сборник трудов. – М., 2001. – С. 66-70.</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Голеусов П. В. Ренатурация техногенно нарушенных земель / П. В. Голеусов // Экология ЦЧО РФ. – 2002. – №2 (9). – С. 121-124.</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4C6B0D">
        <w:rPr>
          <w:rFonts w:ascii="Times New Roman" w:hAnsi="Times New Roman"/>
          <w:spacing w:val="3"/>
          <w:sz w:val="28"/>
          <w:szCs w:val="28"/>
          <w:lang w:val="uk-UA"/>
        </w:rPr>
        <w:t>Голець Н. Ю. Розрахунок класу небезпеки фільтрату Грибовицького полігону твердих побутових відходів / Н. Ю. Голець, М. С. Мальований, Ю. О. Малик // Вісник ЛДУ БЖД. – № 7. – 2013. – С. 219-224.</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234003">
        <w:rPr>
          <w:rFonts w:ascii="Times New Roman" w:hAnsi="Times New Roman"/>
          <w:spacing w:val="3"/>
          <w:sz w:val="28"/>
          <w:szCs w:val="28"/>
          <w:lang w:val="uk-UA"/>
        </w:rPr>
        <w:t>Головне управління статистики у Львівській області.</w:t>
      </w:r>
      <w:r w:rsidRPr="00234003">
        <w:rPr>
          <w:rFonts w:ascii="Times New Roman" w:hAnsi="Times New Roman"/>
          <w:color w:val="000000"/>
          <w:spacing w:val="3"/>
          <w:sz w:val="28"/>
          <w:szCs w:val="28"/>
          <w:lang w:val="uk-UA"/>
        </w:rPr>
        <w:t xml:space="preserve"> Режим доступу: </w:t>
      </w:r>
      <w:hyperlink r:id="rId569" w:history="1">
        <w:r w:rsidRPr="002D6ACB">
          <w:rPr>
            <w:rStyle w:val="ac"/>
            <w:rFonts w:ascii="Times New Roman" w:hAnsi="Times New Roman"/>
            <w:sz w:val="28"/>
            <w:szCs w:val="28"/>
            <w:lang w:val="uk-UA"/>
          </w:rPr>
          <w:t>http://www.lv.ukrstat.gov.ua/dem/SWF/dani/environment/graph01.html</w:t>
        </w:r>
      </w:hyperlink>
    </w:p>
    <w:p w:rsidR="00F7007B" w:rsidRPr="0083040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3040B">
        <w:rPr>
          <w:sz w:val="28"/>
          <w:szCs w:val="28"/>
        </w:rPr>
        <w:t xml:space="preserve">Голубец М. А. Актуальные вопросы экологии / М. А. Голубец. – К. :  </w:t>
      </w:r>
      <w:r w:rsidRPr="0083040B">
        <w:rPr>
          <w:bCs/>
          <w:sz w:val="28"/>
          <w:szCs w:val="28"/>
        </w:rPr>
        <w:t xml:space="preserve">Наукова думка, </w:t>
      </w:r>
      <w:r w:rsidRPr="0083040B">
        <w:rPr>
          <w:sz w:val="28"/>
          <w:szCs w:val="28"/>
        </w:rPr>
        <w:t>1982. – 157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Горленко М. В. Всё о грибах / М. В. Горленко, Л. М. Гарибова, М. В. Бондарцева //  – М.: 1981. – 280 с.</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Горох Н. П. Экологическая оценка вредных веществ при комплексной утилизации муниципальных отходов / Н. П. Горох // Коммунальное хозяйство городов. – 2005. – №63. – С. 172-181.</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lastRenderedPageBreak/>
        <w:t>Горяинов А. Н. Транспортное обслуживание систем сбора бытовых отходов / А. Н. Горяинов, О .Е. Стариенко // Восточно-Европейский журнал передовых технологий. - № 1/3 (31). – 2008. – С. 34-37.</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Pr>
          <w:rFonts w:ascii="Times New Roman" w:hAnsi="Times New Roman"/>
          <w:color w:val="000000"/>
          <w:spacing w:val="3"/>
          <w:sz w:val="28"/>
          <w:szCs w:val="28"/>
          <w:lang w:val="uk-UA"/>
        </w:rPr>
        <w:t>Грибанова Л. П. Процессы на полигонах / Л. П. Грибанова. «Твердые бытовые отходы». – 2006. - №7. – С. 4-7.</w:t>
      </w:r>
    </w:p>
    <w:p w:rsidR="00F7007B" w:rsidRPr="0083040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3040B">
        <w:rPr>
          <w:rFonts w:eastAsia="Calibri"/>
          <w:sz w:val="28"/>
          <w:szCs w:val="28"/>
          <w:lang w:eastAsia="en-US"/>
        </w:rPr>
        <w:t>Гринин А.С.  Промышленные и бытовые отходы; Хранение, утилизация, переработка : Учебное пособие / А. С. Гринин, В. Н. Новиков. — М. : ФАИР-ПРЕСС, 2002. — 336 с.</w:t>
      </w:r>
    </w:p>
    <w:p w:rsidR="00F7007B" w:rsidRPr="0083040B"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83040B">
        <w:rPr>
          <w:sz w:val="28"/>
          <w:szCs w:val="28"/>
        </w:rPr>
        <w:t>Гродзинський М. Д. Основи ландшафтної екології / М. Д. Гродзинський. – К. : Либідь, 1993. – 247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Гудков І.</w:t>
      </w:r>
      <w:r>
        <w:rPr>
          <w:sz w:val="28"/>
          <w:szCs w:val="28"/>
          <w:lang w:eastAsia="en-US"/>
        </w:rPr>
        <w:t xml:space="preserve"> </w:t>
      </w:r>
      <w:r w:rsidRPr="00E977CF">
        <w:rPr>
          <w:sz w:val="28"/>
          <w:szCs w:val="28"/>
          <w:lang w:eastAsia="en-US"/>
        </w:rPr>
        <w:t>М. Наслідки аварії на Чорнобильській АЕС у флорі прилеглих територій / І.</w:t>
      </w:r>
      <w:r>
        <w:rPr>
          <w:sz w:val="28"/>
          <w:szCs w:val="28"/>
          <w:lang w:eastAsia="en-US"/>
        </w:rPr>
        <w:t xml:space="preserve"> </w:t>
      </w:r>
      <w:r w:rsidRPr="00E977CF">
        <w:rPr>
          <w:sz w:val="28"/>
          <w:szCs w:val="28"/>
          <w:lang w:eastAsia="en-US"/>
        </w:rPr>
        <w:t>М. Гудков // Людина та довкілля. Проблеми неоекології. – 2011. – № 3-4. – С. 99-105.</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234003">
        <w:rPr>
          <w:rFonts w:ascii="Times New Roman" w:hAnsi="Times New Roman"/>
          <w:color w:val="000000"/>
          <w:spacing w:val="3"/>
          <w:sz w:val="28"/>
          <w:szCs w:val="28"/>
          <w:lang w:val="uk-UA"/>
        </w:rPr>
        <w:t>Гуман О. М. Эколого-геологические условия полигонов твердых бытовых отходов Среднего Урала : автореф. дис. на соиск. уч. степени док. геолого-мин. наук : спец. 25.00.36 “Геоэкология” / О. М. Гуман. — Екатеринбург, 2008. — 42 с.</w:t>
      </w:r>
    </w:p>
    <w:p w:rsidR="00F7007B" w:rsidRPr="00D657EF"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D657EF">
        <w:rPr>
          <w:sz w:val="28"/>
          <w:szCs w:val="28"/>
        </w:rPr>
        <w:t>Гуральчук Ж. З. Фітотоксичність важких металів та стійкість рослин до їх дії / Ж. З. Гуральчук // – К.: Логос, 2006. – 208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Гурла У. Р. Структура мікроміцетів ґрунтів Подорожненського рудника / У. Р. Гурла, В. П. Оліферчук // Науковий вісник НЛТУ України : зб. наук.-техн. праць. – Львів : РВВ НЛТУ України, 2011. – Вип. 21.14. – С. 79-83.</w:t>
      </w:r>
    </w:p>
    <w:p w:rsidR="00F7007B" w:rsidRPr="006E6DEA"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6E6DEA">
        <w:rPr>
          <w:sz w:val="28"/>
          <w:szCs w:val="28"/>
        </w:rPr>
        <w:t>Давыдова С.</w:t>
      </w:r>
      <w:r>
        <w:rPr>
          <w:sz w:val="28"/>
          <w:szCs w:val="28"/>
        </w:rPr>
        <w:t xml:space="preserve"> </w:t>
      </w:r>
      <w:r w:rsidRPr="006E6DEA">
        <w:rPr>
          <w:sz w:val="28"/>
          <w:szCs w:val="28"/>
        </w:rPr>
        <w:t>Л. Нефть и нефтепродукты в окружающей среде / Под ред. С.</w:t>
      </w:r>
      <w:r>
        <w:rPr>
          <w:sz w:val="28"/>
          <w:szCs w:val="28"/>
        </w:rPr>
        <w:t xml:space="preserve"> </w:t>
      </w:r>
      <w:r w:rsidRPr="006E6DEA">
        <w:rPr>
          <w:sz w:val="28"/>
          <w:szCs w:val="28"/>
        </w:rPr>
        <w:t>Л. Давыдова, В.</w:t>
      </w:r>
      <w:r>
        <w:rPr>
          <w:sz w:val="28"/>
          <w:szCs w:val="28"/>
        </w:rPr>
        <w:t xml:space="preserve"> </w:t>
      </w:r>
      <w:r w:rsidRPr="006E6DEA">
        <w:rPr>
          <w:sz w:val="28"/>
          <w:szCs w:val="28"/>
        </w:rPr>
        <w:t>И. Тагасова. – М.: Изд-во РУДН, 2004. – 163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11260F">
        <w:rPr>
          <w:sz w:val="28"/>
          <w:szCs w:val="28"/>
          <w:lang w:eastAsia="en-US"/>
        </w:rPr>
        <w:t>ДБН В.2.4-2-2005. Полігони твердих побутових відходів. Основні поло</w:t>
      </w:r>
      <w:r>
        <w:rPr>
          <w:sz w:val="28"/>
          <w:szCs w:val="28"/>
          <w:lang w:eastAsia="en-US"/>
        </w:rPr>
        <w:t>ження проектування</w:t>
      </w:r>
      <w:r w:rsidRPr="0011260F">
        <w:rPr>
          <w:sz w:val="28"/>
          <w:szCs w:val="28"/>
          <w:lang w:eastAsia="en-US"/>
        </w:rPr>
        <w:t>. – Київ, 2005. – 33 с.</w:t>
      </w:r>
    </w:p>
    <w:p w:rsidR="00F7007B" w:rsidRPr="0059625C"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59625C">
        <w:rPr>
          <w:rFonts w:eastAsia="Calibri"/>
          <w:sz w:val="28"/>
          <w:szCs w:val="28"/>
          <w:lang w:eastAsia="en-US"/>
        </w:rPr>
        <w:t>Дгебуадзе Ю.</w:t>
      </w:r>
      <w:r>
        <w:rPr>
          <w:rFonts w:eastAsia="Calibri"/>
          <w:sz w:val="28"/>
          <w:szCs w:val="28"/>
          <w:lang w:eastAsia="en-US"/>
        </w:rPr>
        <w:t xml:space="preserve"> </w:t>
      </w:r>
      <w:r w:rsidRPr="0059625C">
        <w:rPr>
          <w:rFonts w:eastAsia="Calibri"/>
          <w:sz w:val="28"/>
          <w:szCs w:val="28"/>
          <w:lang w:eastAsia="en-US"/>
        </w:rPr>
        <w:t>Ю. Проблемы инвазий чужеродных организмов</w:t>
      </w:r>
      <w:r>
        <w:rPr>
          <w:rFonts w:eastAsia="Calibri"/>
          <w:sz w:val="28"/>
          <w:szCs w:val="28"/>
          <w:lang w:eastAsia="en-US"/>
        </w:rPr>
        <w:t xml:space="preserve"> /</w:t>
      </w:r>
      <w:r w:rsidRPr="0059625C">
        <w:rPr>
          <w:rFonts w:eastAsia="Calibri"/>
          <w:sz w:val="28"/>
          <w:szCs w:val="28"/>
          <w:lang w:eastAsia="en-US"/>
        </w:rPr>
        <w:t xml:space="preserve"> Ю.</w:t>
      </w:r>
      <w:r>
        <w:rPr>
          <w:rFonts w:eastAsia="Calibri"/>
          <w:sz w:val="28"/>
          <w:szCs w:val="28"/>
          <w:lang w:eastAsia="en-US"/>
        </w:rPr>
        <w:t xml:space="preserve"> </w:t>
      </w:r>
      <w:r w:rsidRPr="0059625C">
        <w:rPr>
          <w:rFonts w:eastAsia="Calibri"/>
          <w:sz w:val="28"/>
          <w:szCs w:val="28"/>
          <w:lang w:eastAsia="en-US"/>
        </w:rPr>
        <w:t>Ю.</w:t>
      </w:r>
      <w:r>
        <w:rPr>
          <w:rFonts w:eastAsia="Calibri"/>
          <w:sz w:val="28"/>
          <w:szCs w:val="28"/>
          <w:lang w:eastAsia="en-US"/>
        </w:rPr>
        <w:t xml:space="preserve"> </w:t>
      </w:r>
      <w:r w:rsidRPr="0059625C">
        <w:rPr>
          <w:rFonts w:eastAsia="Calibri"/>
          <w:sz w:val="28"/>
          <w:szCs w:val="28"/>
          <w:lang w:eastAsia="en-US"/>
        </w:rPr>
        <w:t>Дгебуадзе // Экологическая безопасность и инвазии чужеродных организмов. –М: МСОП, 2002. –</w:t>
      </w:r>
      <w:r>
        <w:rPr>
          <w:rFonts w:eastAsia="Calibri"/>
          <w:sz w:val="28"/>
          <w:szCs w:val="28"/>
          <w:lang w:eastAsia="en-US"/>
        </w:rPr>
        <w:t xml:space="preserve"> С. 11–21.</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906C39">
        <w:rPr>
          <w:rFonts w:ascii="Times New Roman" w:hAnsi="Times New Roman"/>
          <w:color w:val="000000"/>
          <w:spacing w:val="3"/>
          <w:sz w:val="28"/>
          <w:szCs w:val="28"/>
          <w:lang w:val="uk-UA"/>
        </w:rPr>
        <w:lastRenderedPageBreak/>
        <w:t>Дебринюк Ю. М. Плантаційні лісові культури в Західному Лісостепу України: концепція, методологія, ресурсний потенціал:  автореф. дис. … д-ра с.-г. наук : спец. 06.03.01 «Лісові культури та фітомеліорація» / Ю. М. Дебринюк. – Львів, 2007. – 40 с.</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uk-UA" w:eastAsia="en-US"/>
        </w:rPr>
      </w:pPr>
      <w:r w:rsidRPr="00F7007B">
        <w:rPr>
          <w:sz w:val="28"/>
          <w:szCs w:val="28"/>
          <w:lang w:val="uk-UA" w:eastAsia="en-US"/>
        </w:rPr>
        <w:t xml:space="preserve">Джерела радіаційного забруднення довкілля, дози опромінення та їхні біологічні наслідки / [Демчук В.В., Мартинюк О.В., Федоренко О.В., Троян Л.В.]. – </w:t>
      </w:r>
      <w:r w:rsidRPr="00E977CF">
        <w:rPr>
          <w:sz w:val="28"/>
          <w:szCs w:val="28"/>
          <w:lang w:eastAsia="en-US"/>
        </w:rPr>
        <w:t>Environment</w:t>
      </w:r>
      <w:r w:rsidRPr="00F7007B">
        <w:rPr>
          <w:sz w:val="28"/>
          <w:szCs w:val="28"/>
          <w:lang w:val="uk-UA" w:eastAsia="en-US"/>
        </w:rPr>
        <w:t xml:space="preserve"> &amp; </w:t>
      </w:r>
      <w:r w:rsidRPr="00E977CF">
        <w:rPr>
          <w:sz w:val="28"/>
          <w:szCs w:val="28"/>
          <w:lang w:eastAsia="en-US"/>
        </w:rPr>
        <w:t>health</w:t>
      </w:r>
      <w:r w:rsidRPr="00F7007B">
        <w:rPr>
          <w:sz w:val="28"/>
          <w:szCs w:val="28"/>
          <w:lang w:val="uk-UA" w:eastAsia="en-US"/>
        </w:rPr>
        <w:t>. – № 2. – 2010. – С. 50-57.</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Димань Т. М. Безпека продовольчої сиро</w:t>
      </w:r>
      <w:r>
        <w:rPr>
          <w:sz w:val="28"/>
          <w:szCs w:val="28"/>
          <w:lang w:eastAsia="en-US"/>
        </w:rPr>
        <w:t>вини і харчових продуктів /  Т. М. </w:t>
      </w:r>
      <w:r w:rsidRPr="00E977CF">
        <w:rPr>
          <w:sz w:val="28"/>
          <w:szCs w:val="28"/>
          <w:lang w:eastAsia="en-US"/>
        </w:rPr>
        <w:t>Димань Т. Г. Мазур. – К.: ВЦ “Академія”. – 2011. – 520 с.</w:t>
      </w:r>
    </w:p>
    <w:p w:rsidR="00F7007B" w:rsidRPr="00F16A65"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F16A65">
        <w:rPr>
          <w:sz w:val="28"/>
          <w:szCs w:val="28"/>
        </w:rPr>
        <w:t>Довкілля в умовах впливу сміттєзвалищ [Текст] : [монографія] / Бондар О. І., Клімчук Б. П., Колядинський М. І., Мольчак Я. О. - Луцьк : РВВ ЛНТУ, 2013. – 248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Додик С. Д. Грибы российских лесов / С. Д. Додик.  – М.: 2001. – 320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Домарецький В.</w:t>
      </w:r>
      <w:r>
        <w:rPr>
          <w:sz w:val="28"/>
          <w:szCs w:val="28"/>
          <w:lang w:eastAsia="en-US"/>
        </w:rPr>
        <w:t xml:space="preserve"> </w:t>
      </w:r>
      <w:r w:rsidRPr="00E977CF">
        <w:rPr>
          <w:sz w:val="28"/>
          <w:szCs w:val="28"/>
          <w:lang w:eastAsia="en-US"/>
        </w:rPr>
        <w:t>А. Екологія харчової сировини і продуктів харчу</w:t>
      </w:r>
      <w:r>
        <w:rPr>
          <w:sz w:val="28"/>
          <w:szCs w:val="28"/>
          <w:lang w:eastAsia="en-US"/>
        </w:rPr>
        <w:t>вання / В. А. </w:t>
      </w:r>
      <w:r w:rsidRPr="00E977CF">
        <w:rPr>
          <w:sz w:val="28"/>
          <w:szCs w:val="28"/>
          <w:lang w:eastAsia="en-US"/>
        </w:rPr>
        <w:t>Домарецький // Навч. посібн. для студ. техн. вузів. – К .: НУХТ, 1994. – 343 с.</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Домская А. С. Проблемы бытовых отходов в малых городах / А. С. Домская, Е. И. Лаптева // ІV Міжнародна науково-практична конференція "Економічні, екологічні та соціальні проблеми вугільних регіонів СНД". (20 травня 2011 р.). – Краснодон, 2011. – С. 23-25.</w:t>
      </w:r>
    </w:p>
    <w:p w:rsidR="00F7007B" w:rsidRPr="00F81970" w:rsidRDefault="00F7007B" w:rsidP="00A2710C">
      <w:pPr>
        <w:keepNext/>
        <w:numPr>
          <w:ilvl w:val="0"/>
          <w:numId w:val="36"/>
        </w:numPr>
        <w:tabs>
          <w:tab w:val="left" w:pos="567"/>
          <w:tab w:val="left" w:pos="993"/>
        </w:tabs>
        <w:spacing w:line="360" w:lineRule="auto"/>
        <w:ind w:left="0" w:firstLine="0"/>
        <w:jc w:val="both"/>
        <w:rPr>
          <w:sz w:val="28"/>
          <w:szCs w:val="28"/>
        </w:rPr>
      </w:pPr>
      <w:r w:rsidRPr="00F81970">
        <w:rPr>
          <w:sz w:val="28"/>
          <w:szCs w:val="28"/>
        </w:rPr>
        <w:t>Дорофеева В. С. Экологические проблемы при обезвреживании твердых бытовых отходов / В. С. Дорофеева, В. И. Жудина, Ф. М. Майстренко // Экология и мониторинг природной среды. Республ. межведомств. научно-техн. сборник – 1992. – Вып. 1. – С. 22- 27.</w:t>
      </w:r>
    </w:p>
    <w:p w:rsidR="00F7007B" w:rsidRPr="008208C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8208CB">
        <w:rPr>
          <w:color w:val="000000"/>
          <w:spacing w:val="3"/>
          <w:sz w:val="28"/>
          <w:szCs w:val="28"/>
        </w:rPr>
        <w:t>Дослідження пожеж. Довідково-методичний посібник / УкрНДІПБ МВС України. – Київ: «Пожінформтехніка», 1999. – 224 с.</w:t>
      </w:r>
    </w:p>
    <w:p w:rsidR="00F7007B" w:rsidRPr="0083040B" w:rsidRDefault="00F7007B" w:rsidP="00A2710C">
      <w:pPr>
        <w:pStyle w:val="a8"/>
        <w:keepNext/>
        <w:numPr>
          <w:ilvl w:val="0"/>
          <w:numId w:val="36"/>
        </w:numPr>
        <w:tabs>
          <w:tab w:val="left" w:pos="567"/>
          <w:tab w:val="left" w:pos="900"/>
          <w:tab w:val="left" w:pos="993"/>
        </w:tabs>
        <w:suppressAutoHyphens/>
        <w:spacing w:before="0" w:beforeAutospacing="0" w:after="0" w:afterAutospacing="0" w:line="360" w:lineRule="auto"/>
        <w:ind w:left="0" w:right="0" w:firstLine="0"/>
        <w:rPr>
          <w:sz w:val="28"/>
          <w:szCs w:val="28"/>
        </w:rPr>
      </w:pPr>
      <w:bookmarkStart w:id="6" w:name="_Ref244259725"/>
      <w:r w:rsidRPr="0083040B">
        <w:rPr>
          <w:sz w:val="28"/>
          <w:szCs w:val="28"/>
        </w:rPr>
        <w:lastRenderedPageBreak/>
        <w:t>Дричко В.</w:t>
      </w:r>
      <w:r w:rsidRPr="0083040B">
        <w:rPr>
          <w:sz w:val="28"/>
          <w:szCs w:val="28"/>
          <w:lang w:val="en-US"/>
        </w:rPr>
        <w:t> </w:t>
      </w:r>
      <w:r w:rsidRPr="0083040B">
        <w:rPr>
          <w:sz w:val="28"/>
          <w:szCs w:val="28"/>
        </w:rPr>
        <w:t>Ф. Оценка скорости очищения загрязненных почв методом фитомелиорации /</w:t>
      </w:r>
      <w:r w:rsidRPr="0083040B">
        <w:rPr>
          <w:sz w:val="28"/>
          <w:szCs w:val="28"/>
          <w:lang w:val="en-US"/>
        </w:rPr>
        <w:t> </w:t>
      </w:r>
      <w:r w:rsidRPr="0083040B">
        <w:rPr>
          <w:sz w:val="28"/>
          <w:szCs w:val="28"/>
        </w:rPr>
        <w:t>В.</w:t>
      </w:r>
      <w:r w:rsidRPr="0083040B">
        <w:rPr>
          <w:sz w:val="28"/>
          <w:szCs w:val="28"/>
          <w:lang w:val="en-US"/>
        </w:rPr>
        <w:t> </w:t>
      </w:r>
      <w:r w:rsidRPr="0083040B">
        <w:rPr>
          <w:sz w:val="28"/>
          <w:szCs w:val="28"/>
        </w:rPr>
        <w:t>Ф.</w:t>
      </w:r>
      <w:r w:rsidRPr="0083040B">
        <w:rPr>
          <w:sz w:val="28"/>
          <w:szCs w:val="28"/>
          <w:lang w:val="en-US"/>
        </w:rPr>
        <w:t> </w:t>
      </w:r>
      <w:r w:rsidRPr="0083040B">
        <w:rPr>
          <w:sz w:val="28"/>
          <w:szCs w:val="28"/>
        </w:rPr>
        <w:t>Дричко</w:t>
      </w:r>
      <w:r w:rsidRPr="0083040B">
        <w:rPr>
          <w:sz w:val="28"/>
          <w:szCs w:val="28"/>
          <w:lang w:val="en-US"/>
        </w:rPr>
        <w:t> </w:t>
      </w:r>
      <w:r w:rsidRPr="0083040B">
        <w:rPr>
          <w:sz w:val="28"/>
          <w:szCs w:val="28"/>
        </w:rPr>
        <w:t xml:space="preserve">// Почвоведение. – 2006. – № 9. – </w:t>
      </w:r>
      <w:r w:rsidRPr="0083040B">
        <w:rPr>
          <w:sz w:val="28"/>
          <w:szCs w:val="28"/>
          <w:lang w:val="en-US"/>
        </w:rPr>
        <w:t>P</w:t>
      </w:r>
      <w:r w:rsidRPr="0083040B">
        <w:rPr>
          <w:sz w:val="28"/>
          <w:szCs w:val="28"/>
        </w:rPr>
        <w:t>.</w:t>
      </w:r>
      <w:r w:rsidRPr="0083040B">
        <w:rPr>
          <w:sz w:val="28"/>
          <w:szCs w:val="28"/>
          <w:lang w:val="en-US"/>
        </w:rPr>
        <w:t> </w:t>
      </w:r>
      <w:r w:rsidRPr="0083040B">
        <w:rPr>
          <w:sz w:val="28"/>
          <w:szCs w:val="28"/>
        </w:rPr>
        <w:t>1144-1149.</w:t>
      </w:r>
      <w:bookmarkEnd w:id="6"/>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Дудка І. О., Кривомаз Т. І. Нові відомості  щодо видової різноманітності та екології міксоміцетів Мезинського національного природного парку</w:t>
      </w:r>
      <w:r>
        <w:rPr>
          <w:sz w:val="28"/>
          <w:szCs w:val="28"/>
        </w:rPr>
        <w:t xml:space="preserve"> / </w:t>
      </w:r>
      <w:r w:rsidRPr="00E977CF">
        <w:rPr>
          <w:sz w:val="28"/>
          <w:szCs w:val="28"/>
        </w:rPr>
        <w:t>І. О.</w:t>
      </w:r>
      <w:r>
        <w:rPr>
          <w:sz w:val="28"/>
          <w:szCs w:val="28"/>
        </w:rPr>
        <w:t xml:space="preserve"> </w:t>
      </w:r>
      <w:r w:rsidRPr="00E977CF">
        <w:rPr>
          <w:sz w:val="28"/>
          <w:szCs w:val="28"/>
        </w:rPr>
        <w:t xml:space="preserve">Дудка, Т. І.  Кривомаз //  Чорноморськ. бот. ж. </w:t>
      </w:r>
      <w:r w:rsidRPr="00BE62EF">
        <w:rPr>
          <w:color w:val="FF0000"/>
          <w:sz w:val="28"/>
          <w:szCs w:val="28"/>
        </w:rPr>
        <w:t>–</w:t>
      </w:r>
      <w:r>
        <w:rPr>
          <w:color w:val="FF0000"/>
          <w:sz w:val="28"/>
          <w:szCs w:val="28"/>
        </w:rPr>
        <w:t xml:space="preserve"> </w:t>
      </w:r>
      <w:r w:rsidRPr="00E977CF">
        <w:rPr>
          <w:sz w:val="28"/>
          <w:szCs w:val="28"/>
        </w:rPr>
        <w:t xml:space="preserve">2009. </w:t>
      </w:r>
      <w:r w:rsidRPr="00BE62EF">
        <w:rPr>
          <w:color w:val="FF0000"/>
          <w:sz w:val="28"/>
          <w:szCs w:val="28"/>
        </w:rPr>
        <w:t>–</w:t>
      </w:r>
      <w:r>
        <w:rPr>
          <w:color w:val="FF0000"/>
          <w:sz w:val="28"/>
          <w:szCs w:val="28"/>
        </w:rPr>
        <w:t xml:space="preserve"> </w:t>
      </w:r>
      <w:r w:rsidRPr="00E977CF">
        <w:rPr>
          <w:sz w:val="28"/>
          <w:szCs w:val="28"/>
        </w:rPr>
        <w:t xml:space="preserve">Т. 5, №2. </w:t>
      </w:r>
      <w:r w:rsidRPr="00BE62EF">
        <w:rPr>
          <w:color w:val="FF0000"/>
          <w:sz w:val="28"/>
          <w:szCs w:val="28"/>
        </w:rPr>
        <w:t>–</w:t>
      </w:r>
      <w:r>
        <w:rPr>
          <w:color w:val="FF0000"/>
          <w:sz w:val="28"/>
          <w:szCs w:val="28"/>
        </w:rPr>
        <w:t xml:space="preserve"> </w:t>
      </w:r>
      <w:r w:rsidRPr="00E977CF">
        <w:rPr>
          <w:sz w:val="28"/>
          <w:szCs w:val="28"/>
        </w:rPr>
        <w:t>С. 247-254.</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Думбляускас А. Исследование степени осушения гончарным дренажем молодых фруктовых садов в условиях Литовской ССР : автореф. дисс. на соиск. уч. степени канд. техн. наук : спец. 06.01.02 / А. Думбляускас. – Минск, 1966. – 22 с.</w:t>
      </w:r>
    </w:p>
    <w:p w:rsidR="00F7007B" w:rsidRPr="0059625C"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59625C">
        <w:rPr>
          <w:rFonts w:eastAsia="Calibri"/>
          <w:sz w:val="28"/>
          <w:szCs w:val="28"/>
          <w:lang w:eastAsia="en-US"/>
        </w:rPr>
        <w:t>Егорова Л.</w:t>
      </w:r>
      <w:r>
        <w:rPr>
          <w:rFonts w:eastAsia="Calibri"/>
          <w:sz w:val="28"/>
          <w:szCs w:val="28"/>
          <w:lang w:eastAsia="en-US"/>
        </w:rPr>
        <w:t xml:space="preserve"> </w:t>
      </w:r>
      <w:r w:rsidRPr="0059625C">
        <w:rPr>
          <w:rFonts w:eastAsia="Calibri"/>
          <w:sz w:val="28"/>
          <w:szCs w:val="28"/>
          <w:lang w:eastAsia="en-US"/>
        </w:rPr>
        <w:t>Н. Почвенные грибы Дальнего Востока. Гифомицеты</w:t>
      </w:r>
      <w:r>
        <w:rPr>
          <w:rFonts w:eastAsia="Calibri"/>
          <w:sz w:val="28"/>
          <w:szCs w:val="28"/>
          <w:lang w:eastAsia="en-US"/>
        </w:rPr>
        <w:t xml:space="preserve"> / </w:t>
      </w:r>
      <w:r w:rsidRPr="0059625C">
        <w:rPr>
          <w:rFonts w:eastAsia="Calibri"/>
          <w:sz w:val="28"/>
          <w:szCs w:val="28"/>
          <w:lang w:eastAsia="en-US"/>
        </w:rPr>
        <w:t>Л.</w:t>
      </w:r>
      <w:r>
        <w:rPr>
          <w:rFonts w:eastAsia="Calibri"/>
          <w:sz w:val="28"/>
          <w:szCs w:val="28"/>
          <w:lang w:eastAsia="en-US"/>
        </w:rPr>
        <w:t xml:space="preserve"> </w:t>
      </w:r>
      <w:r w:rsidRPr="0059625C">
        <w:rPr>
          <w:rFonts w:eastAsia="Calibri"/>
          <w:sz w:val="28"/>
          <w:szCs w:val="28"/>
          <w:lang w:eastAsia="en-US"/>
        </w:rPr>
        <w:t>Н.</w:t>
      </w:r>
      <w:r>
        <w:rPr>
          <w:rFonts w:eastAsia="Calibri"/>
          <w:sz w:val="28"/>
          <w:szCs w:val="28"/>
          <w:lang w:eastAsia="en-US"/>
        </w:rPr>
        <w:t xml:space="preserve"> </w:t>
      </w:r>
      <w:r w:rsidRPr="0059625C">
        <w:rPr>
          <w:rFonts w:eastAsia="Calibri"/>
          <w:sz w:val="28"/>
          <w:szCs w:val="28"/>
          <w:lang w:eastAsia="en-US"/>
        </w:rPr>
        <w:t xml:space="preserve">Егорова </w:t>
      </w:r>
      <w:r>
        <w:rPr>
          <w:rFonts w:eastAsia="Calibri"/>
          <w:sz w:val="28"/>
          <w:szCs w:val="28"/>
          <w:lang w:eastAsia="en-US"/>
        </w:rPr>
        <w:t>//</w:t>
      </w:r>
      <w:r w:rsidRPr="0059625C">
        <w:rPr>
          <w:rFonts w:eastAsia="Calibri"/>
          <w:sz w:val="28"/>
          <w:szCs w:val="28"/>
          <w:lang w:eastAsia="en-US"/>
        </w:rPr>
        <w:t xml:space="preserve"> Л.: Наука, 1986. </w:t>
      </w:r>
      <w:r w:rsidRPr="00906C39">
        <w:rPr>
          <w:color w:val="000000"/>
          <w:spacing w:val="3"/>
          <w:sz w:val="28"/>
          <w:szCs w:val="28"/>
        </w:rPr>
        <w:t>–</w:t>
      </w:r>
      <w:r>
        <w:rPr>
          <w:color w:val="000000"/>
          <w:spacing w:val="3"/>
          <w:sz w:val="28"/>
          <w:szCs w:val="28"/>
        </w:rPr>
        <w:t xml:space="preserve"> </w:t>
      </w:r>
      <w:r>
        <w:rPr>
          <w:rFonts w:eastAsia="Calibri"/>
          <w:sz w:val="28"/>
          <w:szCs w:val="28"/>
          <w:lang w:eastAsia="en-US"/>
        </w:rPr>
        <w:t>191 с.</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Pr>
          <w:sz w:val="28"/>
          <w:szCs w:val="28"/>
        </w:rPr>
        <w:t xml:space="preserve">Еремеева В. Г. </w:t>
      </w:r>
      <w:r w:rsidRPr="00EA13DB">
        <w:rPr>
          <w:sz w:val="28"/>
          <w:szCs w:val="28"/>
        </w:rPr>
        <w:t>Газоустойчивость древесных растений Западной Сибири</w:t>
      </w:r>
      <w:r>
        <w:rPr>
          <w:sz w:val="28"/>
          <w:szCs w:val="28"/>
        </w:rPr>
        <w:t xml:space="preserve"> / </w:t>
      </w:r>
      <w:r w:rsidRPr="00EA13DB">
        <w:rPr>
          <w:sz w:val="28"/>
          <w:szCs w:val="28"/>
        </w:rPr>
        <w:t>В. Г.</w:t>
      </w:r>
      <w:r>
        <w:rPr>
          <w:sz w:val="28"/>
          <w:szCs w:val="28"/>
        </w:rPr>
        <w:t xml:space="preserve"> </w:t>
      </w:r>
      <w:r w:rsidRPr="00EA13DB">
        <w:rPr>
          <w:sz w:val="28"/>
          <w:szCs w:val="28"/>
        </w:rPr>
        <w:t>Еремеева, Е. С.</w:t>
      </w:r>
      <w:r>
        <w:rPr>
          <w:sz w:val="28"/>
          <w:szCs w:val="28"/>
        </w:rPr>
        <w:t xml:space="preserve"> </w:t>
      </w:r>
      <w:r w:rsidRPr="00EA13DB">
        <w:rPr>
          <w:sz w:val="28"/>
          <w:szCs w:val="28"/>
        </w:rPr>
        <w:t xml:space="preserve">Денисова </w:t>
      </w:r>
      <w:r>
        <w:rPr>
          <w:sz w:val="28"/>
          <w:szCs w:val="28"/>
        </w:rPr>
        <w:t>//</w:t>
      </w:r>
      <w:r w:rsidRPr="00EA13DB">
        <w:rPr>
          <w:sz w:val="28"/>
          <w:szCs w:val="28"/>
        </w:rPr>
        <w:t xml:space="preserve"> Сибирский экологический журнал. </w:t>
      </w:r>
      <w:r w:rsidRPr="00906C39">
        <w:rPr>
          <w:color w:val="000000"/>
          <w:spacing w:val="3"/>
          <w:sz w:val="28"/>
          <w:szCs w:val="28"/>
        </w:rPr>
        <w:t>–</w:t>
      </w:r>
      <w:r>
        <w:rPr>
          <w:color w:val="000000"/>
          <w:spacing w:val="3"/>
          <w:sz w:val="28"/>
          <w:szCs w:val="28"/>
        </w:rPr>
        <w:t xml:space="preserve"> </w:t>
      </w:r>
      <w:r w:rsidRPr="00EA13DB">
        <w:rPr>
          <w:sz w:val="28"/>
          <w:szCs w:val="28"/>
        </w:rPr>
        <w:t xml:space="preserve">2011. </w:t>
      </w:r>
      <w:r w:rsidRPr="00906C39">
        <w:rPr>
          <w:color w:val="000000"/>
          <w:spacing w:val="3"/>
          <w:sz w:val="28"/>
          <w:szCs w:val="28"/>
        </w:rPr>
        <w:t>–</w:t>
      </w:r>
      <w:r>
        <w:rPr>
          <w:color w:val="000000"/>
          <w:spacing w:val="3"/>
          <w:sz w:val="28"/>
          <w:szCs w:val="28"/>
        </w:rPr>
        <w:t xml:space="preserve"> </w:t>
      </w:r>
      <w:r w:rsidRPr="00EA13DB">
        <w:rPr>
          <w:sz w:val="28"/>
          <w:szCs w:val="28"/>
        </w:rPr>
        <w:t xml:space="preserve">№. 2. </w:t>
      </w:r>
      <w:r w:rsidRPr="00906C39">
        <w:rPr>
          <w:color w:val="000000"/>
          <w:spacing w:val="3"/>
          <w:sz w:val="28"/>
          <w:szCs w:val="28"/>
        </w:rPr>
        <w:t>–</w:t>
      </w:r>
      <w:r>
        <w:rPr>
          <w:color w:val="000000"/>
          <w:spacing w:val="3"/>
          <w:sz w:val="28"/>
          <w:szCs w:val="28"/>
        </w:rPr>
        <w:t xml:space="preserve"> </w:t>
      </w:r>
      <w:r w:rsidRPr="00EA13DB">
        <w:rPr>
          <w:sz w:val="28"/>
          <w:szCs w:val="28"/>
        </w:rPr>
        <w:t>С. 263-271.</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Жакова</w:t>
      </w:r>
      <w:r w:rsidRPr="00605A12">
        <w:rPr>
          <w:sz w:val="28"/>
          <w:szCs w:val="28"/>
        </w:rPr>
        <w:t xml:space="preserve"> </w:t>
      </w:r>
      <w:r w:rsidRPr="00EA13DB">
        <w:rPr>
          <w:sz w:val="28"/>
          <w:szCs w:val="28"/>
        </w:rPr>
        <w:t>С.</w:t>
      </w:r>
      <w:r>
        <w:rPr>
          <w:sz w:val="28"/>
          <w:szCs w:val="28"/>
        </w:rPr>
        <w:t xml:space="preserve"> </w:t>
      </w:r>
      <w:r w:rsidRPr="00EA13DB">
        <w:rPr>
          <w:sz w:val="28"/>
          <w:szCs w:val="28"/>
        </w:rPr>
        <w:t>Н.</w:t>
      </w:r>
      <w:r>
        <w:rPr>
          <w:sz w:val="28"/>
          <w:szCs w:val="28"/>
        </w:rPr>
        <w:t xml:space="preserve"> И</w:t>
      </w:r>
      <w:r w:rsidRPr="00EA13DB">
        <w:rPr>
          <w:sz w:val="28"/>
          <w:szCs w:val="28"/>
        </w:rPr>
        <w:t>зменение активности пероксидазы и каталазы в</w:t>
      </w:r>
      <w:r>
        <w:rPr>
          <w:sz w:val="28"/>
          <w:szCs w:val="28"/>
        </w:rPr>
        <w:t xml:space="preserve"> листьях древесных растений г. П</w:t>
      </w:r>
      <w:r w:rsidRPr="00EA13DB">
        <w:rPr>
          <w:sz w:val="28"/>
          <w:szCs w:val="28"/>
        </w:rPr>
        <w:t>ерми</w:t>
      </w:r>
      <w:r>
        <w:rPr>
          <w:sz w:val="28"/>
          <w:szCs w:val="28"/>
        </w:rPr>
        <w:t xml:space="preserve"> / </w:t>
      </w:r>
      <w:r w:rsidRPr="00EA13DB">
        <w:rPr>
          <w:sz w:val="28"/>
          <w:szCs w:val="28"/>
        </w:rPr>
        <w:t>С.</w:t>
      </w:r>
      <w:r>
        <w:rPr>
          <w:sz w:val="28"/>
          <w:szCs w:val="28"/>
        </w:rPr>
        <w:t xml:space="preserve"> </w:t>
      </w:r>
      <w:r w:rsidRPr="00EA13DB">
        <w:rPr>
          <w:sz w:val="28"/>
          <w:szCs w:val="28"/>
        </w:rPr>
        <w:t>Н.</w:t>
      </w:r>
      <w:r>
        <w:rPr>
          <w:sz w:val="28"/>
          <w:szCs w:val="28"/>
        </w:rPr>
        <w:t xml:space="preserve"> </w:t>
      </w:r>
      <w:r w:rsidRPr="00EA13DB">
        <w:rPr>
          <w:sz w:val="28"/>
          <w:szCs w:val="28"/>
        </w:rPr>
        <w:t>Жакова, А.</w:t>
      </w:r>
      <w:r>
        <w:rPr>
          <w:sz w:val="28"/>
          <w:szCs w:val="28"/>
        </w:rPr>
        <w:t xml:space="preserve"> </w:t>
      </w:r>
      <w:r w:rsidRPr="00EA13DB">
        <w:rPr>
          <w:sz w:val="28"/>
          <w:szCs w:val="28"/>
        </w:rPr>
        <w:t>В.</w:t>
      </w:r>
      <w:r>
        <w:rPr>
          <w:sz w:val="28"/>
          <w:szCs w:val="28"/>
        </w:rPr>
        <w:t xml:space="preserve"> </w:t>
      </w:r>
      <w:r w:rsidRPr="00EA13DB">
        <w:rPr>
          <w:sz w:val="28"/>
          <w:szCs w:val="28"/>
        </w:rPr>
        <w:t>Каменева</w:t>
      </w:r>
      <w:r w:rsidRPr="00605A12">
        <w:rPr>
          <w:sz w:val="28"/>
          <w:szCs w:val="28"/>
        </w:rPr>
        <w:t xml:space="preserve"> </w:t>
      </w:r>
      <w:r>
        <w:rPr>
          <w:sz w:val="28"/>
          <w:szCs w:val="28"/>
        </w:rPr>
        <w:t>//</w:t>
      </w:r>
      <w:r w:rsidRPr="00EA13DB">
        <w:rPr>
          <w:sz w:val="28"/>
          <w:szCs w:val="28"/>
        </w:rPr>
        <w:t xml:space="preserve"> V региональная молодежная школа-конференция "Химический анализ и окружающая среда": материалы докладов конференции</w:t>
      </w:r>
      <w:r>
        <w:rPr>
          <w:sz w:val="28"/>
          <w:szCs w:val="28"/>
        </w:rPr>
        <w:t xml:space="preserve"> </w:t>
      </w:r>
      <w:r w:rsidRPr="00EA13DB">
        <w:rPr>
          <w:sz w:val="28"/>
          <w:szCs w:val="28"/>
        </w:rPr>
        <w:t>/ Перм. гос. нац. исследов. ун-т. – Пермь, 2013. – С. 45-49.</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8B507A">
        <w:rPr>
          <w:sz w:val="28"/>
          <w:szCs w:val="28"/>
          <w:lang w:eastAsia="en-US"/>
        </w:rPr>
        <w:t xml:space="preserve">Жаппарова Ж. М. Изучение сезонного изменения состава фильтрационных вод полигона захоронения ТБО / Ж. М. Жаппарова // Научный журнал "Фундаментальные исследования". – 2008. – №2. </w:t>
      </w:r>
      <w:r w:rsidRPr="008B507A">
        <w:rPr>
          <w:sz w:val="28"/>
          <w:szCs w:val="28"/>
        </w:rPr>
        <w:t xml:space="preserve">[Електронний ресурс]. – Режим доступу : </w:t>
      </w:r>
      <w:hyperlink r:id="rId570" w:history="1">
        <w:r w:rsidRPr="008B507A">
          <w:rPr>
            <w:rStyle w:val="ac"/>
            <w:sz w:val="28"/>
            <w:szCs w:val="28"/>
            <w:lang w:eastAsia="en-US"/>
          </w:rPr>
          <w:t>www.rae.ru</w:t>
        </w:r>
      </w:hyperlink>
      <w:r w:rsidRPr="008B507A">
        <w:rPr>
          <w:sz w:val="28"/>
          <w:szCs w:val="28"/>
          <w:lang w:eastAsia="en-US"/>
        </w:rPr>
        <w:t>.</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486D90">
        <w:rPr>
          <w:sz w:val="28"/>
          <w:szCs w:val="28"/>
          <w:lang w:eastAsia="en-US"/>
        </w:rPr>
        <w:t xml:space="preserve">Жаппарова Ж. М. Изучение содержания тяжелых металлов в почвогрунтах в районе расположения полигона твердых бытовых отходов / Ж. М. Жаппарова // Экология. Экологические и метеорологические проблемы больших городов и промышленных зон. [Електронний ресурс]. – Режим доступу :  </w:t>
      </w:r>
      <w:hyperlink r:id="rId571" w:history="1">
        <w:r w:rsidRPr="00BA58C8">
          <w:rPr>
            <w:rStyle w:val="ac"/>
            <w:sz w:val="28"/>
            <w:szCs w:val="28"/>
            <w:lang w:eastAsia="en-US"/>
          </w:rPr>
          <w:t>http://www.rusnauka.com/1_NIO_2008/Ecologia/25519.doc.htm</w:t>
        </w:r>
      </w:hyperlink>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234003">
        <w:rPr>
          <w:rFonts w:ascii="Times New Roman" w:hAnsi="Times New Roman"/>
          <w:spacing w:val="3"/>
          <w:sz w:val="28"/>
          <w:szCs w:val="28"/>
          <w:lang w:val="uk-UA"/>
        </w:rPr>
        <w:t xml:space="preserve">Жариков Г. А. Использование микроорганизмов-деструкторов для биоремедиации почв, загрязненных токсичными химическими веществами / </w:t>
      </w:r>
      <w:r w:rsidRPr="00234003">
        <w:rPr>
          <w:rFonts w:ascii="Times New Roman" w:hAnsi="Times New Roman"/>
          <w:spacing w:val="3"/>
          <w:sz w:val="28"/>
          <w:szCs w:val="28"/>
          <w:lang w:val="uk-UA"/>
        </w:rPr>
        <w:lastRenderedPageBreak/>
        <w:t>Г.</w:t>
      </w:r>
      <w:r>
        <w:rPr>
          <w:rFonts w:ascii="Times New Roman" w:hAnsi="Times New Roman"/>
          <w:spacing w:val="3"/>
          <w:sz w:val="28"/>
          <w:szCs w:val="28"/>
          <w:lang w:val="uk-UA"/>
        </w:rPr>
        <w:t xml:space="preserve"> </w:t>
      </w:r>
      <w:r w:rsidRPr="00234003">
        <w:rPr>
          <w:rFonts w:ascii="Times New Roman" w:hAnsi="Times New Roman"/>
          <w:spacing w:val="3"/>
          <w:sz w:val="28"/>
          <w:szCs w:val="28"/>
          <w:lang w:val="uk-UA"/>
        </w:rPr>
        <w:t>А.</w:t>
      </w:r>
      <w:r>
        <w:rPr>
          <w:rFonts w:ascii="Times New Roman" w:hAnsi="Times New Roman"/>
          <w:spacing w:val="3"/>
          <w:sz w:val="28"/>
          <w:szCs w:val="28"/>
          <w:lang w:val="uk-UA"/>
        </w:rPr>
        <w:t xml:space="preserve"> </w:t>
      </w:r>
      <w:r w:rsidRPr="00234003">
        <w:rPr>
          <w:rFonts w:ascii="Times New Roman" w:hAnsi="Times New Roman"/>
          <w:spacing w:val="3"/>
          <w:sz w:val="28"/>
          <w:szCs w:val="28"/>
          <w:lang w:val="uk-UA"/>
        </w:rPr>
        <w:t>Жариков, В</w:t>
      </w:r>
      <w:r>
        <w:rPr>
          <w:rFonts w:ascii="Times New Roman" w:hAnsi="Times New Roman"/>
          <w:spacing w:val="3"/>
          <w:sz w:val="28"/>
          <w:szCs w:val="28"/>
          <w:lang w:val="uk-UA"/>
        </w:rPr>
        <w:t xml:space="preserve"> </w:t>
      </w:r>
      <w:r w:rsidRPr="00234003">
        <w:rPr>
          <w:rFonts w:ascii="Times New Roman" w:hAnsi="Times New Roman"/>
          <w:spacing w:val="3"/>
          <w:sz w:val="28"/>
          <w:szCs w:val="28"/>
          <w:lang w:val="uk-UA"/>
        </w:rPr>
        <w:t>.В.</w:t>
      </w:r>
      <w:r>
        <w:rPr>
          <w:rFonts w:ascii="Times New Roman" w:hAnsi="Times New Roman"/>
          <w:spacing w:val="3"/>
          <w:sz w:val="28"/>
          <w:szCs w:val="28"/>
          <w:lang w:val="uk-UA"/>
        </w:rPr>
        <w:t xml:space="preserve"> </w:t>
      </w:r>
      <w:r w:rsidRPr="00234003">
        <w:rPr>
          <w:rFonts w:ascii="Times New Roman" w:hAnsi="Times New Roman"/>
          <w:spacing w:val="3"/>
          <w:sz w:val="28"/>
          <w:szCs w:val="28"/>
          <w:lang w:val="uk-UA"/>
        </w:rPr>
        <w:t>Капранов, Н.</w:t>
      </w:r>
      <w:r>
        <w:rPr>
          <w:rFonts w:ascii="Times New Roman" w:hAnsi="Times New Roman"/>
          <w:spacing w:val="3"/>
          <w:sz w:val="28"/>
          <w:szCs w:val="28"/>
          <w:lang w:val="uk-UA"/>
        </w:rPr>
        <w:t xml:space="preserve"> </w:t>
      </w:r>
      <w:r w:rsidRPr="00234003">
        <w:rPr>
          <w:rFonts w:ascii="Times New Roman" w:hAnsi="Times New Roman"/>
          <w:spacing w:val="3"/>
          <w:sz w:val="28"/>
          <w:szCs w:val="28"/>
          <w:lang w:val="uk-UA"/>
        </w:rPr>
        <w:t>И. Киселева и др. // Вермикомпостирование и вермикультура как основа экологического земледелия в ХХI веке: проблемы, перспективы, достижения. [Сб. научно-практ. конф.] – Минск: Ин-т Зоологии НАН Беларуси, 2007. – с. 98-100.</w:t>
      </w:r>
    </w:p>
    <w:p w:rsidR="00F7007B" w:rsidRPr="00650CBE"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650CBE">
        <w:rPr>
          <w:sz w:val="28"/>
          <w:szCs w:val="28"/>
        </w:rPr>
        <w:t>Жилинская Я. А. Рекультивация полигонов захоронения твердых бытовых отходов продуктами механо-биологической переработки отходов : автореф. дис. на соиск. уч. степени канд. техн. наук : спец. 03.00.16 “Экология” / Я. А. Жилинская. — Пермь, 2010. — 16 с.</w:t>
      </w:r>
    </w:p>
    <w:p w:rsidR="00F7007B" w:rsidRPr="00C01B9B"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DD5474">
        <w:rPr>
          <w:bCs/>
          <w:sz w:val="28"/>
          <w:szCs w:val="28"/>
        </w:rPr>
        <w:t>Жуков С.</w:t>
      </w:r>
      <w:r>
        <w:rPr>
          <w:bCs/>
          <w:sz w:val="28"/>
          <w:szCs w:val="28"/>
        </w:rPr>
        <w:t xml:space="preserve"> </w:t>
      </w:r>
      <w:r w:rsidRPr="00DD5474">
        <w:rPr>
          <w:bCs/>
          <w:sz w:val="28"/>
          <w:szCs w:val="28"/>
        </w:rPr>
        <w:t>П. Антропогенная сукцессия растительности отвалов угольных шахт Донбасса : автореф. дисс. на соискание учен. степени канд. биол. наук / С.</w:t>
      </w:r>
      <w:r>
        <w:rPr>
          <w:bCs/>
          <w:sz w:val="28"/>
          <w:szCs w:val="28"/>
        </w:rPr>
        <w:t xml:space="preserve"> </w:t>
      </w:r>
      <w:r w:rsidRPr="00DD5474">
        <w:rPr>
          <w:bCs/>
          <w:sz w:val="28"/>
          <w:szCs w:val="28"/>
        </w:rPr>
        <w:t>П. Жуков. – Днепропетровск, 2000. – 19 с.</w:t>
      </w:r>
    </w:p>
    <w:p w:rsidR="00F7007B" w:rsidRPr="00F81970"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F81970">
        <w:rPr>
          <w:rFonts w:eastAsia="Calibri"/>
          <w:sz w:val="28"/>
          <w:szCs w:val="28"/>
          <w:lang w:eastAsia="en-US"/>
        </w:rPr>
        <w:t>Зайцева Т. А. Геоэкологическая и микробиологическая характеристика техногенных накоплений, формирующихся при длительном разложении ТБО / Т. А. Зайцева, С. В. Максимова, Л. В. Рудакова // Геоэкология, инженерная геология, гидрогеология, геокриология : Научно-технический журнал / Российская Академия наук. — М. — 2005. — № 4. — С. 338-343.</w:t>
      </w:r>
    </w:p>
    <w:p w:rsidR="00F7007B" w:rsidRPr="003B1B11"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9D68E2">
        <w:rPr>
          <w:bCs/>
          <w:sz w:val="28"/>
          <w:szCs w:val="28"/>
          <w:lang w:val="kk-KZ"/>
        </w:rPr>
        <w:t>Зайцева Т. А. Полигон депонирования твердых бытовых отходов (ТБО) как антропогенная экологическая система / Т. А. Зайцева // Научные исследования и инновации: Пермский ГТУ. – 2010. – Т.4., №3. – С. 35-43.</w:t>
      </w:r>
    </w:p>
    <w:p w:rsidR="00F7007B" w:rsidRPr="00CC4232"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CC4232">
        <w:rPr>
          <w:bCs/>
          <w:sz w:val="28"/>
          <w:szCs w:val="28"/>
          <w:lang w:val="kk-KZ"/>
        </w:rPr>
        <w:t>Закон України «Про відходи» від 5 березня 1998 р., №187/98-ВР.</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Заліснення як один з основних шляхів реабілітації радіоактивно забру-днених територій України / [В.П. Процак, В.О. Кашпаров, А.Ф. Гойчук та ін.] Наук. вісник Укр. держ. лісотех. ун-ту України «Еколого-економічне вчення: витоки, проблеми, перспективи» : зб. наук.-техн. праць. – 2004. – Вип. 14.5. – С. 216-221.</w:t>
      </w:r>
    </w:p>
    <w:p w:rsidR="00F7007B" w:rsidRPr="001906E5"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06E5">
        <w:rPr>
          <w:sz w:val="28"/>
          <w:szCs w:val="28"/>
        </w:rPr>
        <w:t>Зверев А.</w:t>
      </w:r>
      <w:r>
        <w:rPr>
          <w:sz w:val="28"/>
          <w:szCs w:val="28"/>
        </w:rPr>
        <w:t xml:space="preserve"> </w:t>
      </w:r>
      <w:r w:rsidRPr="001906E5">
        <w:rPr>
          <w:sz w:val="28"/>
          <w:szCs w:val="28"/>
        </w:rPr>
        <w:t>А. Сравнительный анализ флор с помощью компьютерной системы "IBIS" / А.</w:t>
      </w:r>
      <w:r>
        <w:rPr>
          <w:sz w:val="28"/>
          <w:szCs w:val="28"/>
        </w:rPr>
        <w:t xml:space="preserve"> </w:t>
      </w:r>
      <w:r w:rsidRPr="001906E5">
        <w:rPr>
          <w:sz w:val="28"/>
          <w:szCs w:val="28"/>
        </w:rPr>
        <w:t>А. Зверев // Изучение биологического разнообразия методами сравнительной флористики. – СПб, 1998. – С. 284</w:t>
      </w:r>
      <w:r w:rsidRPr="001906E5">
        <w:rPr>
          <w:sz w:val="28"/>
          <w:szCs w:val="28"/>
        </w:rPr>
        <w:noBreakHyphen/>
        <w:t>288.</w:t>
      </w:r>
    </w:p>
    <w:p w:rsidR="00F7007B" w:rsidRPr="0059625C"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59625C">
        <w:rPr>
          <w:rFonts w:eastAsia="Calibri"/>
          <w:sz w:val="28"/>
          <w:szCs w:val="28"/>
          <w:lang w:eastAsia="en-US"/>
        </w:rPr>
        <w:t>Зверева Л.</w:t>
      </w:r>
      <w:r>
        <w:rPr>
          <w:rFonts w:eastAsia="Calibri"/>
          <w:sz w:val="28"/>
          <w:szCs w:val="28"/>
          <w:lang w:eastAsia="en-US"/>
        </w:rPr>
        <w:t xml:space="preserve"> </w:t>
      </w:r>
      <w:r w:rsidRPr="0059625C">
        <w:rPr>
          <w:rFonts w:eastAsia="Calibri"/>
          <w:sz w:val="28"/>
          <w:szCs w:val="28"/>
          <w:lang w:eastAsia="en-US"/>
        </w:rPr>
        <w:t>В. Микобиота загрязненных акваторий залива Петра Великого (Японское море)</w:t>
      </w:r>
      <w:r>
        <w:rPr>
          <w:rFonts w:eastAsia="Calibri"/>
          <w:sz w:val="28"/>
          <w:szCs w:val="28"/>
          <w:lang w:eastAsia="en-US"/>
        </w:rPr>
        <w:t xml:space="preserve"> / </w:t>
      </w:r>
      <w:r w:rsidRPr="0059625C">
        <w:rPr>
          <w:rFonts w:eastAsia="Calibri"/>
          <w:sz w:val="28"/>
          <w:szCs w:val="28"/>
          <w:lang w:eastAsia="en-US"/>
        </w:rPr>
        <w:t>Л.</w:t>
      </w:r>
      <w:r>
        <w:rPr>
          <w:rFonts w:eastAsia="Calibri"/>
          <w:sz w:val="28"/>
          <w:szCs w:val="28"/>
          <w:lang w:eastAsia="en-US"/>
        </w:rPr>
        <w:t xml:space="preserve"> </w:t>
      </w:r>
      <w:r w:rsidRPr="0059625C">
        <w:rPr>
          <w:rFonts w:eastAsia="Calibri"/>
          <w:sz w:val="28"/>
          <w:szCs w:val="28"/>
          <w:lang w:eastAsia="en-US"/>
        </w:rPr>
        <w:t>В.</w:t>
      </w:r>
      <w:r>
        <w:rPr>
          <w:rFonts w:eastAsia="Calibri"/>
          <w:sz w:val="28"/>
          <w:szCs w:val="28"/>
          <w:lang w:eastAsia="en-US"/>
        </w:rPr>
        <w:t xml:space="preserve"> </w:t>
      </w:r>
      <w:r w:rsidRPr="0059625C">
        <w:rPr>
          <w:rFonts w:eastAsia="Calibri"/>
          <w:sz w:val="28"/>
          <w:szCs w:val="28"/>
          <w:lang w:eastAsia="en-US"/>
        </w:rPr>
        <w:t xml:space="preserve">Зверева </w:t>
      </w:r>
      <w:r>
        <w:rPr>
          <w:rFonts w:eastAsia="Calibri"/>
          <w:sz w:val="28"/>
          <w:szCs w:val="28"/>
          <w:lang w:eastAsia="en-US"/>
        </w:rPr>
        <w:t>//</w:t>
      </w:r>
      <w:r w:rsidRPr="0059625C">
        <w:rPr>
          <w:rFonts w:eastAsia="Calibri"/>
          <w:sz w:val="28"/>
          <w:szCs w:val="28"/>
          <w:lang w:eastAsia="en-US"/>
        </w:rPr>
        <w:t xml:space="preserve"> Международная научно-практическая </w:t>
      </w:r>
      <w:r w:rsidRPr="0059625C">
        <w:rPr>
          <w:rFonts w:eastAsia="Calibri"/>
          <w:sz w:val="28"/>
          <w:szCs w:val="28"/>
          <w:lang w:eastAsia="en-US"/>
        </w:rPr>
        <w:lastRenderedPageBreak/>
        <w:t>конференция 16–18 окт. 2002 г. «Морская экология – 2002». Владивосток: Морск. Гос</w:t>
      </w:r>
      <w:r w:rsidRPr="0059625C">
        <w:rPr>
          <w:rFonts w:eastAsia="Calibri"/>
          <w:sz w:val="28"/>
          <w:szCs w:val="28"/>
          <w:lang w:val="en-US" w:eastAsia="en-US"/>
        </w:rPr>
        <w:t xml:space="preserve">. </w:t>
      </w:r>
      <w:r w:rsidRPr="0059625C">
        <w:rPr>
          <w:rFonts w:eastAsia="Calibri"/>
          <w:sz w:val="28"/>
          <w:szCs w:val="28"/>
          <w:lang w:eastAsia="en-US"/>
        </w:rPr>
        <w:t>Ун</w:t>
      </w:r>
      <w:r w:rsidRPr="0059625C">
        <w:rPr>
          <w:rFonts w:eastAsia="Calibri"/>
          <w:sz w:val="28"/>
          <w:szCs w:val="28"/>
          <w:lang w:val="en-US" w:eastAsia="en-US"/>
        </w:rPr>
        <w:t>-</w:t>
      </w:r>
      <w:r w:rsidRPr="0059625C">
        <w:rPr>
          <w:rFonts w:eastAsia="Calibri"/>
          <w:sz w:val="28"/>
          <w:szCs w:val="28"/>
          <w:lang w:eastAsia="en-US"/>
        </w:rPr>
        <w:t>т</w:t>
      </w:r>
      <w:r w:rsidRPr="0059625C">
        <w:rPr>
          <w:rFonts w:eastAsia="Calibri"/>
          <w:sz w:val="28"/>
          <w:szCs w:val="28"/>
          <w:lang w:val="en-US" w:eastAsia="en-US"/>
        </w:rPr>
        <w:t xml:space="preserve">, 2002 . </w:t>
      </w:r>
      <w:r w:rsidRPr="0059625C">
        <w:rPr>
          <w:rFonts w:eastAsia="Calibri"/>
          <w:sz w:val="28"/>
          <w:szCs w:val="28"/>
          <w:lang w:eastAsia="en-US"/>
        </w:rPr>
        <w:t>С</w:t>
      </w:r>
      <w:r w:rsidRPr="0059625C">
        <w:rPr>
          <w:rFonts w:eastAsia="Calibri"/>
          <w:sz w:val="28"/>
          <w:szCs w:val="28"/>
          <w:lang w:val="en-US" w:eastAsia="en-US"/>
        </w:rPr>
        <w:t>. 153–159.</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59625C">
        <w:rPr>
          <w:rFonts w:ascii="Times New Roman" w:hAnsi="Times New Roman"/>
          <w:spacing w:val="3"/>
          <w:sz w:val="28"/>
          <w:szCs w:val="28"/>
          <w:lang w:val="uk-UA"/>
        </w:rPr>
        <w:t xml:space="preserve">Зверева </w:t>
      </w:r>
      <w:r>
        <w:rPr>
          <w:rFonts w:ascii="Times New Roman" w:hAnsi="Times New Roman"/>
          <w:spacing w:val="3"/>
          <w:sz w:val="28"/>
          <w:szCs w:val="28"/>
          <w:lang w:val="uk-UA"/>
        </w:rPr>
        <w:t xml:space="preserve">Л. В. </w:t>
      </w:r>
      <w:r w:rsidRPr="0059625C">
        <w:rPr>
          <w:rFonts w:ascii="Times New Roman" w:hAnsi="Times New Roman"/>
          <w:spacing w:val="3"/>
          <w:sz w:val="28"/>
          <w:szCs w:val="28"/>
          <w:lang w:val="uk-UA"/>
        </w:rPr>
        <w:t>Микологическое исследование балластных вод и осадков коммерческих судов в порту Владивостока</w:t>
      </w:r>
      <w:r>
        <w:rPr>
          <w:rFonts w:ascii="Times New Roman" w:hAnsi="Times New Roman"/>
          <w:spacing w:val="3"/>
          <w:sz w:val="28"/>
          <w:szCs w:val="28"/>
          <w:lang w:val="uk-UA"/>
        </w:rPr>
        <w:t xml:space="preserve"> / </w:t>
      </w:r>
      <w:r w:rsidRPr="0059625C">
        <w:rPr>
          <w:rFonts w:ascii="Times New Roman" w:hAnsi="Times New Roman"/>
          <w:spacing w:val="3"/>
          <w:sz w:val="28"/>
          <w:szCs w:val="28"/>
          <w:lang w:val="uk-UA"/>
        </w:rPr>
        <w:t>Л.</w:t>
      </w:r>
      <w:r>
        <w:rPr>
          <w:rFonts w:ascii="Times New Roman" w:hAnsi="Times New Roman"/>
          <w:spacing w:val="3"/>
          <w:sz w:val="28"/>
          <w:szCs w:val="28"/>
          <w:lang w:val="uk-UA"/>
        </w:rPr>
        <w:t xml:space="preserve"> </w:t>
      </w:r>
      <w:r w:rsidRPr="0059625C">
        <w:rPr>
          <w:rFonts w:ascii="Times New Roman" w:hAnsi="Times New Roman"/>
          <w:spacing w:val="3"/>
          <w:sz w:val="28"/>
          <w:szCs w:val="28"/>
          <w:lang w:val="uk-UA"/>
        </w:rPr>
        <w:t>В.</w:t>
      </w:r>
      <w:r>
        <w:rPr>
          <w:rFonts w:ascii="Times New Roman" w:hAnsi="Times New Roman"/>
          <w:spacing w:val="3"/>
          <w:sz w:val="28"/>
          <w:szCs w:val="28"/>
          <w:lang w:val="uk-UA"/>
        </w:rPr>
        <w:t xml:space="preserve"> </w:t>
      </w:r>
      <w:r w:rsidRPr="0059625C">
        <w:rPr>
          <w:rFonts w:ascii="Times New Roman" w:hAnsi="Times New Roman"/>
          <w:spacing w:val="3"/>
          <w:sz w:val="28"/>
          <w:szCs w:val="28"/>
          <w:lang w:val="uk-UA"/>
        </w:rPr>
        <w:t>Зверева, А.</w:t>
      </w:r>
      <w:r>
        <w:rPr>
          <w:rFonts w:ascii="Times New Roman" w:hAnsi="Times New Roman"/>
          <w:spacing w:val="3"/>
          <w:sz w:val="28"/>
          <w:szCs w:val="28"/>
          <w:lang w:val="uk-UA"/>
        </w:rPr>
        <w:t xml:space="preserve"> </w:t>
      </w:r>
      <w:r w:rsidRPr="0059625C">
        <w:rPr>
          <w:rFonts w:ascii="Times New Roman" w:hAnsi="Times New Roman"/>
          <w:spacing w:val="3"/>
          <w:sz w:val="28"/>
          <w:szCs w:val="28"/>
          <w:lang w:val="uk-UA"/>
        </w:rPr>
        <w:t>Ю.</w:t>
      </w:r>
      <w:r>
        <w:rPr>
          <w:rFonts w:ascii="Times New Roman" w:hAnsi="Times New Roman"/>
          <w:spacing w:val="3"/>
          <w:sz w:val="28"/>
          <w:szCs w:val="28"/>
          <w:lang w:val="uk-UA"/>
        </w:rPr>
        <w:t xml:space="preserve"> </w:t>
      </w:r>
      <w:r w:rsidRPr="0059625C">
        <w:rPr>
          <w:rFonts w:ascii="Times New Roman" w:hAnsi="Times New Roman"/>
          <w:spacing w:val="3"/>
          <w:sz w:val="28"/>
          <w:szCs w:val="28"/>
          <w:lang w:val="uk-UA"/>
        </w:rPr>
        <w:t>Звягинцев, В.</w:t>
      </w:r>
      <w:r>
        <w:rPr>
          <w:rFonts w:ascii="Times New Roman" w:hAnsi="Times New Roman"/>
          <w:spacing w:val="3"/>
          <w:sz w:val="28"/>
          <w:szCs w:val="28"/>
          <w:lang w:val="uk-UA"/>
        </w:rPr>
        <w:t xml:space="preserve"> </w:t>
      </w:r>
      <w:r w:rsidRPr="0059625C">
        <w:rPr>
          <w:rFonts w:ascii="Times New Roman" w:hAnsi="Times New Roman"/>
          <w:spacing w:val="3"/>
          <w:sz w:val="28"/>
          <w:szCs w:val="28"/>
          <w:lang w:val="uk-UA"/>
        </w:rPr>
        <w:t xml:space="preserve">В. Ивин </w:t>
      </w:r>
      <w:r>
        <w:rPr>
          <w:rFonts w:ascii="Times New Roman" w:hAnsi="Times New Roman"/>
          <w:spacing w:val="3"/>
          <w:sz w:val="28"/>
          <w:szCs w:val="28"/>
          <w:lang w:val="uk-UA"/>
        </w:rPr>
        <w:t>//</w:t>
      </w:r>
      <w:r w:rsidRPr="0059625C">
        <w:rPr>
          <w:rFonts w:ascii="Times New Roman" w:hAnsi="Times New Roman"/>
          <w:spacing w:val="3"/>
          <w:sz w:val="28"/>
          <w:szCs w:val="28"/>
          <w:lang w:val="uk-UA"/>
        </w:rPr>
        <w:t xml:space="preserve"> Российский Журнал Биологических Инвазий. - № 2. – 2012. – С. 67-86.</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59625C">
        <w:rPr>
          <w:rFonts w:ascii="Times New Roman" w:eastAsia="Calibri" w:hAnsi="Times New Roman"/>
          <w:sz w:val="28"/>
          <w:szCs w:val="28"/>
          <w:lang w:val="uk-UA" w:eastAsia="en-US"/>
        </w:rPr>
        <w:t>Звягинцев Д.</w:t>
      </w:r>
      <w:r>
        <w:rPr>
          <w:rFonts w:ascii="Times New Roman" w:eastAsia="Calibri" w:hAnsi="Times New Roman"/>
          <w:sz w:val="28"/>
          <w:szCs w:val="28"/>
          <w:lang w:val="uk-UA" w:eastAsia="en-US"/>
        </w:rPr>
        <w:t xml:space="preserve"> </w:t>
      </w:r>
      <w:r w:rsidRPr="0059625C">
        <w:rPr>
          <w:rFonts w:ascii="Times New Roman" w:eastAsia="Calibri" w:hAnsi="Times New Roman"/>
          <w:sz w:val="28"/>
          <w:szCs w:val="28"/>
          <w:lang w:val="uk-UA" w:eastAsia="en-US"/>
        </w:rPr>
        <w:t>Г. Методы почвенной микробиологии и биохимии</w:t>
      </w:r>
      <w:r>
        <w:rPr>
          <w:rFonts w:ascii="Times New Roman" w:eastAsia="Calibri" w:hAnsi="Times New Roman"/>
          <w:sz w:val="28"/>
          <w:szCs w:val="28"/>
          <w:lang w:val="uk-UA" w:eastAsia="en-US"/>
        </w:rPr>
        <w:t xml:space="preserve"> / </w:t>
      </w:r>
      <w:r w:rsidRPr="0059625C">
        <w:rPr>
          <w:rFonts w:ascii="Times New Roman" w:eastAsia="Calibri" w:hAnsi="Times New Roman"/>
          <w:sz w:val="28"/>
          <w:szCs w:val="28"/>
          <w:lang w:val="uk-UA" w:eastAsia="en-US"/>
        </w:rPr>
        <w:t>Д.</w:t>
      </w:r>
      <w:r>
        <w:rPr>
          <w:rFonts w:ascii="Times New Roman" w:eastAsia="Calibri" w:hAnsi="Times New Roman"/>
          <w:sz w:val="28"/>
          <w:szCs w:val="28"/>
          <w:lang w:val="uk-UA" w:eastAsia="en-US"/>
        </w:rPr>
        <w:t xml:space="preserve"> </w:t>
      </w:r>
      <w:r w:rsidRPr="0059625C">
        <w:rPr>
          <w:rFonts w:ascii="Times New Roman" w:eastAsia="Calibri" w:hAnsi="Times New Roman"/>
          <w:sz w:val="28"/>
          <w:szCs w:val="28"/>
          <w:lang w:val="uk-UA" w:eastAsia="en-US"/>
        </w:rPr>
        <w:t>Г.</w:t>
      </w:r>
      <w:r>
        <w:rPr>
          <w:rFonts w:ascii="Times New Roman" w:eastAsia="Calibri" w:hAnsi="Times New Roman"/>
          <w:sz w:val="28"/>
          <w:szCs w:val="28"/>
          <w:lang w:val="uk-UA" w:eastAsia="en-US"/>
        </w:rPr>
        <w:t xml:space="preserve"> </w:t>
      </w:r>
      <w:r w:rsidRPr="0059625C">
        <w:rPr>
          <w:rFonts w:ascii="Times New Roman" w:eastAsia="Calibri" w:hAnsi="Times New Roman"/>
          <w:sz w:val="28"/>
          <w:szCs w:val="28"/>
          <w:lang w:val="uk-UA" w:eastAsia="en-US"/>
        </w:rPr>
        <w:t xml:space="preserve">Звягинцев </w:t>
      </w:r>
      <w:r>
        <w:rPr>
          <w:rFonts w:ascii="Times New Roman" w:eastAsia="Calibri" w:hAnsi="Times New Roman"/>
          <w:sz w:val="28"/>
          <w:szCs w:val="28"/>
          <w:lang w:val="uk-UA" w:eastAsia="en-US"/>
        </w:rPr>
        <w:t>//</w:t>
      </w:r>
      <w:r w:rsidRPr="0059625C">
        <w:rPr>
          <w:rFonts w:ascii="Times New Roman" w:eastAsia="Calibri" w:hAnsi="Times New Roman"/>
          <w:sz w:val="28"/>
          <w:szCs w:val="28"/>
          <w:lang w:val="uk-UA" w:eastAsia="en-US"/>
        </w:rPr>
        <w:t xml:space="preserve"> - М.: Издательство МГУ, 1991. </w:t>
      </w:r>
      <w:r w:rsidRPr="00F67636">
        <w:rPr>
          <w:rFonts w:ascii="Times New Roman" w:hAnsi="Times New Roman"/>
          <w:bCs/>
          <w:sz w:val="28"/>
          <w:szCs w:val="28"/>
          <w:lang w:val="kk-KZ"/>
        </w:rPr>
        <w:t>–</w:t>
      </w:r>
      <w:r w:rsidRPr="0059625C">
        <w:rPr>
          <w:rFonts w:ascii="Times New Roman" w:eastAsia="Calibri" w:hAnsi="Times New Roman"/>
          <w:sz w:val="28"/>
          <w:szCs w:val="28"/>
          <w:lang w:val="uk-UA" w:eastAsia="en-US"/>
        </w:rPr>
        <w:t xml:space="preserve"> 304с.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bCs/>
          <w:sz w:val="28"/>
          <w:szCs w:val="28"/>
          <w:lang w:val="kk-KZ"/>
        </w:rPr>
      </w:pPr>
      <w:r w:rsidRPr="00F67636">
        <w:rPr>
          <w:rFonts w:ascii="Times New Roman" w:hAnsi="Times New Roman"/>
          <w:bCs/>
          <w:sz w:val="28"/>
          <w:szCs w:val="28"/>
          <w:lang w:val="kk-KZ"/>
        </w:rPr>
        <w:t>Зебницкая Е.</w:t>
      </w:r>
      <w:r>
        <w:rPr>
          <w:rFonts w:ascii="Times New Roman" w:hAnsi="Times New Roman"/>
          <w:bCs/>
          <w:sz w:val="28"/>
          <w:szCs w:val="28"/>
          <w:lang w:val="kk-KZ"/>
        </w:rPr>
        <w:t xml:space="preserve"> </w:t>
      </w:r>
      <w:r w:rsidRPr="00F67636">
        <w:rPr>
          <w:rFonts w:ascii="Times New Roman" w:hAnsi="Times New Roman"/>
          <w:bCs/>
          <w:sz w:val="28"/>
          <w:szCs w:val="28"/>
          <w:lang w:val="kk-KZ"/>
        </w:rPr>
        <w:t xml:space="preserve">В. </w:t>
      </w:r>
      <w:r>
        <w:rPr>
          <w:rFonts w:ascii="Times New Roman" w:hAnsi="Times New Roman"/>
          <w:bCs/>
          <w:sz w:val="28"/>
          <w:szCs w:val="28"/>
          <w:lang w:val="kk-KZ"/>
        </w:rPr>
        <w:t>И</w:t>
      </w:r>
      <w:r w:rsidRPr="00F67636">
        <w:rPr>
          <w:rFonts w:ascii="Times New Roman" w:hAnsi="Times New Roman"/>
          <w:bCs/>
          <w:sz w:val="28"/>
          <w:szCs w:val="28"/>
          <w:lang w:val="kk-KZ"/>
        </w:rPr>
        <w:t>спользование технологии переработки пластика для решения региональных эколо</w:t>
      </w:r>
      <w:r>
        <w:rPr>
          <w:rFonts w:ascii="Times New Roman" w:hAnsi="Times New Roman"/>
          <w:bCs/>
          <w:sz w:val="28"/>
          <w:szCs w:val="28"/>
          <w:lang w:val="kk-KZ"/>
        </w:rPr>
        <w:t>гических проблем малых городов Д</w:t>
      </w:r>
      <w:r w:rsidRPr="00F67636">
        <w:rPr>
          <w:rFonts w:ascii="Times New Roman" w:hAnsi="Times New Roman"/>
          <w:bCs/>
          <w:sz w:val="28"/>
          <w:szCs w:val="28"/>
          <w:lang w:val="kk-KZ"/>
        </w:rPr>
        <w:t>онбасса / Е.</w:t>
      </w:r>
      <w:r>
        <w:rPr>
          <w:rFonts w:ascii="Times New Roman" w:hAnsi="Times New Roman"/>
          <w:bCs/>
          <w:sz w:val="28"/>
          <w:szCs w:val="28"/>
          <w:lang w:val="kk-KZ"/>
        </w:rPr>
        <w:t xml:space="preserve"> </w:t>
      </w:r>
      <w:r w:rsidRPr="00F67636">
        <w:rPr>
          <w:rFonts w:ascii="Times New Roman" w:hAnsi="Times New Roman"/>
          <w:bCs/>
          <w:sz w:val="28"/>
          <w:szCs w:val="28"/>
          <w:lang w:val="kk-KZ"/>
        </w:rPr>
        <w:t>В. Зебницкая, Ю.</w:t>
      </w:r>
      <w:r>
        <w:rPr>
          <w:rFonts w:ascii="Times New Roman" w:hAnsi="Times New Roman"/>
          <w:bCs/>
          <w:sz w:val="28"/>
          <w:szCs w:val="28"/>
          <w:lang w:val="kk-KZ"/>
        </w:rPr>
        <w:t xml:space="preserve"> </w:t>
      </w:r>
      <w:r w:rsidRPr="00F67636">
        <w:rPr>
          <w:rFonts w:ascii="Times New Roman" w:hAnsi="Times New Roman"/>
          <w:bCs/>
          <w:sz w:val="28"/>
          <w:szCs w:val="28"/>
          <w:lang w:val="kk-KZ"/>
        </w:rPr>
        <w:t>А. Свинороев // Матер</w:t>
      </w:r>
      <w:r>
        <w:rPr>
          <w:rFonts w:ascii="Times New Roman" w:hAnsi="Times New Roman"/>
          <w:bCs/>
          <w:sz w:val="28"/>
          <w:szCs w:val="28"/>
          <w:lang w:val="kk-KZ"/>
        </w:rPr>
        <w:t>.</w:t>
      </w:r>
      <w:r w:rsidRPr="00F67636">
        <w:rPr>
          <w:rFonts w:ascii="Times New Roman" w:hAnsi="Times New Roman"/>
          <w:bCs/>
          <w:sz w:val="28"/>
          <w:szCs w:val="28"/>
          <w:lang w:val="kk-KZ"/>
        </w:rPr>
        <w:t xml:space="preserve"> ІV </w:t>
      </w:r>
      <w:r>
        <w:rPr>
          <w:rFonts w:ascii="Times New Roman" w:hAnsi="Times New Roman"/>
          <w:bCs/>
          <w:sz w:val="28"/>
          <w:szCs w:val="28"/>
          <w:lang w:val="kk-KZ"/>
        </w:rPr>
        <w:t>Міжнар. наук.</w:t>
      </w:r>
      <w:r w:rsidRPr="00F67636">
        <w:rPr>
          <w:rFonts w:ascii="Times New Roman" w:hAnsi="Times New Roman"/>
          <w:bCs/>
          <w:sz w:val="28"/>
          <w:szCs w:val="28"/>
          <w:lang w:val="kk-KZ"/>
        </w:rPr>
        <w:t>-пра</w:t>
      </w:r>
      <w:r>
        <w:rPr>
          <w:rFonts w:ascii="Times New Roman" w:hAnsi="Times New Roman"/>
          <w:bCs/>
          <w:sz w:val="28"/>
          <w:szCs w:val="28"/>
          <w:lang w:val="kk-KZ"/>
        </w:rPr>
        <w:t>кт. конф.</w:t>
      </w:r>
      <w:r w:rsidRPr="00F67636">
        <w:rPr>
          <w:rFonts w:ascii="Times New Roman" w:hAnsi="Times New Roman"/>
          <w:bCs/>
          <w:sz w:val="28"/>
          <w:szCs w:val="28"/>
          <w:lang w:val="kk-KZ"/>
        </w:rPr>
        <w:t xml:space="preserve"> "Економічні, екологічні та соціальні проблеми вугільних регіонів СНД"</w:t>
      </w:r>
      <w:r>
        <w:rPr>
          <w:rFonts w:ascii="Times New Roman" w:hAnsi="Times New Roman"/>
          <w:bCs/>
          <w:sz w:val="28"/>
          <w:szCs w:val="28"/>
          <w:lang w:val="kk-KZ"/>
        </w:rPr>
        <w:t xml:space="preserve"> (</w:t>
      </w:r>
      <w:r w:rsidRPr="00F67636">
        <w:rPr>
          <w:rFonts w:ascii="Times New Roman" w:hAnsi="Times New Roman"/>
          <w:bCs/>
          <w:sz w:val="28"/>
          <w:szCs w:val="28"/>
          <w:lang w:val="kk-KZ"/>
        </w:rPr>
        <w:t>20 травня 2011 р.</w:t>
      </w:r>
      <w:r>
        <w:rPr>
          <w:rFonts w:ascii="Times New Roman" w:hAnsi="Times New Roman"/>
          <w:bCs/>
          <w:sz w:val="28"/>
          <w:szCs w:val="28"/>
          <w:lang w:val="kk-KZ"/>
        </w:rPr>
        <w:t>,</w:t>
      </w:r>
      <w:r w:rsidRPr="00F67636">
        <w:rPr>
          <w:rFonts w:ascii="Times New Roman" w:hAnsi="Times New Roman"/>
          <w:bCs/>
          <w:sz w:val="28"/>
          <w:szCs w:val="28"/>
          <w:lang w:val="kk-KZ"/>
        </w:rPr>
        <w:t xml:space="preserve"> м. Краснодон.</w:t>
      </w:r>
      <w:r>
        <w:rPr>
          <w:rFonts w:ascii="Times New Roman" w:hAnsi="Times New Roman"/>
          <w:bCs/>
          <w:sz w:val="28"/>
          <w:szCs w:val="28"/>
          <w:lang w:val="kk-KZ"/>
        </w:rPr>
        <w:t>). – Краснодон, 2011.</w:t>
      </w:r>
      <w:r w:rsidRPr="00F67636">
        <w:rPr>
          <w:rFonts w:ascii="Times New Roman" w:hAnsi="Times New Roman"/>
          <w:bCs/>
          <w:sz w:val="28"/>
          <w:szCs w:val="28"/>
          <w:lang w:val="kk-KZ"/>
        </w:rPr>
        <w:t xml:space="preserve"> – С. 20-22.</w:t>
      </w:r>
    </w:p>
    <w:p w:rsidR="00F7007B" w:rsidRPr="00212E99"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bCs/>
          <w:sz w:val="28"/>
          <w:szCs w:val="28"/>
          <w:lang w:val="kk-KZ"/>
        </w:rPr>
      </w:pPr>
      <w:r>
        <w:rPr>
          <w:rFonts w:ascii="Times New Roman" w:hAnsi="Times New Roman"/>
          <w:sz w:val="28"/>
          <w:szCs w:val="28"/>
        </w:rPr>
        <w:t>Змитрович И. В.</w:t>
      </w:r>
      <w:r>
        <w:rPr>
          <w:rFonts w:ascii="Times New Roman" w:hAnsi="Times New Roman"/>
          <w:sz w:val="28"/>
          <w:szCs w:val="28"/>
          <w:lang w:val="uk-UA"/>
        </w:rPr>
        <w:t xml:space="preserve"> </w:t>
      </w:r>
      <w:r w:rsidRPr="00212E99">
        <w:rPr>
          <w:rFonts w:ascii="Times New Roman" w:hAnsi="Times New Roman"/>
          <w:sz w:val="28"/>
          <w:szCs w:val="28"/>
        </w:rPr>
        <w:t>Некоторые понятия и термины микогеографии: критический обзор</w:t>
      </w:r>
      <w:r>
        <w:rPr>
          <w:rFonts w:ascii="Times New Roman" w:hAnsi="Times New Roman"/>
          <w:sz w:val="28"/>
          <w:szCs w:val="28"/>
          <w:lang w:val="uk-UA"/>
        </w:rPr>
        <w:t xml:space="preserve"> / </w:t>
      </w:r>
      <w:r w:rsidRPr="00212E99">
        <w:rPr>
          <w:rFonts w:ascii="Times New Roman" w:hAnsi="Times New Roman"/>
          <w:sz w:val="28"/>
          <w:szCs w:val="28"/>
        </w:rPr>
        <w:t>И. В.</w:t>
      </w:r>
      <w:r>
        <w:rPr>
          <w:rFonts w:ascii="Times New Roman" w:hAnsi="Times New Roman"/>
          <w:sz w:val="28"/>
          <w:szCs w:val="28"/>
          <w:lang w:val="uk-UA"/>
        </w:rPr>
        <w:t xml:space="preserve"> </w:t>
      </w:r>
      <w:r w:rsidRPr="00212E99">
        <w:rPr>
          <w:rFonts w:ascii="Times New Roman" w:hAnsi="Times New Roman"/>
          <w:sz w:val="28"/>
          <w:szCs w:val="28"/>
        </w:rPr>
        <w:t>Змитрович, Е. Ф.</w:t>
      </w:r>
      <w:r>
        <w:rPr>
          <w:rFonts w:ascii="Times New Roman" w:hAnsi="Times New Roman"/>
          <w:sz w:val="28"/>
          <w:szCs w:val="28"/>
          <w:lang w:val="uk-UA"/>
        </w:rPr>
        <w:t xml:space="preserve"> </w:t>
      </w:r>
      <w:r w:rsidRPr="00212E99">
        <w:rPr>
          <w:rFonts w:ascii="Times New Roman" w:hAnsi="Times New Roman"/>
          <w:sz w:val="28"/>
          <w:szCs w:val="28"/>
        </w:rPr>
        <w:t>Малышева, В. Ф.</w:t>
      </w:r>
      <w:r>
        <w:rPr>
          <w:rFonts w:ascii="Times New Roman" w:hAnsi="Times New Roman"/>
          <w:sz w:val="28"/>
          <w:szCs w:val="28"/>
          <w:lang w:val="uk-UA"/>
        </w:rPr>
        <w:t xml:space="preserve"> </w:t>
      </w:r>
      <w:r w:rsidRPr="00212E99">
        <w:rPr>
          <w:rFonts w:ascii="Times New Roman" w:hAnsi="Times New Roman"/>
          <w:sz w:val="28"/>
          <w:szCs w:val="28"/>
        </w:rPr>
        <w:t>Малышева // Вестник экологии, лесоведения и ландшавтоведения. Вып. 4. Тюмень: Изд-во ИПОС СО РАН</w:t>
      </w:r>
      <w:r>
        <w:rPr>
          <w:rFonts w:ascii="Times New Roman" w:hAnsi="Times New Roman"/>
          <w:sz w:val="28"/>
          <w:szCs w:val="28"/>
          <w:lang w:val="uk-UA"/>
        </w:rPr>
        <w:t>.</w:t>
      </w:r>
      <w:r w:rsidRPr="00212E99">
        <w:rPr>
          <w:rFonts w:ascii="Times New Roman" w:hAnsi="Times New Roman"/>
          <w:sz w:val="28"/>
          <w:szCs w:val="28"/>
        </w:rPr>
        <w:t xml:space="preserve"> </w:t>
      </w:r>
      <w:r>
        <w:rPr>
          <w:rFonts w:ascii="Times New Roman" w:hAnsi="Times New Roman"/>
          <w:bCs/>
          <w:sz w:val="28"/>
          <w:szCs w:val="28"/>
          <w:lang w:val="kk-KZ"/>
        </w:rPr>
        <w:t xml:space="preserve">– </w:t>
      </w:r>
      <w:r w:rsidRPr="00212E99">
        <w:rPr>
          <w:rFonts w:ascii="Times New Roman" w:hAnsi="Times New Roman"/>
          <w:sz w:val="28"/>
          <w:szCs w:val="28"/>
        </w:rPr>
        <w:t xml:space="preserve">2003. </w:t>
      </w:r>
      <w:r>
        <w:rPr>
          <w:rFonts w:ascii="Times New Roman" w:hAnsi="Times New Roman"/>
          <w:bCs/>
          <w:sz w:val="28"/>
          <w:szCs w:val="28"/>
          <w:lang w:val="kk-KZ"/>
        </w:rPr>
        <w:t xml:space="preserve">– </w:t>
      </w:r>
      <w:r w:rsidRPr="00212E99">
        <w:rPr>
          <w:rFonts w:ascii="Times New Roman" w:hAnsi="Times New Roman"/>
          <w:sz w:val="28"/>
          <w:szCs w:val="28"/>
        </w:rPr>
        <w:t>С. 173–188.</w:t>
      </w:r>
    </w:p>
    <w:p w:rsidR="00F7007B" w:rsidRPr="00F81970"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bCs/>
          <w:sz w:val="28"/>
          <w:szCs w:val="28"/>
          <w:lang w:val="kk-KZ"/>
        </w:rPr>
      </w:pPr>
      <w:r w:rsidRPr="00F81970">
        <w:rPr>
          <w:rFonts w:ascii="Times New Roman" w:hAnsi="Times New Roman"/>
          <w:sz w:val="28"/>
          <w:szCs w:val="28"/>
        </w:rPr>
        <w:t>Илькун Г. М. Загрязнители атмосферы и растения / Г. М. Илькун.</w:t>
      </w:r>
      <w:r w:rsidRPr="00F81970">
        <w:rPr>
          <w:rFonts w:ascii="Times New Roman" w:hAnsi="Times New Roman"/>
          <w:sz w:val="28"/>
          <w:szCs w:val="28"/>
          <w:lang w:val="uk-UA"/>
        </w:rPr>
        <w:t xml:space="preserve"> </w:t>
      </w:r>
      <w:r w:rsidRPr="00F81970">
        <w:rPr>
          <w:rFonts w:ascii="Times New Roman" w:hAnsi="Times New Roman"/>
          <w:sz w:val="28"/>
          <w:szCs w:val="28"/>
        </w:rPr>
        <w:t>– К. : Наукова думка</w:t>
      </w:r>
      <w:r w:rsidRPr="00F81970">
        <w:rPr>
          <w:rFonts w:ascii="Times New Roman" w:hAnsi="Times New Roman"/>
          <w:bCs/>
          <w:sz w:val="28"/>
          <w:szCs w:val="28"/>
        </w:rPr>
        <w:t>,</w:t>
      </w:r>
      <w:r w:rsidRPr="00F81970">
        <w:rPr>
          <w:rFonts w:ascii="Times New Roman" w:hAnsi="Times New Roman"/>
          <w:sz w:val="28"/>
          <w:szCs w:val="28"/>
        </w:rPr>
        <w:t xml:space="preserve"> 1978. – 246 с.</w:t>
      </w:r>
    </w:p>
    <w:p w:rsidR="00F7007B" w:rsidRPr="008F34A2"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F34A2">
        <w:rPr>
          <w:rFonts w:eastAsia="Calibri"/>
          <w:sz w:val="28"/>
          <w:szCs w:val="28"/>
          <w:lang w:eastAsia="en-US"/>
        </w:rPr>
        <w:t>Инженерная защита окружающей среды; Очистка вод; Утилизация отходов / Под ред. Ю. А. Бирмана, Н. Г. Вурдовой. — М. : Изд-во АСВ, 2002. — 296 с.</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Инженерная экология: Учебник / Под ред. проф. В. Т. Медведева. - М.: Гардарики, 2002. - 687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63163E">
        <w:rPr>
          <w:bCs/>
          <w:sz w:val="28"/>
          <w:szCs w:val="28"/>
        </w:rPr>
        <w:t>Инструкция по полевому компостированию городского мусора для использования в качестве удобрения / Стройиздат. – Москва-Ленинград, 1965. – 23 с.</w:t>
      </w:r>
    </w:p>
    <w:p w:rsidR="00F7007B" w:rsidRPr="008208C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8208CB">
        <w:rPr>
          <w:color w:val="000000"/>
          <w:spacing w:val="3"/>
          <w:sz w:val="28"/>
          <w:szCs w:val="28"/>
        </w:rPr>
        <w:t>Кабанов М.Л. Методические рекомендации по обучению и тренировке газодымозащитников пожарной охраны / М.Л. Кабанов, И.А. Ярмак. УПО МВД УССР. – Харьков, 1978. – 75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482429">
        <w:rPr>
          <w:rFonts w:ascii="Times New Roman" w:hAnsi="Times New Roman"/>
          <w:color w:val="000000"/>
          <w:spacing w:val="3"/>
          <w:sz w:val="28"/>
          <w:szCs w:val="28"/>
          <w:lang w:val="uk-UA"/>
        </w:rPr>
        <w:lastRenderedPageBreak/>
        <w:t>Кабата-Пендиас А. Микроелементы в почвах и растениях / А. Кабата-Пендиас, Х. Пендиас ; пер. с англ. – М. : Мир, 1989. – 439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3B1B11">
        <w:rPr>
          <w:sz w:val="28"/>
          <w:szCs w:val="28"/>
        </w:rPr>
        <w:t>Казицкас П. П. Роль почвенной мезофауны в разложении твердых бытовых отходов : автореф. дисс. на соиск. научн. степени канд. биол. наук: спец. 03.00.08 "Зоология" / П. П. Казицкас. – Москва, 1988. – 17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Калинин М. И. Формирование к</w:t>
      </w:r>
      <w:r>
        <w:rPr>
          <w:sz w:val="28"/>
          <w:szCs w:val="28"/>
        </w:rPr>
        <w:t>орневой системы деревьев / М. И</w:t>
      </w:r>
      <w:r w:rsidRPr="00E977CF">
        <w:rPr>
          <w:sz w:val="28"/>
          <w:szCs w:val="28"/>
        </w:rPr>
        <w:t>.</w:t>
      </w:r>
      <w:r>
        <w:rPr>
          <w:sz w:val="28"/>
          <w:szCs w:val="28"/>
        </w:rPr>
        <w:t xml:space="preserve"> </w:t>
      </w:r>
      <w:r w:rsidRPr="00E977CF">
        <w:rPr>
          <w:sz w:val="28"/>
          <w:szCs w:val="28"/>
        </w:rPr>
        <w:t xml:space="preserve">Калинин. </w:t>
      </w:r>
      <w:r>
        <w:rPr>
          <w:bCs/>
          <w:sz w:val="28"/>
          <w:szCs w:val="28"/>
          <w:lang w:val="kk-KZ"/>
        </w:rPr>
        <w:t>–</w:t>
      </w:r>
      <w:r w:rsidRPr="00E977CF">
        <w:rPr>
          <w:sz w:val="28"/>
          <w:szCs w:val="28"/>
        </w:rPr>
        <w:t xml:space="preserve"> М., 1983. – 152 с.</w:t>
      </w:r>
    </w:p>
    <w:p w:rsidR="00F7007B" w:rsidRPr="00D657EF"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D657EF">
        <w:rPr>
          <w:rFonts w:eastAsia="Calibri"/>
          <w:sz w:val="28"/>
          <w:szCs w:val="28"/>
          <w:lang w:eastAsia="en-US"/>
        </w:rPr>
        <w:t>Карабин В.В. Форми знаходження міді у ґрунтах в зоні техногенезу сміттєзвалищ / В.В. Карабин, А.С. Войціховська, В.Д. Погребенник // Наукові праці ДонНТУ. Серія гірничо-геологічна. – № 16 (206). – 2012. – С. 193-198.</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Pr>
          <w:sz w:val="28"/>
          <w:szCs w:val="28"/>
        </w:rPr>
        <w:t xml:space="preserve">Карпец Ю. В. </w:t>
      </w:r>
      <w:r w:rsidRPr="00EA13DB">
        <w:rPr>
          <w:sz w:val="28"/>
          <w:szCs w:val="28"/>
        </w:rPr>
        <w:t>Ответ растений на гипертермию: молекулярно-клеточные аспекты</w:t>
      </w:r>
      <w:r>
        <w:rPr>
          <w:sz w:val="28"/>
          <w:szCs w:val="28"/>
        </w:rPr>
        <w:t xml:space="preserve"> / </w:t>
      </w:r>
      <w:r w:rsidRPr="00EA13DB">
        <w:rPr>
          <w:sz w:val="28"/>
          <w:szCs w:val="28"/>
        </w:rPr>
        <w:t>Ю.</w:t>
      </w:r>
      <w:r>
        <w:rPr>
          <w:sz w:val="28"/>
          <w:szCs w:val="28"/>
        </w:rPr>
        <w:t xml:space="preserve"> </w:t>
      </w:r>
      <w:r w:rsidRPr="00EA13DB">
        <w:rPr>
          <w:sz w:val="28"/>
          <w:szCs w:val="28"/>
        </w:rPr>
        <w:t>В.</w:t>
      </w:r>
      <w:r>
        <w:rPr>
          <w:sz w:val="28"/>
          <w:szCs w:val="28"/>
        </w:rPr>
        <w:t xml:space="preserve"> </w:t>
      </w:r>
      <w:r w:rsidRPr="00EA13DB">
        <w:rPr>
          <w:sz w:val="28"/>
          <w:szCs w:val="28"/>
        </w:rPr>
        <w:t>Карпец, Ю.</w:t>
      </w:r>
      <w:r>
        <w:rPr>
          <w:sz w:val="28"/>
          <w:szCs w:val="28"/>
        </w:rPr>
        <w:t xml:space="preserve"> </w:t>
      </w:r>
      <w:r w:rsidRPr="00EA13DB">
        <w:rPr>
          <w:sz w:val="28"/>
          <w:szCs w:val="28"/>
        </w:rPr>
        <w:t xml:space="preserve">Е.  Колупаев // Вестн. Харьков. нац. аграр. ун-та. Сер. биология. </w:t>
      </w:r>
      <w:r w:rsidRPr="00E977CF">
        <w:rPr>
          <w:sz w:val="28"/>
          <w:szCs w:val="28"/>
        </w:rPr>
        <w:t>–</w:t>
      </w:r>
      <w:r>
        <w:rPr>
          <w:sz w:val="28"/>
          <w:szCs w:val="28"/>
        </w:rPr>
        <w:t xml:space="preserve"> </w:t>
      </w:r>
      <w:r w:rsidRPr="00EA13DB">
        <w:rPr>
          <w:sz w:val="28"/>
          <w:szCs w:val="28"/>
        </w:rPr>
        <w:t xml:space="preserve">2009. </w:t>
      </w:r>
      <w:r w:rsidRPr="00E977CF">
        <w:rPr>
          <w:sz w:val="28"/>
          <w:szCs w:val="28"/>
        </w:rPr>
        <w:t>–</w:t>
      </w:r>
      <w:r>
        <w:rPr>
          <w:sz w:val="28"/>
          <w:szCs w:val="28"/>
        </w:rPr>
        <w:t xml:space="preserve"> </w:t>
      </w:r>
      <w:r w:rsidRPr="00EA13DB">
        <w:rPr>
          <w:sz w:val="28"/>
          <w:szCs w:val="28"/>
        </w:rPr>
        <w:t xml:space="preserve">Вып. 1 (16). </w:t>
      </w:r>
      <w:r w:rsidRPr="00E977CF">
        <w:rPr>
          <w:sz w:val="28"/>
          <w:szCs w:val="28"/>
        </w:rPr>
        <w:t>–</w:t>
      </w:r>
      <w:r>
        <w:rPr>
          <w:sz w:val="28"/>
          <w:szCs w:val="28"/>
        </w:rPr>
        <w:t xml:space="preserve"> </w:t>
      </w:r>
      <w:r w:rsidRPr="00EA13DB">
        <w:rPr>
          <w:sz w:val="28"/>
          <w:szCs w:val="28"/>
        </w:rPr>
        <w:t>С. 19–38.</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Каф</w:t>
      </w:r>
      <w:r>
        <w:rPr>
          <w:sz w:val="28"/>
          <w:szCs w:val="28"/>
        </w:rPr>
        <w:t xml:space="preserve">и М. </w:t>
      </w:r>
      <w:r w:rsidRPr="00EA13DB">
        <w:rPr>
          <w:sz w:val="28"/>
          <w:szCs w:val="28"/>
        </w:rPr>
        <w:t>Содержание углеводов и пролина в листьях, корнях и апексах пшеницы, устойчивых и чувствительных к засолению</w:t>
      </w:r>
      <w:r>
        <w:rPr>
          <w:sz w:val="28"/>
          <w:szCs w:val="28"/>
        </w:rPr>
        <w:t xml:space="preserve"> / </w:t>
      </w:r>
      <w:r w:rsidRPr="00EA13DB">
        <w:rPr>
          <w:sz w:val="28"/>
          <w:szCs w:val="28"/>
        </w:rPr>
        <w:t>М.</w:t>
      </w:r>
      <w:r>
        <w:rPr>
          <w:sz w:val="28"/>
          <w:szCs w:val="28"/>
        </w:rPr>
        <w:t xml:space="preserve"> </w:t>
      </w:r>
      <w:r w:rsidRPr="00EA13DB">
        <w:rPr>
          <w:sz w:val="28"/>
          <w:szCs w:val="28"/>
        </w:rPr>
        <w:t>Кафи, В.</w:t>
      </w:r>
      <w:r>
        <w:rPr>
          <w:sz w:val="28"/>
          <w:szCs w:val="28"/>
        </w:rPr>
        <w:t xml:space="preserve"> </w:t>
      </w:r>
      <w:r w:rsidRPr="00EA13DB">
        <w:rPr>
          <w:sz w:val="28"/>
          <w:szCs w:val="28"/>
        </w:rPr>
        <w:t>С.</w:t>
      </w:r>
      <w:r>
        <w:rPr>
          <w:sz w:val="28"/>
          <w:szCs w:val="28"/>
        </w:rPr>
        <w:t xml:space="preserve"> </w:t>
      </w:r>
      <w:r w:rsidRPr="00EA13DB">
        <w:rPr>
          <w:sz w:val="28"/>
          <w:szCs w:val="28"/>
        </w:rPr>
        <w:t>Стюарт, А.</w:t>
      </w:r>
      <w:r>
        <w:rPr>
          <w:sz w:val="28"/>
          <w:szCs w:val="28"/>
        </w:rPr>
        <w:t xml:space="preserve"> </w:t>
      </w:r>
      <w:r w:rsidRPr="00EA13DB">
        <w:rPr>
          <w:sz w:val="28"/>
          <w:szCs w:val="28"/>
        </w:rPr>
        <w:t xml:space="preserve">М.  Борланд // Физиол. раст. </w:t>
      </w:r>
      <w:r w:rsidRPr="00E977CF">
        <w:rPr>
          <w:sz w:val="28"/>
          <w:szCs w:val="28"/>
        </w:rPr>
        <w:t>–</w:t>
      </w:r>
      <w:r>
        <w:rPr>
          <w:sz w:val="28"/>
          <w:szCs w:val="28"/>
        </w:rPr>
        <w:t xml:space="preserve"> </w:t>
      </w:r>
      <w:r w:rsidRPr="00EA13DB">
        <w:rPr>
          <w:sz w:val="28"/>
          <w:szCs w:val="28"/>
        </w:rPr>
        <w:t xml:space="preserve">2003. </w:t>
      </w:r>
      <w:r w:rsidRPr="00E977CF">
        <w:rPr>
          <w:sz w:val="28"/>
          <w:szCs w:val="28"/>
        </w:rPr>
        <w:t>–</w:t>
      </w:r>
      <w:r>
        <w:rPr>
          <w:sz w:val="28"/>
          <w:szCs w:val="28"/>
        </w:rPr>
        <w:t xml:space="preserve"> </w:t>
      </w:r>
      <w:r w:rsidRPr="00EA13DB">
        <w:rPr>
          <w:sz w:val="28"/>
          <w:szCs w:val="28"/>
        </w:rPr>
        <w:t xml:space="preserve">Т. 50, № 2. </w:t>
      </w:r>
      <w:r w:rsidRPr="00E977CF">
        <w:rPr>
          <w:sz w:val="28"/>
          <w:szCs w:val="28"/>
        </w:rPr>
        <w:t>–</w:t>
      </w:r>
      <w:r>
        <w:rPr>
          <w:sz w:val="28"/>
          <w:szCs w:val="28"/>
        </w:rPr>
        <w:t xml:space="preserve"> </w:t>
      </w:r>
      <w:r w:rsidRPr="00EA13DB">
        <w:rPr>
          <w:sz w:val="28"/>
          <w:szCs w:val="28"/>
        </w:rPr>
        <w:t>С. 174–182.</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CA51C7">
        <w:rPr>
          <w:rFonts w:ascii="Times New Roman" w:hAnsi="Times New Roman"/>
          <w:spacing w:val="3"/>
          <w:sz w:val="28"/>
          <w:szCs w:val="28"/>
          <w:lang w:val="uk-UA"/>
        </w:rPr>
        <w:t>Кибардин В.</w:t>
      </w:r>
      <w:r>
        <w:rPr>
          <w:rFonts w:ascii="Times New Roman" w:hAnsi="Times New Roman"/>
          <w:spacing w:val="3"/>
          <w:sz w:val="28"/>
          <w:szCs w:val="28"/>
          <w:lang w:val="uk-UA"/>
        </w:rPr>
        <w:t xml:space="preserve"> М. </w:t>
      </w:r>
      <w:r w:rsidRPr="00CA51C7">
        <w:rPr>
          <w:rFonts w:ascii="Times New Roman" w:hAnsi="Times New Roman"/>
          <w:spacing w:val="3"/>
          <w:sz w:val="28"/>
          <w:szCs w:val="28"/>
          <w:lang w:val="uk-UA"/>
        </w:rPr>
        <w:t>Влияние нефтяного загрязнения на дождевых червей</w:t>
      </w:r>
      <w:r>
        <w:rPr>
          <w:rFonts w:ascii="Times New Roman" w:hAnsi="Times New Roman"/>
          <w:spacing w:val="3"/>
          <w:sz w:val="28"/>
          <w:szCs w:val="28"/>
          <w:lang w:val="uk-UA"/>
        </w:rPr>
        <w:t xml:space="preserve"> / </w:t>
      </w:r>
      <w:r w:rsidRPr="00CA51C7">
        <w:rPr>
          <w:rFonts w:ascii="Times New Roman" w:hAnsi="Times New Roman"/>
          <w:spacing w:val="3"/>
          <w:sz w:val="28"/>
          <w:szCs w:val="28"/>
          <w:lang w:val="uk-UA"/>
        </w:rPr>
        <w:t>В. М.</w:t>
      </w:r>
      <w:r>
        <w:rPr>
          <w:rFonts w:ascii="Times New Roman" w:hAnsi="Times New Roman"/>
          <w:spacing w:val="3"/>
          <w:sz w:val="28"/>
          <w:szCs w:val="28"/>
          <w:lang w:val="uk-UA"/>
        </w:rPr>
        <w:t xml:space="preserve"> </w:t>
      </w:r>
      <w:r w:rsidRPr="00CA51C7">
        <w:rPr>
          <w:rFonts w:ascii="Times New Roman" w:hAnsi="Times New Roman"/>
          <w:spacing w:val="3"/>
          <w:sz w:val="28"/>
          <w:szCs w:val="28"/>
          <w:lang w:val="uk-UA"/>
        </w:rPr>
        <w:t>Кибардин, А. К. Жеребцов // Матер. 6 научной конференции молодых ученых Казан. ин-та биол. Казан. фил. АН СССР. Казань,. 1990, с.230-232.</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5B7BD1">
        <w:rPr>
          <w:sz w:val="28"/>
          <w:szCs w:val="28"/>
          <w:lang w:eastAsia="en-US"/>
        </w:rPr>
        <w:t>Кирилюк Н.И. Перспективы развития промышленных методов обезвреживан</w:t>
      </w:r>
      <w:r>
        <w:rPr>
          <w:sz w:val="28"/>
          <w:szCs w:val="28"/>
          <w:lang w:eastAsia="en-US"/>
        </w:rPr>
        <w:t>ия твердых быто</w:t>
      </w:r>
      <w:r w:rsidRPr="005B7BD1">
        <w:rPr>
          <w:sz w:val="28"/>
          <w:szCs w:val="28"/>
          <w:lang w:eastAsia="en-US"/>
        </w:rPr>
        <w:t>вых отходов в Украине</w:t>
      </w:r>
      <w:r>
        <w:rPr>
          <w:sz w:val="28"/>
          <w:szCs w:val="28"/>
          <w:lang w:eastAsia="en-US"/>
        </w:rPr>
        <w:t xml:space="preserve"> / </w:t>
      </w:r>
      <w:r w:rsidRPr="005B7BD1">
        <w:rPr>
          <w:sz w:val="28"/>
          <w:szCs w:val="28"/>
          <w:lang w:eastAsia="en-US"/>
        </w:rPr>
        <w:t>Н.</w:t>
      </w:r>
      <w:r>
        <w:rPr>
          <w:sz w:val="28"/>
          <w:szCs w:val="28"/>
          <w:lang w:eastAsia="en-US"/>
        </w:rPr>
        <w:t xml:space="preserve"> </w:t>
      </w:r>
      <w:r w:rsidRPr="005B7BD1">
        <w:rPr>
          <w:sz w:val="28"/>
          <w:szCs w:val="28"/>
          <w:lang w:eastAsia="en-US"/>
        </w:rPr>
        <w:t>И. Кирилюк // Тез. докл. науч. семинара “Отходы города и их влия</w:t>
      </w:r>
      <w:r>
        <w:rPr>
          <w:sz w:val="28"/>
          <w:szCs w:val="28"/>
          <w:lang w:eastAsia="en-US"/>
        </w:rPr>
        <w:t>ние на окружаю</w:t>
      </w:r>
      <w:r w:rsidRPr="005B7BD1">
        <w:rPr>
          <w:sz w:val="28"/>
          <w:szCs w:val="28"/>
          <w:lang w:eastAsia="en-US"/>
        </w:rPr>
        <w:t>щую среду”, Киев, 1995 г. — К.: Укр. ассоц. автопредприятий санитар. очистки, 1995. — С. 7</w:t>
      </w:r>
      <w:r>
        <w:rPr>
          <w:sz w:val="28"/>
          <w:szCs w:val="28"/>
          <w:lang w:eastAsia="en-US"/>
        </w:rPr>
        <w:t>-</w:t>
      </w:r>
      <w:r w:rsidRPr="005B7BD1">
        <w:rPr>
          <w:sz w:val="28"/>
          <w:szCs w:val="28"/>
          <w:lang w:eastAsia="en-US"/>
        </w:rPr>
        <w:t>9.</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Клепиков М. А. Грибы (макромицеты) Ярославской области, занесенные в Красную книгу России / М. А. Клепиков // VII Тихомировские чтения. – Ярославль, 1999. – С. 214–216.</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900265">
        <w:rPr>
          <w:sz w:val="28"/>
          <w:szCs w:val="28"/>
        </w:rPr>
        <w:t>Клюшниченко Л. М. Сортировка отходов: инновации компании TERRA SELECT GMBH /  Л. М. Клюшниченко // Техника и оборудование. Твердые бытовые отходы. − № 4. – 2010. – С. 52-55.</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lastRenderedPageBreak/>
        <w:t>Кнооп М. Всё о грибах / М. Кнооп. – М.:2000. – 254 с.</w:t>
      </w:r>
    </w:p>
    <w:p w:rsidR="00F7007B" w:rsidRPr="00F6471D"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CA1266">
        <w:rPr>
          <w:sz w:val="28"/>
          <w:szCs w:val="28"/>
          <w:lang w:eastAsia="en-US"/>
        </w:rPr>
        <w:t xml:space="preserve">Кожухар В. Я. Емісія звалищного газу з полігону твердих побутових відходів “Дальницькі кар’єри”/ В. Я. Кожухар, Д. В. Миронов, О. А. Стратулат // </w:t>
      </w:r>
      <w:r w:rsidRPr="00FD23DC">
        <w:rPr>
          <w:sz w:val="28"/>
          <w:szCs w:val="28"/>
          <w:lang w:eastAsia="en-US"/>
        </w:rPr>
        <w:t>Труды Одесского политехнического университета</w:t>
      </w:r>
      <w:r>
        <w:rPr>
          <w:sz w:val="28"/>
          <w:szCs w:val="28"/>
          <w:lang w:eastAsia="en-US"/>
        </w:rPr>
        <w:t>.</w:t>
      </w:r>
      <w:r w:rsidRPr="00FD23DC">
        <w:rPr>
          <w:sz w:val="28"/>
          <w:szCs w:val="28"/>
          <w:lang w:eastAsia="en-US"/>
        </w:rPr>
        <w:t xml:space="preserve"> </w:t>
      </w:r>
      <w:r>
        <w:rPr>
          <w:sz w:val="28"/>
          <w:szCs w:val="28"/>
          <w:lang w:eastAsia="en-US"/>
        </w:rPr>
        <w:t xml:space="preserve">– </w:t>
      </w:r>
      <w:r w:rsidRPr="00FD23DC">
        <w:rPr>
          <w:sz w:val="28"/>
          <w:szCs w:val="28"/>
          <w:lang w:eastAsia="en-US"/>
        </w:rPr>
        <w:t>200</w:t>
      </w:r>
      <w:r>
        <w:rPr>
          <w:sz w:val="28"/>
          <w:szCs w:val="28"/>
          <w:lang w:eastAsia="en-US"/>
        </w:rPr>
        <w:t>7.</w:t>
      </w:r>
      <w:r w:rsidRPr="00FD23DC">
        <w:rPr>
          <w:sz w:val="28"/>
          <w:szCs w:val="28"/>
          <w:lang w:eastAsia="en-US"/>
        </w:rPr>
        <w:t xml:space="preserve"> </w:t>
      </w:r>
      <w:r>
        <w:rPr>
          <w:sz w:val="28"/>
          <w:szCs w:val="28"/>
          <w:lang w:eastAsia="en-US"/>
        </w:rPr>
        <w:t>- В</w:t>
      </w:r>
      <w:r w:rsidRPr="00FD23DC">
        <w:rPr>
          <w:sz w:val="28"/>
          <w:szCs w:val="28"/>
          <w:lang w:eastAsia="en-US"/>
        </w:rPr>
        <w:t>ып. 2(2</w:t>
      </w:r>
      <w:r>
        <w:rPr>
          <w:sz w:val="28"/>
          <w:szCs w:val="28"/>
          <w:lang w:eastAsia="en-US"/>
        </w:rPr>
        <w:t>8</w:t>
      </w:r>
      <w:r w:rsidRPr="00FD23DC">
        <w:rPr>
          <w:sz w:val="28"/>
          <w:szCs w:val="28"/>
          <w:lang w:eastAsia="en-US"/>
        </w:rPr>
        <w:t>)</w:t>
      </w:r>
      <w:r>
        <w:rPr>
          <w:sz w:val="28"/>
          <w:szCs w:val="28"/>
          <w:lang w:eastAsia="en-US"/>
        </w:rPr>
        <w:t>. – С. 227-231.</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2A588B">
        <w:rPr>
          <w:sz w:val="28"/>
          <w:szCs w:val="28"/>
        </w:rPr>
        <w:t>Козлова М.Е. Влияние полигонов твердых бытовых отходов на растительность / М.Е. Козлова, М.А. Харькина, А.В. Кирюшин // Научно-технический журнал: Южно-Российский вестник геологии, геграфии и глобальной энергии.</w:t>
      </w:r>
      <w:r>
        <w:rPr>
          <w:sz w:val="28"/>
          <w:szCs w:val="28"/>
        </w:rPr>
        <w:t xml:space="preserve"> – 2007. – №2 (26). – С. 13-14.</w:t>
      </w:r>
    </w:p>
    <w:p w:rsidR="00F7007B"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B24841">
        <w:rPr>
          <w:rFonts w:eastAsia="Calibri"/>
          <w:sz w:val="28"/>
          <w:szCs w:val="28"/>
          <w:lang w:eastAsia="en-US"/>
        </w:rPr>
        <w:t xml:space="preserve">Койнова І. Б. Антропогенна трансформація ландшафтних систем західної частини Волинського Полісся : </w:t>
      </w:r>
      <w:r w:rsidRPr="00B24841">
        <w:rPr>
          <w:color w:val="000000"/>
          <w:spacing w:val="3"/>
          <w:sz w:val="28"/>
          <w:szCs w:val="28"/>
        </w:rPr>
        <w:t>автореф. дис. на здобуття наук. ступеня канд. геогр. наук : спец. 11.00.11 “Конструктивна географія і раціональне використання природних ресурсів” / І. Б. Койнова. — Львів, 1999. — 20 с.</w:t>
      </w:r>
    </w:p>
    <w:p w:rsidR="00F7007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F16A65">
        <w:rPr>
          <w:rFonts w:eastAsia="Calibri"/>
          <w:sz w:val="28"/>
          <w:szCs w:val="28"/>
          <w:lang w:eastAsia="en-US"/>
        </w:rPr>
        <w:t>Колядинський М. І. Вміст важких металів в ґрунті та їх розподіл по глибині району Брищенського сміттезвалища / М. І. Колядинський // Міжвузівський збірник "</w:t>
      </w:r>
      <w:r>
        <w:rPr>
          <w:rFonts w:eastAsia="Calibri"/>
          <w:sz w:val="28"/>
          <w:szCs w:val="28"/>
          <w:lang w:eastAsia="en-US"/>
        </w:rPr>
        <w:t>Н</w:t>
      </w:r>
      <w:r w:rsidRPr="00F16A65">
        <w:rPr>
          <w:rFonts w:eastAsia="Calibri"/>
          <w:sz w:val="28"/>
          <w:szCs w:val="28"/>
          <w:lang w:eastAsia="en-US"/>
        </w:rPr>
        <w:t>аукові нотатки". - Луцьк, 2013. – Вип. №40. – С. 124-128.</w:t>
      </w:r>
    </w:p>
    <w:p w:rsidR="00F7007B" w:rsidRPr="00F16A65"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F16A65">
        <w:rPr>
          <w:sz w:val="28"/>
          <w:szCs w:val="28"/>
        </w:rPr>
        <w:t>Колядинський М. І. Дослідження чинників забруднення ґрунтів від сміттєзвалищ / М. І. Колядинський // Міжвузівський збірник "Наукові нотатки". - Луцьк, 2011. – Вип. №35. – С. 107-109.</w:t>
      </w:r>
    </w:p>
    <w:p w:rsidR="00F7007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F16A65">
        <w:rPr>
          <w:sz w:val="28"/>
          <w:szCs w:val="28"/>
        </w:rPr>
        <w:t>Колядинський М. І. Управління екологічною безпекою ґрунтів і підземних вод в зоні впливу сміттєзвалищ (На прикладі Луцького міського полігона ТПВ с. Брище) : автореф. дис... канд. техн. наук: 21.06.01 / Микола Іванович Колядинський . – Київ : Б.в., 2013 . – 20 с.</w:t>
      </w:r>
    </w:p>
    <w:p w:rsidR="00F7007B" w:rsidRPr="006D5B9C"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6D5B9C">
        <w:rPr>
          <w:sz w:val="28"/>
          <w:szCs w:val="28"/>
        </w:rPr>
        <w:t>Коляно Ю. М. Методы теплопроводности и термоупругости неоднородного тела / Ю. М. Коляно // – К.: Наук. думка, 1992. – 280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906C39">
        <w:rPr>
          <w:rFonts w:ascii="Times New Roman" w:hAnsi="Times New Roman"/>
          <w:color w:val="000000"/>
          <w:spacing w:val="3"/>
          <w:sz w:val="28"/>
          <w:szCs w:val="28"/>
          <w:lang w:val="uk-UA"/>
        </w:rPr>
        <w:t>Комплексное лесохозяйственное районирование Украины и Молдавии / Под ред. С. А. Генсирука. – Киев: «Наукова думка», 1981. – 360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7007B">
        <w:rPr>
          <w:sz w:val="28"/>
          <w:szCs w:val="28"/>
          <w:lang w:val="uk-UA" w:eastAsia="en-US"/>
        </w:rPr>
        <w:t xml:space="preserve">Кондратьєва І. В. Вміст нітрат-іонів у рослинній продукції м. Чернівці та Чернівецької області / І. В. Кондратьєва, І. М. Кобаса, В. В. Дійчук // Зб. тез </w:t>
      </w:r>
      <w:r w:rsidRPr="00F7007B">
        <w:rPr>
          <w:sz w:val="28"/>
          <w:szCs w:val="28"/>
          <w:lang w:val="uk-UA" w:eastAsia="en-US"/>
        </w:rPr>
        <w:lastRenderedPageBreak/>
        <w:t xml:space="preserve">доп. міжнар. наук.-техн. конф. </w:t>
      </w:r>
      <w:r w:rsidRPr="00E977CF">
        <w:rPr>
          <w:sz w:val="28"/>
          <w:szCs w:val="28"/>
          <w:lang w:eastAsia="en-US"/>
        </w:rPr>
        <w:t>«Якість і безпека харчових продуктів» (м. Київ, 14-15 листопада 2013 року). – К.: 2013. – С. 57-59.</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Pr>
          <w:rFonts w:ascii="Times New Roman" w:hAnsi="Times New Roman"/>
          <w:color w:val="000000"/>
          <w:spacing w:val="3"/>
          <w:sz w:val="28"/>
          <w:szCs w:val="28"/>
          <w:lang w:val="uk-UA"/>
        </w:rPr>
        <w:t xml:space="preserve">Коніцула Т. Я. </w:t>
      </w:r>
      <w:r w:rsidRPr="000F6334">
        <w:rPr>
          <w:rFonts w:ascii="Times New Roman" w:hAnsi="Times New Roman"/>
          <w:color w:val="000000"/>
          <w:spacing w:val="3"/>
          <w:sz w:val="28"/>
          <w:szCs w:val="28"/>
          <w:lang w:val="uk-UA"/>
        </w:rPr>
        <w:t>Інтегроване управління поводженням з твердими побутовими відходами /</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Т. Я.</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 xml:space="preserve">Коніцула, </w:t>
      </w:r>
      <w:r>
        <w:rPr>
          <w:rFonts w:ascii="Times New Roman" w:hAnsi="Times New Roman"/>
          <w:color w:val="000000"/>
          <w:spacing w:val="3"/>
          <w:sz w:val="28"/>
          <w:szCs w:val="28"/>
          <w:lang w:val="uk-UA"/>
        </w:rPr>
        <w:t>М. С.</w:t>
      </w:r>
      <w:r w:rsidRPr="000F6334">
        <w:rPr>
          <w:rFonts w:ascii="Times New Roman" w:hAnsi="Times New Roman"/>
          <w:color w:val="000000"/>
          <w:spacing w:val="3"/>
          <w:sz w:val="28"/>
          <w:szCs w:val="28"/>
          <w:lang w:val="uk-UA"/>
        </w:rPr>
        <w:t xml:space="preserve"> Довганик </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Вісник НАУ. –</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2012. –</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 4. – С. 104-106.</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Pr>
          <w:sz w:val="28"/>
          <w:szCs w:val="28"/>
          <w:lang w:eastAsia="en-US"/>
        </w:rPr>
        <w:t>Коныгин А. А. Комплексная технология очистки фильтрата полигонов захоронения твердых бытовых отходов / А. А. Коныгин // Строительные науки. – 2011. - №4. – С. 105-109.</w:t>
      </w:r>
    </w:p>
    <w:p w:rsidR="00F7007B" w:rsidRPr="0083040B"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83040B">
        <w:rPr>
          <w:sz w:val="28"/>
          <w:szCs w:val="28"/>
        </w:rPr>
        <w:t>Копій Л. І. Оптимізація лісистості західного регіону України : автореф. дис. на здобуття наук. ступеня докт. с.-г. наук: спец. 06.03.03 / Л. І. Копій. – Львів, 2003. – 34 с.</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Коротаев В. Н. Оптимизация региональной схемы транспортирования отходов потребления с целью окончательного размещения / В. Н. Коротаев, С. В. Чечкин, И. Б. Стафейчук // «Транспорт Урала». Научно-технический журнал. – 2004. – №3. – С. 24-30.</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Костычев А. А. Возможность использования базидиальных макромицетов в качестве биоиндикаторов загрязнения окружающей среды тяжелыми металлами и мышьяком / А. А. Костычев // Вестник ОГУ. – 2009. – №1. – С. 108-112.</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Красинский Н. П. Теоретические основы построения ассортимента газоустойчивых растений</w:t>
      </w:r>
      <w:r>
        <w:rPr>
          <w:sz w:val="28"/>
          <w:szCs w:val="28"/>
        </w:rPr>
        <w:t xml:space="preserve"> / Н. П.</w:t>
      </w:r>
      <w:r w:rsidRPr="00EA13DB">
        <w:rPr>
          <w:sz w:val="28"/>
          <w:szCs w:val="28"/>
        </w:rPr>
        <w:t xml:space="preserve"> Красинский // Дымоустойчивость растений и дымоустойчивые ассортименты. М.: Горький</w:t>
      </w:r>
      <w:r>
        <w:rPr>
          <w:sz w:val="28"/>
          <w:szCs w:val="28"/>
        </w:rPr>
        <w:t>,</w:t>
      </w:r>
      <w:r w:rsidRPr="00EA13DB">
        <w:rPr>
          <w:sz w:val="28"/>
          <w:szCs w:val="28"/>
        </w:rPr>
        <w:t xml:space="preserve"> 1950. </w:t>
      </w:r>
      <w:r w:rsidRPr="00E977CF">
        <w:rPr>
          <w:sz w:val="28"/>
          <w:szCs w:val="28"/>
        </w:rPr>
        <w:t>–</w:t>
      </w:r>
      <w:r>
        <w:rPr>
          <w:sz w:val="28"/>
          <w:szCs w:val="28"/>
        </w:rPr>
        <w:t xml:space="preserve"> </w:t>
      </w:r>
      <w:r w:rsidRPr="00EA13DB">
        <w:rPr>
          <w:sz w:val="28"/>
          <w:szCs w:val="28"/>
        </w:rPr>
        <w:t>С. 9-109.</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C50729">
        <w:rPr>
          <w:sz w:val="28"/>
          <w:szCs w:val="28"/>
          <w:lang w:eastAsia="en-US"/>
        </w:rPr>
        <w:t xml:space="preserve">Кремнева И. П. Типизация полигонов промышленных и бытовых отходов по уровню воздействия на окружающую среду / И. П. Кремнева // "Всё о Геологии". </w:t>
      </w:r>
      <w:r w:rsidRPr="00C50729">
        <w:rPr>
          <w:sz w:val="28"/>
          <w:szCs w:val="28"/>
        </w:rPr>
        <w:t xml:space="preserve">[Електронний ресурс]. – Режим доступу : </w:t>
      </w:r>
      <w:r w:rsidRPr="00C50729">
        <w:rPr>
          <w:sz w:val="28"/>
          <w:szCs w:val="28"/>
          <w:lang w:eastAsia="en-US"/>
        </w:rPr>
        <w:t xml:space="preserve"> </w:t>
      </w:r>
      <w:hyperlink r:id="rId572" w:history="1">
        <w:r w:rsidRPr="00EC647E">
          <w:rPr>
            <w:rStyle w:val="ac"/>
            <w:sz w:val="28"/>
            <w:szCs w:val="28"/>
            <w:lang w:eastAsia="en-US"/>
          </w:rPr>
          <w:t>http://geo.web.ru/</w:t>
        </w:r>
      </w:hyperlink>
      <w:r w:rsidRPr="00C50729">
        <w:rPr>
          <w:sz w:val="28"/>
          <w:szCs w:val="28"/>
          <w:lang w:eastAsia="en-US"/>
        </w:rPr>
        <w:t>.</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CA51C7">
        <w:rPr>
          <w:rFonts w:ascii="Times New Roman" w:hAnsi="Times New Roman"/>
          <w:spacing w:val="3"/>
          <w:sz w:val="28"/>
          <w:szCs w:val="28"/>
          <w:lang w:val="uk-UA"/>
        </w:rPr>
        <w:t>Криволуцкий Д.А. Дождевые черви как биоиндикатор радио</w:t>
      </w:r>
      <w:r>
        <w:rPr>
          <w:rFonts w:ascii="Times New Roman" w:hAnsi="Times New Roman"/>
          <w:spacing w:val="3"/>
          <w:sz w:val="28"/>
          <w:szCs w:val="28"/>
          <w:lang w:val="uk-UA"/>
        </w:rPr>
        <w:t xml:space="preserve">активного загрязнения почвы / Д. </w:t>
      </w:r>
      <w:r w:rsidRPr="00CA51C7">
        <w:rPr>
          <w:rFonts w:ascii="Times New Roman" w:hAnsi="Times New Roman"/>
          <w:spacing w:val="3"/>
          <w:sz w:val="28"/>
          <w:szCs w:val="28"/>
          <w:lang w:val="uk-UA"/>
        </w:rPr>
        <w:t>А. Криволуцкий, Т.</w:t>
      </w:r>
      <w:r>
        <w:rPr>
          <w:rFonts w:ascii="Times New Roman" w:hAnsi="Times New Roman"/>
          <w:spacing w:val="3"/>
          <w:sz w:val="28"/>
          <w:szCs w:val="28"/>
          <w:lang w:val="uk-UA"/>
        </w:rPr>
        <w:t xml:space="preserve"> </w:t>
      </w:r>
      <w:r w:rsidRPr="00CA51C7">
        <w:rPr>
          <w:rFonts w:ascii="Times New Roman" w:hAnsi="Times New Roman"/>
          <w:spacing w:val="3"/>
          <w:sz w:val="28"/>
          <w:szCs w:val="28"/>
          <w:lang w:val="uk-UA"/>
        </w:rPr>
        <w:t>М. Семяшкина, З.</w:t>
      </w:r>
      <w:r>
        <w:rPr>
          <w:rFonts w:ascii="Times New Roman" w:hAnsi="Times New Roman"/>
          <w:spacing w:val="3"/>
          <w:sz w:val="28"/>
          <w:szCs w:val="28"/>
          <w:lang w:val="uk-UA"/>
        </w:rPr>
        <w:t xml:space="preserve"> </w:t>
      </w:r>
      <w:r w:rsidRPr="00CA51C7">
        <w:rPr>
          <w:rFonts w:ascii="Times New Roman" w:hAnsi="Times New Roman"/>
          <w:spacing w:val="3"/>
          <w:sz w:val="28"/>
          <w:szCs w:val="28"/>
          <w:lang w:val="uk-UA"/>
        </w:rPr>
        <w:t>А. Михальцова, В.</w:t>
      </w:r>
      <w:r>
        <w:rPr>
          <w:rFonts w:ascii="Times New Roman" w:hAnsi="Times New Roman"/>
          <w:spacing w:val="3"/>
          <w:sz w:val="28"/>
          <w:szCs w:val="28"/>
          <w:lang w:val="uk-UA"/>
        </w:rPr>
        <w:t xml:space="preserve"> </w:t>
      </w:r>
      <w:r w:rsidRPr="00CA51C7">
        <w:rPr>
          <w:rFonts w:ascii="Times New Roman" w:hAnsi="Times New Roman"/>
          <w:spacing w:val="3"/>
          <w:sz w:val="28"/>
          <w:szCs w:val="28"/>
          <w:lang w:val="uk-UA"/>
        </w:rPr>
        <w:t>А. Турчанинова // Экология. – 1980. - № 6. – С. 67–72.</w:t>
      </w:r>
    </w:p>
    <w:p w:rsidR="00F7007B" w:rsidRPr="00F7007B"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lang w:val="uk-UA"/>
        </w:rPr>
      </w:pPr>
      <w:r w:rsidRPr="00F7007B">
        <w:rPr>
          <w:sz w:val="28"/>
          <w:szCs w:val="28"/>
          <w:lang w:val="uk-UA"/>
        </w:rPr>
        <w:t xml:space="preserve">Криницький Г. Т. Ліс як стабілізатор екології довкілля / Г. Т. Криницький // Науковий вісник УкрДЛТУ : Сучасна екологія і проблеми сталого розвитку </w:t>
      </w:r>
      <w:r w:rsidRPr="00F7007B">
        <w:rPr>
          <w:sz w:val="28"/>
          <w:szCs w:val="28"/>
          <w:lang w:val="uk-UA"/>
        </w:rPr>
        <w:lastRenderedPageBreak/>
        <w:t>суспільства. – Львів : УкрДЛТУ. – 1999. – Вип. 9.7. – С. 8-11.</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 xml:space="preserve">Крохалева С. И. Нитраты в продуктах растениеводства Еврейской автономной области / С. И. Крохалева // Электронный журнал «Исследовано в России». – 2004. [Електронний ресурс]. – Режим доступу: </w:t>
      </w:r>
      <w:hyperlink r:id="rId573" w:history="1">
        <w:r w:rsidRPr="00E977CF">
          <w:rPr>
            <w:rStyle w:val="ac"/>
            <w:sz w:val="28"/>
            <w:szCs w:val="28"/>
            <w:lang w:eastAsia="en-US"/>
          </w:rPr>
          <w:t>http://zhurnal.ape.relarn.ru/articles/2004/061.pdf</w:t>
        </w:r>
      </w:hyperlink>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FF0000"/>
          <w:spacing w:val="3"/>
          <w:sz w:val="28"/>
          <w:szCs w:val="28"/>
          <w:lang w:val="uk-UA"/>
        </w:rPr>
      </w:pPr>
      <w:r w:rsidRPr="00A84100">
        <w:rPr>
          <w:rFonts w:ascii="Times New Roman" w:hAnsi="Times New Roman"/>
          <w:spacing w:val="3"/>
          <w:sz w:val="28"/>
          <w:szCs w:val="28"/>
          <w:lang w:val="uk-UA"/>
        </w:rPr>
        <w:t>Кубрина Л. В. Анализ токсической активности снеговых проб в серии первичного скрининга на растительной клетке (кресс-салата (</w:t>
      </w:r>
      <w:r w:rsidRPr="00A84100">
        <w:rPr>
          <w:rFonts w:ascii="Times New Roman" w:hAnsi="Times New Roman"/>
          <w:i/>
          <w:spacing w:val="3"/>
          <w:sz w:val="28"/>
          <w:szCs w:val="28"/>
          <w:lang w:val="uk-UA"/>
        </w:rPr>
        <w:t>Lepidium sativum</w:t>
      </w:r>
      <w:r w:rsidRPr="00A84100">
        <w:rPr>
          <w:rFonts w:ascii="Times New Roman" w:hAnsi="Times New Roman"/>
          <w:spacing w:val="3"/>
          <w:sz w:val="28"/>
          <w:szCs w:val="28"/>
          <w:lang w:val="uk-UA"/>
        </w:rPr>
        <w:t xml:space="preserve"> L.). Омский научный вестник № 1 (104) 2011. – С. 183-185.</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Pr>
          <w:rFonts w:ascii="Times New Roman" w:hAnsi="Times New Roman"/>
          <w:spacing w:val="3"/>
          <w:sz w:val="28"/>
          <w:szCs w:val="28"/>
          <w:lang w:val="uk-UA"/>
        </w:rPr>
        <w:t>Кубрина</w:t>
      </w:r>
      <w:r w:rsidRPr="00A84100">
        <w:rPr>
          <w:rFonts w:ascii="Times New Roman" w:hAnsi="Times New Roman"/>
          <w:spacing w:val="3"/>
          <w:sz w:val="28"/>
          <w:szCs w:val="28"/>
          <w:lang w:val="uk-UA"/>
        </w:rPr>
        <w:t xml:space="preserve"> Л. В. Биомониторинг урбанизрованных территорий на примере города Омска. [Тест] / Л. В. Кубрина // Естественные науки и экология : ежегодник ОмГПУ. – Омск, 2010. – Вып. 14. – С. 150–153.</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802A08">
        <w:rPr>
          <w:sz w:val="28"/>
          <w:szCs w:val="28"/>
          <w:lang w:eastAsia="en-US"/>
        </w:rPr>
        <w:t>Кудинов В. Н. Дегазация и рекультивация земель, нарушенных свалками и полигонами твердых бытовых отходов :  дис. ... канд. техн. наук: спец. 03.00.16 "Экология" / Кудинов Владимир Николаевич. – Москва, 2002. – 142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 xml:space="preserve">Кузик А. Д. Еколого-просторові особливості середовища та їх вплив на пожежну безпеку лісів / А. Д. Кузик // «Наукові доповіді НУБіП». – 2011. - 3(25). [Електрон. ресурс]. – Доступний з: </w:t>
      </w:r>
      <w:hyperlink r:id="rId574" w:history="1">
        <w:r w:rsidRPr="00E977CF">
          <w:rPr>
            <w:rStyle w:val="ac"/>
            <w:sz w:val="28"/>
            <w:szCs w:val="28"/>
          </w:rPr>
          <w:t>http://www.nbuv.gov.ua/e-journals/Nd/2011_3/11kad.pdf</w:t>
        </w:r>
      </w:hyperlink>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Кузнецов Вл.В., Радюкина Н.Л., Шевякова Н.И. Полиамины при стрессе: биологическая роль, метаболизм и регуляция // Физиол. раст. 2006. Т. 53, № 5. С. 658–683.).</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CA51C7">
        <w:rPr>
          <w:rFonts w:ascii="Times New Roman" w:hAnsi="Times New Roman"/>
          <w:spacing w:val="3"/>
          <w:sz w:val="28"/>
          <w:szCs w:val="28"/>
          <w:lang w:val="uk-UA"/>
        </w:rPr>
        <w:t>Кузьмин Е. В. Скорость закапывания и выживаемость дождевых червей в условиях нефтяного загрязнения различной интенсивности / Е. В. Кузьмин // Актуальные проблемы экологии Ярославской области: Материалы Четвёртой науч.-практич. конференции. Вып. 4. Том 1. – Ярославль: Издание ВВО РЭА, 2008. - С. 297-301.</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0F6334">
        <w:rPr>
          <w:rFonts w:ascii="Times New Roman" w:hAnsi="Times New Roman"/>
          <w:color w:val="000000"/>
          <w:spacing w:val="3"/>
          <w:sz w:val="28"/>
          <w:szCs w:val="28"/>
          <w:lang w:val="uk-UA"/>
        </w:rPr>
        <w:t>Кураєва І., Рога І., Сорокіна Л., Голубцов О. Ландшафти Подільських товтр та їх забруднення важкими металами. Вісник Львівського університету. Серія географічна. 2013. Випуск 41. С. 180–192.</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uk-UA" w:eastAsia="en-US"/>
        </w:rPr>
      </w:pPr>
      <w:r w:rsidRPr="00F7007B">
        <w:rPr>
          <w:color w:val="000000"/>
          <w:spacing w:val="3"/>
          <w:sz w:val="28"/>
          <w:szCs w:val="28"/>
          <w:lang w:val="uk-UA"/>
        </w:rPr>
        <w:lastRenderedPageBreak/>
        <w:t>Кучеренко В.О. Розвиток способів поводження з твердими  відходами /</w:t>
      </w:r>
      <w:r w:rsidRPr="00F7007B">
        <w:rPr>
          <w:lang w:val="uk-UA"/>
        </w:rPr>
        <w:t xml:space="preserve"> </w:t>
      </w:r>
      <w:r w:rsidRPr="00F7007B">
        <w:rPr>
          <w:color w:val="000000"/>
          <w:spacing w:val="3"/>
          <w:sz w:val="28"/>
          <w:szCs w:val="28"/>
          <w:lang w:val="uk-UA"/>
        </w:rPr>
        <w:t xml:space="preserve">В.О. Кучеренко, Б.О. Парахоня, І.І. Власюк // </w:t>
      </w:r>
      <w:r w:rsidRPr="00F7007B">
        <w:rPr>
          <w:sz w:val="28"/>
          <w:szCs w:val="28"/>
          <w:lang w:val="uk-UA"/>
        </w:rPr>
        <w:t xml:space="preserve">Інформаційний бюлетень Мінпромполітики України: </w:t>
      </w:r>
      <w:r w:rsidRPr="00F7007B">
        <w:rPr>
          <w:color w:val="000000"/>
          <w:spacing w:val="3"/>
          <w:sz w:val="28"/>
          <w:szCs w:val="28"/>
          <w:lang w:val="uk-UA"/>
        </w:rPr>
        <w:t>Промислова екологія.</w:t>
      </w:r>
      <w:r w:rsidRPr="00F7007B">
        <w:rPr>
          <w:sz w:val="28"/>
          <w:szCs w:val="28"/>
          <w:lang w:val="uk-UA"/>
        </w:rPr>
        <w:t xml:space="preserve"> – 2007. – №4 (14). – С. 51-56.</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Кучерявий В. П. Загальна екологія : підручник [для студ. ВНЗ] / В. П. Кучерявий. – Львів : Світ, 2010. – 520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Кучерявий В. П. Полігони твердих побутових відходів Західного Лісостепу України та проблеми їх фітомеліорації / В. П. Кучерявий, В. В. Попович // Науковий вісник НЛТУ України : зб. наук.-техн. праць. – Львів : РВВ НЛТУ України. – 2012. – Вип. 22.2. – С. 56-66.</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Кучерявий В. П. Проблема збереження біологічного різноманіття рослинності техногенних водойм Львівщини / В. П. Кучерявий, Я. Б. Щупаківський // Науковий вісник НЛТУ України : зб. наук.-техн. праць. – Львів : РВВ НЛТУ України, 2004. – Вип. 14.8. – С. 361-363.</w:t>
      </w:r>
    </w:p>
    <w:p w:rsidR="00F7007B" w:rsidRPr="0083040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3040B">
        <w:rPr>
          <w:sz w:val="28"/>
          <w:szCs w:val="28"/>
        </w:rPr>
        <w:t xml:space="preserve">Кучерявий В. П. Сталий розвиток: глобальні, регіональні і локальні  проблеми природокористування / В. П. Кучерявий // Зб. наук. праць НТШ : Екологічні проблеми природокористування та біорізноманіття Львівщини. – Львів : НТШ. – 2001. – Т. </w:t>
      </w:r>
      <w:r w:rsidRPr="0083040B">
        <w:rPr>
          <w:sz w:val="28"/>
          <w:szCs w:val="28"/>
          <w:lang w:val="en-US"/>
        </w:rPr>
        <w:t>VII</w:t>
      </w:r>
      <w:r w:rsidRPr="0083040B">
        <w:rPr>
          <w:sz w:val="28"/>
          <w:szCs w:val="28"/>
        </w:rPr>
        <w:t>. – С. 19-27.</w:t>
      </w:r>
    </w:p>
    <w:p w:rsidR="00F7007B" w:rsidRPr="00590E38"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590E38">
        <w:rPr>
          <w:sz w:val="28"/>
          <w:szCs w:val="28"/>
          <w:lang w:eastAsia="en-US"/>
        </w:rPr>
        <w:t>Кучерявий В. П. Урбоекологія / В. П. Кучерявий // – Львів : «Світ», 2001. – 440 с.</w:t>
      </w:r>
    </w:p>
    <w:p w:rsidR="00F7007B" w:rsidRPr="00A37A28"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A37A28">
        <w:rPr>
          <w:sz w:val="28"/>
          <w:szCs w:val="28"/>
          <w:lang w:eastAsia="en-US"/>
        </w:rPr>
        <w:t>Кучеряв</w:t>
      </w:r>
      <w:r>
        <w:rPr>
          <w:sz w:val="28"/>
          <w:szCs w:val="28"/>
          <w:lang w:eastAsia="en-US"/>
        </w:rPr>
        <w:t>и</w:t>
      </w:r>
      <w:r w:rsidRPr="00A37A28">
        <w:rPr>
          <w:sz w:val="28"/>
          <w:szCs w:val="28"/>
          <w:lang w:eastAsia="en-US"/>
        </w:rPr>
        <w:t xml:space="preserve">й В. </w:t>
      </w:r>
      <w:r>
        <w:rPr>
          <w:sz w:val="28"/>
          <w:szCs w:val="28"/>
          <w:lang w:eastAsia="en-US"/>
        </w:rPr>
        <w:t>П</w:t>
      </w:r>
      <w:r w:rsidRPr="00A37A28">
        <w:rPr>
          <w:sz w:val="28"/>
          <w:szCs w:val="28"/>
          <w:lang w:eastAsia="en-US"/>
        </w:rPr>
        <w:t xml:space="preserve">. </w:t>
      </w:r>
      <w:r>
        <w:rPr>
          <w:sz w:val="28"/>
          <w:szCs w:val="28"/>
          <w:lang w:eastAsia="en-US"/>
        </w:rPr>
        <w:t>Фітомеліоративна ефективність рослинного покриву гірських урбанізованих територій</w:t>
      </w:r>
      <w:r w:rsidRPr="00A37A28">
        <w:rPr>
          <w:sz w:val="28"/>
          <w:szCs w:val="28"/>
          <w:lang w:eastAsia="en-US"/>
        </w:rPr>
        <w:t xml:space="preserve"> / В. </w:t>
      </w:r>
      <w:r>
        <w:rPr>
          <w:sz w:val="28"/>
          <w:szCs w:val="28"/>
          <w:lang w:eastAsia="en-US"/>
        </w:rPr>
        <w:t>П</w:t>
      </w:r>
      <w:r w:rsidRPr="00A37A28">
        <w:rPr>
          <w:sz w:val="28"/>
          <w:szCs w:val="28"/>
          <w:lang w:eastAsia="en-US"/>
        </w:rPr>
        <w:t>. Кучеряв</w:t>
      </w:r>
      <w:r>
        <w:rPr>
          <w:sz w:val="28"/>
          <w:szCs w:val="28"/>
          <w:lang w:eastAsia="en-US"/>
        </w:rPr>
        <w:t>и</w:t>
      </w:r>
      <w:r w:rsidRPr="00A37A28">
        <w:rPr>
          <w:sz w:val="28"/>
          <w:szCs w:val="28"/>
          <w:lang w:eastAsia="en-US"/>
        </w:rPr>
        <w:t>й, Л. В. Пархуць, М. М. Ф</w:t>
      </w:r>
      <w:r>
        <w:rPr>
          <w:sz w:val="28"/>
          <w:szCs w:val="28"/>
          <w:lang w:eastAsia="en-US"/>
        </w:rPr>
        <w:t>і</w:t>
      </w:r>
      <w:r w:rsidRPr="00A37A28">
        <w:rPr>
          <w:sz w:val="28"/>
          <w:szCs w:val="28"/>
          <w:lang w:eastAsia="en-US"/>
        </w:rPr>
        <w:t>так // Нау</w:t>
      </w:r>
      <w:r>
        <w:rPr>
          <w:sz w:val="28"/>
          <w:szCs w:val="28"/>
          <w:lang w:eastAsia="en-US"/>
        </w:rPr>
        <w:t>ковий</w:t>
      </w:r>
      <w:r w:rsidRPr="00A37A28">
        <w:rPr>
          <w:sz w:val="28"/>
          <w:szCs w:val="28"/>
          <w:lang w:eastAsia="en-US"/>
        </w:rPr>
        <w:t xml:space="preserve"> в</w:t>
      </w:r>
      <w:r>
        <w:rPr>
          <w:sz w:val="28"/>
          <w:szCs w:val="28"/>
          <w:lang w:eastAsia="en-US"/>
        </w:rPr>
        <w:t>існи</w:t>
      </w:r>
      <w:r w:rsidRPr="00A37A28">
        <w:rPr>
          <w:sz w:val="28"/>
          <w:szCs w:val="28"/>
          <w:lang w:eastAsia="en-US"/>
        </w:rPr>
        <w:t>к НЛТУ Укра</w:t>
      </w:r>
      <w:r>
        <w:rPr>
          <w:sz w:val="28"/>
          <w:szCs w:val="28"/>
          <w:lang w:eastAsia="en-US"/>
        </w:rPr>
        <w:t>ї</w:t>
      </w:r>
      <w:r w:rsidRPr="00A37A28">
        <w:rPr>
          <w:sz w:val="28"/>
          <w:szCs w:val="28"/>
          <w:lang w:eastAsia="en-US"/>
        </w:rPr>
        <w:t>н</w:t>
      </w:r>
      <w:r>
        <w:rPr>
          <w:sz w:val="28"/>
          <w:szCs w:val="28"/>
          <w:lang w:eastAsia="en-US"/>
        </w:rPr>
        <w:t>и</w:t>
      </w:r>
      <w:r w:rsidRPr="00A37A28">
        <w:rPr>
          <w:sz w:val="28"/>
          <w:szCs w:val="28"/>
          <w:lang w:eastAsia="en-US"/>
        </w:rPr>
        <w:t>. – 2012. – В</w:t>
      </w:r>
      <w:r>
        <w:rPr>
          <w:sz w:val="28"/>
          <w:szCs w:val="28"/>
          <w:lang w:eastAsia="en-US"/>
        </w:rPr>
        <w:t>и</w:t>
      </w:r>
      <w:r w:rsidRPr="00A37A28">
        <w:rPr>
          <w:sz w:val="28"/>
          <w:szCs w:val="28"/>
          <w:lang w:eastAsia="en-US"/>
        </w:rPr>
        <w:t>п. 22.14. – С. 9-14.</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3A2B09">
        <w:rPr>
          <w:sz w:val="28"/>
          <w:szCs w:val="28"/>
        </w:rPr>
        <w:t>Кучерявий В.П. Рекультивація та фітомеліорація / В.П. Кучерявий, Я.В. Геник, А.П. Дида, М.М. Колодко.  – Львів : Світ, 2006. – 116 с.</w:t>
      </w:r>
    </w:p>
    <w:p w:rsidR="00F7007B" w:rsidRPr="003A2B09"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3A2B09">
        <w:rPr>
          <w:sz w:val="28"/>
          <w:szCs w:val="28"/>
        </w:rPr>
        <w:t>Кучерявий В.П. Фітомеліорація / В.П. Кучерявий. – Львів : Світ, 2003. – 540 с.</w:t>
      </w:r>
    </w:p>
    <w:p w:rsidR="00F7007B" w:rsidRPr="00D657EF"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D657EF">
        <w:rPr>
          <w:rFonts w:eastAsia="Calibri"/>
          <w:sz w:val="28"/>
          <w:szCs w:val="28"/>
          <w:lang w:eastAsia="en-US"/>
        </w:rPr>
        <w:t xml:space="preserve">Кучерявый В. А. Особенности антропогенизации фитоценотического покрова большого города / В. А. Кучерявый, В. В. Попович // Вестник </w:t>
      </w:r>
      <w:r w:rsidRPr="00D657EF">
        <w:rPr>
          <w:rFonts w:eastAsia="Calibri"/>
          <w:sz w:val="28"/>
          <w:szCs w:val="28"/>
          <w:lang w:eastAsia="en-US"/>
        </w:rPr>
        <w:lastRenderedPageBreak/>
        <w:t>Башкирского государственного аграрного университета: научн. журн. - 2013. - № 4 (28). – С. 125-128.</w:t>
      </w:r>
    </w:p>
    <w:p w:rsidR="00F7007B" w:rsidRPr="00D657EF"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D657EF">
        <w:rPr>
          <w:sz w:val="28"/>
          <w:szCs w:val="28"/>
        </w:rPr>
        <w:t>Кучерявый В. А. Типологическая характеристика фитоценозов зеленой зоны города : практ. рекомендации / В. А. Кучерявый. - Львов : Изд-во Львов, лесотехн. ин-та, 1984. - 48 с.</w:t>
      </w:r>
    </w:p>
    <w:p w:rsidR="00F7007B" w:rsidRPr="00D657EF"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D657EF">
        <w:rPr>
          <w:rFonts w:eastAsia="Calibri"/>
          <w:sz w:val="28"/>
          <w:szCs w:val="28"/>
          <w:lang w:eastAsia="en-US"/>
        </w:rPr>
        <w:t>Кучерявый В. А. Урбоэкологический анализ фитоценотического покрова комплексной зеленой зоны большого города / В. А. Кучерявый, В. В. Попович // Вестник Мордовского университета. – Сер. : Биологические науки. – 2013. – № 3–4. – С. 83-89.</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234003">
        <w:rPr>
          <w:rFonts w:ascii="Times New Roman" w:hAnsi="Times New Roman"/>
          <w:color w:val="000000"/>
          <w:spacing w:val="3"/>
          <w:sz w:val="28"/>
          <w:szCs w:val="28"/>
          <w:lang w:val="uk-UA"/>
        </w:rPr>
        <w:t>Кысыыдак А. С. Совершенствование технологии строительства природоохраных объектов (на примере г. Кызыла) : автореф. дис. на соиск. уч. степени канд. техн. наук : спец. 05.23.08 “Технология и организация строительства” / А. С. Кысыыдак. — Санкт-Петербург, 2007. — 23 с.</w:t>
      </w:r>
    </w:p>
    <w:p w:rsidR="00F7007B" w:rsidRPr="0083040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3040B">
        <w:rPr>
          <w:rFonts w:eastAsia="Calibri"/>
          <w:sz w:val="28"/>
          <w:szCs w:val="28"/>
          <w:lang w:eastAsia="en-US"/>
        </w:rPr>
        <w:t xml:space="preserve">Лалаян Ю.Г. Экологические аспекты отходов / Ю. Г. Лалаян. — Калуга : Облиздат, 2000. — 320 с. </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A84100">
        <w:rPr>
          <w:rFonts w:ascii="Times New Roman" w:hAnsi="Times New Roman"/>
          <w:spacing w:val="3"/>
          <w:sz w:val="28"/>
          <w:szCs w:val="28"/>
          <w:lang w:val="uk-UA"/>
        </w:rPr>
        <w:t>Ларионов Н. С.  Эколого-аналитическая оценка состояния компонентов природной среды в зоне влияния объектов размещения твердых бытовых отходов : автореф. дис. на соиск. уч. степени канд. хим. наук : спец. 03.00.16 “Экология” / Н. С. Ларионов. — Архангельск, 2009. — 22 с.</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Ларионов Н. С. Комплексная оценка влияния свалки твёрдых бытовых отходов г. Архангельска на компоненты природной среды / Н. С. Ларионов, К. Г. Боголицын, И. А. Кузнецова // Рос. хим. ж. (Ж. Рос. хим. об-ва им. Д.И. Менделеева). – 2011. – Т. LV. – № 1. – С. 93-100.</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234003">
        <w:rPr>
          <w:rFonts w:ascii="Times New Roman" w:hAnsi="Times New Roman"/>
          <w:color w:val="000000"/>
          <w:spacing w:val="3"/>
          <w:sz w:val="28"/>
          <w:szCs w:val="28"/>
          <w:lang w:val="uk-UA"/>
        </w:rPr>
        <w:t>Лебедева А. А. Методика комплексной оценки системы обращения с отходами в населенных пунктах Российской Федерации : автореф. дис. на соиск. уч. степени канд. геогр. наук : спец. 25.00.36 “Геоэкология” / А. А. Лебедева. — Санкт-Петербург, 2015. — 23 с.</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uk-UA" w:eastAsia="en-US"/>
        </w:rPr>
      </w:pPr>
      <w:r w:rsidRPr="00F7007B">
        <w:rPr>
          <w:sz w:val="28"/>
          <w:szCs w:val="28"/>
          <w:lang w:val="uk-UA"/>
        </w:rPr>
        <w:t xml:space="preserve">Левик В. І. Ферментативна активність ґрунтів техногенних територій Немирівського родовища сірки / В. І. Левик // Збірник наукових праць </w:t>
      </w:r>
      <w:r w:rsidRPr="00F7007B">
        <w:rPr>
          <w:sz w:val="28"/>
          <w:szCs w:val="28"/>
          <w:lang w:val="uk-UA"/>
        </w:rPr>
        <w:lastRenderedPageBreak/>
        <w:t>Харківського національного педагогічного університету імені Г. С. Сковороди «Біологія та валеологія». – 2009. – Вип. 11. – С. 131-136.</w:t>
      </w:r>
    </w:p>
    <w:p w:rsidR="00F7007B" w:rsidRPr="006D5B9C"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6D5B9C">
        <w:rPr>
          <w:sz w:val="28"/>
          <w:szCs w:val="28"/>
        </w:rPr>
        <w:t>Левин В. А. Моделирование двумерных нестационарных течений газа в саморазогревающихся полигонах твердых бытовых отходов / В. А. Левин, Н. А. Луценко // Вычислительная механика сплошных сред. – 2011. – Т. 4, № 1. – С. 55-64.</w:t>
      </w:r>
    </w:p>
    <w:p w:rsidR="00F7007B" w:rsidRPr="00F81970" w:rsidRDefault="00F7007B" w:rsidP="00A2710C">
      <w:pPr>
        <w:keepNext/>
        <w:numPr>
          <w:ilvl w:val="0"/>
          <w:numId w:val="36"/>
        </w:numPr>
        <w:tabs>
          <w:tab w:val="left" w:pos="567"/>
          <w:tab w:val="left" w:pos="993"/>
        </w:tabs>
        <w:spacing w:line="360" w:lineRule="auto"/>
        <w:ind w:left="0" w:firstLine="0"/>
        <w:jc w:val="both"/>
        <w:rPr>
          <w:sz w:val="28"/>
          <w:szCs w:val="28"/>
        </w:rPr>
      </w:pPr>
      <w:bookmarkStart w:id="7" w:name="_Ref244402717"/>
      <w:r w:rsidRPr="00F81970">
        <w:rPr>
          <w:sz w:val="28"/>
          <w:szCs w:val="28"/>
        </w:rPr>
        <w:t>Левченко М. В. Тверді побутові відходи – проблеми, пов’язані з ними, та шляхи їх вирішення (у місті Києві) / М. В. Левченко // Екологія довкілля та безпека життєдіяльності. Науково-техн. журнал – 2007. – № 3 (39). – С. 35-41.</w:t>
      </w:r>
      <w:bookmarkEnd w:id="7"/>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59625C">
        <w:rPr>
          <w:rFonts w:ascii="Times New Roman" w:hAnsi="Times New Roman"/>
          <w:spacing w:val="3"/>
          <w:sz w:val="28"/>
          <w:szCs w:val="28"/>
          <w:lang w:val="uk-UA"/>
        </w:rPr>
        <w:t>Лесовой В. С. Микозы пищеварительного тракта (обзор) / В. С. Лесовой., А. В. Липницкий // Пробл. мед. микологии, 2004. – Т.6, №2. – С. 19–21.</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Лессо Т. Грибы. Определитель / Т. Лессо. – М. : ООО «Изд-во АСТ». – 2003. – 304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234003">
        <w:rPr>
          <w:rFonts w:ascii="Times New Roman" w:hAnsi="Times New Roman"/>
          <w:color w:val="000000"/>
          <w:spacing w:val="3"/>
          <w:sz w:val="28"/>
          <w:szCs w:val="28"/>
          <w:lang w:val="uk-UA"/>
        </w:rPr>
        <w:t>Лиллепярг Е. Р. Методика определения энергетического потенциала полигонов твердых бытовых отходов : автореф. дис. на соиск. уч. степени канд. техн. наук : спец. 05.14.08 “Энергоустановки на основе возобновляемых видов энергии” / Е. Р. Лиллепярг. — Санкт-Петербург, 2004. — 19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234003">
        <w:rPr>
          <w:rFonts w:ascii="Times New Roman" w:hAnsi="Times New Roman"/>
          <w:color w:val="000000"/>
          <w:spacing w:val="3"/>
          <w:sz w:val="28"/>
          <w:szCs w:val="28"/>
          <w:lang w:val="uk-UA"/>
        </w:rPr>
        <w:t>Липилин Д. А. Распределение и динамика объектов размещения твердых бытовых отходов на территории Краснодарского края  : автореф. дис. на соиск. уч. степени канд. геогр. наук : спец. 25.00.23 “Физическая география и биогеография, география почв и геохимия ландшафтов” / Д. А. Липилин. — Краснодар, 2014. — 23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CA51C7">
        <w:rPr>
          <w:rFonts w:ascii="Times New Roman" w:hAnsi="Times New Roman"/>
          <w:spacing w:val="3"/>
          <w:sz w:val="28"/>
          <w:szCs w:val="28"/>
          <w:lang w:val="uk-UA"/>
        </w:rPr>
        <w:t>Лихачёв С. В. Биоиндикация экологических условий агромикроландшафта с помощью почвенных червей / С.В. Лихачёв //  Научное обеспечение инновационного развития АПК: материалы Всероссийской научн.-практ. конф. В 4-х т. Т. 1 / ФГОУ ВПО Ижевская ГСХА. – Ижевск: ФГОУ ВПО Ижевская ГСХА, 16-19 февраля 2010 года. – С. 245-247.</w:t>
      </w:r>
    </w:p>
    <w:p w:rsidR="00F7007B" w:rsidRPr="003B1B11"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3B1B11">
        <w:rPr>
          <w:bCs/>
          <w:sz w:val="28"/>
          <w:szCs w:val="28"/>
        </w:rPr>
        <w:lastRenderedPageBreak/>
        <w:t>Лубенец Г. С. Обезвреживание и использование бытовых отбросов (опыт городов Урала) / Г. С. Лубенец, Л. Н. Лузина, М. Т. Лукина // Изд-во Министерства коммунального хозяйства РСФСР.  – Москва, 1963. – 43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EC1E91">
        <w:rPr>
          <w:rFonts w:ascii="Times New Roman" w:hAnsi="Times New Roman"/>
          <w:spacing w:val="3"/>
          <w:sz w:val="28"/>
          <w:szCs w:val="28"/>
          <w:lang w:val="uk-UA"/>
        </w:rPr>
        <w:t>Любомирова В. Н. Комплексная оценка экологической опасности несанкционированных свалок твердых бытовых отходов в сельских районах Ульяновской области : автореф. дис. на соиск. уч. степени канд. биол. наук : спец. 03.02.08 “Экология (биология)” / В. Н. Любомирова. — Ульяновск, 2013. — 25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Ляшенко В. І. До проблеми вивчення токсичності продуктів горіння полімерних матеріалів / В. І. Ляшенко, О. І. Волощенко, О. М. Голіченков // Актуальные проблемы транспортной медицины. – 2007. – № 1 (7). – С. 53-57.</w:t>
      </w:r>
    </w:p>
    <w:p w:rsidR="00F7007B" w:rsidRPr="003A2B09"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D45579">
        <w:rPr>
          <w:sz w:val="28"/>
          <w:szCs w:val="28"/>
        </w:rPr>
        <w:t>Маджугина Ю.Г.  Растения полигонов захоронения бытовых отходов мегаполисов как перспективные виды для фиторемедиации / Ю.Г. Маджугина, Вл.В. Кузнецов, Н.И. Шевякова // Физиология растений. Академиздатцентр «Наука» РАН. – 2008. – Т.55. – С. 453-463.</w:t>
      </w:r>
    </w:p>
    <w:p w:rsidR="00F7007B" w:rsidRPr="00D657EF"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D657EF">
        <w:rPr>
          <w:sz w:val="28"/>
          <w:szCs w:val="28"/>
        </w:rPr>
        <w:t xml:space="preserve">Мазепа В. Г. Лісові насадження Західного і Малого Полісся в умовах аеротехногенного забруднення та особливості ведення господарства в них : </w:t>
      </w:r>
      <w:r w:rsidRPr="00D657EF">
        <w:rPr>
          <w:bCs/>
          <w:sz w:val="28"/>
          <w:szCs w:val="28"/>
        </w:rPr>
        <w:t>автореф. дис. на здобуття наук. ступеня докт. с.-г. наук: спец. 06.03.03 /</w:t>
      </w:r>
      <w:r w:rsidRPr="00D657EF">
        <w:rPr>
          <w:sz w:val="28"/>
          <w:szCs w:val="28"/>
        </w:rPr>
        <w:t>/ В. Г. Мазепа</w:t>
      </w:r>
      <w:r w:rsidRPr="00D657EF">
        <w:rPr>
          <w:bCs/>
          <w:sz w:val="28"/>
          <w:szCs w:val="28"/>
        </w:rPr>
        <w:t>. – Львів, 2011 – 39 с.</w:t>
      </w:r>
    </w:p>
    <w:p w:rsidR="00F7007B" w:rsidRPr="00906C39"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906C39">
        <w:rPr>
          <w:rFonts w:ascii="Times New Roman" w:hAnsi="Times New Roman"/>
          <w:spacing w:val="3"/>
          <w:sz w:val="28"/>
          <w:szCs w:val="28"/>
          <w:lang w:val="uk-UA"/>
        </w:rPr>
        <w:t>Максименко В. Ф. Географія Кам’янеччини. / В. Ф. Максименко. – Кам’янка-Бузька, 2001. – 64 с.</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Максимов И.В. Про/антиоксидантная система и устойчивость растений к патогенам / И.В. Максимов, Е.А. Черепанова // Успехи современной биологии. – 2006. – Т. 126, № 3. – С. 250-261.</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Малин К. М. Справочник сернокислотчика / К. М. Малин // — М.: Химия, 1971. — 741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D27B5B">
        <w:rPr>
          <w:sz w:val="28"/>
          <w:szCs w:val="28"/>
          <w:lang w:eastAsia="en-US"/>
        </w:rPr>
        <w:t xml:space="preserve">Мальований  М. С. Тверді побутові відходи м. Львова та їх вплив на довкілля / М.С. Мальований, О.Я. Голодовська, М.І. Пастернак // Хімія, технологія речовин та їх застосування : [збірник наукових праць]. </w:t>
      </w:r>
      <w:r w:rsidRPr="00EA13DB">
        <w:rPr>
          <w:sz w:val="28"/>
          <w:szCs w:val="28"/>
        </w:rPr>
        <w:t>–</w:t>
      </w:r>
      <w:r w:rsidRPr="00D27B5B">
        <w:rPr>
          <w:sz w:val="28"/>
          <w:szCs w:val="28"/>
          <w:lang w:eastAsia="en-US"/>
        </w:rPr>
        <w:t xml:space="preserve"> Львів : </w:t>
      </w:r>
      <w:r w:rsidRPr="00D27B5B">
        <w:rPr>
          <w:sz w:val="28"/>
          <w:szCs w:val="28"/>
          <w:lang w:eastAsia="en-US"/>
        </w:rPr>
        <w:lastRenderedPageBreak/>
        <w:t>Видавництво Національного університету "Львівська політехніка", 2011. - № 700. - С. 250-252 .</w:t>
      </w:r>
    </w:p>
    <w:p w:rsidR="00F7007B" w:rsidRPr="00D40EBA"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D40EBA">
        <w:rPr>
          <w:rFonts w:eastAsia="Calibri"/>
          <w:sz w:val="28"/>
          <w:szCs w:val="28"/>
          <w:lang w:eastAsia="en-US"/>
        </w:rPr>
        <w:t>Мануїлова Г. М. Фітомеліорація девастованих ландшафтів в умовах Львівщини : автореф. дис. на здобуття наук. ступеня канд. с.-г. наук: спец. 06.03.01 / Г. М. Мануїлова. – Львів, 2005 – 18 с.</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Pr>
          <w:sz w:val="28"/>
          <w:szCs w:val="28"/>
        </w:rPr>
        <w:t xml:space="preserve">Масальский В. П. </w:t>
      </w:r>
      <w:r w:rsidRPr="00EA13DB">
        <w:rPr>
          <w:sz w:val="28"/>
          <w:szCs w:val="28"/>
        </w:rPr>
        <w:t xml:space="preserve">Газо-и зимостойкость культивируемых видов рода </w:t>
      </w:r>
      <w:r w:rsidRPr="00D74A2C">
        <w:rPr>
          <w:i/>
          <w:sz w:val="28"/>
          <w:szCs w:val="28"/>
        </w:rPr>
        <w:t>Tilia</w:t>
      </w:r>
      <w:r w:rsidRPr="00EA13DB">
        <w:rPr>
          <w:sz w:val="28"/>
          <w:szCs w:val="28"/>
        </w:rPr>
        <w:t xml:space="preserve"> L. в условиях урбанизированной среды правобережной лесостепи Украины (на примере уличных насаждений городов Киева и Белой Церкви)</w:t>
      </w:r>
      <w:r>
        <w:rPr>
          <w:sz w:val="28"/>
          <w:szCs w:val="28"/>
        </w:rPr>
        <w:t xml:space="preserve"> / </w:t>
      </w:r>
      <w:r w:rsidRPr="00EA13DB">
        <w:rPr>
          <w:sz w:val="28"/>
          <w:szCs w:val="28"/>
        </w:rPr>
        <w:t>В. П.</w:t>
      </w:r>
      <w:r>
        <w:rPr>
          <w:sz w:val="28"/>
          <w:szCs w:val="28"/>
        </w:rPr>
        <w:t xml:space="preserve"> </w:t>
      </w:r>
      <w:r w:rsidRPr="00EA13DB">
        <w:rPr>
          <w:sz w:val="28"/>
          <w:szCs w:val="28"/>
        </w:rPr>
        <w:t>Масальский, И. Л.</w:t>
      </w:r>
      <w:r>
        <w:rPr>
          <w:sz w:val="28"/>
          <w:szCs w:val="28"/>
        </w:rPr>
        <w:t xml:space="preserve"> </w:t>
      </w:r>
      <w:r w:rsidRPr="00EA13DB">
        <w:rPr>
          <w:sz w:val="28"/>
          <w:szCs w:val="28"/>
        </w:rPr>
        <w:t xml:space="preserve">Мордатенко </w:t>
      </w:r>
      <w:r>
        <w:rPr>
          <w:sz w:val="28"/>
          <w:szCs w:val="28"/>
        </w:rPr>
        <w:t>//</w:t>
      </w:r>
      <w:r w:rsidRPr="00EA13DB">
        <w:rPr>
          <w:sz w:val="28"/>
          <w:szCs w:val="28"/>
        </w:rPr>
        <w:t xml:space="preserve"> Научный вестник НЛТУ Украины</w:t>
      </w:r>
      <w:r>
        <w:rPr>
          <w:sz w:val="28"/>
          <w:szCs w:val="28"/>
        </w:rPr>
        <w:t>.</w:t>
      </w:r>
      <w:r w:rsidRPr="00EA13DB">
        <w:rPr>
          <w:sz w:val="28"/>
          <w:szCs w:val="28"/>
        </w:rPr>
        <w:t xml:space="preserve"> </w:t>
      </w:r>
      <w:r w:rsidRPr="00906C39">
        <w:rPr>
          <w:spacing w:val="3"/>
          <w:sz w:val="28"/>
          <w:szCs w:val="28"/>
        </w:rPr>
        <w:t>–</w:t>
      </w:r>
      <w:r>
        <w:rPr>
          <w:spacing w:val="3"/>
          <w:sz w:val="28"/>
          <w:szCs w:val="28"/>
        </w:rPr>
        <w:t xml:space="preserve"> </w:t>
      </w:r>
      <w:r w:rsidRPr="00EA13DB">
        <w:rPr>
          <w:sz w:val="28"/>
          <w:szCs w:val="28"/>
        </w:rPr>
        <w:t xml:space="preserve">№4 (2014). </w:t>
      </w:r>
      <w:r w:rsidRPr="00906C39">
        <w:rPr>
          <w:spacing w:val="3"/>
          <w:sz w:val="28"/>
          <w:szCs w:val="28"/>
        </w:rPr>
        <w:t>–</w:t>
      </w:r>
      <w:r>
        <w:rPr>
          <w:spacing w:val="3"/>
          <w:sz w:val="28"/>
          <w:szCs w:val="28"/>
        </w:rPr>
        <w:t xml:space="preserve"> </w:t>
      </w:r>
      <w:r w:rsidRPr="00EA13DB">
        <w:rPr>
          <w:sz w:val="28"/>
          <w:szCs w:val="28"/>
        </w:rPr>
        <w:t>С. 104-108.</w:t>
      </w:r>
    </w:p>
    <w:p w:rsidR="00F7007B" w:rsidRPr="00F81970"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F81970">
        <w:rPr>
          <w:rFonts w:ascii="Times New Roman" w:hAnsi="Times New Roman"/>
          <w:spacing w:val="3"/>
          <w:sz w:val="28"/>
          <w:szCs w:val="28"/>
          <w:lang w:val="uk-UA"/>
        </w:rPr>
        <w:t>Матвєєва І. В. Дослідження і оцінка надійності систем транспорту радіонуклідів у локальній агроекосистемі / І. В. Матвєєва // Наукові праці [Чорноморського державного університету імені Петра Могили]. Сер. : Техногенна безпека. – 2012. – Т. 203, Вип. 191. – С. 81-84.</w:t>
      </w:r>
    </w:p>
    <w:p w:rsidR="00F7007B" w:rsidRPr="00D657EF" w:rsidRDefault="00F7007B" w:rsidP="00A2710C">
      <w:pPr>
        <w:keepNext/>
        <w:numPr>
          <w:ilvl w:val="0"/>
          <w:numId w:val="36"/>
        </w:numPr>
        <w:tabs>
          <w:tab w:val="left" w:pos="567"/>
          <w:tab w:val="left" w:pos="993"/>
        </w:tabs>
        <w:spacing w:line="360" w:lineRule="auto"/>
        <w:ind w:left="0" w:firstLine="0"/>
        <w:jc w:val="both"/>
        <w:rPr>
          <w:sz w:val="28"/>
          <w:szCs w:val="28"/>
        </w:rPr>
      </w:pPr>
      <w:bookmarkStart w:id="8" w:name="_Ref244145717"/>
      <w:r w:rsidRPr="00D657EF">
        <w:rPr>
          <w:sz w:val="28"/>
          <w:szCs w:val="28"/>
        </w:rPr>
        <w:t>Матушевська Н. Р. Тверді побутові відходи та методи їх утилізації / Н. Р.</w:t>
      </w:r>
      <w:r w:rsidRPr="00D657EF">
        <w:rPr>
          <w:sz w:val="28"/>
          <w:szCs w:val="28"/>
          <w:lang w:val="en-US"/>
        </w:rPr>
        <w:t> </w:t>
      </w:r>
      <w:r w:rsidRPr="00D657EF">
        <w:rPr>
          <w:sz w:val="28"/>
          <w:szCs w:val="28"/>
        </w:rPr>
        <w:t>Матушевська // Вісник Національного університету водного господарства та природокористування. Зб. наук. праць. – 2007. – Вип. 3 (39), Ч. 1. – С. 112-117.</w:t>
      </w:r>
      <w:bookmarkEnd w:id="8"/>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5B060A">
        <w:rPr>
          <w:bCs/>
          <w:color w:val="000000"/>
          <w:sz w:val="28"/>
          <w:szCs w:val="28"/>
          <w:lang w:val="kk-KZ"/>
        </w:rPr>
        <w:t xml:space="preserve">Махота І. В. </w:t>
      </w:r>
      <w:r w:rsidRPr="005B060A">
        <w:rPr>
          <w:bCs/>
          <w:sz w:val="28"/>
          <w:szCs w:val="28"/>
          <w:lang w:val="kk-KZ"/>
        </w:rPr>
        <w:t>Проблеми утилізації</w:t>
      </w:r>
      <w:r w:rsidRPr="005B060A">
        <w:rPr>
          <w:bCs/>
          <w:sz w:val="28"/>
          <w:szCs w:val="28"/>
        </w:rPr>
        <w:t xml:space="preserve"> </w:t>
      </w:r>
      <w:r w:rsidRPr="005B060A">
        <w:rPr>
          <w:bCs/>
          <w:sz w:val="28"/>
          <w:szCs w:val="28"/>
          <w:lang w:val="kk-KZ"/>
        </w:rPr>
        <w:t>та знешкодження твердих</w:t>
      </w:r>
      <w:r w:rsidRPr="005B060A">
        <w:rPr>
          <w:bCs/>
          <w:sz w:val="28"/>
          <w:szCs w:val="28"/>
        </w:rPr>
        <w:t xml:space="preserve"> </w:t>
      </w:r>
      <w:r w:rsidRPr="005B060A">
        <w:rPr>
          <w:bCs/>
          <w:sz w:val="28"/>
          <w:szCs w:val="28"/>
          <w:lang w:val="kk-KZ"/>
        </w:rPr>
        <w:t>побутових відходів</w:t>
      </w:r>
      <w:r w:rsidRPr="005B060A">
        <w:rPr>
          <w:bCs/>
          <w:sz w:val="28"/>
          <w:szCs w:val="28"/>
        </w:rPr>
        <w:t xml:space="preserve"> </w:t>
      </w:r>
      <w:r w:rsidRPr="005B060A">
        <w:rPr>
          <w:bCs/>
          <w:sz w:val="28"/>
          <w:szCs w:val="28"/>
          <w:lang w:val="kk-KZ"/>
        </w:rPr>
        <w:t>і вдосконалення способів</w:t>
      </w:r>
      <w:r w:rsidRPr="005B060A">
        <w:rPr>
          <w:bCs/>
          <w:sz w:val="28"/>
          <w:szCs w:val="28"/>
        </w:rPr>
        <w:t xml:space="preserve"> </w:t>
      </w:r>
      <w:r w:rsidRPr="005B060A">
        <w:rPr>
          <w:bCs/>
          <w:sz w:val="28"/>
          <w:szCs w:val="28"/>
          <w:lang w:val="kk-KZ"/>
        </w:rPr>
        <w:t xml:space="preserve">їх вирішення. / І. В. Махота // </w:t>
      </w:r>
      <w:r w:rsidRPr="005B060A">
        <w:rPr>
          <w:sz w:val="28"/>
          <w:szCs w:val="28"/>
        </w:rPr>
        <w:t>Екологія і природокористування. – 2008. – Вип. 11. – С. 94-102.</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906C39">
        <w:rPr>
          <w:rFonts w:ascii="Times New Roman" w:hAnsi="Times New Roman"/>
          <w:spacing w:val="3"/>
          <w:sz w:val="28"/>
          <w:szCs w:val="28"/>
          <w:lang w:val="uk-UA"/>
        </w:rPr>
        <w:t>Мацков Ф. Ф. Распознавание живых, мертвых и поврежденных хлорофилловых тканей растений по реакции образования феофитина при оценке устойчивости к экстремальным воздействиям</w:t>
      </w:r>
      <w:r>
        <w:rPr>
          <w:rFonts w:ascii="Times New Roman" w:hAnsi="Times New Roman"/>
          <w:spacing w:val="3"/>
          <w:sz w:val="28"/>
          <w:szCs w:val="28"/>
          <w:lang w:val="uk-UA"/>
        </w:rPr>
        <w:t xml:space="preserve"> / Ф. Ф. </w:t>
      </w:r>
      <w:r w:rsidRPr="00906C39">
        <w:rPr>
          <w:rFonts w:ascii="Times New Roman" w:hAnsi="Times New Roman"/>
          <w:spacing w:val="3"/>
          <w:sz w:val="28"/>
          <w:szCs w:val="28"/>
          <w:lang w:val="uk-UA"/>
        </w:rPr>
        <w:t>Мацков // Методы оценки устойчивости растений к неблагоприятным условиям среды. – Л.: Колос, 1976. – С. 54-60.</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Методика выбора рациональной схемы при доставке твердых бытовых отходов / [А. В. Павленко, В. Н. Нефёдов, Д. А. Музылёв, Р. Н. Гришаточкин]. Восточно-Европейский журнал передовых технологий. - № 6/3 (60). – 2012. – С. 8-11.</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lastRenderedPageBreak/>
        <w:t>Методика исследования свойств твердых отбросов. – М. : «Акад. комун. хоз. им. К. Д. Памфилова», 1970. – 140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906C39">
        <w:rPr>
          <w:rFonts w:ascii="Times New Roman" w:hAnsi="Times New Roman"/>
          <w:spacing w:val="3"/>
          <w:sz w:val="28"/>
          <w:szCs w:val="28"/>
          <w:lang w:val="uk-UA"/>
        </w:rPr>
        <w:t>Методы экспериментальной микологии: справоч</w:t>
      </w:r>
      <w:r>
        <w:rPr>
          <w:rFonts w:ascii="Times New Roman" w:hAnsi="Times New Roman"/>
          <w:spacing w:val="3"/>
          <w:sz w:val="28"/>
          <w:szCs w:val="28"/>
          <w:lang w:val="uk-UA"/>
        </w:rPr>
        <w:t>ник</w:t>
      </w:r>
      <w:r w:rsidRPr="00906C39">
        <w:rPr>
          <w:rFonts w:ascii="Times New Roman" w:hAnsi="Times New Roman"/>
          <w:spacing w:val="3"/>
          <w:sz w:val="28"/>
          <w:szCs w:val="28"/>
          <w:lang w:val="uk-UA"/>
        </w:rPr>
        <w:t xml:space="preserve"> / ред. кол. И.А. Дудка, С.П. Вассер, Э.А. Элланская и др. – К.: Наук. думка, 1982. – 552 с.</w:t>
      </w:r>
    </w:p>
    <w:p w:rsidR="00F7007B" w:rsidRPr="0083040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3040B">
        <w:rPr>
          <w:rFonts w:eastAsia="Calibri"/>
          <w:sz w:val="28"/>
          <w:szCs w:val="28"/>
          <w:lang w:eastAsia="en-US"/>
        </w:rPr>
        <w:t>Миронов А. Б. Проблема хранения твёрдых бытовых отходов / А. Б. Миронов, Н. И. Мелехова, Н. И. Володин // Экология и промышленность России : Ежемесячный общественный научно-технический журнал. — М. — 2002. — № 1. — С. 23-26.</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59625C">
        <w:rPr>
          <w:rFonts w:ascii="Times New Roman" w:hAnsi="Times New Roman"/>
          <w:spacing w:val="3"/>
          <w:sz w:val="28"/>
          <w:szCs w:val="28"/>
          <w:lang w:val="uk-UA"/>
        </w:rPr>
        <w:t>Мирчинк Т. Г. Почвенная микология</w:t>
      </w:r>
      <w:r>
        <w:rPr>
          <w:rFonts w:ascii="Times New Roman" w:hAnsi="Times New Roman"/>
          <w:spacing w:val="3"/>
          <w:sz w:val="28"/>
          <w:szCs w:val="28"/>
          <w:lang w:val="uk-UA"/>
        </w:rPr>
        <w:t xml:space="preserve"> / Т. Г. </w:t>
      </w:r>
      <w:r w:rsidRPr="0059625C">
        <w:rPr>
          <w:rFonts w:ascii="Times New Roman" w:hAnsi="Times New Roman"/>
          <w:spacing w:val="3"/>
          <w:sz w:val="28"/>
          <w:szCs w:val="28"/>
          <w:lang w:val="uk-UA"/>
        </w:rPr>
        <w:t xml:space="preserve">Мирчинк </w:t>
      </w:r>
      <w:r>
        <w:rPr>
          <w:rFonts w:ascii="Times New Roman" w:hAnsi="Times New Roman"/>
          <w:spacing w:val="3"/>
          <w:sz w:val="28"/>
          <w:szCs w:val="28"/>
          <w:lang w:val="uk-UA"/>
        </w:rPr>
        <w:t>//</w:t>
      </w:r>
      <w:r w:rsidRPr="0059625C">
        <w:rPr>
          <w:rFonts w:ascii="Times New Roman" w:hAnsi="Times New Roman"/>
          <w:spacing w:val="3"/>
          <w:sz w:val="28"/>
          <w:szCs w:val="28"/>
          <w:lang w:val="uk-UA"/>
        </w:rPr>
        <w:t xml:space="preserve"> - М: Изд-во МГУ, 1988. – 220 с.</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uk-UA" w:eastAsia="en-US"/>
        </w:rPr>
      </w:pPr>
      <w:r w:rsidRPr="00F7007B">
        <w:rPr>
          <w:sz w:val="28"/>
          <w:szCs w:val="28"/>
          <w:lang w:val="uk-UA" w:eastAsia="en-US"/>
        </w:rPr>
        <w:t>Мислюк Є. В. До питання про утилізацію твердих побутових відходів / Є. В. Мислюк, О. О. Мислюк // Вісник ЧДТУ : Хімічні технології і екологія. – 2008. – №3. – С. 177-182.</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Мищенко З.А. Сельскохозяйственная оценка климата различных почв на территории Украины / З.А. Мищенко, Н.В. Кирнасовская // Метеорологія, кліматологія та гідрологія. – 2002. – Вип. 44. – С. 117-124.</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Міронова Н. Г. Вищі водні та прибережно-водні рослини техногенних озер Малого Полісся / Н. Г. Міронова // Науковий вісник НЛТУ України : зб. наук.-техн. праць. – Львів : РВВ НЛТУ України, 2012. – Вип. 22.6. – С. 63-67.</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Міронова Н. Г. Географічний аналіз вищих водних і прибережно-водних рослин техногенних озер Малого Полісся / Н. Г. Міронова // Науковий вісник НЛТУ України : зб. наук.-техн. праць. – Львів : РВВ НЛТУ України, 2012. – Вип. 22.10. – С. 87-90.</w:t>
      </w:r>
    </w:p>
    <w:p w:rsidR="00F7007B"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2A2BC1">
        <w:rPr>
          <w:rFonts w:eastAsia="Calibri"/>
          <w:sz w:val="28"/>
          <w:szCs w:val="28"/>
          <w:lang w:eastAsia="en-US"/>
        </w:rPr>
        <w:t>Міронова Н. Г. Техногенні озера Малого Полісся : монографія / Н. Г. Міронова. – Хмельницький : Вид-во ПП Мельник А.А., 2014. – 296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Міщенко З. А. Мікрокліматологія / З. А. Міщенко, Г. В. Ляшенко. – К: КНТ, 2007. – 336 с.</w:t>
      </w:r>
    </w:p>
    <w:p w:rsidR="00F7007B" w:rsidRPr="0083040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83040B">
        <w:rPr>
          <w:rFonts w:ascii="Times New Roman" w:hAnsi="Times New Roman"/>
          <w:spacing w:val="3"/>
          <w:sz w:val="28"/>
          <w:szCs w:val="28"/>
          <w:lang w:val="uk-UA"/>
        </w:rPr>
        <w:t>Мовчан Я. І. Збереження біотичного різноманіття України (методологія, теорія, практика) : автореф. дис... д-ра біол. наук : 03.00.16 / Я. І. Мовчан; Дніпропетр. нац. ун-т ім. О. Гончара. - Д., 2009. - 47 c.</w:t>
      </w:r>
    </w:p>
    <w:p w:rsidR="00F7007B" w:rsidRPr="00F7007B" w:rsidRDefault="00F7007B" w:rsidP="00A2710C">
      <w:pPr>
        <w:keepNext/>
        <w:numPr>
          <w:ilvl w:val="0"/>
          <w:numId w:val="36"/>
        </w:numPr>
        <w:tabs>
          <w:tab w:val="left" w:pos="567"/>
          <w:tab w:val="left" w:pos="993"/>
        </w:tabs>
        <w:spacing w:line="360" w:lineRule="auto"/>
        <w:ind w:left="0" w:firstLine="0"/>
        <w:jc w:val="both"/>
        <w:rPr>
          <w:sz w:val="28"/>
          <w:szCs w:val="28"/>
        </w:rPr>
      </w:pPr>
      <w:bookmarkStart w:id="9" w:name="_Ref244146731"/>
      <w:r w:rsidRPr="00F7007B">
        <w:rPr>
          <w:iCs/>
          <w:sz w:val="28"/>
          <w:szCs w:val="28"/>
        </w:rPr>
        <w:lastRenderedPageBreak/>
        <w:t xml:space="preserve">Мовчан Я. </w:t>
      </w:r>
      <w:r w:rsidRPr="00F7007B">
        <w:rPr>
          <w:sz w:val="28"/>
          <w:szCs w:val="28"/>
        </w:rPr>
        <w:t>Карпатська Конвенція в контексті політики та життя / </w:t>
      </w:r>
      <w:r w:rsidRPr="00F7007B">
        <w:rPr>
          <w:iCs/>
          <w:sz w:val="28"/>
          <w:szCs w:val="28"/>
        </w:rPr>
        <w:t>Я. Мовчан, А. Безусько, Ю. Бондаренко [</w:t>
      </w:r>
      <w:r w:rsidRPr="00F7007B">
        <w:rPr>
          <w:sz w:val="28"/>
          <w:szCs w:val="28"/>
        </w:rPr>
        <w:t>та ін.] // Рідна природа. –  2004. –  №5-6. – С.</w:t>
      </w:r>
      <w:r w:rsidRPr="00F7007B">
        <w:rPr>
          <w:sz w:val="28"/>
          <w:szCs w:val="28"/>
          <w:lang w:val="en-US"/>
        </w:rPr>
        <w:t> </w:t>
      </w:r>
      <w:r w:rsidRPr="00F7007B">
        <w:rPr>
          <w:sz w:val="28"/>
          <w:szCs w:val="28"/>
        </w:rPr>
        <w:t>43-46.</w:t>
      </w:r>
      <w:bookmarkEnd w:id="9"/>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Мозговая О. А. Актуальные вопросы урбоэкологии (на примере Самарской области) / О. А. Мозговая, И. В. Шаронова  // Урбоэкосистемы: Проблемы и перспективы развития: Мат-лы III Междунар. науч.- практ. конф. Ишим: Изд-во ИГПИ, 2008. – С. 52–55.</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Молодченкова О.О. Влияние салициловой кислоты и Fusarium graminearum на активность каталазы, содержание Н</w:t>
      </w:r>
      <w:r w:rsidRPr="00EA13DB">
        <w:rPr>
          <w:sz w:val="28"/>
          <w:szCs w:val="28"/>
          <w:vertAlign w:val="subscript"/>
        </w:rPr>
        <w:t>2</w:t>
      </w:r>
      <w:r w:rsidRPr="00EA13DB">
        <w:rPr>
          <w:sz w:val="28"/>
          <w:szCs w:val="28"/>
        </w:rPr>
        <w:t>О</w:t>
      </w:r>
      <w:r w:rsidRPr="00EA13DB">
        <w:rPr>
          <w:sz w:val="28"/>
          <w:szCs w:val="28"/>
          <w:vertAlign w:val="subscript"/>
        </w:rPr>
        <w:t>2</w:t>
      </w:r>
      <w:r w:rsidRPr="00EA13DB">
        <w:rPr>
          <w:sz w:val="28"/>
          <w:szCs w:val="28"/>
        </w:rPr>
        <w:t xml:space="preserve"> и эндогенной салициловой кислоты в проростках пшеницы / О.О. Молодченкова // Физиология и биохимия культурных растений. – 2005. – Т. 37, № 1. – С. 58-65.</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482429">
        <w:rPr>
          <w:rFonts w:ascii="Times New Roman" w:hAnsi="Times New Roman"/>
          <w:color w:val="000000"/>
          <w:spacing w:val="3"/>
          <w:sz w:val="28"/>
          <w:szCs w:val="28"/>
          <w:lang w:val="uk-UA"/>
        </w:rPr>
        <w:t>Мольчак</w:t>
      </w:r>
      <w:r>
        <w:rPr>
          <w:rFonts w:ascii="Times New Roman" w:hAnsi="Times New Roman"/>
          <w:color w:val="000000"/>
          <w:spacing w:val="3"/>
          <w:sz w:val="28"/>
          <w:szCs w:val="28"/>
          <w:lang w:val="uk-UA"/>
        </w:rPr>
        <w:t xml:space="preserve"> Я.О. </w:t>
      </w:r>
      <w:r w:rsidRPr="00482429">
        <w:rPr>
          <w:rFonts w:ascii="Times New Roman" w:hAnsi="Times New Roman"/>
          <w:color w:val="000000"/>
          <w:spacing w:val="3"/>
          <w:sz w:val="28"/>
          <w:szCs w:val="28"/>
          <w:lang w:val="uk-UA"/>
        </w:rPr>
        <w:t>Луцьк: сучасний екологічний стан та проблеми</w:t>
      </w:r>
      <w:r>
        <w:rPr>
          <w:rFonts w:ascii="Times New Roman" w:hAnsi="Times New Roman"/>
          <w:color w:val="000000"/>
          <w:spacing w:val="3"/>
          <w:sz w:val="28"/>
          <w:szCs w:val="28"/>
          <w:lang w:val="uk-UA"/>
        </w:rPr>
        <w:t xml:space="preserve"> / </w:t>
      </w:r>
      <w:r w:rsidRPr="00482429">
        <w:rPr>
          <w:rFonts w:ascii="Times New Roman" w:hAnsi="Times New Roman"/>
          <w:color w:val="000000"/>
          <w:spacing w:val="3"/>
          <w:sz w:val="28"/>
          <w:szCs w:val="28"/>
          <w:lang w:val="uk-UA"/>
        </w:rPr>
        <w:t>Я.</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О.</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Мольчак, В.</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О.</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Фесюк, О.</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Ф.</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 xml:space="preserve">Картава </w:t>
      </w:r>
      <w:r>
        <w:rPr>
          <w:rFonts w:ascii="Times New Roman" w:hAnsi="Times New Roman"/>
          <w:color w:val="000000"/>
          <w:spacing w:val="3"/>
          <w:sz w:val="28"/>
          <w:szCs w:val="28"/>
          <w:lang w:val="uk-UA"/>
        </w:rPr>
        <w:t>//</w:t>
      </w:r>
      <w:r w:rsidRPr="00482429">
        <w:rPr>
          <w:rFonts w:ascii="Times New Roman" w:hAnsi="Times New Roman"/>
          <w:color w:val="000000"/>
          <w:spacing w:val="3"/>
          <w:sz w:val="28"/>
          <w:szCs w:val="28"/>
          <w:lang w:val="uk-UA"/>
        </w:rPr>
        <w:t xml:space="preserve"> – Луцьк: РВВ ЛДТУ, 2003 – 488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482429">
        <w:rPr>
          <w:rFonts w:ascii="Times New Roman" w:hAnsi="Times New Roman"/>
          <w:color w:val="000000"/>
          <w:spacing w:val="3"/>
          <w:sz w:val="28"/>
          <w:szCs w:val="28"/>
          <w:lang w:val="uk-UA"/>
        </w:rPr>
        <w:t>Мольчак</w:t>
      </w:r>
      <w:r w:rsidRPr="00605A12">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Я. О.</w:t>
      </w:r>
      <w:r>
        <w:rPr>
          <w:rFonts w:ascii="Times New Roman" w:hAnsi="Times New Roman"/>
          <w:color w:val="000000"/>
          <w:spacing w:val="3"/>
          <w:sz w:val="28"/>
          <w:szCs w:val="28"/>
          <w:lang w:val="uk-UA"/>
        </w:rPr>
        <w:t xml:space="preserve"> Т</w:t>
      </w:r>
      <w:r w:rsidRPr="00482429">
        <w:rPr>
          <w:rFonts w:ascii="Times New Roman" w:hAnsi="Times New Roman"/>
          <w:color w:val="000000"/>
          <w:spacing w:val="3"/>
          <w:sz w:val="28"/>
          <w:szCs w:val="28"/>
          <w:lang w:val="uk-UA"/>
        </w:rPr>
        <w:t>енденції поводження з відходами виробництва і споживання як приклад охорони навколишнього природного середовища мі</w:t>
      </w:r>
      <w:r>
        <w:rPr>
          <w:rFonts w:ascii="Times New Roman" w:hAnsi="Times New Roman"/>
          <w:color w:val="000000"/>
          <w:spacing w:val="3"/>
          <w:sz w:val="28"/>
          <w:szCs w:val="28"/>
          <w:lang w:val="uk-UA"/>
        </w:rPr>
        <w:t>ста Л</w:t>
      </w:r>
      <w:r w:rsidRPr="00482429">
        <w:rPr>
          <w:rFonts w:ascii="Times New Roman" w:hAnsi="Times New Roman"/>
          <w:color w:val="000000"/>
          <w:spacing w:val="3"/>
          <w:sz w:val="28"/>
          <w:szCs w:val="28"/>
          <w:lang w:val="uk-UA"/>
        </w:rPr>
        <w:t>уцька</w:t>
      </w:r>
      <w:r>
        <w:rPr>
          <w:rFonts w:ascii="Times New Roman" w:hAnsi="Times New Roman"/>
          <w:color w:val="000000"/>
          <w:spacing w:val="3"/>
          <w:sz w:val="28"/>
          <w:szCs w:val="28"/>
          <w:lang w:val="uk-UA"/>
        </w:rPr>
        <w:t xml:space="preserve"> / </w:t>
      </w:r>
      <w:r w:rsidRPr="00482429">
        <w:rPr>
          <w:rFonts w:ascii="Times New Roman" w:hAnsi="Times New Roman"/>
          <w:color w:val="000000"/>
          <w:spacing w:val="3"/>
          <w:sz w:val="28"/>
          <w:szCs w:val="28"/>
          <w:lang w:val="uk-UA"/>
        </w:rPr>
        <w:t>Я. О.</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Мольчак, І. В. Андрощук, Л. І. Дубинчук</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 xml:space="preserve"> Проблеми раціонального використання соціально-економічного та природно-ресурсного потенціалу регіону. –</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2013.</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w:t>
      </w:r>
      <w:r>
        <w:rPr>
          <w:rFonts w:ascii="Times New Roman" w:hAnsi="Times New Roman"/>
          <w:color w:val="000000"/>
          <w:spacing w:val="3"/>
          <w:sz w:val="28"/>
          <w:szCs w:val="28"/>
          <w:lang w:val="uk-UA"/>
        </w:rPr>
        <w:t xml:space="preserve"> </w:t>
      </w:r>
      <w:r w:rsidRPr="00482429">
        <w:rPr>
          <w:rFonts w:ascii="Times New Roman" w:hAnsi="Times New Roman"/>
          <w:color w:val="000000"/>
          <w:spacing w:val="3"/>
          <w:sz w:val="28"/>
          <w:szCs w:val="28"/>
          <w:lang w:val="uk-UA"/>
        </w:rPr>
        <w:t>Випуск ХІX, №4</w:t>
      </w:r>
      <w:r>
        <w:rPr>
          <w:rFonts w:ascii="Times New Roman" w:hAnsi="Times New Roman"/>
          <w:color w:val="000000"/>
          <w:spacing w:val="3"/>
          <w:sz w:val="28"/>
          <w:szCs w:val="28"/>
          <w:lang w:val="uk-UA"/>
        </w:rPr>
        <w:t>.</w:t>
      </w:r>
      <w:r w:rsidRPr="00482429">
        <w:rPr>
          <w:rFonts w:ascii="Times New Roman" w:hAnsi="Times New Roman"/>
          <w:color w:val="000000"/>
          <w:spacing w:val="3"/>
          <w:sz w:val="28"/>
          <w:szCs w:val="28"/>
          <w:lang w:val="uk-UA"/>
        </w:rPr>
        <w:t xml:space="preserve"> – С. 272-284.</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Моніторинг нітратів та заходи щодо їх зменшення у рослинній продукції / [В. Д. Ганчук, М. Г. Христіансен, О. М. Бутенко, Г. М. Біла та ін.] // Восточно-европейский журнал передовых технологий, 2012. – № 6(60). – С. 47-49.</w:t>
      </w:r>
    </w:p>
    <w:p w:rsidR="00F7007B" w:rsidRPr="00DD5474"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06E5">
        <w:rPr>
          <w:sz w:val="28"/>
          <w:szCs w:val="28"/>
        </w:rPr>
        <w:t>Морсакова Ю.В. Естественное зарастание отвалов лесостепной и степной зон Кузбасса / Ю.В. Морсакова // Проблемы рационального природопользования техногенного региона : сб. трудов Междунар. конф., 15-17 де</w:t>
      </w:r>
      <w:r>
        <w:rPr>
          <w:sz w:val="28"/>
          <w:szCs w:val="28"/>
        </w:rPr>
        <w:t>к. 2005. – С. 34-35.</w:t>
      </w:r>
    </w:p>
    <w:p w:rsidR="00F7007B" w:rsidRPr="001906E5"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F110E9">
        <w:rPr>
          <w:sz w:val="28"/>
          <w:szCs w:val="28"/>
        </w:rPr>
        <w:t>Моторина Л.В. К динамике естественной растительности на отвалах угольных карьеров в Подмоковном басейне / Л.В. Моторина, Т.И. Ижевская // Научные основы охраны природы. – М., 1973. – Вып. 2. – С. 17.</w:t>
      </w:r>
    </w:p>
    <w:p w:rsidR="00F7007B" w:rsidRPr="00DD5474"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DD5474">
        <w:rPr>
          <w:sz w:val="28"/>
          <w:szCs w:val="28"/>
        </w:rPr>
        <w:t xml:space="preserve">Муратчаева П.М.-С. О последствиях опустынивания в равнинном Дагестане / П.М.-С. Муратчаева, А.Д. Хабибов // Российская Академия </w:t>
      </w:r>
      <w:r w:rsidRPr="00DD5474">
        <w:rPr>
          <w:sz w:val="28"/>
          <w:szCs w:val="28"/>
        </w:rPr>
        <w:lastRenderedPageBreak/>
        <w:t>Естествознания. Научный журнал "Успехи современного естествознания". – 2009. – № 12. – С. 239-240.</w:t>
      </w:r>
    </w:p>
    <w:p w:rsidR="00F7007B" w:rsidRPr="00AD4049"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D4049">
        <w:rPr>
          <w:bCs/>
          <w:sz w:val="28"/>
          <w:szCs w:val="28"/>
          <w:lang w:val="kk-KZ"/>
        </w:rPr>
        <w:t>Мусиенко М. М. Физиология растений</w:t>
      </w:r>
      <w:r>
        <w:rPr>
          <w:bCs/>
          <w:sz w:val="28"/>
          <w:szCs w:val="28"/>
          <w:lang w:val="kk-KZ"/>
        </w:rPr>
        <w:t xml:space="preserve"> / </w:t>
      </w:r>
      <w:r w:rsidRPr="00AD4049">
        <w:rPr>
          <w:bCs/>
          <w:sz w:val="28"/>
          <w:szCs w:val="28"/>
          <w:lang w:val="kk-KZ"/>
        </w:rPr>
        <w:t>М. М.</w:t>
      </w:r>
      <w:r>
        <w:rPr>
          <w:bCs/>
          <w:sz w:val="28"/>
          <w:szCs w:val="28"/>
          <w:lang w:val="kk-KZ"/>
        </w:rPr>
        <w:t xml:space="preserve"> </w:t>
      </w:r>
      <w:r w:rsidRPr="00AD4049">
        <w:rPr>
          <w:bCs/>
          <w:sz w:val="28"/>
          <w:szCs w:val="28"/>
          <w:lang w:val="kk-KZ"/>
        </w:rPr>
        <w:t xml:space="preserve">Мусиенко </w:t>
      </w:r>
      <w:r>
        <w:rPr>
          <w:bCs/>
          <w:sz w:val="28"/>
          <w:szCs w:val="28"/>
          <w:lang w:val="kk-KZ"/>
        </w:rPr>
        <w:t>//</w:t>
      </w:r>
      <w:r w:rsidRPr="00AD4049">
        <w:rPr>
          <w:bCs/>
          <w:sz w:val="28"/>
          <w:szCs w:val="28"/>
          <w:lang w:val="kk-KZ"/>
        </w:rPr>
        <w:t xml:space="preserve"> К .: «Высшая школа». </w:t>
      </w:r>
      <w:r w:rsidRPr="00DD5474">
        <w:rPr>
          <w:sz w:val="28"/>
          <w:szCs w:val="28"/>
        </w:rPr>
        <w:t>–</w:t>
      </w:r>
      <w:r>
        <w:rPr>
          <w:sz w:val="28"/>
          <w:szCs w:val="28"/>
        </w:rPr>
        <w:t xml:space="preserve"> </w:t>
      </w:r>
      <w:r w:rsidRPr="00AD4049">
        <w:rPr>
          <w:bCs/>
          <w:sz w:val="28"/>
          <w:szCs w:val="28"/>
          <w:lang w:val="kk-KZ"/>
        </w:rPr>
        <w:t xml:space="preserve">1995. </w:t>
      </w:r>
      <w:r w:rsidRPr="00DD5474">
        <w:rPr>
          <w:sz w:val="28"/>
          <w:szCs w:val="28"/>
        </w:rPr>
        <w:t>–</w:t>
      </w:r>
      <w:r>
        <w:rPr>
          <w:sz w:val="28"/>
          <w:szCs w:val="28"/>
        </w:rPr>
        <w:t xml:space="preserve"> </w:t>
      </w:r>
      <w:r w:rsidRPr="00AD4049">
        <w:rPr>
          <w:bCs/>
          <w:sz w:val="28"/>
          <w:szCs w:val="28"/>
          <w:lang w:val="kk-KZ"/>
        </w:rPr>
        <w:t>503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BE6FD6">
        <w:rPr>
          <w:bCs/>
          <w:sz w:val="28"/>
          <w:szCs w:val="28"/>
          <w:lang w:val="kk-KZ"/>
        </w:rPr>
        <w:t>Мутанов</w:t>
      </w:r>
      <w:r>
        <w:rPr>
          <w:bCs/>
          <w:sz w:val="28"/>
          <w:szCs w:val="28"/>
          <w:lang w:val="kk-KZ"/>
        </w:rPr>
        <w:t xml:space="preserve"> Г. М. А</w:t>
      </w:r>
      <w:r w:rsidRPr="00BE6FD6">
        <w:rPr>
          <w:bCs/>
          <w:sz w:val="28"/>
          <w:szCs w:val="28"/>
          <w:lang w:val="kk-KZ"/>
        </w:rPr>
        <w:t>нализ передового опыта управления ТБО в дальнем и ближнем зарубежье</w:t>
      </w:r>
      <w:r>
        <w:rPr>
          <w:bCs/>
          <w:sz w:val="28"/>
          <w:szCs w:val="28"/>
          <w:lang w:val="kk-KZ"/>
        </w:rPr>
        <w:t xml:space="preserve"> / </w:t>
      </w:r>
      <w:r w:rsidRPr="00BE6FD6">
        <w:rPr>
          <w:bCs/>
          <w:sz w:val="28"/>
          <w:szCs w:val="28"/>
          <w:lang w:val="kk-KZ"/>
        </w:rPr>
        <w:t>Г.</w:t>
      </w:r>
      <w:r>
        <w:rPr>
          <w:bCs/>
          <w:sz w:val="28"/>
          <w:szCs w:val="28"/>
          <w:lang w:val="kk-KZ"/>
        </w:rPr>
        <w:t xml:space="preserve"> </w:t>
      </w:r>
      <w:r w:rsidRPr="00BE6FD6">
        <w:rPr>
          <w:bCs/>
          <w:sz w:val="28"/>
          <w:szCs w:val="28"/>
          <w:lang w:val="kk-KZ"/>
        </w:rPr>
        <w:t>М. Мутанов,</w:t>
      </w:r>
      <w:r>
        <w:rPr>
          <w:bCs/>
          <w:sz w:val="28"/>
          <w:szCs w:val="28"/>
          <w:lang w:val="kk-KZ"/>
        </w:rPr>
        <w:t xml:space="preserve"> </w:t>
      </w:r>
      <w:r w:rsidRPr="00BE6FD6">
        <w:rPr>
          <w:bCs/>
          <w:sz w:val="28"/>
          <w:szCs w:val="28"/>
          <w:lang w:val="kk-KZ"/>
        </w:rPr>
        <w:t>Р.</w:t>
      </w:r>
      <w:r>
        <w:rPr>
          <w:bCs/>
          <w:sz w:val="28"/>
          <w:szCs w:val="28"/>
          <w:lang w:val="kk-KZ"/>
        </w:rPr>
        <w:t xml:space="preserve"> </w:t>
      </w:r>
      <w:r w:rsidRPr="00BE6FD6">
        <w:rPr>
          <w:bCs/>
          <w:sz w:val="28"/>
          <w:szCs w:val="28"/>
          <w:lang w:val="kk-KZ"/>
        </w:rPr>
        <w:t>Б. Куттугулова</w:t>
      </w:r>
      <w:r>
        <w:rPr>
          <w:bCs/>
          <w:sz w:val="28"/>
          <w:szCs w:val="28"/>
          <w:lang w:val="kk-KZ"/>
        </w:rPr>
        <w:t xml:space="preserve">, </w:t>
      </w:r>
      <w:r w:rsidRPr="00BE6FD6">
        <w:rPr>
          <w:bCs/>
          <w:sz w:val="28"/>
          <w:szCs w:val="28"/>
          <w:lang w:val="kk-KZ"/>
        </w:rPr>
        <w:t>А.</w:t>
      </w:r>
      <w:r>
        <w:rPr>
          <w:bCs/>
          <w:sz w:val="28"/>
          <w:szCs w:val="28"/>
          <w:lang w:val="kk-KZ"/>
        </w:rPr>
        <w:t xml:space="preserve"> </w:t>
      </w:r>
      <w:r w:rsidRPr="00BE6FD6">
        <w:rPr>
          <w:bCs/>
          <w:sz w:val="28"/>
          <w:szCs w:val="28"/>
          <w:lang w:val="kk-KZ"/>
        </w:rPr>
        <w:t>Б. Кушумбаев</w:t>
      </w:r>
      <w:r>
        <w:rPr>
          <w:bCs/>
          <w:sz w:val="28"/>
          <w:szCs w:val="28"/>
          <w:lang w:val="kk-KZ"/>
        </w:rPr>
        <w:t xml:space="preserve"> // Э</w:t>
      </w:r>
      <w:r w:rsidRPr="00BE6FD6">
        <w:rPr>
          <w:bCs/>
          <w:sz w:val="28"/>
          <w:szCs w:val="28"/>
          <w:lang w:val="kk-KZ"/>
        </w:rPr>
        <w:t>кология</w:t>
      </w:r>
      <w:r>
        <w:rPr>
          <w:bCs/>
          <w:sz w:val="28"/>
          <w:szCs w:val="28"/>
          <w:lang w:val="kk-KZ"/>
        </w:rPr>
        <w:t>: в</w:t>
      </w:r>
      <w:r w:rsidRPr="00BE6FD6">
        <w:rPr>
          <w:bCs/>
          <w:sz w:val="28"/>
          <w:szCs w:val="28"/>
          <w:lang w:val="kk-KZ"/>
        </w:rPr>
        <w:t>естник ВКГТУ</w:t>
      </w:r>
      <w:r>
        <w:rPr>
          <w:bCs/>
          <w:sz w:val="28"/>
          <w:szCs w:val="28"/>
          <w:lang w:val="kk-KZ"/>
        </w:rPr>
        <w:t>. – 2007. – №3. – С. 95-100.</w:t>
      </w:r>
    </w:p>
    <w:p w:rsidR="00F7007B" w:rsidRPr="00F505C2"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505C2">
        <w:rPr>
          <w:sz w:val="28"/>
          <w:szCs w:val="28"/>
          <w:lang w:eastAsia="en-US"/>
        </w:rPr>
        <w:t>Наказ Міністерства будівництва, архітектури та житлово-комунального господарства України від 10 січня 2006 р. № 4 «Про затвердження Правил експлуатації полігонів твердих побутових відходів». – Київ, 2006. – 16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555FF">
        <w:rPr>
          <w:sz w:val="28"/>
          <w:szCs w:val="28"/>
          <w:lang w:eastAsia="en-US"/>
        </w:rPr>
        <w:t>Наказ Міністерства з питань житлово-комунального господарства України від 16 лютого 2010 року № 39 «Про затвердження Методичних рекомендацій з визначення морфологічного складу твердих побутових відходів». – Київ, 2010. – 10 с.</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lang w:eastAsia="en-US"/>
        </w:rPr>
        <w:t>Наказ Міністерства з питань житлово-комунального господарства України від 07.06.2010 р. №176 "Методичні рекомендації з організації збирання, перевезення, перероблення та утилізації побутових відходів".</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Наказ Міністерства охорони здоров’я від 07.06.2006 року №369 «Визначення та гігієнічна оцінка показників токсичності продуктів горіння полімерних матеріалів».</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Наказ Міністерства охорони здоров’я України від 17 березня 2011 року № 145 «Про затвердження Державних санітарних норм та правил утримання територій населених місць». – Київ, 2011. – 12 с.</w:t>
      </w:r>
    </w:p>
    <w:p w:rsidR="00F7007B" w:rsidRPr="008208C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8208CB">
        <w:rPr>
          <w:spacing w:val="3"/>
          <w:sz w:val="28"/>
          <w:szCs w:val="28"/>
        </w:rPr>
        <w:t>Наказ Міністерства охорони здоров'я від 07.06.2006 р. № 369 «Про затвердження методичних вказівок «Визначення та гігієнічна оцінка показників токсичності продуктів горіння полімерних матеріалів».</w:t>
      </w:r>
    </w:p>
    <w:p w:rsidR="00F7007B" w:rsidRPr="00CB607E"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CB607E">
        <w:rPr>
          <w:sz w:val="28"/>
          <w:szCs w:val="28"/>
        </w:rPr>
        <w:t>Наказ Міністерства регіонального розвитку, будівництва та житлово-комунального господарства України від 01.08.2011 р. № 133 "Про затвердження Методики роздільного збирання побутових відходів".</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5D5AD7">
        <w:rPr>
          <w:rFonts w:ascii="Times New Roman" w:hAnsi="Times New Roman"/>
          <w:spacing w:val="3"/>
          <w:sz w:val="28"/>
          <w:szCs w:val="28"/>
          <w:lang w:val="uk-UA"/>
        </w:rPr>
        <w:lastRenderedPageBreak/>
        <w:t>Наказ Міністерства регіонального розвитку, будівництва та житлово-комунального господарства України від 20 серпня 2012 року № 421 «Про затвердження Методичних рекомендацій із збирання, утилізації та знешкодження фільтрату полігонів побутових відходів».</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uk-UA" w:eastAsia="en-US"/>
        </w:rPr>
      </w:pPr>
      <w:r w:rsidRPr="00F7007B">
        <w:rPr>
          <w:sz w:val="28"/>
          <w:szCs w:val="28"/>
          <w:lang w:val="uk-UA" w:eastAsia="en-US"/>
        </w:rPr>
        <w:t>Научу Н. В. Екологічна безпека атмосферного повітря територій навколо полігонів твердих побутових відходів / Н. В. Научу, А. О. Водяник // Вісник КрНУ імені Михайла Остроградського. – 2012. - Випуск 2/2012 (73). – С. 160-163.</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7007B">
        <w:rPr>
          <w:sz w:val="28"/>
          <w:szCs w:val="28"/>
          <w:lang w:val="uk-UA" w:eastAsia="en-US"/>
        </w:rPr>
        <w:t xml:space="preserve">Національний природний парк "Голосиив" проблеми забруднення довкілля Пирогівським полігоном твердих побутових відходів / [Замостян В. П., Ісаєв С. Д., Кундеревич Н. Є., Михайленко П. С.] // Біологія та екологія. </w:t>
      </w:r>
      <w:r w:rsidRPr="003B3E4C">
        <w:rPr>
          <w:sz w:val="28"/>
          <w:szCs w:val="28"/>
          <w:lang w:eastAsia="en-US"/>
        </w:rPr>
        <w:t>Наукові записки. - Том 19. – С. 77-82.</w:t>
      </w:r>
      <w:r>
        <w:rPr>
          <w:sz w:val="28"/>
          <w:szCs w:val="28"/>
          <w:lang w:eastAsia="en-US"/>
        </w:rPr>
        <w:t xml:space="preserve"> </w:t>
      </w:r>
    </w:p>
    <w:p w:rsidR="00F7007B" w:rsidRPr="00650CBE"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650CBE">
        <w:rPr>
          <w:sz w:val="28"/>
          <w:szCs w:val="28"/>
        </w:rPr>
        <w:t>Негуляева Е. Ю. Оптимизация системы обращения с твердыми коммунальными отходами как фактор безопасности геоэкологической среды : автореф. дис. на соиск. уч. степени канд. техн. наук : спец. 25.00.36 “Геоэкология” / Е. Ю. Негуляева. — Санкт-Петербург, 2005. — 18 с.</w:t>
      </w:r>
    </w:p>
    <w:p w:rsidR="00F7007B" w:rsidRPr="0083040B" w:rsidRDefault="00F7007B" w:rsidP="00A2710C">
      <w:pPr>
        <w:keepNext/>
        <w:numPr>
          <w:ilvl w:val="0"/>
          <w:numId w:val="36"/>
        </w:numPr>
        <w:tabs>
          <w:tab w:val="left" w:pos="567"/>
          <w:tab w:val="left" w:pos="993"/>
        </w:tabs>
        <w:spacing w:line="360" w:lineRule="auto"/>
        <w:ind w:left="0" w:firstLine="0"/>
        <w:jc w:val="both"/>
        <w:rPr>
          <w:sz w:val="28"/>
          <w:szCs w:val="28"/>
        </w:rPr>
      </w:pPr>
      <w:bookmarkStart w:id="10" w:name="_Ref244151909"/>
      <w:r w:rsidRPr="0083040B">
        <w:rPr>
          <w:sz w:val="28"/>
          <w:szCs w:val="28"/>
        </w:rPr>
        <w:t>Некос В. Е. Проблемы отходов в системе улучшения экологии городской среды / В. Е. Некос, Н. Я. Берещук, И. Б. Дмитриев  // Захист довкілля від антропогенного навантаження. – 1999. – Вип. 1 (3). – С. 154-160.</w:t>
      </w:r>
      <w:bookmarkEnd w:id="10"/>
    </w:p>
    <w:p w:rsidR="00F7007B" w:rsidRPr="00D657EF"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D657EF">
        <w:rPr>
          <w:sz w:val="28"/>
          <w:szCs w:val="28"/>
        </w:rPr>
        <w:t>Неспляк О. С. Екологічні особливості формування флори і рослинності золошлаковідвалів Бурштинської теплової електростанції та їх використання в рекультивації : автореф. дис. на здобуття наук. ступеня канд. біол. наук: спец. 03.00.16 / О. С. Неспляк. – Дніпропетровськ, 2011. – С. 18.</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Никберг И.И. Ионизирующая радиация и здоровье человека / Никберг И.И. // – К.: Здоровье, 1989. – 160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A34DEB">
        <w:rPr>
          <w:sz w:val="28"/>
          <w:szCs w:val="28"/>
        </w:rPr>
        <w:t xml:space="preserve">Никитская Н.И. </w:t>
      </w:r>
      <w:r w:rsidRPr="00A34DEB">
        <w:rPr>
          <w:bCs/>
          <w:sz w:val="28"/>
          <w:szCs w:val="28"/>
        </w:rPr>
        <w:t xml:space="preserve">Оценка степени влияния полигона твердых бытовых отходов на видовое разнообразие и состояние прилегающих фитоценозов / </w:t>
      </w:r>
      <w:r w:rsidRPr="00A34DEB">
        <w:rPr>
          <w:sz w:val="28"/>
          <w:szCs w:val="28"/>
        </w:rPr>
        <w:t>Н.</w:t>
      </w:r>
      <w:r>
        <w:rPr>
          <w:sz w:val="28"/>
          <w:szCs w:val="28"/>
        </w:rPr>
        <w:t xml:space="preserve"> </w:t>
      </w:r>
      <w:r w:rsidRPr="00A34DEB">
        <w:rPr>
          <w:sz w:val="28"/>
          <w:szCs w:val="28"/>
        </w:rPr>
        <w:t>И.</w:t>
      </w:r>
      <w:r>
        <w:rPr>
          <w:sz w:val="28"/>
          <w:szCs w:val="28"/>
        </w:rPr>
        <w:t xml:space="preserve"> </w:t>
      </w:r>
      <w:r w:rsidRPr="00A34DEB">
        <w:rPr>
          <w:sz w:val="28"/>
          <w:szCs w:val="28"/>
        </w:rPr>
        <w:t>Никитская, И.</w:t>
      </w:r>
      <w:r>
        <w:rPr>
          <w:sz w:val="28"/>
          <w:szCs w:val="28"/>
        </w:rPr>
        <w:t xml:space="preserve"> </w:t>
      </w:r>
      <w:r w:rsidRPr="00A34DEB">
        <w:rPr>
          <w:sz w:val="28"/>
          <w:szCs w:val="28"/>
        </w:rPr>
        <w:t>В.</w:t>
      </w:r>
      <w:r>
        <w:rPr>
          <w:bCs/>
          <w:sz w:val="28"/>
          <w:szCs w:val="28"/>
        </w:rPr>
        <w:t xml:space="preserve"> </w:t>
      </w:r>
      <w:r w:rsidRPr="00A34DEB">
        <w:rPr>
          <w:sz w:val="28"/>
          <w:szCs w:val="28"/>
        </w:rPr>
        <w:t xml:space="preserve">Власова </w:t>
      </w:r>
      <w:r w:rsidRPr="00A34DEB">
        <w:rPr>
          <w:bCs/>
          <w:sz w:val="28"/>
          <w:szCs w:val="28"/>
        </w:rPr>
        <w:t>// Научное обеспечение инновационного развития АПК :</w:t>
      </w:r>
      <w:r w:rsidRPr="00A34DEB">
        <w:rPr>
          <w:rFonts w:ascii="CenturySchoolbook-Bold" w:hAnsi="CenturySchoolbook-Bold" w:cs="CenturySchoolbook-Bold"/>
          <w:b/>
          <w:bCs/>
          <w:sz w:val="32"/>
          <w:szCs w:val="32"/>
        </w:rPr>
        <w:t xml:space="preserve"> </w:t>
      </w:r>
      <w:r w:rsidRPr="00A34DEB">
        <w:rPr>
          <w:rFonts w:eastAsia="CenturySchoolbook"/>
          <w:sz w:val="28"/>
          <w:szCs w:val="28"/>
        </w:rPr>
        <w:t xml:space="preserve">материалы Всероссийской научно-практической конференции, посвященной 90-летию государственности Удмуртии (16-19 февраля 2010 </w:t>
      </w:r>
      <w:r w:rsidRPr="00A34DEB">
        <w:rPr>
          <w:rFonts w:eastAsia="CenturySchoolbook"/>
          <w:sz w:val="28"/>
          <w:szCs w:val="28"/>
        </w:rPr>
        <w:lastRenderedPageBreak/>
        <w:t xml:space="preserve">года, г. Ижевск). ФГОУ ВПО Ижевская ГСХА. </w:t>
      </w:r>
      <w:r w:rsidRPr="00A34DEB">
        <w:rPr>
          <w:sz w:val="28"/>
          <w:szCs w:val="28"/>
        </w:rPr>
        <w:t>–</w:t>
      </w:r>
      <w:r w:rsidRPr="00A34DEB">
        <w:rPr>
          <w:bCs/>
          <w:sz w:val="28"/>
          <w:szCs w:val="28"/>
        </w:rPr>
        <w:t xml:space="preserve"> Ижевск, 2010. – Т. 1. – С. 249-251.</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142959">
        <w:rPr>
          <w:sz w:val="28"/>
          <w:szCs w:val="28"/>
        </w:rPr>
        <w:t>Николаевский B.C., Неверова О.А. Экологическая оценка загрязнения атмосферного воздуха г. Кемерово методами фитоиндикации</w:t>
      </w:r>
      <w:r>
        <w:rPr>
          <w:sz w:val="28"/>
          <w:szCs w:val="28"/>
        </w:rPr>
        <w:t xml:space="preserve"> / </w:t>
      </w:r>
      <w:r w:rsidRPr="00142959">
        <w:rPr>
          <w:sz w:val="28"/>
          <w:szCs w:val="28"/>
        </w:rPr>
        <w:t>B.</w:t>
      </w:r>
      <w:r>
        <w:rPr>
          <w:sz w:val="28"/>
          <w:szCs w:val="28"/>
        </w:rPr>
        <w:t xml:space="preserve"> </w:t>
      </w:r>
      <w:r w:rsidRPr="00142959">
        <w:rPr>
          <w:sz w:val="28"/>
          <w:szCs w:val="28"/>
        </w:rPr>
        <w:t>C.</w:t>
      </w:r>
      <w:r>
        <w:rPr>
          <w:sz w:val="28"/>
          <w:szCs w:val="28"/>
        </w:rPr>
        <w:t xml:space="preserve"> </w:t>
      </w:r>
      <w:r w:rsidRPr="00142959">
        <w:rPr>
          <w:sz w:val="28"/>
          <w:szCs w:val="28"/>
        </w:rPr>
        <w:t>Николаевский, О.</w:t>
      </w:r>
      <w:r>
        <w:rPr>
          <w:sz w:val="28"/>
          <w:szCs w:val="28"/>
        </w:rPr>
        <w:t xml:space="preserve"> </w:t>
      </w:r>
      <w:r w:rsidRPr="00142959">
        <w:rPr>
          <w:sz w:val="28"/>
          <w:szCs w:val="28"/>
        </w:rPr>
        <w:t xml:space="preserve">А. Неверова // Экология, мониторинг и рациональное природопользование. </w:t>
      </w:r>
      <w:r w:rsidRPr="00A34DEB">
        <w:rPr>
          <w:bCs/>
          <w:sz w:val="28"/>
          <w:szCs w:val="28"/>
        </w:rPr>
        <w:t>–</w:t>
      </w:r>
      <w:r>
        <w:rPr>
          <w:bCs/>
          <w:sz w:val="28"/>
          <w:szCs w:val="28"/>
        </w:rPr>
        <w:t xml:space="preserve"> </w:t>
      </w:r>
      <w:r w:rsidRPr="00142959">
        <w:rPr>
          <w:sz w:val="28"/>
          <w:szCs w:val="28"/>
        </w:rPr>
        <w:t xml:space="preserve">М.: МГУЛ, 2000. </w:t>
      </w:r>
      <w:r w:rsidRPr="00A34DEB">
        <w:rPr>
          <w:bCs/>
          <w:sz w:val="28"/>
          <w:szCs w:val="28"/>
        </w:rPr>
        <w:t>–</w:t>
      </w:r>
      <w:r w:rsidRPr="00142959">
        <w:rPr>
          <w:sz w:val="28"/>
          <w:szCs w:val="28"/>
        </w:rPr>
        <w:t xml:space="preserve"> С. 13-20</w:t>
      </w:r>
      <w:r>
        <w:rPr>
          <w:sz w:val="28"/>
          <w:szCs w:val="28"/>
        </w:rPr>
        <w:t>.</w:t>
      </w:r>
    </w:p>
    <w:p w:rsidR="00F7007B" w:rsidRPr="00142959"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142959">
        <w:rPr>
          <w:rFonts w:eastAsia="Calibri"/>
          <w:sz w:val="28"/>
          <w:szCs w:val="28"/>
          <w:lang w:eastAsia="en-US"/>
        </w:rPr>
        <w:t>Никольский К. С. Твердые, промышленные и бытовые органогенные (C, N, H, O, P, S) отходы. Их свойства и переработка : монография / К. С. Никольский, А. Н. Сачков. — М. : ВНИПТИОУ, 2004. — 116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Норинчак І. П. Особливості накопичення нітратів культурними рослинами у підсобних господарствах Житомирщини / І. П. Норинчак, О. О. Аннамухаммедова // «Біологічні дослідження – 2012: матеріали конференції». – Житомир: Вид-во ЖДК ім. І. Франка, 2012. – С. 111–112.</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Норми радіаційної безпеки України (НРБУ-97); Державні гігієнічні нормативи. – Київ: Відділ поліграфії Українського центру держсанепіднагляду МОЗ України, 1997. – 121 с.</w:t>
      </w:r>
    </w:p>
    <w:p w:rsidR="00F7007B" w:rsidRPr="002D35FB"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2D35FB">
        <w:rPr>
          <w:sz w:val="28"/>
          <w:szCs w:val="28"/>
        </w:rPr>
        <w:t>Одум Ю. Екологія / Ю. Одум. – М. : Мир, 1986. – Т. І. – 328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59625C">
        <w:rPr>
          <w:rFonts w:ascii="Times New Roman" w:hAnsi="Times New Roman"/>
          <w:spacing w:val="3"/>
          <w:sz w:val="28"/>
          <w:szCs w:val="28"/>
          <w:lang w:val="uk-UA"/>
        </w:rPr>
        <w:t>Орлова А. Н. Изучение факультативного курса «Химия в сельськом хозяйстве» / А. Н. Орлова, А. А. Сударкина, И. И. Евсеева // - М.: «Просвещение». – 1981. – 142 с.</w:t>
      </w:r>
    </w:p>
    <w:p w:rsidR="00F7007B" w:rsidRDefault="00F7007B" w:rsidP="00A2710C">
      <w:pPr>
        <w:numPr>
          <w:ilvl w:val="0"/>
          <w:numId w:val="36"/>
        </w:numPr>
        <w:tabs>
          <w:tab w:val="left" w:pos="567"/>
        </w:tabs>
        <w:spacing w:line="360" w:lineRule="auto"/>
        <w:ind w:left="0" w:firstLine="0"/>
        <w:jc w:val="both"/>
        <w:rPr>
          <w:rFonts w:eastAsia="Calibri"/>
          <w:sz w:val="28"/>
          <w:szCs w:val="28"/>
          <w:lang w:eastAsia="en-US"/>
        </w:rPr>
      </w:pPr>
      <w:r>
        <w:rPr>
          <w:rFonts w:eastAsia="Calibri"/>
          <w:sz w:val="28"/>
          <w:szCs w:val="28"/>
          <w:lang w:eastAsia="en-US"/>
        </w:rPr>
        <w:t>Остапенко Б. Ф. Лісова типологія /  Б. Ф. Остапенко, В. П. Ткач. – Харків, 2002. - 204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0638E">
        <w:rPr>
          <w:sz w:val="28"/>
          <w:szCs w:val="28"/>
        </w:rPr>
        <w:t xml:space="preserve">Офіційний сайт </w:t>
      </w:r>
      <w:r>
        <w:rPr>
          <w:sz w:val="28"/>
          <w:szCs w:val="28"/>
        </w:rPr>
        <w:t xml:space="preserve">Державної служби </w:t>
      </w:r>
      <w:r w:rsidRPr="00E0638E">
        <w:rPr>
          <w:sz w:val="28"/>
          <w:szCs w:val="28"/>
        </w:rPr>
        <w:t>України</w:t>
      </w:r>
      <w:r>
        <w:rPr>
          <w:sz w:val="28"/>
          <w:szCs w:val="28"/>
        </w:rPr>
        <w:t xml:space="preserve"> з надзвичайних ситуацій </w:t>
      </w:r>
      <w:r w:rsidRPr="00E0638E">
        <w:rPr>
          <w:sz w:val="28"/>
          <w:szCs w:val="28"/>
        </w:rPr>
        <w:t xml:space="preserve"> [Ел</w:t>
      </w:r>
      <w:r>
        <w:rPr>
          <w:sz w:val="28"/>
          <w:szCs w:val="28"/>
        </w:rPr>
        <w:t>е</w:t>
      </w:r>
      <w:r w:rsidRPr="00E0638E">
        <w:rPr>
          <w:sz w:val="28"/>
          <w:szCs w:val="28"/>
        </w:rPr>
        <w:t>ктронний ресурс]. – Режим доступу :</w:t>
      </w:r>
      <w:r w:rsidRPr="00E0638E">
        <w:rPr>
          <w:color w:val="FF0000"/>
          <w:sz w:val="28"/>
          <w:szCs w:val="28"/>
        </w:rPr>
        <w:t xml:space="preserve"> </w:t>
      </w:r>
      <w:hyperlink r:id="rId575" w:history="1">
        <w:r w:rsidRPr="00E0638E">
          <w:rPr>
            <w:rStyle w:val="ac"/>
            <w:sz w:val="28"/>
            <w:szCs w:val="28"/>
          </w:rPr>
          <w:t>http://www.mns.gov.ua/content/law_acts.html</w:t>
        </w:r>
      </w:hyperlink>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Охорона ґрунтів / М. К. Шикула, О. Ф. Гнатенко, Л. Р. Петренко, М. В. Капштик. – К. : Знання, 2004. – 398 с.</w:t>
      </w:r>
    </w:p>
    <w:p w:rsidR="00F7007B" w:rsidRPr="00651479"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651479">
        <w:rPr>
          <w:sz w:val="28"/>
          <w:szCs w:val="28"/>
        </w:rPr>
        <w:t>Панас Р. М. Ґрунтознавство : навч. посіб. / Р. М. Панас. – Львів : Новий світ-2000, 2006. – 372 с.</w:t>
      </w:r>
    </w:p>
    <w:p w:rsidR="00F7007B" w:rsidRPr="00651479"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651479">
        <w:rPr>
          <w:sz w:val="28"/>
          <w:szCs w:val="28"/>
        </w:rPr>
        <w:t xml:space="preserve">Панас Р. М. Раціональне використання та охорона земель : навч. посіб. / Р. </w:t>
      </w:r>
      <w:r w:rsidRPr="00651479">
        <w:rPr>
          <w:sz w:val="28"/>
          <w:szCs w:val="28"/>
        </w:rPr>
        <w:lastRenderedPageBreak/>
        <w:t>М. Панас. – Львів : Новий світ-2000, 2008. – 352 с.</w:t>
      </w:r>
    </w:p>
    <w:p w:rsidR="00F7007B" w:rsidRPr="00651479"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651479">
        <w:rPr>
          <w:sz w:val="28"/>
          <w:szCs w:val="28"/>
        </w:rPr>
        <w:t>Панас Р. М. Рекультивація земель : навч. посіб. / Р. М. Панас. – Львів : Новий світ-2000, 2007. – 224 с.</w:t>
      </w:r>
    </w:p>
    <w:p w:rsidR="00F7007B" w:rsidRPr="00651479"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651479">
        <w:rPr>
          <w:sz w:val="28"/>
          <w:szCs w:val="28"/>
        </w:rPr>
        <w:t xml:space="preserve">Панас Р. Н. Агроэкологические основы рекультивации земель / Р. Н. Панас. – Львов : Изд-во при Львов ун-те, 1989. – 160 с.  </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Пасынкова М. В. Влияние дымогазовых выбросов предприятий цветной металлургии на окружающую среду</w:t>
      </w:r>
      <w:r>
        <w:rPr>
          <w:sz w:val="28"/>
          <w:szCs w:val="28"/>
        </w:rPr>
        <w:t xml:space="preserve"> / </w:t>
      </w:r>
      <w:r w:rsidRPr="00EA13DB">
        <w:rPr>
          <w:sz w:val="28"/>
          <w:szCs w:val="28"/>
        </w:rPr>
        <w:t>М. В.</w:t>
      </w:r>
      <w:r>
        <w:rPr>
          <w:sz w:val="28"/>
          <w:szCs w:val="28"/>
        </w:rPr>
        <w:t xml:space="preserve"> </w:t>
      </w:r>
      <w:r w:rsidRPr="00EA13DB">
        <w:rPr>
          <w:sz w:val="28"/>
          <w:szCs w:val="28"/>
        </w:rPr>
        <w:t xml:space="preserve">Пасынкова </w:t>
      </w:r>
      <w:r>
        <w:rPr>
          <w:sz w:val="28"/>
          <w:szCs w:val="28"/>
        </w:rPr>
        <w:t>//</w:t>
      </w:r>
      <w:r w:rsidRPr="00EA13DB">
        <w:rPr>
          <w:sz w:val="28"/>
          <w:szCs w:val="28"/>
        </w:rPr>
        <w:t xml:space="preserve"> Растения и промышленная среда. Свердловск: УрГУ</w:t>
      </w:r>
      <w:r>
        <w:rPr>
          <w:sz w:val="28"/>
          <w:szCs w:val="28"/>
        </w:rPr>
        <w:t>.</w:t>
      </w:r>
      <w:r w:rsidRPr="00EA13DB">
        <w:rPr>
          <w:sz w:val="28"/>
          <w:szCs w:val="28"/>
        </w:rPr>
        <w:t xml:space="preserve"> </w:t>
      </w:r>
      <w:r w:rsidRPr="00651479">
        <w:rPr>
          <w:sz w:val="28"/>
          <w:szCs w:val="28"/>
        </w:rPr>
        <w:t>–</w:t>
      </w:r>
      <w:r>
        <w:rPr>
          <w:sz w:val="28"/>
          <w:szCs w:val="28"/>
        </w:rPr>
        <w:t xml:space="preserve"> </w:t>
      </w:r>
      <w:r w:rsidRPr="00EA13DB">
        <w:rPr>
          <w:sz w:val="28"/>
          <w:szCs w:val="28"/>
        </w:rPr>
        <w:t xml:space="preserve">1979. </w:t>
      </w:r>
      <w:r w:rsidRPr="00651479">
        <w:rPr>
          <w:sz w:val="28"/>
          <w:szCs w:val="28"/>
        </w:rPr>
        <w:t>–</w:t>
      </w:r>
      <w:r>
        <w:rPr>
          <w:sz w:val="28"/>
          <w:szCs w:val="28"/>
        </w:rPr>
        <w:t xml:space="preserve"> </w:t>
      </w:r>
      <w:r w:rsidRPr="00EA13DB">
        <w:rPr>
          <w:sz w:val="28"/>
          <w:szCs w:val="28"/>
        </w:rPr>
        <w:t xml:space="preserve">Вып. 6. </w:t>
      </w:r>
      <w:r w:rsidRPr="00651479">
        <w:rPr>
          <w:sz w:val="28"/>
          <w:szCs w:val="28"/>
        </w:rPr>
        <w:t>–</w:t>
      </w:r>
      <w:r>
        <w:rPr>
          <w:sz w:val="28"/>
          <w:szCs w:val="28"/>
        </w:rPr>
        <w:t xml:space="preserve"> </w:t>
      </w:r>
      <w:r w:rsidRPr="00EA13DB">
        <w:rPr>
          <w:sz w:val="28"/>
          <w:szCs w:val="28"/>
        </w:rPr>
        <w:t>С. 5-22.</w:t>
      </w:r>
    </w:p>
    <w:p w:rsidR="00F7007B" w:rsidRPr="00251F34"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251F34">
        <w:rPr>
          <w:rFonts w:eastAsia="Calibri"/>
          <w:sz w:val="28"/>
          <w:szCs w:val="28"/>
          <w:lang w:eastAsia="en-US"/>
        </w:rPr>
        <w:t>Пат. 76642 Україна, МПК G 01 N 9/36. Пристрій для вимірювання щільності ґрунту / Попович В. В., Кучерявий В. П.; - № u201207857; заявл. 26.06.2012; опубл. 10.01.2013, Бюл. №1. – 4 с.</w:t>
      </w:r>
    </w:p>
    <w:p w:rsidR="00F7007B" w:rsidRPr="00251F34"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251F34">
        <w:rPr>
          <w:rFonts w:eastAsia="Calibri"/>
          <w:sz w:val="28"/>
          <w:szCs w:val="28"/>
          <w:lang w:eastAsia="en-US"/>
        </w:rPr>
        <w:t>Пат. 83327 Україна, МПК G 01 N 9/36. Пристрій для вимірювання липкості ґрунту / Попович В. В., Кучерявий В. П.; - № u201212259; заявл. 26.10.2012; опубл. 10.09.2013, Бюл. №17. – 4 с.</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Пацула</w:t>
      </w:r>
      <w:r w:rsidRPr="00605A12">
        <w:rPr>
          <w:sz w:val="28"/>
          <w:szCs w:val="28"/>
        </w:rPr>
        <w:t xml:space="preserve"> </w:t>
      </w:r>
      <w:r w:rsidRPr="00EA13DB">
        <w:rPr>
          <w:sz w:val="28"/>
          <w:szCs w:val="28"/>
        </w:rPr>
        <w:t>О.</w:t>
      </w:r>
      <w:r>
        <w:rPr>
          <w:sz w:val="28"/>
          <w:szCs w:val="28"/>
        </w:rPr>
        <w:t xml:space="preserve"> </w:t>
      </w:r>
      <w:r w:rsidRPr="00EA13DB">
        <w:rPr>
          <w:sz w:val="28"/>
          <w:szCs w:val="28"/>
        </w:rPr>
        <w:t>Каталаза та адаптація рослин соняшника до токсичної дії кадмію та свинцю</w:t>
      </w:r>
      <w:r>
        <w:rPr>
          <w:sz w:val="28"/>
          <w:szCs w:val="28"/>
        </w:rPr>
        <w:t xml:space="preserve"> / </w:t>
      </w:r>
      <w:r w:rsidRPr="00EA13DB">
        <w:rPr>
          <w:sz w:val="28"/>
          <w:szCs w:val="28"/>
        </w:rPr>
        <w:t>О.</w:t>
      </w:r>
      <w:r>
        <w:rPr>
          <w:sz w:val="28"/>
          <w:szCs w:val="28"/>
        </w:rPr>
        <w:t xml:space="preserve"> </w:t>
      </w:r>
      <w:r w:rsidRPr="00EA13DB">
        <w:rPr>
          <w:sz w:val="28"/>
          <w:szCs w:val="28"/>
        </w:rPr>
        <w:t xml:space="preserve">Пацула, О. Демків </w:t>
      </w:r>
      <w:r>
        <w:rPr>
          <w:sz w:val="28"/>
          <w:szCs w:val="28"/>
        </w:rPr>
        <w:t xml:space="preserve"> //</w:t>
      </w:r>
      <w:r w:rsidRPr="00EA13DB">
        <w:rPr>
          <w:sz w:val="28"/>
          <w:szCs w:val="28"/>
        </w:rPr>
        <w:t xml:space="preserve"> </w:t>
      </w:r>
      <w:r>
        <w:rPr>
          <w:sz w:val="28"/>
          <w:szCs w:val="28"/>
        </w:rPr>
        <w:t>Вісник Л</w:t>
      </w:r>
      <w:r w:rsidRPr="00EA13DB">
        <w:rPr>
          <w:sz w:val="28"/>
          <w:szCs w:val="28"/>
        </w:rPr>
        <w:t xml:space="preserve">ьвів. ун-ту. Серія біологічна. </w:t>
      </w:r>
      <w:r w:rsidRPr="00BE7510">
        <w:rPr>
          <w:rFonts w:eastAsia="Calibri"/>
          <w:color w:val="FF0000"/>
          <w:sz w:val="28"/>
          <w:szCs w:val="28"/>
          <w:lang w:eastAsia="en-US"/>
        </w:rPr>
        <w:t>–</w:t>
      </w:r>
      <w:r>
        <w:rPr>
          <w:rFonts w:eastAsia="Calibri"/>
          <w:color w:val="FF0000"/>
          <w:sz w:val="28"/>
          <w:szCs w:val="28"/>
          <w:lang w:eastAsia="en-US"/>
        </w:rPr>
        <w:t xml:space="preserve"> </w:t>
      </w:r>
      <w:r w:rsidRPr="00EA13DB">
        <w:rPr>
          <w:sz w:val="28"/>
          <w:szCs w:val="28"/>
        </w:rPr>
        <w:t xml:space="preserve">2003. </w:t>
      </w:r>
      <w:r w:rsidRPr="00BE7510">
        <w:rPr>
          <w:rFonts w:eastAsia="Calibri"/>
          <w:color w:val="FF0000"/>
          <w:sz w:val="28"/>
          <w:szCs w:val="28"/>
          <w:lang w:eastAsia="en-US"/>
        </w:rPr>
        <w:t>–</w:t>
      </w:r>
      <w:r>
        <w:rPr>
          <w:rFonts w:eastAsia="Calibri"/>
          <w:color w:val="FF0000"/>
          <w:sz w:val="28"/>
          <w:szCs w:val="28"/>
          <w:lang w:eastAsia="en-US"/>
        </w:rPr>
        <w:t xml:space="preserve"> </w:t>
      </w:r>
      <w:r w:rsidRPr="00EA13DB">
        <w:rPr>
          <w:sz w:val="28"/>
          <w:szCs w:val="28"/>
        </w:rPr>
        <w:t xml:space="preserve">Вип. 34. </w:t>
      </w:r>
      <w:r w:rsidRPr="00BE7510">
        <w:rPr>
          <w:rFonts w:eastAsia="Calibri"/>
          <w:color w:val="FF0000"/>
          <w:sz w:val="28"/>
          <w:szCs w:val="28"/>
          <w:lang w:eastAsia="en-US"/>
        </w:rPr>
        <w:t>–</w:t>
      </w:r>
      <w:r>
        <w:rPr>
          <w:rFonts w:eastAsia="Calibri"/>
          <w:color w:val="FF0000"/>
          <w:sz w:val="28"/>
          <w:szCs w:val="28"/>
          <w:lang w:eastAsia="en-US"/>
        </w:rPr>
        <w:t xml:space="preserve"> </w:t>
      </w:r>
      <w:r w:rsidRPr="00EA13DB">
        <w:rPr>
          <w:sz w:val="28"/>
          <w:szCs w:val="28"/>
        </w:rPr>
        <w:t>С. 225-230.</w:t>
      </w:r>
    </w:p>
    <w:p w:rsidR="00F7007B" w:rsidRPr="008F34A2"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F34A2">
        <w:rPr>
          <w:rFonts w:eastAsia="Calibri"/>
          <w:sz w:val="28"/>
          <w:szCs w:val="28"/>
          <w:lang w:eastAsia="en-US"/>
        </w:rPr>
        <w:t>Перелыгин В. М. Гигиена почвы и санитарная очистка населенных мест [Текст] / В.</w:t>
      </w:r>
      <w:r>
        <w:rPr>
          <w:rFonts w:eastAsia="Calibri"/>
          <w:sz w:val="28"/>
          <w:szCs w:val="28"/>
          <w:lang w:eastAsia="en-US"/>
        </w:rPr>
        <w:t xml:space="preserve"> </w:t>
      </w:r>
      <w:r w:rsidRPr="008F34A2">
        <w:rPr>
          <w:rFonts w:eastAsia="Calibri"/>
          <w:sz w:val="28"/>
          <w:szCs w:val="28"/>
          <w:lang w:eastAsia="en-US"/>
        </w:rPr>
        <w:t>М. Перелыгин, В.</w:t>
      </w:r>
      <w:r>
        <w:rPr>
          <w:rFonts w:eastAsia="Calibri"/>
          <w:sz w:val="28"/>
          <w:szCs w:val="28"/>
          <w:lang w:eastAsia="en-US"/>
        </w:rPr>
        <w:t xml:space="preserve"> </w:t>
      </w:r>
      <w:r w:rsidRPr="008F34A2">
        <w:rPr>
          <w:rFonts w:eastAsia="Calibri"/>
          <w:sz w:val="28"/>
          <w:szCs w:val="28"/>
          <w:lang w:eastAsia="en-US"/>
        </w:rPr>
        <w:t xml:space="preserve">В. Разнощик. - М. : Медицина, 1977. </w:t>
      </w:r>
      <w:r w:rsidRPr="00BE7510">
        <w:rPr>
          <w:rFonts w:eastAsia="Calibri"/>
          <w:color w:val="FF0000"/>
          <w:sz w:val="28"/>
          <w:szCs w:val="28"/>
          <w:lang w:eastAsia="en-US"/>
        </w:rPr>
        <w:t>–</w:t>
      </w:r>
      <w:r w:rsidRPr="008F34A2">
        <w:rPr>
          <w:rFonts w:eastAsia="Calibri"/>
          <w:sz w:val="28"/>
          <w:szCs w:val="28"/>
          <w:lang w:eastAsia="en-US"/>
        </w:rPr>
        <w:t xml:space="preserve"> 190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CA51C7">
        <w:rPr>
          <w:rFonts w:ascii="Times New Roman" w:hAnsi="Times New Roman"/>
          <w:spacing w:val="3"/>
          <w:sz w:val="28"/>
          <w:szCs w:val="28"/>
          <w:lang w:val="uk-UA"/>
        </w:rPr>
        <w:t xml:space="preserve">Перель Т. С. Критический анализ системы </w:t>
      </w:r>
      <w:r w:rsidRPr="004239F3">
        <w:rPr>
          <w:rFonts w:ascii="Times New Roman" w:hAnsi="Times New Roman"/>
          <w:i/>
          <w:spacing w:val="3"/>
          <w:sz w:val="28"/>
          <w:szCs w:val="28"/>
          <w:lang w:val="uk-UA"/>
        </w:rPr>
        <w:t>Lumbricidae</w:t>
      </w:r>
      <w:r w:rsidRPr="00CA51C7">
        <w:rPr>
          <w:rFonts w:ascii="Times New Roman" w:hAnsi="Times New Roman"/>
          <w:spacing w:val="3"/>
          <w:sz w:val="28"/>
          <w:szCs w:val="28"/>
          <w:lang w:val="uk-UA"/>
        </w:rPr>
        <w:t xml:space="preserve"> (с определительной таблицей родов фауны СССР) / Т.С. Перель // Зоологический журнал. – 1976. - № 36. Вып. 6. – С. 823 – 836.</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482429">
        <w:rPr>
          <w:rFonts w:ascii="Times New Roman" w:hAnsi="Times New Roman"/>
          <w:color w:val="000000"/>
          <w:spacing w:val="3"/>
          <w:sz w:val="28"/>
          <w:szCs w:val="28"/>
          <w:lang w:val="uk-UA"/>
        </w:rPr>
        <w:t>Перельман А. И. Геохимия / А. И. Перельман. – М. : Высш. шк., 1989. – 528 с.</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uk-UA" w:eastAsia="en-US"/>
        </w:rPr>
      </w:pPr>
      <w:r w:rsidRPr="00F7007B">
        <w:rPr>
          <w:sz w:val="28"/>
          <w:szCs w:val="28"/>
          <w:lang w:val="uk-UA"/>
        </w:rPr>
        <w:t>Пересипкіна Т.М., Дубова О.В., Фендюр Л.Н. Фізіолого-біохімічні особливості рослин в умовах промислового середовища / Т. М. Пересипкіна, О. В. Дубова, Л. Н. Фендюр // Укр. ботан. журн. – 1997. – Т. 54, № 5 – С. 469-473.</w:t>
      </w:r>
    </w:p>
    <w:p w:rsidR="00F7007B" w:rsidRPr="00AC5498"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0A3A6D">
        <w:rPr>
          <w:spacing w:val="3"/>
          <w:sz w:val="28"/>
          <w:szCs w:val="28"/>
        </w:rPr>
        <w:lastRenderedPageBreak/>
        <w:t>Петров В.С. Активная реакция почвы (рН) как фактор распространения дождевых червей (Lumbricidae, Oligocheta) / В.С. Петров // Зоологический журнал. – 194</w:t>
      </w:r>
      <w:r>
        <w:rPr>
          <w:spacing w:val="3"/>
          <w:sz w:val="28"/>
          <w:szCs w:val="28"/>
        </w:rPr>
        <w:t xml:space="preserve">6. - № 25, вып. 2. </w:t>
      </w:r>
      <w:r w:rsidRPr="000A3A6D">
        <w:rPr>
          <w:spacing w:val="3"/>
          <w:sz w:val="28"/>
          <w:szCs w:val="28"/>
        </w:rPr>
        <w:t>–</w:t>
      </w:r>
      <w:r>
        <w:rPr>
          <w:spacing w:val="3"/>
          <w:sz w:val="28"/>
          <w:szCs w:val="28"/>
        </w:rPr>
        <w:t xml:space="preserve"> С. 107–</w:t>
      </w:r>
      <w:r w:rsidRPr="000A3A6D">
        <w:rPr>
          <w:spacing w:val="3"/>
          <w:sz w:val="28"/>
          <w:szCs w:val="28"/>
        </w:rPr>
        <w:t>110.</w:t>
      </w:r>
    </w:p>
    <w:p w:rsidR="00F7007B" w:rsidRPr="004B4DB5"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4B4DB5">
        <w:rPr>
          <w:spacing w:val="3"/>
          <w:sz w:val="28"/>
          <w:szCs w:val="28"/>
        </w:rPr>
        <w:t>Петрушка І. М. Біогазовий потенціал Львівського полігону твердих побутових відходів / І. М. Петрушка, О. Р. Попович, Г. О. Жук // Вісник Національного університету «Львівська політехніка». – 2009. – № 644 : Хімія, технологія речовин та їх застосування. – С. 185-188.</w:t>
      </w:r>
    </w:p>
    <w:p w:rsidR="00F7007B" w:rsidRPr="00AC5498"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C5498">
        <w:rPr>
          <w:spacing w:val="3"/>
          <w:sz w:val="28"/>
          <w:szCs w:val="28"/>
        </w:rPr>
        <w:t>Пидопличко Н.М. Атлас мукоральных грибов [Текст] / Н.М. Пидопличко, А.А. Милько. – К.: 1971. – 188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BC7D3C">
        <w:rPr>
          <w:sz w:val="28"/>
          <w:szCs w:val="28"/>
          <w:lang w:eastAsia="en-US"/>
        </w:rPr>
        <w:t>Писаренко П. В. Еколого-економічна оцінка впливу полігонів і звалищ твердих побутових відходів на сталий розвиток регіону / П. В. Писаренко, М. С. Самойлик // Вісник Полтавської державної аграрної академії. – 2009. - №4. – С. 15-22.</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234003">
        <w:rPr>
          <w:rFonts w:ascii="Times New Roman" w:hAnsi="Times New Roman"/>
          <w:color w:val="000000"/>
          <w:spacing w:val="3"/>
          <w:sz w:val="28"/>
          <w:szCs w:val="28"/>
          <w:lang w:val="uk-UA"/>
        </w:rPr>
        <w:t>Плаксицкая И. П. Геоэкологическая типизация полигонов твердых бытовых и промышленных малотоксичных отходов : автореф. дис. на соиск. уч. степени канд. геогр. наук : спец. 25.00.36 “Геоэкология” / И. П. Плаксицкая. — Воронеж, 2010. — 23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D45579">
        <w:rPr>
          <w:sz w:val="28"/>
          <w:szCs w:val="28"/>
          <w:lang w:eastAsia="en-US"/>
        </w:rPr>
        <w:t>Пойкер Х. Культурный ландшафт: формирование и уход / Х. Пойкер // Перевод с немецк. В.В. Цветкова. ВО «Агропромиздат». – М., 1987 г. – 176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CB607E">
        <w:rPr>
          <w:sz w:val="28"/>
          <w:szCs w:val="28"/>
          <w:lang w:eastAsia="en-US"/>
        </w:rPr>
        <w:t>Получение свалочного газа – экономия первичных природных энергоресурсов [Шаимова А. М., Насырова Л. А, Ягафарова Г. Г, Фасхутдинов Р. Р.] // Сб. тезисов Международной научно–практической конференции "Нефтегазопереработка и нефтехимия" (2006, Уфа, март 2006). – Уфа, 2006. – С. 246–248.</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Попович В. В. Біоіндикація едафічних умов сміттєзвалищ за допомогою вивчення життєдіяльності дощових черв’яків / В. В.  Попович // «Новітні досягнення біотехнології та нанофармакології»: тези доповідей ІІІ Міжнар. наук.-практ. конф. (м. Київ, 22-23 жовтня 2015 р.). – К. : Вид-во «Мегапринт», 2015. – С. 93-94.</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lastRenderedPageBreak/>
        <w:t>Попович В. В. Вплив продуктів горіння полігонів твердих побутових відходів на організм людини та біоту / В. В.  Попович, В. П. Кучерявий // Пожежна безпека : зб. наук. праць. – 2012. – № 20. – С. 60-66.</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Попович В. В. Вплив техноедафотопів сміттєзвалищ на природні фітомеліоративні процеси / В. В. Попович // Наук. вісник Національного університету біоресурсів і природокористування України. Сер. «Лісівництво та декоративне садівництво». – К., 2013. - Вип. 187, Ч. 1. – С. 339-347.</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 xml:space="preserve">Попович В. В. Газоустойчивость растительности в зоне влияния свалок / В. В. Попович // Вестник Тюменского государственного университета: Экология и природопользование. – 2015. – Т.1, №4(4). – С. 49-56. </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Попович В. В. Горіння полігонів твердих побутових відходів як загроза здоров’ю людини та фактор техногенного навантаження на довкілля / В. В. Попович, В. П. Кучерявий // Науково-теоретичний, науково-практичний журнал : «Вісник ДДАУ». – 2012. - № 1. – С. 162-166.</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Попович В. В. Горіння полігонів твердих побутових відходів як загроза здоров’ю людини та фактор техногенного навантаження на довкілля / В. В.  Попович, В. П. Кучерявий // Международная научно-практическая конференция «Рекультивация сложных техноэкосистем в новом тысячелетии: ноосферный аспект». 29-30 травня 2012 р. м. Дніпропетровськ, 2012. – С. 220-225.</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Попович В. В. Девастовані ландшафти в зоні нагромадження твердих побутових відходів і їх фітомеліорація / В. В. Попович // Наук. вісник НЛТУ України : зб. наук.-техн. праць : «Ландшафтна архітектура і сучасність». – 2013. – Вип. 23.9. – С. 376-380.</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Попович В. В. Дендрофлора у зоні впливу Львівського міського полігону твердих побутових відходів / В. В. Попович // Вісник Дніпропетровського державного аграрного університету. – 2013. – Вип. 1 (31). – С. 23-26.</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 xml:space="preserve">Попович В. В. Дослідження горіння полімерних відходів / В. В.  Попович // Об’єднання теорії та практики – запорука підвищення боєздатності </w:t>
      </w:r>
      <w:r w:rsidRPr="001936D7">
        <w:rPr>
          <w:rFonts w:eastAsia="Calibri"/>
          <w:sz w:val="28"/>
          <w:szCs w:val="28"/>
          <w:lang w:eastAsia="en-US"/>
        </w:rPr>
        <w:lastRenderedPageBreak/>
        <w:t>оперативно-рятувальних підрозділів: збірник тез Всеукраїнської науково-практичної конференції. – Х.: НУЦЗУ, 2013. – С. 293-294.</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Попович В. В. Дослідження потужності еквівалентної дози фотонного іонізуючого випромінювання на сміттєзвалищах у межах Західного Лісостепу України / В. В.  Попович // І Міжнародна науково-практична конференція "Екологічна безпека як основа сталого розвитку суспільства". – Львів, 2012. – С. 138-140.</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Попович В. В. Екологічна небезпека фільтрату сміттєзвалищ / В. В.  Попович // «Екологічна безпека як основа сталого розвитку суспільства. Європейський досвід і перспективи»: тези доповідей ІІ Міжнар. наук.-практ. конф. (м. Львів, 4-6 листопада 2015 р.). – Львів: Вид-во ЛДУБЖД, 2015. – С. 165-166.</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Попович В. В. Екологічна небезпека фільтраційних водойм сміттєзвалищ / В. В. Попович, В. П. Кучерявий // Збірник наукових праць : «Вісник ЛДУБЖД». – 2015. – № 12. – С. 77-84.</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Попович В. В. Екологічна структура та закономірності розвитку водної та прибережно-водної рослинності техногенних водойм сміттєзвалищ та полігонів твердих побутових відходів у межах Західного Лісостепу України / В. В. Попович // Науковий вісник НЛТУ України : зб. наук.-техн. праць. – Львів : РВВ НЛТУ України. – 2012. – Вип. 22.13. – С. 106-113.</w:t>
      </w:r>
    </w:p>
    <w:p w:rsidR="00F7007B" w:rsidRPr="0051023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510230">
        <w:rPr>
          <w:rFonts w:eastAsia="Calibri"/>
          <w:sz w:val="28"/>
          <w:szCs w:val="28"/>
          <w:lang w:eastAsia="en-US"/>
        </w:rPr>
        <w:t>Попович В. В. Екологічні особливості накопичення нітратів рослинами, що зростають у зоні впливу Львівського міського сміттєзвалища / В. В. Попович // Наукові праці Лісівничої академії наук : зб. наук. праць. – 2014. – Вип. 12. – С. 189-194.</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Попович В. В. Екологічні особливості формування фітомеліоративного вкриття на Луцькому сміттєзвалищі у ранній весняний період / В. В. Попович // Проблеми екологічної біотехнології (електронний науковий журнал). – 2014. – №2. – С. 1-12. [Електрон. ресурс]. – Режим доступу : http://ecobio.nau.edu.ua/index.php/ecobiotech/article/view/7420</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lastRenderedPageBreak/>
        <w:t>Попович В. В. Екологічні проблеми депонування твердих побутових відходів на сміттєзвалищах та особливості перебігу фітомеліоративних процесів / В. В. Попович, Ю. Ю. Ворохта // Наук. вісник НЛТУ України : зб. наук.-техн. праць. – 2014. – Вип. 24.6. – С. 103-109.</w:t>
      </w:r>
    </w:p>
    <w:p w:rsidR="00F7007B" w:rsidRPr="0051023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510230">
        <w:rPr>
          <w:rFonts w:eastAsia="Calibri"/>
          <w:sz w:val="28"/>
          <w:szCs w:val="28"/>
          <w:lang w:eastAsia="en-US"/>
        </w:rPr>
        <w:t>Попович В. В. Залежність радіаційного фону від природних фітомеліоративних процесів на полігоні твердих побутових відходів / В. В. Попович // Наукові праці Лісівничої академії наук України : збірник наукових праць. – 2012. - №10. – С. 183-190.</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Попович В. В. Кислотность эдафотопов в зоне влияния свалки / В. В. Попович // Научно-практический журнал "Экологический вестник". – 2015. – №4(34). – С. 85-89.</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Попович В. В. Макроміцети Львівського міського полігону твердих побутових відходів / В. В. Попович // Вісник Національного університету водного господарства та природокористування. – 2013. – Вип. 2 (26). - С. 111-117.</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Попович В. В. Макроміцети сміттєзвалищ як біоіндикатори стану техногенного едафотопу / В. В. Попович // Біологічний вісник МДПУ. - 2012. - №3. – С. 59-70.</w:t>
      </w:r>
    </w:p>
    <w:p w:rsidR="00F7007B" w:rsidRPr="0051023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510230">
        <w:rPr>
          <w:rFonts w:eastAsia="Calibri"/>
          <w:sz w:val="28"/>
          <w:szCs w:val="28"/>
          <w:lang w:eastAsia="en-US"/>
        </w:rPr>
        <w:t>Попович В. В. Мікроміцети осередків горіння Львівського сміттєзвалища / В. В.  Попович // «Авіа-2015» : матеріали ХII Міжнар. наук.-техн. конф. (28-29 квітня 2015 року, м. Київ). – К.: НАУ, 2015. – С. 1772-1776.</w:t>
      </w:r>
    </w:p>
    <w:p w:rsidR="00F7007B" w:rsidRPr="0051023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510230">
        <w:rPr>
          <w:rFonts w:eastAsia="Calibri"/>
          <w:sz w:val="28"/>
          <w:szCs w:val="28"/>
          <w:lang w:eastAsia="en-US"/>
        </w:rPr>
        <w:t>Попович В. В. Мониторинг свалок – неотъемлемая составляющая предупреждения чрезвычайных ситуаций / В. В.  Попович // Сб. мат-лов IV международной научно-практической конференции «Актуальные проблемы пожарной безопасности, предупреждения и ликвидации чрезвычайных ситуаций» (г. Кокшетау, 17 октября 2013 г.). – Кокшетау: КТИ МЧС РК, 2013. – С. 88-89.</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 xml:space="preserve">Попович В. В. Особливості взаємовпливу вітрового режиму, турбулентності, вологості субстрату та фітомеліоративних процесів на </w:t>
      </w:r>
      <w:r w:rsidRPr="008D2447">
        <w:rPr>
          <w:rFonts w:eastAsia="Calibri"/>
          <w:sz w:val="28"/>
          <w:szCs w:val="28"/>
          <w:lang w:eastAsia="en-US"/>
        </w:rPr>
        <w:lastRenderedPageBreak/>
        <w:t>поверхні сміттєзвалища / В. В. Попович //  Збірник УкрНДІЛГА : "Лісівництво і агролісомеліорація". – 2014. – № 124. – C. 121-131.</w:t>
      </w:r>
    </w:p>
    <w:p w:rsidR="00F7007B" w:rsidRPr="00B20E90"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B20E90">
        <w:rPr>
          <w:rFonts w:eastAsia="Calibri"/>
          <w:sz w:val="28"/>
          <w:szCs w:val="28"/>
          <w:lang w:eastAsia="en-US"/>
        </w:rPr>
        <w:t>Попович В. В. Особливості використання транспортних засобів під час транспортування, сортування, утилізації та фітомеліорації твердих побутових відходів / В. В. Попович  / Науковий вісник НЛТУ України : зб. наук.-техн. праць. – Львів : РВВ НЛТУ України. – 2012. – Вип. 22.10. – С. 90-96.</w:t>
      </w:r>
    </w:p>
    <w:p w:rsidR="00F7007B" w:rsidRPr="00126A59"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26A59">
        <w:rPr>
          <w:rFonts w:eastAsia="Calibri"/>
          <w:sz w:val="28"/>
          <w:szCs w:val="28"/>
          <w:lang w:eastAsia="en-US"/>
        </w:rPr>
        <w:t>Попович В. В. Особливості температурного поля сміттєзвалищ / В. В. Попович, А. М. Домінік // Науково-технічний збірник : «Комунальне господарство міст. Серія: Безпека життя і діяльності людини – освіта, наука, практика». – 2015. – № 120 (1). – С. 209-212.</w:t>
      </w:r>
    </w:p>
    <w:p w:rsidR="00F7007B" w:rsidRPr="000E432E"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0E432E">
        <w:rPr>
          <w:rFonts w:eastAsia="Calibri"/>
          <w:sz w:val="28"/>
          <w:szCs w:val="28"/>
          <w:lang w:eastAsia="en-US"/>
        </w:rPr>
        <w:t>Попович В. В. Поводження із небезпечними побутовими відходами та особливості їх депонування на сміттєзвалищах / В. В. Попович, А. М. Перепелиця, А. Є. Квічка // Наук. вісник НЛТУ України : зб. наук.-техн. праць. – 2013. – Вип. 23.13. – С. 155-160.</w:t>
      </w:r>
    </w:p>
    <w:p w:rsidR="00F7007B" w:rsidRPr="000E432E"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0E432E">
        <w:rPr>
          <w:rFonts w:eastAsia="Calibri"/>
          <w:sz w:val="28"/>
          <w:szCs w:val="28"/>
          <w:lang w:eastAsia="en-US"/>
        </w:rPr>
        <w:t>Попович В. В. Поводження із твердими побутовими відходами (вітчизняний та зарубіжний контекст) / В. В. Попович // Науково-технічний збірник : «Комунальне господарство міст». – 2012. - № 105. – С. 476-482.</w:t>
      </w:r>
    </w:p>
    <w:p w:rsidR="00F7007B" w:rsidRPr="000E432E"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0E432E">
        <w:rPr>
          <w:rFonts w:eastAsia="Calibri"/>
          <w:sz w:val="28"/>
          <w:szCs w:val="28"/>
          <w:lang w:eastAsia="en-US"/>
        </w:rPr>
        <w:t>Попович В. В. Пожежна небезпека стихійних сміттєзвалищ та полігонів твердих побутових відходів / В. В. Попович // Пожежна безпека : зб. наук. праць. – 2012. – № 21. – С. 140-147.</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Попович В. В. Полігони твердих побутових відходів у вироблених кар’єрах, ярах, траншеях і особливості їх фітомеліорації. / В. В. Попович // Науковий вісник НЛТУ України : зб. наук.-техн. праць. – Львів : РВВ НЛТУ України. – 2012. – Вип. 22.11. – С. 119-128.</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Попович В. В. Природні фітомеліоративні процеси на Львівському міському полігоні твердих побутових відходів / В. В. Попович //  Збірник УкрНДІЛГА : "Лісівництво і агролісомеліорація". – 2012. - № 120. – С. 80-87.</w:t>
      </w:r>
    </w:p>
    <w:p w:rsidR="00F7007B" w:rsidRPr="00FC0155"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FC0155">
        <w:rPr>
          <w:rFonts w:eastAsia="Calibri"/>
          <w:sz w:val="28"/>
          <w:szCs w:val="28"/>
          <w:lang w:eastAsia="en-US"/>
        </w:rPr>
        <w:t>Попович В. В. Проблемы фитомелиорации свалок / В. В.  Попович // Материалы Международного молодежного научного форума «ЛОМОНОСОВ-</w:t>
      </w:r>
      <w:r w:rsidRPr="00FC0155">
        <w:rPr>
          <w:rFonts w:eastAsia="Calibri"/>
          <w:sz w:val="28"/>
          <w:szCs w:val="28"/>
          <w:lang w:eastAsia="en-US"/>
        </w:rPr>
        <w:lastRenderedPageBreak/>
        <w:t>2012» (9-13 апреля 2012 г.). Секция «География». — М.: МАКС Пресс, 2012. – С. 1.</w:t>
      </w:r>
    </w:p>
    <w:p w:rsidR="00F7007B" w:rsidRPr="00FC0155"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FC0155">
        <w:rPr>
          <w:rFonts w:eastAsia="Calibri"/>
          <w:sz w:val="28"/>
          <w:szCs w:val="28"/>
          <w:lang w:eastAsia="en-US"/>
        </w:rPr>
        <w:t>Попович В. В. Продукти горіння сміття із підвищеним вмістом полімерних матеріалів / В. В. Попович, В. М. Гвоздь // Зб. наук. праць «Пожежна безпека». – 2013. - №22. – С. 209-214.</w:t>
      </w:r>
    </w:p>
    <w:p w:rsidR="00F7007B" w:rsidRPr="000E432E"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0E432E">
        <w:rPr>
          <w:rFonts w:eastAsia="Calibri"/>
          <w:sz w:val="28"/>
          <w:szCs w:val="28"/>
          <w:lang w:eastAsia="en-US"/>
        </w:rPr>
        <w:t>Попович В. В. Радиационная опасность свалок / В. В. Попович // Весник Кокшетауского технического института МЧС Республики Казахстан: Научный журнал. Кокшетау: КТИ МЧС РК – 2012. – №4(8). – С.18-22.</w:t>
      </w:r>
    </w:p>
    <w:p w:rsidR="00F7007B" w:rsidRPr="000E432E"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0E432E">
        <w:rPr>
          <w:rFonts w:eastAsia="Calibri"/>
          <w:sz w:val="28"/>
          <w:szCs w:val="28"/>
          <w:lang w:eastAsia="en-US"/>
        </w:rPr>
        <w:t>Попович В. В. Развитие лекарственных растений на Львовском городском полигоне твердых бытовых отходов / В. В.  Попович // «Лекарственные растения: фундаментальные и прикладные проблемы» : матер. І Международной научной конференции (21-22 мая 2013 г., г. Новосибирск) / Новосиб. Гос. Аграр. ун-т. – Новосибирск : Изд-во НГАУ, 2013. – С. 88-90.</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Попович В. В. Система роздільного збору сміття та її вплив на процеси деструкції на полігонах твердих побутових відходів  / В. В. Попович // Науковий вісник НЛТУ України : зб. наук.-техн. праць. – Львів : РВВ НЛТУ України. – 2012. – Вип. 22.3. – С. 127-132.</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Попович В. В. Солеустойчивость рудеральных видов к воздействию хлоридов и сульфатов в зоне влияния свалок / В. В. Попович // Вестник Тюменского государственного университета: Экология и природопользование. – 2015. – Т.1, №3(3). – С. 73-84.</w:t>
      </w:r>
    </w:p>
    <w:p w:rsidR="00F7007B" w:rsidRPr="000E432E"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0E432E">
        <w:rPr>
          <w:rFonts w:eastAsia="Calibri"/>
          <w:sz w:val="28"/>
          <w:szCs w:val="28"/>
          <w:lang w:eastAsia="en-US"/>
        </w:rPr>
        <w:t>Попович В. В. Температурний режим техноедафотопів сміттєзвалищ та його вплив на природні фітомеліоративні процеси / В. В. Попович // Наукові праці Лісівничої академії наук : зб. наук. праць. – 2013. – Вип. 11. – С. 168-171.</w:t>
      </w:r>
    </w:p>
    <w:p w:rsidR="00F7007B" w:rsidRPr="000E432E"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0E432E">
        <w:rPr>
          <w:rFonts w:eastAsia="Calibri"/>
          <w:sz w:val="28"/>
          <w:szCs w:val="28"/>
          <w:lang w:eastAsia="en-US"/>
        </w:rPr>
        <w:t>Попович В. В. Техногенна небезпека полігонів твердих побутових відходів / В. В.  Попович // «Надзвичайні ситуації: безпека та захист» : матеріали Всеукр. наук.-практ. конф. з міжнар. участю (9-10 жовтня 2015 року, м. Черкаси). – Черкаси: ЧІПБ НУЦЗ України, 2015. – С. 142-144.</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Попович В. В. Техноедафотопи сміттєзвалищ та їх вплив на природні фітомеліоративні процеси / В. В.  Попович // Матер. Третьої Міжнар. наук.-</w:t>
      </w:r>
      <w:r w:rsidRPr="008D2447">
        <w:rPr>
          <w:rFonts w:eastAsia="Calibri"/>
          <w:sz w:val="28"/>
          <w:szCs w:val="28"/>
          <w:lang w:eastAsia="en-US"/>
        </w:rPr>
        <w:lastRenderedPageBreak/>
        <w:t>практ. конф. «Рослини та урбанізація» (м. Дніпропетровськ, 19-20 березня 2013 р.). – Дніпропетровськ, 2013. - С. 27-28.</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Попович В. В. Фитомелиоративная эффективность растительного покрова свалок Западной Лесостепи Украины / В. В. Попович // Вестник Башкирского государственного аграрного университета: научн. журн. – 2014. - №1. – С. 88-90.</w:t>
      </w:r>
    </w:p>
    <w:p w:rsidR="00F7007B" w:rsidRPr="0022797D"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22797D">
        <w:rPr>
          <w:rFonts w:eastAsia="Calibri"/>
          <w:sz w:val="28"/>
          <w:szCs w:val="28"/>
          <w:lang w:eastAsia="en-US"/>
        </w:rPr>
        <w:t>Попович В. В. Фитомелиорация в зоне влияния свалок Западной Лесостепи Украины / В. В.  Попович // «Инновации и технологии в лесном хозяйстве» ITF-2014. Тезисы докладов IV Международной научно</w:t>
      </w:r>
      <w:r w:rsidRPr="0022797D">
        <w:rPr>
          <w:rFonts w:ascii="MS Gothic" w:eastAsia="MS Gothic" w:hAnsi="MS Gothic" w:cs="MS Gothic" w:hint="eastAsia"/>
          <w:sz w:val="28"/>
          <w:szCs w:val="28"/>
          <w:lang w:eastAsia="en-US"/>
        </w:rPr>
        <w:t>‑</w:t>
      </w:r>
      <w:r w:rsidRPr="0022797D">
        <w:rPr>
          <w:rFonts w:eastAsia="Calibri"/>
          <w:sz w:val="28"/>
          <w:szCs w:val="28"/>
          <w:lang w:eastAsia="en-US"/>
        </w:rPr>
        <w:t>практической конференции, 27-28 мая 2014 г., Санкт-Петербург, ФБУ «СПбНИИЛХ». СПб.: СПбНИИЛХ, 2014. – С. 99.</w:t>
      </w:r>
    </w:p>
    <w:p w:rsidR="00F7007B" w:rsidRPr="008D244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D2447">
        <w:rPr>
          <w:rFonts w:eastAsia="Calibri"/>
          <w:sz w:val="28"/>
          <w:szCs w:val="28"/>
          <w:lang w:eastAsia="en-US"/>
        </w:rPr>
        <w:t>Попович В. В. Фізико-механічні властивості едафотопів довкола техногенних водойм сміттєзвалищ та полігонів твердих побутових відходів у межах Західного Лісостепу України / В. В. Попович // Науковий вісник НЛТУ України : зб. наук.-техн. праць. – Львів : РВВ НЛТУ України. – 2012. – Вип. 22.14. – С. 106-110.</w:t>
      </w:r>
    </w:p>
    <w:p w:rsidR="00F7007B" w:rsidRPr="0022797D"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22797D">
        <w:rPr>
          <w:rFonts w:eastAsia="Calibri"/>
          <w:sz w:val="28"/>
          <w:szCs w:val="28"/>
          <w:lang w:eastAsia="en-US"/>
        </w:rPr>
        <w:t>Попович В. В. Фітомеліорація антропогенних ландшафтів Заходу України / В. В.  Попович // Перспективи розвитку лісового та садово-паркового господарства: Тези наук. конф. – Умань 2012. – С. 144-146.</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Попович В. В. Фітомеліорація як засіб виведення сміттєзвалищ із експлуатації / В. В. Попович // Збірник наукових праць : «Вісник ЛДУБЖД». – 2015. – № 11. – С. 126-130.</w:t>
      </w:r>
    </w:p>
    <w:p w:rsidR="00F7007B" w:rsidRPr="001936D7"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1936D7">
        <w:rPr>
          <w:rFonts w:eastAsia="Calibri"/>
          <w:sz w:val="28"/>
          <w:szCs w:val="28"/>
          <w:lang w:eastAsia="en-US"/>
        </w:rPr>
        <w:t>Попович В. В. Экологические особенности развития плодовых растений на свалках и терриконах угольных шахт / В. В.  Попович // «Современные сорта и технологи для интенсивных садов» : мат-лы междунар. науч. – практ. конф., посв. 275-летию А. Т. Болотова (15-18 июля 2013 г., г. Орел). – Орел: ВНИИСПК, 2013. – С. 179-182.</w:t>
      </w:r>
    </w:p>
    <w:p w:rsidR="00F7007B" w:rsidRPr="00D74A2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53583">
        <w:rPr>
          <w:sz w:val="28"/>
          <w:szCs w:val="28"/>
          <w:lang w:eastAsia="en-US"/>
        </w:rPr>
        <w:t xml:space="preserve">Попович О. Р. Проблеми утилізаціі твердих побутових та промислових відходів Львівської області / О. Р. Попович, О. Р. Ярема // [Електронний ресурс]. – Режим доступу: </w:t>
      </w:r>
      <w:hyperlink r:id="rId576" w:history="1">
        <w:r w:rsidRPr="008D2F1A">
          <w:rPr>
            <w:rStyle w:val="ac"/>
            <w:sz w:val="28"/>
            <w:szCs w:val="28"/>
            <w:lang w:eastAsia="en-US"/>
          </w:rPr>
          <w:t>http://vlp.com.ua/files/64_4.pdf</w:t>
        </w:r>
      </w:hyperlink>
      <w:r w:rsidRPr="00F53583">
        <w:rPr>
          <w:sz w:val="28"/>
          <w:szCs w:val="28"/>
          <w:lang w:eastAsia="en-US"/>
        </w:rPr>
        <w:t>.</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900265">
        <w:rPr>
          <w:noProof/>
          <w:sz w:val="28"/>
          <w:szCs w:val="28"/>
        </w:rPr>
        <w:lastRenderedPageBreak/>
        <w:t>Попутникова Т. О. Микоиндикация и биотестирование объектов окружающей среды вблизи полигона ТБО / Т. О. Попутникова, В. А. Терехова // Проблемы лесной фитопатоло-гии и микологии: сборник материалов VII межд. конф. – Пермь, 2009. – С. 153-157.</w:t>
      </w:r>
    </w:p>
    <w:p w:rsidR="00F7007B" w:rsidRPr="00F55070" w:rsidRDefault="00F7007B" w:rsidP="00A2710C">
      <w:pPr>
        <w:numPr>
          <w:ilvl w:val="0"/>
          <w:numId w:val="36"/>
        </w:numPr>
        <w:shd w:val="clear" w:color="auto" w:fill="FFFFFF"/>
        <w:tabs>
          <w:tab w:val="left" w:pos="567"/>
          <w:tab w:val="left" w:pos="993"/>
        </w:tabs>
        <w:spacing w:line="360" w:lineRule="auto"/>
        <w:ind w:left="0" w:firstLine="0"/>
        <w:jc w:val="both"/>
        <w:rPr>
          <w:sz w:val="28"/>
          <w:szCs w:val="28"/>
        </w:rPr>
      </w:pPr>
      <w:r w:rsidRPr="00F55070">
        <w:rPr>
          <w:bCs/>
          <w:sz w:val="28"/>
          <w:szCs w:val="28"/>
        </w:rPr>
        <w:t>Попутникова Т. О.</w:t>
      </w:r>
      <w:r w:rsidRPr="00F55070">
        <w:rPr>
          <w:sz w:val="28"/>
          <w:szCs w:val="28"/>
        </w:rPr>
        <w:t> Оценка негативного воздействия полигона ТБО на почвы по биотическим показателям / Попутникова Т.О., Терехова В.А., Яковлев А.С. // Экология и промышленность России. 2010. – № 5. – С. 51-53.</w:t>
      </w:r>
    </w:p>
    <w:p w:rsidR="00F7007B" w:rsidRPr="00F55070" w:rsidRDefault="00F7007B" w:rsidP="00A2710C">
      <w:pPr>
        <w:numPr>
          <w:ilvl w:val="0"/>
          <w:numId w:val="36"/>
        </w:numPr>
        <w:shd w:val="clear" w:color="auto" w:fill="FFFFFF"/>
        <w:tabs>
          <w:tab w:val="left" w:pos="567"/>
          <w:tab w:val="left" w:pos="993"/>
        </w:tabs>
        <w:spacing w:line="360" w:lineRule="auto"/>
        <w:ind w:left="0" w:firstLine="0"/>
        <w:jc w:val="both"/>
        <w:rPr>
          <w:sz w:val="28"/>
          <w:szCs w:val="28"/>
        </w:rPr>
      </w:pPr>
      <w:r w:rsidRPr="00F55070">
        <w:rPr>
          <w:bCs/>
          <w:sz w:val="28"/>
          <w:szCs w:val="28"/>
        </w:rPr>
        <w:t>Попутникова Т. О.</w:t>
      </w:r>
      <w:r w:rsidRPr="00F55070">
        <w:rPr>
          <w:sz w:val="28"/>
          <w:szCs w:val="28"/>
        </w:rPr>
        <w:t> Установление зоны влияния полигона ТБО на почвы по структурно-функциональным изменениям микробных сообществ / Попутникова Т.О., Терехова В.А. // Вестник Московского Университета: серия 17, Почвоведение. 2010. – № 2. – С. 51-54.</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906C39">
        <w:rPr>
          <w:rFonts w:ascii="Times New Roman" w:hAnsi="Times New Roman"/>
          <w:spacing w:val="3"/>
          <w:sz w:val="28"/>
          <w:szCs w:val="28"/>
          <w:lang w:val="uk-UA"/>
        </w:rPr>
        <w:t>Практикум по агрохимии: учебное пособие. – 2 – е изд., перераб. и доп./ Под ред. академика РАСХН В.Г. Минеева. – М.: Изд-во МГУ, 2001.- 689 с. - ISBN 5-211-04265-4.</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Практикум по физиологии растений / Н. Н. Третьяков, Т. В. Карнаухова, Л. А. Паничкин и др. – М.: Агропромиздат, 1990. – 271 с.</w:t>
      </w:r>
    </w:p>
    <w:p w:rsidR="00F7007B" w:rsidRPr="00F55070"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F55070">
        <w:rPr>
          <w:rFonts w:ascii="Times New Roman" w:hAnsi="Times New Roman"/>
          <w:spacing w:val="3"/>
          <w:sz w:val="28"/>
          <w:szCs w:val="28"/>
          <w:lang w:val="uk-UA"/>
        </w:rPr>
        <w:t>Применко В. І. Взаємозв'язок потужності ефективної дози зі щільністю забруднення після аварії на атомному реакторі / В. І. Применко, Б. Т. Канунніков, О. П. Жижченко, В. К. Пастухов // Вісн. Нац. авіац. ун-ту. - 2005. - № 1. - С. 144-147.</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7E25FF">
        <w:rPr>
          <w:sz w:val="28"/>
          <w:szCs w:val="28"/>
        </w:rPr>
        <w:t>Пристрій для дегазації техногенного масиву / Гвоздевич О. В., Стефаник Ю. В., Брик Д. В., Прокопенко Я. П., Горбаль Б. М. // Деклараційний патент України №57322 А МПК 7 Е21</w:t>
      </w:r>
      <w:r w:rsidRPr="007E25FF">
        <w:rPr>
          <w:sz w:val="28"/>
          <w:szCs w:val="28"/>
          <w:lang w:val="en-US"/>
        </w:rPr>
        <w:t>F</w:t>
      </w:r>
      <w:r w:rsidRPr="007E25FF">
        <w:rPr>
          <w:sz w:val="28"/>
          <w:szCs w:val="28"/>
        </w:rPr>
        <w:t xml:space="preserve"> 7/00. – Опубл. 16.06.2003 р. Бюл. Пром. Власн. – 2003, №6.</w:t>
      </w:r>
    </w:p>
    <w:p w:rsidR="00F7007B" w:rsidRPr="0083040B" w:rsidRDefault="00F7007B" w:rsidP="00A2710C">
      <w:pPr>
        <w:keepNext/>
        <w:numPr>
          <w:ilvl w:val="0"/>
          <w:numId w:val="36"/>
        </w:numPr>
        <w:tabs>
          <w:tab w:val="left" w:pos="567"/>
          <w:tab w:val="left" w:pos="993"/>
        </w:tabs>
        <w:spacing w:line="360" w:lineRule="auto"/>
        <w:ind w:left="0" w:firstLine="0"/>
        <w:jc w:val="both"/>
        <w:rPr>
          <w:sz w:val="28"/>
          <w:szCs w:val="28"/>
        </w:rPr>
      </w:pPr>
      <w:bookmarkStart w:id="11" w:name="_Ref244346084"/>
      <w:r w:rsidRPr="0083040B">
        <w:rPr>
          <w:sz w:val="28"/>
          <w:szCs w:val="28"/>
        </w:rPr>
        <w:t>Прищепа А. М. Екологічні проблеми та стратегія поводження з твердими побутовими відходами (на прикладі міста Дубно) / А. М. Прищепа, О. А. Брежицька // Вісник Національного університету водного господарства та природокористування. Зб. наук. праць. – 2007. – Вип. 3 (39), Ч. 1. – С. 145-150.</w:t>
      </w:r>
      <w:bookmarkEnd w:id="11"/>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482429">
        <w:rPr>
          <w:rFonts w:ascii="Times New Roman" w:hAnsi="Times New Roman"/>
          <w:color w:val="000000"/>
          <w:spacing w:val="3"/>
          <w:sz w:val="28"/>
          <w:szCs w:val="28"/>
          <w:lang w:val="uk-UA"/>
        </w:rPr>
        <w:t>Програма поводження з твердими побутовими відходами на 2008–2011 роки по м. Тернополю. – Режим доступу: rada.te-ua@ukr.net/ programi</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482429">
        <w:rPr>
          <w:rFonts w:ascii="Times New Roman" w:hAnsi="Times New Roman"/>
          <w:color w:val="000000"/>
          <w:spacing w:val="3"/>
          <w:sz w:val="28"/>
          <w:szCs w:val="28"/>
          <w:lang w:val="uk-UA"/>
        </w:rPr>
        <w:lastRenderedPageBreak/>
        <w:t xml:space="preserve">Програма поводження із  твердими побутовими відходами в  Сокальському районі на 2011-2014 роки. Режим доступу: </w:t>
      </w:r>
      <w:hyperlink r:id="rId577" w:history="1">
        <w:r w:rsidRPr="004C1FE7">
          <w:rPr>
            <w:rStyle w:val="ac"/>
            <w:rFonts w:ascii="Times New Roman" w:hAnsi="Times New Roman"/>
            <w:spacing w:val="3"/>
            <w:sz w:val="28"/>
            <w:szCs w:val="28"/>
            <w:lang w:val="uk-UA"/>
          </w:rPr>
          <w:t>http://www.rajrada.sokal.lviv.ua/zakon1-dod__734.html</w:t>
        </w:r>
      </w:hyperlink>
    </w:p>
    <w:p w:rsidR="00F7007B" w:rsidRPr="00AD4049"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D4049">
        <w:rPr>
          <w:sz w:val="28"/>
          <w:szCs w:val="28"/>
        </w:rPr>
        <w:t>Промышленная ботаника / Под ред. Кондратюка Е.М. – К.: Наук. думка, 1980. – 257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34BA8">
        <w:rPr>
          <w:sz w:val="28"/>
          <w:szCs w:val="28"/>
          <w:lang w:eastAsia="en-US"/>
        </w:rPr>
        <w:t>Пурим В. Р. Бытовые отходы. Теория горения. Обезвреживание. Топливо для энергетики / В. Р. Пурим // «Энергоатомиздат». – М., 2002. – 112 с.</w:t>
      </w:r>
    </w:p>
    <w:p w:rsidR="00F7007B" w:rsidRPr="00EF63E3"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EF63E3">
        <w:rPr>
          <w:sz w:val="28"/>
          <w:szCs w:val="28"/>
        </w:rPr>
        <w:t>Работнов Т.А. История фитоценологии : учебн. пособ. / Т.А. Работнов. – М. : Изд-во "Аргус", 1995. – 157 с.</w:t>
      </w:r>
    </w:p>
    <w:p w:rsidR="00F7007B" w:rsidRPr="00EF63E3"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EF63E3">
        <w:rPr>
          <w:sz w:val="28"/>
          <w:szCs w:val="28"/>
        </w:rPr>
        <w:t>Работнов Т.А. Луговедение : учебник / Т.А. Работнов. – Изд. 2-ое. – М. : Изд-во МГУ, 1984. – 320 с.</w:t>
      </w:r>
    </w:p>
    <w:p w:rsidR="00F7007B" w:rsidRPr="00EF63E3"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EF63E3">
        <w:rPr>
          <w:sz w:val="28"/>
          <w:szCs w:val="28"/>
        </w:rPr>
        <w:t>Работнов Т.А. О ценотических популяциях видов растений, входящих в состав фитоценозов, сменяющих друг друга при сукцесиях / Т.А. Работнов // Ботанический журнал : ежемесячный научн. журнал РАН. – 1996. – Т. 80. – № 7. – С. 67-72.</w:t>
      </w:r>
    </w:p>
    <w:p w:rsidR="00F7007B" w:rsidRPr="006D5B9C"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6D5B9C">
        <w:rPr>
          <w:rFonts w:ascii="Times New Roman" w:hAnsi="Times New Roman"/>
          <w:spacing w:val="3"/>
          <w:sz w:val="28"/>
          <w:szCs w:val="28"/>
          <w:lang w:val="uk-UA"/>
        </w:rPr>
        <w:t>Радовенчик В. М. Тверді відходи: збір, переробка, складування / Радовенчик В. М., Гомеля М. Д. – К.: Кондор, 2010. – 549 с.</w:t>
      </w:r>
    </w:p>
    <w:p w:rsidR="00F7007B"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8674DC">
        <w:rPr>
          <w:rFonts w:eastAsia="Calibri"/>
          <w:sz w:val="28"/>
          <w:szCs w:val="28"/>
          <w:lang w:eastAsia="en-US"/>
        </w:rPr>
        <w:t xml:space="preserve">Радченко С. И. Температурные градиенты среды и растения / С. И. Радченко // </w:t>
      </w:r>
      <w:r w:rsidRPr="006D5B9C">
        <w:rPr>
          <w:spacing w:val="3"/>
          <w:sz w:val="28"/>
          <w:szCs w:val="28"/>
        </w:rPr>
        <w:t>–</w:t>
      </w:r>
      <w:r w:rsidRPr="008674DC">
        <w:rPr>
          <w:rFonts w:eastAsia="Calibri"/>
          <w:sz w:val="28"/>
          <w:szCs w:val="28"/>
          <w:lang w:eastAsia="en-US"/>
        </w:rPr>
        <w:t xml:space="preserve"> М.; Л.: Наука, 1966. </w:t>
      </w:r>
      <w:r w:rsidRPr="006D5B9C">
        <w:rPr>
          <w:spacing w:val="3"/>
          <w:sz w:val="28"/>
          <w:szCs w:val="28"/>
        </w:rPr>
        <w:t>–</w:t>
      </w:r>
      <w:r w:rsidRPr="008674DC">
        <w:rPr>
          <w:rFonts w:eastAsia="Calibri"/>
          <w:sz w:val="28"/>
          <w:szCs w:val="28"/>
          <w:lang w:eastAsia="en-US"/>
        </w:rPr>
        <w:t xml:space="preserve"> 389 с.</w:t>
      </w:r>
    </w:p>
    <w:p w:rsidR="00F7007B" w:rsidRPr="008F34A2"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F34A2">
        <w:rPr>
          <w:rFonts w:eastAsia="Calibri"/>
          <w:sz w:val="28"/>
          <w:szCs w:val="28"/>
          <w:lang w:eastAsia="en-US"/>
        </w:rPr>
        <w:t>Разнощик В.В. Проектирование и эксплуатация полигонов для твердых бытовых отходов / В. В. Разнощик. — М. : Стройиздат, 1981. — 104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A47B6E">
        <w:rPr>
          <w:sz w:val="28"/>
          <w:szCs w:val="28"/>
          <w:lang w:eastAsia="en-US"/>
        </w:rPr>
        <w:t>Разработка норм накопления твердых бытовых отходов в г. Алматы / [Нуркеев С. С., Утегулов Н. И., Кезембаева Г. Б. и др.]. – Алматы, 2006. – 240 с.</w:t>
      </w:r>
    </w:p>
    <w:p w:rsidR="00F7007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650CBE">
        <w:rPr>
          <w:sz w:val="28"/>
          <w:szCs w:val="28"/>
        </w:rPr>
        <w:t xml:space="preserve">Раменский Л. Г. Введение в комплексное почвенно-геоботаническое исследование земель. </w:t>
      </w:r>
      <w:r w:rsidRPr="006D5B9C">
        <w:rPr>
          <w:spacing w:val="3"/>
          <w:sz w:val="28"/>
          <w:szCs w:val="28"/>
        </w:rPr>
        <w:t>–</w:t>
      </w:r>
      <w:r w:rsidRPr="00650CBE">
        <w:rPr>
          <w:sz w:val="28"/>
          <w:szCs w:val="28"/>
        </w:rPr>
        <w:t xml:space="preserve"> М.: Сельхозгиз, 1938. – 620 с.</w:t>
      </w:r>
    </w:p>
    <w:p w:rsidR="00F7007B" w:rsidRPr="008F34A2"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F34A2">
        <w:rPr>
          <w:rFonts w:eastAsia="Calibri"/>
          <w:sz w:val="28"/>
          <w:szCs w:val="28"/>
          <w:lang w:eastAsia="en-US"/>
        </w:rPr>
        <w:t>Расчет полигона твердых бытовых отходов: Методические указания для вузов. – Йошкар-Ола: Б. и.,1994. - 44 c.</w:t>
      </w:r>
    </w:p>
    <w:p w:rsidR="00F7007B" w:rsidRPr="0083040B" w:rsidRDefault="00F7007B" w:rsidP="00A2710C">
      <w:pPr>
        <w:pStyle w:val="a8"/>
        <w:keepNext/>
        <w:numPr>
          <w:ilvl w:val="0"/>
          <w:numId w:val="36"/>
        </w:numPr>
        <w:tabs>
          <w:tab w:val="left" w:pos="567"/>
          <w:tab w:val="left" w:pos="900"/>
          <w:tab w:val="left" w:pos="993"/>
        </w:tabs>
        <w:suppressAutoHyphens/>
        <w:spacing w:before="0" w:beforeAutospacing="0" w:after="0" w:afterAutospacing="0" w:line="360" w:lineRule="auto"/>
        <w:ind w:left="0" w:right="0" w:firstLine="0"/>
        <w:rPr>
          <w:sz w:val="28"/>
          <w:szCs w:val="28"/>
          <w:lang w:val="uk-UA"/>
        </w:rPr>
      </w:pPr>
      <w:bookmarkStart w:id="12" w:name="_Ref244256933"/>
      <w:r w:rsidRPr="0083040B">
        <w:rPr>
          <w:sz w:val="28"/>
          <w:szCs w:val="28"/>
          <w:lang w:val="uk-UA"/>
        </w:rPr>
        <w:lastRenderedPageBreak/>
        <w:t>Ричак Н.</w:t>
      </w:r>
      <w:r w:rsidRPr="0083040B">
        <w:rPr>
          <w:sz w:val="28"/>
          <w:szCs w:val="28"/>
        </w:rPr>
        <w:t> </w:t>
      </w:r>
      <w:r w:rsidRPr="0083040B">
        <w:rPr>
          <w:sz w:val="28"/>
          <w:szCs w:val="28"/>
          <w:lang w:val="uk-UA"/>
        </w:rPr>
        <w:t>Л. Покращення стану міських грунтів шляхом фітомеліорації /</w:t>
      </w:r>
      <w:r w:rsidRPr="0083040B">
        <w:rPr>
          <w:sz w:val="28"/>
          <w:szCs w:val="28"/>
          <w:lang w:val="en-US"/>
        </w:rPr>
        <w:t> </w:t>
      </w:r>
      <w:r w:rsidRPr="0083040B">
        <w:rPr>
          <w:sz w:val="28"/>
          <w:szCs w:val="28"/>
          <w:lang w:val="uk-UA"/>
        </w:rPr>
        <w:t>Н.</w:t>
      </w:r>
      <w:r w:rsidRPr="0083040B">
        <w:rPr>
          <w:sz w:val="28"/>
          <w:szCs w:val="28"/>
        </w:rPr>
        <w:t> </w:t>
      </w:r>
      <w:r w:rsidRPr="0083040B">
        <w:rPr>
          <w:sz w:val="28"/>
          <w:szCs w:val="28"/>
          <w:lang w:val="uk-UA"/>
        </w:rPr>
        <w:t>Л.</w:t>
      </w:r>
      <w:r w:rsidRPr="0083040B">
        <w:rPr>
          <w:sz w:val="28"/>
          <w:szCs w:val="28"/>
          <w:lang w:val="en-US"/>
        </w:rPr>
        <w:t> </w:t>
      </w:r>
      <w:r w:rsidRPr="0083040B">
        <w:rPr>
          <w:sz w:val="28"/>
          <w:szCs w:val="28"/>
          <w:lang w:val="uk-UA"/>
        </w:rPr>
        <w:t>Ричак</w:t>
      </w:r>
      <w:r w:rsidRPr="0083040B">
        <w:rPr>
          <w:sz w:val="28"/>
          <w:szCs w:val="28"/>
          <w:lang w:val="en-US"/>
        </w:rPr>
        <w:t> </w:t>
      </w:r>
      <w:r w:rsidRPr="0083040B">
        <w:rPr>
          <w:sz w:val="28"/>
          <w:szCs w:val="28"/>
          <w:lang w:val="uk-UA"/>
        </w:rPr>
        <w:t>// Захист довкілля від антропогенного навантаження. – 1999. – Вип.</w:t>
      </w:r>
      <w:r w:rsidRPr="0083040B">
        <w:rPr>
          <w:sz w:val="28"/>
          <w:szCs w:val="28"/>
        </w:rPr>
        <w:t> </w:t>
      </w:r>
      <w:r w:rsidRPr="0083040B">
        <w:rPr>
          <w:sz w:val="28"/>
          <w:szCs w:val="28"/>
          <w:lang w:val="uk-UA"/>
        </w:rPr>
        <w:t>1 (3). – С.</w:t>
      </w:r>
      <w:r w:rsidRPr="0083040B">
        <w:rPr>
          <w:sz w:val="28"/>
          <w:szCs w:val="28"/>
          <w:lang w:val="en-US"/>
        </w:rPr>
        <w:t> </w:t>
      </w:r>
      <w:r w:rsidRPr="0083040B">
        <w:rPr>
          <w:sz w:val="28"/>
          <w:szCs w:val="28"/>
          <w:lang w:val="uk-UA"/>
        </w:rPr>
        <w:t>171-176.</w:t>
      </w:r>
      <w:bookmarkEnd w:id="12"/>
    </w:p>
    <w:p w:rsidR="00F7007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59625C">
        <w:rPr>
          <w:spacing w:val="3"/>
          <w:sz w:val="28"/>
          <w:szCs w:val="28"/>
        </w:rPr>
        <w:t>Рэуце К. Борьба с загрязнением почвы / К. Рэуце, С. Кырстя // Пер. с рум. - М. Агропромиздат. – 1986 г. – 221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234003">
        <w:rPr>
          <w:rFonts w:ascii="Times New Roman" w:hAnsi="Times New Roman"/>
          <w:spacing w:val="3"/>
          <w:sz w:val="28"/>
          <w:szCs w:val="28"/>
          <w:lang w:val="uk-UA"/>
        </w:rPr>
        <w:t>Рябов Ю. В. Разработка геоинформационной системы мониторинга земель, нарушенных несанкционированными свалками  : автореф. дис. на соиск. уч. степени канд. геогр. наук : спец. 25.00.26 “Землеустройство, кадастр и мониторинг земель” / Ю. В. Рябов. — Санкт-Петербург, 2013. — 18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855A97">
        <w:rPr>
          <w:rFonts w:ascii="Times New Roman" w:hAnsi="Times New Roman"/>
          <w:color w:val="000000"/>
          <w:spacing w:val="3"/>
          <w:sz w:val="28"/>
          <w:szCs w:val="28"/>
        </w:rPr>
        <w:t>Рябов Ю. В. Разработка универсальной методики расчета экологического риска возникновения пожара на несанкционированных свалках / Ю. В. Рябов // Геоконкурс GIS-LAB. – 2011. – С. 1-18.</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uk-UA" w:eastAsia="en-US"/>
        </w:rPr>
      </w:pPr>
      <w:r w:rsidRPr="00F7007B">
        <w:rPr>
          <w:sz w:val="28"/>
          <w:szCs w:val="28"/>
          <w:lang w:val="uk-UA"/>
        </w:rPr>
        <w:t>Савуляк В. І. Технічне забезпечення збирання,  перевезення та підготовки до переробки твердих побутових відходів / В. І. Савуляк, О. В. Березюк  //   Монографія. – Вінниця: УНІВЕРСУМ-Вінниця, 2006. – 218  с.</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uk-UA" w:eastAsia="en-US"/>
        </w:rPr>
      </w:pPr>
      <w:r w:rsidRPr="00F7007B">
        <w:rPr>
          <w:sz w:val="28"/>
          <w:szCs w:val="28"/>
          <w:lang w:val="uk-UA"/>
        </w:rPr>
        <w:t>Саратов І. Є. Фітомеліорація територій, що використовуються для полігонів твердих побутових відходів / І. Є. Саратов // Науковий вісник УкрДЛТУ : зб. наук.-техн. праць. – Львів : РВВ УкрДЛТУ. – 2003. – Вип. 13.5. – С. 360-363.</w:t>
      </w:r>
    </w:p>
    <w:p w:rsidR="00F7007B" w:rsidRPr="00AC4555"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AC4555">
        <w:rPr>
          <w:spacing w:val="3"/>
          <w:sz w:val="28"/>
          <w:szCs w:val="28"/>
        </w:rPr>
        <w:t>Селевцев В. Ф. Применение агрохимических анализов в планировании системы удобрения : учеб. пособие. 2-е изд., перераб. и доп / В. Ф. Селевцев // Екатеринбург : Уральская ГСХА, 1996.</w:t>
      </w:r>
      <w:r w:rsidRPr="00AC4555">
        <w:rPr>
          <w:sz w:val="28"/>
          <w:szCs w:val="28"/>
        </w:rPr>
        <w:t xml:space="preserve"> – </w:t>
      </w:r>
      <w:r w:rsidRPr="00AC4555">
        <w:rPr>
          <w:spacing w:val="3"/>
          <w:sz w:val="28"/>
          <w:szCs w:val="28"/>
        </w:rPr>
        <w:t>96 с.</w:t>
      </w:r>
    </w:p>
    <w:p w:rsidR="00F7007B" w:rsidRPr="002402AD"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2402AD">
        <w:rPr>
          <w:sz w:val="28"/>
          <w:szCs w:val="28"/>
          <w:lang w:eastAsia="en-US"/>
        </w:rPr>
        <w:t>Сергейчик С. А. Древесные растения и оптимизация промышленной среды / С. А. Сергейчик // Мн.: Наука и техника, 1984. – 168 с.</w:t>
      </w:r>
    </w:p>
    <w:p w:rsidR="00F7007B" w:rsidRPr="007E25F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7E25FF">
        <w:rPr>
          <w:sz w:val="28"/>
          <w:szCs w:val="28"/>
        </w:rPr>
        <w:t xml:space="preserve">Система утилізації біогазу та тепла з масиву полігону твердих побутових відходів / Гвоздевич О. В., Стефаник Ю. В., Гронський Я. Й., Горбаль Б. М. // Деклараційний патент України №58244 А МПК 7 Е21С 41/00 </w:t>
      </w:r>
      <w:r w:rsidRPr="007E25FF">
        <w:rPr>
          <w:sz w:val="28"/>
          <w:szCs w:val="28"/>
          <w:lang w:val="en-US"/>
        </w:rPr>
        <w:t>F</w:t>
      </w:r>
      <w:r w:rsidRPr="007E25FF">
        <w:rPr>
          <w:sz w:val="28"/>
          <w:szCs w:val="28"/>
        </w:rPr>
        <w:t>23</w:t>
      </w:r>
      <w:r w:rsidRPr="007E25FF">
        <w:rPr>
          <w:sz w:val="28"/>
          <w:szCs w:val="28"/>
          <w:lang w:val="en-US"/>
        </w:rPr>
        <w:t>G</w:t>
      </w:r>
      <w:r w:rsidRPr="007E25FF">
        <w:rPr>
          <w:sz w:val="28"/>
          <w:szCs w:val="28"/>
        </w:rPr>
        <w:t xml:space="preserve"> 5/34. – Опубл. 15.07.2003 р. Бюл. Пром. Власн. – 2003, №7.</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Pr>
          <w:sz w:val="28"/>
          <w:szCs w:val="28"/>
          <w:lang w:eastAsia="en-US"/>
        </w:rPr>
        <w:lastRenderedPageBreak/>
        <w:t>Системи поводження з твердими побутовими відходами в українських містах, роль міського населення в роздільному збиранні сміття та рекомендації для органів місцевого самоврядування. – Київ: ПРОООН/МПВСР, 2011. – 47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A47B6E">
        <w:rPr>
          <w:sz w:val="28"/>
          <w:szCs w:val="28"/>
          <w:lang w:eastAsia="en-US"/>
        </w:rPr>
        <w:t>Систер В. Г. Твердые бытовые отходы / В. Г. Систер, А. Н. Мирный, Л. С. Скворцов  // – М.: Акад. коммун. хоз-ва им. К.Д. Памфилова, 2001. – 319 с.</w:t>
      </w:r>
    </w:p>
    <w:p w:rsidR="00F7007B" w:rsidRPr="00900265"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900265">
        <w:rPr>
          <w:noProof/>
          <w:sz w:val="28"/>
          <w:szCs w:val="28"/>
        </w:rPr>
        <w:t>Скорик Ю. И. Меры по снижению пожароопасноcти бытовых отходов / Ю. И. Скорик // Техника и оборудование. Твердые бытовые отходы. – 2010. - № 11. – С. 42-43.</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Скороход І. С. Роль логістики в забезпеченні екобезпечного розвитку регіону / І. С. Скороход, Н. Г. Ребрина // Науковий журнал «Логістика: теорія та практика» Луцького національного технічного університету. – 2011. – №1.– С. 105-110.</w:t>
      </w:r>
    </w:p>
    <w:p w:rsidR="00F7007B" w:rsidRPr="00603C41"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bCs/>
          <w:sz w:val="28"/>
          <w:szCs w:val="28"/>
          <w:lang w:val="kk-KZ"/>
        </w:rPr>
      </w:pPr>
      <w:r w:rsidRPr="00F50EBA">
        <w:rPr>
          <w:rFonts w:ascii="Times New Roman" w:hAnsi="Times New Roman"/>
          <w:sz w:val="28"/>
          <w:szCs w:val="28"/>
        </w:rPr>
        <w:t>Сметанин В.</w:t>
      </w:r>
      <w:r w:rsidRPr="00F50EBA">
        <w:rPr>
          <w:rFonts w:ascii="Times New Roman" w:hAnsi="Times New Roman"/>
          <w:sz w:val="28"/>
          <w:szCs w:val="28"/>
          <w:lang w:val="en-US"/>
        </w:rPr>
        <w:t> </w:t>
      </w:r>
      <w:r w:rsidRPr="00F50EBA">
        <w:rPr>
          <w:rFonts w:ascii="Times New Roman" w:hAnsi="Times New Roman"/>
          <w:sz w:val="28"/>
          <w:szCs w:val="28"/>
        </w:rPr>
        <w:t>И. Защита окружающей среды от отходов производства и потребления</w:t>
      </w:r>
      <w:r w:rsidRPr="00F50EBA">
        <w:rPr>
          <w:rFonts w:ascii="Times New Roman" w:hAnsi="Times New Roman"/>
          <w:sz w:val="28"/>
          <w:szCs w:val="28"/>
          <w:lang w:val="en-US"/>
        </w:rPr>
        <w:t> </w:t>
      </w:r>
      <w:r w:rsidRPr="00F50EBA">
        <w:rPr>
          <w:rFonts w:ascii="Times New Roman" w:hAnsi="Times New Roman"/>
          <w:sz w:val="28"/>
          <w:szCs w:val="28"/>
        </w:rPr>
        <w:t>/</w:t>
      </w:r>
      <w:r w:rsidRPr="00F50EBA">
        <w:rPr>
          <w:rFonts w:ascii="Times New Roman" w:hAnsi="Times New Roman"/>
          <w:sz w:val="28"/>
          <w:szCs w:val="28"/>
          <w:lang w:val="en-US"/>
        </w:rPr>
        <w:t> </w:t>
      </w:r>
      <w:r w:rsidRPr="00F50EBA">
        <w:rPr>
          <w:rFonts w:ascii="Times New Roman" w:hAnsi="Times New Roman"/>
          <w:sz w:val="28"/>
          <w:szCs w:val="28"/>
        </w:rPr>
        <w:t>В.</w:t>
      </w:r>
      <w:r w:rsidRPr="00F50EBA">
        <w:rPr>
          <w:rFonts w:ascii="Times New Roman" w:hAnsi="Times New Roman"/>
          <w:sz w:val="28"/>
          <w:szCs w:val="28"/>
          <w:lang w:val="en-US"/>
        </w:rPr>
        <w:t> </w:t>
      </w:r>
      <w:r w:rsidRPr="00F50EBA">
        <w:rPr>
          <w:rFonts w:ascii="Times New Roman" w:hAnsi="Times New Roman"/>
          <w:sz w:val="28"/>
          <w:szCs w:val="28"/>
        </w:rPr>
        <w:t>И.</w:t>
      </w:r>
      <w:r>
        <w:rPr>
          <w:rFonts w:ascii="Times New Roman" w:hAnsi="Times New Roman"/>
          <w:sz w:val="28"/>
          <w:szCs w:val="28"/>
          <w:lang w:val="uk-UA"/>
        </w:rPr>
        <w:t xml:space="preserve"> </w:t>
      </w:r>
      <w:r w:rsidRPr="00F50EBA">
        <w:rPr>
          <w:rFonts w:ascii="Times New Roman" w:hAnsi="Times New Roman"/>
          <w:sz w:val="28"/>
          <w:szCs w:val="28"/>
        </w:rPr>
        <w:t>Сметанин  – М.: КолосС, 2003. – 230</w:t>
      </w:r>
      <w:r w:rsidRPr="00F50EBA">
        <w:rPr>
          <w:rFonts w:ascii="Times New Roman" w:hAnsi="Times New Roman"/>
          <w:sz w:val="28"/>
          <w:szCs w:val="28"/>
          <w:lang w:val="en-US"/>
        </w:rPr>
        <w:t> </w:t>
      </w:r>
      <w:r w:rsidRPr="00F50EBA">
        <w:rPr>
          <w:rFonts w:ascii="Times New Roman" w:hAnsi="Times New Roman"/>
          <w:sz w:val="28"/>
          <w:szCs w:val="28"/>
        </w:rPr>
        <w:t>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Смилга Х.А. Температурный режим дренированых глинистых дерново-глеевых почв Лубанской низменности Латвийской ССР / Х.А.Смилга, О.К. Упитис, Х.П. Упите // Почвоведение. – 1984. – №3. – С. 63-66.</w:t>
      </w:r>
    </w:p>
    <w:p w:rsidR="00F7007B" w:rsidRPr="0083040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3040B">
        <w:rPr>
          <w:sz w:val="28"/>
          <w:szCs w:val="28"/>
        </w:rPr>
        <w:t>Снакин В. В. Возобновление ландшафтов в рамках восстановительного природопользования / В. В. Снакин, А. А. Присяжная / Вісник Дніпропетровського державного аграрного університетуту. – Дніпропетровськ : ДДАУ. – 2012. – № 1. – С. 35-37.</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rFonts w:eastAsia="Calibri"/>
          <w:sz w:val="28"/>
          <w:szCs w:val="28"/>
        </w:rPr>
        <w:t>Снітинський В. В. Ґрунтознавство з основами агрохімії та геоботаніки /</w:t>
      </w:r>
      <w:r w:rsidRPr="00E977CF">
        <w:rPr>
          <w:sz w:val="28"/>
          <w:szCs w:val="28"/>
        </w:rPr>
        <w:t xml:space="preserve"> </w:t>
      </w:r>
      <w:r w:rsidRPr="00E977CF">
        <w:rPr>
          <w:rFonts w:eastAsia="Calibri"/>
          <w:sz w:val="28"/>
          <w:szCs w:val="28"/>
        </w:rPr>
        <w:t>В. В. Снітинський, В. Ф. Якобенчук – Львів: Аверс, 2006. – 312 с.</w:t>
      </w:r>
    </w:p>
    <w:p w:rsidR="00F7007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F16A65">
        <w:rPr>
          <w:rFonts w:eastAsia="Calibri"/>
          <w:sz w:val="28"/>
          <w:szCs w:val="28"/>
          <w:lang w:eastAsia="en-US"/>
        </w:rPr>
        <w:t>Снітинський В. В. Забруднення важкими металами дерново-підзолистих ґрунтів території, прилеглої до законсервованого Луцького звалища твердих побутових відходів / В. В. Снітинський, Н. М. Баб’як // Вісник ЛАДУ : Агрономія. – 2003. – №7. – С. 3-5.</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 xml:space="preserve">Снітинський В. Грунтовий моніторинг території, прилеглої до Млинівського полігону вторинних ресурсів / В. Снітинський, О. Зеліско // </w:t>
      </w:r>
      <w:r w:rsidRPr="00E977CF">
        <w:rPr>
          <w:sz w:val="28"/>
          <w:szCs w:val="28"/>
        </w:rPr>
        <w:lastRenderedPageBreak/>
        <w:t>Вісник Львівського національного аграрного університету. – 2011. – № 15(1). – С. 11-16.</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A6026F">
        <w:rPr>
          <w:sz w:val="28"/>
          <w:szCs w:val="28"/>
        </w:rPr>
        <w:t xml:space="preserve">Снітинський В. </w:t>
      </w:r>
      <w:r w:rsidRPr="00A6026F">
        <w:rPr>
          <w:bCs/>
          <w:sz w:val="28"/>
          <w:szCs w:val="28"/>
        </w:rPr>
        <w:t>Екологічний стан рослинних угруповань території, прилеглої до Львівського полігону твердих побутових відходів / В. Снітинський, О. Зеліско, Г. Лисак //</w:t>
      </w:r>
      <w:r w:rsidRPr="00080F8A">
        <w:rPr>
          <w:bCs/>
          <w:sz w:val="28"/>
          <w:szCs w:val="28"/>
        </w:rPr>
        <w:t xml:space="preserve"> </w:t>
      </w:r>
      <w:r w:rsidRPr="00A0362D">
        <w:rPr>
          <w:bCs/>
          <w:sz w:val="28"/>
          <w:szCs w:val="28"/>
        </w:rPr>
        <w:t>[Електронний ресурс]. – Режим доступу</w:t>
      </w:r>
      <w:r w:rsidRPr="00080F8A">
        <w:rPr>
          <w:bCs/>
          <w:sz w:val="28"/>
          <w:szCs w:val="28"/>
        </w:rPr>
        <w:t xml:space="preserve"> </w:t>
      </w:r>
      <w:r>
        <w:rPr>
          <w:bCs/>
          <w:sz w:val="28"/>
          <w:szCs w:val="28"/>
        </w:rPr>
        <w:t xml:space="preserve">до журн. </w:t>
      </w:r>
      <w:r w:rsidRPr="00A0362D">
        <w:rPr>
          <w:bCs/>
          <w:sz w:val="28"/>
          <w:szCs w:val="28"/>
        </w:rPr>
        <w:t xml:space="preserve">: </w:t>
      </w:r>
      <w:r w:rsidRPr="00A6026F">
        <w:rPr>
          <w:bCs/>
          <w:sz w:val="28"/>
          <w:szCs w:val="28"/>
        </w:rPr>
        <w:t xml:space="preserve"> </w:t>
      </w:r>
      <w:hyperlink r:id="rId578" w:history="1">
        <w:r w:rsidRPr="00A6552E">
          <w:rPr>
            <w:rStyle w:val="ac"/>
            <w:bCs/>
            <w:sz w:val="28"/>
            <w:szCs w:val="28"/>
          </w:rPr>
          <w:t>http://www.nbuv.gov.ua/portal/Chem_Biol/Vldau/Agr/2010_2/index.html</w:t>
        </w:r>
        <w:r w:rsidRPr="00080F8A">
          <w:rPr>
            <w:rStyle w:val="ac"/>
            <w:sz w:val="28"/>
            <w:szCs w:val="28"/>
          </w:rPr>
          <w:t>/</w:t>
        </w:r>
      </w:hyperlink>
      <w:r>
        <w:rPr>
          <w:sz w:val="28"/>
          <w:szCs w:val="28"/>
        </w:rPr>
        <w:t>.</w:t>
      </w:r>
    </w:p>
    <w:p w:rsidR="00F7007B" w:rsidRPr="002402AD"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2402AD">
        <w:rPr>
          <w:color w:val="000000"/>
          <w:spacing w:val="3"/>
          <w:sz w:val="28"/>
          <w:szCs w:val="28"/>
        </w:rPr>
        <w:t>Снітинський В. Екологічний моніторинг антропогенно порушених земель львівського полігону твердих побутових відходів / В. Снітинський, О. Зеліско // Вісник Львівського національного аграрного університету. Серія : Агрономія. - 2014. - № 18. - С. 3-7.</w:t>
      </w:r>
    </w:p>
    <w:p w:rsidR="00F7007B" w:rsidRPr="002402AD"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2402AD">
        <w:rPr>
          <w:color w:val="000000"/>
          <w:spacing w:val="3"/>
          <w:sz w:val="28"/>
          <w:szCs w:val="28"/>
        </w:rPr>
        <w:t>Снітинський В.</w:t>
      </w:r>
      <w:r>
        <w:rPr>
          <w:color w:val="000000"/>
          <w:spacing w:val="3"/>
          <w:sz w:val="28"/>
          <w:szCs w:val="28"/>
        </w:rPr>
        <w:t xml:space="preserve">В. </w:t>
      </w:r>
      <w:r w:rsidRPr="002402AD">
        <w:rPr>
          <w:color w:val="000000"/>
          <w:spacing w:val="3"/>
          <w:sz w:val="28"/>
          <w:szCs w:val="28"/>
        </w:rPr>
        <w:t>Вміст важких металів у фільтраційних водах Львівського полігону твердих побутових відходів по сезонах року</w:t>
      </w:r>
      <w:r>
        <w:rPr>
          <w:color w:val="000000"/>
          <w:spacing w:val="3"/>
          <w:sz w:val="28"/>
          <w:szCs w:val="28"/>
        </w:rPr>
        <w:t xml:space="preserve"> / </w:t>
      </w:r>
      <w:r w:rsidRPr="002402AD">
        <w:rPr>
          <w:color w:val="000000"/>
          <w:spacing w:val="3"/>
          <w:sz w:val="28"/>
          <w:szCs w:val="28"/>
        </w:rPr>
        <w:t>В.</w:t>
      </w:r>
      <w:r>
        <w:rPr>
          <w:color w:val="000000"/>
          <w:spacing w:val="3"/>
          <w:sz w:val="28"/>
          <w:szCs w:val="28"/>
        </w:rPr>
        <w:t xml:space="preserve"> </w:t>
      </w:r>
      <w:r w:rsidRPr="002402AD">
        <w:rPr>
          <w:color w:val="000000"/>
          <w:spacing w:val="3"/>
          <w:sz w:val="28"/>
          <w:szCs w:val="28"/>
        </w:rPr>
        <w:t>В.</w:t>
      </w:r>
      <w:r>
        <w:rPr>
          <w:color w:val="000000"/>
          <w:spacing w:val="3"/>
          <w:sz w:val="28"/>
          <w:szCs w:val="28"/>
        </w:rPr>
        <w:t xml:space="preserve"> </w:t>
      </w:r>
      <w:r w:rsidRPr="002402AD">
        <w:rPr>
          <w:color w:val="000000"/>
          <w:spacing w:val="3"/>
          <w:sz w:val="28"/>
          <w:szCs w:val="28"/>
        </w:rPr>
        <w:t>Снітинський, О. Р.</w:t>
      </w:r>
      <w:r>
        <w:rPr>
          <w:color w:val="000000"/>
          <w:spacing w:val="3"/>
          <w:sz w:val="28"/>
          <w:szCs w:val="28"/>
        </w:rPr>
        <w:t xml:space="preserve"> </w:t>
      </w:r>
      <w:r w:rsidRPr="002402AD">
        <w:rPr>
          <w:color w:val="000000"/>
          <w:spacing w:val="3"/>
          <w:sz w:val="28"/>
          <w:szCs w:val="28"/>
        </w:rPr>
        <w:t>Щирба, В.</w:t>
      </w:r>
      <w:r>
        <w:rPr>
          <w:color w:val="000000"/>
          <w:spacing w:val="3"/>
          <w:sz w:val="28"/>
          <w:szCs w:val="28"/>
        </w:rPr>
        <w:t xml:space="preserve"> </w:t>
      </w:r>
      <w:r w:rsidRPr="002402AD">
        <w:rPr>
          <w:color w:val="000000"/>
          <w:spacing w:val="3"/>
          <w:sz w:val="28"/>
          <w:szCs w:val="28"/>
        </w:rPr>
        <w:t>Ф.</w:t>
      </w:r>
      <w:r>
        <w:rPr>
          <w:color w:val="000000"/>
          <w:spacing w:val="3"/>
          <w:sz w:val="28"/>
          <w:szCs w:val="28"/>
        </w:rPr>
        <w:t xml:space="preserve"> </w:t>
      </w:r>
      <w:r w:rsidRPr="002402AD">
        <w:rPr>
          <w:color w:val="000000"/>
          <w:spacing w:val="3"/>
          <w:sz w:val="28"/>
          <w:szCs w:val="28"/>
        </w:rPr>
        <w:t xml:space="preserve">Якобенчук </w:t>
      </w:r>
      <w:r>
        <w:rPr>
          <w:color w:val="000000"/>
          <w:spacing w:val="3"/>
          <w:sz w:val="28"/>
          <w:szCs w:val="28"/>
        </w:rPr>
        <w:t>//</w:t>
      </w:r>
      <w:r w:rsidRPr="002402AD">
        <w:rPr>
          <w:color w:val="000000"/>
          <w:spacing w:val="3"/>
          <w:sz w:val="28"/>
          <w:szCs w:val="28"/>
        </w:rPr>
        <w:t xml:space="preserve"> Науковий вісник ЛНУВМБТ імені С.З. Ґжицького</w:t>
      </w:r>
      <w:r>
        <w:rPr>
          <w:color w:val="000000"/>
          <w:spacing w:val="3"/>
          <w:sz w:val="28"/>
          <w:szCs w:val="28"/>
        </w:rPr>
        <w:t>.</w:t>
      </w:r>
      <w:r w:rsidRPr="002402AD">
        <w:rPr>
          <w:color w:val="000000"/>
          <w:spacing w:val="3"/>
          <w:sz w:val="28"/>
          <w:szCs w:val="28"/>
        </w:rPr>
        <w:t xml:space="preserve"> –</w:t>
      </w:r>
      <w:r>
        <w:rPr>
          <w:color w:val="000000"/>
          <w:spacing w:val="3"/>
          <w:sz w:val="28"/>
          <w:szCs w:val="28"/>
        </w:rPr>
        <w:t xml:space="preserve"> </w:t>
      </w:r>
      <w:r w:rsidRPr="002402AD">
        <w:rPr>
          <w:color w:val="000000"/>
          <w:spacing w:val="3"/>
          <w:sz w:val="28"/>
          <w:szCs w:val="28"/>
        </w:rPr>
        <w:t>2010</w:t>
      </w:r>
      <w:r>
        <w:rPr>
          <w:color w:val="000000"/>
          <w:spacing w:val="3"/>
          <w:sz w:val="28"/>
          <w:szCs w:val="28"/>
        </w:rPr>
        <w:t xml:space="preserve">. </w:t>
      </w:r>
      <w:r w:rsidRPr="002402AD">
        <w:rPr>
          <w:color w:val="000000"/>
          <w:spacing w:val="3"/>
          <w:sz w:val="28"/>
          <w:szCs w:val="28"/>
        </w:rPr>
        <w:t>–</w:t>
      </w:r>
      <w:r>
        <w:rPr>
          <w:color w:val="000000"/>
          <w:spacing w:val="3"/>
          <w:sz w:val="28"/>
          <w:szCs w:val="28"/>
        </w:rPr>
        <w:t xml:space="preserve"> </w:t>
      </w:r>
      <w:r w:rsidRPr="002402AD">
        <w:rPr>
          <w:color w:val="000000"/>
          <w:spacing w:val="3"/>
          <w:sz w:val="28"/>
          <w:szCs w:val="28"/>
        </w:rPr>
        <w:t>Том 12 № 2(44) Частина 4</w:t>
      </w:r>
      <w:r>
        <w:rPr>
          <w:color w:val="000000"/>
          <w:spacing w:val="3"/>
          <w:sz w:val="28"/>
          <w:szCs w:val="28"/>
        </w:rPr>
        <w:t>.</w:t>
      </w:r>
      <w:r w:rsidRPr="002402AD">
        <w:rPr>
          <w:color w:val="000000"/>
          <w:spacing w:val="3"/>
          <w:sz w:val="28"/>
          <w:szCs w:val="28"/>
        </w:rPr>
        <w:t xml:space="preserve"> – С. 283-286.</w:t>
      </w:r>
    </w:p>
    <w:p w:rsidR="00F7007B" w:rsidRPr="00234003"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234003">
        <w:rPr>
          <w:rFonts w:ascii="Times New Roman" w:hAnsi="Times New Roman"/>
          <w:sz w:val="28"/>
          <w:szCs w:val="28"/>
          <w:lang w:val="uk-UA"/>
        </w:rPr>
        <w:t xml:space="preserve">Соболькова В. А. Совершенствование региональной системы управления сферой обращения с твердыми бытовыми отходами (на примере Ленинградской области) : автореф. дис. на соиск. уч. степени канд. экон. наук : спец. 08.00.05 “Экономика и управление народным хозяйством: региональная экономика” / В. А. Соболькова. </w:t>
      </w:r>
      <w:r w:rsidRPr="002402AD">
        <w:rPr>
          <w:rFonts w:ascii="Times New Roman" w:hAnsi="Times New Roman"/>
          <w:color w:val="000000"/>
          <w:spacing w:val="3"/>
          <w:sz w:val="28"/>
          <w:szCs w:val="28"/>
          <w:lang w:val="uk-UA"/>
        </w:rPr>
        <w:t>–</w:t>
      </w:r>
      <w:r w:rsidRPr="00234003">
        <w:rPr>
          <w:rFonts w:ascii="Times New Roman" w:hAnsi="Times New Roman"/>
          <w:sz w:val="28"/>
          <w:szCs w:val="28"/>
          <w:lang w:val="uk-UA"/>
        </w:rPr>
        <w:t xml:space="preserve"> Санкт-Петербург, 2009. </w:t>
      </w:r>
      <w:r w:rsidRPr="002402AD">
        <w:rPr>
          <w:rFonts w:ascii="Times New Roman" w:hAnsi="Times New Roman"/>
          <w:color w:val="000000"/>
          <w:spacing w:val="3"/>
          <w:sz w:val="28"/>
          <w:szCs w:val="28"/>
          <w:lang w:val="uk-UA"/>
        </w:rPr>
        <w:t>–</w:t>
      </w:r>
      <w:r w:rsidRPr="00234003">
        <w:rPr>
          <w:rFonts w:ascii="Times New Roman" w:hAnsi="Times New Roman"/>
          <w:sz w:val="28"/>
          <w:szCs w:val="28"/>
          <w:lang w:val="uk-UA"/>
        </w:rPr>
        <w:t xml:space="preserve"> 19 с.</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uk-UA" w:eastAsia="en-US"/>
        </w:rPr>
      </w:pPr>
      <w:r w:rsidRPr="00F7007B">
        <w:rPr>
          <w:sz w:val="28"/>
          <w:szCs w:val="28"/>
          <w:lang w:val="uk-UA" w:eastAsia="en-US"/>
        </w:rPr>
        <w:t>Совгіра С. В. Вплив нітратів на здоров’я людини / Совгіра С. В. // І-й Всеукраїнський з’їзд екологів: міжнар. наук.-техн. конф.: тези допов. – 2010. – С. 269.</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color w:val="000000"/>
          <w:spacing w:val="3"/>
          <w:sz w:val="28"/>
          <w:szCs w:val="28"/>
          <w:lang w:val="uk-UA"/>
        </w:rPr>
      </w:pPr>
      <w:r w:rsidRPr="000F6334">
        <w:rPr>
          <w:rFonts w:ascii="Times New Roman" w:hAnsi="Times New Roman"/>
          <w:color w:val="000000"/>
          <w:spacing w:val="3"/>
          <w:sz w:val="28"/>
          <w:szCs w:val="28"/>
          <w:lang w:val="uk-UA"/>
        </w:rPr>
        <w:t>Сокіл К. Соціальні чинники, як фактори формування гідроекологічної ситуації Тернопілля</w:t>
      </w:r>
      <w:r>
        <w:rPr>
          <w:rFonts w:ascii="Times New Roman" w:hAnsi="Times New Roman"/>
          <w:color w:val="000000"/>
          <w:spacing w:val="3"/>
          <w:sz w:val="28"/>
          <w:szCs w:val="28"/>
          <w:lang w:val="uk-UA"/>
        </w:rPr>
        <w:t xml:space="preserve"> / </w:t>
      </w:r>
      <w:r w:rsidRPr="000F6334">
        <w:rPr>
          <w:rFonts w:ascii="Times New Roman" w:hAnsi="Times New Roman"/>
          <w:color w:val="000000"/>
          <w:spacing w:val="3"/>
          <w:sz w:val="28"/>
          <w:szCs w:val="28"/>
          <w:lang w:val="uk-UA"/>
        </w:rPr>
        <w:t xml:space="preserve">К. </w:t>
      </w:r>
      <w:r>
        <w:rPr>
          <w:rFonts w:ascii="Times New Roman" w:hAnsi="Times New Roman"/>
          <w:color w:val="000000"/>
          <w:spacing w:val="3"/>
          <w:sz w:val="28"/>
          <w:szCs w:val="28"/>
          <w:lang w:val="uk-UA"/>
        </w:rPr>
        <w:t xml:space="preserve"> </w:t>
      </w:r>
      <w:r w:rsidRPr="000F6334">
        <w:rPr>
          <w:rFonts w:ascii="Times New Roman" w:hAnsi="Times New Roman"/>
          <w:color w:val="000000"/>
          <w:spacing w:val="3"/>
          <w:sz w:val="28"/>
          <w:szCs w:val="28"/>
          <w:lang w:val="uk-UA"/>
        </w:rPr>
        <w:t xml:space="preserve">Сокіл </w:t>
      </w:r>
      <w:r>
        <w:rPr>
          <w:rFonts w:ascii="Times New Roman" w:hAnsi="Times New Roman"/>
          <w:color w:val="000000"/>
          <w:spacing w:val="3"/>
          <w:sz w:val="28"/>
          <w:szCs w:val="28"/>
          <w:lang w:val="uk-UA"/>
        </w:rPr>
        <w:t>//</w:t>
      </w:r>
      <w:r w:rsidRPr="000F6334">
        <w:rPr>
          <w:rFonts w:ascii="Times New Roman" w:hAnsi="Times New Roman"/>
          <w:color w:val="000000"/>
          <w:spacing w:val="3"/>
          <w:sz w:val="28"/>
          <w:szCs w:val="28"/>
          <w:lang w:val="uk-UA"/>
        </w:rPr>
        <w:t xml:space="preserve"> Конструктивна географія і геоекологія Наукові записки. №2. 2011. – С. 201-205.</w:t>
      </w:r>
    </w:p>
    <w:p w:rsidR="00F7007B" w:rsidRPr="0083040B"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83040B">
        <w:rPr>
          <w:sz w:val="28"/>
          <w:szCs w:val="28"/>
        </w:rPr>
        <w:t xml:space="preserve">Солодкий В. Д. Основи прикладної екології : навч. посіб. / В. Д. Солодкий. – Чернівці : Зелена Буковина, 2004. – 544 с. </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CA51C7">
        <w:rPr>
          <w:rFonts w:ascii="Times New Roman" w:hAnsi="Times New Roman"/>
          <w:spacing w:val="3"/>
          <w:sz w:val="28"/>
          <w:szCs w:val="28"/>
          <w:lang w:val="uk-UA"/>
        </w:rPr>
        <w:t>Соромотин А.</w:t>
      </w:r>
      <w:r>
        <w:rPr>
          <w:rFonts w:ascii="Times New Roman" w:hAnsi="Times New Roman"/>
          <w:spacing w:val="3"/>
          <w:sz w:val="28"/>
          <w:szCs w:val="28"/>
          <w:lang w:val="uk-UA"/>
        </w:rPr>
        <w:t xml:space="preserve"> </w:t>
      </w:r>
      <w:r w:rsidRPr="00CA51C7">
        <w:rPr>
          <w:rFonts w:ascii="Times New Roman" w:hAnsi="Times New Roman"/>
          <w:spacing w:val="3"/>
          <w:sz w:val="28"/>
          <w:szCs w:val="28"/>
          <w:lang w:val="uk-UA"/>
        </w:rPr>
        <w:t>В. Влияние нефтяного загрязнения на почвенных беспозвоночных (мезофауны) в таежных лесах Среднего Приобья</w:t>
      </w:r>
      <w:r>
        <w:rPr>
          <w:rFonts w:ascii="Times New Roman" w:hAnsi="Times New Roman"/>
          <w:spacing w:val="3"/>
          <w:sz w:val="28"/>
          <w:szCs w:val="28"/>
          <w:lang w:val="uk-UA"/>
        </w:rPr>
        <w:t xml:space="preserve"> / </w:t>
      </w:r>
      <w:r w:rsidRPr="00CA51C7">
        <w:rPr>
          <w:rFonts w:ascii="Times New Roman" w:hAnsi="Times New Roman"/>
          <w:spacing w:val="3"/>
          <w:sz w:val="28"/>
          <w:szCs w:val="28"/>
          <w:lang w:val="uk-UA"/>
        </w:rPr>
        <w:t>А.</w:t>
      </w:r>
      <w:r>
        <w:rPr>
          <w:rFonts w:ascii="Times New Roman" w:hAnsi="Times New Roman"/>
          <w:spacing w:val="3"/>
          <w:sz w:val="28"/>
          <w:szCs w:val="28"/>
          <w:lang w:val="uk-UA"/>
        </w:rPr>
        <w:t xml:space="preserve"> </w:t>
      </w:r>
      <w:r w:rsidRPr="00CA51C7">
        <w:rPr>
          <w:rFonts w:ascii="Times New Roman" w:hAnsi="Times New Roman"/>
          <w:spacing w:val="3"/>
          <w:sz w:val="28"/>
          <w:szCs w:val="28"/>
          <w:lang w:val="uk-UA"/>
        </w:rPr>
        <w:t>В.</w:t>
      </w:r>
      <w:r>
        <w:rPr>
          <w:rFonts w:ascii="Times New Roman" w:hAnsi="Times New Roman"/>
          <w:spacing w:val="3"/>
          <w:sz w:val="28"/>
          <w:szCs w:val="28"/>
          <w:lang w:val="uk-UA"/>
        </w:rPr>
        <w:t xml:space="preserve"> </w:t>
      </w:r>
      <w:r w:rsidRPr="00CA51C7">
        <w:rPr>
          <w:rFonts w:ascii="Times New Roman" w:hAnsi="Times New Roman"/>
          <w:spacing w:val="3"/>
          <w:sz w:val="28"/>
          <w:szCs w:val="28"/>
          <w:lang w:val="uk-UA"/>
        </w:rPr>
        <w:t>Соромотин  // Сибирский экологический журнал</w:t>
      </w:r>
      <w:r>
        <w:rPr>
          <w:rFonts w:ascii="Times New Roman" w:hAnsi="Times New Roman"/>
          <w:spacing w:val="3"/>
          <w:sz w:val="28"/>
          <w:szCs w:val="28"/>
          <w:lang w:val="uk-UA"/>
        </w:rPr>
        <w:t>.</w:t>
      </w:r>
      <w:r w:rsidRPr="00CA51C7">
        <w:rPr>
          <w:rFonts w:ascii="Times New Roman" w:hAnsi="Times New Roman"/>
          <w:spacing w:val="3"/>
          <w:sz w:val="28"/>
          <w:szCs w:val="28"/>
          <w:lang w:val="uk-UA"/>
        </w:rPr>
        <w:t xml:space="preserve"> </w:t>
      </w:r>
      <w:r w:rsidRPr="00C92760">
        <w:rPr>
          <w:color w:val="FF0000"/>
          <w:sz w:val="28"/>
          <w:szCs w:val="28"/>
        </w:rPr>
        <w:t>–</w:t>
      </w:r>
      <w:r>
        <w:rPr>
          <w:rFonts w:ascii="Times New Roman" w:hAnsi="Times New Roman"/>
          <w:spacing w:val="3"/>
          <w:sz w:val="28"/>
          <w:szCs w:val="28"/>
          <w:lang w:val="uk-UA"/>
        </w:rPr>
        <w:t xml:space="preserve">1995. </w:t>
      </w:r>
      <w:r w:rsidRPr="00C92760">
        <w:rPr>
          <w:color w:val="FF0000"/>
          <w:sz w:val="28"/>
          <w:szCs w:val="28"/>
        </w:rPr>
        <w:t>–</w:t>
      </w:r>
      <w:r>
        <w:rPr>
          <w:color w:val="FF0000"/>
          <w:sz w:val="28"/>
          <w:szCs w:val="28"/>
          <w:lang w:val="uk-UA"/>
        </w:rPr>
        <w:t xml:space="preserve"> </w:t>
      </w:r>
      <w:r w:rsidRPr="00CA51C7">
        <w:rPr>
          <w:rFonts w:ascii="Times New Roman" w:hAnsi="Times New Roman"/>
          <w:spacing w:val="3"/>
          <w:sz w:val="28"/>
          <w:szCs w:val="28"/>
          <w:lang w:val="uk-UA"/>
        </w:rPr>
        <w:t>№6</w:t>
      </w:r>
      <w:r>
        <w:rPr>
          <w:rFonts w:ascii="Times New Roman" w:hAnsi="Times New Roman"/>
          <w:spacing w:val="3"/>
          <w:sz w:val="28"/>
          <w:szCs w:val="28"/>
          <w:lang w:val="uk-UA"/>
        </w:rPr>
        <w:t xml:space="preserve">. </w:t>
      </w:r>
      <w:r w:rsidRPr="00C92760">
        <w:rPr>
          <w:color w:val="FF0000"/>
          <w:sz w:val="28"/>
          <w:szCs w:val="28"/>
        </w:rPr>
        <w:t>–</w:t>
      </w:r>
      <w:r w:rsidRPr="00CA51C7">
        <w:rPr>
          <w:rFonts w:ascii="Times New Roman" w:hAnsi="Times New Roman"/>
          <w:spacing w:val="3"/>
          <w:sz w:val="28"/>
          <w:szCs w:val="28"/>
          <w:lang w:val="uk-UA"/>
        </w:rPr>
        <w:t xml:space="preserve"> </w:t>
      </w:r>
      <w:r>
        <w:rPr>
          <w:rFonts w:ascii="Times New Roman" w:hAnsi="Times New Roman"/>
          <w:spacing w:val="3"/>
          <w:sz w:val="28"/>
          <w:szCs w:val="28"/>
          <w:lang w:val="uk-UA"/>
        </w:rPr>
        <w:t>С</w:t>
      </w:r>
      <w:r w:rsidRPr="00CA51C7">
        <w:rPr>
          <w:rFonts w:ascii="Times New Roman" w:hAnsi="Times New Roman"/>
          <w:spacing w:val="3"/>
          <w:sz w:val="28"/>
          <w:szCs w:val="28"/>
          <w:lang w:val="uk-UA"/>
        </w:rPr>
        <w:t>.</w:t>
      </w:r>
      <w:r>
        <w:rPr>
          <w:rFonts w:ascii="Times New Roman" w:hAnsi="Times New Roman"/>
          <w:spacing w:val="3"/>
          <w:sz w:val="28"/>
          <w:szCs w:val="28"/>
          <w:lang w:val="uk-UA"/>
        </w:rPr>
        <w:t xml:space="preserve"> </w:t>
      </w:r>
      <w:r w:rsidRPr="00CA51C7">
        <w:rPr>
          <w:rFonts w:ascii="Times New Roman" w:hAnsi="Times New Roman"/>
          <w:spacing w:val="3"/>
          <w:sz w:val="28"/>
          <w:szCs w:val="28"/>
          <w:lang w:val="uk-UA"/>
        </w:rPr>
        <w:t>549-552.</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uk-UA" w:eastAsia="en-US"/>
        </w:rPr>
      </w:pPr>
      <w:r w:rsidRPr="00F7007B">
        <w:rPr>
          <w:sz w:val="28"/>
          <w:szCs w:val="28"/>
          <w:lang w:val="uk-UA"/>
        </w:rPr>
        <w:lastRenderedPageBreak/>
        <w:t xml:space="preserve">Соханьчак Р. Р. Вплив моху </w:t>
      </w:r>
      <w:r w:rsidRPr="00E977CF">
        <w:rPr>
          <w:i/>
          <w:sz w:val="28"/>
          <w:szCs w:val="28"/>
        </w:rPr>
        <w:t>Campylopus</w:t>
      </w:r>
      <w:r w:rsidRPr="00F7007B">
        <w:rPr>
          <w:i/>
          <w:sz w:val="28"/>
          <w:szCs w:val="28"/>
          <w:lang w:val="uk-UA"/>
        </w:rPr>
        <w:t xml:space="preserve"> </w:t>
      </w:r>
      <w:r w:rsidRPr="00E977CF">
        <w:rPr>
          <w:i/>
          <w:sz w:val="28"/>
          <w:szCs w:val="28"/>
        </w:rPr>
        <w:t>introflexus</w:t>
      </w:r>
      <w:r w:rsidRPr="00F7007B">
        <w:rPr>
          <w:sz w:val="28"/>
          <w:szCs w:val="28"/>
          <w:lang w:val="uk-UA"/>
        </w:rPr>
        <w:t xml:space="preserve"> (</w:t>
      </w:r>
      <w:r w:rsidRPr="00E977CF">
        <w:rPr>
          <w:sz w:val="28"/>
          <w:szCs w:val="28"/>
        </w:rPr>
        <w:t>Hedw</w:t>
      </w:r>
      <w:r w:rsidRPr="00F7007B">
        <w:rPr>
          <w:sz w:val="28"/>
          <w:szCs w:val="28"/>
          <w:lang w:val="uk-UA"/>
        </w:rPr>
        <w:t xml:space="preserve">.) </w:t>
      </w:r>
      <w:r w:rsidRPr="00E977CF">
        <w:rPr>
          <w:sz w:val="28"/>
          <w:szCs w:val="28"/>
        </w:rPr>
        <w:t>Brid</w:t>
      </w:r>
      <w:r w:rsidRPr="00F7007B">
        <w:rPr>
          <w:sz w:val="28"/>
          <w:szCs w:val="28"/>
          <w:lang w:val="uk-UA"/>
        </w:rPr>
        <w:t xml:space="preserve">. на відновлення техногенних субстратів шахтних відвалів / Р. Р. Соханьчак, О. В. Лобачевська // Біологічні Студії / </w:t>
      </w:r>
      <w:r w:rsidRPr="00E977CF">
        <w:rPr>
          <w:sz w:val="28"/>
          <w:szCs w:val="28"/>
        </w:rPr>
        <w:t>Studia</w:t>
      </w:r>
      <w:r w:rsidRPr="00F7007B">
        <w:rPr>
          <w:sz w:val="28"/>
          <w:szCs w:val="28"/>
          <w:lang w:val="uk-UA"/>
        </w:rPr>
        <w:t xml:space="preserve"> </w:t>
      </w:r>
      <w:r w:rsidRPr="00E977CF">
        <w:rPr>
          <w:sz w:val="28"/>
          <w:szCs w:val="28"/>
        </w:rPr>
        <w:t>Biologica</w:t>
      </w:r>
      <w:r w:rsidRPr="00F7007B">
        <w:rPr>
          <w:sz w:val="28"/>
          <w:szCs w:val="28"/>
          <w:lang w:val="uk-UA"/>
        </w:rPr>
        <w:t>. – 2012. – Том 6/№1. – С. 101–108.</w:t>
      </w:r>
    </w:p>
    <w:p w:rsidR="00F7007B" w:rsidRPr="009F5891"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9F5891">
        <w:rPr>
          <w:rFonts w:eastAsia="Calibri"/>
          <w:sz w:val="28"/>
          <w:szCs w:val="28"/>
          <w:lang w:eastAsia="en-US"/>
        </w:rPr>
        <w:t>Справочник агролесомелиоратора / Г. Я. Маттис, Е. С. Павловский, А. Ф. Калашников, др. . – М. : Экология, 1984 . – 246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164CD">
        <w:rPr>
          <w:sz w:val="28"/>
          <w:szCs w:val="28"/>
          <w:lang w:eastAsia="en-US"/>
        </w:rPr>
        <w:t>Степаненко Е. Е. Исследование химического состава фильтрационных вод полигона твердых бытовых отходов / Е. Е. Степаненко, О. А. Поспелова, Т. Г. Зеленская // Известия Самарского научного центра Российской академии наук «Мониторинг и охрана окружающей среды». – 2009. – Т. 11, №1(3). – С. 525-527.</w:t>
      </w:r>
    </w:p>
    <w:p w:rsidR="00F7007B" w:rsidRPr="002D35FB" w:rsidRDefault="00F7007B" w:rsidP="00A2710C">
      <w:pPr>
        <w:numPr>
          <w:ilvl w:val="0"/>
          <w:numId w:val="36"/>
        </w:numPr>
        <w:tabs>
          <w:tab w:val="left" w:pos="567"/>
        </w:tabs>
        <w:spacing w:line="360" w:lineRule="auto"/>
        <w:ind w:left="0" w:firstLine="0"/>
        <w:jc w:val="both"/>
        <w:rPr>
          <w:rFonts w:eastAsia="Calibri"/>
          <w:color w:val="FF0000"/>
          <w:sz w:val="28"/>
          <w:szCs w:val="28"/>
          <w:lang w:eastAsia="en-US"/>
        </w:rPr>
      </w:pPr>
      <w:r w:rsidRPr="002D35FB">
        <w:rPr>
          <w:sz w:val="28"/>
          <w:szCs w:val="28"/>
        </w:rPr>
        <w:t>Сукачев В.Н. О некоторых современных проблемах изучения растительного покрова / В.Н. Сукачев // Ботанический журнал : ежемесячный научн. журнал РАН. – 1956. – Т. 41. – № 4. – С. 476-486.</w:t>
      </w:r>
    </w:p>
    <w:p w:rsidR="00F7007B" w:rsidRDefault="00F7007B" w:rsidP="00A2710C">
      <w:pPr>
        <w:numPr>
          <w:ilvl w:val="0"/>
          <w:numId w:val="36"/>
        </w:numPr>
        <w:tabs>
          <w:tab w:val="left" w:pos="567"/>
        </w:tabs>
        <w:spacing w:line="360" w:lineRule="auto"/>
        <w:ind w:left="0" w:firstLine="0"/>
        <w:jc w:val="both"/>
        <w:rPr>
          <w:rFonts w:eastAsia="Calibri"/>
          <w:color w:val="FF0000"/>
          <w:sz w:val="28"/>
          <w:szCs w:val="28"/>
          <w:lang w:eastAsia="en-US"/>
        </w:rPr>
      </w:pPr>
      <w:r w:rsidRPr="002D35FB">
        <w:rPr>
          <w:sz w:val="28"/>
          <w:szCs w:val="28"/>
        </w:rPr>
        <w:t>Сукачев В.Н. Избранные труды / В.Н. Сукачев. – В 3-ех т. / под ред. Е.М. Лавренко. – Л. : Изд-во "Наука". – Т. 1: Основы лесной типологии и биогеоценологии. – 1972. – 419 с; Т. 2: Проблемы болотоведения, палеоботаники и палеогеографии. – 1973. – 352 с; Т. 3: Проблемы фитоценологии. – 1975. – 543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303663">
        <w:rPr>
          <w:sz w:val="28"/>
          <w:szCs w:val="28"/>
        </w:rPr>
        <w:t>Суслова Н. Г. Испытание травосмесей для рекультивации золоотвалов в г. Тюмени / Н. Г. Суслова // Научное творчество молодежи лесному комплексу России. Материалы IV всеросс. научн.-технич. конф. Урал. гос. лесотехн. ун-т. – Екатеринбург, 2008 – С. 208-211.</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53583">
        <w:rPr>
          <w:sz w:val="28"/>
          <w:szCs w:val="28"/>
        </w:rPr>
        <w:t>Сухомлін Ю.</w:t>
      </w:r>
      <w:r>
        <w:rPr>
          <w:sz w:val="28"/>
          <w:szCs w:val="28"/>
        </w:rPr>
        <w:t xml:space="preserve"> </w:t>
      </w:r>
      <w:r w:rsidRPr="00F53583">
        <w:rPr>
          <w:sz w:val="28"/>
          <w:szCs w:val="28"/>
        </w:rPr>
        <w:t>С. Розробка концепції поводження з твердими побутовими та малотонажними промисловими відходами в Донецькому індустріальному мегаполісі / Ю.</w:t>
      </w:r>
      <w:r>
        <w:rPr>
          <w:sz w:val="28"/>
          <w:szCs w:val="28"/>
        </w:rPr>
        <w:t xml:space="preserve"> </w:t>
      </w:r>
      <w:r w:rsidRPr="00F53583">
        <w:rPr>
          <w:sz w:val="28"/>
          <w:szCs w:val="28"/>
        </w:rPr>
        <w:t xml:space="preserve">С. Сухомлін // [Електронний ресурс]. – Режим доступу: </w:t>
      </w:r>
      <w:hyperlink r:id="rId579" w:history="1">
        <w:r w:rsidRPr="00F53583">
          <w:rPr>
            <w:rStyle w:val="ac"/>
            <w:sz w:val="28"/>
            <w:szCs w:val="28"/>
          </w:rPr>
          <w:t>http://masters.donntu.edu.ua/2010/feht/suhomlin/diss/indexu.htm</w:t>
        </w:r>
      </w:hyperlink>
      <w:r w:rsidRPr="00F53583">
        <w:rPr>
          <w:sz w:val="28"/>
          <w:szCs w:val="28"/>
        </w:rPr>
        <w:t>.</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B6712F">
        <w:rPr>
          <w:sz w:val="28"/>
          <w:szCs w:val="28"/>
          <w:lang w:eastAsia="en-US"/>
        </w:rPr>
        <w:t xml:space="preserve">Тагилов М. А. Исследование воздействия объектов захоронения ТБО на состояние природных подземных вод в Пермской области / М. А. Тагилов // Сб. научн. ст.и тезисы научн.-практ. сем. "Экологические проблемы и </w:t>
      </w:r>
      <w:r w:rsidRPr="00B6712F">
        <w:rPr>
          <w:sz w:val="28"/>
          <w:szCs w:val="28"/>
          <w:lang w:eastAsia="en-US"/>
        </w:rPr>
        <w:lastRenderedPageBreak/>
        <w:t xml:space="preserve">современные технологии водоснабжения и водоотведения". </w:t>
      </w:r>
      <w:r w:rsidRPr="008B507A">
        <w:rPr>
          <w:sz w:val="28"/>
          <w:szCs w:val="28"/>
        </w:rPr>
        <w:t>–</w:t>
      </w:r>
      <w:r>
        <w:rPr>
          <w:sz w:val="28"/>
          <w:szCs w:val="28"/>
        </w:rPr>
        <w:t xml:space="preserve"> </w:t>
      </w:r>
      <w:r w:rsidRPr="00B6712F">
        <w:rPr>
          <w:sz w:val="28"/>
          <w:szCs w:val="28"/>
          <w:lang w:eastAsia="en-US"/>
        </w:rPr>
        <w:t xml:space="preserve">Челябинск, 2000. </w:t>
      </w:r>
      <w:r w:rsidRPr="008B507A">
        <w:rPr>
          <w:sz w:val="28"/>
          <w:szCs w:val="28"/>
        </w:rPr>
        <w:t>–</w:t>
      </w:r>
      <w:r w:rsidRPr="00B6712F">
        <w:rPr>
          <w:sz w:val="28"/>
          <w:szCs w:val="28"/>
          <w:lang w:eastAsia="en-US"/>
        </w:rPr>
        <w:t xml:space="preserve"> С.73-75.</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B5823">
        <w:rPr>
          <w:sz w:val="28"/>
          <w:szCs w:val="28"/>
          <w:lang w:eastAsia="en-US"/>
        </w:rPr>
        <w:t>Тагилов М.</w:t>
      </w:r>
      <w:r>
        <w:rPr>
          <w:sz w:val="28"/>
          <w:szCs w:val="28"/>
          <w:lang w:eastAsia="en-US"/>
        </w:rPr>
        <w:t xml:space="preserve"> А. </w:t>
      </w:r>
      <w:r w:rsidRPr="00EB5823">
        <w:rPr>
          <w:sz w:val="28"/>
          <w:szCs w:val="28"/>
          <w:lang w:eastAsia="en-US"/>
        </w:rPr>
        <w:t xml:space="preserve">Исследование химического состава фильтрата полигонов ТБО Пермской области </w:t>
      </w:r>
      <w:r>
        <w:rPr>
          <w:sz w:val="28"/>
          <w:szCs w:val="28"/>
          <w:lang w:eastAsia="en-US"/>
        </w:rPr>
        <w:t xml:space="preserve">/ </w:t>
      </w:r>
      <w:r w:rsidRPr="00EB5823">
        <w:rPr>
          <w:sz w:val="28"/>
          <w:szCs w:val="28"/>
          <w:lang w:eastAsia="en-US"/>
        </w:rPr>
        <w:t>М.</w:t>
      </w:r>
      <w:r>
        <w:rPr>
          <w:sz w:val="28"/>
          <w:szCs w:val="28"/>
          <w:lang w:eastAsia="en-US"/>
        </w:rPr>
        <w:t xml:space="preserve"> </w:t>
      </w:r>
      <w:r w:rsidRPr="00EB5823">
        <w:rPr>
          <w:sz w:val="28"/>
          <w:szCs w:val="28"/>
          <w:lang w:eastAsia="en-US"/>
        </w:rPr>
        <w:t>А.</w:t>
      </w:r>
      <w:r>
        <w:rPr>
          <w:sz w:val="28"/>
          <w:szCs w:val="28"/>
          <w:lang w:eastAsia="en-US"/>
        </w:rPr>
        <w:t xml:space="preserve"> </w:t>
      </w:r>
      <w:r w:rsidRPr="00EB5823">
        <w:rPr>
          <w:sz w:val="28"/>
          <w:szCs w:val="28"/>
          <w:lang w:eastAsia="en-US"/>
        </w:rPr>
        <w:t>Тагилов, О.</w:t>
      </w:r>
      <w:r>
        <w:rPr>
          <w:sz w:val="28"/>
          <w:szCs w:val="28"/>
          <w:lang w:eastAsia="en-US"/>
        </w:rPr>
        <w:t xml:space="preserve"> </w:t>
      </w:r>
      <w:r w:rsidRPr="00EB5823">
        <w:rPr>
          <w:sz w:val="28"/>
          <w:szCs w:val="28"/>
          <w:lang w:eastAsia="en-US"/>
        </w:rPr>
        <w:t>А.</w:t>
      </w:r>
      <w:r>
        <w:rPr>
          <w:sz w:val="28"/>
          <w:szCs w:val="28"/>
          <w:lang w:eastAsia="en-US"/>
        </w:rPr>
        <w:t xml:space="preserve"> </w:t>
      </w:r>
      <w:r w:rsidRPr="00EB5823">
        <w:rPr>
          <w:sz w:val="28"/>
          <w:szCs w:val="28"/>
          <w:lang w:eastAsia="en-US"/>
        </w:rPr>
        <w:t xml:space="preserve">Тагилова // </w:t>
      </w:r>
      <w:r w:rsidRPr="00B6712F">
        <w:rPr>
          <w:sz w:val="28"/>
          <w:szCs w:val="28"/>
          <w:lang w:eastAsia="en-US"/>
        </w:rPr>
        <w:t xml:space="preserve">Сб. научн. ст.и тезисы научн.-практ. сем. "Экологические проблемы и современные технологии водоснабжения и водоотведения". </w:t>
      </w:r>
      <w:r w:rsidRPr="008B507A">
        <w:rPr>
          <w:sz w:val="28"/>
          <w:szCs w:val="28"/>
        </w:rPr>
        <w:t>–</w:t>
      </w:r>
      <w:r>
        <w:rPr>
          <w:sz w:val="28"/>
          <w:szCs w:val="28"/>
        </w:rPr>
        <w:t xml:space="preserve"> </w:t>
      </w:r>
      <w:r w:rsidRPr="00B6712F">
        <w:rPr>
          <w:sz w:val="28"/>
          <w:szCs w:val="28"/>
          <w:lang w:eastAsia="en-US"/>
        </w:rPr>
        <w:t xml:space="preserve">Челябинск, 2000. </w:t>
      </w:r>
      <w:r w:rsidRPr="008B507A">
        <w:rPr>
          <w:sz w:val="28"/>
          <w:szCs w:val="28"/>
        </w:rPr>
        <w:t>–</w:t>
      </w:r>
      <w:r w:rsidRPr="00B6712F">
        <w:rPr>
          <w:sz w:val="28"/>
          <w:szCs w:val="28"/>
          <w:lang w:eastAsia="en-US"/>
        </w:rPr>
        <w:t xml:space="preserve"> </w:t>
      </w:r>
      <w:r w:rsidRPr="00EB5823">
        <w:rPr>
          <w:sz w:val="28"/>
          <w:szCs w:val="28"/>
          <w:lang w:eastAsia="en-US"/>
        </w:rPr>
        <w:t>С. 29-31.</w:t>
      </w:r>
    </w:p>
    <w:p w:rsidR="00F7007B" w:rsidRPr="00B20E90"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B20E90">
        <w:rPr>
          <w:rFonts w:eastAsia="Calibri"/>
          <w:sz w:val="28"/>
          <w:szCs w:val="28"/>
          <w:lang w:eastAsia="en-US"/>
        </w:rPr>
        <w:t xml:space="preserve">Тагилова О. А. Исследование системы «полигон ТБО» для моделирования его метаболизма / О. А. Тагилова, Я. И. Вайсман // Экологическая реабилитация промышленных производств и территорий. Пермь, 2005. </w:t>
      </w:r>
      <w:r w:rsidRPr="00B20E90">
        <w:rPr>
          <w:sz w:val="28"/>
          <w:szCs w:val="28"/>
        </w:rPr>
        <w:t xml:space="preserve">– </w:t>
      </w:r>
      <w:r w:rsidRPr="00B20E90">
        <w:rPr>
          <w:rFonts w:eastAsia="Calibri"/>
          <w:sz w:val="28"/>
          <w:szCs w:val="28"/>
          <w:lang w:eastAsia="en-US"/>
        </w:rPr>
        <w:t>С. 212-222.</w:t>
      </w:r>
    </w:p>
    <w:p w:rsidR="00F7007B" w:rsidRPr="00B20E90"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B20E90">
        <w:rPr>
          <w:rFonts w:eastAsia="Calibri"/>
          <w:sz w:val="28"/>
          <w:szCs w:val="28"/>
          <w:lang w:eastAsia="en-US"/>
        </w:rPr>
        <w:t xml:space="preserve">Тагилова О. А. Исследование эффективности противофильтрационной защиты оснований полигонов ТБО / О. А. Тагилова, М. А. Тагилов // Экологические проблемы и современные технологии водоснабжения и водоотведения. Челябинск, 2000. </w:t>
      </w:r>
      <w:r w:rsidRPr="00B20E90">
        <w:rPr>
          <w:sz w:val="28"/>
          <w:szCs w:val="28"/>
        </w:rPr>
        <w:t xml:space="preserve">– </w:t>
      </w:r>
      <w:r w:rsidRPr="00B20E90">
        <w:rPr>
          <w:rFonts w:eastAsia="Calibri"/>
          <w:sz w:val="28"/>
          <w:szCs w:val="28"/>
          <w:lang w:eastAsia="en-US"/>
        </w:rPr>
        <w:t>С. 72-73.</w:t>
      </w:r>
    </w:p>
    <w:p w:rsidR="00F7007B" w:rsidRPr="00F110E9"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EF63E3">
        <w:rPr>
          <w:sz w:val="28"/>
          <w:szCs w:val="28"/>
        </w:rPr>
        <w:t xml:space="preserve">Тарчевский В. В. Естественная растительность отвалов при открытой добыче каменного угля в Кузбассе / В. В. Тарчевский, Т. С. Чибрик // Растения и промышленная среда. – Свердловск : УГУ, 1970. – С. 65-77. </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Тарчевский И.А. Элиситор-индуцированные сигнальне системы и их взаимодействие / И.А. Тарчевский // Физиология растений. – 2000. – Т. 47. – С. 321-331.</w:t>
      </w:r>
    </w:p>
    <w:p w:rsidR="00F7007B" w:rsidRPr="00797F06"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797F06">
        <w:rPr>
          <w:sz w:val="28"/>
          <w:szCs w:val="28"/>
        </w:rPr>
        <w:t>Тахтаджян А. Л. Высшие растения / А. Л. Тахтаджян. – М.-Л. : АН СССР, 1956. – Т. 1. – 448 с.</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59625C">
        <w:rPr>
          <w:rFonts w:ascii="Times New Roman" w:hAnsi="Times New Roman"/>
          <w:spacing w:val="3"/>
          <w:sz w:val="28"/>
          <w:szCs w:val="28"/>
          <w:lang w:val="uk-UA"/>
        </w:rPr>
        <w:t>Терехова В. А. Микромицеты в экологической оценке водных и наземных экосистем.- М.: Наука, 2007.</w:t>
      </w:r>
      <w:r>
        <w:rPr>
          <w:rFonts w:ascii="Times New Roman" w:hAnsi="Times New Roman"/>
          <w:spacing w:val="3"/>
          <w:sz w:val="28"/>
          <w:szCs w:val="28"/>
          <w:lang w:val="uk-UA"/>
        </w:rPr>
        <w:t xml:space="preserve"> – 217 с.</w:t>
      </w:r>
    </w:p>
    <w:p w:rsidR="00F7007B" w:rsidRPr="00D657EF" w:rsidRDefault="00F7007B" w:rsidP="00A2710C">
      <w:pPr>
        <w:numPr>
          <w:ilvl w:val="0"/>
          <w:numId w:val="36"/>
        </w:numPr>
        <w:shd w:val="clear" w:color="auto" w:fill="FFFFFF"/>
        <w:tabs>
          <w:tab w:val="left" w:pos="567"/>
          <w:tab w:val="left" w:pos="993"/>
        </w:tabs>
        <w:spacing w:line="360" w:lineRule="auto"/>
        <w:ind w:left="0" w:firstLine="0"/>
        <w:jc w:val="both"/>
        <w:rPr>
          <w:sz w:val="28"/>
          <w:szCs w:val="28"/>
        </w:rPr>
      </w:pPr>
      <w:r w:rsidRPr="00D657EF">
        <w:rPr>
          <w:sz w:val="28"/>
          <w:szCs w:val="28"/>
        </w:rPr>
        <w:t>Терехова В.А. Биотестирование экологической токсичности почв в аккредитованной лаборатории / Терехова В.А., Рахлеева А.А., Бурдина В.М., </w:t>
      </w:r>
      <w:r w:rsidRPr="00D657EF">
        <w:rPr>
          <w:bCs/>
          <w:sz w:val="28"/>
          <w:szCs w:val="28"/>
        </w:rPr>
        <w:t>Попутникова Т.О.</w:t>
      </w:r>
      <w:r w:rsidRPr="00D657EF">
        <w:rPr>
          <w:sz w:val="28"/>
          <w:szCs w:val="28"/>
        </w:rPr>
        <w:t>, Ибатуллина И.З. // Экология и биология почв: проблемы диагностики и индикации: материалы межд. науч. конф. – Ростов н/Д: Росиздат, 2006 г. – С. 491-493.</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046253">
        <w:rPr>
          <w:sz w:val="28"/>
          <w:szCs w:val="28"/>
          <w:lang w:eastAsia="en-US"/>
        </w:rPr>
        <w:lastRenderedPageBreak/>
        <w:t>Техніко-економічне обґрунтування «Програми утилізації звалищного метану в Луганській області за допомогою механізмів Кіотського протоколу». — Луганськ, 2008. — 124 с.</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lang w:eastAsia="en-US"/>
        </w:rPr>
        <w:t>Технологические и организационные аспекты обращения с радиоактивными отходами. Серия учебных курсов. МАГАТЭ. – Вена, 2005. – № 27. – 220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Тільна І. О. Вітровий режим в культурах сосни звичайної різного віку в умовах Лівобережного Лісостепу / І. О. Тільна // Матер. III Всеукр. студ. наук. конф. „Cучасні проблеми природничих наук”(м. Ніжин, 23–24 квітня 2008 р.), – м. Ніжин, 2008. – С. 88-89.</w:t>
      </w:r>
    </w:p>
    <w:p w:rsidR="00F7007B" w:rsidRPr="008208CB" w:rsidRDefault="00F7007B" w:rsidP="00A2710C">
      <w:pPr>
        <w:numPr>
          <w:ilvl w:val="0"/>
          <w:numId w:val="36"/>
        </w:numPr>
        <w:tabs>
          <w:tab w:val="left" w:pos="567"/>
          <w:tab w:val="left" w:pos="993"/>
        </w:tabs>
        <w:spacing w:line="360" w:lineRule="auto"/>
        <w:ind w:left="0" w:firstLine="0"/>
        <w:jc w:val="both"/>
        <w:rPr>
          <w:rStyle w:val="ac"/>
          <w:sz w:val="28"/>
          <w:szCs w:val="28"/>
          <w:lang w:eastAsia="en-US"/>
        </w:rPr>
      </w:pPr>
      <w:r w:rsidRPr="008208CB">
        <w:rPr>
          <w:bCs/>
          <w:sz w:val="28"/>
          <w:szCs w:val="28"/>
        </w:rPr>
        <w:t>Токсичні речовини у навколишньому середовищі.</w:t>
      </w:r>
      <w:r w:rsidRPr="008208CB">
        <w:rPr>
          <w:sz w:val="28"/>
          <w:szCs w:val="28"/>
        </w:rPr>
        <w:t xml:space="preserve"> Стійкі органічні забруднювачі  (СОЗ).  </w:t>
      </w:r>
      <w:r w:rsidRPr="008208CB">
        <w:rPr>
          <w:bCs/>
          <w:sz w:val="28"/>
          <w:szCs w:val="28"/>
        </w:rPr>
        <w:t> </w:t>
      </w:r>
      <w:r w:rsidRPr="008208CB">
        <w:rPr>
          <w:sz w:val="28"/>
          <w:szCs w:val="28"/>
        </w:rPr>
        <w:t xml:space="preserve">[Електронний ресурс]. – Режим доступу : </w:t>
      </w:r>
      <w:hyperlink r:id="rId580" w:history="1">
        <w:r w:rsidRPr="008208CB">
          <w:rPr>
            <w:rStyle w:val="ac"/>
            <w:bCs/>
            <w:sz w:val="28"/>
            <w:szCs w:val="28"/>
          </w:rPr>
          <w:t>http://portal.cemu.kiev.ua/waste_managment/pops_ua.htm</w:t>
        </w:r>
      </w:hyperlink>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Толкач О. В. Лесопарки как составляющая городских экосистем / О. В. Толкач, О. Е. Добротворская, Н. Ф. Черноусова // Урбоэкосистемы: Проблемы и перспективы развития: Мат-лы III Междунар. науч.- практ. конф. Ишим: Изд-во ИГПИ, 2008. – С. 151–152.</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Третьякова О. В. Токсиколого-гігієнічна оцінка продуктів горіння полімерних матеріалів транспортного призначення / О. В. Третьякова // Актуальные проблемы транспортной медицины. – 2009. – № 4 (18). – С. 110-123.</w:t>
      </w:r>
    </w:p>
    <w:p w:rsidR="00F7007B" w:rsidRPr="006E6DEA"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A47B6E">
        <w:rPr>
          <w:sz w:val="28"/>
          <w:szCs w:val="28"/>
          <w:lang w:eastAsia="en-US"/>
        </w:rPr>
        <w:t xml:space="preserve">Туркадзе Ц. Д. Проблемы управления бытовыми отходами в Грузии / Ц. Д. Туркадзе, И. Г. Бочоидзе // 6-я Международная конференция "Сотрудничество для решения проблемы отходов" (8-9 апреля 2009 г.). – Харьков, 2009. [Електронний ресурс]. – Режим доступу : </w:t>
      </w:r>
      <w:hyperlink r:id="rId581" w:history="1">
        <w:r w:rsidRPr="00BA58C8">
          <w:rPr>
            <w:rStyle w:val="ac"/>
            <w:sz w:val="28"/>
            <w:szCs w:val="28"/>
            <w:lang w:eastAsia="en-US"/>
          </w:rPr>
          <w:t>http://waste.ua/cooperation/2009/theses/turkadze.html</w:t>
        </w:r>
      </w:hyperlink>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Узбек І. Х. Особливості ґрунтоутворення в умовах техноземів степового Придніпров’я / І. Х. Узбек, Т. І. Галаган // Ґрунтознавство. – 2012. – Т. 13, № 1–2. – С. 108-113.</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lastRenderedPageBreak/>
        <w:t>Узбек І. Х. Фізико-хімічні властивості едафотопів техногенних ландшафтів і їх еколого-економічне значення / І. Х. Узбек, Т. І. Галаган // Ґрунтознавство. – 2004. – Т. 5. – № 1-2. – С. 102-106.</w:t>
      </w:r>
    </w:p>
    <w:p w:rsidR="00F7007B" w:rsidRPr="00AC4555"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C4555">
        <w:rPr>
          <w:sz w:val="28"/>
          <w:szCs w:val="28"/>
        </w:rPr>
        <w:t>Уиттекер Р. Сообщества и экосистемы / Р.Уиттекер. – М. : Прогресс, 1980. – 327 с.</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Указ Министерства Здравоохранения СССР от 12 июля 1985 года № 3912-85 "Методические указания для органов и учреждений санитарно-эпидемиологической службы по контролю за реализацией мероприятий, направленных на санитарную охрану окружающей среды от загрязнения твёрдыми и жидкими токсичными отходами промышленных предприятий". – Москва, 1985. – 24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486D90">
        <w:rPr>
          <w:sz w:val="28"/>
          <w:szCs w:val="28"/>
          <w:lang w:eastAsia="en-US"/>
        </w:rPr>
        <w:t>Ульянов В. Про існуючі методи знешкодження твердих побутових відходів /  В. Ульянов // Екологічний бюллетень : «Чиста земля». –  Володимир, 1997. – № 1. – С. 22-27.</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УМКД «Экологическая физиология растений». Руководство к лабораторным и практическим занятиям. Расчет водоемкости, водообеспечения и водного дефицита. – Екатеринбург, 2008. – С. 102-104.</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8208CB">
        <w:rPr>
          <w:color w:val="000000"/>
          <w:spacing w:val="3"/>
          <w:sz w:val="28"/>
          <w:szCs w:val="28"/>
        </w:rPr>
        <w:t xml:space="preserve">Утилізація відходів. </w:t>
      </w:r>
      <w:r w:rsidRPr="008208CB">
        <w:rPr>
          <w:sz w:val="28"/>
          <w:szCs w:val="28"/>
        </w:rPr>
        <w:t xml:space="preserve">[Електронний ресурс]. – Режим доступу : </w:t>
      </w:r>
      <w:hyperlink r:id="rId582" w:history="1">
        <w:r w:rsidRPr="008208CB">
          <w:rPr>
            <w:rStyle w:val="ac"/>
            <w:sz w:val="28"/>
            <w:szCs w:val="28"/>
          </w:rPr>
          <w:t>http://www.npblog.com.ua/index.php/ekologiya/utilizatsija-vidhodiv.html</w:t>
        </w:r>
      </w:hyperlink>
      <w:r w:rsidRPr="008208CB">
        <w:rPr>
          <w:sz w:val="28"/>
          <w:szCs w:val="28"/>
        </w:rPr>
        <w:t>.</w:t>
      </w:r>
    </w:p>
    <w:p w:rsidR="00F7007B" w:rsidRPr="00303663"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303663">
        <w:rPr>
          <w:sz w:val="28"/>
          <w:szCs w:val="28"/>
        </w:rPr>
        <w:t>Фанин Р. А. Перспективы применения ускоренной рекультивации на отвалах угледобывающих предприятий приморского края / Р. А. Фанин, С. А.  Сопчук // Вологдинские чтения: изд-во Дальневост. фед. ун-т. – 2001. - №17. – С. 98-99.</w:t>
      </w:r>
    </w:p>
    <w:p w:rsidR="00F7007B" w:rsidRPr="00900265"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900265">
        <w:rPr>
          <w:bCs/>
          <w:sz w:val="28"/>
          <w:szCs w:val="28"/>
        </w:rPr>
        <w:t>Фесіна Ю. Г.</w:t>
      </w:r>
      <w:r w:rsidRPr="00900265">
        <w:rPr>
          <w:bCs/>
        </w:rPr>
        <w:t xml:space="preserve"> </w:t>
      </w:r>
      <w:r w:rsidRPr="00900265">
        <w:rPr>
          <w:bCs/>
          <w:sz w:val="28"/>
          <w:szCs w:val="28"/>
        </w:rPr>
        <w:t>Оптимізація логістичного ланцюга поводження з твердими побутовими відходами / Ю. Г. Фесіна //</w:t>
      </w:r>
      <w:r w:rsidRPr="00900265">
        <w:rPr>
          <w:bCs/>
        </w:rPr>
        <w:t xml:space="preserve"> </w:t>
      </w:r>
      <w:r w:rsidRPr="00900265">
        <w:rPr>
          <w:sz w:val="28"/>
          <w:szCs w:val="28"/>
        </w:rPr>
        <w:t>Науковий журнал «Логістика : теорія та практика» Луцького національного технічного університету. – №1.  – 2011. – С. 110-126.</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906C39">
        <w:rPr>
          <w:rFonts w:ascii="Times New Roman" w:hAnsi="Times New Roman"/>
          <w:spacing w:val="3"/>
          <w:sz w:val="28"/>
          <w:szCs w:val="28"/>
          <w:lang w:val="uk-UA"/>
        </w:rPr>
        <w:t>Физико-географическое районирование Украинской ССР / под ред. В. П. Попова, А. И. Маринича, А. И. Ланько. – К. : Изд-во Киев. ун-та, 1968. – 683 с.</w:t>
      </w:r>
    </w:p>
    <w:p w:rsidR="00F7007B" w:rsidRPr="00B20E90"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B20E90">
        <w:rPr>
          <w:rFonts w:ascii="Times New Roman" w:hAnsi="Times New Roman"/>
          <w:spacing w:val="3"/>
          <w:sz w:val="28"/>
          <w:szCs w:val="28"/>
          <w:lang w:val="uk-UA"/>
        </w:rPr>
        <w:lastRenderedPageBreak/>
        <w:t>Филипчук В. Л. Особливості вилучення іонів заліза зі стічних вод промислових підприємств / В. Л. Филипчук, Л. В. Филипчук // Вісник Інженерної академії України. - 2010. - Вип. 3-4. - С. 263-266.</w:t>
      </w:r>
    </w:p>
    <w:p w:rsidR="00F7007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D4049">
        <w:rPr>
          <w:sz w:val="28"/>
          <w:szCs w:val="28"/>
        </w:rPr>
        <w:t>Фитотоксичность органических и неорганических загрязнителей / Под ред. Кондратюка Е.М. – К.: Наук.думка, 1986. – С. 93-186.</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Фізіологія рослин: практикум / О.В. Войцехівська, А.В. Капустян, О.І. Косик та ін. За заг.ред. Т.В. Паршикової – Луцьк: Терен, 2010. – 420 с.</w:t>
      </w:r>
    </w:p>
    <w:p w:rsidR="00F7007B" w:rsidRPr="002A2BC1"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C01B9B">
        <w:rPr>
          <w:sz w:val="28"/>
          <w:szCs w:val="28"/>
        </w:rPr>
        <w:t>Харитонов М.</w:t>
      </w:r>
      <w:r>
        <w:rPr>
          <w:sz w:val="28"/>
          <w:szCs w:val="28"/>
        </w:rPr>
        <w:t xml:space="preserve"> </w:t>
      </w:r>
      <w:r w:rsidRPr="00C01B9B">
        <w:rPr>
          <w:sz w:val="28"/>
          <w:szCs w:val="28"/>
        </w:rPr>
        <w:t>М. </w:t>
      </w:r>
      <w:r w:rsidRPr="00C01B9B">
        <w:rPr>
          <w:bCs/>
          <w:sz w:val="28"/>
          <w:szCs w:val="28"/>
        </w:rPr>
        <w:t>Екологічна оцінка перспектив біологічної консервації шахтних відвалів Західного Донбасу / М.</w:t>
      </w:r>
      <w:r>
        <w:rPr>
          <w:bCs/>
          <w:sz w:val="28"/>
          <w:szCs w:val="28"/>
        </w:rPr>
        <w:t xml:space="preserve"> </w:t>
      </w:r>
      <w:r w:rsidRPr="00C01B9B">
        <w:rPr>
          <w:bCs/>
          <w:sz w:val="28"/>
          <w:szCs w:val="28"/>
        </w:rPr>
        <w:t>М. Харитонов // Вісник Полтавської державної аграрної академії : науково-виробничий, фаховий журнал. – Сер.: Сільське господарство. Рослинництво. – 2008. – № 4. – С. 65-67.</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Хасанова Р.  Ф. Фитомелиоративная эффективность многолетних трав на черноземах Зауралья Республики Башкортостан : дис. ... канд. биол. наук : 03.00.16, 03.00.27 / Резеда Фиргатовна Хасанова. – Уфа, 2006. – 178 с.</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Холодова В. П. Культура клеток растений / В. П. Холодова (под ред. Бутенко Р.Г.) // М.: Наука. – 1981. – С.17–36.</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906C39">
        <w:rPr>
          <w:rFonts w:ascii="Times New Roman" w:hAnsi="Times New Roman"/>
          <w:spacing w:val="3"/>
          <w:sz w:val="28"/>
          <w:szCs w:val="28"/>
          <w:lang w:val="uk-UA"/>
        </w:rPr>
        <w:t>Цись П. М. Геоморфология УРСР / П. М. Цись. – Львов : Изд-во Львовск. ун-та, 1962. – 224 с.</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F7007B">
        <w:rPr>
          <w:sz w:val="28"/>
          <w:szCs w:val="28"/>
          <w:lang w:val="uk-UA"/>
        </w:rPr>
        <w:t xml:space="preserve">Чемеріс О. В. зміна активності антиоксидантних ферментів в проростках </w:t>
      </w:r>
      <w:r w:rsidRPr="00EA13DB">
        <w:rPr>
          <w:sz w:val="28"/>
          <w:szCs w:val="28"/>
        </w:rPr>
        <w:t>Pinus</w:t>
      </w:r>
      <w:r w:rsidRPr="00F7007B">
        <w:rPr>
          <w:sz w:val="28"/>
          <w:szCs w:val="28"/>
          <w:lang w:val="uk-UA"/>
        </w:rPr>
        <w:t xml:space="preserve"> </w:t>
      </w:r>
      <w:r w:rsidRPr="00EA13DB">
        <w:rPr>
          <w:sz w:val="28"/>
          <w:szCs w:val="28"/>
        </w:rPr>
        <w:t>sylvestris</w:t>
      </w:r>
      <w:r w:rsidRPr="00F7007B">
        <w:rPr>
          <w:sz w:val="28"/>
          <w:szCs w:val="28"/>
          <w:lang w:val="uk-UA"/>
        </w:rPr>
        <w:t xml:space="preserve"> </w:t>
      </w:r>
      <w:r w:rsidRPr="00EA13DB">
        <w:rPr>
          <w:sz w:val="28"/>
          <w:szCs w:val="28"/>
        </w:rPr>
        <w:t>L</w:t>
      </w:r>
      <w:r w:rsidRPr="00F7007B">
        <w:rPr>
          <w:sz w:val="28"/>
          <w:szCs w:val="28"/>
          <w:lang w:val="uk-UA"/>
        </w:rPr>
        <w:t xml:space="preserve">. та </w:t>
      </w:r>
      <w:r w:rsidRPr="00EA13DB">
        <w:rPr>
          <w:sz w:val="28"/>
          <w:szCs w:val="28"/>
        </w:rPr>
        <w:t>Pinus</w:t>
      </w:r>
      <w:r w:rsidRPr="00F7007B">
        <w:rPr>
          <w:sz w:val="28"/>
          <w:szCs w:val="28"/>
          <w:lang w:val="uk-UA"/>
        </w:rPr>
        <w:t xml:space="preserve"> </w:t>
      </w:r>
      <w:r w:rsidRPr="00EA13DB">
        <w:rPr>
          <w:sz w:val="28"/>
          <w:szCs w:val="28"/>
        </w:rPr>
        <w:t>pallasiana</w:t>
      </w:r>
      <w:r w:rsidRPr="00F7007B">
        <w:rPr>
          <w:sz w:val="28"/>
          <w:szCs w:val="28"/>
          <w:lang w:val="uk-UA"/>
        </w:rPr>
        <w:t xml:space="preserve"> </w:t>
      </w:r>
      <w:r w:rsidRPr="00EA13DB">
        <w:rPr>
          <w:sz w:val="28"/>
          <w:szCs w:val="28"/>
        </w:rPr>
        <w:t>D</w:t>
      </w:r>
      <w:r w:rsidRPr="00F7007B">
        <w:rPr>
          <w:sz w:val="28"/>
          <w:szCs w:val="28"/>
          <w:lang w:val="uk-UA"/>
        </w:rPr>
        <w:t>.</w:t>
      </w:r>
      <w:r w:rsidRPr="00EA13DB">
        <w:rPr>
          <w:sz w:val="28"/>
          <w:szCs w:val="28"/>
        </w:rPr>
        <w:t>DON</w:t>
      </w:r>
      <w:r w:rsidRPr="00F7007B">
        <w:rPr>
          <w:sz w:val="28"/>
          <w:szCs w:val="28"/>
          <w:lang w:val="uk-UA"/>
        </w:rPr>
        <w:t xml:space="preserve">., інфікованих грибом </w:t>
      </w:r>
      <w:r w:rsidRPr="00EA13DB">
        <w:rPr>
          <w:sz w:val="28"/>
          <w:szCs w:val="28"/>
        </w:rPr>
        <w:t>Heterobasidion</w:t>
      </w:r>
      <w:r w:rsidRPr="00F7007B">
        <w:rPr>
          <w:sz w:val="28"/>
          <w:szCs w:val="28"/>
          <w:lang w:val="uk-UA"/>
        </w:rPr>
        <w:t xml:space="preserve"> </w:t>
      </w:r>
      <w:r w:rsidRPr="00EA13DB">
        <w:rPr>
          <w:sz w:val="28"/>
          <w:szCs w:val="28"/>
        </w:rPr>
        <w:t>annosum</w:t>
      </w:r>
      <w:r w:rsidRPr="00F7007B">
        <w:rPr>
          <w:sz w:val="28"/>
          <w:szCs w:val="28"/>
          <w:lang w:val="uk-UA"/>
        </w:rPr>
        <w:t xml:space="preserve"> (</w:t>
      </w:r>
      <w:r w:rsidRPr="00EA13DB">
        <w:rPr>
          <w:sz w:val="28"/>
          <w:szCs w:val="28"/>
        </w:rPr>
        <w:t>FR</w:t>
      </w:r>
      <w:r w:rsidRPr="00F7007B">
        <w:rPr>
          <w:sz w:val="28"/>
          <w:szCs w:val="28"/>
          <w:lang w:val="uk-UA"/>
        </w:rPr>
        <w:t xml:space="preserve">.) </w:t>
      </w:r>
      <w:r w:rsidRPr="00EA13DB">
        <w:rPr>
          <w:sz w:val="28"/>
          <w:szCs w:val="28"/>
        </w:rPr>
        <w:t xml:space="preserve">BREF. </w:t>
      </w:r>
      <w:r>
        <w:rPr>
          <w:sz w:val="28"/>
          <w:szCs w:val="28"/>
        </w:rPr>
        <w:t>Вісник Д</w:t>
      </w:r>
      <w:r w:rsidRPr="00EA13DB">
        <w:rPr>
          <w:sz w:val="28"/>
          <w:szCs w:val="28"/>
        </w:rPr>
        <w:t>онецького національного університету, Сер. А: Природничі науки</w:t>
      </w:r>
      <w:r>
        <w:rPr>
          <w:sz w:val="28"/>
          <w:szCs w:val="28"/>
        </w:rPr>
        <w:t>.</w:t>
      </w:r>
      <w:r w:rsidRPr="00EA13DB">
        <w:rPr>
          <w:sz w:val="28"/>
          <w:szCs w:val="28"/>
        </w:rPr>
        <w:t xml:space="preserve"> – 2008</w:t>
      </w:r>
      <w:r>
        <w:rPr>
          <w:sz w:val="28"/>
          <w:szCs w:val="28"/>
        </w:rPr>
        <w:t>.</w:t>
      </w:r>
      <w:r w:rsidRPr="00EA13DB">
        <w:rPr>
          <w:sz w:val="28"/>
          <w:szCs w:val="28"/>
        </w:rPr>
        <w:t xml:space="preserve"> – </w:t>
      </w:r>
      <w:r>
        <w:rPr>
          <w:sz w:val="28"/>
          <w:szCs w:val="28"/>
        </w:rPr>
        <w:t>В</w:t>
      </w:r>
      <w:r w:rsidRPr="00EA13DB">
        <w:rPr>
          <w:sz w:val="28"/>
          <w:szCs w:val="28"/>
        </w:rPr>
        <w:t>ип. 2. – С. 322-325.</w:t>
      </w:r>
    </w:p>
    <w:p w:rsidR="00F7007B" w:rsidRPr="006D5B9C"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6D5B9C">
        <w:rPr>
          <w:sz w:val="28"/>
          <w:szCs w:val="28"/>
        </w:rPr>
        <w:t>Черемисин А. В. Методика расчета теплового режима искусственных геосистем (на примере полигонов твердых бытовых отходов). Автореф. дисс. на соиск. уч. степ. канд. техн. наук. Специальность 25.00.36 - «Геоэкология». СПб. – 2004. – 18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Черненок В.Я. Опыт применения глубокого закрытого дренажа при осушении торфяников / В.Я. Черненок // Гидротехника и мелиорация. – 1966. –№1. – С. 19-24.</w:t>
      </w:r>
    </w:p>
    <w:p w:rsidR="00F7007B" w:rsidRPr="00B20E90" w:rsidRDefault="00F7007B" w:rsidP="00A2710C">
      <w:pPr>
        <w:pStyle w:val="a8"/>
        <w:keepNext/>
        <w:numPr>
          <w:ilvl w:val="0"/>
          <w:numId w:val="36"/>
        </w:numPr>
        <w:tabs>
          <w:tab w:val="left" w:pos="567"/>
          <w:tab w:val="left" w:pos="993"/>
        </w:tabs>
        <w:suppressAutoHyphens/>
        <w:spacing w:before="0" w:beforeAutospacing="0" w:after="0" w:afterAutospacing="0" w:line="360" w:lineRule="auto"/>
        <w:ind w:left="0" w:right="0" w:firstLine="0"/>
        <w:rPr>
          <w:sz w:val="28"/>
          <w:szCs w:val="28"/>
        </w:rPr>
      </w:pPr>
      <w:bookmarkStart w:id="13" w:name="_Ref97191469"/>
      <w:r w:rsidRPr="00B20E90">
        <w:rPr>
          <w:iCs/>
          <w:sz w:val="28"/>
          <w:szCs w:val="28"/>
        </w:rPr>
        <w:lastRenderedPageBreak/>
        <w:t>Черных Н.</w:t>
      </w:r>
      <w:r w:rsidRPr="00B20E90">
        <w:rPr>
          <w:iCs/>
          <w:sz w:val="28"/>
          <w:szCs w:val="28"/>
          <w:lang w:val="en-US"/>
        </w:rPr>
        <w:t> </w:t>
      </w:r>
      <w:r w:rsidRPr="00B20E90">
        <w:rPr>
          <w:iCs/>
          <w:sz w:val="28"/>
          <w:szCs w:val="28"/>
        </w:rPr>
        <w:t>А.</w:t>
      </w:r>
      <w:r w:rsidRPr="00B20E90">
        <w:rPr>
          <w:sz w:val="28"/>
          <w:szCs w:val="28"/>
        </w:rPr>
        <w:t xml:space="preserve"> Закономерности поведения тяжелых металлов в системе почва-растение при различной антропогенной нагрузке (дерново-подзолистые почвы): автореф. дис. … д-ра биол. наук: 03.00.16 «Экология» /</w:t>
      </w:r>
      <w:r w:rsidRPr="00B20E90">
        <w:rPr>
          <w:iCs/>
          <w:sz w:val="28"/>
          <w:szCs w:val="28"/>
        </w:rPr>
        <w:t xml:space="preserve"> Н.</w:t>
      </w:r>
      <w:r w:rsidRPr="00B20E90">
        <w:rPr>
          <w:iCs/>
          <w:sz w:val="28"/>
          <w:szCs w:val="28"/>
          <w:lang w:val="en-US"/>
        </w:rPr>
        <w:t> </w:t>
      </w:r>
      <w:r w:rsidRPr="00B20E90">
        <w:rPr>
          <w:iCs/>
          <w:sz w:val="28"/>
          <w:szCs w:val="28"/>
        </w:rPr>
        <w:t>А. Черных</w:t>
      </w:r>
      <w:r w:rsidRPr="00B20E90">
        <w:rPr>
          <w:sz w:val="28"/>
          <w:szCs w:val="28"/>
        </w:rPr>
        <w:t>. – М., 1995. – 39 с.</w:t>
      </w:r>
      <w:bookmarkEnd w:id="13"/>
    </w:p>
    <w:p w:rsidR="00F7007B" w:rsidRPr="006D20E1"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D22073">
        <w:rPr>
          <w:sz w:val="28"/>
          <w:szCs w:val="28"/>
        </w:rPr>
        <w:t>Черп О.М. Проблема твердых бытовых отходов: комплексный подход /  Черп О.М., Виниченко В.Н. // Эколайн, Ecologia, 1996. – 43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802A08">
        <w:rPr>
          <w:sz w:val="28"/>
          <w:szCs w:val="28"/>
          <w:lang w:eastAsia="en-US"/>
        </w:rPr>
        <w:t>Чертес К. Л. Комплексная система подготовки и размещения органо-минеральных отходов в отработанных карьерах :  дис. ... д-ра техн. наук: спец. 25.00.36 "Геоэкология" / Чертес Константин Львович. – Самара, 2006. – 280 с.</w:t>
      </w:r>
    </w:p>
    <w:p w:rsidR="00F7007B" w:rsidRPr="00BD0D08" w:rsidRDefault="00F7007B" w:rsidP="00A2710C">
      <w:pPr>
        <w:pStyle w:val="a8"/>
        <w:keepNext/>
        <w:numPr>
          <w:ilvl w:val="0"/>
          <w:numId w:val="36"/>
        </w:numPr>
        <w:tabs>
          <w:tab w:val="left" w:pos="567"/>
          <w:tab w:val="left" w:pos="900"/>
          <w:tab w:val="left" w:pos="993"/>
        </w:tabs>
        <w:suppressAutoHyphens/>
        <w:spacing w:before="0" w:beforeAutospacing="0" w:after="0" w:afterAutospacing="0" w:line="360" w:lineRule="auto"/>
        <w:ind w:left="0" w:right="0" w:firstLine="0"/>
        <w:rPr>
          <w:sz w:val="28"/>
          <w:szCs w:val="28"/>
        </w:rPr>
      </w:pPr>
      <w:bookmarkStart w:id="14" w:name="_Ref245456320"/>
      <w:r w:rsidRPr="00BD0D08">
        <w:rPr>
          <w:sz w:val="28"/>
          <w:szCs w:val="28"/>
          <w:lang w:val="uk-UA"/>
        </w:rPr>
        <w:t>Чонка І.</w:t>
      </w:r>
      <w:r w:rsidRPr="00BD0D08">
        <w:rPr>
          <w:sz w:val="28"/>
          <w:szCs w:val="28"/>
        </w:rPr>
        <w:t> </w:t>
      </w:r>
      <w:r w:rsidRPr="00BD0D08">
        <w:rPr>
          <w:sz w:val="28"/>
          <w:szCs w:val="28"/>
          <w:lang w:val="uk-UA"/>
        </w:rPr>
        <w:t xml:space="preserve">І. </w:t>
      </w:r>
      <w:r w:rsidRPr="00BD0D08">
        <w:rPr>
          <w:bCs/>
          <w:sz w:val="28"/>
          <w:szCs w:val="28"/>
          <w:lang w:val="uk-UA"/>
        </w:rPr>
        <w:t>Оцінка інтенсивності процесів трансформації органічної частини грунтів зі звалищ твердих побутових відходів на основі показників ферментної активності /</w:t>
      </w:r>
      <w:r w:rsidRPr="00BD0D08">
        <w:rPr>
          <w:bCs/>
          <w:sz w:val="28"/>
          <w:szCs w:val="28"/>
        </w:rPr>
        <w:t> </w:t>
      </w:r>
      <w:r w:rsidRPr="00BD0D08">
        <w:rPr>
          <w:sz w:val="28"/>
          <w:szCs w:val="28"/>
          <w:lang w:val="uk-UA"/>
        </w:rPr>
        <w:t>І.</w:t>
      </w:r>
      <w:r w:rsidRPr="00BD0D08">
        <w:rPr>
          <w:sz w:val="28"/>
          <w:szCs w:val="28"/>
        </w:rPr>
        <w:t> </w:t>
      </w:r>
      <w:r w:rsidRPr="00BD0D08">
        <w:rPr>
          <w:sz w:val="28"/>
          <w:szCs w:val="28"/>
          <w:lang w:val="uk-UA"/>
        </w:rPr>
        <w:t>І.</w:t>
      </w:r>
      <w:r w:rsidRPr="00BD0D08">
        <w:rPr>
          <w:sz w:val="28"/>
          <w:szCs w:val="28"/>
        </w:rPr>
        <w:t> </w:t>
      </w:r>
      <w:r w:rsidRPr="00BD0D08">
        <w:rPr>
          <w:sz w:val="28"/>
          <w:szCs w:val="28"/>
          <w:lang w:val="uk-UA"/>
        </w:rPr>
        <w:t>Чонка</w:t>
      </w:r>
      <w:r w:rsidRPr="00BD0D08">
        <w:rPr>
          <w:sz w:val="28"/>
          <w:szCs w:val="28"/>
        </w:rPr>
        <w:t> </w:t>
      </w:r>
      <w:r w:rsidRPr="00BD0D08">
        <w:rPr>
          <w:bCs/>
          <w:sz w:val="28"/>
          <w:szCs w:val="28"/>
          <w:lang w:val="uk-UA"/>
        </w:rPr>
        <w:t>//</w:t>
      </w:r>
      <w:r w:rsidRPr="00BD0D08">
        <w:rPr>
          <w:bCs/>
          <w:sz w:val="28"/>
          <w:szCs w:val="28"/>
        </w:rPr>
        <w:t> </w:t>
      </w:r>
      <w:r w:rsidRPr="00BD0D08">
        <w:rPr>
          <w:sz w:val="28"/>
          <w:szCs w:val="28"/>
          <w:lang w:val="uk-UA"/>
        </w:rPr>
        <w:t xml:space="preserve"> Екологія. </w:t>
      </w:r>
      <w:r w:rsidRPr="00BD0D08">
        <w:rPr>
          <w:sz w:val="28"/>
          <w:szCs w:val="28"/>
        </w:rPr>
        <w:t xml:space="preserve">Людина. Суспільство: ХІ Міжнародна науково-практична конф. студентів, аспірантів та молодих вчених, 13-18 трав. 2008 р.: збірка тез. – К., 2008. – </w:t>
      </w:r>
      <w:r w:rsidRPr="00BD0D08">
        <w:rPr>
          <w:sz w:val="28"/>
          <w:szCs w:val="28"/>
          <w:lang w:val="en-US"/>
        </w:rPr>
        <w:t>C</w:t>
      </w:r>
      <w:r w:rsidRPr="00BD0D08">
        <w:rPr>
          <w:sz w:val="28"/>
          <w:szCs w:val="28"/>
        </w:rPr>
        <w:t>. 235.</w:t>
      </w:r>
      <w:bookmarkEnd w:id="14"/>
    </w:p>
    <w:p w:rsidR="00F7007B" w:rsidRPr="00B20E90" w:rsidRDefault="00F7007B" w:rsidP="00A2710C">
      <w:pPr>
        <w:pStyle w:val="a8"/>
        <w:keepNext/>
        <w:numPr>
          <w:ilvl w:val="0"/>
          <w:numId w:val="36"/>
        </w:numPr>
        <w:tabs>
          <w:tab w:val="left" w:pos="567"/>
          <w:tab w:val="left" w:pos="900"/>
          <w:tab w:val="left" w:pos="993"/>
        </w:tabs>
        <w:suppressAutoHyphens/>
        <w:spacing w:before="0" w:beforeAutospacing="0" w:after="0" w:afterAutospacing="0" w:line="360" w:lineRule="auto"/>
        <w:ind w:left="0" w:right="0" w:firstLine="0"/>
        <w:rPr>
          <w:sz w:val="28"/>
          <w:szCs w:val="28"/>
        </w:rPr>
      </w:pPr>
      <w:bookmarkStart w:id="15" w:name="_Ref252970013"/>
      <w:r w:rsidRPr="00B20E90">
        <w:rPr>
          <w:sz w:val="28"/>
          <w:szCs w:val="28"/>
        </w:rPr>
        <w:t xml:space="preserve">Чонка І. І. Особливості вирішення проблеми відходів в умовах Закарпатської області / І. І. Чонка , С. Ю. Чундак, О. В. Рубець // </w:t>
      </w:r>
      <w:bookmarkEnd w:id="15"/>
      <w:r w:rsidRPr="00B20E90">
        <w:rPr>
          <w:sz w:val="28"/>
          <w:szCs w:val="28"/>
        </w:rPr>
        <w:t>Вісник Харківського нац. ун-ту ім. В. Н. Каразіна. Серія: Екологія. – 2010. – Вип. 5., № 893. – С. 77-82.</w:t>
      </w:r>
    </w:p>
    <w:p w:rsidR="00F7007B" w:rsidRPr="00EA13DB"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EA13DB">
        <w:rPr>
          <w:sz w:val="28"/>
          <w:szCs w:val="28"/>
        </w:rPr>
        <w:t>Чу</w:t>
      </w:r>
      <w:r>
        <w:rPr>
          <w:sz w:val="28"/>
          <w:szCs w:val="28"/>
        </w:rPr>
        <w:t>динова Л. А. Р</w:t>
      </w:r>
      <w:r w:rsidRPr="00EA13DB">
        <w:rPr>
          <w:sz w:val="28"/>
          <w:szCs w:val="28"/>
        </w:rPr>
        <w:t>оль некоторых низкомолекулярных соединений в механизме перекрестной адаптации растений</w:t>
      </w:r>
      <w:r>
        <w:rPr>
          <w:sz w:val="28"/>
          <w:szCs w:val="28"/>
        </w:rPr>
        <w:t xml:space="preserve"> / </w:t>
      </w:r>
      <w:r w:rsidRPr="00EA13DB">
        <w:rPr>
          <w:sz w:val="28"/>
          <w:szCs w:val="28"/>
        </w:rPr>
        <w:t>Л. А.</w:t>
      </w:r>
      <w:r>
        <w:rPr>
          <w:sz w:val="28"/>
          <w:szCs w:val="28"/>
        </w:rPr>
        <w:t xml:space="preserve"> </w:t>
      </w:r>
      <w:r w:rsidRPr="00EA13DB">
        <w:rPr>
          <w:sz w:val="28"/>
          <w:szCs w:val="28"/>
        </w:rPr>
        <w:t xml:space="preserve">Чудинова, В. И. </w:t>
      </w:r>
      <w:r>
        <w:rPr>
          <w:sz w:val="28"/>
          <w:szCs w:val="28"/>
        </w:rPr>
        <w:t xml:space="preserve"> </w:t>
      </w:r>
      <w:r w:rsidRPr="00EA13DB">
        <w:rPr>
          <w:sz w:val="28"/>
          <w:szCs w:val="28"/>
        </w:rPr>
        <w:t xml:space="preserve">Суворов </w:t>
      </w:r>
      <w:r>
        <w:rPr>
          <w:sz w:val="28"/>
          <w:szCs w:val="28"/>
        </w:rPr>
        <w:t>//</w:t>
      </w:r>
      <w:r w:rsidRPr="00EA13DB">
        <w:rPr>
          <w:sz w:val="28"/>
          <w:szCs w:val="28"/>
        </w:rPr>
        <w:t xml:space="preserve"> </w:t>
      </w:r>
      <w:r>
        <w:rPr>
          <w:sz w:val="28"/>
          <w:szCs w:val="28"/>
        </w:rPr>
        <w:t>Вестник П</w:t>
      </w:r>
      <w:r w:rsidRPr="00EA13DB">
        <w:rPr>
          <w:sz w:val="28"/>
          <w:szCs w:val="28"/>
        </w:rPr>
        <w:t>ермского университета. Биология. – 2011. – Вып. 1. – С. 17-20.</w:t>
      </w:r>
    </w:p>
    <w:p w:rsidR="00F7007B" w:rsidRPr="00AD4049"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AD4049">
        <w:rPr>
          <w:bCs/>
          <w:sz w:val="28"/>
          <w:szCs w:val="28"/>
          <w:lang w:val="kk-KZ"/>
        </w:rPr>
        <w:t>Шахов А. А. Солестойкость растений</w:t>
      </w:r>
      <w:r>
        <w:rPr>
          <w:bCs/>
          <w:sz w:val="28"/>
          <w:szCs w:val="28"/>
          <w:lang w:val="kk-KZ"/>
        </w:rPr>
        <w:t xml:space="preserve"> / </w:t>
      </w:r>
      <w:r w:rsidRPr="00AD4049">
        <w:rPr>
          <w:bCs/>
          <w:sz w:val="28"/>
          <w:szCs w:val="28"/>
          <w:lang w:val="kk-KZ"/>
        </w:rPr>
        <w:t>А. А.</w:t>
      </w:r>
      <w:r>
        <w:rPr>
          <w:bCs/>
          <w:sz w:val="28"/>
          <w:szCs w:val="28"/>
          <w:lang w:val="kk-KZ"/>
        </w:rPr>
        <w:t xml:space="preserve"> </w:t>
      </w:r>
      <w:r w:rsidRPr="00AD4049">
        <w:rPr>
          <w:bCs/>
          <w:sz w:val="28"/>
          <w:szCs w:val="28"/>
          <w:lang w:val="kk-KZ"/>
        </w:rPr>
        <w:t xml:space="preserve">Шахов </w:t>
      </w:r>
      <w:r>
        <w:rPr>
          <w:bCs/>
          <w:sz w:val="28"/>
          <w:szCs w:val="28"/>
          <w:lang w:val="kk-KZ"/>
        </w:rPr>
        <w:t>//</w:t>
      </w:r>
      <w:r w:rsidRPr="00AD4049">
        <w:rPr>
          <w:bCs/>
          <w:sz w:val="28"/>
          <w:szCs w:val="28"/>
          <w:lang w:val="kk-KZ"/>
        </w:rPr>
        <w:t xml:space="preserve"> М.: Издательство АН СССР. </w:t>
      </w:r>
      <w:r w:rsidRPr="00EA13DB">
        <w:rPr>
          <w:sz w:val="28"/>
          <w:szCs w:val="28"/>
        </w:rPr>
        <w:t>–</w:t>
      </w:r>
      <w:r>
        <w:rPr>
          <w:sz w:val="28"/>
          <w:szCs w:val="28"/>
        </w:rPr>
        <w:t xml:space="preserve"> </w:t>
      </w:r>
      <w:r w:rsidRPr="00AD4049">
        <w:rPr>
          <w:bCs/>
          <w:sz w:val="28"/>
          <w:szCs w:val="28"/>
          <w:lang w:val="kk-KZ"/>
        </w:rPr>
        <w:t xml:space="preserve">1956. </w:t>
      </w:r>
      <w:r w:rsidRPr="00EA13DB">
        <w:rPr>
          <w:sz w:val="28"/>
          <w:szCs w:val="28"/>
        </w:rPr>
        <w:t>–</w:t>
      </w:r>
      <w:r>
        <w:rPr>
          <w:sz w:val="28"/>
          <w:szCs w:val="28"/>
        </w:rPr>
        <w:t xml:space="preserve"> </w:t>
      </w:r>
      <w:r w:rsidRPr="00AD4049">
        <w:rPr>
          <w:bCs/>
          <w:sz w:val="28"/>
          <w:szCs w:val="28"/>
          <w:lang w:val="kk-KZ"/>
        </w:rPr>
        <w:t>421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53583">
        <w:rPr>
          <w:sz w:val="28"/>
          <w:szCs w:val="28"/>
        </w:rPr>
        <w:t>Шевченко М. Екологічна оцінка впливу полігонів твердих побутових відходів Кіровоградської області на стан навколишнього середовища /</w:t>
      </w:r>
      <w:r w:rsidRPr="00F53583">
        <w:t xml:space="preserve"> </w:t>
      </w:r>
      <w:r w:rsidRPr="00F53583">
        <w:rPr>
          <w:sz w:val="28"/>
          <w:szCs w:val="28"/>
        </w:rPr>
        <w:t>М.</w:t>
      </w:r>
      <w:r>
        <w:rPr>
          <w:sz w:val="28"/>
          <w:szCs w:val="28"/>
        </w:rPr>
        <w:t xml:space="preserve"> </w:t>
      </w:r>
      <w:r w:rsidRPr="00F53583">
        <w:rPr>
          <w:sz w:val="28"/>
          <w:szCs w:val="28"/>
        </w:rPr>
        <w:t>Шевченко, О.</w:t>
      </w:r>
      <w:r>
        <w:rPr>
          <w:sz w:val="28"/>
          <w:szCs w:val="28"/>
        </w:rPr>
        <w:t xml:space="preserve"> </w:t>
      </w:r>
      <w:r w:rsidRPr="00F53583">
        <w:rPr>
          <w:sz w:val="28"/>
          <w:szCs w:val="28"/>
        </w:rPr>
        <w:t xml:space="preserve">Медведєва // [Електронний ресурс]. – Режим доступу: </w:t>
      </w:r>
      <w:hyperlink r:id="rId583" w:history="1">
        <w:r w:rsidRPr="00F53583">
          <w:rPr>
            <w:rStyle w:val="ac"/>
            <w:sz w:val="28"/>
            <w:szCs w:val="28"/>
          </w:rPr>
          <w:t>http://www.kntu.kr.ua/doc/zb_10_2/stat_10_2/92.doc</w:t>
        </w:r>
      </w:hyperlink>
      <w:r w:rsidRPr="00F53583">
        <w:rPr>
          <w:sz w:val="28"/>
          <w:szCs w:val="28"/>
        </w:rPr>
        <w:t>.</w:t>
      </w:r>
    </w:p>
    <w:p w:rsidR="00F7007B" w:rsidRPr="00EF63E3"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EF63E3">
        <w:rPr>
          <w:sz w:val="28"/>
          <w:szCs w:val="28"/>
        </w:rPr>
        <w:t>Шенников А.П. Введене в геоботанику / А.П. Шенников. – Л. : Изд-во Ленинград. ун-та, 1964. – 447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802A08">
        <w:rPr>
          <w:sz w:val="28"/>
          <w:szCs w:val="28"/>
          <w:lang w:eastAsia="en-US"/>
        </w:rPr>
        <w:lastRenderedPageBreak/>
        <w:t>Шишкин Я. С. Снижение экологической нагрузки полигонов ТБО на объекты гидросферы на завершающих этапах жизненного цикла : автореф. дис. на соиск. научн. степени канд. техн. наук: спец. 03.00.16 "Экология" / Я. С. Шишкин. – Перьм, 2007. – 18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Шкинкис Ц. Н. Проблемы гидрологии дренажа / Ц.</w:t>
      </w:r>
      <w:r>
        <w:rPr>
          <w:sz w:val="28"/>
          <w:szCs w:val="28"/>
        </w:rPr>
        <w:t xml:space="preserve"> </w:t>
      </w:r>
      <w:r w:rsidRPr="00E977CF">
        <w:rPr>
          <w:sz w:val="28"/>
          <w:szCs w:val="28"/>
        </w:rPr>
        <w:t>Н.</w:t>
      </w:r>
      <w:r>
        <w:rPr>
          <w:sz w:val="28"/>
          <w:szCs w:val="28"/>
        </w:rPr>
        <w:t xml:space="preserve"> </w:t>
      </w:r>
      <w:r w:rsidRPr="00E977CF">
        <w:rPr>
          <w:sz w:val="28"/>
          <w:szCs w:val="28"/>
        </w:rPr>
        <w:t>Шкинкис – Л. Гидрометеоиздат, 1974. – 203 с.</w:t>
      </w:r>
    </w:p>
    <w:p w:rsidR="00F7007B" w:rsidRPr="006D5B9C"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6D5B9C">
        <w:rPr>
          <w:rFonts w:eastAsia="Calibri"/>
          <w:sz w:val="28"/>
          <w:szCs w:val="28"/>
          <w:lang w:eastAsia="en-US"/>
        </w:rPr>
        <w:t xml:space="preserve">Шлее Ю. Современные технологии строительства полигонов для захоронения отходов с использованием геосинтетических материалов / Ю. Шлее, Х. Н. Никогосов, А. А. Ткачёв // Экология и промышленность России : Ежемесячный общественный научно-технический журнал. </w:t>
      </w:r>
      <w:r w:rsidRPr="00EA13DB">
        <w:rPr>
          <w:sz w:val="28"/>
          <w:szCs w:val="28"/>
        </w:rPr>
        <w:t>–</w:t>
      </w:r>
      <w:r w:rsidRPr="006D5B9C">
        <w:rPr>
          <w:rFonts w:eastAsia="Calibri"/>
          <w:sz w:val="28"/>
          <w:szCs w:val="28"/>
          <w:lang w:eastAsia="en-US"/>
        </w:rPr>
        <w:t xml:space="preserve"> М. </w:t>
      </w:r>
      <w:r w:rsidRPr="00EA13DB">
        <w:rPr>
          <w:sz w:val="28"/>
          <w:szCs w:val="28"/>
        </w:rPr>
        <w:t>–</w:t>
      </w:r>
      <w:r w:rsidRPr="006D5B9C">
        <w:rPr>
          <w:rFonts w:eastAsia="Calibri"/>
          <w:sz w:val="28"/>
          <w:szCs w:val="28"/>
          <w:lang w:eastAsia="en-US"/>
        </w:rPr>
        <w:t xml:space="preserve"> 2003. </w:t>
      </w:r>
      <w:r w:rsidRPr="00EA13DB">
        <w:rPr>
          <w:sz w:val="28"/>
          <w:szCs w:val="28"/>
        </w:rPr>
        <w:t>–</w:t>
      </w:r>
      <w:r w:rsidRPr="006D5B9C">
        <w:rPr>
          <w:rFonts w:eastAsia="Calibri"/>
          <w:sz w:val="28"/>
          <w:szCs w:val="28"/>
          <w:lang w:eastAsia="en-US"/>
        </w:rPr>
        <w:t xml:space="preserve"> № 1. </w:t>
      </w:r>
      <w:r w:rsidRPr="00EA13DB">
        <w:rPr>
          <w:sz w:val="28"/>
          <w:szCs w:val="28"/>
        </w:rPr>
        <w:t>–</w:t>
      </w:r>
      <w:r w:rsidRPr="006D5B9C">
        <w:rPr>
          <w:rFonts w:eastAsia="Calibri"/>
          <w:sz w:val="28"/>
          <w:szCs w:val="28"/>
          <w:lang w:eastAsia="en-US"/>
        </w:rPr>
        <w:t xml:space="preserve"> С. 18-22.</w:t>
      </w:r>
    </w:p>
    <w:p w:rsidR="00F7007B" w:rsidRPr="00F61F8C"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61F8C">
        <w:rPr>
          <w:sz w:val="28"/>
          <w:szCs w:val="28"/>
        </w:rPr>
        <w:t xml:space="preserve">Шмарин А. А. Методика экономического обоснования перехода на новый тип транспорта для вывоза муниципальных отходов / А. А. Шмарин, А. П. Шмарин // Проблемы экономики и менеджмента. – 2013. </w:t>
      </w:r>
      <w:r w:rsidRPr="00EA13DB">
        <w:rPr>
          <w:sz w:val="28"/>
          <w:szCs w:val="28"/>
        </w:rPr>
        <w:t>–</w:t>
      </w:r>
      <w:r>
        <w:rPr>
          <w:sz w:val="28"/>
          <w:szCs w:val="28"/>
        </w:rPr>
        <w:t xml:space="preserve"> </w:t>
      </w:r>
      <w:r w:rsidRPr="00F61F8C">
        <w:rPr>
          <w:sz w:val="28"/>
          <w:szCs w:val="28"/>
        </w:rPr>
        <w:t>№ 6 (22).– С. 69-72.</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 xml:space="preserve">Щеглов А. И. Грибы – биоиндикаторы техногенного загрязнения / А. И. Щеглов, О. Б. Цветнова // Журн. «Природа». </w:t>
      </w:r>
      <w:r w:rsidRPr="00EA13DB">
        <w:rPr>
          <w:sz w:val="28"/>
          <w:szCs w:val="28"/>
        </w:rPr>
        <w:t>–</w:t>
      </w:r>
      <w:r w:rsidRPr="00E977CF">
        <w:rPr>
          <w:sz w:val="28"/>
          <w:szCs w:val="28"/>
        </w:rPr>
        <w:t xml:space="preserve"> 2002. </w:t>
      </w:r>
      <w:r w:rsidRPr="00EA13DB">
        <w:rPr>
          <w:sz w:val="28"/>
          <w:szCs w:val="28"/>
        </w:rPr>
        <w:t>–</w:t>
      </w:r>
      <w:r w:rsidRPr="00E977CF">
        <w:rPr>
          <w:sz w:val="28"/>
          <w:szCs w:val="28"/>
        </w:rPr>
        <w:t xml:space="preserve"> №11. </w:t>
      </w:r>
      <w:r w:rsidRPr="00EA13DB">
        <w:rPr>
          <w:sz w:val="28"/>
          <w:szCs w:val="28"/>
        </w:rPr>
        <w:t>–</w:t>
      </w:r>
      <w:r w:rsidRPr="00E977CF">
        <w:rPr>
          <w:sz w:val="28"/>
          <w:szCs w:val="28"/>
        </w:rPr>
        <w:t xml:space="preserve"> С. 7–16.</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Щербина О. М. Виявлення токсичних продуктів горіння: ціанідної (синильної) кислоти та її солей за допомогою якісних реакцій / О. М. Щербина, В. М. Баланюк // Пожежна безпека : зб. наук. праць. – 2005. – № 6. – С. 151-153.</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rPr>
        <w:t>Щербина О. М. Реакції ідентифікації деяких вогнегасних речовин (галогеновуглеводнів) / О. М. Щербина, В. В. Попович // Пожежна безпека : зб. наук. праць. – 2003. – № 3. – С. 66-68.</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Щупаківський Я. Б. Еколого-біологічні умови формування рослинності берегової зони техногенних водойм гірничопромислових підприємств / Я. Б. Щупаківський // Науковий вісник НЛТУ України : зб. наук.-техн. праць. – Львів : РВВ НЛТУ України, 2007. – Вип. 17.4. – С. 90-94.</w:t>
      </w:r>
    </w:p>
    <w:p w:rsidR="00F7007B" w:rsidRPr="008F34A2"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8F34A2">
        <w:rPr>
          <w:rFonts w:eastAsia="Calibri"/>
          <w:sz w:val="28"/>
          <w:szCs w:val="28"/>
          <w:lang w:eastAsia="en-US"/>
        </w:rPr>
        <w:t>Экология города / Под ред. Ф. В. Стольберга. — Киев : Либра, 2000. — 464 с.</w:t>
      </w:r>
    </w:p>
    <w:p w:rsidR="00F7007B"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lastRenderedPageBreak/>
        <w:t>Юпина Г. А. Дереворазрушающие грибы антропогенных территорий / Г. А. Юпина // Изучение грибов в биогеоценозах: Тез. докл. IV Всесоюз. конф. — Свердловск, 1988. — С. 158.</w:t>
      </w:r>
    </w:p>
    <w:p w:rsidR="00F7007B" w:rsidRPr="00503AC6"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503AC6">
        <w:rPr>
          <w:sz w:val="28"/>
          <w:szCs w:val="28"/>
        </w:rPr>
        <w:t xml:space="preserve">Яковлев В. А. Дренажные воды полигонов по захоронению отходов, экологическая опасность и пути обезвреживания / В. А. Яковлев, Е. Г. Семин, А. В. Бекренев // Безопасность и экология, Ч.2, СПб, СПбГТУ, 1999. </w:t>
      </w:r>
      <w:r w:rsidRPr="00E977CF">
        <w:rPr>
          <w:sz w:val="28"/>
          <w:szCs w:val="28"/>
          <w:lang w:eastAsia="en-US"/>
        </w:rPr>
        <w:t>–</w:t>
      </w:r>
      <w:r>
        <w:rPr>
          <w:sz w:val="28"/>
          <w:szCs w:val="28"/>
        </w:rPr>
        <w:t xml:space="preserve"> </w:t>
      </w:r>
      <w:r w:rsidRPr="00503AC6">
        <w:rPr>
          <w:sz w:val="28"/>
          <w:szCs w:val="28"/>
        </w:rPr>
        <w:t>С. 162-164.</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Якубов Х. Г. Экологический мониторинг зеленых насаждений в Москве / Х. Г. Якубов  // М.: Стагирит-Н, 2005. - 264 с.</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Янсен П. Все о грибах / П. Янсен. – Санкт-Петербург: ФГУП «Печатный двор». – 2004. – 159 с.</w:t>
      </w:r>
    </w:p>
    <w:p w:rsidR="00F7007B"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2A2BC1">
        <w:rPr>
          <w:rFonts w:eastAsia="TimesNewRomanPSMT"/>
          <w:sz w:val="28"/>
          <w:szCs w:val="28"/>
        </w:rPr>
        <w:t>Ярков С.В. Характеристика сучасних біоценозів центральної частини Кривбасу / С.В. Ярков, О.Й. Завальнюк, Г.М. Задорожня // Проблеми екології та екологічної</w:t>
      </w:r>
      <w:r w:rsidRPr="002A2BC1">
        <w:rPr>
          <w:sz w:val="28"/>
          <w:szCs w:val="28"/>
        </w:rPr>
        <w:t xml:space="preserve"> </w:t>
      </w:r>
      <w:r w:rsidRPr="002A2BC1">
        <w:rPr>
          <w:rFonts w:eastAsia="TimesNewRomanPSMT"/>
          <w:sz w:val="28"/>
          <w:szCs w:val="28"/>
        </w:rPr>
        <w:t>освіти : матер. ІІ Міжнар. наук. конф. – Кривий Ріг : Вид-во КДПУ, 2005. – С. 51-56.</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234003">
        <w:rPr>
          <w:rFonts w:ascii="Times New Roman" w:hAnsi="Times New Roman"/>
          <w:spacing w:val="3"/>
          <w:sz w:val="28"/>
          <w:szCs w:val="28"/>
          <w:lang w:val="uk-UA"/>
        </w:rPr>
        <w:t>Яцук А. В. Газогеохимия и геоэкология полигона твердых бытовых отходов г. Владивостока : автореф. дис. на соиск. уч. степени канд. геол.-мин. наук : спец. 25.00.36 “Геоэкология” / А. В. Яцук. — Иркутск, 2011. — 19 с.</w:t>
      </w:r>
    </w:p>
    <w:p w:rsidR="00F7007B" w:rsidRPr="0024260E"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24260E">
        <w:rPr>
          <w:iCs/>
          <w:sz w:val="28"/>
          <w:szCs w:val="28"/>
          <w:lang w:val="en-US"/>
        </w:rPr>
        <w:t xml:space="preserve">Andersen S. M. </w:t>
      </w:r>
      <w:r w:rsidRPr="0024260E">
        <w:rPr>
          <w:sz w:val="28"/>
          <w:szCs w:val="28"/>
          <w:lang w:val="en-US"/>
        </w:rPr>
        <w:t>Pseudomonas frederiksbergensis sp. nov., isolated from soil at a coal gasification site / </w:t>
      </w:r>
      <w:r w:rsidRPr="0024260E">
        <w:rPr>
          <w:iCs/>
          <w:sz w:val="28"/>
          <w:szCs w:val="28"/>
          <w:lang w:val="en-US"/>
        </w:rPr>
        <w:t>S. M. Andersen, K. Johnsen, J. Sorensen [</w:t>
      </w:r>
      <w:r w:rsidRPr="0024260E">
        <w:rPr>
          <w:sz w:val="28"/>
          <w:szCs w:val="28"/>
          <w:lang w:val="en-US"/>
        </w:rPr>
        <w:t>et al].</w:t>
      </w:r>
      <w:r w:rsidRPr="0024260E">
        <w:rPr>
          <w:iCs/>
          <w:sz w:val="28"/>
          <w:szCs w:val="28"/>
          <w:lang w:val="en-US"/>
        </w:rPr>
        <w:t xml:space="preserve"> </w:t>
      </w:r>
      <w:r w:rsidRPr="0024260E">
        <w:rPr>
          <w:sz w:val="28"/>
          <w:szCs w:val="28"/>
          <w:lang w:val="en-US"/>
        </w:rPr>
        <w:t xml:space="preserve">// </w:t>
      </w:r>
      <w:r w:rsidRPr="0024260E">
        <w:rPr>
          <w:iCs/>
          <w:sz w:val="28"/>
          <w:szCs w:val="28"/>
          <w:lang w:val="en-US"/>
        </w:rPr>
        <w:t>Int. J. Syst. and Evol. Microbiol</w:t>
      </w:r>
      <w:r w:rsidRPr="0024260E">
        <w:rPr>
          <w:sz w:val="28"/>
          <w:szCs w:val="28"/>
          <w:lang w:val="en-US"/>
        </w:rPr>
        <w:t>. – 2000. – V.50. –  P. 1957-1964.</w:t>
      </w:r>
    </w:p>
    <w:p w:rsidR="00F7007B" w:rsidRPr="0024260E"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F7007B">
        <w:rPr>
          <w:rFonts w:eastAsia="Calibri"/>
          <w:sz w:val="28"/>
          <w:szCs w:val="28"/>
          <w:lang w:val="en-US" w:eastAsia="en-US"/>
        </w:rPr>
        <w:t xml:space="preserve">Borman R. S. Chemical processes in abounded sulfide tailings dumps and environmental implications for Northeastern NewBrunswick / R. S. Borman, D. M. Watson // Can. </w:t>
      </w:r>
      <w:r w:rsidRPr="0024260E">
        <w:rPr>
          <w:rFonts w:eastAsia="Calibri"/>
          <w:sz w:val="28"/>
          <w:szCs w:val="28"/>
          <w:lang w:eastAsia="en-US"/>
        </w:rPr>
        <w:t xml:space="preserve">Inst. Mining Metall. Bull. – 1976. – V. 69. – P. 86-96. </w:t>
      </w:r>
    </w:p>
    <w:p w:rsidR="00F7007B" w:rsidRPr="00AC4555"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AC4555">
        <w:rPr>
          <w:sz w:val="28"/>
          <w:szCs w:val="28"/>
          <w:lang w:val="fr-FR"/>
        </w:rPr>
        <w:t>Brent</w:t>
      </w:r>
      <w:r w:rsidRPr="00F7007B">
        <w:rPr>
          <w:sz w:val="28"/>
          <w:szCs w:val="28"/>
          <w:lang w:val="en-US"/>
        </w:rPr>
        <w:t>-</w:t>
      </w:r>
      <w:r w:rsidRPr="00AC4555">
        <w:rPr>
          <w:sz w:val="28"/>
          <w:szCs w:val="28"/>
          <w:lang w:val="fr-FR"/>
        </w:rPr>
        <w:t>Jones</w:t>
      </w:r>
      <w:r w:rsidRPr="00F7007B">
        <w:rPr>
          <w:sz w:val="28"/>
          <w:szCs w:val="28"/>
          <w:lang w:val="en-US"/>
        </w:rPr>
        <w:t xml:space="preserve"> </w:t>
      </w:r>
      <w:r w:rsidRPr="00AC4555">
        <w:rPr>
          <w:sz w:val="28"/>
          <w:szCs w:val="28"/>
          <w:lang w:val="fr-FR"/>
        </w:rPr>
        <w:t>E</w:t>
      </w:r>
      <w:r w:rsidRPr="00F7007B">
        <w:rPr>
          <w:sz w:val="28"/>
          <w:szCs w:val="28"/>
          <w:lang w:val="en-US"/>
        </w:rPr>
        <w:t xml:space="preserve">. </w:t>
      </w:r>
      <w:r w:rsidRPr="00AC4555">
        <w:rPr>
          <w:sz w:val="28"/>
          <w:szCs w:val="28"/>
          <w:lang w:val="fr-FR"/>
        </w:rPr>
        <w:t>Land</w:t>
      </w:r>
      <w:r w:rsidRPr="00F7007B">
        <w:rPr>
          <w:sz w:val="28"/>
          <w:szCs w:val="28"/>
          <w:lang w:val="en-US"/>
        </w:rPr>
        <w:t xml:space="preserve"> </w:t>
      </w:r>
      <w:r w:rsidRPr="00AC4555">
        <w:rPr>
          <w:sz w:val="28"/>
          <w:szCs w:val="28"/>
          <w:lang w:val="fr-FR"/>
        </w:rPr>
        <w:t>reclamation</w:t>
      </w:r>
      <w:r w:rsidRPr="00F7007B">
        <w:rPr>
          <w:sz w:val="28"/>
          <w:szCs w:val="28"/>
          <w:lang w:val="en-US"/>
        </w:rPr>
        <w:t xml:space="preserve"> </w:t>
      </w:r>
      <w:r w:rsidRPr="00AC4555">
        <w:rPr>
          <w:sz w:val="28"/>
          <w:szCs w:val="28"/>
          <w:lang w:val="fr-FR"/>
        </w:rPr>
        <w:t>in</w:t>
      </w:r>
      <w:r w:rsidRPr="00F7007B">
        <w:rPr>
          <w:sz w:val="28"/>
          <w:szCs w:val="28"/>
          <w:lang w:val="en-US"/>
        </w:rPr>
        <w:t xml:space="preserve"> </w:t>
      </w:r>
      <w:r w:rsidRPr="00AC4555">
        <w:rPr>
          <w:sz w:val="28"/>
          <w:szCs w:val="28"/>
          <w:lang w:val="fr-FR"/>
        </w:rPr>
        <w:t>the</w:t>
      </w:r>
      <w:r w:rsidRPr="00F7007B">
        <w:rPr>
          <w:sz w:val="28"/>
          <w:szCs w:val="28"/>
          <w:lang w:val="en-US"/>
        </w:rPr>
        <w:t xml:space="preserve"> </w:t>
      </w:r>
      <w:r w:rsidRPr="00AC4555">
        <w:rPr>
          <w:sz w:val="28"/>
          <w:szCs w:val="28"/>
          <w:lang w:val="fr-FR"/>
        </w:rPr>
        <w:t>Sos</w:t>
      </w:r>
      <w:r w:rsidRPr="00F7007B">
        <w:rPr>
          <w:sz w:val="28"/>
          <w:szCs w:val="28"/>
          <w:lang w:val="en-US"/>
        </w:rPr>
        <w:t>-</w:t>
      </w:r>
      <w:r w:rsidRPr="00AC4555">
        <w:rPr>
          <w:sz w:val="28"/>
          <w:szCs w:val="28"/>
          <w:lang w:val="fr-FR"/>
        </w:rPr>
        <w:t>hte</w:t>
      </w:r>
      <w:r w:rsidRPr="00F7007B">
        <w:rPr>
          <w:sz w:val="28"/>
          <w:szCs w:val="28"/>
          <w:lang w:val="en-US"/>
        </w:rPr>
        <w:t xml:space="preserve"> </w:t>
      </w:r>
      <w:r w:rsidRPr="00AC4555">
        <w:rPr>
          <w:sz w:val="28"/>
          <w:szCs w:val="28"/>
          <w:lang w:val="fr-FR"/>
        </w:rPr>
        <w:t>national</w:t>
      </w:r>
      <w:r w:rsidRPr="00F7007B">
        <w:rPr>
          <w:sz w:val="28"/>
          <w:szCs w:val="28"/>
          <w:lang w:val="en-US"/>
        </w:rPr>
        <w:t xml:space="preserve"> </w:t>
      </w:r>
      <w:r w:rsidRPr="00AC4555">
        <w:rPr>
          <w:sz w:val="28"/>
          <w:szCs w:val="28"/>
          <w:lang w:val="fr-FR"/>
        </w:rPr>
        <w:t>coal</w:t>
      </w:r>
      <w:r w:rsidRPr="00F7007B">
        <w:rPr>
          <w:sz w:val="28"/>
          <w:szCs w:val="28"/>
          <w:lang w:val="en-US"/>
        </w:rPr>
        <w:t xml:space="preserve"> </w:t>
      </w:r>
      <w:r w:rsidRPr="00AC4555">
        <w:rPr>
          <w:sz w:val="28"/>
          <w:szCs w:val="28"/>
          <w:lang w:val="fr-FR"/>
        </w:rPr>
        <w:t>boards</w:t>
      </w:r>
      <w:r w:rsidRPr="00F7007B">
        <w:rPr>
          <w:sz w:val="28"/>
          <w:szCs w:val="28"/>
          <w:lang w:val="en-US"/>
        </w:rPr>
        <w:t xml:space="preserve"> </w:t>
      </w:r>
      <w:r w:rsidRPr="00AC4555">
        <w:rPr>
          <w:sz w:val="28"/>
          <w:szCs w:val="28"/>
          <w:lang w:val="fr-FR"/>
        </w:rPr>
        <w:t>techniques</w:t>
      </w:r>
      <w:r w:rsidRPr="00F7007B">
        <w:rPr>
          <w:sz w:val="28"/>
          <w:szCs w:val="28"/>
          <w:lang w:val="en-US"/>
        </w:rPr>
        <w:t xml:space="preserve"> / </w:t>
      </w:r>
      <w:r w:rsidRPr="00AC4555">
        <w:rPr>
          <w:sz w:val="28"/>
          <w:szCs w:val="28"/>
          <w:lang w:val="fr-FR"/>
        </w:rPr>
        <w:t>E</w:t>
      </w:r>
      <w:r w:rsidRPr="00F7007B">
        <w:rPr>
          <w:sz w:val="28"/>
          <w:szCs w:val="28"/>
          <w:lang w:val="en-US"/>
        </w:rPr>
        <w:t xml:space="preserve">. </w:t>
      </w:r>
      <w:r w:rsidRPr="00AC4555">
        <w:rPr>
          <w:sz w:val="28"/>
          <w:szCs w:val="28"/>
          <w:lang w:val="fr-FR"/>
        </w:rPr>
        <w:t>BrentJones</w:t>
      </w:r>
      <w:r w:rsidRPr="00F7007B">
        <w:rPr>
          <w:sz w:val="28"/>
          <w:szCs w:val="28"/>
          <w:lang w:val="en-US"/>
        </w:rPr>
        <w:t xml:space="preserve"> // </w:t>
      </w:r>
      <w:r w:rsidRPr="00AC4555">
        <w:rPr>
          <w:sz w:val="28"/>
          <w:szCs w:val="28"/>
          <w:lang w:val="fr-FR"/>
        </w:rPr>
        <w:t>Proc</w:t>
      </w:r>
      <w:r w:rsidRPr="00F7007B">
        <w:rPr>
          <w:sz w:val="28"/>
          <w:szCs w:val="28"/>
          <w:lang w:val="en-US"/>
        </w:rPr>
        <w:t xml:space="preserve">. </w:t>
      </w:r>
      <w:r w:rsidRPr="00AC4555">
        <w:rPr>
          <w:sz w:val="28"/>
          <w:szCs w:val="28"/>
          <w:lang w:val="en-GB"/>
        </w:rPr>
        <w:t>Symp</w:t>
      </w:r>
      <w:r w:rsidRPr="00AC4555">
        <w:rPr>
          <w:sz w:val="28"/>
          <w:szCs w:val="28"/>
        </w:rPr>
        <w:t xml:space="preserve">. </w:t>
      </w:r>
      <w:r w:rsidRPr="00AC4555">
        <w:rPr>
          <w:sz w:val="28"/>
          <w:szCs w:val="28"/>
          <w:lang w:val="en-GB"/>
        </w:rPr>
        <w:t>Reclam</w:t>
      </w:r>
      <w:r w:rsidRPr="00AC4555">
        <w:rPr>
          <w:sz w:val="28"/>
          <w:szCs w:val="28"/>
        </w:rPr>
        <w:t xml:space="preserve">. </w:t>
      </w:r>
      <w:r w:rsidRPr="00AC4555">
        <w:rPr>
          <w:sz w:val="28"/>
          <w:szCs w:val="28"/>
          <w:lang w:val="en-GB"/>
        </w:rPr>
        <w:t xml:space="preserve">Coal mining castes. – London, 1984. – P. 17-21. </w:t>
      </w:r>
    </w:p>
    <w:p w:rsidR="00F7007B" w:rsidRPr="00F81970" w:rsidRDefault="00F7007B" w:rsidP="00A2710C">
      <w:pPr>
        <w:pStyle w:val="26"/>
        <w:widowControl w:val="0"/>
        <w:numPr>
          <w:ilvl w:val="0"/>
          <w:numId w:val="36"/>
        </w:numPr>
        <w:tabs>
          <w:tab w:val="left" w:pos="567"/>
          <w:tab w:val="left" w:pos="993"/>
        </w:tabs>
        <w:spacing w:after="0" w:line="360" w:lineRule="auto"/>
        <w:ind w:left="0" w:firstLine="0"/>
        <w:jc w:val="both"/>
        <w:rPr>
          <w:sz w:val="28"/>
          <w:szCs w:val="28"/>
        </w:rPr>
      </w:pPr>
      <w:r w:rsidRPr="00F81970">
        <w:rPr>
          <w:sz w:val="28"/>
          <w:szCs w:val="28"/>
          <w:lang w:val="en-GB"/>
        </w:rPr>
        <w:t>Brown L.</w:t>
      </w:r>
      <w:r w:rsidRPr="00F7007B">
        <w:rPr>
          <w:sz w:val="28"/>
          <w:szCs w:val="28"/>
          <w:lang w:val="en-US"/>
        </w:rPr>
        <w:t xml:space="preserve"> </w:t>
      </w:r>
      <w:r w:rsidRPr="00F81970">
        <w:rPr>
          <w:sz w:val="28"/>
          <w:szCs w:val="28"/>
          <w:lang w:val="en-GB"/>
        </w:rPr>
        <w:t>F. Reclamation of the Urad Noloboleum mine / L.</w:t>
      </w:r>
      <w:r w:rsidRPr="00F7007B">
        <w:rPr>
          <w:sz w:val="28"/>
          <w:szCs w:val="28"/>
          <w:lang w:val="en-US"/>
        </w:rPr>
        <w:t xml:space="preserve"> </w:t>
      </w:r>
      <w:r w:rsidRPr="00F81970">
        <w:rPr>
          <w:sz w:val="28"/>
          <w:szCs w:val="28"/>
          <w:lang w:val="en-GB"/>
        </w:rPr>
        <w:t>F. Brown, C.</w:t>
      </w:r>
      <w:r w:rsidRPr="00F7007B">
        <w:rPr>
          <w:sz w:val="28"/>
          <w:szCs w:val="28"/>
          <w:lang w:val="en-US"/>
        </w:rPr>
        <w:t xml:space="preserve"> </w:t>
      </w:r>
      <w:r w:rsidRPr="00F81970">
        <w:rPr>
          <w:sz w:val="28"/>
          <w:szCs w:val="28"/>
          <w:lang w:val="en-GB"/>
        </w:rPr>
        <w:t>L.</w:t>
      </w:r>
      <w:r w:rsidRPr="00F7007B">
        <w:rPr>
          <w:sz w:val="28"/>
          <w:szCs w:val="28"/>
          <w:lang w:val="en-US"/>
        </w:rPr>
        <w:t xml:space="preserve"> </w:t>
      </w:r>
      <w:r w:rsidRPr="00F81970">
        <w:rPr>
          <w:sz w:val="28"/>
          <w:szCs w:val="28"/>
          <w:lang w:val="en-GB"/>
        </w:rPr>
        <w:t>Jackson // Miner and Environ. Empire. – Colorado, 1984. – Vol. 6</w:t>
      </w:r>
      <w:r w:rsidRPr="00F81970">
        <w:rPr>
          <w:sz w:val="28"/>
          <w:szCs w:val="28"/>
        </w:rPr>
        <w:t xml:space="preserve">. – </w:t>
      </w:r>
      <w:r w:rsidRPr="00F81970">
        <w:rPr>
          <w:sz w:val="28"/>
          <w:szCs w:val="28"/>
          <w:lang w:val="en-GB"/>
        </w:rPr>
        <w:t>№ 2. – P. 77-</w:t>
      </w:r>
      <w:r w:rsidRPr="00F81970">
        <w:rPr>
          <w:sz w:val="28"/>
          <w:szCs w:val="28"/>
          <w:lang w:val="en-GB"/>
        </w:rPr>
        <w:lastRenderedPageBreak/>
        <w:t xml:space="preserve">82. </w:t>
      </w:r>
    </w:p>
    <w:p w:rsidR="00F7007B" w:rsidRPr="00F7007B" w:rsidRDefault="00F7007B" w:rsidP="00A2710C">
      <w:pPr>
        <w:numPr>
          <w:ilvl w:val="0"/>
          <w:numId w:val="36"/>
        </w:numPr>
        <w:tabs>
          <w:tab w:val="left" w:pos="567"/>
        </w:tabs>
        <w:spacing w:line="360" w:lineRule="auto"/>
        <w:ind w:left="0" w:firstLine="0"/>
        <w:jc w:val="both"/>
        <w:rPr>
          <w:rFonts w:eastAsia="Calibri"/>
          <w:sz w:val="28"/>
          <w:szCs w:val="28"/>
          <w:lang w:val="en-US" w:eastAsia="en-US"/>
        </w:rPr>
      </w:pPr>
      <w:r w:rsidRPr="00F7007B">
        <w:rPr>
          <w:rFonts w:eastAsia="Calibri"/>
          <w:sz w:val="28"/>
          <w:szCs w:val="28"/>
          <w:lang w:val="en-US" w:eastAsia="en-US"/>
        </w:rPr>
        <w:t>Castro J. M. Pit lakes: their characteristics and the potential for their remediation / J. M. Castro, J. N. Moore // Environmental Geology. – 2000. – V. 39. – P. 1254-1260.</w:t>
      </w:r>
    </w:p>
    <w:p w:rsidR="00F7007B"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F7007B">
        <w:rPr>
          <w:rFonts w:eastAsia="Calibri"/>
          <w:sz w:val="28"/>
          <w:szCs w:val="28"/>
          <w:lang w:val="en-US" w:eastAsia="en-US"/>
        </w:rPr>
        <w:t xml:space="preserve">Clements F. E. Experimental ecology in the public service / F. E. Clements // Ecology. </w:t>
      </w:r>
      <w:r w:rsidRPr="002D35FB">
        <w:rPr>
          <w:rFonts w:eastAsia="Calibri"/>
          <w:sz w:val="28"/>
          <w:szCs w:val="28"/>
          <w:lang w:eastAsia="en-US"/>
        </w:rPr>
        <w:t>1935. Vol. 16. P. 342–363.</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en-US" w:eastAsia="en-US"/>
        </w:rPr>
      </w:pPr>
      <w:r w:rsidRPr="00F7007B">
        <w:rPr>
          <w:sz w:val="28"/>
          <w:szCs w:val="28"/>
          <w:lang w:val="en-US" w:eastAsia="en-US"/>
        </w:rPr>
        <w:t xml:space="preserve">Dieter H. Atlas Ecology / H. Dieter, H. Manfred // Haulage, 1998. – 287 </w:t>
      </w:r>
      <w:r w:rsidRPr="00A47B6E">
        <w:rPr>
          <w:sz w:val="28"/>
          <w:szCs w:val="28"/>
          <w:lang w:eastAsia="en-US"/>
        </w:rPr>
        <w:t>р</w:t>
      </w:r>
      <w:r w:rsidRPr="00F7007B">
        <w:rPr>
          <w:sz w:val="28"/>
          <w:szCs w:val="28"/>
          <w:lang w:val="en-US" w:eastAsia="en-US"/>
        </w:rPr>
        <w:t>.</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en-US" w:eastAsia="en-US"/>
        </w:rPr>
      </w:pPr>
      <w:r w:rsidRPr="00F7007B">
        <w:rPr>
          <w:sz w:val="28"/>
          <w:szCs w:val="28"/>
          <w:lang w:val="en-US" w:eastAsia="en-US"/>
        </w:rPr>
        <w:t>Domsch K. H. Compendium of soil fungi. Vol. 1 / K. H. Domsch, W. Gams, T.-H. Anderson // Acad. press, 1980. – 859 p.</w:t>
      </w:r>
    </w:p>
    <w:p w:rsidR="00F7007B" w:rsidRDefault="00F7007B" w:rsidP="00A2710C">
      <w:pPr>
        <w:pStyle w:val="af1"/>
        <w:numPr>
          <w:ilvl w:val="0"/>
          <w:numId w:val="36"/>
        </w:numPr>
        <w:tabs>
          <w:tab w:val="left" w:pos="567"/>
          <w:tab w:val="left" w:pos="993"/>
        </w:tabs>
        <w:spacing w:after="0" w:line="360" w:lineRule="auto"/>
        <w:ind w:left="0" w:firstLine="0"/>
        <w:jc w:val="both"/>
        <w:rPr>
          <w:rFonts w:ascii="Times New Roman" w:hAnsi="Times New Roman"/>
          <w:spacing w:val="3"/>
          <w:sz w:val="28"/>
          <w:szCs w:val="28"/>
          <w:lang w:val="uk-UA"/>
        </w:rPr>
      </w:pPr>
      <w:r w:rsidRPr="00906C39">
        <w:rPr>
          <w:rFonts w:ascii="Times New Roman" w:hAnsi="Times New Roman"/>
          <w:spacing w:val="3"/>
          <w:sz w:val="28"/>
          <w:szCs w:val="28"/>
          <w:lang w:val="uk-UA"/>
        </w:rPr>
        <w:t>Ellis M.</w:t>
      </w:r>
      <w:r>
        <w:rPr>
          <w:rFonts w:ascii="Times New Roman" w:hAnsi="Times New Roman"/>
          <w:spacing w:val="3"/>
          <w:sz w:val="28"/>
          <w:szCs w:val="28"/>
          <w:lang w:val="uk-UA"/>
        </w:rPr>
        <w:t xml:space="preserve"> </w:t>
      </w:r>
      <w:r w:rsidRPr="00906C39">
        <w:rPr>
          <w:rFonts w:ascii="Times New Roman" w:hAnsi="Times New Roman"/>
          <w:spacing w:val="3"/>
          <w:sz w:val="28"/>
          <w:szCs w:val="28"/>
          <w:lang w:val="uk-UA"/>
        </w:rPr>
        <w:t>B. Dematiaceous Hyphomycetes / M.</w:t>
      </w:r>
      <w:r>
        <w:rPr>
          <w:rFonts w:ascii="Times New Roman" w:hAnsi="Times New Roman"/>
          <w:spacing w:val="3"/>
          <w:sz w:val="28"/>
          <w:szCs w:val="28"/>
          <w:lang w:val="uk-UA"/>
        </w:rPr>
        <w:t xml:space="preserve"> </w:t>
      </w:r>
      <w:r w:rsidRPr="00906C39">
        <w:rPr>
          <w:rFonts w:ascii="Times New Roman" w:hAnsi="Times New Roman"/>
          <w:spacing w:val="3"/>
          <w:sz w:val="28"/>
          <w:szCs w:val="28"/>
          <w:lang w:val="uk-UA"/>
        </w:rPr>
        <w:t>B. Ellis. – Commonwealth Mycol. Inst.: Kew, 1993. – 608 p.</w:t>
      </w:r>
    </w:p>
    <w:p w:rsidR="00F7007B" w:rsidRPr="00F97008"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F7007B">
        <w:rPr>
          <w:rFonts w:eastAsia="Calibri"/>
          <w:sz w:val="28"/>
          <w:szCs w:val="28"/>
          <w:lang w:val="en-US" w:eastAsia="en-US"/>
        </w:rPr>
        <w:t xml:space="preserve">Gray H. Plant dispersal and colonization / H. Gray // In Ecology of Quarries. – ed. </w:t>
      </w:r>
      <w:r w:rsidRPr="00F97008">
        <w:rPr>
          <w:rFonts w:eastAsia="Calibri"/>
          <w:sz w:val="28"/>
          <w:szCs w:val="28"/>
          <w:lang w:eastAsia="en-US"/>
        </w:rPr>
        <w:t>B.N.K. Davis. – 1982. – P. 27-31.</w:t>
      </w:r>
    </w:p>
    <w:p w:rsidR="00F7007B" w:rsidRPr="00F7007B" w:rsidRDefault="00F7007B" w:rsidP="00A2710C">
      <w:pPr>
        <w:widowControl w:val="0"/>
        <w:numPr>
          <w:ilvl w:val="0"/>
          <w:numId w:val="36"/>
        </w:numPr>
        <w:tabs>
          <w:tab w:val="left" w:pos="567"/>
          <w:tab w:val="left" w:pos="993"/>
        </w:tabs>
        <w:spacing w:line="360" w:lineRule="auto"/>
        <w:ind w:left="0" w:right="-57" w:firstLine="0"/>
        <w:jc w:val="both"/>
        <w:rPr>
          <w:bCs/>
          <w:sz w:val="28"/>
          <w:szCs w:val="28"/>
          <w:lang w:val="en-US"/>
        </w:rPr>
      </w:pPr>
      <w:r w:rsidRPr="00F81970">
        <w:rPr>
          <w:bCs/>
          <w:sz w:val="28"/>
          <w:szCs w:val="28"/>
          <w:lang w:val="pl-PL"/>
        </w:rPr>
        <w:t>Greszta J. Recultywacija nieuzytkow poprzemyslowych / J. Greszta, S. Morawski. – Warszawa : Liga ochrony przyrody, 1972. – 273 s.</w:t>
      </w:r>
    </w:p>
    <w:p w:rsidR="00F7007B" w:rsidRPr="00F7007B" w:rsidRDefault="00F7007B" w:rsidP="00A2710C">
      <w:pPr>
        <w:widowControl w:val="0"/>
        <w:numPr>
          <w:ilvl w:val="0"/>
          <w:numId w:val="36"/>
        </w:numPr>
        <w:tabs>
          <w:tab w:val="left" w:pos="567"/>
          <w:tab w:val="left" w:pos="993"/>
        </w:tabs>
        <w:spacing w:line="360" w:lineRule="auto"/>
        <w:ind w:left="0" w:right="-57" w:firstLine="0"/>
        <w:jc w:val="both"/>
        <w:rPr>
          <w:bCs/>
          <w:sz w:val="28"/>
          <w:szCs w:val="28"/>
          <w:lang w:val="en-US"/>
        </w:rPr>
      </w:pPr>
      <w:r w:rsidRPr="00F81970">
        <w:rPr>
          <w:bCs/>
          <w:sz w:val="28"/>
          <w:szCs w:val="28"/>
          <w:lang w:val="pl-PL"/>
        </w:rPr>
        <w:t>Greszta J. Zagospodarowanie nieuzytkow gornictwa veglowego / J. Greszta, S. Morawski. – Warszawa : Liga ochrony przyrody, 1970. – 79 s.</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Pr>
          <w:rFonts w:eastAsia="Calibri"/>
          <w:sz w:val="28"/>
          <w:szCs w:val="28"/>
          <w:lang w:val="en-US" w:eastAsia="en-US"/>
        </w:rPr>
        <w:t>Grovel O.</w:t>
      </w:r>
      <w:r w:rsidRPr="00F7007B">
        <w:rPr>
          <w:rFonts w:eastAsia="Calibri"/>
          <w:sz w:val="28"/>
          <w:szCs w:val="28"/>
          <w:lang w:val="en-US" w:eastAsia="en-US"/>
        </w:rPr>
        <w:t xml:space="preserve"> </w:t>
      </w:r>
      <w:r w:rsidRPr="0059625C">
        <w:rPr>
          <w:rFonts w:eastAsia="Calibri"/>
          <w:sz w:val="28"/>
          <w:szCs w:val="28"/>
          <w:lang w:val="en-US" w:eastAsia="en-US"/>
        </w:rPr>
        <w:t>Accumulation of gliotoxin, a cytotoxic mycotoxin from Aspergillus fumigatus, in blue mussel (Mytilus edulis)</w:t>
      </w:r>
      <w:r w:rsidRPr="00F7007B">
        <w:rPr>
          <w:rFonts w:eastAsia="Calibri"/>
          <w:sz w:val="28"/>
          <w:szCs w:val="28"/>
          <w:lang w:val="en-US" w:eastAsia="en-US"/>
        </w:rPr>
        <w:t xml:space="preserve"> / </w:t>
      </w:r>
      <w:r w:rsidRPr="0059625C">
        <w:rPr>
          <w:rFonts w:eastAsia="Calibri"/>
          <w:sz w:val="28"/>
          <w:szCs w:val="28"/>
          <w:lang w:val="en-US" w:eastAsia="en-US"/>
        </w:rPr>
        <w:t>Grovel O., Pouchus Y.F., Verbis</w:t>
      </w:r>
      <w:r>
        <w:rPr>
          <w:rFonts w:eastAsia="Calibri"/>
          <w:sz w:val="28"/>
          <w:szCs w:val="28"/>
          <w:lang w:val="en-US" w:eastAsia="en-US"/>
        </w:rPr>
        <w:t>t J.-F.</w:t>
      </w:r>
      <w:r w:rsidRPr="0059625C">
        <w:rPr>
          <w:rFonts w:eastAsia="Calibri"/>
          <w:sz w:val="28"/>
          <w:szCs w:val="28"/>
          <w:lang w:val="en-US" w:eastAsia="en-US"/>
        </w:rPr>
        <w:t xml:space="preserve"> // Toxicon. </w:t>
      </w:r>
      <w:r w:rsidRPr="00C92760">
        <w:rPr>
          <w:bCs/>
          <w:color w:val="FF0000"/>
          <w:sz w:val="28"/>
          <w:szCs w:val="28"/>
          <w:lang w:val="pl-PL"/>
        </w:rPr>
        <w:t>–</w:t>
      </w:r>
      <w:r w:rsidRPr="00F7007B">
        <w:rPr>
          <w:bCs/>
          <w:color w:val="FF0000"/>
          <w:sz w:val="28"/>
          <w:szCs w:val="28"/>
          <w:lang w:val="en-US"/>
        </w:rPr>
        <w:t xml:space="preserve"> </w:t>
      </w:r>
      <w:r w:rsidRPr="0059625C">
        <w:rPr>
          <w:rFonts w:eastAsia="Calibri"/>
          <w:sz w:val="28"/>
          <w:szCs w:val="28"/>
          <w:lang w:val="en-US" w:eastAsia="en-US"/>
        </w:rPr>
        <w:t xml:space="preserve">2003. </w:t>
      </w:r>
      <w:r w:rsidRPr="00C92760">
        <w:rPr>
          <w:bCs/>
          <w:color w:val="FF0000"/>
          <w:sz w:val="28"/>
          <w:szCs w:val="28"/>
          <w:lang w:val="pl-PL"/>
        </w:rPr>
        <w:t>–</w:t>
      </w:r>
      <w:r w:rsidRPr="00F7007B">
        <w:rPr>
          <w:bCs/>
          <w:color w:val="FF0000"/>
          <w:sz w:val="28"/>
          <w:szCs w:val="28"/>
          <w:lang w:val="en-US"/>
        </w:rPr>
        <w:t xml:space="preserve"> </w:t>
      </w:r>
      <w:r w:rsidRPr="0059625C">
        <w:rPr>
          <w:rFonts w:eastAsia="Calibri"/>
          <w:sz w:val="28"/>
          <w:szCs w:val="28"/>
          <w:lang w:val="en-US" w:eastAsia="en-US"/>
        </w:rPr>
        <w:t xml:space="preserve">№ 42. </w:t>
      </w:r>
      <w:r w:rsidRPr="00C92760">
        <w:rPr>
          <w:bCs/>
          <w:color w:val="FF0000"/>
          <w:sz w:val="28"/>
          <w:szCs w:val="28"/>
          <w:lang w:val="pl-PL"/>
        </w:rPr>
        <w:t>–</w:t>
      </w:r>
      <w:r w:rsidRPr="00F7007B">
        <w:rPr>
          <w:bCs/>
          <w:color w:val="FF0000"/>
          <w:sz w:val="28"/>
          <w:szCs w:val="28"/>
          <w:lang w:val="en-US"/>
        </w:rPr>
        <w:t xml:space="preserve"> </w:t>
      </w:r>
      <w:r w:rsidRPr="0059625C">
        <w:rPr>
          <w:rFonts w:eastAsia="Calibri"/>
          <w:sz w:val="28"/>
          <w:szCs w:val="28"/>
          <w:lang w:val="en-US" w:eastAsia="en-US"/>
        </w:rPr>
        <w:t>P. 297–300.</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E977CF">
        <w:rPr>
          <w:sz w:val="28"/>
          <w:szCs w:val="28"/>
          <w:lang w:eastAsia="en-US"/>
        </w:rPr>
        <w:t>INSAG7. Чернобыльская авария: дополнение к INSAG1. Доклад Международной консультативной группы по ядерной безопасности. – Вена: МАГАТЭ, 1993. – 159 с.</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en-US" w:eastAsia="en-US"/>
        </w:rPr>
      </w:pPr>
      <w:r w:rsidRPr="00F7007B">
        <w:rPr>
          <w:sz w:val="28"/>
          <w:szCs w:val="28"/>
          <w:lang w:val="en-US" w:eastAsia="en-US"/>
        </w:rPr>
        <w:t>International atomic energy agency, Underground Disposal of Radioactive Wastes: Basic Guidance, Safety Series No. 54, IAEA, Vienna (1970).</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7007B">
        <w:rPr>
          <w:sz w:val="28"/>
          <w:szCs w:val="28"/>
          <w:lang w:val="en-US" w:eastAsia="en-US"/>
        </w:rPr>
        <w:t xml:space="preserve">Karstrum M. Steget fure — en presentation. (The project one step ahead — a presentation) / M. Karstrum // Svensk Bot. </w:t>
      </w:r>
      <w:r w:rsidRPr="00E977CF">
        <w:rPr>
          <w:sz w:val="28"/>
          <w:szCs w:val="28"/>
          <w:lang w:eastAsia="en-US"/>
        </w:rPr>
        <w:t>Tidskr., 1992. — Vol. 86. H. 3. — P. 103–114.</w:t>
      </w:r>
    </w:p>
    <w:p w:rsidR="00F7007B" w:rsidRPr="00F7007B" w:rsidRDefault="00F7007B" w:rsidP="00A2710C">
      <w:pPr>
        <w:keepNext/>
        <w:numPr>
          <w:ilvl w:val="0"/>
          <w:numId w:val="36"/>
        </w:numPr>
        <w:tabs>
          <w:tab w:val="left" w:pos="567"/>
          <w:tab w:val="left" w:pos="993"/>
        </w:tabs>
        <w:spacing w:line="360" w:lineRule="auto"/>
        <w:ind w:left="0" w:firstLine="0"/>
        <w:jc w:val="both"/>
        <w:rPr>
          <w:sz w:val="28"/>
          <w:szCs w:val="28"/>
          <w:lang w:val="en-US"/>
        </w:rPr>
      </w:pPr>
      <w:bookmarkStart w:id="16" w:name="_Ref244930566"/>
      <w:r w:rsidRPr="00FF215A">
        <w:rPr>
          <w:sz w:val="28"/>
          <w:szCs w:val="28"/>
          <w:lang w:val="en-US"/>
        </w:rPr>
        <w:lastRenderedPageBreak/>
        <w:t>Kele G. Sz. Survey of heavy metal contamination in the flood area of the river Tizsa in Hungary / G. Sz. Kele, M. H. Búzás, O. Pálmai [et all.] // 17</w:t>
      </w:r>
      <w:r w:rsidRPr="00FF215A">
        <w:rPr>
          <w:sz w:val="28"/>
          <w:szCs w:val="28"/>
          <w:vertAlign w:val="superscript"/>
          <w:lang w:val="en-US"/>
        </w:rPr>
        <w:t>th</w:t>
      </w:r>
      <w:r w:rsidRPr="00FF215A">
        <w:rPr>
          <w:sz w:val="28"/>
          <w:szCs w:val="28"/>
          <w:lang w:val="en-US"/>
        </w:rPr>
        <w:t xml:space="preserve"> WCSS: Symposium, 14–21 August 2002: Tesis  – Tailand, 2002. – Paper No 1996. – 7 p.</w:t>
      </w:r>
      <w:bookmarkEnd w:id="16"/>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en-US" w:eastAsia="en-US"/>
        </w:rPr>
      </w:pPr>
      <w:r w:rsidRPr="00F7007B">
        <w:rPr>
          <w:sz w:val="28"/>
          <w:szCs w:val="28"/>
          <w:lang w:val="en-US" w:eastAsia="en-US"/>
        </w:rPr>
        <w:t>Kotiranta H. Uhanalaiset käävät Suomessa / H. Kotiranta, T. Niemelä // Toinen, uudistettu painos. – Helsinki: SYKE, 1996. – 184 p.</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7007B">
        <w:rPr>
          <w:sz w:val="28"/>
          <w:szCs w:val="28"/>
          <w:lang w:val="en-US"/>
        </w:rPr>
        <w:t xml:space="preserve">Lityński T. Żyzność gleby i odżywianie się roślin / T. Lityński, H. Jurkowska. </w:t>
      </w:r>
      <w:r w:rsidRPr="00E977CF">
        <w:rPr>
          <w:sz w:val="28"/>
          <w:szCs w:val="28"/>
        </w:rPr>
        <w:t>PWN Warszawa, 1982. – 642 s.</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7007B">
        <w:rPr>
          <w:sz w:val="28"/>
          <w:szCs w:val="28"/>
          <w:lang w:val="en-US" w:eastAsia="en-US"/>
        </w:rPr>
        <w:t xml:space="preserve">Methods of Dendrochronology. Applications in the Environmental Sciences / Eds. E. R. Cook, L. A. Kairiukstis // Dordrecht; Boston; L.: Kluwer Acad. </w:t>
      </w:r>
      <w:r w:rsidRPr="00E977CF">
        <w:rPr>
          <w:sz w:val="28"/>
          <w:szCs w:val="28"/>
          <w:lang w:eastAsia="en-US"/>
        </w:rPr>
        <w:t>Publ. - 1990. – 394 p.</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sidRPr="00F7007B">
        <w:rPr>
          <w:sz w:val="28"/>
          <w:szCs w:val="28"/>
          <w:lang w:val="en-US"/>
        </w:rPr>
        <w:t>Omran R.G. Peroxide levels and the activities of catalase, peroxidase, and indoleacetic acid oxidase during and after chilling cucumber seedlings / R.G. Omran // Plant Phisiol. – 1980. – V. 65. – P. 407-408.</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sidRPr="00F7007B">
        <w:rPr>
          <w:sz w:val="28"/>
          <w:szCs w:val="28"/>
          <w:lang w:val="en-US"/>
        </w:rPr>
        <w:t xml:space="preserve">Ozturk L., Demir Y. Effects of putrescine and ethephon on some oxidative stress enzyme activates and prolin content in stressed spinach leaves / L. Ozturk, Y. Demir // Plant Growth Regul. – 2003. – Vol. 40. – </w:t>
      </w:r>
      <w:r w:rsidRPr="00EA13DB">
        <w:rPr>
          <w:sz w:val="28"/>
          <w:szCs w:val="28"/>
        </w:rPr>
        <w:t>Р</w:t>
      </w:r>
      <w:r w:rsidRPr="00F7007B">
        <w:rPr>
          <w:sz w:val="28"/>
          <w:szCs w:val="28"/>
          <w:lang w:val="en-US"/>
        </w:rPr>
        <w:t>. 89–95.</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sidRPr="00F7007B">
        <w:rPr>
          <w:sz w:val="28"/>
          <w:szCs w:val="28"/>
          <w:lang w:val="en-US"/>
        </w:rPr>
        <w:t>Polidoros A. N. Role of hydrogen peroxide and different classes of anti-oxidant in the regulation of catalase and glutathione-S-transferase gene expression in maize (Zea mays L.) / Polidoros A. N., Scandalois J. S. // Physiologia Plantarum. – 1999. – Vol.106. – P.112-120.</w:t>
      </w:r>
    </w:p>
    <w:p w:rsidR="00F7007B" w:rsidRPr="00BD0D08" w:rsidRDefault="00F7007B" w:rsidP="00A2710C">
      <w:pPr>
        <w:pStyle w:val="a8"/>
        <w:keepNext/>
        <w:numPr>
          <w:ilvl w:val="0"/>
          <w:numId w:val="36"/>
        </w:numPr>
        <w:tabs>
          <w:tab w:val="left" w:pos="567"/>
          <w:tab w:val="left" w:pos="993"/>
        </w:tabs>
        <w:suppressAutoHyphens/>
        <w:spacing w:before="0" w:beforeAutospacing="0" w:after="0" w:afterAutospacing="0" w:line="360" w:lineRule="auto"/>
        <w:ind w:left="0" w:right="0" w:firstLine="0"/>
        <w:rPr>
          <w:sz w:val="28"/>
          <w:szCs w:val="28"/>
          <w:lang w:val="en-US"/>
        </w:rPr>
      </w:pPr>
      <w:bookmarkStart w:id="17" w:name="_Ref96164740"/>
      <w:r w:rsidRPr="00BD0D08">
        <w:rPr>
          <w:iCs/>
          <w:sz w:val="28"/>
          <w:szCs w:val="28"/>
          <w:lang w:val="en-US"/>
        </w:rPr>
        <w:t>Raguotis A.</w:t>
      </w:r>
      <w:r w:rsidRPr="00BD0D08">
        <w:rPr>
          <w:sz w:val="28"/>
          <w:szCs w:val="28"/>
          <w:lang w:val="en-US"/>
        </w:rPr>
        <w:t xml:space="preserve"> Effect of heavy metals Cu and Zn on soil mikroflora / </w:t>
      </w:r>
      <w:r w:rsidRPr="00BD0D08">
        <w:rPr>
          <w:iCs/>
          <w:sz w:val="28"/>
          <w:szCs w:val="28"/>
          <w:lang w:val="en-US"/>
        </w:rPr>
        <w:t xml:space="preserve">A. Raguotis </w:t>
      </w:r>
      <w:r w:rsidRPr="00BD0D08">
        <w:rPr>
          <w:sz w:val="28"/>
          <w:szCs w:val="28"/>
          <w:lang w:val="en-US"/>
        </w:rPr>
        <w:t>// Ekologija (Vilnius). – 1999. – №3. – P. 78-83.</w:t>
      </w:r>
      <w:bookmarkEnd w:id="17"/>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en-US" w:eastAsia="en-US"/>
        </w:rPr>
      </w:pPr>
      <w:r w:rsidRPr="00F7007B">
        <w:rPr>
          <w:sz w:val="28"/>
          <w:szCs w:val="28"/>
          <w:lang w:val="en-US" w:eastAsia="en-US"/>
        </w:rPr>
        <w:t>Report of the United Nations Scientific Committee on the Effects of Atomic Radiation to the General Assembly. Annex J. Exposures and effects of the Chernobyl accident. – 2000. – 115 p.</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en-US" w:eastAsia="en-US"/>
        </w:rPr>
      </w:pPr>
      <w:r w:rsidRPr="00F7007B">
        <w:rPr>
          <w:sz w:val="28"/>
          <w:szCs w:val="28"/>
          <w:lang w:val="en-US" w:eastAsia="en-US"/>
        </w:rPr>
        <w:t>Report of the United Nations Scientific Committee on the Effects of Atomic Radiation to the General Assembly. Exposures to the public from manmade sources of radiation. Annex C. – 2000. – 134 p.</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en-US" w:eastAsia="en-US"/>
        </w:rPr>
      </w:pPr>
      <w:r w:rsidRPr="00F7007B">
        <w:rPr>
          <w:sz w:val="28"/>
          <w:szCs w:val="28"/>
          <w:lang w:val="en-US" w:eastAsia="en-US"/>
        </w:rPr>
        <w:t>Report of the United Nations Scientific Committee on the Effects of Atomic Radiation to the General Assembly. – 2000. – 17 p.</w:t>
      </w:r>
    </w:p>
    <w:p w:rsidR="00F7007B" w:rsidRPr="00BD0D08" w:rsidRDefault="00F7007B" w:rsidP="00A2710C">
      <w:pPr>
        <w:pStyle w:val="a8"/>
        <w:keepNext/>
        <w:numPr>
          <w:ilvl w:val="0"/>
          <w:numId w:val="36"/>
        </w:numPr>
        <w:tabs>
          <w:tab w:val="left" w:pos="567"/>
          <w:tab w:val="left" w:pos="900"/>
          <w:tab w:val="left" w:pos="993"/>
        </w:tabs>
        <w:suppressAutoHyphens/>
        <w:spacing w:before="0" w:beforeAutospacing="0" w:after="0" w:afterAutospacing="0" w:line="360" w:lineRule="auto"/>
        <w:ind w:left="0" w:right="0" w:firstLine="0"/>
        <w:rPr>
          <w:sz w:val="28"/>
          <w:szCs w:val="28"/>
          <w:lang w:val="en-US"/>
        </w:rPr>
      </w:pPr>
      <w:bookmarkStart w:id="18" w:name="_Ref97203312"/>
      <w:r w:rsidRPr="00BD0D08">
        <w:rPr>
          <w:rStyle w:val="afd"/>
          <w:b w:val="0"/>
          <w:bCs w:val="0"/>
          <w:iCs/>
          <w:noProof/>
          <w:lang w:val="en-US"/>
        </w:rPr>
        <w:lastRenderedPageBreak/>
        <w:t xml:space="preserve">Roane T. M. </w:t>
      </w:r>
      <w:r w:rsidRPr="00BD0D08">
        <w:rPr>
          <w:noProof/>
          <w:sz w:val="28"/>
          <w:szCs w:val="28"/>
          <w:lang w:val="en-US"/>
        </w:rPr>
        <w:t>Microbial remediation of metals /</w:t>
      </w:r>
      <w:r w:rsidRPr="00BD0D08">
        <w:rPr>
          <w:rStyle w:val="afd"/>
          <w:b w:val="0"/>
          <w:bCs w:val="0"/>
          <w:iCs/>
          <w:noProof/>
          <w:lang w:val="en-US"/>
        </w:rPr>
        <w:t xml:space="preserve"> T. M.</w:t>
      </w:r>
      <w:r w:rsidRPr="00BD0D08">
        <w:rPr>
          <w:noProof/>
          <w:sz w:val="28"/>
          <w:szCs w:val="28"/>
          <w:lang w:val="en-US"/>
        </w:rPr>
        <w:t> </w:t>
      </w:r>
      <w:r w:rsidRPr="00BD0D08">
        <w:rPr>
          <w:rStyle w:val="afd"/>
          <w:b w:val="0"/>
          <w:bCs w:val="0"/>
          <w:iCs/>
          <w:noProof/>
          <w:lang w:val="en-US"/>
        </w:rPr>
        <w:t xml:space="preserve">Roane, I. L. Pepper, R. M. Miller </w:t>
      </w:r>
      <w:r w:rsidRPr="00BD0D08">
        <w:rPr>
          <w:noProof/>
          <w:sz w:val="28"/>
          <w:szCs w:val="28"/>
          <w:lang w:val="en-US"/>
        </w:rPr>
        <w:t xml:space="preserve">// Bioremediation: principles and applications. </w:t>
      </w:r>
      <w:r w:rsidRPr="00BD0D08">
        <w:rPr>
          <w:rStyle w:val="afd"/>
          <w:b w:val="0"/>
          <w:bCs w:val="0"/>
          <w:iCs/>
          <w:noProof/>
          <w:lang w:val="en-US"/>
        </w:rPr>
        <w:t xml:space="preserve"> </w:t>
      </w:r>
      <w:r w:rsidRPr="00BD0D08">
        <w:rPr>
          <w:noProof/>
          <w:sz w:val="28"/>
          <w:szCs w:val="28"/>
          <w:lang w:val="en-US"/>
        </w:rPr>
        <w:t>– United Kingdom: Cambridge University Press, 1996. – P. 312-340.</w:t>
      </w:r>
      <w:bookmarkEnd w:id="18"/>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sidRPr="00F7007B">
        <w:rPr>
          <w:sz w:val="28"/>
          <w:szCs w:val="28"/>
          <w:lang w:val="en-US"/>
        </w:rPr>
        <w:t xml:space="preserve">Rolland F. Sugar sensing and signalling networks in plants / Rolland F., Sheen J. // Biochemical Society Transaction. </w:t>
      </w:r>
      <w:r w:rsidRPr="00F7007B">
        <w:rPr>
          <w:sz w:val="28"/>
          <w:szCs w:val="28"/>
          <w:lang w:val="en-US" w:eastAsia="en-US"/>
        </w:rPr>
        <w:t xml:space="preserve">– </w:t>
      </w:r>
      <w:r w:rsidRPr="00F7007B">
        <w:rPr>
          <w:sz w:val="28"/>
          <w:szCs w:val="28"/>
          <w:lang w:val="en-US"/>
        </w:rPr>
        <w:t xml:space="preserve">2005. </w:t>
      </w:r>
      <w:r w:rsidRPr="00F7007B">
        <w:rPr>
          <w:sz w:val="28"/>
          <w:szCs w:val="28"/>
          <w:lang w:val="en-US" w:eastAsia="en-US"/>
        </w:rPr>
        <w:t xml:space="preserve">– </w:t>
      </w:r>
      <w:r w:rsidRPr="00F7007B">
        <w:rPr>
          <w:sz w:val="28"/>
          <w:szCs w:val="28"/>
          <w:lang w:val="en-US"/>
        </w:rPr>
        <w:t xml:space="preserve">Vol. 33. </w:t>
      </w:r>
      <w:r w:rsidRPr="00F7007B">
        <w:rPr>
          <w:sz w:val="28"/>
          <w:szCs w:val="28"/>
          <w:lang w:val="en-US" w:eastAsia="en-US"/>
        </w:rPr>
        <w:t xml:space="preserve">– </w:t>
      </w:r>
      <w:r w:rsidRPr="00EA13DB">
        <w:rPr>
          <w:sz w:val="28"/>
          <w:szCs w:val="28"/>
        </w:rPr>
        <w:t>Р</w:t>
      </w:r>
      <w:r w:rsidRPr="00F7007B">
        <w:rPr>
          <w:sz w:val="28"/>
          <w:szCs w:val="28"/>
          <w:lang w:val="en-US"/>
        </w:rPr>
        <w:t>. 269–271.</w:t>
      </w:r>
    </w:p>
    <w:p w:rsidR="00F7007B" w:rsidRPr="00E977CF" w:rsidRDefault="00F7007B" w:rsidP="00A2710C">
      <w:pPr>
        <w:numPr>
          <w:ilvl w:val="0"/>
          <w:numId w:val="36"/>
        </w:numPr>
        <w:tabs>
          <w:tab w:val="left" w:pos="567"/>
          <w:tab w:val="left" w:pos="993"/>
        </w:tabs>
        <w:spacing w:line="360" w:lineRule="auto"/>
        <w:ind w:left="0" w:firstLine="0"/>
        <w:jc w:val="both"/>
        <w:rPr>
          <w:sz w:val="28"/>
          <w:szCs w:val="28"/>
          <w:lang w:eastAsia="en-US"/>
        </w:rPr>
      </w:pPr>
      <w:r w:rsidRPr="00F7007B">
        <w:rPr>
          <w:sz w:val="28"/>
          <w:szCs w:val="28"/>
          <w:lang w:val="en-US" w:eastAsia="en-US"/>
        </w:rPr>
        <w:t xml:space="preserve">Salbu B. Radioactive particles released from various nuclear sources / B. Salbu, O. C. Lind // Radioprotection. – 2005. – Suppl. </w:t>
      </w:r>
      <w:r w:rsidRPr="00E977CF">
        <w:rPr>
          <w:sz w:val="28"/>
          <w:szCs w:val="28"/>
          <w:lang w:eastAsia="en-US"/>
        </w:rPr>
        <w:t>1., Vol. 40, № 1. – P. 2732.</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en-US" w:eastAsia="en-US"/>
        </w:rPr>
      </w:pPr>
      <w:r w:rsidRPr="00F7007B">
        <w:rPr>
          <w:sz w:val="28"/>
          <w:szCs w:val="28"/>
          <w:lang w:val="en-US"/>
        </w:rPr>
        <w:t xml:space="preserve">Schneider </w:t>
      </w:r>
      <w:r w:rsidRPr="006243A9">
        <w:rPr>
          <w:sz w:val="28"/>
          <w:szCs w:val="28"/>
          <w:lang w:val="en-US"/>
        </w:rPr>
        <w:t>P</w:t>
      </w:r>
      <w:r w:rsidRPr="00F7007B">
        <w:rPr>
          <w:sz w:val="28"/>
          <w:szCs w:val="28"/>
          <w:lang w:val="en-US"/>
        </w:rPr>
        <w:t xml:space="preserve">. </w:t>
      </w:r>
      <w:r w:rsidRPr="006243A9">
        <w:rPr>
          <w:sz w:val="28"/>
          <w:szCs w:val="28"/>
          <w:lang w:val="en-US"/>
        </w:rPr>
        <w:t>Anwendererfahrungen</w:t>
      </w:r>
      <w:r w:rsidRPr="00F7007B">
        <w:rPr>
          <w:sz w:val="28"/>
          <w:szCs w:val="28"/>
          <w:lang w:val="en-US"/>
        </w:rPr>
        <w:t xml:space="preserve"> </w:t>
      </w:r>
      <w:r w:rsidRPr="006243A9">
        <w:rPr>
          <w:sz w:val="28"/>
          <w:szCs w:val="28"/>
          <w:lang w:val="en-US"/>
        </w:rPr>
        <w:t>mit</w:t>
      </w:r>
      <w:r w:rsidRPr="00F7007B">
        <w:rPr>
          <w:sz w:val="28"/>
          <w:szCs w:val="28"/>
          <w:lang w:val="en-US"/>
        </w:rPr>
        <w:t xml:space="preserve"> </w:t>
      </w:r>
      <w:r w:rsidRPr="006243A9">
        <w:rPr>
          <w:sz w:val="28"/>
          <w:szCs w:val="28"/>
          <w:lang w:val="en-US"/>
        </w:rPr>
        <w:t>Wasserhaushaltsschichten</w:t>
      </w:r>
      <w:r w:rsidRPr="00F7007B">
        <w:rPr>
          <w:sz w:val="28"/>
          <w:szCs w:val="28"/>
          <w:lang w:val="en-US"/>
        </w:rPr>
        <w:t xml:space="preserve"> </w:t>
      </w:r>
      <w:r w:rsidRPr="006243A9">
        <w:rPr>
          <w:sz w:val="28"/>
          <w:szCs w:val="28"/>
          <w:lang w:val="en-US"/>
        </w:rPr>
        <w:t>in</w:t>
      </w:r>
      <w:r w:rsidRPr="00F7007B">
        <w:rPr>
          <w:sz w:val="28"/>
          <w:szCs w:val="28"/>
          <w:lang w:val="en-US"/>
        </w:rPr>
        <w:t xml:space="preserve"> </w:t>
      </w:r>
      <w:r w:rsidRPr="006243A9">
        <w:rPr>
          <w:sz w:val="28"/>
          <w:szCs w:val="28"/>
          <w:lang w:val="en-US"/>
        </w:rPr>
        <w:t>Sachsen</w:t>
      </w:r>
      <w:r w:rsidRPr="00F7007B">
        <w:rPr>
          <w:sz w:val="28"/>
          <w:szCs w:val="28"/>
          <w:lang w:val="en-US"/>
        </w:rPr>
        <w:t xml:space="preserve"> / </w:t>
      </w:r>
      <w:r w:rsidRPr="006243A9">
        <w:rPr>
          <w:sz w:val="28"/>
          <w:szCs w:val="28"/>
          <w:lang w:val="en-US"/>
        </w:rPr>
        <w:t>P</w:t>
      </w:r>
      <w:r w:rsidRPr="00F7007B">
        <w:rPr>
          <w:sz w:val="28"/>
          <w:szCs w:val="28"/>
          <w:lang w:val="en-US"/>
        </w:rPr>
        <w:t>. Schneider</w:t>
      </w:r>
      <w:r w:rsidRPr="006243A9">
        <w:rPr>
          <w:sz w:val="28"/>
          <w:szCs w:val="28"/>
          <w:lang w:val="en-US"/>
        </w:rPr>
        <w:t>, D. Klein</w:t>
      </w:r>
      <w:r w:rsidRPr="00F7007B">
        <w:rPr>
          <w:sz w:val="28"/>
          <w:szCs w:val="28"/>
          <w:lang w:val="en-US"/>
        </w:rPr>
        <w:t xml:space="preserve"> // Leipziger Deponiefachtagung</w:t>
      </w:r>
      <w:r w:rsidRPr="006243A9">
        <w:rPr>
          <w:sz w:val="28"/>
          <w:szCs w:val="28"/>
          <w:lang w:val="en-US"/>
        </w:rPr>
        <w:t>.</w:t>
      </w:r>
      <w:r w:rsidRPr="00F7007B">
        <w:rPr>
          <w:sz w:val="28"/>
          <w:szCs w:val="28"/>
          <w:lang w:val="en-US"/>
        </w:rPr>
        <w:t xml:space="preserve"> </w:t>
      </w:r>
      <w:r w:rsidRPr="006243A9">
        <w:rPr>
          <w:sz w:val="28"/>
          <w:szCs w:val="28"/>
          <w:lang w:val="en-US"/>
        </w:rPr>
        <w:t xml:space="preserve">– </w:t>
      </w:r>
      <w:r w:rsidRPr="00F7007B">
        <w:rPr>
          <w:sz w:val="28"/>
          <w:szCs w:val="28"/>
          <w:lang w:val="en-US"/>
        </w:rPr>
        <w:t>2005</w:t>
      </w:r>
      <w:r w:rsidRPr="006243A9">
        <w:rPr>
          <w:sz w:val="28"/>
          <w:szCs w:val="28"/>
          <w:lang w:val="en-US"/>
        </w:rPr>
        <w:t>. – P. 1-14.</w:t>
      </w:r>
    </w:p>
    <w:p w:rsidR="00F7007B" w:rsidRPr="00F7007B" w:rsidRDefault="00F7007B" w:rsidP="00A2710C">
      <w:pPr>
        <w:numPr>
          <w:ilvl w:val="0"/>
          <w:numId w:val="36"/>
        </w:numPr>
        <w:tabs>
          <w:tab w:val="left" w:pos="567"/>
        </w:tabs>
        <w:spacing w:line="360" w:lineRule="auto"/>
        <w:ind w:left="0" w:firstLine="0"/>
        <w:jc w:val="both"/>
        <w:rPr>
          <w:rFonts w:eastAsia="Calibri"/>
          <w:sz w:val="28"/>
          <w:szCs w:val="28"/>
          <w:lang w:val="en-US" w:eastAsia="en-US"/>
        </w:rPr>
      </w:pPr>
      <w:r w:rsidRPr="00F7007B">
        <w:rPr>
          <w:rFonts w:eastAsia="Calibri"/>
          <w:sz w:val="28"/>
          <w:szCs w:val="28"/>
          <w:lang w:val="en-US" w:eastAsia="en-US"/>
        </w:rPr>
        <w:t>Seidel K. Reinigung von Gewässern durch höhere Pflanzen / K. Seidel // Naturwissenschaften. – 1966. – Bd. 53. – № 12. – S. 289-297.</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Pr>
          <w:rFonts w:eastAsia="Calibri"/>
          <w:sz w:val="28"/>
          <w:szCs w:val="28"/>
          <w:lang w:val="en-US" w:eastAsia="en-US"/>
        </w:rPr>
        <w:t>Sindermann C.</w:t>
      </w:r>
      <w:r w:rsidRPr="00F7007B">
        <w:rPr>
          <w:rFonts w:eastAsia="Calibri"/>
          <w:sz w:val="28"/>
          <w:szCs w:val="28"/>
          <w:lang w:val="en-US" w:eastAsia="en-US"/>
        </w:rPr>
        <w:t xml:space="preserve"> </w:t>
      </w:r>
      <w:r>
        <w:rPr>
          <w:rFonts w:eastAsia="Calibri"/>
          <w:sz w:val="28"/>
          <w:szCs w:val="28"/>
          <w:lang w:val="en-US" w:eastAsia="en-US"/>
        </w:rPr>
        <w:t>J.</w:t>
      </w:r>
      <w:r w:rsidRPr="00F7007B">
        <w:rPr>
          <w:rFonts w:eastAsia="Calibri"/>
          <w:sz w:val="28"/>
          <w:szCs w:val="28"/>
          <w:lang w:val="en-US" w:eastAsia="en-US"/>
        </w:rPr>
        <w:t xml:space="preserve"> </w:t>
      </w:r>
      <w:r w:rsidRPr="0059625C">
        <w:rPr>
          <w:rFonts w:eastAsia="Calibri"/>
          <w:sz w:val="28"/>
          <w:szCs w:val="28"/>
          <w:lang w:val="en-US" w:eastAsia="en-US"/>
        </w:rPr>
        <w:t>Diseases diagnosis and control in North American marine aquaculture</w:t>
      </w:r>
      <w:r w:rsidRPr="00F7007B">
        <w:rPr>
          <w:rFonts w:eastAsia="Calibri"/>
          <w:sz w:val="28"/>
          <w:szCs w:val="28"/>
          <w:lang w:val="en-US" w:eastAsia="en-US"/>
        </w:rPr>
        <w:t xml:space="preserve"> / </w:t>
      </w:r>
      <w:r>
        <w:rPr>
          <w:rFonts w:eastAsia="Calibri"/>
          <w:sz w:val="28"/>
          <w:szCs w:val="28"/>
          <w:lang w:val="en-US" w:eastAsia="en-US"/>
        </w:rPr>
        <w:t>Sindermann C.J., Lightner D.V.</w:t>
      </w:r>
      <w:r w:rsidRPr="00F7007B">
        <w:rPr>
          <w:rFonts w:eastAsia="Calibri"/>
          <w:sz w:val="28"/>
          <w:szCs w:val="28"/>
          <w:lang w:val="en-US" w:eastAsia="en-US"/>
        </w:rPr>
        <w:t xml:space="preserve"> //</w:t>
      </w:r>
      <w:r w:rsidRPr="0059625C">
        <w:rPr>
          <w:rFonts w:eastAsia="Calibri"/>
          <w:sz w:val="28"/>
          <w:szCs w:val="28"/>
          <w:lang w:val="en-US" w:eastAsia="en-US"/>
        </w:rPr>
        <w:t xml:space="preserve"> Amsterdam; Oxford: Elsevier Science Publishers, 1988. </w:t>
      </w:r>
      <w:r w:rsidRPr="00F7007B">
        <w:rPr>
          <w:sz w:val="28"/>
          <w:szCs w:val="28"/>
          <w:lang w:val="en-US" w:eastAsia="en-US"/>
        </w:rPr>
        <w:t>–</w:t>
      </w:r>
      <w:r>
        <w:rPr>
          <w:rFonts w:eastAsia="Calibri"/>
          <w:sz w:val="28"/>
          <w:szCs w:val="28"/>
          <w:lang w:val="en-US" w:eastAsia="en-US"/>
        </w:rPr>
        <w:t>431 pp.</w:t>
      </w:r>
    </w:p>
    <w:p w:rsidR="00F7007B" w:rsidRPr="00AC4555" w:rsidRDefault="00F7007B" w:rsidP="00A2710C">
      <w:pPr>
        <w:numPr>
          <w:ilvl w:val="0"/>
          <w:numId w:val="36"/>
        </w:numPr>
        <w:tabs>
          <w:tab w:val="left" w:pos="567"/>
        </w:tabs>
        <w:spacing w:line="360" w:lineRule="auto"/>
        <w:ind w:left="0" w:firstLine="0"/>
        <w:jc w:val="both"/>
        <w:rPr>
          <w:rFonts w:eastAsia="Calibri"/>
          <w:sz w:val="28"/>
          <w:szCs w:val="28"/>
          <w:lang w:eastAsia="en-US"/>
        </w:rPr>
      </w:pPr>
      <w:r w:rsidRPr="00F7007B">
        <w:rPr>
          <w:rFonts w:eastAsia="Calibri"/>
          <w:sz w:val="28"/>
          <w:szCs w:val="28"/>
          <w:lang w:val="en-US" w:eastAsia="en-US"/>
        </w:rPr>
        <w:t xml:space="preserve">Skawina T. Rezultaty badan nad modelem rekultywacji terenow pogorniczych w Polsce / T. Skawina // Zesz. nauk. </w:t>
      </w:r>
      <w:r w:rsidRPr="00AC4555">
        <w:rPr>
          <w:rFonts w:eastAsia="Calibri"/>
          <w:sz w:val="28"/>
          <w:szCs w:val="28"/>
          <w:lang w:eastAsia="en-US"/>
        </w:rPr>
        <w:t>Akad. gorn.-hutn. – 1969. – № 212. – S. 115-136.</w:t>
      </w:r>
    </w:p>
    <w:p w:rsidR="00F7007B" w:rsidRPr="0059625C" w:rsidRDefault="00F7007B" w:rsidP="00A2710C">
      <w:pPr>
        <w:numPr>
          <w:ilvl w:val="0"/>
          <w:numId w:val="36"/>
        </w:numPr>
        <w:tabs>
          <w:tab w:val="left" w:pos="567"/>
          <w:tab w:val="left" w:pos="993"/>
        </w:tabs>
        <w:spacing w:line="360" w:lineRule="auto"/>
        <w:ind w:left="0" w:firstLine="0"/>
        <w:jc w:val="both"/>
        <w:rPr>
          <w:rFonts w:eastAsia="Calibri"/>
          <w:sz w:val="28"/>
          <w:szCs w:val="28"/>
          <w:lang w:eastAsia="en-US"/>
        </w:rPr>
      </w:pPr>
      <w:r w:rsidRPr="0059625C">
        <w:rPr>
          <w:rFonts w:eastAsia="Calibri"/>
          <w:sz w:val="28"/>
          <w:szCs w:val="28"/>
          <w:lang w:val="en-US" w:eastAsia="en-US"/>
        </w:rPr>
        <w:t>Slattery M. Fungal pathogenesis of the sea fan Gorgonia ventalina: direct and indirect consequences</w:t>
      </w:r>
      <w:r w:rsidRPr="00F7007B">
        <w:rPr>
          <w:rFonts w:eastAsia="Calibri"/>
          <w:sz w:val="28"/>
          <w:szCs w:val="28"/>
          <w:lang w:val="en-US" w:eastAsia="en-US"/>
        </w:rPr>
        <w:t xml:space="preserve"> / </w:t>
      </w:r>
      <w:r w:rsidRPr="0059625C">
        <w:rPr>
          <w:rFonts w:eastAsia="Calibri"/>
          <w:sz w:val="28"/>
          <w:szCs w:val="28"/>
          <w:lang w:val="en-US" w:eastAsia="en-US"/>
        </w:rPr>
        <w:t xml:space="preserve">M.  Slattery // Chemoecology. 1999. Vol. 9. P. 97–104. </w:t>
      </w:r>
    </w:p>
    <w:p w:rsidR="00F7007B" w:rsidRPr="00F7007B" w:rsidRDefault="00F7007B" w:rsidP="00A2710C">
      <w:pPr>
        <w:numPr>
          <w:ilvl w:val="0"/>
          <w:numId w:val="36"/>
        </w:numPr>
        <w:tabs>
          <w:tab w:val="left" w:pos="567"/>
        </w:tabs>
        <w:spacing w:line="360" w:lineRule="auto"/>
        <w:ind w:left="0" w:firstLine="0"/>
        <w:jc w:val="both"/>
        <w:rPr>
          <w:rFonts w:eastAsia="Calibri"/>
          <w:sz w:val="28"/>
          <w:szCs w:val="28"/>
          <w:lang w:val="en-US" w:eastAsia="en-US"/>
        </w:rPr>
      </w:pPr>
      <w:r w:rsidRPr="00F7007B">
        <w:rPr>
          <w:sz w:val="28"/>
          <w:szCs w:val="28"/>
          <w:lang w:val="en-US"/>
        </w:rPr>
        <w:t>Sopper W. E. Municipal Wastewater Aids Revegetation of Strip-Mined spoil Banks / W. E. Sopper, L. T. Kardes // Journal of Foresstry. – 1972. – V. 70. – № 10. – P. 612-615.</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sidRPr="00F7007B">
        <w:rPr>
          <w:sz w:val="28"/>
          <w:szCs w:val="28"/>
          <w:lang w:val="en-US"/>
        </w:rPr>
        <w:t>Stepan-Sarkissian G. Carbohydrate metabolism in plant cells / G. Stepan-Sarkissianand, M.W. Fowler // Plenum Press, New York, London. – 1986. – P. 151–181.</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en-US" w:eastAsia="en-US"/>
        </w:rPr>
      </w:pPr>
      <w:r w:rsidRPr="00F7007B">
        <w:rPr>
          <w:sz w:val="28"/>
          <w:szCs w:val="28"/>
          <w:lang w:val="en-US"/>
        </w:rPr>
        <w:t>Stephenson S. L. Appalachian oak forest / S. L.Stephenson, A. N. Ash, D.  F. Stauffer // Biodiversity of the Southeastern United States, Upland. – 1993. – N 6. –P. 255-303.</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sidRPr="0059625C">
        <w:rPr>
          <w:rFonts w:eastAsia="Calibri"/>
          <w:sz w:val="28"/>
          <w:szCs w:val="28"/>
          <w:lang w:val="en-US" w:eastAsia="en-US"/>
        </w:rPr>
        <w:t>Strongman D.</w:t>
      </w:r>
      <w:r w:rsidRPr="00F7007B">
        <w:rPr>
          <w:rFonts w:eastAsia="Calibri"/>
          <w:sz w:val="28"/>
          <w:szCs w:val="28"/>
          <w:lang w:val="en-US" w:eastAsia="en-US"/>
        </w:rPr>
        <w:t xml:space="preserve"> </w:t>
      </w:r>
      <w:r w:rsidRPr="0059625C">
        <w:rPr>
          <w:rFonts w:eastAsia="Calibri"/>
          <w:sz w:val="28"/>
          <w:szCs w:val="28"/>
          <w:lang w:val="en-US" w:eastAsia="en-US"/>
        </w:rPr>
        <w:t>B</w:t>
      </w:r>
      <w:r>
        <w:rPr>
          <w:rFonts w:eastAsia="Calibri"/>
          <w:sz w:val="28"/>
          <w:szCs w:val="28"/>
          <w:lang w:val="en-US" w:eastAsia="en-US"/>
        </w:rPr>
        <w:t>.</w:t>
      </w:r>
      <w:r w:rsidRPr="00F7007B">
        <w:rPr>
          <w:rFonts w:eastAsia="Calibri"/>
          <w:sz w:val="28"/>
          <w:szCs w:val="28"/>
          <w:lang w:val="en-US" w:eastAsia="en-US"/>
        </w:rPr>
        <w:t xml:space="preserve"> </w:t>
      </w:r>
      <w:r w:rsidRPr="0059625C">
        <w:rPr>
          <w:rFonts w:eastAsia="Calibri"/>
          <w:sz w:val="28"/>
          <w:szCs w:val="28"/>
          <w:lang w:val="en-US" w:eastAsia="en-US"/>
        </w:rPr>
        <w:t xml:space="preserve">Lesions in the musculature of captive American plaice Hippoglossoides platessoides caused by the fungus Hormoconis resinae </w:t>
      </w:r>
      <w:r w:rsidRPr="0059625C">
        <w:rPr>
          <w:rFonts w:eastAsia="Calibri"/>
          <w:sz w:val="28"/>
          <w:szCs w:val="28"/>
          <w:lang w:val="en-US" w:eastAsia="en-US"/>
        </w:rPr>
        <w:lastRenderedPageBreak/>
        <w:t>(Deuteromycetes)</w:t>
      </w:r>
      <w:r w:rsidRPr="00F7007B">
        <w:rPr>
          <w:rFonts w:eastAsia="Calibri"/>
          <w:sz w:val="28"/>
          <w:szCs w:val="28"/>
          <w:lang w:val="en-US" w:eastAsia="en-US"/>
        </w:rPr>
        <w:t xml:space="preserve"> / </w:t>
      </w:r>
      <w:r w:rsidRPr="0059625C">
        <w:rPr>
          <w:rFonts w:eastAsia="Calibri"/>
          <w:sz w:val="28"/>
          <w:szCs w:val="28"/>
          <w:lang w:val="en-US" w:eastAsia="en-US"/>
        </w:rPr>
        <w:t>D.</w:t>
      </w:r>
      <w:r w:rsidRPr="00F7007B">
        <w:rPr>
          <w:rFonts w:eastAsia="Calibri"/>
          <w:sz w:val="28"/>
          <w:szCs w:val="28"/>
          <w:lang w:val="en-US" w:eastAsia="en-US"/>
        </w:rPr>
        <w:t xml:space="preserve"> </w:t>
      </w:r>
      <w:r w:rsidRPr="0059625C">
        <w:rPr>
          <w:rFonts w:eastAsia="Calibri"/>
          <w:sz w:val="28"/>
          <w:szCs w:val="28"/>
          <w:lang w:val="en-US" w:eastAsia="en-US"/>
        </w:rPr>
        <w:t>B.</w:t>
      </w:r>
      <w:r w:rsidRPr="00F7007B">
        <w:rPr>
          <w:rFonts w:eastAsia="Calibri"/>
          <w:sz w:val="28"/>
          <w:szCs w:val="28"/>
          <w:lang w:val="en-US" w:eastAsia="en-US"/>
        </w:rPr>
        <w:t xml:space="preserve"> </w:t>
      </w:r>
      <w:r w:rsidRPr="0059625C">
        <w:rPr>
          <w:rFonts w:eastAsia="Calibri"/>
          <w:sz w:val="28"/>
          <w:szCs w:val="28"/>
          <w:lang w:val="en-US" w:eastAsia="en-US"/>
        </w:rPr>
        <w:t>Strongman, C.</w:t>
      </w:r>
      <w:r w:rsidRPr="00F7007B">
        <w:rPr>
          <w:rFonts w:eastAsia="Calibri"/>
          <w:sz w:val="28"/>
          <w:szCs w:val="28"/>
          <w:lang w:val="en-US" w:eastAsia="en-US"/>
        </w:rPr>
        <w:t xml:space="preserve"> </w:t>
      </w:r>
      <w:r w:rsidRPr="0059625C">
        <w:rPr>
          <w:rFonts w:eastAsia="Calibri"/>
          <w:sz w:val="28"/>
          <w:szCs w:val="28"/>
          <w:lang w:val="en-US" w:eastAsia="en-US"/>
        </w:rPr>
        <w:t>M.</w:t>
      </w:r>
      <w:r w:rsidRPr="00F7007B">
        <w:rPr>
          <w:rFonts w:eastAsia="Calibri"/>
          <w:sz w:val="28"/>
          <w:szCs w:val="28"/>
          <w:lang w:val="en-US" w:eastAsia="en-US"/>
        </w:rPr>
        <w:t xml:space="preserve"> </w:t>
      </w:r>
      <w:r w:rsidRPr="0059625C">
        <w:rPr>
          <w:rFonts w:eastAsia="Calibri"/>
          <w:sz w:val="28"/>
          <w:szCs w:val="28"/>
          <w:lang w:val="en-US" w:eastAsia="en-US"/>
        </w:rPr>
        <w:t>Morrison, G.</w:t>
      </w:r>
      <w:r w:rsidRPr="00F7007B">
        <w:rPr>
          <w:rFonts w:eastAsia="Calibri"/>
          <w:sz w:val="28"/>
          <w:szCs w:val="28"/>
          <w:lang w:val="en-US" w:eastAsia="en-US"/>
        </w:rPr>
        <w:t xml:space="preserve"> </w:t>
      </w:r>
      <w:r w:rsidRPr="0059625C">
        <w:rPr>
          <w:rFonts w:eastAsia="Calibri"/>
          <w:sz w:val="28"/>
          <w:szCs w:val="28"/>
          <w:lang w:val="en-US" w:eastAsia="en-US"/>
        </w:rPr>
        <w:t xml:space="preserve">McClelland  // Dis Aquat Org. </w:t>
      </w:r>
      <w:r w:rsidRPr="00F7007B">
        <w:rPr>
          <w:sz w:val="28"/>
          <w:szCs w:val="28"/>
          <w:lang w:val="en-US"/>
        </w:rPr>
        <w:t xml:space="preserve">– </w:t>
      </w:r>
      <w:r w:rsidRPr="0059625C">
        <w:rPr>
          <w:rFonts w:eastAsia="Calibri"/>
          <w:sz w:val="28"/>
          <w:szCs w:val="28"/>
          <w:lang w:val="en-US" w:eastAsia="en-US"/>
        </w:rPr>
        <w:t xml:space="preserve">1997. </w:t>
      </w:r>
      <w:r w:rsidRPr="00F7007B">
        <w:rPr>
          <w:sz w:val="28"/>
          <w:szCs w:val="28"/>
          <w:lang w:val="en-US"/>
        </w:rPr>
        <w:t xml:space="preserve">– </w:t>
      </w:r>
      <w:r w:rsidRPr="0059625C">
        <w:rPr>
          <w:rFonts w:eastAsia="Calibri"/>
          <w:sz w:val="28"/>
          <w:szCs w:val="28"/>
          <w:lang w:val="en-US" w:eastAsia="en-US"/>
        </w:rPr>
        <w:t>V</w:t>
      </w:r>
      <w:r w:rsidRPr="00F7007B">
        <w:rPr>
          <w:rFonts w:eastAsia="Calibri"/>
          <w:sz w:val="28"/>
          <w:szCs w:val="28"/>
          <w:lang w:val="en-US" w:eastAsia="en-US"/>
        </w:rPr>
        <w:t xml:space="preserve">. 28. </w:t>
      </w:r>
      <w:r w:rsidRPr="00F7007B">
        <w:rPr>
          <w:sz w:val="28"/>
          <w:szCs w:val="28"/>
          <w:lang w:val="en-US"/>
        </w:rPr>
        <w:t xml:space="preserve">– </w:t>
      </w:r>
      <w:r w:rsidRPr="0059625C">
        <w:rPr>
          <w:rFonts w:eastAsia="Calibri"/>
          <w:sz w:val="28"/>
          <w:szCs w:val="28"/>
          <w:lang w:val="en-US" w:eastAsia="en-US"/>
        </w:rPr>
        <w:t>P</w:t>
      </w:r>
      <w:r w:rsidRPr="00F7007B">
        <w:rPr>
          <w:rFonts w:eastAsia="Calibri"/>
          <w:sz w:val="28"/>
          <w:szCs w:val="28"/>
          <w:lang w:val="en-US" w:eastAsia="en-US"/>
        </w:rPr>
        <w:t>. 107–113.</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sidRPr="00D657EF">
        <w:rPr>
          <w:sz w:val="28"/>
          <w:szCs w:val="28"/>
          <w:lang w:val="en-US"/>
        </w:rPr>
        <w:t>Sukopp</w:t>
      </w:r>
      <w:r w:rsidRPr="00F7007B">
        <w:rPr>
          <w:sz w:val="28"/>
          <w:szCs w:val="28"/>
          <w:lang w:val="en-US"/>
        </w:rPr>
        <w:t xml:space="preserve"> </w:t>
      </w:r>
      <w:r w:rsidRPr="00D657EF">
        <w:rPr>
          <w:sz w:val="28"/>
          <w:szCs w:val="28"/>
          <w:lang w:val="en-US"/>
        </w:rPr>
        <w:t>H</w:t>
      </w:r>
      <w:r w:rsidRPr="00F7007B">
        <w:rPr>
          <w:sz w:val="28"/>
          <w:szCs w:val="28"/>
          <w:lang w:val="en-US"/>
        </w:rPr>
        <w:t xml:space="preserve">. </w:t>
      </w:r>
      <w:r w:rsidRPr="00D657EF">
        <w:rPr>
          <w:sz w:val="28"/>
          <w:szCs w:val="28"/>
          <w:lang w:val="en-US"/>
        </w:rPr>
        <w:t>Statokologie</w:t>
      </w:r>
      <w:r w:rsidRPr="00F7007B">
        <w:rPr>
          <w:sz w:val="28"/>
          <w:szCs w:val="28"/>
          <w:lang w:val="en-US"/>
        </w:rPr>
        <w:t xml:space="preserve">. </w:t>
      </w:r>
      <w:r w:rsidRPr="00D657EF">
        <w:rPr>
          <w:sz w:val="28"/>
          <w:szCs w:val="28"/>
          <w:lang w:val="de-DE"/>
        </w:rPr>
        <w:t>Das</w:t>
      </w:r>
      <w:r w:rsidRPr="00F7007B">
        <w:rPr>
          <w:sz w:val="28"/>
          <w:szCs w:val="28"/>
          <w:lang w:val="en-US"/>
        </w:rPr>
        <w:t xml:space="preserve"> </w:t>
      </w:r>
      <w:r w:rsidRPr="00D657EF">
        <w:rPr>
          <w:sz w:val="28"/>
          <w:szCs w:val="28"/>
          <w:lang w:val="de-DE"/>
        </w:rPr>
        <w:t>Beispiel</w:t>
      </w:r>
      <w:r w:rsidRPr="00F7007B">
        <w:rPr>
          <w:sz w:val="28"/>
          <w:szCs w:val="28"/>
          <w:lang w:val="en-US"/>
        </w:rPr>
        <w:t xml:space="preserve"> </w:t>
      </w:r>
      <w:r w:rsidRPr="00D657EF">
        <w:rPr>
          <w:sz w:val="28"/>
          <w:szCs w:val="28"/>
          <w:lang w:val="de-DE"/>
        </w:rPr>
        <w:t>Berlin</w:t>
      </w:r>
      <w:r w:rsidRPr="00F7007B">
        <w:rPr>
          <w:sz w:val="28"/>
          <w:szCs w:val="28"/>
          <w:lang w:val="en-US"/>
        </w:rPr>
        <w:t xml:space="preserve"> / </w:t>
      </w:r>
      <w:r w:rsidRPr="00D657EF">
        <w:rPr>
          <w:sz w:val="28"/>
          <w:szCs w:val="28"/>
          <w:lang w:val="de-DE"/>
        </w:rPr>
        <w:t>H</w:t>
      </w:r>
      <w:r w:rsidRPr="00F7007B">
        <w:rPr>
          <w:sz w:val="28"/>
          <w:szCs w:val="28"/>
          <w:lang w:val="en-US"/>
        </w:rPr>
        <w:t xml:space="preserve">. </w:t>
      </w:r>
      <w:r w:rsidRPr="00D657EF">
        <w:rPr>
          <w:sz w:val="28"/>
          <w:szCs w:val="28"/>
          <w:lang w:val="de-DE"/>
        </w:rPr>
        <w:t>Sukopp</w:t>
      </w:r>
      <w:r w:rsidRPr="00F7007B">
        <w:rPr>
          <w:sz w:val="28"/>
          <w:szCs w:val="28"/>
          <w:lang w:val="en-US"/>
        </w:rPr>
        <w:t xml:space="preserve">. – </w:t>
      </w:r>
      <w:r w:rsidRPr="00D657EF">
        <w:rPr>
          <w:sz w:val="28"/>
          <w:szCs w:val="28"/>
          <w:lang w:val="de-DE"/>
        </w:rPr>
        <w:t>Berlin</w:t>
      </w:r>
      <w:r w:rsidRPr="00F7007B">
        <w:rPr>
          <w:sz w:val="28"/>
          <w:szCs w:val="28"/>
          <w:lang w:val="en-US"/>
        </w:rPr>
        <w:t xml:space="preserve"> : </w:t>
      </w:r>
      <w:r w:rsidRPr="00D657EF">
        <w:rPr>
          <w:sz w:val="28"/>
          <w:szCs w:val="28"/>
          <w:lang w:val="de-DE"/>
        </w:rPr>
        <w:t>D</w:t>
      </w:r>
      <w:r w:rsidRPr="00F7007B">
        <w:rPr>
          <w:sz w:val="28"/>
          <w:szCs w:val="28"/>
          <w:lang w:val="en-US"/>
        </w:rPr>
        <w:t xml:space="preserve">. </w:t>
      </w:r>
      <w:r w:rsidRPr="00D657EF">
        <w:rPr>
          <w:sz w:val="28"/>
          <w:szCs w:val="28"/>
          <w:lang w:val="de-DE"/>
        </w:rPr>
        <w:t>Reimer</w:t>
      </w:r>
      <w:r w:rsidRPr="00F7007B">
        <w:rPr>
          <w:sz w:val="28"/>
          <w:szCs w:val="28"/>
          <w:lang w:val="en-US"/>
        </w:rPr>
        <w:t xml:space="preserve"> </w:t>
      </w:r>
      <w:r w:rsidRPr="00D657EF">
        <w:rPr>
          <w:sz w:val="28"/>
          <w:szCs w:val="28"/>
          <w:lang w:val="de-DE"/>
        </w:rPr>
        <w:t>Verlag</w:t>
      </w:r>
      <w:r w:rsidRPr="00F7007B">
        <w:rPr>
          <w:sz w:val="28"/>
          <w:szCs w:val="28"/>
          <w:lang w:val="en-US"/>
        </w:rPr>
        <w:t xml:space="preserve">, 1990. – 455 </w:t>
      </w:r>
      <w:r w:rsidRPr="00D657EF">
        <w:rPr>
          <w:sz w:val="28"/>
          <w:szCs w:val="28"/>
          <w:lang w:val="de-DE"/>
        </w:rPr>
        <w:t>s</w:t>
      </w:r>
      <w:r w:rsidRPr="00F7007B">
        <w:rPr>
          <w:sz w:val="28"/>
          <w:szCs w:val="28"/>
          <w:lang w:val="en-US"/>
        </w:rPr>
        <w:t xml:space="preserve">. </w:t>
      </w:r>
    </w:p>
    <w:p w:rsidR="00F7007B" w:rsidRPr="00F7007B" w:rsidRDefault="00F7007B" w:rsidP="00A2710C">
      <w:pPr>
        <w:numPr>
          <w:ilvl w:val="0"/>
          <w:numId w:val="36"/>
        </w:numPr>
        <w:tabs>
          <w:tab w:val="left" w:pos="567"/>
          <w:tab w:val="left" w:pos="993"/>
        </w:tabs>
        <w:spacing w:line="360" w:lineRule="auto"/>
        <w:ind w:left="0" w:firstLine="0"/>
        <w:jc w:val="both"/>
        <w:rPr>
          <w:sz w:val="28"/>
          <w:szCs w:val="28"/>
          <w:lang w:val="en-US" w:eastAsia="en-US"/>
        </w:rPr>
      </w:pPr>
      <w:r w:rsidRPr="00F7007B">
        <w:rPr>
          <w:sz w:val="28"/>
          <w:szCs w:val="28"/>
          <w:lang w:val="en-US"/>
        </w:rPr>
        <w:t xml:space="preserve">Szabó I. Gazdaságos alternatív zárószigetelési rendszerek vizsgálata / I. Szabó // Miskolc, 2007. - 39 </w:t>
      </w:r>
      <w:r w:rsidRPr="006243A9">
        <w:rPr>
          <w:sz w:val="28"/>
          <w:szCs w:val="28"/>
          <w:lang w:val="en-US"/>
        </w:rPr>
        <w:t>p</w:t>
      </w:r>
      <w:r w:rsidRPr="00F7007B">
        <w:rPr>
          <w:sz w:val="28"/>
          <w:szCs w:val="28"/>
          <w:lang w:val="en-US"/>
        </w:rPr>
        <w:t>.</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sidRPr="00F7007B">
        <w:rPr>
          <w:sz w:val="28"/>
          <w:szCs w:val="28"/>
          <w:lang w:val="en-US"/>
        </w:rPr>
        <w:t>The involvement of hydrogen peroxide in the differentiation of secondary walls in cotton fibers / T.S. Potikha, C.C. Collins, D.I.Johnson [and others] // Plant Phisiol. – 1999. – V. 119. – P. 849-858.</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sidRPr="00F7007B">
        <w:rPr>
          <w:sz w:val="28"/>
          <w:szCs w:val="28"/>
          <w:lang w:val="en-US"/>
        </w:rPr>
        <w:t>Zhurbenko M. P. New and interesting lichenicolous hypocrealean fungi from the Northern Hemisphere / M. P. Zhurbenko // Sydowia. – 2009. – Vol. 61, № 1. – P. 177–188.</w:t>
      </w:r>
    </w:p>
    <w:p w:rsidR="00F7007B" w:rsidRPr="00F7007B" w:rsidRDefault="00F7007B" w:rsidP="00A2710C">
      <w:pPr>
        <w:numPr>
          <w:ilvl w:val="0"/>
          <w:numId w:val="36"/>
        </w:numPr>
        <w:tabs>
          <w:tab w:val="left" w:pos="567"/>
          <w:tab w:val="left" w:pos="993"/>
        </w:tabs>
        <w:spacing w:line="360" w:lineRule="auto"/>
        <w:ind w:left="0" w:firstLine="0"/>
        <w:jc w:val="both"/>
        <w:rPr>
          <w:rFonts w:eastAsia="Calibri"/>
          <w:sz w:val="28"/>
          <w:szCs w:val="28"/>
          <w:lang w:val="en-US" w:eastAsia="en-US"/>
        </w:rPr>
      </w:pPr>
      <w:r w:rsidRPr="00D657EF">
        <w:rPr>
          <w:sz w:val="28"/>
          <w:szCs w:val="28"/>
          <w:lang w:val="pl-PL"/>
        </w:rPr>
        <w:t>Ziemba</w:t>
      </w:r>
      <w:r w:rsidRPr="00F7007B">
        <w:rPr>
          <w:sz w:val="28"/>
          <w:szCs w:val="28"/>
          <w:lang w:val="en-US"/>
        </w:rPr>
        <w:t xml:space="preserve"> </w:t>
      </w:r>
      <w:r w:rsidRPr="00D657EF">
        <w:rPr>
          <w:sz w:val="28"/>
          <w:szCs w:val="28"/>
          <w:lang w:val="pl-PL"/>
        </w:rPr>
        <w:t>S</w:t>
      </w:r>
      <w:r w:rsidRPr="00F7007B">
        <w:rPr>
          <w:sz w:val="28"/>
          <w:szCs w:val="28"/>
          <w:lang w:val="en-US"/>
        </w:rPr>
        <w:t xml:space="preserve">. </w:t>
      </w:r>
      <w:r w:rsidRPr="00D657EF">
        <w:rPr>
          <w:sz w:val="28"/>
          <w:szCs w:val="28"/>
          <w:lang w:val="pl-PL"/>
        </w:rPr>
        <w:t>Dylematy</w:t>
      </w:r>
      <w:r w:rsidRPr="00F7007B">
        <w:rPr>
          <w:sz w:val="28"/>
          <w:szCs w:val="28"/>
          <w:lang w:val="en-US"/>
        </w:rPr>
        <w:t xml:space="preserve"> </w:t>
      </w:r>
      <w:r w:rsidRPr="00D657EF">
        <w:rPr>
          <w:sz w:val="28"/>
          <w:szCs w:val="28"/>
          <w:lang w:val="pl-PL"/>
        </w:rPr>
        <w:t>bezpieczenstwa</w:t>
      </w:r>
      <w:r w:rsidRPr="00F7007B">
        <w:rPr>
          <w:sz w:val="28"/>
          <w:szCs w:val="28"/>
          <w:lang w:val="en-US"/>
        </w:rPr>
        <w:t xml:space="preserve"> </w:t>
      </w:r>
      <w:r w:rsidRPr="00D657EF">
        <w:rPr>
          <w:sz w:val="28"/>
          <w:szCs w:val="28"/>
          <w:lang w:val="pl-PL"/>
        </w:rPr>
        <w:t>ecologicznego</w:t>
      </w:r>
      <w:r w:rsidRPr="00F7007B">
        <w:rPr>
          <w:sz w:val="28"/>
          <w:szCs w:val="28"/>
          <w:lang w:val="en-US"/>
        </w:rPr>
        <w:t xml:space="preserve"> / </w:t>
      </w:r>
      <w:r w:rsidRPr="00D657EF">
        <w:rPr>
          <w:sz w:val="28"/>
          <w:szCs w:val="28"/>
          <w:lang w:val="pl-PL"/>
        </w:rPr>
        <w:t>S</w:t>
      </w:r>
      <w:r w:rsidRPr="00F7007B">
        <w:rPr>
          <w:sz w:val="28"/>
          <w:szCs w:val="28"/>
          <w:lang w:val="en-US"/>
        </w:rPr>
        <w:t xml:space="preserve">. </w:t>
      </w:r>
      <w:r w:rsidRPr="00D657EF">
        <w:rPr>
          <w:sz w:val="28"/>
          <w:szCs w:val="28"/>
          <w:lang w:val="pl-PL"/>
        </w:rPr>
        <w:t>Ziemba</w:t>
      </w:r>
      <w:r w:rsidRPr="00F7007B">
        <w:rPr>
          <w:sz w:val="28"/>
          <w:szCs w:val="28"/>
          <w:lang w:val="en-US"/>
        </w:rPr>
        <w:t xml:space="preserve">. – </w:t>
      </w:r>
      <w:r w:rsidRPr="00D657EF">
        <w:rPr>
          <w:sz w:val="28"/>
          <w:szCs w:val="28"/>
          <w:lang w:val="pl-PL"/>
        </w:rPr>
        <w:t>Lublin</w:t>
      </w:r>
      <w:r w:rsidRPr="00F7007B">
        <w:rPr>
          <w:sz w:val="28"/>
          <w:szCs w:val="28"/>
          <w:lang w:val="en-US"/>
        </w:rPr>
        <w:t xml:space="preserve"> : </w:t>
      </w:r>
      <w:r w:rsidRPr="00D657EF">
        <w:rPr>
          <w:sz w:val="28"/>
          <w:szCs w:val="28"/>
          <w:lang w:val="pl-PL"/>
        </w:rPr>
        <w:t>Wydawnictwo</w:t>
      </w:r>
      <w:r w:rsidRPr="00F7007B">
        <w:rPr>
          <w:sz w:val="28"/>
          <w:szCs w:val="28"/>
          <w:lang w:val="en-US"/>
        </w:rPr>
        <w:t xml:space="preserve"> </w:t>
      </w:r>
      <w:r w:rsidRPr="00D657EF">
        <w:rPr>
          <w:sz w:val="28"/>
          <w:szCs w:val="28"/>
          <w:lang w:val="pl-PL"/>
        </w:rPr>
        <w:t>KUL</w:t>
      </w:r>
      <w:r w:rsidRPr="00F7007B">
        <w:rPr>
          <w:sz w:val="28"/>
          <w:szCs w:val="28"/>
          <w:lang w:val="en-US"/>
        </w:rPr>
        <w:t xml:space="preserve">, 1998. – 253 </w:t>
      </w:r>
      <w:r w:rsidRPr="00D657EF">
        <w:rPr>
          <w:sz w:val="28"/>
          <w:szCs w:val="28"/>
        </w:rPr>
        <w:t>р</w:t>
      </w:r>
      <w:r w:rsidRPr="00F7007B">
        <w:rPr>
          <w:sz w:val="28"/>
          <w:szCs w:val="28"/>
          <w:lang w:val="en-US"/>
        </w:rPr>
        <w:t>.</w:t>
      </w:r>
    </w:p>
    <w:p w:rsidR="00EB6255" w:rsidRPr="00F7007B" w:rsidRDefault="00EB6255">
      <w:pPr>
        <w:rPr>
          <w:lang w:val="en-US"/>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EB6255" w:rsidRDefault="00EB6255">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Default="00263258">
      <w:pPr>
        <w:rPr>
          <w:lang w:val="uk-UA"/>
        </w:rPr>
      </w:pPr>
    </w:p>
    <w:p w:rsidR="00263258" w:rsidRPr="00D019B1" w:rsidRDefault="00263258" w:rsidP="00263258">
      <w:pPr>
        <w:spacing w:line="360" w:lineRule="auto"/>
        <w:ind w:firstLine="567"/>
        <w:jc w:val="center"/>
        <w:rPr>
          <w:sz w:val="28"/>
          <w:szCs w:val="28"/>
          <w:lang w:val="en-US"/>
        </w:rPr>
      </w:pPr>
    </w:p>
    <w:p w:rsidR="00263258" w:rsidRPr="00D019B1" w:rsidRDefault="00263258" w:rsidP="00263258">
      <w:pPr>
        <w:spacing w:line="360" w:lineRule="auto"/>
        <w:ind w:firstLine="567"/>
        <w:jc w:val="center"/>
        <w:rPr>
          <w:sz w:val="28"/>
          <w:szCs w:val="28"/>
          <w:lang w:val="en-US"/>
        </w:rPr>
      </w:pPr>
    </w:p>
    <w:p w:rsidR="00263258" w:rsidRPr="00D019B1" w:rsidRDefault="00263258" w:rsidP="00263258">
      <w:pPr>
        <w:spacing w:line="360" w:lineRule="auto"/>
        <w:ind w:firstLine="567"/>
        <w:jc w:val="center"/>
        <w:rPr>
          <w:sz w:val="28"/>
          <w:szCs w:val="28"/>
          <w:lang w:val="en-US"/>
        </w:rPr>
      </w:pPr>
    </w:p>
    <w:p w:rsidR="00263258" w:rsidRPr="00D019B1" w:rsidRDefault="00263258" w:rsidP="00263258">
      <w:pPr>
        <w:spacing w:line="360" w:lineRule="auto"/>
        <w:ind w:firstLine="567"/>
        <w:jc w:val="center"/>
        <w:rPr>
          <w:sz w:val="28"/>
          <w:szCs w:val="28"/>
          <w:lang w:val="en-US"/>
        </w:rPr>
      </w:pPr>
    </w:p>
    <w:p w:rsidR="00263258" w:rsidRPr="00D019B1" w:rsidRDefault="00263258" w:rsidP="00263258">
      <w:pPr>
        <w:spacing w:line="360" w:lineRule="auto"/>
        <w:ind w:firstLine="567"/>
        <w:jc w:val="center"/>
        <w:rPr>
          <w:sz w:val="28"/>
          <w:szCs w:val="28"/>
          <w:lang w:val="en-US"/>
        </w:rPr>
      </w:pPr>
    </w:p>
    <w:p w:rsidR="00263258" w:rsidRPr="00D019B1" w:rsidRDefault="00263258" w:rsidP="00263258">
      <w:pPr>
        <w:spacing w:line="360" w:lineRule="auto"/>
        <w:ind w:firstLine="567"/>
        <w:jc w:val="center"/>
        <w:rPr>
          <w:sz w:val="28"/>
          <w:szCs w:val="28"/>
          <w:lang w:val="en-US"/>
        </w:rPr>
      </w:pPr>
    </w:p>
    <w:p w:rsidR="00302A96" w:rsidRDefault="00302A96" w:rsidP="00263258">
      <w:pPr>
        <w:spacing w:line="360" w:lineRule="auto"/>
        <w:jc w:val="center"/>
        <w:rPr>
          <w:b/>
          <w:sz w:val="28"/>
          <w:szCs w:val="28"/>
          <w:lang w:val="uk-UA"/>
        </w:rPr>
      </w:pPr>
    </w:p>
    <w:p w:rsidR="00302A96" w:rsidRDefault="00302A96" w:rsidP="00263258">
      <w:pPr>
        <w:spacing w:line="360" w:lineRule="auto"/>
        <w:jc w:val="center"/>
        <w:rPr>
          <w:b/>
          <w:sz w:val="28"/>
          <w:szCs w:val="28"/>
          <w:lang w:val="uk-UA"/>
        </w:rPr>
      </w:pPr>
    </w:p>
    <w:p w:rsidR="00302A96" w:rsidRDefault="00302A96" w:rsidP="00263258">
      <w:pPr>
        <w:spacing w:line="360" w:lineRule="auto"/>
        <w:jc w:val="center"/>
        <w:rPr>
          <w:b/>
          <w:sz w:val="28"/>
          <w:szCs w:val="28"/>
          <w:lang w:val="uk-UA"/>
        </w:rPr>
      </w:pPr>
    </w:p>
    <w:p w:rsidR="00263258" w:rsidRPr="0081698B" w:rsidRDefault="00263258" w:rsidP="00263258">
      <w:pPr>
        <w:spacing w:line="360" w:lineRule="auto"/>
        <w:jc w:val="center"/>
        <w:rPr>
          <w:b/>
          <w:sz w:val="28"/>
          <w:szCs w:val="28"/>
        </w:rPr>
      </w:pPr>
      <w:r w:rsidRPr="0081698B">
        <w:rPr>
          <w:b/>
          <w:sz w:val="28"/>
          <w:szCs w:val="28"/>
        </w:rPr>
        <w:t>ДОДАТКИ</w:t>
      </w:r>
    </w:p>
    <w:p w:rsidR="00263258" w:rsidRDefault="00263258" w:rsidP="00263258">
      <w:pPr>
        <w:spacing w:line="360" w:lineRule="auto"/>
        <w:ind w:firstLine="567"/>
        <w:jc w:val="center"/>
        <w:rPr>
          <w:sz w:val="28"/>
          <w:szCs w:val="28"/>
        </w:rPr>
      </w:pPr>
    </w:p>
    <w:p w:rsidR="00263258" w:rsidRDefault="00263258" w:rsidP="00263258">
      <w:pPr>
        <w:spacing w:line="360" w:lineRule="auto"/>
        <w:ind w:firstLine="567"/>
        <w:jc w:val="center"/>
        <w:rPr>
          <w:sz w:val="28"/>
          <w:szCs w:val="28"/>
        </w:rPr>
      </w:pPr>
    </w:p>
    <w:p w:rsidR="00263258" w:rsidRDefault="00263258" w:rsidP="00263258">
      <w:pPr>
        <w:spacing w:line="360" w:lineRule="auto"/>
        <w:ind w:firstLine="567"/>
        <w:jc w:val="center"/>
        <w:rPr>
          <w:sz w:val="28"/>
          <w:szCs w:val="28"/>
        </w:rPr>
      </w:pPr>
    </w:p>
    <w:p w:rsidR="00263258" w:rsidRDefault="00263258" w:rsidP="00263258">
      <w:pPr>
        <w:spacing w:line="360" w:lineRule="auto"/>
        <w:ind w:firstLine="567"/>
        <w:jc w:val="center"/>
        <w:rPr>
          <w:sz w:val="28"/>
          <w:szCs w:val="28"/>
        </w:rPr>
      </w:pPr>
    </w:p>
    <w:p w:rsidR="00263258" w:rsidRDefault="00263258" w:rsidP="00263258">
      <w:pPr>
        <w:spacing w:line="360" w:lineRule="auto"/>
        <w:ind w:firstLine="567"/>
        <w:jc w:val="center"/>
        <w:rPr>
          <w:sz w:val="28"/>
          <w:szCs w:val="28"/>
          <w:lang w:val="uk-UA"/>
        </w:rPr>
      </w:pPr>
    </w:p>
    <w:p w:rsidR="0073248E" w:rsidRDefault="0073248E" w:rsidP="00263258">
      <w:pPr>
        <w:spacing w:line="360" w:lineRule="auto"/>
        <w:ind w:firstLine="567"/>
        <w:jc w:val="center"/>
        <w:rPr>
          <w:sz w:val="28"/>
          <w:szCs w:val="28"/>
          <w:lang w:val="uk-UA"/>
        </w:rPr>
      </w:pPr>
    </w:p>
    <w:p w:rsidR="0073248E" w:rsidRDefault="0073248E" w:rsidP="00263258">
      <w:pPr>
        <w:spacing w:line="360" w:lineRule="auto"/>
        <w:ind w:firstLine="567"/>
        <w:jc w:val="center"/>
        <w:rPr>
          <w:sz w:val="28"/>
          <w:szCs w:val="28"/>
          <w:lang w:val="uk-UA"/>
        </w:rPr>
      </w:pPr>
    </w:p>
    <w:p w:rsidR="0073248E" w:rsidRDefault="0073248E" w:rsidP="00263258">
      <w:pPr>
        <w:spacing w:line="360" w:lineRule="auto"/>
        <w:ind w:firstLine="567"/>
        <w:jc w:val="center"/>
        <w:rPr>
          <w:sz w:val="28"/>
          <w:szCs w:val="28"/>
          <w:lang w:val="uk-UA"/>
        </w:rPr>
      </w:pPr>
    </w:p>
    <w:p w:rsidR="0073248E" w:rsidRDefault="0073248E" w:rsidP="00263258">
      <w:pPr>
        <w:spacing w:line="360" w:lineRule="auto"/>
        <w:ind w:firstLine="567"/>
        <w:jc w:val="center"/>
        <w:rPr>
          <w:sz w:val="28"/>
          <w:szCs w:val="28"/>
          <w:lang w:val="uk-UA"/>
        </w:rPr>
      </w:pPr>
    </w:p>
    <w:p w:rsidR="0073248E" w:rsidRDefault="0073248E" w:rsidP="00263258">
      <w:pPr>
        <w:spacing w:line="360" w:lineRule="auto"/>
        <w:ind w:firstLine="567"/>
        <w:jc w:val="center"/>
        <w:rPr>
          <w:sz w:val="28"/>
          <w:szCs w:val="28"/>
          <w:lang w:val="uk-UA"/>
        </w:rPr>
      </w:pPr>
    </w:p>
    <w:p w:rsidR="0073248E" w:rsidRDefault="0073248E" w:rsidP="00263258">
      <w:pPr>
        <w:spacing w:line="360" w:lineRule="auto"/>
        <w:ind w:firstLine="567"/>
        <w:jc w:val="center"/>
        <w:rPr>
          <w:sz w:val="28"/>
          <w:szCs w:val="28"/>
          <w:lang w:val="uk-UA"/>
        </w:rPr>
      </w:pPr>
    </w:p>
    <w:p w:rsidR="0073248E" w:rsidRDefault="0073248E" w:rsidP="00263258">
      <w:pPr>
        <w:spacing w:line="360" w:lineRule="auto"/>
        <w:ind w:firstLine="567"/>
        <w:jc w:val="center"/>
        <w:rPr>
          <w:sz w:val="28"/>
          <w:szCs w:val="28"/>
          <w:lang w:val="uk-UA"/>
        </w:rPr>
      </w:pPr>
    </w:p>
    <w:p w:rsidR="0073248E" w:rsidRDefault="0073248E" w:rsidP="00263258">
      <w:pPr>
        <w:spacing w:line="360" w:lineRule="auto"/>
        <w:ind w:firstLine="567"/>
        <w:jc w:val="center"/>
        <w:rPr>
          <w:sz w:val="28"/>
          <w:szCs w:val="28"/>
          <w:lang w:val="uk-UA"/>
        </w:rPr>
      </w:pPr>
    </w:p>
    <w:p w:rsidR="0073248E" w:rsidRDefault="0073248E" w:rsidP="00263258">
      <w:pPr>
        <w:spacing w:line="360" w:lineRule="auto"/>
        <w:ind w:firstLine="567"/>
        <w:jc w:val="center"/>
        <w:rPr>
          <w:sz w:val="28"/>
          <w:szCs w:val="28"/>
          <w:lang w:val="uk-UA"/>
        </w:rPr>
      </w:pPr>
    </w:p>
    <w:p w:rsidR="0073248E" w:rsidRDefault="0073248E" w:rsidP="00263258">
      <w:pPr>
        <w:spacing w:line="360" w:lineRule="auto"/>
        <w:ind w:firstLine="567"/>
        <w:jc w:val="center"/>
        <w:rPr>
          <w:sz w:val="28"/>
          <w:szCs w:val="28"/>
          <w:lang w:val="uk-UA"/>
        </w:rPr>
      </w:pPr>
    </w:p>
    <w:p w:rsidR="00263258" w:rsidRDefault="008A448F" w:rsidP="00263258">
      <w:pPr>
        <w:spacing w:line="360" w:lineRule="auto"/>
        <w:jc w:val="center"/>
        <w:rPr>
          <w:sz w:val="28"/>
          <w:szCs w:val="28"/>
        </w:rPr>
      </w:pPr>
      <w:r>
        <w:rPr>
          <w:sz w:val="28"/>
          <w:szCs w:val="28"/>
          <w:lang w:val="uk-UA"/>
        </w:rPr>
        <w:lastRenderedPageBreak/>
        <w:t>Д</w:t>
      </w:r>
      <w:r w:rsidR="00263258">
        <w:rPr>
          <w:sz w:val="28"/>
          <w:szCs w:val="28"/>
        </w:rPr>
        <w:t>одаток А</w:t>
      </w:r>
    </w:p>
    <w:p w:rsidR="00263258" w:rsidRPr="0033602B" w:rsidRDefault="00263258" w:rsidP="00263258">
      <w:pPr>
        <w:spacing w:line="360" w:lineRule="auto"/>
        <w:jc w:val="center"/>
        <w:rPr>
          <w:sz w:val="28"/>
          <w:szCs w:val="28"/>
        </w:rPr>
      </w:pPr>
      <w:r w:rsidRPr="0033602B">
        <w:rPr>
          <w:sz w:val="28"/>
          <w:szCs w:val="28"/>
        </w:rPr>
        <w:t xml:space="preserve">Перелік небезпечних речовин, які виділяються при горінні </w:t>
      </w:r>
      <w:r>
        <w:rPr>
          <w:sz w:val="28"/>
          <w:szCs w:val="28"/>
        </w:rPr>
        <w:t>ТПВ</w:t>
      </w:r>
      <w:r w:rsidRPr="0033602B">
        <w:rPr>
          <w:sz w:val="28"/>
          <w:szCs w:val="28"/>
        </w:rPr>
        <w:t xml:space="preserve"> </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700" w:firstRow="0" w:lastRow="0" w:firstColumn="0" w:lastColumn="1" w:noHBand="1" w:noVBand="1"/>
      </w:tblPr>
      <w:tblGrid>
        <w:gridCol w:w="617"/>
        <w:gridCol w:w="3709"/>
        <w:gridCol w:w="5313"/>
      </w:tblGrid>
      <w:tr w:rsidR="00263258" w:rsidRPr="0033602B" w:rsidTr="00236919">
        <w:tc>
          <w:tcPr>
            <w:tcW w:w="617" w:type="dxa"/>
            <w:vAlign w:val="center"/>
          </w:tcPr>
          <w:p w:rsidR="00263258" w:rsidRPr="0033602B" w:rsidRDefault="00263258" w:rsidP="00236919">
            <w:pPr>
              <w:jc w:val="center"/>
              <w:rPr>
                <w:b/>
                <w:sz w:val="28"/>
                <w:szCs w:val="28"/>
              </w:rPr>
            </w:pPr>
            <w:r w:rsidRPr="0033602B">
              <w:rPr>
                <w:b/>
                <w:sz w:val="28"/>
                <w:szCs w:val="28"/>
              </w:rPr>
              <w:t>№</w:t>
            </w:r>
          </w:p>
          <w:p w:rsidR="00263258" w:rsidRPr="0033602B" w:rsidRDefault="00263258" w:rsidP="00236919">
            <w:pPr>
              <w:jc w:val="center"/>
              <w:rPr>
                <w:b/>
                <w:sz w:val="28"/>
                <w:szCs w:val="28"/>
              </w:rPr>
            </w:pPr>
            <w:r w:rsidRPr="0033602B">
              <w:rPr>
                <w:b/>
                <w:sz w:val="28"/>
                <w:szCs w:val="28"/>
              </w:rPr>
              <w:t>п/п</w:t>
            </w:r>
          </w:p>
        </w:tc>
        <w:tc>
          <w:tcPr>
            <w:tcW w:w="3709" w:type="dxa"/>
            <w:vAlign w:val="center"/>
          </w:tcPr>
          <w:p w:rsidR="00263258" w:rsidRPr="0033602B" w:rsidRDefault="00263258" w:rsidP="00236919">
            <w:pPr>
              <w:jc w:val="center"/>
              <w:rPr>
                <w:b/>
                <w:sz w:val="28"/>
                <w:szCs w:val="28"/>
              </w:rPr>
            </w:pPr>
            <w:r w:rsidRPr="0033602B">
              <w:rPr>
                <w:b/>
                <w:sz w:val="28"/>
                <w:szCs w:val="28"/>
              </w:rPr>
              <w:t>Морфологічний склад сміттєзвалища</w:t>
            </w:r>
          </w:p>
          <w:p w:rsidR="00263258" w:rsidRPr="0033602B" w:rsidRDefault="00263258" w:rsidP="00236919">
            <w:pPr>
              <w:jc w:val="center"/>
              <w:rPr>
                <w:sz w:val="28"/>
                <w:szCs w:val="28"/>
              </w:rPr>
            </w:pPr>
            <w:r w:rsidRPr="0033602B">
              <w:rPr>
                <w:sz w:val="28"/>
                <w:szCs w:val="28"/>
              </w:rPr>
              <w:t>(розподіл згідно з [5])</w:t>
            </w:r>
          </w:p>
        </w:tc>
        <w:tc>
          <w:tcPr>
            <w:tcW w:w="5313" w:type="dxa"/>
            <w:vAlign w:val="center"/>
          </w:tcPr>
          <w:p w:rsidR="00263258" w:rsidRPr="0033602B" w:rsidRDefault="00263258" w:rsidP="00236919">
            <w:pPr>
              <w:jc w:val="center"/>
              <w:rPr>
                <w:b/>
                <w:sz w:val="28"/>
                <w:szCs w:val="28"/>
              </w:rPr>
            </w:pPr>
            <w:r w:rsidRPr="0033602B">
              <w:rPr>
                <w:b/>
                <w:sz w:val="28"/>
                <w:szCs w:val="28"/>
              </w:rPr>
              <w:t>Небезпечні речовини та сполуки, які виділяються при горінні</w:t>
            </w:r>
          </w:p>
        </w:tc>
      </w:tr>
      <w:tr w:rsidR="00263258" w:rsidRPr="0033602B" w:rsidTr="00236919">
        <w:tc>
          <w:tcPr>
            <w:tcW w:w="617" w:type="dxa"/>
            <w:vAlign w:val="center"/>
          </w:tcPr>
          <w:p w:rsidR="00263258" w:rsidRPr="0033602B" w:rsidRDefault="00263258" w:rsidP="00EE3ABD">
            <w:pPr>
              <w:numPr>
                <w:ilvl w:val="0"/>
                <w:numId w:val="5"/>
              </w:numPr>
              <w:ind w:left="357" w:hanging="357"/>
              <w:contextualSpacing/>
              <w:jc w:val="center"/>
              <w:rPr>
                <w:sz w:val="28"/>
                <w:szCs w:val="28"/>
              </w:rPr>
            </w:pPr>
          </w:p>
        </w:tc>
        <w:tc>
          <w:tcPr>
            <w:tcW w:w="3709" w:type="dxa"/>
            <w:vAlign w:val="center"/>
          </w:tcPr>
          <w:p w:rsidR="00263258" w:rsidRPr="0033602B" w:rsidRDefault="00263258" w:rsidP="00236919">
            <w:pPr>
              <w:jc w:val="center"/>
              <w:rPr>
                <w:sz w:val="28"/>
                <w:szCs w:val="28"/>
              </w:rPr>
            </w:pPr>
            <w:r w:rsidRPr="0033602B">
              <w:rPr>
                <w:sz w:val="28"/>
                <w:szCs w:val="28"/>
              </w:rPr>
              <w:t>Харчові відходи</w:t>
            </w:r>
          </w:p>
        </w:tc>
        <w:tc>
          <w:tcPr>
            <w:tcW w:w="5313" w:type="dxa"/>
            <w:vAlign w:val="center"/>
          </w:tcPr>
          <w:p w:rsidR="00263258" w:rsidRPr="0033602B" w:rsidRDefault="00263258" w:rsidP="00236919">
            <w:pPr>
              <w:jc w:val="center"/>
              <w:rPr>
                <w:sz w:val="28"/>
                <w:szCs w:val="28"/>
              </w:rPr>
            </w:pPr>
            <w:r w:rsidRPr="0033602B">
              <w:rPr>
                <w:sz w:val="28"/>
                <w:szCs w:val="28"/>
              </w:rPr>
              <w:t>Акролеїн, чадний газ, вуглекислий газ, окиси азоту</w:t>
            </w:r>
          </w:p>
        </w:tc>
      </w:tr>
      <w:tr w:rsidR="00263258" w:rsidRPr="0033602B" w:rsidTr="00236919">
        <w:tc>
          <w:tcPr>
            <w:tcW w:w="617" w:type="dxa"/>
            <w:vAlign w:val="center"/>
          </w:tcPr>
          <w:p w:rsidR="00263258" w:rsidRPr="0033602B" w:rsidRDefault="00263258" w:rsidP="00EE3ABD">
            <w:pPr>
              <w:numPr>
                <w:ilvl w:val="0"/>
                <w:numId w:val="5"/>
              </w:numPr>
              <w:ind w:left="357" w:hanging="357"/>
              <w:contextualSpacing/>
              <w:jc w:val="center"/>
              <w:rPr>
                <w:sz w:val="28"/>
                <w:szCs w:val="28"/>
              </w:rPr>
            </w:pPr>
          </w:p>
        </w:tc>
        <w:tc>
          <w:tcPr>
            <w:tcW w:w="3709" w:type="dxa"/>
            <w:vAlign w:val="center"/>
          </w:tcPr>
          <w:p w:rsidR="00263258" w:rsidRPr="0033602B" w:rsidRDefault="00263258" w:rsidP="00236919">
            <w:pPr>
              <w:jc w:val="center"/>
              <w:rPr>
                <w:sz w:val="28"/>
                <w:szCs w:val="28"/>
              </w:rPr>
            </w:pPr>
            <w:r w:rsidRPr="0033602B">
              <w:rPr>
                <w:sz w:val="28"/>
                <w:szCs w:val="28"/>
              </w:rPr>
              <w:t>Папір та картон</w:t>
            </w:r>
          </w:p>
        </w:tc>
        <w:tc>
          <w:tcPr>
            <w:tcW w:w="5313" w:type="dxa"/>
            <w:vAlign w:val="center"/>
          </w:tcPr>
          <w:p w:rsidR="00263258" w:rsidRPr="0033602B" w:rsidRDefault="00263258" w:rsidP="00236919">
            <w:pPr>
              <w:jc w:val="center"/>
              <w:rPr>
                <w:sz w:val="28"/>
                <w:szCs w:val="28"/>
                <w:lang w:val="en-US"/>
              </w:rPr>
            </w:pPr>
            <w:r w:rsidRPr="0033602B">
              <w:rPr>
                <w:sz w:val="28"/>
                <w:szCs w:val="28"/>
              </w:rPr>
              <w:t>акролеїн, синильна кислота</w:t>
            </w:r>
          </w:p>
        </w:tc>
      </w:tr>
      <w:tr w:rsidR="00263258" w:rsidRPr="0033602B" w:rsidTr="00236919">
        <w:tc>
          <w:tcPr>
            <w:tcW w:w="617" w:type="dxa"/>
            <w:vAlign w:val="center"/>
          </w:tcPr>
          <w:p w:rsidR="00263258" w:rsidRPr="0033602B" w:rsidRDefault="00263258" w:rsidP="00EE3ABD">
            <w:pPr>
              <w:numPr>
                <w:ilvl w:val="0"/>
                <w:numId w:val="5"/>
              </w:numPr>
              <w:ind w:left="357" w:hanging="357"/>
              <w:contextualSpacing/>
              <w:jc w:val="center"/>
              <w:rPr>
                <w:sz w:val="28"/>
                <w:szCs w:val="28"/>
              </w:rPr>
            </w:pPr>
          </w:p>
        </w:tc>
        <w:tc>
          <w:tcPr>
            <w:tcW w:w="3709" w:type="dxa"/>
            <w:vAlign w:val="center"/>
          </w:tcPr>
          <w:p w:rsidR="00263258" w:rsidRPr="0033602B" w:rsidRDefault="00263258" w:rsidP="00236919">
            <w:pPr>
              <w:jc w:val="center"/>
              <w:rPr>
                <w:sz w:val="28"/>
                <w:szCs w:val="28"/>
              </w:rPr>
            </w:pPr>
            <w:r w:rsidRPr="0033602B">
              <w:rPr>
                <w:sz w:val="28"/>
                <w:szCs w:val="28"/>
              </w:rPr>
              <w:t>Полімери</w:t>
            </w:r>
          </w:p>
        </w:tc>
        <w:tc>
          <w:tcPr>
            <w:tcW w:w="5313" w:type="dxa"/>
            <w:vAlign w:val="center"/>
          </w:tcPr>
          <w:p w:rsidR="00263258" w:rsidRPr="0033602B" w:rsidRDefault="00263258" w:rsidP="00236919">
            <w:pPr>
              <w:jc w:val="center"/>
              <w:rPr>
                <w:sz w:val="28"/>
                <w:szCs w:val="28"/>
              </w:rPr>
            </w:pPr>
            <w:r w:rsidRPr="0033602B">
              <w:rPr>
                <w:sz w:val="28"/>
                <w:szCs w:val="28"/>
              </w:rPr>
              <w:t>фосген, ціаністий водень, сірководень, хлороводень, сірчистий газ, чадний газ, вуглекислий газ, диокис азоту, ціанисті сполуки, хлорангідридні кислоти, формальдегіди, фенол, бензол, аміак, ацетон, стирол, фтороводень</w:t>
            </w:r>
          </w:p>
        </w:tc>
      </w:tr>
      <w:tr w:rsidR="00263258" w:rsidRPr="0033602B" w:rsidTr="00236919">
        <w:tc>
          <w:tcPr>
            <w:tcW w:w="617" w:type="dxa"/>
            <w:vAlign w:val="center"/>
          </w:tcPr>
          <w:p w:rsidR="00263258" w:rsidRPr="0033602B" w:rsidRDefault="00263258" w:rsidP="00EE3ABD">
            <w:pPr>
              <w:numPr>
                <w:ilvl w:val="0"/>
                <w:numId w:val="5"/>
              </w:numPr>
              <w:ind w:left="357" w:hanging="357"/>
              <w:contextualSpacing/>
              <w:jc w:val="center"/>
              <w:rPr>
                <w:sz w:val="28"/>
                <w:szCs w:val="28"/>
              </w:rPr>
            </w:pPr>
          </w:p>
        </w:tc>
        <w:tc>
          <w:tcPr>
            <w:tcW w:w="3709" w:type="dxa"/>
            <w:vAlign w:val="center"/>
          </w:tcPr>
          <w:p w:rsidR="00263258" w:rsidRPr="0033602B" w:rsidRDefault="00263258" w:rsidP="00236919">
            <w:pPr>
              <w:jc w:val="center"/>
              <w:rPr>
                <w:sz w:val="28"/>
                <w:szCs w:val="28"/>
              </w:rPr>
            </w:pPr>
            <w:r w:rsidRPr="0033602B">
              <w:rPr>
                <w:sz w:val="28"/>
                <w:szCs w:val="28"/>
              </w:rPr>
              <w:t>Скло</w:t>
            </w:r>
          </w:p>
        </w:tc>
        <w:tc>
          <w:tcPr>
            <w:tcW w:w="5313" w:type="dxa"/>
            <w:vAlign w:val="center"/>
          </w:tcPr>
          <w:p w:rsidR="00263258" w:rsidRPr="0033602B" w:rsidRDefault="00263258" w:rsidP="00236919">
            <w:pPr>
              <w:jc w:val="center"/>
              <w:rPr>
                <w:sz w:val="28"/>
                <w:szCs w:val="28"/>
              </w:rPr>
            </w:pPr>
            <w:r w:rsidRPr="0033602B">
              <w:rPr>
                <w:sz w:val="28"/>
                <w:szCs w:val="28"/>
              </w:rPr>
              <w:t>кремнієві сполуки, кальцієві сполуки, їдкий натр, окиси свинцю і бору</w:t>
            </w:r>
          </w:p>
        </w:tc>
      </w:tr>
      <w:tr w:rsidR="00263258" w:rsidRPr="0033602B" w:rsidTr="00236919">
        <w:tc>
          <w:tcPr>
            <w:tcW w:w="617" w:type="dxa"/>
            <w:vAlign w:val="center"/>
          </w:tcPr>
          <w:p w:rsidR="00263258" w:rsidRPr="0033602B" w:rsidRDefault="00263258" w:rsidP="00EE3ABD">
            <w:pPr>
              <w:numPr>
                <w:ilvl w:val="0"/>
                <w:numId w:val="5"/>
              </w:numPr>
              <w:ind w:left="357" w:hanging="357"/>
              <w:contextualSpacing/>
              <w:jc w:val="center"/>
              <w:rPr>
                <w:sz w:val="28"/>
                <w:szCs w:val="28"/>
              </w:rPr>
            </w:pPr>
          </w:p>
        </w:tc>
        <w:tc>
          <w:tcPr>
            <w:tcW w:w="3709" w:type="dxa"/>
            <w:vAlign w:val="center"/>
          </w:tcPr>
          <w:p w:rsidR="00263258" w:rsidRPr="0033602B" w:rsidRDefault="00263258" w:rsidP="00236919">
            <w:pPr>
              <w:jc w:val="center"/>
              <w:rPr>
                <w:sz w:val="28"/>
                <w:szCs w:val="28"/>
              </w:rPr>
            </w:pPr>
            <w:r w:rsidRPr="0033602B">
              <w:rPr>
                <w:sz w:val="28"/>
                <w:szCs w:val="28"/>
              </w:rPr>
              <w:t>Чорні метали</w:t>
            </w:r>
          </w:p>
        </w:tc>
        <w:tc>
          <w:tcPr>
            <w:tcW w:w="5313" w:type="dxa"/>
            <w:vAlign w:val="center"/>
          </w:tcPr>
          <w:p w:rsidR="00263258" w:rsidRPr="0033602B" w:rsidRDefault="00263258" w:rsidP="00236919">
            <w:pPr>
              <w:jc w:val="center"/>
              <w:rPr>
                <w:sz w:val="28"/>
                <w:szCs w:val="28"/>
              </w:rPr>
            </w:pPr>
            <w:r w:rsidRPr="0033602B">
              <w:rPr>
                <w:sz w:val="28"/>
                <w:szCs w:val="28"/>
                <w:lang w:val="en-US"/>
              </w:rPr>
              <w:t>ок</w:t>
            </w:r>
            <w:r w:rsidRPr="0033602B">
              <w:rPr>
                <w:sz w:val="28"/>
                <w:szCs w:val="28"/>
              </w:rPr>
              <w:t>иси</w:t>
            </w:r>
            <w:r w:rsidRPr="0033602B">
              <w:rPr>
                <w:sz w:val="28"/>
                <w:szCs w:val="28"/>
                <w:lang w:val="en-US"/>
              </w:rPr>
              <w:t>, перок</w:t>
            </w:r>
            <w:r w:rsidRPr="0033602B">
              <w:rPr>
                <w:sz w:val="28"/>
                <w:szCs w:val="28"/>
              </w:rPr>
              <w:t>и</w:t>
            </w:r>
            <w:r w:rsidRPr="0033602B">
              <w:rPr>
                <w:sz w:val="28"/>
                <w:szCs w:val="28"/>
                <w:lang w:val="en-US"/>
              </w:rPr>
              <w:t>си, надперок</w:t>
            </w:r>
            <w:r w:rsidRPr="0033602B">
              <w:rPr>
                <w:sz w:val="28"/>
                <w:szCs w:val="28"/>
              </w:rPr>
              <w:t>и</w:t>
            </w:r>
            <w:r w:rsidRPr="0033602B">
              <w:rPr>
                <w:sz w:val="28"/>
                <w:szCs w:val="28"/>
                <w:lang w:val="en-US"/>
              </w:rPr>
              <w:t>си</w:t>
            </w:r>
            <w:r w:rsidRPr="0033602B">
              <w:rPr>
                <w:sz w:val="28"/>
                <w:szCs w:val="28"/>
              </w:rPr>
              <w:t>, сульфіди</w:t>
            </w:r>
          </w:p>
        </w:tc>
      </w:tr>
      <w:tr w:rsidR="00263258" w:rsidRPr="0033602B" w:rsidTr="00236919">
        <w:tc>
          <w:tcPr>
            <w:tcW w:w="617" w:type="dxa"/>
            <w:vAlign w:val="center"/>
          </w:tcPr>
          <w:p w:rsidR="00263258" w:rsidRPr="0033602B" w:rsidRDefault="00263258" w:rsidP="00EE3ABD">
            <w:pPr>
              <w:numPr>
                <w:ilvl w:val="0"/>
                <w:numId w:val="5"/>
              </w:numPr>
              <w:ind w:left="357" w:hanging="357"/>
              <w:contextualSpacing/>
              <w:jc w:val="center"/>
              <w:rPr>
                <w:sz w:val="28"/>
                <w:szCs w:val="28"/>
              </w:rPr>
            </w:pPr>
          </w:p>
        </w:tc>
        <w:tc>
          <w:tcPr>
            <w:tcW w:w="3709" w:type="dxa"/>
            <w:vAlign w:val="center"/>
          </w:tcPr>
          <w:p w:rsidR="00263258" w:rsidRPr="0033602B" w:rsidRDefault="00263258" w:rsidP="00236919">
            <w:pPr>
              <w:jc w:val="center"/>
              <w:rPr>
                <w:sz w:val="28"/>
                <w:szCs w:val="28"/>
              </w:rPr>
            </w:pPr>
            <w:r w:rsidRPr="0033602B">
              <w:rPr>
                <w:sz w:val="28"/>
                <w:szCs w:val="28"/>
              </w:rPr>
              <w:t>Кольорові метали</w:t>
            </w:r>
          </w:p>
        </w:tc>
        <w:tc>
          <w:tcPr>
            <w:tcW w:w="5313" w:type="dxa"/>
            <w:vAlign w:val="center"/>
          </w:tcPr>
          <w:p w:rsidR="00263258" w:rsidRPr="0033602B" w:rsidRDefault="00263258" w:rsidP="00236919">
            <w:pPr>
              <w:jc w:val="center"/>
              <w:rPr>
                <w:sz w:val="28"/>
                <w:szCs w:val="28"/>
              </w:rPr>
            </w:pPr>
            <w:r w:rsidRPr="0033602B">
              <w:rPr>
                <w:sz w:val="28"/>
                <w:szCs w:val="28"/>
              </w:rPr>
              <w:t>окиси, перокиси, надперокиси, (крім золота та платини, які не реагують із киснем), нітриди</w:t>
            </w:r>
          </w:p>
        </w:tc>
      </w:tr>
      <w:tr w:rsidR="00263258" w:rsidRPr="0033602B" w:rsidTr="00236919">
        <w:tc>
          <w:tcPr>
            <w:tcW w:w="617" w:type="dxa"/>
            <w:vAlign w:val="center"/>
          </w:tcPr>
          <w:p w:rsidR="00263258" w:rsidRPr="0033602B" w:rsidRDefault="00263258" w:rsidP="00EE3ABD">
            <w:pPr>
              <w:numPr>
                <w:ilvl w:val="0"/>
                <w:numId w:val="5"/>
              </w:numPr>
              <w:ind w:left="357" w:hanging="357"/>
              <w:contextualSpacing/>
              <w:jc w:val="center"/>
              <w:rPr>
                <w:sz w:val="28"/>
                <w:szCs w:val="28"/>
              </w:rPr>
            </w:pPr>
          </w:p>
        </w:tc>
        <w:tc>
          <w:tcPr>
            <w:tcW w:w="3709" w:type="dxa"/>
            <w:vAlign w:val="center"/>
          </w:tcPr>
          <w:p w:rsidR="00263258" w:rsidRPr="0033602B" w:rsidRDefault="00263258" w:rsidP="00236919">
            <w:pPr>
              <w:jc w:val="center"/>
              <w:rPr>
                <w:sz w:val="28"/>
                <w:szCs w:val="28"/>
              </w:rPr>
            </w:pPr>
            <w:r w:rsidRPr="0033602B">
              <w:rPr>
                <w:sz w:val="28"/>
                <w:szCs w:val="28"/>
              </w:rPr>
              <w:t>Текстиль</w:t>
            </w:r>
          </w:p>
        </w:tc>
        <w:tc>
          <w:tcPr>
            <w:tcW w:w="5313" w:type="dxa"/>
            <w:vAlign w:val="center"/>
          </w:tcPr>
          <w:p w:rsidR="00263258" w:rsidRPr="0033602B" w:rsidRDefault="00263258" w:rsidP="00236919">
            <w:pPr>
              <w:jc w:val="center"/>
              <w:rPr>
                <w:sz w:val="28"/>
                <w:szCs w:val="28"/>
              </w:rPr>
            </w:pPr>
            <w:r w:rsidRPr="0033602B">
              <w:rPr>
                <w:sz w:val="28"/>
                <w:szCs w:val="28"/>
              </w:rPr>
              <w:t>аміак, піридин, хінолін,</w:t>
            </w:r>
          </w:p>
          <w:p w:rsidR="00263258" w:rsidRPr="0033602B" w:rsidRDefault="00263258" w:rsidP="00236919">
            <w:pPr>
              <w:jc w:val="center"/>
              <w:rPr>
                <w:sz w:val="28"/>
                <w:szCs w:val="28"/>
              </w:rPr>
            </w:pPr>
            <w:r w:rsidRPr="0033602B">
              <w:rPr>
                <w:sz w:val="28"/>
                <w:szCs w:val="28"/>
              </w:rPr>
              <w:t>ціанисті сполуки, сполуки які містять сірку; гази, які мають</w:t>
            </w:r>
          </w:p>
          <w:p w:rsidR="00263258" w:rsidRPr="0033602B" w:rsidRDefault="00263258" w:rsidP="00236919">
            <w:pPr>
              <w:jc w:val="center"/>
              <w:rPr>
                <w:sz w:val="28"/>
                <w:szCs w:val="28"/>
              </w:rPr>
            </w:pPr>
            <w:r w:rsidRPr="0033602B">
              <w:rPr>
                <w:sz w:val="28"/>
                <w:szCs w:val="28"/>
              </w:rPr>
              <w:t>сильний гострий запах: альдегіди, кетони</w:t>
            </w:r>
          </w:p>
        </w:tc>
      </w:tr>
      <w:tr w:rsidR="00263258" w:rsidRPr="0033602B" w:rsidTr="00236919">
        <w:tc>
          <w:tcPr>
            <w:tcW w:w="617" w:type="dxa"/>
            <w:vAlign w:val="center"/>
          </w:tcPr>
          <w:p w:rsidR="00263258" w:rsidRPr="0033602B" w:rsidRDefault="00263258" w:rsidP="00EE3ABD">
            <w:pPr>
              <w:numPr>
                <w:ilvl w:val="0"/>
                <w:numId w:val="5"/>
              </w:numPr>
              <w:ind w:left="357" w:hanging="357"/>
              <w:contextualSpacing/>
              <w:jc w:val="center"/>
              <w:rPr>
                <w:sz w:val="28"/>
                <w:szCs w:val="28"/>
              </w:rPr>
            </w:pPr>
          </w:p>
        </w:tc>
        <w:tc>
          <w:tcPr>
            <w:tcW w:w="3709" w:type="dxa"/>
            <w:vAlign w:val="center"/>
          </w:tcPr>
          <w:p w:rsidR="00263258" w:rsidRPr="0033602B" w:rsidRDefault="00263258" w:rsidP="00236919">
            <w:pPr>
              <w:jc w:val="center"/>
              <w:rPr>
                <w:sz w:val="28"/>
                <w:szCs w:val="28"/>
              </w:rPr>
            </w:pPr>
            <w:r w:rsidRPr="0033602B">
              <w:rPr>
                <w:sz w:val="28"/>
                <w:szCs w:val="28"/>
              </w:rPr>
              <w:t>Деревина</w:t>
            </w:r>
          </w:p>
        </w:tc>
        <w:tc>
          <w:tcPr>
            <w:tcW w:w="5313" w:type="dxa"/>
            <w:vAlign w:val="center"/>
          </w:tcPr>
          <w:p w:rsidR="00263258" w:rsidRPr="0033602B" w:rsidRDefault="00263258" w:rsidP="00236919">
            <w:pPr>
              <w:jc w:val="center"/>
              <w:rPr>
                <w:sz w:val="28"/>
                <w:szCs w:val="28"/>
              </w:rPr>
            </w:pPr>
            <w:r w:rsidRPr="0033602B">
              <w:rPr>
                <w:sz w:val="28"/>
                <w:szCs w:val="28"/>
              </w:rPr>
              <w:t>формальдегід, ацетальдегід, фурфурол, смоляні кислоти,</w:t>
            </w:r>
          </w:p>
          <w:p w:rsidR="00263258" w:rsidRPr="0033602B" w:rsidRDefault="00263258" w:rsidP="00236919">
            <w:pPr>
              <w:jc w:val="center"/>
              <w:rPr>
                <w:sz w:val="28"/>
                <w:szCs w:val="28"/>
              </w:rPr>
            </w:pPr>
            <w:r w:rsidRPr="0033602B">
              <w:rPr>
                <w:sz w:val="28"/>
                <w:szCs w:val="28"/>
              </w:rPr>
              <w:t>спирти, складні ефіри, кетони, феноли, аміни, піридин,</w:t>
            </w:r>
          </w:p>
          <w:p w:rsidR="00263258" w:rsidRPr="0033602B" w:rsidRDefault="00263258" w:rsidP="00236919">
            <w:pPr>
              <w:jc w:val="center"/>
              <w:rPr>
                <w:sz w:val="28"/>
                <w:szCs w:val="28"/>
              </w:rPr>
            </w:pPr>
            <w:r w:rsidRPr="0033602B">
              <w:rPr>
                <w:sz w:val="28"/>
                <w:szCs w:val="28"/>
                <w:lang w:val="en-US"/>
              </w:rPr>
              <w:t>окис вуглецю</w:t>
            </w:r>
            <w:r w:rsidRPr="0033602B">
              <w:rPr>
                <w:sz w:val="28"/>
                <w:szCs w:val="28"/>
              </w:rPr>
              <w:t>, акролеїн</w:t>
            </w:r>
          </w:p>
        </w:tc>
      </w:tr>
      <w:tr w:rsidR="00263258" w:rsidRPr="0033602B" w:rsidTr="00236919">
        <w:tc>
          <w:tcPr>
            <w:tcW w:w="617" w:type="dxa"/>
            <w:vAlign w:val="center"/>
          </w:tcPr>
          <w:p w:rsidR="00263258" w:rsidRPr="0033602B" w:rsidRDefault="00263258" w:rsidP="00EE3ABD">
            <w:pPr>
              <w:numPr>
                <w:ilvl w:val="0"/>
                <w:numId w:val="5"/>
              </w:numPr>
              <w:ind w:left="357" w:hanging="357"/>
              <w:contextualSpacing/>
              <w:jc w:val="center"/>
              <w:rPr>
                <w:sz w:val="28"/>
                <w:szCs w:val="28"/>
              </w:rPr>
            </w:pPr>
          </w:p>
        </w:tc>
        <w:tc>
          <w:tcPr>
            <w:tcW w:w="3709" w:type="dxa"/>
            <w:vAlign w:val="center"/>
          </w:tcPr>
          <w:p w:rsidR="00263258" w:rsidRPr="0033602B" w:rsidRDefault="00263258" w:rsidP="00236919">
            <w:pPr>
              <w:jc w:val="center"/>
              <w:rPr>
                <w:sz w:val="28"/>
                <w:szCs w:val="28"/>
              </w:rPr>
            </w:pPr>
            <w:r w:rsidRPr="0033602B">
              <w:rPr>
                <w:sz w:val="28"/>
                <w:szCs w:val="28"/>
              </w:rPr>
              <w:t>Небезпечні відходи (батарейки, сухі та електролітичні акумулятори, тара від розчинників, фарб, ртутні лампи, телевізійні кінескопи)</w:t>
            </w:r>
          </w:p>
        </w:tc>
        <w:tc>
          <w:tcPr>
            <w:tcW w:w="5313" w:type="dxa"/>
            <w:vAlign w:val="center"/>
          </w:tcPr>
          <w:p w:rsidR="00263258" w:rsidRPr="0033602B" w:rsidRDefault="00263258" w:rsidP="00236919">
            <w:pPr>
              <w:jc w:val="center"/>
              <w:rPr>
                <w:sz w:val="28"/>
                <w:szCs w:val="28"/>
              </w:rPr>
            </w:pPr>
            <w:r w:rsidRPr="0033602B">
              <w:rPr>
                <w:sz w:val="28"/>
                <w:szCs w:val="28"/>
              </w:rPr>
              <w:t>кадмієві сполуки, сполуки ртуті, аміак, сполуки міді, сполуки цинку, сполуки коблальту</w:t>
            </w:r>
          </w:p>
        </w:tc>
      </w:tr>
      <w:tr w:rsidR="00263258" w:rsidRPr="0033602B" w:rsidTr="00236919">
        <w:tc>
          <w:tcPr>
            <w:tcW w:w="617" w:type="dxa"/>
            <w:vAlign w:val="center"/>
          </w:tcPr>
          <w:p w:rsidR="00263258" w:rsidRPr="0033602B" w:rsidRDefault="00263258" w:rsidP="00EE3ABD">
            <w:pPr>
              <w:numPr>
                <w:ilvl w:val="0"/>
                <w:numId w:val="5"/>
              </w:numPr>
              <w:ind w:left="357" w:hanging="357"/>
              <w:contextualSpacing/>
              <w:jc w:val="center"/>
              <w:rPr>
                <w:sz w:val="28"/>
                <w:szCs w:val="28"/>
              </w:rPr>
            </w:pPr>
          </w:p>
        </w:tc>
        <w:tc>
          <w:tcPr>
            <w:tcW w:w="3709" w:type="dxa"/>
            <w:vAlign w:val="center"/>
          </w:tcPr>
          <w:p w:rsidR="00263258" w:rsidRPr="0033602B" w:rsidRDefault="00263258" w:rsidP="00236919">
            <w:pPr>
              <w:jc w:val="center"/>
              <w:rPr>
                <w:sz w:val="28"/>
                <w:szCs w:val="28"/>
              </w:rPr>
            </w:pPr>
            <w:r w:rsidRPr="0033602B">
              <w:rPr>
                <w:sz w:val="28"/>
                <w:szCs w:val="28"/>
              </w:rPr>
              <w:t>Кістки, шкіра, гума</w:t>
            </w:r>
          </w:p>
        </w:tc>
        <w:tc>
          <w:tcPr>
            <w:tcW w:w="5313" w:type="dxa"/>
            <w:vAlign w:val="center"/>
          </w:tcPr>
          <w:p w:rsidR="00263258" w:rsidRPr="0033602B" w:rsidRDefault="00263258" w:rsidP="00236919">
            <w:pPr>
              <w:jc w:val="center"/>
              <w:rPr>
                <w:sz w:val="28"/>
                <w:szCs w:val="28"/>
              </w:rPr>
            </w:pPr>
            <w:r w:rsidRPr="0033602B">
              <w:rPr>
                <w:sz w:val="28"/>
                <w:szCs w:val="28"/>
              </w:rPr>
              <w:t>аміак, піридин, хінолін, синильна кислота, ціанисті сполуки, сірчистий ангідрид, сполуки які містять сірку; гази, які мають</w:t>
            </w:r>
          </w:p>
          <w:p w:rsidR="00263258" w:rsidRPr="0033602B" w:rsidRDefault="00263258" w:rsidP="00236919">
            <w:pPr>
              <w:jc w:val="center"/>
              <w:rPr>
                <w:sz w:val="28"/>
                <w:szCs w:val="28"/>
              </w:rPr>
            </w:pPr>
            <w:r w:rsidRPr="0033602B">
              <w:rPr>
                <w:sz w:val="28"/>
                <w:szCs w:val="28"/>
              </w:rPr>
              <w:t>сильний гострий запах: альдегіди, кетони</w:t>
            </w:r>
          </w:p>
        </w:tc>
      </w:tr>
      <w:tr w:rsidR="00263258" w:rsidRPr="0033602B" w:rsidTr="00236919">
        <w:tc>
          <w:tcPr>
            <w:tcW w:w="617" w:type="dxa"/>
            <w:vAlign w:val="center"/>
          </w:tcPr>
          <w:p w:rsidR="00263258" w:rsidRPr="0033602B" w:rsidRDefault="00263258" w:rsidP="00EE3ABD">
            <w:pPr>
              <w:numPr>
                <w:ilvl w:val="0"/>
                <w:numId w:val="5"/>
              </w:numPr>
              <w:ind w:left="357" w:hanging="357"/>
              <w:contextualSpacing/>
              <w:jc w:val="center"/>
              <w:rPr>
                <w:sz w:val="28"/>
                <w:szCs w:val="28"/>
              </w:rPr>
            </w:pPr>
          </w:p>
        </w:tc>
        <w:tc>
          <w:tcPr>
            <w:tcW w:w="3709" w:type="dxa"/>
            <w:vAlign w:val="center"/>
          </w:tcPr>
          <w:p w:rsidR="00263258" w:rsidRPr="0033602B" w:rsidRDefault="00263258" w:rsidP="00236919">
            <w:pPr>
              <w:jc w:val="center"/>
            </w:pPr>
            <w:r w:rsidRPr="0033602B">
              <w:t>Залишок твердих побутових відходів після вилучення компонентів (дрібне будівельне сміття, каміння, вуличний змет)</w:t>
            </w:r>
          </w:p>
        </w:tc>
        <w:tc>
          <w:tcPr>
            <w:tcW w:w="5313" w:type="dxa"/>
            <w:vAlign w:val="center"/>
          </w:tcPr>
          <w:p w:rsidR="00263258" w:rsidRPr="0033602B" w:rsidRDefault="00263258" w:rsidP="00236919">
            <w:pPr>
              <w:jc w:val="center"/>
              <w:rPr>
                <w:sz w:val="28"/>
                <w:szCs w:val="28"/>
              </w:rPr>
            </w:pPr>
            <w:r w:rsidRPr="0033602B">
              <w:rPr>
                <w:sz w:val="28"/>
                <w:szCs w:val="28"/>
              </w:rPr>
              <w:t>сірководень, сірчистий газ, чадний газ, вуглекислий газ, диокис азоту, ціанисті сполуки, формальдегідні смоли</w:t>
            </w:r>
          </w:p>
        </w:tc>
      </w:tr>
    </w:tbl>
    <w:p w:rsidR="00263258" w:rsidRDefault="00263258" w:rsidP="00263258">
      <w:pPr>
        <w:tabs>
          <w:tab w:val="left" w:pos="3724"/>
          <w:tab w:val="center" w:pos="4762"/>
        </w:tabs>
        <w:spacing w:line="360" w:lineRule="auto"/>
        <w:rPr>
          <w:sz w:val="28"/>
          <w:szCs w:val="28"/>
        </w:rPr>
      </w:pPr>
      <w:r>
        <w:rPr>
          <w:sz w:val="28"/>
          <w:szCs w:val="28"/>
        </w:rPr>
        <w:tab/>
      </w:r>
    </w:p>
    <w:p w:rsidR="00263258" w:rsidRDefault="00263258" w:rsidP="00263258">
      <w:pPr>
        <w:tabs>
          <w:tab w:val="left" w:pos="3724"/>
          <w:tab w:val="center" w:pos="4762"/>
        </w:tabs>
        <w:spacing w:line="360" w:lineRule="auto"/>
        <w:rPr>
          <w:sz w:val="28"/>
          <w:szCs w:val="28"/>
        </w:rPr>
      </w:pPr>
      <w:r>
        <w:rPr>
          <w:sz w:val="28"/>
          <w:szCs w:val="28"/>
        </w:rPr>
        <w:lastRenderedPageBreak/>
        <w:tab/>
        <w:t>Додаток А1</w:t>
      </w:r>
    </w:p>
    <w:p w:rsidR="00263258" w:rsidRPr="00D62440" w:rsidRDefault="00263258" w:rsidP="00263258">
      <w:pPr>
        <w:spacing w:line="360" w:lineRule="auto"/>
        <w:jc w:val="center"/>
        <w:rPr>
          <w:sz w:val="28"/>
          <w:szCs w:val="28"/>
        </w:rPr>
      </w:pPr>
      <w:r w:rsidRPr="00D62440">
        <w:rPr>
          <w:sz w:val="28"/>
          <w:szCs w:val="28"/>
        </w:rPr>
        <w:t xml:space="preserve">Вплив небезпечних сполук, які виділяються при горінні </w:t>
      </w:r>
      <w:r>
        <w:rPr>
          <w:sz w:val="28"/>
          <w:szCs w:val="28"/>
        </w:rPr>
        <w:t>ТПВ</w:t>
      </w:r>
      <w:r w:rsidRPr="00D62440">
        <w:rPr>
          <w:sz w:val="28"/>
          <w:szCs w:val="28"/>
        </w:rPr>
        <w:t>, на організм людини</w:t>
      </w: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9"/>
        <w:gridCol w:w="1843"/>
        <w:gridCol w:w="7087"/>
      </w:tblGrid>
      <w:tr w:rsidR="00263258" w:rsidRPr="00A2599F" w:rsidTr="00236919">
        <w:tc>
          <w:tcPr>
            <w:tcW w:w="709" w:type="dxa"/>
          </w:tcPr>
          <w:p w:rsidR="00263258" w:rsidRPr="00A2599F" w:rsidRDefault="00263258" w:rsidP="00236919">
            <w:pPr>
              <w:jc w:val="center"/>
              <w:rPr>
                <w:b/>
              </w:rPr>
            </w:pPr>
            <w:r w:rsidRPr="00A2599F">
              <w:rPr>
                <w:b/>
              </w:rPr>
              <w:t>№ п/п</w:t>
            </w:r>
          </w:p>
        </w:tc>
        <w:tc>
          <w:tcPr>
            <w:tcW w:w="1843" w:type="dxa"/>
          </w:tcPr>
          <w:p w:rsidR="00263258" w:rsidRPr="00A2599F" w:rsidRDefault="00263258" w:rsidP="00236919">
            <w:pPr>
              <w:jc w:val="center"/>
              <w:rPr>
                <w:b/>
              </w:rPr>
            </w:pPr>
            <w:r w:rsidRPr="00A2599F">
              <w:rPr>
                <w:b/>
              </w:rPr>
              <w:t>Небезпечна сполука</w:t>
            </w:r>
          </w:p>
        </w:tc>
        <w:tc>
          <w:tcPr>
            <w:tcW w:w="7087" w:type="dxa"/>
          </w:tcPr>
          <w:p w:rsidR="00263258" w:rsidRPr="00A2599F" w:rsidRDefault="00263258" w:rsidP="00236919">
            <w:pPr>
              <w:jc w:val="center"/>
              <w:rPr>
                <w:color w:val="000000"/>
                <w:shd w:val="clear" w:color="auto" w:fill="FFFFFF"/>
              </w:rPr>
            </w:pPr>
            <w:r w:rsidRPr="00A2599F">
              <w:rPr>
                <w:color w:val="000000"/>
                <w:shd w:val="clear" w:color="auto" w:fill="FFFFFF"/>
              </w:rPr>
              <w:t>Дія на організм людини</w:t>
            </w:r>
          </w:p>
        </w:tc>
      </w:tr>
      <w:tr w:rsidR="00263258" w:rsidRPr="00A2599F" w:rsidTr="00236919">
        <w:tc>
          <w:tcPr>
            <w:tcW w:w="709" w:type="dxa"/>
          </w:tcPr>
          <w:p w:rsidR="00263258" w:rsidRPr="00A2599F" w:rsidRDefault="00263258" w:rsidP="00EE3ABD">
            <w:pPr>
              <w:numPr>
                <w:ilvl w:val="0"/>
                <w:numId w:val="3"/>
              </w:numPr>
              <w:ind w:left="357" w:hanging="357"/>
              <w:contextualSpacing/>
            </w:pPr>
          </w:p>
        </w:tc>
        <w:tc>
          <w:tcPr>
            <w:tcW w:w="1843" w:type="dxa"/>
          </w:tcPr>
          <w:p w:rsidR="00263258" w:rsidRPr="00A2599F" w:rsidRDefault="00263258" w:rsidP="00236919">
            <w:pPr>
              <w:jc w:val="center"/>
            </w:pPr>
            <w:r w:rsidRPr="00A2599F">
              <w:t xml:space="preserve">Фосген </w:t>
            </w:r>
          </w:p>
        </w:tc>
        <w:tc>
          <w:tcPr>
            <w:tcW w:w="7087" w:type="dxa"/>
          </w:tcPr>
          <w:p w:rsidR="00263258" w:rsidRPr="00A2599F" w:rsidRDefault="00263258" w:rsidP="00236919">
            <w:pPr>
              <w:jc w:val="center"/>
            </w:pPr>
            <w:r w:rsidRPr="00A2599F">
              <w:rPr>
                <w:color w:val="000000"/>
                <w:shd w:val="clear" w:color="auto" w:fill="FFFFFF"/>
              </w:rPr>
              <w:t>Внаслідок набряку легень настає різке погіршення стану: частішає дихання, з'являються сильний кашель з виділенням пінистої мокроти, головний біль, часте дихання, посиніння губ, повік, носа, почастішання пульсу, біль в серці, слабкість і задуха. Температура тіла піднімається до 38-39 °С. Набряк легенів триває декілька діб і зазвичай закінчується смертельним випадком.</w:t>
            </w:r>
          </w:p>
        </w:tc>
      </w:tr>
      <w:tr w:rsidR="00263258" w:rsidRPr="00A2599F" w:rsidTr="00236919">
        <w:tc>
          <w:tcPr>
            <w:tcW w:w="709" w:type="dxa"/>
          </w:tcPr>
          <w:p w:rsidR="00263258" w:rsidRPr="00A2599F" w:rsidRDefault="00263258" w:rsidP="00EE3ABD">
            <w:pPr>
              <w:numPr>
                <w:ilvl w:val="0"/>
                <w:numId w:val="3"/>
              </w:numPr>
              <w:ind w:left="357" w:hanging="357"/>
              <w:contextualSpacing/>
            </w:pPr>
          </w:p>
        </w:tc>
        <w:tc>
          <w:tcPr>
            <w:tcW w:w="1843" w:type="dxa"/>
          </w:tcPr>
          <w:p w:rsidR="00263258" w:rsidRPr="00A2599F" w:rsidRDefault="00263258" w:rsidP="00236919">
            <w:pPr>
              <w:jc w:val="center"/>
            </w:pPr>
            <w:r w:rsidRPr="00A2599F">
              <w:t>Вуглекислий газ</w:t>
            </w:r>
          </w:p>
          <w:p w:rsidR="00263258" w:rsidRPr="00A2599F" w:rsidRDefault="00263258" w:rsidP="00236919">
            <w:pPr>
              <w:jc w:val="center"/>
            </w:pPr>
            <w:r w:rsidRPr="00A2599F">
              <w:t>(диокис вуглецю)</w:t>
            </w:r>
          </w:p>
        </w:tc>
        <w:tc>
          <w:tcPr>
            <w:tcW w:w="7087" w:type="dxa"/>
          </w:tcPr>
          <w:p w:rsidR="00263258" w:rsidRPr="00A2599F" w:rsidRDefault="00263258" w:rsidP="00236919">
            <w:pPr>
              <w:jc w:val="center"/>
            </w:pPr>
            <w:r w:rsidRPr="00A2599F">
              <w:t>Викликає почастішання дихання і збільшення легеневої вентиляції, має судинорозширювальну дію, викликає зрушення pH крові, також викликає підвищення рівня адреналіну.</w:t>
            </w:r>
          </w:p>
        </w:tc>
      </w:tr>
      <w:tr w:rsidR="00263258" w:rsidRPr="00A2599F" w:rsidTr="00236919">
        <w:tc>
          <w:tcPr>
            <w:tcW w:w="709" w:type="dxa"/>
          </w:tcPr>
          <w:p w:rsidR="00263258" w:rsidRPr="00A2599F" w:rsidRDefault="00263258" w:rsidP="00EE3ABD">
            <w:pPr>
              <w:numPr>
                <w:ilvl w:val="0"/>
                <w:numId w:val="3"/>
              </w:numPr>
              <w:ind w:left="357" w:hanging="357"/>
              <w:contextualSpacing/>
            </w:pPr>
          </w:p>
        </w:tc>
        <w:tc>
          <w:tcPr>
            <w:tcW w:w="1843" w:type="dxa"/>
          </w:tcPr>
          <w:p w:rsidR="00263258" w:rsidRPr="00A2599F" w:rsidRDefault="00263258" w:rsidP="00236919">
            <w:pPr>
              <w:jc w:val="center"/>
            </w:pPr>
            <w:r w:rsidRPr="00A2599F">
              <w:t>Чадний газ</w:t>
            </w:r>
          </w:p>
          <w:p w:rsidR="00263258" w:rsidRPr="00A2599F" w:rsidRDefault="00263258" w:rsidP="00236919">
            <w:pPr>
              <w:jc w:val="center"/>
            </w:pPr>
            <w:r w:rsidRPr="00A2599F">
              <w:t>(окис вуглецю)</w:t>
            </w:r>
          </w:p>
        </w:tc>
        <w:tc>
          <w:tcPr>
            <w:tcW w:w="7087" w:type="dxa"/>
          </w:tcPr>
          <w:p w:rsidR="00263258" w:rsidRPr="00A2599F" w:rsidRDefault="00263258" w:rsidP="00236919">
            <w:pPr>
              <w:jc w:val="center"/>
            </w:pPr>
            <w:r w:rsidRPr="00A2599F">
              <w:t>В результаті з'єднання з гемоглобіном крові, утворюється неактивний комплекс - карбоксигемоглобін, що викликає порушення доставки кисню до тканин організму.</w:t>
            </w:r>
          </w:p>
        </w:tc>
      </w:tr>
      <w:tr w:rsidR="00263258" w:rsidRPr="00A2599F" w:rsidTr="00236919">
        <w:tc>
          <w:tcPr>
            <w:tcW w:w="709" w:type="dxa"/>
          </w:tcPr>
          <w:p w:rsidR="00263258" w:rsidRPr="00A2599F" w:rsidRDefault="00263258" w:rsidP="00EE3ABD">
            <w:pPr>
              <w:numPr>
                <w:ilvl w:val="0"/>
                <w:numId w:val="3"/>
              </w:numPr>
              <w:ind w:left="357" w:hanging="357"/>
              <w:contextualSpacing/>
            </w:pPr>
          </w:p>
        </w:tc>
        <w:tc>
          <w:tcPr>
            <w:tcW w:w="1843" w:type="dxa"/>
          </w:tcPr>
          <w:p w:rsidR="00263258" w:rsidRPr="00A2599F" w:rsidRDefault="00263258" w:rsidP="00236919">
            <w:pPr>
              <w:jc w:val="center"/>
            </w:pPr>
            <w:r w:rsidRPr="00A2599F">
              <w:t xml:space="preserve">Аміак </w:t>
            </w:r>
          </w:p>
        </w:tc>
        <w:tc>
          <w:tcPr>
            <w:tcW w:w="7087" w:type="dxa"/>
          </w:tcPr>
          <w:p w:rsidR="00263258" w:rsidRPr="00A2599F" w:rsidRDefault="00263258" w:rsidP="00236919">
            <w:pPr>
              <w:jc w:val="center"/>
            </w:pPr>
            <w:r w:rsidRPr="00A2599F">
              <w:t>Спричиняє сильну подразнюючу і обпікаючу дію на слизові оболонки. Викликає сльозотечу і біль в очах, задуху, сильні напади кашлю, запаморочення, блювоту, набряки голосових зв'язок і легенів.</w:t>
            </w:r>
          </w:p>
        </w:tc>
      </w:tr>
      <w:tr w:rsidR="00263258" w:rsidRPr="00A2599F" w:rsidTr="00236919">
        <w:tc>
          <w:tcPr>
            <w:tcW w:w="709" w:type="dxa"/>
          </w:tcPr>
          <w:p w:rsidR="00263258" w:rsidRPr="00A2599F" w:rsidRDefault="00263258" w:rsidP="00EE3ABD">
            <w:pPr>
              <w:numPr>
                <w:ilvl w:val="0"/>
                <w:numId w:val="3"/>
              </w:numPr>
              <w:ind w:left="357" w:hanging="357"/>
              <w:contextualSpacing/>
            </w:pPr>
          </w:p>
        </w:tc>
        <w:tc>
          <w:tcPr>
            <w:tcW w:w="1843" w:type="dxa"/>
          </w:tcPr>
          <w:p w:rsidR="00263258" w:rsidRPr="00A2599F" w:rsidRDefault="00263258" w:rsidP="00236919">
            <w:pPr>
              <w:jc w:val="center"/>
            </w:pPr>
            <w:r w:rsidRPr="00A2599F">
              <w:t>Хлороводень</w:t>
            </w:r>
          </w:p>
          <w:p w:rsidR="00263258" w:rsidRPr="00A2599F" w:rsidRDefault="00263258" w:rsidP="00236919">
            <w:pPr>
              <w:jc w:val="center"/>
            </w:pPr>
            <w:r w:rsidRPr="00A2599F">
              <w:t>(хлористий водень)</w:t>
            </w:r>
          </w:p>
        </w:tc>
        <w:tc>
          <w:tcPr>
            <w:tcW w:w="7087" w:type="dxa"/>
          </w:tcPr>
          <w:p w:rsidR="00263258" w:rsidRPr="00A2599F" w:rsidRDefault="00263258" w:rsidP="00236919">
            <w:pPr>
              <w:jc w:val="center"/>
            </w:pPr>
            <w:r w:rsidRPr="00A2599F">
              <w:t>Знижує можливість орієнтації людини: стикаючись з вологим очним яблуком, перетворюється в соляну кислоту. Викликає спазми дихання, запальні набряки і, як наслідок, порушення функції дихання.</w:t>
            </w:r>
          </w:p>
        </w:tc>
      </w:tr>
      <w:tr w:rsidR="00263258" w:rsidRPr="00A2599F" w:rsidTr="00236919">
        <w:tc>
          <w:tcPr>
            <w:tcW w:w="709" w:type="dxa"/>
          </w:tcPr>
          <w:p w:rsidR="00263258" w:rsidRPr="00A2599F" w:rsidRDefault="00263258" w:rsidP="00EE3ABD">
            <w:pPr>
              <w:numPr>
                <w:ilvl w:val="0"/>
                <w:numId w:val="3"/>
              </w:numPr>
              <w:ind w:left="357" w:hanging="357"/>
              <w:contextualSpacing/>
            </w:pPr>
          </w:p>
        </w:tc>
        <w:tc>
          <w:tcPr>
            <w:tcW w:w="1843" w:type="dxa"/>
          </w:tcPr>
          <w:p w:rsidR="00263258" w:rsidRPr="00A2599F" w:rsidRDefault="00263258" w:rsidP="00236919">
            <w:pPr>
              <w:jc w:val="center"/>
            </w:pPr>
            <w:r w:rsidRPr="00A2599F">
              <w:t>Синильна кислота (ціановодень, ціанистий водень)</w:t>
            </w:r>
          </w:p>
        </w:tc>
        <w:tc>
          <w:tcPr>
            <w:tcW w:w="7087" w:type="dxa"/>
          </w:tcPr>
          <w:p w:rsidR="00263258" w:rsidRPr="00A2599F" w:rsidRDefault="00263258" w:rsidP="00236919">
            <w:pPr>
              <w:jc w:val="center"/>
            </w:pPr>
            <w:r w:rsidRPr="00A2599F">
              <w:t>Викликає порушення тканинного дихання внаслідок придушення діяльності залізовмісних ферментів, відповідальних за використання кисню в окислювальних процесах. Викликає параліч нервових центрів.</w:t>
            </w:r>
          </w:p>
        </w:tc>
      </w:tr>
      <w:tr w:rsidR="00263258" w:rsidRPr="00A2599F" w:rsidTr="00236919">
        <w:tc>
          <w:tcPr>
            <w:tcW w:w="709" w:type="dxa"/>
          </w:tcPr>
          <w:p w:rsidR="00263258" w:rsidRPr="00A2599F" w:rsidRDefault="00263258" w:rsidP="00EE3ABD">
            <w:pPr>
              <w:numPr>
                <w:ilvl w:val="0"/>
                <w:numId w:val="3"/>
              </w:numPr>
              <w:ind w:left="357" w:hanging="357"/>
              <w:contextualSpacing/>
            </w:pPr>
          </w:p>
        </w:tc>
        <w:tc>
          <w:tcPr>
            <w:tcW w:w="1843" w:type="dxa"/>
          </w:tcPr>
          <w:p w:rsidR="00263258" w:rsidRPr="00A2599F" w:rsidRDefault="00263258" w:rsidP="00236919">
            <w:pPr>
              <w:jc w:val="center"/>
            </w:pPr>
            <w:r w:rsidRPr="00A2599F">
              <w:t xml:space="preserve">Фтороводень </w:t>
            </w:r>
          </w:p>
          <w:p w:rsidR="00263258" w:rsidRPr="00A2599F" w:rsidRDefault="00263258" w:rsidP="00236919">
            <w:pPr>
              <w:jc w:val="center"/>
            </w:pPr>
            <w:r w:rsidRPr="00A2599F">
              <w:t>(фтористий водень)</w:t>
            </w:r>
          </w:p>
        </w:tc>
        <w:tc>
          <w:tcPr>
            <w:tcW w:w="7087" w:type="dxa"/>
          </w:tcPr>
          <w:p w:rsidR="00263258" w:rsidRPr="00A2599F" w:rsidRDefault="00263258" w:rsidP="00236919">
            <w:pPr>
              <w:jc w:val="center"/>
            </w:pPr>
            <w:r w:rsidRPr="00A2599F">
              <w:t>Викликає утворення виразок на слизових оболонках очей і дихальних шляхів, носові кровотечі, спазм гортані і бронхів, ураження ЦНС, печінки. Спостерігається серцево-судинна недостатність.</w:t>
            </w:r>
          </w:p>
        </w:tc>
      </w:tr>
      <w:tr w:rsidR="00263258" w:rsidRPr="00A2599F" w:rsidTr="00236919">
        <w:tc>
          <w:tcPr>
            <w:tcW w:w="709" w:type="dxa"/>
          </w:tcPr>
          <w:p w:rsidR="00263258" w:rsidRPr="00A2599F" w:rsidRDefault="00263258" w:rsidP="00EE3ABD">
            <w:pPr>
              <w:numPr>
                <w:ilvl w:val="0"/>
                <w:numId w:val="3"/>
              </w:numPr>
              <w:ind w:left="357" w:hanging="357"/>
              <w:contextualSpacing/>
            </w:pPr>
          </w:p>
        </w:tc>
        <w:tc>
          <w:tcPr>
            <w:tcW w:w="1843" w:type="dxa"/>
          </w:tcPr>
          <w:p w:rsidR="00263258" w:rsidRPr="00A2599F" w:rsidRDefault="00263258" w:rsidP="00236919">
            <w:pPr>
              <w:jc w:val="center"/>
            </w:pPr>
            <w:r w:rsidRPr="00A2599F">
              <w:t>Диокис азоту</w:t>
            </w:r>
          </w:p>
        </w:tc>
        <w:tc>
          <w:tcPr>
            <w:tcW w:w="7087" w:type="dxa"/>
          </w:tcPr>
          <w:p w:rsidR="00263258" w:rsidRPr="00A2599F" w:rsidRDefault="00263258" w:rsidP="00236919">
            <w:pPr>
              <w:jc w:val="center"/>
            </w:pPr>
            <w:r w:rsidRPr="00A2599F">
              <w:t>При попаданні в кров, утворюються нітрити та нітрати, які переводять оксигемоглобін в метгемоглобін, що викликає кисневу недостатність організму, обумовлену ураженням дихальних шляхів.</w:t>
            </w:r>
          </w:p>
        </w:tc>
      </w:tr>
      <w:tr w:rsidR="00263258" w:rsidRPr="00A2599F" w:rsidTr="00236919">
        <w:tc>
          <w:tcPr>
            <w:tcW w:w="709" w:type="dxa"/>
          </w:tcPr>
          <w:p w:rsidR="00263258" w:rsidRPr="00A2599F" w:rsidRDefault="00263258" w:rsidP="00EE3ABD">
            <w:pPr>
              <w:numPr>
                <w:ilvl w:val="0"/>
                <w:numId w:val="3"/>
              </w:numPr>
              <w:ind w:left="357" w:hanging="357"/>
              <w:contextualSpacing/>
            </w:pPr>
          </w:p>
        </w:tc>
        <w:tc>
          <w:tcPr>
            <w:tcW w:w="1843" w:type="dxa"/>
          </w:tcPr>
          <w:p w:rsidR="00263258" w:rsidRPr="00A2599F" w:rsidRDefault="00263258" w:rsidP="00236919">
            <w:pPr>
              <w:jc w:val="center"/>
            </w:pPr>
            <w:r w:rsidRPr="00A2599F">
              <w:t>Акролеїн</w:t>
            </w:r>
          </w:p>
          <w:p w:rsidR="00263258" w:rsidRPr="00A2599F" w:rsidRDefault="00263258" w:rsidP="00236919">
            <w:pPr>
              <w:jc w:val="center"/>
            </w:pPr>
            <w:r w:rsidRPr="00A2599F">
              <w:t>(акриловий альдегід)</w:t>
            </w:r>
          </w:p>
        </w:tc>
        <w:tc>
          <w:tcPr>
            <w:tcW w:w="7087" w:type="dxa"/>
          </w:tcPr>
          <w:p w:rsidR="00263258" w:rsidRPr="00A2599F" w:rsidRDefault="00263258" w:rsidP="00236919">
            <w:pPr>
              <w:jc w:val="center"/>
            </w:pPr>
            <w:r w:rsidRPr="00A2599F">
              <w:t>Легке запаморочення, припливи крові до голови, нудота, блювота, уповільнення пульсу, втрата свідомості, набряк легенів. Іноді відзначається сильне запаморочення і дезорієнтація.</w:t>
            </w:r>
          </w:p>
        </w:tc>
      </w:tr>
      <w:tr w:rsidR="00263258" w:rsidRPr="00A2599F" w:rsidTr="00236919">
        <w:tc>
          <w:tcPr>
            <w:tcW w:w="709" w:type="dxa"/>
          </w:tcPr>
          <w:p w:rsidR="00263258" w:rsidRPr="00A2599F" w:rsidRDefault="00263258" w:rsidP="00EE3ABD">
            <w:pPr>
              <w:numPr>
                <w:ilvl w:val="0"/>
                <w:numId w:val="3"/>
              </w:numPr>
              <w:ind w:left="357" w:hanging="357"/>
              <w:contextualSpacing/>
            </w:pPr>
          </w:p>
        </w:tc>
        <w:tc>
          <w:tcPr>
            <w:tcW w:w="1843" w:type="dxa"/>
          </w:tcPr>
          <w:p w:rsidR="00263258" w:rsidRPr="00A2599F" w:rsidRDefault="00263258" w:rsidP="00236919">
            <w:pPr>
              <w:jc w:val="center"/>
            </w:pPr>
            <w:r w:rsidRPr="00A2599F">
              <w:t>Сірчистий газ</w:t>
            </w:r>
          </w:p>
          <w:p w:rsidR="00263258" w:rsidRPr="00A2599F" w:rsidRDefault="00263258" w:rsidP="00236919">
            <w:pPr>
              <w:jc w:val="center"/>
            </w:pPr>
            <w:r w:rsidRPr="00A2599F">
              <w:t>(диокис сірки )</w:t>
            </w:r>
          </w:p>
        </w:tc>
        <w:tc>
          <w:tcPr>
            <w:tcW w:w="7087" w:type="dxa"/>
          </w:tcPr>
          <w:p w:rsidR="00263258" w:rsidRPr="00A2599F" w:rsidRDefault="00263258" w:rsidP="00236919">
            <w:pPr>
              <w:jc w:val="center"/>
            </w:pPr>
            <w:r w:rsidRPr="00A2599F">
              <w:t>На вологій поверхні слизових оболонок послідовно перетворюються в сірчисту та сірчану кислоти. Викликає кашель, носові кровотечі, спазм бронхів, порушує обмінні процеси, сприяє утворенню метгемоглобіну в крові, діє на кровотворні органи.</w:t>
            </w:r>
          </w:p>
        </w:tc>
      </w:tr>
      <w:tr w:rsidR="00263258" w:rsidRPr="00A2599F" w:rsidTr="00236919">
        <w:tc>
          <w:tcPr>
            <w:tcW w:w="709" w:type="dxa"/>
          </w:tcPr>
          <w:p w:rsidR="00263258" w:rsidRPr="00A2599F" w:rsidRDefault="00263258" w:rsidP="00EE3ABD">
            <w:pPr>
              <w:numPr>
                <w:ilvl w:val="0"/>
                <w:numId w:val="3"/>
              </w:numPr>
              <w:ind w:left="357" w:hanging="357"/>
              <w:contextualSpacing/>
            </w:pPr>
          </w:p>
        </w:tc>
        <w:tc>
          <w:tcPr>
            <w:tcW w:w="1843" w:type="dxa"/>
          </w:tcPr>
          <w:p w:rsidR="00263258" w:rsidRPr="00A2599F" w:rsidRDefault="00263258" w:rsidP="00236919">
            <w:pPr>
              <w:jc w:val="center"/>
            </w:pPr>
            <w:r w:rsidRPr="00A2599F">
              <w:t>Сірководень</w:t>
            </w:r>
          </w:p>
        </w:tc>
        <w:tc>
          <w:tcPr>
            <w:tcW w:w="7087" w:type="dxa"/>
          </w:tcPr>
          <w:p w:rsidR="00263258" w:rsidRPr="00A2599F" w:rsidRDefault="00263258" w:rsidP="00236919">
            <w:pPr>
              <w:jc w:val="center"/>
            </w:pPr>
            <w:r w:rsidRPr="00A2599F">
              <w:t>Подразнення очей і дихальних шляхів. Поява судоми, втрата свідомості.</w:t>
            </w:r>
          </w:p>
        </w:tc>
      </w:tr>
    </w:tbl>
    <w:p w:rsidR="00263258" w:rsidRDefault="00263258" w:rsidP="00263258">
      <w:pPr>
        <w:spacing w:line="360" w:lineRule="auto"/>
        <w:ind w:firstLine="709"/>
        <w:jc w:val="center"/>
        <w:rPr>
          <w:sz w:val="28"/>
          <w:szCs w:val="28"/>
        </w:rPr>
      </w:pPr>
    </w:p>
    <w:p w:rsidR="00263258" w:rsidRDefault="00263258" w:rsidP="00263258">
      <w:pPr>
        <w:spacing w:line="360" w:lineRule="auto"/>
        <w:ind w:firstLine="709"/>
        <w:jc w:val="center"/>
        <w:rPr>
          <w:sz w:val="28"/>
          <w:szCs w:val="28"/>
        </w:rPr>
      </w:pPr>
      <w:r>
        <w:rPr>
          <w:sz w:val="28"/>
          <w:szCs w:val="28"/>
        </w:rPr>
        <w:lastRenderedPageBreak/>
        <w:t>Додаток А2</w:t>
      </w:r>
    </w:p>
    <w:p w:rsidR="00263258" w:rsidRPr="00D62440" w:rsidRDefault="00263258" w:rsidP="00263258">
      <w:pPr>
        <w:spacing w:line="360" w:lineRule="auto"/>
        <w:ind w:firstLine="709"/>
        <w:jc w:val="center"/>
        <w:rPr>
          <w:sz w:val="28"/>
          <w:szCs w:val="28"/>
        </w:rPr>
      </w:pPr>
      <w:r>
        <w:rPr>
          <w:sz w:val="28"/>
          <w:szCs w:val="28"/>
        </w:rPr>
        <w:t>Вплив</w:t>
      </w:r>
      <w:r w:rsidRPr="00D62440">
        <w:rPr>
          <w:sz w:val="28"/>
          <w:szCs w:val="28"/>
        </w:rPr>
        <w:t xml:space="preserve"> продуктів горіння </w:t>
      </w:r>
      <w:r>
        <w:rPr>
          <w:sz w:val="28"/>
          <w:szCs w:val="28"/>
        </w:rPr>
        <w:t>ТПВ</w:t>
      </w:r>
      <w:r w:rsidRPr="00D62440">
        <w:rPr>
          <w:sz w:val="28"/>
          <w:szCs w:val="28"/>
        </w:rPr>
        <w:t xml:space="preserve"> на рослинність</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20" w:firstRow="1" w:lastRow="0" w:firstColumn="0" w:lastColumn="0" w:noHBand="1" w:noVBand="1"/>
      </w:tblPr>
      <w:tblGrid>
        <w:gridCol w:w="709"/>
        <w:gridCol w:w="1843"/>
        <w:gridCol w:w="7081"/>
      </w:tblGrid>
      <w:tr w:rsidR="00263258" w:rsidRPr="00D62440" w:rsidTr="00236919">
        <w:tc>
          <w:tcPr>
            <w:tcW w:w="709" w:type="dxa"/>
            <w:vAlign w:val="center"/>
          </w:tcPr>
          <w:p w:rsidR="00263258" w:rsidRPr="00D62440" w:rsidRDefault="00263258" w:rsidP="00236919">
            <w:pPr>
              <w:jc w:val="center"/>
              <w:rPr>
                <w:b/>
                <w:sz w:val="28"/>
                <w:szCs w:val="28"/>
              </w:rPr>
            </w:pPr>
            <w:r w:rsidRPr="00D62440">
              <w:rPr>
                <w:b/>
                <w:sz w:val="28"/>
                <w:szCs w:val="28"/>
              </w:rPr>
              <w:t>№ п/п</w:t>
            </w:r>
          </w:p>
        </w:tc>
        <w:tc>
          <w:tcPr>
            <w:tcW w:w="1843" w:type="dxa"/>
            <w:vAlign w:val="center"/>
          </w:tcPr>
          <w:p w:rsidR="00263258" w:rsidRPr="00D62440" w:rsidRDefault="00263258" w:rsidP="00236919">
            <w:pPr>
              <w:jc w:val="center"/>
              <w:rPr>
                <w:b/>
                <w:sz w:val="28"/>
                <w:szCs w:val="28"/>
              </w:rPr>
            </w:pPr>
            <w:r w:rsidRPr="00D62440">
              <w:rPr>
                <w:b/>
                <w:sz w:val="28"/>
                <w:szCs w:val="28"/>
              </w:rPr>
              <w:t>Небезпечна сполука</w:t>
            </w:r>
          </w:p>
        </w:tc>
        <w:tc>
          <w:tcPr>
            <w:tcW w:w="7087" w:type="dxa"/>
            <w:vAlign w:val="center"/>
          </w:tcPr>
          <w:p w:rsidR="00263258" w:rsidRPr="00D62440" w:rsidRDefault="00263258" w:rsidP="00236919">
            <w:pPr>
              <w:jc w:val="center"/>
              <w:rPr>
                <w:b/>
                <w:sz w:val="28"/>
                <w:szCs w:val="28"/>
              </w:rPr>
            </w:pPr>
            <w:r w:rsidRPr="00D62440">
              <w:rPr>
                <w:b/>
                <w:sz w:val="28"/>
                <w:szCs w:val="28"/>
              </w:rPr>
              <w:t>Характер ураження</w:t>
            </w:r>
          </w:p>
        </w:tc>
      </w:tr>
      <w:tr w:rsidR="00263258" w:rsidRPr="00D62440" w:rsidTr="00236919">
        <w:tc>
          <w:tcPr>
            <w:tcW w:w="709" w:type="dxa"/>
            <w:vAlign w:val="center"/>
          </w:tcPr>
          <w:p w:rsidR="00263258" w:rsidRPr="00D62440" w:rsidRDefault="00263258" w:rsidP="00EE3ABD">
            <w:pPr>
              <w:numPr>
                <w:ilvl w:val="0"/>
                <w:numId w:val="4"/>
              </w:numPr>
              <w:ind w:left="357" w:hanging="357"/>
              <w:contextualSpacing/>
              <w:jc w:val="center"/>
              <w:rPr>
                <w:sz w:val="28"/>
                <w:szCs w:val="28"/>
              </w:rPr>
            </w:pPr>
          </w:p>
        </w:tc>
        <w:tc>
          <w:tcPr>
            <w:tcW w:w="1843" w:type="dxa"/>
            <w:vAlign w:val="center"/>
          </w:tcPr>
          <w:p w:rsidR="00263258" w:rsidRPr="00D62440" w:rsidRDefault="00263258" w:rsidP="00236919">
            <w:pPr>
              <w:jc w:val="center"/>
              <w:rPr>
                <w:sz w:val="28"/>
                <w:szCs w:val="28"/>
              </w:rPr>
            </w:pPr>
            <w:r w:rsidRPr="00D62440">
              <w:rPr>
                <w:sz w:val="28"/>
                <w:szCs w:val="28"/>
              </w:rPr>
              <w:t>Цинк, мідь, кобальт</w:t>
            </w:r>
          </w:p>
        </w:tc>
        <w:tc>
          <w:tcPr>
            <w:tcW w:w="7087" w:type="dxa"/>
            <w:vAlign w:val="center"/>
          </w:tcPr>
          <w:p w:rsidR="00263258" w:rsidRPr="00D62440" w:rsidRDefault="00263258" w:rsidP="00236919">
            <w:pPr>
              <w:jc w:val="center"/>
              <w:rPr>
                <w:sz w:val="28"/>
                <w:szCs w:val="28"/>
              </w:rPr>
            </w:pPr>
            <w:r w:rsidRPr="00D62440">
              <w:rPr>
                <w:sz w:val="28"/>
                <w:szCs w:val="28"/>
              </w:rPr>
              <w:t xml:space="preserve">Рослини карликових розмірів, листя мале. Кінцівки листя пожовтілі, деформовані, відмираючи. У листяних породах дерев декілька разів за сезон з’являються шишки: </w:t>
            </w:r>
          </w:p>
          <w:p w:rsidR="00263258" w:rsidRPr="00D62440" w:rsidRDefault="00263258" w:rsidP="00236919">
            <w:pPr>
              <w:jc w:val="center"/>
              <w:rPr>
                <w:sz w:val="28"/>
                <w:szCs w:val="28"/>
              </w:rPr>
            </w:pPr>
            <w:r w:rsidRPr="00D62440">
              <w:rPr>
                <w:sz w:val="28"/>
                <w:szCs w:val="28"/>
              </w:rPr>
              <w:t>білі→рожеві →жовті→зелені</w:t>
            </w:r>
          </w:p>
        </w:tc>
      </w:tr>
      <w:tr w:rsidR="00263258" w:rsidRPr="00D62440" w:rsidTr="00236919">
        <w:tc>
          <w:tcPr>
            <w:tcW w:w="709" w:type="dxa"/>
            <w:vAlign w:val="center"/>
          </w:tcPr>
          <w:p w:rsidR="00263258" w:rsidRPr="00D62440" w:rsidRDefault="00263258" w:rsidP="00EE3ABD">
            <w:pPr>
              <w:numPr>
                <w:ilvl w:val="0"/>
                <w:numId w:val="4"/>
              </w:numPr>
              <w:ind w:left="357" w:hanging="357"/>
              <w:contextualSpacing/>
              <w:jc w:val="center"/>
              <w:rPr>
                <w:sz w:val="28"/>
                <w:szCs w:val="28"/>
              </w:rPr>
            </w:pPr>
          </w:p>
        </w:tc>
        <w:tc>
          <w:tcPr>
            <w:tcW w:w="1843" w:type="dxa"/>
            <w:vAlign w:val="center"/>
          </w:tcPr>
          <w:p w:rsidR="00263258" w:rsidRPr="00D62440" w:rsidRDefault="00263258" w:rsidP="00236919">
            <w:pPr>
              <w:jc w:val="center"/>
              <w:rPr>
                <w:sz w:val="28"/>
                <w:szCs w:val="28"/>
              </w:rPr>
            </w:pPr>
            <w:r w:rsidRPr="00D62440">
              <w:rPr>
                <w:sz w:val="28"/>
                <w:szCs w:val="28"/>
              </w:rPr>
              <w:t>Сірчистий газ</w:t>
            </w:r>
          </w:p>
        </w:tc>
        <w:tc>
          <w:tcPr>
            <w:tcW w:w="7087" w:type="dxa"/>
            <w:vAlign w:val="center"/>
          </w:tcPr>
          <w:p w:rsidR="00263258" w:rsidRPr="00D62440" w:rsidRDefault="00263258" w:rsidP="00236919">
            <w:pPr>
              <w:jc w:val="center"/>
              <w:rPr>
                <w:sz w:val="28"/>
                <w:szCs w:val="28"/>
              </w:rPr>
            </w:pPr>
            <w:r w:rsidRPr="00D62440">
              <w:rPr>
                <w:sz w:val="28"/>
                <w:szCs w:val="28"/>
              </w:rPr>
              <w:t>Листя бурого окрасу із жовтими та білими (некротичними) плямами</w:t>
            </w:r>
          </w:p>
        </w:tc>
      </w:tr>
      <w:tr w:rsidR="00263258" w:rsidRPr="00D62440" w:rsidTr="00236919">
        <w:tc>
          <w:tcPr>
            <w:tcW w:w="709" w:type="dxa"/>
            <w:vAlign w:val="center"/>
          </w:tcPr>
          <w:p w:rsidR="00263258" w:rsidRPr="00D62440" w:rsidRDefault="00263258" w:rsidP="00EE3ABD">
            <w:pPr>
              <w:numPr>
                <w:ilvl w:val="0"/>
                <w:numId w:val="4"/>
              </w:numPr>
              <w:ind w:left="357" w:hanging="357"/>
              <w:contextualSpacing/>
              <w:jc w:val="center"/>
              <w:rPr>
                <w:sz w:val="28"/>
                <w:szCs w:val="28"/>
              </w:rPr>
            </w:pPr>
          </w:p>
        </w:tc>
        <w:tc>
          <w:tcPr>
            <w:tcW w:w="1843" w:type="dxa"/>
            <w:vAlign w:val="center"/>
          </w:tcPr>
          <w:p w:rsidR="00263258" w:rsidRPr="00D62440" w:rsidRDefault="00263258" w:rsidP="00236919">
            <w:pPr>
              <w:jc w:val="center"/>
              <w:rPr>
                <w:sz w:val="28"/>
                <w:szCs w:val="28"/>
              </w:rPr>
            </w:pPr>
            <w:r w:rsidRPr="00D62440">
              <w:rPr>
                <w:sz w:val="28"/>
                <w:szCs w:val="28"/>
              </w:rPr>
              <w:t>Сполуки фтору</w:t>
            </w:r>
          </w:p>
        </w:tc>
        <w:tc>
          <w:tcPr>
            <w:tcW w:w="7087" w:type="dxa"/>
            <w:vAlign w:val="center"/>
          </w:tcPr>
          <w:p w:rsidR="00263258" w:rsidRPr="00D62440" w:rsidRDefault="00263258" w:rsidP="00236919">
            <w:pPr>
              <w:jc w:val="center"/>
              <w:rPr>
                <w:sz w:val="28"/>
                <w:szCs w:val="28"/>
              </w:rPr>
            </w:pPr>
            <w:r w:rsidRPr="00D62440">
              <w:rPr>
                <w:sz w:val="28"/>
                <w:szCs w:val="28"/>
              </w:rPr>
              <w:t>Некроз хвої та листя, який розповсюджується від їх кінців до основи. Окрас плям – від білого та блідо-жовтого до буро-коричневого</w:t>
            </w:r>
          </w:p>
        </w:tc>
      </w:tr>
      <w:tr w:rsidR="00263258" w:rsidRPr="00D62440" w:rsidTr="00236919">
        <w:tc>
          <w:tcPr>
            <w:tcW w:w="709" w:type="dxa"/>
            <w:vAlign w:val="center"/>
          </w:tcPr>
          <w:p w:rsidR="00263258" w:rsidRPr="00D62440" w:rsidRDefault="00263258" w:rsidP="00EE3ABD">
            <w:pPr>
              <w:numPr>
                <w:ilvl w:val="0"/>
                <w:numId w:val="4"/>
              </w:numPr>
              <w:ind w:left="357" w:hanging="357"/>
              <w:contextualSpacing/>
              <w:jc w:val="center"/>
              <w:rPr>
                <w:sz w:val="28"/>
                <w:szCs w:val="28"/>
              </w:rPr>
            </w:pPr>
          </w:p>
        </w:tc>
        <w:tc>
          <w:tcPr>
            <w:tcW w:w="1843" w:type="dxa"/>
            <w:vAlign w:val="center"/>
          </w:tcPr>
          <w:p w:rsidR="00263258" w:rsidRPr="00D62440" w:rsidRDefault="00263258" w:rsidP="00236919">
            <w:pPr>
              <w:jc w:val="center"/>
              <w:rPr>
                <w:sz w:val="28"/>
                <w:szCs w:val="28"/>
              </w:rPr>
            </w:pPr>
            <w:r w:rsidRPr="00D62440">
              <w:rPr>
                <w:sz w:val="28"/>
                <w:szCs w:val="28"/>
              </w:rPr>
              <w:t>Хлористий водень</w:t>
            </w:r>
          </w:p>
        </w:tc>
        <w:tc>
          <w:tcPr>
            <w:tcW w:w="7087" w:type="dxa"/>
            <w:vAlign w:val="center"/>
          </w:tcPr>
          <w:p w:rsidR="00263258" w:rsidRPr="00D62440" w:rsidRDefault="00263258" w:rsidP="00236919">
            <w:pPr>
              <w:jc w:val="center"/>
              <w:rPr>
                <w:sz w:val="28"/>
                <w:szCs w:val="28"/>
              </w:rPr>
            </w:pPr>
            <w:r w:rsidRPr="00D62440">
              <w:rPr>
                <w:sz w:val="28"/>
                <w:szCs w:val="28"/>
              </w:rPr>
              <w:t>Листок оливкового кольору (при незначній концентрації) чи темно-коричневого (при сильній концентрації), коричнюваті краї</w:t>
            </w:r>
          </w:p>
        </w:tc>
      </w:tr>
      <w:tr w:rsidR="00263258" w:rsidRPr="00D62440" w:rsidTr="00236919">
        <w:tc>
          <w:tcPr>
            <w:tcW w:w="709" w:type="dxa"/>
            <w:vAlign w:val="center"/>
          </w:tcPr>
          <w:p w:rsidR="00263258" w:rsidRPr="00D62440" w:rsidRDefault="00263258" w:rsidP="00EE3ABD">
            <w:pPr>
              <w:numPr>
                <w:ilvl w:val="0"/>
                <w:numId w:val="4"/>
              </w:numPr>
              <w:ind w:left="357" w:hanging="357"/>
              <w:contextualSpacing/>
              <w:jc w:val="center"/>
              <w:rPr>
                <w:sz w:val="28"/>
                <w:szCs w:val="28"/>
              </w:rPr>
            </w:pPr>
          </w:p>
        </w:tc>
        <w:tc>
          <w:tcPr>
            <w:tcW w:w="1843" w:type="dxa"/>
            <w:vAlign w:val="center"/>
          </w:tcPr>
          <w:p w:rsidR="00263258" w:rsidRPr="00D62440" w:rsidRDefault="00263258" w:rsidP="00236919">
            <w:pPr>
              <w:jc w:val="center"/>
              <w:rPr>
                <w:sz w:val="28"/>
                <w:szCs w:val="28"/>
              </w:rPr>
            </w:pPr>
            <w:r w:rsidRPr="00D62440">
              <w:rPr>
                <w:sz w:val="28"/>
                <w:szCs w:val="28"/>
              </w:rPr>
              <w:t xml:space="preserve">Озон </w:t>
            </w:r>
          </w:p>
        </w:tc>
        <w:tc>
          <w:tcPr>
            <w:tcW w:w="7087" w:type="dxa"/>
            <w:vAlign w:val="center"/>
          </w:tcPr>
          <w:p w:rsidR="00263258" w:rsidRPr="00D62440" w:rsidRDefault="00263258" w:rsidP="00236919">
            <w:pPr>
              <w:jc w:val="center"/>
              <w:rPr>
                <w:sz w:val="28"/>
                <w:szCs w:val="28"/>
              </w:rPr>
            </w:pPr>
            <w:r w:rsidRPr="00D62440">
              <w:rPr>
                <w:sz w:val="28"/>
                <w:szCs w:val="28"/>
              </w:rPr>
              <w:t>Гальмування росту, зменшення розмірів, маси, на листі білі плями</w:t>
            </w:r>
          </w:p>
        </w:tc>
      </w:tr>
      <w:tr w:rsidR="00263258" w:rsidRPr="00D62440" w:rsidTr="00236919">
        <w:tc>
          <w:tcPr>
            <w:tcW w:w="709" w:type="dxa"/>
            <w:vAlign w:val="center"/>
          </w:tcPr>
          <w:p w:rsidR="00263258" w:rsidRPr="00D62440" w:rsidRDefault="00263258" w:rsidP="00EE3ABD">
            <w:pPr>
              <w:numPr>
                <w:ilvl w:val="0"/>
                <w:numId w:val="4"/>
              </w:numPr>
              <w:ind w:left="357" w:hanging="357"/>
              <w:contextualSpacing/>
              <w:jc w:val="center"/>
              <w:rPr>
                <w:sz w:val="28"/>
                <w:szCs w:val="28"/>
              </w:rPr>
            </w:pPr>
          </w:p>
        </w:tc>
        <w:tc>
          <w:tcPr>
            <w:tcW w:w="1843" w:type="dxa"/>
            <w:vAlign w:val="center"/>
          </w:tcPr>
          <w:p w:rsidR="00263258" w:rsidRPr="00D62440" w:rsidRDefault="00263258" w:rsidP="00236919">
            <w:pPr>
              <w:jc w:val="both"/>
              <w:rPr>
                <w:sz w:val="28"/>
                <w:szCs w:val="28"/>
              </w:rPr>
            </w:pPr>
            <w:r w:rsidRPr="00D62440">
              <w:rPr>
                <w:sz w:val="28"/>
                <w:szCs w:val="28"/>
              </w:rPr>
              <w:t>Окиси азоту</w:t>
            </w:r>
          </w:p>
        </w:tc>
        <w:tc>
          <w:tcPr>
            <w:tcW w:w="7087" w:type="dxa"/>
            <w:vAlign w:val="center"/>
          </w:tcPr>
          <w:p w:rsidR="00263258" w:rsidRPr="00D62440" w:rsidRDefault="00263258" w:rsidP="00236919">
            <w:pPr>
              <w:jc w:val="center"/>
              <w:rPr>
                <w:sz w:val="28"/>
                <w:szCs w:val="28"/>
              </w:rPr>
            </w:pPr>
            <w:r w:rsidRPr="00D62440">
              <w:rPr>
                <w:sz w:val="28"/>
                <w:szCs w:val="28"/>
              </w:rPr>
              <w:t>Кінці хвої червоно-бурого кольору, на листі темно-бурі і чорні плями</w:t>
            </w:r>
          </w:p>
        </w:tc>
      </w:tr>
    </w:tbl>
    <w:p w:rsidR="00263258" w:rsidRPr="00D62440" w:rsidRDefault="00263258" w:rsidP="00263258">
      <w:pPr>
        <w:spacing w:line="360" w:lineRule="auto"/>
        <w:ind w:firstLine="709"/>
        <w:jc w:val="both"/>
        <w:rPr>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Pr="00A2599F" w:rsidRDefault="00263258" w:rsidP="00263258">
      <w:pPr>
        <w:spacing w:line="360" w:lineRule="auto"/>
        <w:jc w:val="center"/>
        <w:rPr>
          <w:sz w:val="28"/>
          <w:szCs w:val="28"/>
        </w:rPr>
      </w:pPr>
      <w:r>
        <w:rPr>
          <w:sz w:val="28"/>
          <w:szCs w:val="28"/>
        </w:rPr>
        <w:lastRenderedPageBreak/>
        <w:t>Додаток Б</w:t>
      </w:r>
    </w:p>
    <w:p w:rsidR="00263258" w:rsidRPr="001C0E84" w:rsidRDefault="00263258" w:rsidP="00263258">
      <w:pPr>
        <w:spacing w:line="360" w:lineRule="auto"/>
        <w:jc w:val="center"/>
        <w:rPr>
          <w:sz w:val="28"/>
          <w:szCs w:val="28"/>
        </w:rPr>
      </w:pPr>
      <w:r w:rsidRPr="001C0E84">
        <w:rPr>
          <w:sz w:val="28"/>
          <w:szCs w:val="28"/>
        </w:rPr>
        <w:t>Не рекультивовані сміттєзвалища за регіонами України</w:t>
      </w:r>
    </w:p>
    <w:tbl>
      <w:tblPr>
        <w:tblW w:w="5000" w:type="pct"/>
        <w:tblLook w:val="04A0" w:firstRow="1" w:lastRow="0" w:firstColumn="1" w:lastColumn="0" w:noHBand="0" w:noVBand="1"/>
      </w:tblPr>
      <w:tblGrid>
        <w:gridCol w:w="5015"/>
        <w:gridCol w:w="4726"/>
      </w:tblGrid>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tcPr>
          <w:p w:rsidR="00263258" w:rsidRPr="001C0E84" w:rsidRDefault="00263258" w:rsidP="00236919">
            <w:pPr>
              <w:jc w:val="center"/>
              <w:rPr>
                <w:b/>
                <w:color w:val="000000"/>
                <w:sz w:val="28"/>
                <w:szCs w:val="28"/>
              </w:rPr>
            </w:pPr>
            <w:r w:rsidRPr="001C0E84">
              <w:rPr>
                <w:b/>
                <w:color w:val="000000"/>
                <w:sz w:val="28"/>
                <w:szCs w:val="28"/>
              </w:rPr>
              <w:t>Регіон, область</w:t>
            </w:r>
          </w:p>
        </w:tc>
        <w:tc>
          <w:tcPr>
            <w:tcW w:w="2426" w:type="pct"/>
            <w:tcBorders>
              <w:top w:val="single" w:sz="4" w:space="0" w:color="auto"/>
              <w:left w:val="nil"/>
              <w:bottom w:val="single" w:sz="4" w:space="0" w:color="auto"/>
              <w:right w:val="single" w:sz="4" w:space="0" w:color="000000"/>
            </w:tcBorders>
            <w:shd w:val="clear" w:color="auto" w:fill="auto"/>
            <w:vAlign w:val="center"/>
          </w:tcPr>
          <w:p w:rsidR="00263258" w:rsidRPr="001C0E84" w:rsidRDefault="00263258" w:rsidP="00236919">
            <w:pPr>
              <w:jc w:val="center"/>
              <w:rPr>
                <w:b/>
                <w:color w:val="000000"/>
                <w:sz w:val="28"/>
                <w:szCs w:val="28"/>
              </w:rPr>
            </w:pPr>
            <w:r w:rsidRPr="001C0E84">
              <w:rPr>
                <w:b/>
                <w:color w:val="000000"/>
                <w:sz w:val="28"/>
                <w:szCs w:val="28"/>
              </w:rPr>
              <w:t>Кількість сміттєзвалищ, які необхідно рекультивувати, шт.</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АР Крим</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45</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Вінницька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12</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Волинська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7</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Дніпропетровська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41</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Донецька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33</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Житомирська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42</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Закарпатська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108</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Запорізька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4</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Івано-Франківська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9</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Київська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26</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Кіровоградська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3</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Луганська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11</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Львівська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21</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м. Київ</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2</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м. Севастополь</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1</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Миколаївська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2</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Одеська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43</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Полтавська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25</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Рівненська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4</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Сумська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18</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Тернопільська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10</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Харківська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32</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Херсонська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3</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Хмельницька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4</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Черкаська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5</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Чернівецька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23</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color w:val="000000"/>
                <w:sz w:val="28"/>
                <w:szCs w:val="28"/>
              </w:rPr>
            </w:pPr>
            <w:r w:rsidRPr="001C0E84">
              <w:rPr>
                <w:color w:val="000000"/>
                <w:sz w:val="28"/>
                <w:szCs w:val="28"/>
              </w:rPr>
              <w:t>Чернігівська</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color w:val="000000"/>
                <w:sz w:val="28"/>
                <w:szCs w:val="28"/>
              </w:rPr>
            </w:pPr>
            <w:r w:rsidRPr="001C0E84">
              <w:rPr>
                <w:color w:val="000000"/>
                <w:sz w:val="28"/>
                <w:szCs w:val="28"/>
              </w:rPr>
              <w:t>28</w:t>
            </w:r>
          </w:p>
        </w:tc>
      </w:tr>
      <w:tr w:rsidR="00263258" w:rsidRPr="001C0E84" w:rsidTr="00236919">
        <w:trPr>
          <w:trHeight w:val="285"/>
        </w:trPr>
        <w:tc>
          <w:tcPr>
            <w:tcW w:w="25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263258" w:rsidRPr="001C0E84" w:rsidRDefault="00263258" w:rsidP="00236919">
            <w:pPr>
              <w:rPr>
                <w:b/>
                <w:color w:val="000000"/>
                <w:sz w:val="28"/>
                <w:szCs w:val="28"/>
              </w:rPr>
            </w:pPr>
            <w:r w:rsidRPr="001C0E84">
              <w:rPr>
                <w:b/>
                <w:color w:val="000000"/>
                <w:sz w:val="28"/>
                <w:szCs w:val="28"/>
              </w:rPr>
              <w:t>Всього:</w:t>
            </w:r>
          </w:p>
        </w:tc>
        <w:tc>
          <w:tcPr>
            <w:tcW w:w="2426" w:type="pct"/>
            <w:tcBorders>
              <w:top w:val="single" w:sz="4" w:space="0" w:color="auto"/>
              <w:left w:val="nil"/>
              <w:bottom w:val="single" w:sz="4" w:space="0" w:color="auto"/>
              <w:right w:val="single" w:sz="4" w:space="0" w:color="000000"/>
            </w:tcBorders>
            <w:shd w:val="clear" w:color="auto" w:fill="auto"/>
            <w:vAlign w:val="center"/>
            <w:hideMark/>
          </w:tcPr>
          <w:p w:rsidR="00263258" w:rsidRPr="001C0E84" w:rsidRDefault="00263258" w:rsidP="00236919">
            <w:pPr>
              <w:jc w:val="center"/>
              <w:rPr>
                <w:b/>
                <w:bCs/>
                <w:color w:val="000000"/>
                <w:sz w:val="28"/>
                <w:szCs w:val="28"/>
              </w:rPr>
            </w:pPr>
            <w:r w:rsidRPr="001C0E84">
              <w:rPr>
                <w:b/>
                <w:bCs/>
                <w:color w:val="000000"/>
                <w:sz w:val="28"/>
                <w:szCs w:val="28"/>
              </w:rPr>
              <w:t>562</w:t>
            </w:r>
          </w:p>
        </w:tc>
      </w:tr>
    </w:tbl>
    <w:p w:rsidR="00263258" w:rsidRPr="001C0E84" w:rsidRDefault="00263258" w:rsidP="00263258">
      <w:pPr>
        <w:spacing w:line="360" w:lineRule="auto"/>
        <w:ind w:firstLine="709"/>
        <w:jc w:val="both"/>
        <w:rPr>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sz w:val="28"/>
          <w:szCs w:val="28"/>
        </w:rPr>
      </w:pPr>
      <w:r>
        <w:rPr>
          <w:sz w:val="28"/>
          <w:szCs w:val="28"/>
        </w:rPr>
        <w:lastRenderedPageBreak/>
        <w:t>Додаток В</w:t>
      </w:r>
    </w:p>
    <w:p w:rsidR="00263258" w:rsidRPr="00D368F6" w:rsidRDefault="00263258" w:rsidP="00263258">
      <w:pPr>
        <w:spacing w:line="360" w:lineRule="auto"/>
        <w:jc w:val="center"/>
        <w:rPr>
          <w:sz w:val="28"/>
          <w:szCs w:val="28"/>
        </w:rPr>
      </w:pPr>
      <w:r w:rsidRPr="00D368F6">
        <w:rPr>
          <w:sz w:val="28"/>
          <w:szCs w:val="28"/>
        </w:rPr>
        <w:t>Рекомендації щодо сумісного депонування на сміттєзвалищах деяких небезпечних відходів із побутовими</w:t>
      </w:r>
    </w:p>
    <w:tbl>
      <w:tblPr>
        <w:tblW w:w="48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97"/>
        <w:gridCol w:w="4535"/>
      </w:tblGrid>
      <w:tr w:rsidR="00263258" w:rsidRPr="00D368F6" w:rsidTr="00236919">
        <w:trPr>
          <w:tblHeader/>
          <w:jc w:val="center"/>
        </w:trPr>
        <w:tc>
          <w:tcPr>
            <w:tcW w:w="2596" w:type="pct"/>
            <w:tcMar>
              <w:top w:w="30" w:type="dxa"/>
              <w:left w:w="150" w:type="dxa"/>
              <w:bottom w:w="30" w:type="dxa"/>
              <w:right w:w="75" w:type="dxa"/>
            </w:tcMar>
            <w:vAlign w:val="center"/>
            <w:hideMark/>
          </w:tcPr>
          <w:p w:rsidR="00263258" w:rsidRPr="00D368F6" w:rsidRDefault="00263258" w:rsidP="00236919">
            <w:pPr>
              <w:jc w:val="center"/>
              <w:rPr>
                <w:b/>
                <w:sz w:val="28"/>
                <w:szCs w:val="28"/>
              </w:rPr>
            </w:pPr>
            <w:r w:rsidRPr="00D368F6">
              <w:rPr>
                <w:b/>
                <w:sz w:val="28"/>
                <w:szCs w:val="28"/>
              </w:rPr>
              <w:t>Характеристика небезпечних відходів за видом забруднювача в них</w:t>
            </w:r>
          </w:p>
        </w:tc>
        <w:tc>
          <w:tcPr>
            <w:tcW w:w="2404" w:type="pct"/>
            <w:tcMar>
              <w:top w:w="30" w:type="dxa"/>
              <w:left w:w="150" w:type="dxa"/>
              <w:bottom w:w="30" w:type="dxa"/>
              <w:right w:w="75" w:type="dxa"/>
            </w:tcMar>
            <w:vAlign w:val="center"/>
            <w:hideMark/>
          </w:tcPr>
          <w:p w:rsidR="00263258" w:rsidRPr="00D368F6" w:rsidRDefault="00263258" w:rsidP="00236919">
            <w:pPr>
              <w:jc w:val="center"/>
              <w:rPr>
                <w:b/>
                <w:sz w:val="28"/>
                <w:szCs w:val="28"/>
              </w:rPr>
            </w:pPr>
            <w:r w:rsidRPr="00D368F6">
              <w:rPr>
                <w:b/>
                <w:sz w:val="28"/>
                <w:szCs w:val="28"/>
              </w:rPr>
              <w:t>Рекомендовані методи складування або знешкодження</w:t>
            </w:r>
          </w:p>
        </w:tc>
      </w:tr>
      <w:tr w:rsidR="00263258" w:rsidRPr="00D368F6" w:rsidTr="00236919">
        <w:trPr>
          <w:jc w:val="center"/>
        </w:trPr>
        <w:tc>
          <w:tcPr>
            <w:tcW w:w="2596" w:type="pct"/>
            <w:tcMar>
              <w:top w:w="30" w:type="dxa"/>
              <w:left w:w="150" w:type="dxa"/>
              <w:bottom w:w="30" w:type="dxa"/>
              <w:right w:w="75" w:type="dxa"/>
            </w:tcMar>
            <w:vAlign w:val="center"/>
            <w:hideMark/>
          </w:tcPr>
          <w:p w:rsidR="00263258" w:rsidRPr="00D368F6" w:rsidRDefault="00263258" w:rsidP="00236919">
            <w:pPr>
              <w:jc w:val="center"/>
              <w:rPr>
                <w:color w:val="FF0000"/>
                <w:sz w:val="28"/>
                <w:szCs w:val="28"/>
              </w:rPr>
            </w:pPr>
            <w:r w:rsidRPr="00D368F6">
              <w:rPr>
                <w:sz w:val="28"/>
                <w:szCs w:val="28"/>
              </w:rPr>
              <w:t>Практично інертні</w:t>
            </w:r>
          </w:p>
        </w:tc>
        <w:tc>
          <w:tcPr>
            <w:tcW w:w="2404" w:type="pct"/>
            <w:tcMar>
              <w:top w:w="30" w:type="dxa"/>
              <w:left w:w="150" w:type="dxa"/>
              <w:bottom w:w="30" w:type="dxa"/>
              <w:right w:w="75" w:type="dxa"/>
            </w:tcMar>
            <w:vAlign w:val="center"/>
            <w:hideMark/>
          </w:tcPr>
          <w:p w:rsidR="00263258" w:rsidRPr="00D368F6" w:rsidRDefault="00263258" w:rsidP="00236919">
            <w:pPr>
              <w:jc w:val="center"/>
              <w:rPr>
                <w:color w:val="FF0000"/>
                <w:sz w:val="28"/>
                <w:szCs w:val="28"/>
              </w:rPr>
            </w:pPr>
            <w:r w:rsidRPr="00D368F6">
              <w:rPr>
                <w:sz w:val="28"/>
                <w:szCs w:val="28"/>
              </w:rPr>
              <w:t>Використання для планувальних робіт або спільне складування з твердими побутовими відходами</w:t>
            </w:r>
          </w:p>
        </w:tc>
      </w:tr>
      <w:tr w:rsidR="00263258" w:rsidRPr="00D368F6" w:rsidTr="00236919">
        <w:trPr>
          <w:jc w:val="center"/>
        </w:trPr>
        <w:tc>
          <w:tcPr>
            <w:tcW w:w="2596" w:type="pct"/>
            <w:tcMar>
              <w:top w:w="30" w:type="dxa"/>
              <w:left w:w="150" w:type="dxa"/>
              <w:bottom w:w="30" w:type="dxa"/>
              <w:right w:w="75" w:type="dxa"/>
            </w:tcMar>
            <w:vAlign w:val="center"/>
          </w:tcPr>
          <w:p w:rsidR="00263258" w:rsidRPr="00D368F6" w:rsidRDefault="00263258" w:rsidP="00236919">
            <w:pPr>
              <w:jc w:val="center"/>
              <w:rPr>
                <w:color w:val="FF0000"/>
                <w:sz w:val="28"/>
                <w:szCs w:val="28"/>
              </w:rPr>
            </w:pPr>
            <w:r w:rsidRPr="00D368F6">
              <w:rPr>
                <w:sz w:val="28"/>
                <w:szCs w:val="28"/>
              </w:rPr>
              <w:t>Токсичні</w:t>
            </w:r>
          </w:p>
        </w:tc>
        <w:tc>
          <w:tcPr>
            <w:tcW w:w="2404" w:type="pct"/>
            <w:tcMar>
              <w:top w:w="30" w:type="dxa"/>
              <w:left w:w="150" w:type="dxa"/>
              <w:bottom w:w="30" w:type="dxa"/>
              <w:right w:w="75" w:type="dxa"/>
            </w:tcMar>
            <w:vAlign w:val="center"/>
          </w:tcPr>
          <w:p w:rsidR="00263258" w:rsidRPr="00D368F6" w:rsidRDefault="00263258" w:rsidP="00236919">
            <w:pPr>
              <w:jc w:val="center"/>
              <w:rPr>
                <w:color w:val="FF0000"/>
                <w:sz w:val="28"/>
                <w:szCs w:val="28"/>
              </w:rPr>
            </w:pPr>
            <w:r w:rsidRPr="00D368F6">
              <w:rPr>
                <w:sz w:val="28"/>
                <w:szCs w:val="28"/>
              </w:rPr>
              <w:t>Групове чи індивідуальне знешкодження на спеціальних спорудах або спеціальне поховання</w:t>
            </w:r>
          </w:p>
        </w:tc>
      </w:tr>
      <w:tr w:rsidR="00263258" w:rsidRPr="00D368F6" w:rsidTr="00236919">
        <w:trPr>
          <w:jc w:val="center"/>
        </w:trPr>
        <w:tc>
          <w:tcPr>
            <w:tcW w:w="2596" w:type="pct"/>
            <w:tcMar>
              <w:top w:w="30" w:type="dxa"/>
              <w:left w:w="150" w:type="dxa"/>
              <w:bottom w:w="30" w:type="dxa"/>
              <w:right w:w="75" w:type="dxa"/>
            </w:tcMar>
            <w:vAlign w:val="center"/>
            <w:hideMark/>
          </w:tcPr>
          <w:p w:rsidR="00263258" w:rsidRPr="00D368F6" w:rsidRDefault="00263258" w:rsidP="00236919">
            <w:pPr>
              <w:jc w:val="center"/>
              <w:rPr>
                <w:color w:val="FF0000"/>
                <w:sz w:val="28"/>
                <w:szCs w:val="28"/>
              </w:rPr>
            </w:pPr>
            <w:r w:rsidRPr="00D368F6">
              <w:rPr>
                <w:sz w:val="28"/>
                <w:szCs w:val="28"/>
              </w:rPr>
              <w:t>Біологічно окислювані легко розкладні органічні речовини</w:t>
            </w:r>
          </w:p>
        </w:tc>
        <w:tc>
          <w:tcPr>
            <w:tcW w:w="2404" w:type="pct"/>
            <w:tcMar>
              <w:top w:w="30" w:type="dxa"/>
              <w:left w:w="150" w:type="dxa"/>
              <w:bottom w:w="30" w:type="dxa"/>
              <w:right w:w="75" w:type="dxa"/>
            </w:tcMar>
            <w:vAlign w:val="center"/>
            <w:hideMark/>
          </w:tcPr>
          <w:p w:rsidR="00263258" w:rsidRPr="00D368F6" w:rsidRDefault="00263258" w:rsidP="00236919">
            <w:pPr>
              <w:jc w:val="center"/>
              <w:rPr>
                <w:color w:val="FF0000"/>
                <w:sz w:val="28"/>
                <w:szCs w:val="28"/>
              </w:rPr>
            </w:pPr>
            <w:r w:rsidRPr="00D368F6">
              <w:rPr>
                <w:sz w:val="28"/>
                <w:szCs w:val="28"/>
              </w:rPr>
              <w:t>Складування або переробка на компост спільно з твердими побутовими відходами</w:t>
            </w:r>
          </w:p>
        </w:tc>
      </w:tr>
      <w:tr w:rsidR="00263258" w:rsidRPr="00D368F6" w:rsidTr="00236919">
        <w:trPr>
          <w:jc w:val="center"/>
        </w:trPr>
        <w:tc>
          <w:tcPr>
            <w:tcW w:w="2596" w:type="pct"/>
            <w:tcMar>
              <w:top w:w="30" w:type="dxa"/>
              <w:left w:w="150" w:type="dxa"/>
              <w:bottom w:w="30" w:type="dxa"/>
              <w:right w:w="75" w:type="dxa"/>
            </w:tcMar>
            <w:vAlign w:val="center"/>
          </w:tcPr>
          <w:p w:rsidR="00263258" w:rsidRPr="00D368F6" w:rsidRDefault="00263258" w:rsidP="00236919">
            <w:pPr>
              <w:jc w:val="center"/>
              <w:rPr>
                <w:color w:val="FF0000"/>
                <w:sz w:val="28"/>
                <w:szCs w:val="28"/>
              </w:rPr>
            </w:pPr>
            <w:r w:rsidRPr="00D368F6">
              <w:rPr>
                <w:sz w:val="28"/>
                <w:szCs w:val="28"/>
              </w:rPr>
              <w:t>Нафтоподібні, які не підлягають регенерації у відповідності з діючими нормативними документами</w:t>
            </w:r>
          </w:p>
        </w:tc>
        <w:tc>
          <w:tcPr>
            <w:tcW w:w="2404" w:type="pct"/>
            <w:tcMar>
              <w:top w:w="30" w:type="dxa"/>
              <w:left w:w="150" w:type="dxa"/>
              <w:bottom w:w="30" w:type="dxa"/>
              <w:right w:w="75" w:type="dxa"/>
            </w:tcMar>
            <w:vAlign w:val="center"/>
          </w:tcPr>
          <w:p w:rsidR="00263258" w:rsidRPr="00D368F6" w:rsidRDefault="00263258" w:rsidP="00236919">
            <w:pPr>
              <w:jc w:val="center"/>
              <w:rPr>
                <w:color w:val="FF0000"/>
                <w:sz w:val="28"/>
                <w:szCs w:val="28"/>
              </w:rPr>
            </w:pPr>
            <w:r w:rsidRPr="00D368F6">
              <w:rPr>
                <w:sz w:val="28"/>
                <w:szCs w:val="28"/>
              </w:rPr>
              <w:t>Спалювання, в тому числі спільно з твердими побутовими відходами</w:t>
            </w:r>
          </w:p>
        </w:tc>
      </w:tr>
      <w:tr w:rsidR="00263258" w:rsidRPr="00D368F6" w:rsidTr="00236919">
        <w:trPr>
          <w:jc w:val="center"/>
        </w:trPr>
        <w:tc>
          <w:tcPr>
            <w:tcW w:w="2596" w:type="pct"/>
            <w:tcMar>
              <w:top w:w="30" w:type="dxa"/>
              <w:left w:w="150" w:type="dxa"/>
              <w:bottom w:w="30" w:type="dxa"/>
              <w:right w:w="75" w:type="dxa"/>
            </w:tcMar>
            <w:vAlign w:val="center"/>
            <w:hideMark/>
          </w:tcPr>
          <w:p w:rsidR="00263258" w:rsidRPr="00D368F6" w:rsidRDefault="00263258" w:rsidP="00236919">
            <w:pPr>
              <w:jc w:val="center"/>
              <w:rPr>
                <w:color w:val="FF0000"/>
                <w:sz w:val="28"/>
                <w:szCs w:val="28"/>
              </w:rPr>
            </w:pPr>
            <w:r w:rsidRPr="00D368F6">
              <w:rPr>
                <w:sz w:val="28"/>
                <w:szCs w:val="28"/>
              </w:rPr>
              <w:t>Токсичні зі слабким забрудненням повітря (перевищення ГДК у 2 - 3 рази)</w:t>
            </w:r>
          </w:p>
        </w:tc>
        <w:tc>
          <w:tcPr>
            <w:tcW w:w="2404" w:type="pct"/>
            <w:tcMar>
              <w:top w:w="30" w:type="dxa"/>
              <w:left w:w="150" w:type="dxa"/>
              <w:bottom w:w="30" w:type="dxa"/>
              <w:right w:w="75" w:type="dxa"/>
            </w:tcMar>
            <w:vAlign w:val="center"/>
            <w:hideMark/>
          </w:tcPr>
          <w:p w:rsidR="00263258" w:rsidRPr="00D368F6" w:rsidRDefault="00263258" w:rsidP="00236919">
            <w:pPr>
              <w:jc w:val="center"/>
              <w:rPr>
                <w:color w:val="FF0000"/>
                <w:sz w:val="28"/>
                <w:szCs w:val="28"/>
              </w:rPr>
            </w:pPr>
            <w:r w:rsidRPr="00D368F6">
              <w:rPr>
                <w:sz w:val="28"/>
                <w:szCs w:val="28"/>
              </w:rPr>
              <w:t>Складування на спеціалізованому полігоні промислових відходів</w:t>
            </w:r>
          </w:p>
        </w:tc>
      </w:tr>
      <w:tr w:rsidR="00263258" w:rsidRPr="00D368F6" w:rsidTr="00236919">
        <w:trPr>
          <w:jc w:val="center"/>
        </w:trPr>
        <w:tc>
          <w:tcPr>
            <w:tcW w:w="2596" w:type="pct"/>
            <w:tcMar>
              <w:top w:w="30" w:type="dxa"/>
              <w:left w:w="150" w:type="dxa"/>
              <w:bottom w:w="30" w:type="dxa"/>
              <w:right w:w="75" w:type="dxa"/>
            </w:tcMar>
            <w:vAlign w:val="center"/>
          </w:tcPr>
          <w:p w:rsidR="00263258" w:rsidRPr="00D368F6" w:rsidRDefault="00263258" w:rsidP="00236919">
            <w:pPr>
              <w:jc w:val="center"/>
              <w:rPr>
                <w:color w:val="FF0000"/>
                <w:sz w:val="28"/>
                <w:szCs w:val="28"/>
              </w:rPr>
            </w:pPr>
            <w:r w:rsidRPr="00D368F6">
              <w:rPr>
                <w:sz w:val="28"/>
                <w:szCs w:val="28"/>
              </w:rPr>
              <w:t>Слаботоксичні малорозчинні у воді, в тому числі при взаємодії з органічними кислотами</w:t>
            </w:r>
          </w:p>
        </w:tc>
        <w:tc>
          <w:tcPr>
            <w:tcW w:w="2404" w:type="pct"/>
            <w:tcMar>
              <w:top w:w="30" w:type="dxa"/>
              <w:left w:w="150" w:type="dxa"/>
              <w:bottom w:w="30" w:type="dxa"/>
              <w:right w:w="75" w:type="dxa"/>
            </w:tcMar>
            <w:vAlign w:val="center"/>
          </w:tcPr>
          <w:p w:rsidR="00263258" w:rsidRPr="00D368F6" w:rsidRDefault="00263258" w:rsidP="00236919">
            <w:pPr>
              <w:jc w:val="center"/>
              <w:rPr>
                <w:color w:val="FF0000"/>
                <w:sz w:val="28"/>
                <w:szCs w:val="28"/>
              </w:rPr>
            </w:pPr>
            <w:r w:rsidRPr="00D368F6">
              <w:rPr>
                <w:sz w:val="28"/>
                <w:szCs w:val="28"/>
              </w:rPr>
              <w:t>Складування спільно з твердими побутовими відходами</w:t>
            </w:r>
          </w:p>
        </w:tc>
      </w:tr>
      <w:tr w:rsidR="00263258" w:rsidRPr="00D368F6" w:rsidTr="00236919">
        <w:trPr>
          <w:jc w:val="center"/>
        </w:trPr>
        <w:tc>
          <w:tcPr>
            <w:tcW w:w="2596" w:type="pct"/>
            <w:tcMar>
              <w:top w:w="30" w:type="dxa"/>
              <w:left w:w="150" w:type="dxa"/>
              <w:bottom w:w="30" w:type="dxa"/>
              <w:right w:w="75" w:type="dxa"/>
            </w:tcMar>
            <w:vAlign w:val="center"/>
          </w:tcPr>
          <w:p w:rsidR="00263258" w:rsidRPr="00D368F6" w:rsidRDefault="00263258" w:rsidP="00236919">
            <w:pPr>
              <w:jc w:val="center"/>
              <w:rPr>
                <w:sz w:val="28"/>
                <w:szCs w:val="28"/>
              </w:rPr>
            </w:pPr>
            <w:r w:rsidRPr="00D368F6">
              <w:rPr>
                <w:sz w:val="28"/>
                <w:szCs w:val="28"/>
              </w:rPr>
              <w:t>Слаботоксичні, нерозчинні у воді</w:t>
            </w:r>
          </w:p>
        </w:tc>
        <w:tc>
          <w:tcPr>
            <w:tcW w:w="2404" w:type="pct"/>
            <w:tcMar>
              <w:top w:w="30" w:type="dxa"/>
              <w:left w:w="150" w:type="dxa"/>
              <w:bottom w:w="30" w:type="dxa"/>
              <w:right w:w="75" w:type="dxa"/>
            </w:tcMar>
            <w:vAlign w:val="center"/>
          </w:tcPr>
          <w:p w:rsidR="00263258" w:rsidRPr="00D368F6" w:rsidRDefault="00263258" w:rsidP="00236919">
            <w:pPr>
              <w:jc w:val="center"/>
              <w:rPr>
                <w:sz w:val="28"/>
                <w:szCs w:val="28"/>
              </w:rPr>
            </w:pPr>
            <w:r w:rsidRPr="00D368F6">
              <w:rPr>
                <w:sz w:val="28"/>
                <w:szCs w:val="28"/>
              </w:rPr>
              <w:t>Складування спільно з твердими побутовими відходами</w:t>
            </w:r>
          </w:p>
        </w:tc>
      </w:tr>
      <w:tr w:rsidR="00263258" w:rsidRPr="00D368F6" w:rsidTr="00236919">
        <w:trPr>
          <w:jc w:val="center"/>
        </w:trPr>
        <w:tc>
          <w:tcPr>
            <w:tcW w:w="2596" w:type="pct"/>
            <w:tcMar>
              <w:top w:w="30" w:type="dxa"/>
              <w:left w:w="150" w:type="dxa"/>
              <w:bottom w:w="30" w:type="dxa"/>
              <w:right w:w="75" w:type="dxa"/>
            </w:tcMar>
            <w:vAlign w:val="center"/>
          </w:tcPr>
          <w:p w:rsidR="00263258" w:rsidRPr="00D368F6" w:rsidRDefault="00263258" w:rsidP="00236919">
            <w:pPr>
              <w:jc w:val="center"/>
              <w:rPr>
                <w:sz w:val="28"/>
                <w:szCs w:val="28"/>
              </w:rPr>
            </w:pPr>
            <w:r w:rsidRPr="00D368F6">
              <w:rPr>
                <w:sz w:val="28"/>
                <w:szCs w:val="28"/>
              </w:rPr>
              <w:t>Слаботоксичні, рідкі, розчинні або нерозчинні у воді</w:t>
            </w:r>
          </w:p>
        </w:tc>
        <w:tc>
          <w:tcPr>
            <w:tcW w:w="2404" w:type="pct"/>
            <w:tcMar>
              <w:top w:w="30" w:type="dxa"/>
              <w:left w:w="150" w:type="dxa"/>
              <w:bottom w:w="30" w:type="dxa"/>
              <w:right w:w="75" w:type="dxa"/>
            </w:tcMar>
            <w:vAlign w:val="center"/>
          </w:tcPr>
          <w:p w:rsidR="00263258" w:rsidRPr="00D368F6" w:rsidRDefault="00263258" w:rsidP="00236919">
            <w:pPr>
              <w:jc w:val="center"/>
              <w:rPr>
                <w:sz w:val="28"/>
                <w:szCs w:val="28"/>
              </w:rPr>
            </w:pPr>
            <w:r w:rsidRPr="00D368F6">
              <w:rPr>
                <w:sz w:val="28"/>
                <w:szCs w:val="28"/>
              </w:rPr>
              <w:t>Складування у пониженнях місцевості з попередньою обробкою</w:t>
            </w:r>
          </w:p>
        </w:tc>
      </w:tr>
    </w:tbl>
    <w:p w:rsidR="00263258" w:rsidRPr="00D368F6" w:rsidRDefault="00263258" w:rsidP="00263258">
      <w:pPr>
        <w:spacing w:line="360" w:lineRule="auto"/>
        <w:ind w:firstLine="567"/>
        <w:jc w:val="both"/>
        <w:rPr>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Default="00263258" w:rsidP="00263258">
      <w:pPr>
        <w:spacing w:line="360" w:lineRule="auto"/>
        <w:jc w:val="center"/>
        <w:rPr>
          <w:b/>
          <w:sz w:val="28"/>
          <w:szCs w:val="28"/>
        </w:rPr>
      </w:pPr>
    </w:p>
    <w:p w:rsidR="00263258" w:rsidRPr="0073248E" w:rsidRDefault="00263258" w:rsidP="0073248E">
      <w:pPr>
        <w:jc w:val="center"/>
        <w:rPr>
          <w:sz w:val="28"/>
          <w:szCs w:val="28"/>
        </w:rPr>
      </w:pPr>
      <w:r>
        <w:rPr>
          <w:sz w:val="28"/>
          <w:szCs w:val="28"/>
        </w:rPr>
        <w:lastRenderedPageBreak/>
        <w:t>Додаток Д</w:t>
      </w:r>
      <w:r w:rsidR="0073248E">
        <w:rPr>
          <w:sz w:val="28"/>
          <w:szCs w:val="28"/>
          <w:lang w:val="uk-UA"/>
        </w:rPr>
        <w:t xml:space="preserve">. </w:t>
      </w:r>
      <w:r w:rsidRPr="00B6772B">
        <w:rPr>
          <w:sz w:val="28"/>
          <w:szCs w:val="28"/>
        </w:rPr>
        <w:t xml:space="preserve">Мікроасоціації видового складу рослинності Львівського </w:t>
      </w:r>
      <w:r>
        <w:rPr>
          <w:sz w:val="28"/>
          <w:szCs w:val="28"/>
        </w:rPr>
        <w:t>сміттєзвалища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20" w:firstRow="1" w:lastRow="0" w:firstColumn="0" w:lastColumn="0" w:noHBand="1" w:noVBand="1"/>
      </w:tblPr>
      <w:tblGrid>
        <w:gridCol w:w="3300"/>
        <w:gridCol w:w="4581"/>
        <w:gridCol w:w="1860"/>
      </w:tblGrid>
      <w:tr w:rsidR="00263258" w:rsidRPr="0073248E" w:rsidTr="00236919">
        <w:tc>
          <w:tcPr>
            <w:tcW w:w="3300" w:type="dxa"/>
            <w:shd w:val="clear" w:color="auto" w:fill="auto"/>
            <w:vAlign w:val="center"/>
          </w:tcPr>
          <w:p w:rsidR="00263258" w:rsidRPr="0073248E" w:rsidRDefault="00263258" w:rsidP="00236919">
            <w:pPr>
              <w:jc w:val="center"/>
              <w:rPr>
                <w:sz w:val="22"/>
                <w:szCs w:val="22"/>
              </w:rPr>
            </w:pPr>
            <w:r w:rsidRPr="0073248E">
              <w:rPr>
                <w:sz w:val="22"/>
                <w:szCs w:val="22"/>
              </w:rPr>
              <w:t>Пробна ділянка, місце знаходження</w:t>
            </w:r>
          </w:p>
        </w:tc>
        <w:tc>
          <w:tcPr>
            <w:tcW w:w="4581" w:type="dxa"/>
            <w:shd w:val="clear" w:color="auto" w:fill="auto"/>
            <w:vAlign w:val="center"/>
          </w:tcPr>
          <w:p w:rsidR="00263258" w:rsidRPr="0073248E" w:rsidRDefault="00263258" w:rsidP="00236919">
            <w:pPr>
              <w:jc w:val="center"/>
              <w:rPr>
                <w:sz w:val="22"/>
                <w:szCs w:val="22"/>
              </w:rPr>
            </w:pPr>
            <w:r w:rsidRPr="0073248E">
              <w:rPr>
                <w:sz w:val="22"/>
                <w:szCs w:val="22"/>
              </w:rPr>
              <w:t>Рослинна мікроасоціація</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Ярус (проективне вкриття, %)</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ПД-1, 10 м від автодороги Львів - Жовква</w:t>
            </w:r>
          </w:p>
        </w:tc>
        <w:tc>
          <w:tcPr>
            <w:tcW w:w="4581" w:type="dxa"/>
            <w:shd w:val="clear" w:color="auto" w:fill="auto"/>
            <w:vAlign w:val="center"/>
          </w:tcPr>
          <w:p w:rsidR="00263258" w:rsidRPr="0073248E" w:rsidRDefault="00263258" w:rsidP="00236919">
            <w:pPr>
              <w:jc w:val="center"/>
              <w:rPr>
                <w:sz w:val="22"/>
                <w:szCs w:val="22"/>
              </w:rPr>
            </w:pPr>
            <w:r w:rsidRPr="0073248E">
              <w:rPr>
                <w:i/>
                <w:sz w:val="22"/>
                <w:szCs w:val="22"/>
                <w:lang w:val="en-US"/>
              </w:rPr>
              <w:t>Populus alba</w:t>
            </w:r>
            <w:r w:rsidRPr="0073248E">
              <w:rPr>
                <w:sz w:val="22"/>
                <w:szCs w:val="22"/>
                <w:lang w:val="en-US"/>
              </w:rPr>
              <w:t xml:space="preserve"> L. + </w:t>
            </w:r>
            <w:r w:rsidRPr="0073248E">
              <w:rPr>
                <w:i/>
                <w:sz w:val="22"/>
                <w:szCs w:val="22"/>
                <w:lang w:val="en-US"/>
              </w:rPr>
              <w:t>Salix caprea</w:t>
            </w:r>
            <w:r w:rsidRPr="0073248E">
              <w:rPr>
                <w:sz w:val="22"/>
                <w:szCs w:val="22"/>
                <w:lang w:val="en-US"/>
              </w:rPr>
              <w:t xml:space="preserve"> L. + </w:t>
            </w:r>
            <w:r w:rsidRPr="0073248E">
              <w:rPr>
                <w:i/>
                <w:sz w:val="22"/>
                <w:szCs w:val="22"/>
                <w:lang w:val="en-US"/>
              </w:rPr>
              <w:t>Calamagrostis epigeios</w:t>
            </w:r>
            <w:r w:rsidRPr="0073248E">
              <w:rPr>
                <w:sz w:val="22"/>
                <w:szCs w:val="22"/>
                <w:lang w:val="en-US"/>
              </w:rPr>
              <w:t xml:space="preserve"> (L.) </w:t>
            </w:r>
            <w:r w:rsidRPr="0073248E">
              <w:rPr>
                <w:sz w:val="22"/>
                <w:szCs w:val="22"/>
              </w:rPr>
              <w:t xml:space="preserve">Roth. + </w:t>
            </w:r>
            <w:r w:rsidRPr="0073248E">
              <w:rPr>
                <w:i/>
                <w:sz w:val="22"/>
                <w:szCs w:val="22"/>
              </w:rPr>
              <w:t>Daucus carota</w:t>
            </w:r>
            <w:r w:rsidRPr="0073248E">
              <w:rPr>
                <w:sz w:val="22"/>
                <w:szCs w:val="22"/>
              </w:rPr>
              <w:t xml:space="preserve"> L.</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деревний – 10; трав’яний – 90;</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ПД-2, 500 м від підніжжя полігону</w:t>
            </w:r>
          </w:p>
        </w:tc>
        <w:tc>
          <w:tcPr>
            <w:tcW w:w="4581" w:type="dxa"/>
            <w:shd w:val="clear" w:color="auto" w:fill="auto"/>
            <w:vAlign w:val="center"/>
          </w:tcPr>
          <w:p w:rsidR="00263258" w:rsidRPr="0073248E" w:rsidRDefault="00263258" w:rsidP="00236919">
            <w:pPr>
              <w:jc w:val="center"/>
              <w:rPr>
                <w:sz w:val="22"/>
                <w:szCs w:val="22"/>
                <w:lang w:val="en-US"/>
              </w:rPr>
            </w:pPr>
            <w:r w:rsidRPr="0073248E">
              <w:rPr>
                <w:i/>
                <w:sz w:val="22"/>
                <w:szCs w:val="22"/>
                <w:lang w:val="en-US"/>
              </w:rPr>
              <w:t>Populus alba</w:t>
            </w:r>
            <w:r w:rsidRPr="0073248E">
              <w:rPr>
                <w:sz w:val="22"/>
                <w:szCs w:val="22"/>
                <w:lang w:val="en-US"/>
              </w:rPr>
              <w:t xml:space="preserve"> L. + </w:t>
            </w:r>
            <w:r w:rsidRPr="0073248E">
              <w:rPr>
                <w:i/>
                <w:sz w:val="22"/>
                <w:szCs w:val="22"/>
                <w:lang w:val="en-US"/>
              </w:rPr>
              <w:t>Hippophae rhamnoides</w:t>
            </w:r>
            <w:r w:rsidRPr="0073248E">
              <w:rPr>
                <w:sz w:val="22"/>
                <w:szCs w:val="22"/>
                <w:lang w:val="en-US"/>
              </w:rPr>
              <w:t xml:space="preserve"> L. + </w:t>
            </w:r>
            <w:r w:rsidRPr="0073248E">
              <w:rPr>
                <w:i/>
                <w:sz w:val="22"/>
                <w:szCs w:val="22"/>
                <w:lang w:val="en-US"/>
              </w:rPr>
              <w:t>Trifolium pratense</w:t>
            </w:r>
            <w:r w:rsidRPr="0073248E">
              <w:rPr>
                <w:sz w:val="22"/>
                <w:szCs w:val="22"/>
                <w:lang w:val="en-US"/>
              </w:rPr>
              <w:t xml:space="preserve"> Schreb. </w:t>
            </w:r>
            <w:r w:rsidRPr="0073248E">
              <w:rPr>
                <w:sz w:val="22"/>
                <w:szCs w:val="22"/>
              </w:rPr>
              <w:t xml:space="preserve">+ </w:t>
            </w:r>
            <w:r w:rsidRPr="0073248E">
              <w:rPr>
                <w:i/>
                <w:sz w:val="22"/>
                <w:szCs w:val="22"/>
              </w:rPr>
              <w:t>Plantago major</w:t>
            </w:r>
            <w:r w:rsidRPr="0073248E">
              <w:rPr>
                <w:sz w:val="22"/>
                <w:szCs w:val="22"/>
              </w:rPr>
              <w:t xml:space="preserve"> L.</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деревний – 5; чагарниковий – 5; трав’яний – 90;</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ПД-3, 500 м від підніжжя полігону (поблизу техногенного водоймища)</w:t>
            </w:r>
          </w:p>
        </w:tc>
        <w:tc>
          <w:tcPr>
            <w:tcW w:w="4581" w:type="dxa"/>
            <w:shd w:val="clear" w:color="auto" w:fill="auto"/>
            <w:vAlign w:val="center"/>
          </w:tcPr>
          <w:p w:rsidR="00263258" w:rsidRPr="0073248E" w:rsidRDefault="00263258" w:rsidP="00236919">
            <w:pPr>
              <w:jc w:val="center"/>
              <w:rPr>
                <w:sz w:val="22"/>
                <w:szCs w:val="22"/>
                <w:lang w:val="en-US"/>
              </w:rPr>
            </w:pPr>
            <w:r w:rsidRPr="0073248E">
              <w:rPr>
                <w:i/>
                <w:sz w:val="22"/>
                <w:szCs w:val="22"/>
                <w:lang w:val="en-US"/>
              </w:rPr>
              <w:t>Phragmites australis</w:t>
            </w:r>
            <w:r w:rsidRPr="0073248E">
              <w:rPr>
                <w:sz w:val="22"/>
                <w:szCs w:val="22"/>
                <w:lang w:val="en-US"/>
              </w:rPr>
              <w:t xml:space="preserve"> L. + </w:t>
            </w:r>
            <w:r w:rsidRPr="0073248E">
              <w:rPr>
                <w:i/>
                <w:sz w:val="22"/>
                <w:szCs w:val="22"/>
                <w:lang w:val="en-US"/>
              </w:rPr>
              <w:t>Arctium lappa</w:t>
            </w:r>
            <w:r w:rsidRPr="0073248E">
              <w:rPr>
                <w:sz w:val="22"/>
                <w:szCs w:val="22"/>
                <w:lang w:val="en-US"/>
              </w:rPr>
              <w:t xml:space="preserve"> L. + </w:t>
            </w:r>
            <w:r w:rsidRPr="0073248E">
              <w:rPr>
                <w:i/>
                <w:sz w:val="22"/>
                <w:szCs w:val="22"/>
                <w:lang w:val="en-US"/>
              </w:rPr>
              <w:t>Taraxacum officinale</w:t>
            </w:r>
            <w:r w:rsidRPr="0073248E">
              <w:rPr>
                <w:sz w:val="22"/>
                <w:szCs w:val="22"/>
                <w:lang w:val="en-US"/>
              </w:rPr>
              <w:t xml:space="preserve"> Wigg.</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трав’яний – 60;</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ПД-4, 400 м від підніжжя полігону</w:t>
            </w:r>
          </w:p>
        </w:tc>
        <w:tc>
          <w:tcPr>
            <w:tcW w:w="4581" w:type="dxa"/>
            <w:shd w:val="clear" w:color="auto" w:fill="auto"/>
            <w:vAlign w:val="center"/>
          </w:tcPr>
          <w:p w:rsidR="00263258" w:rsidRPr="0073248E" w:rsidRDefault="00263258" w:rsidP="00236919">
            <w:pPr>
              <w:jc w:val="center"/>
              <w:rPr>
                <w:sz w:val="22"/>
                <w:szCs w:val="22"/>
                <w:lang w:val="en-US"/>
              </w:rPr>
            </w:pPr>
            <w:r w:rsidRPr="0073248E">
              <w:rPr>
                <w:i/>
                <w:sz w:val="22"/>
                <w:szCs w:val="22"/>
                <w:lang w:val="en-US"/>
              </w:rPr>
              <w:t>Crataegus ucrainica</w:t>
            </w:r>
            <w:r w:rsidRPr="0073248E">
              <w:rPr>
                <w:sz w:val="22"/>
                <w:szCs w:val="22"/>
                <w:lang w:val="en-US"/>
              </w:rPr>
              <w:t xml:space="preserve"> Pojark. + </w:t>
            </w:r>
            <w:r w:rsidRPr="0073248E">
              <w:rPr>
                <w:i/>
                <w:sz w:val="22"/>
                <w:szCs w:val="22"/>
                <w:lang w:val="en-US"/>
              </w:rPr>
              <w:t>Thelycrania alba</w:t>
            </w:r>
            <w:r w:rsidRPr="0073248E">
              <w:rPr>
                <w:sz w:val="22"/>
                <w:szCs w:val="22"/>
                <w:lang w:val="en-US"/>
              </w:rPr>
              <w:t xml:space="preserve"> (L.) Pojark. + </w:t>
            </w:r>
            <w:r w:rsidRPr="0073248E">
              <w:rPr>
                <w:i/>
                <w:sz w:val="22"/>
                <w:szCs w:val="22"/>
                <w:lang w:val="en-US"/>
              </w:rPr>
              <w:t>Equisetum arvense</w:t>
            </w:r>
            <w:r w:rsidRPr="0073248E">
              <w:rPr>
                <w:sz w:val="22"/>
                <w:szCs w:val="22"/>
                <w:lang w:val="en-US"/>
              </w:rPr>
              <w:t xml:space="preserve"> L. + </w:t>
            </w:r>
            <w:r w:rsidRPr="0073248E">
              <w:rPr>
                <w:i/>
                <w:sz w:val="22"/>
                <w:szCs w:val="22"/>
                <w:lang w:val="en-US"/>
              </w:rPr>
              <w:t>Urtica dioica</w:t>
            </w:r>
            <w:r w:rsidRPr="0073248E">
              <w:rPr>
                <w:sz w:val="22"/>
                <w:szCs w:val="22"/>
                <w:lang w:val="en-US"/>
              </w:rPr>
              <w:t xml:space="preserve"> L.</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чагарниковий – 5; трав’яний – 80;</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ПД-5, 300 м від підніжжя полігону</w:t>
            </w:r>
          </w:p>
        </w:tc>
        <w:tc>
          <w:tcPr>
            <w:tcW w:w="4581" w:type="dxa"/>
            <w:shd w:val="clear" w:color="auto" w:fill="auto"/>
            <w:vAlign w:val="center"/>
          </w:tcPr>
          <w:p w:rsidR="00263258" w:rsidRPr="0073248E" w:rsidRDefault="00263258" w:rsidP="00236919">
            <w:pPr>
              <w:jc w:val="center"/>
              <w:rPr>
                <w:sz w:val="22"/>
                <w:szCs w:val="22"/>
              </w:rPr>
            </w:pPr>
            <w:r w:rsidRPr="0073248E">
              <w:rPr>
                <w:i/>
                <w:sz w:val="22"/>
                <w:szCs w:val="22"/>
                <w:lang w:val="en-US"/>
              </w:rPr>
              <w:t xml:space="preserve">Alnus glutinosa </w:t>
            </w:r>
            <w:r w:rsidRPr="0073248E">
              <w:rPr>
                <w:sz w:val="22"/>
                <w:szCs w:val="22"/>
                <w:lang w:val="en-US"/>
              </w:rPr>
              <w:t xml:space="preserve">(L.) Gaerth. </w:t>
            </w:r>
            <w:r w:rsidRPr="0073248E">
              <w:rPr>
                <w:i/>
                <w:sz w:val="22"/>
                <w:szCs w:val="22"/>
                <w:lang w:val="en-US"/>
              </w:rPr>
              <w:t>+ Hippophae rhamnoides</w:t>
            </w:r>
            <w:r w:rsidRPr="0073248E">
              <w:rPr>
                <w:sz w:val="22"/>
                <w:szCs w:val="22"/>
                <w:lang w:val="en-US"/>
              </w:rPr>
              <w:t xml:space="preserve"> L. + </w:t>
            </w:r>
            <w:r w:rsidRPr="0073248E">
              <w:rPr>
                <w:i/>
                <w:sz w:val="22"/>
                <w:szCs w:val="22"/>
                <w:lang w:val="en-US"/>
              </w:rPr>
              <w:t xml:space="preserve">Cirsium vulgare </w:t>
            </w:r>
            <w:r w:rsidRPr="0073248E">
              <w:rPr>
                <w:sz w:val="22"/>
                <w:szCs w:val="22"/>
                <w:lang w:val="en-US"/>
              </w:rPr>
              <w:t xml:space="preserve">(Savi). </w:t>
            </w:r>
            <w:r w:rsidRPr="0073248E">
              <w:rPr>
                <w:sz w:val="22"/>
                <w:szCs w:val="22"/>
              </w:rPr>
              <w:t>+</w:t>
            </w:r>
            <w:r w:rsidRPr="0073248E">
              <w:rPr>
                <w:rFonts w:cs="Calibri"/>
                <w:sz w:val="22"/>
                <w:szCs w:val="22"/>
              </w:rPr>
              <w:t xml:space="preserve"> </w:t>
            </w:r>
            <w:r w:rsidRPr="0073248E">
              <w:rPr>
                <w:i/>
                <w:sz w:val="22"/>
                <w:szCs w:val="22"/>
              </w:rPr>
              <w:t xml:space="preserve">Taraxacum officinale </w:t>
            </w:r>
            <w:r w:rsidRPr="0073248E">
              <w:rPr>
                <w:sz w:val="22"/>
                <w:szCs w:val="22"/>
              </w:rPr>
              <w:t>Wigg.</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деревний – 5; чагарниковий – 5; трав’яний – 70;</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ПД-6, 200 м від підніжжя полігону</w:t>
            </w:r>
          </w:p>
        </w:tc>
        <w:tc>
          <w:tcPr>
            <w:tcW w:w="4581" w:type="dxa"/>
            <w:shd w:val="clear" w:color="auto" w:fill="auto"/>
            <w:vAlign w:val="center"/>
          </w:tcPr>
          <w:p w:rsidR="00263258" w:rsidRPr="0073248E" w:rsidRDefault="00263258" w:rsidP="00236919">
            <w:pPr>
              <w:jc w:val="center"/>
              <w:rPr>
                <w:sz w:val="22"/>
                <w:szCs w:val="22"/>
                <w:lang w:val="en-US"/>
              </w:rPr>
            </w:pPr>
            <w:r w:rsidRPr="0073248E">
              <w:rPr>
                <w:i/>
                <w:sz w:val="22"/>
                <w:szCs w:val="22"/>
                <w:lang w:val="en-US"/>
              </w:rPr>
              <w:t xml:space="preserve">Alnus glutinosa </w:t>
            </w:r>
            <w:r w:rsidRPr="0073248E">
              <w:rPr>
                <w:sz w:val="22"/>
                <w:szCs w:val="22"/>
                <w:lang w:val="en-US"/>
              </w:rPr>
              <w:t xml:space="preserve">(L.) Gaerth. </w:t>
            </w:r>
            <w:r w:rsidRPr="0073248E">
              <w:rPr>
                <w:i/>
                <w:sz w:val="22"/>
                <w:szCs w:val="22"/>
                <w:lang w:val="en-US"/>
              </w:rPr>
              <w:t xml:space="preserve">+ Cirsium vulgare </w:t>
            </w:r>
            <w:r w:rsidRPr="0073248E">
              <w:rPr>
                <w:sz w:val="22"/>
                <w:szCs w:val="22"/>
                <w:lang w:val="en-US"/>
              </w:rPr>
              <w:t>(Savi). +</w:t>
            </w:r>
            <w:r w:rsidRPr="0073248E">
              <w:rPr>
                <w:rFonts w:cs="Calibri"/>
                <w:sz w:val="22"/>
                <w:szCs w:val="22"/>
                <w:lang w:val="en-US"/>
              </w:rPr>
              <w:t xml:space="preserve"> </w:t>
            </w:r>
            <w:r w:rsidRPr="0073248E">
              <w:rPr>
                <w:i/>
                <w:sz w:val="22"/>
                <w:szCs w:val="22"/>
                <w:lang w:val="en-US"/>
              </w:rPr>
              <w:t xml:space="preserve">Taraxacum officinale </w:t>
            </w:r>
            <w:r w:rsidRPr="0073248E">
              <w:rPr>
                <w:sz w:val="22"/>
                <w:szCs w:val="22"/>
                <w:lang w:val="en-US"/>
              </w:rPr>
              <w:t xml:space="preserve">Wigg. + </w:t>
            </w:r>
            <w:r w:rsidRPr="0073248E">
              <w:rPr>
                <w:i/>
                <w:sz w:val="22"/>
                <w:szCs w:val="22"/>
                <w:lang w:val="en-US"/>
              </w:rPr>
              <w:t>Arctium lappa</w:t>
            </w:r>
            <w:r w:rsidRPr="0073248E">
              <w:rPr>
                <w:sz w:val="22"/>
                <w:szCs w:val="22"/>
                <w:lang w:val="en-US"/>
              </w:rPr>
              <w:t xml:space="preserve"> L.</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деревний – 5; трав’яний – 70;</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ПД-7, 100 м від підніжжя полігону</w:t>
            </w:r>
          </w:p>
        </w:tc>
        <w:tc>
          <w:tcPr>
            <w:tcW w:w="4581" w:type="dxa"/>
            <w:shd w:val="clear" w:color="auto" w:fill="auto"/>
            <w:vAlign w:val="center"/>
          </w:tcPr>
          <w:p w:rsidR="00263258" w:rsidRPr="0073248E" w:rsidRDefault="00263258" w:rsidP="00236919">
            <w:pPr>
              <w:jc w:val="center"/>
              <w:rPr>
                <w:sz w:val="22"/>
                <w:szCs w:val="22"/>
              </w:rPr>
            </w:pPr>
            <w:r w:rsidRPr="0073248E">
              <w:rPr>
                <w:i/>
                <w:sz w:val="22"/>
                <w:szCs w:val="22"/>
                <w:lang w:val="en-US"/>
              </w:rPr>
              <w:t>Alnus glutinosa</w:t>
            </w:r>
            <w:r w:rsidRPr="0073248E">
              <w:rPr>
                <w:sz w:val="22"/>
                <w:szCs w:val="22"/>
                <w:lang w:val="en-US"/>
              </w:rPr>
              <w:t xml:space="preserve"> (L.) Gaerth. + </w:t>
            </w:r>
            <w:r w:rsidRPr="0073248E">
              <w:rPr>
                <w:i/>
                <w:sz w:val="22"/>
                <w:szCs w:val="22"/>
                <w:lang w:val="en-US"/>
              </w:rPr>
              <w:t>Taraxacum officinale</w:t>
            </w:r>
            <w:r w:rsidRPr="0073248E">
              <w:rPr>
                <w:sz w:val="22"/>
                <w:szCs w:val="22"/>
                <w:lang w:val="en-US"/>
              </w:rPr>
              <w:t xml:space="preserve"> Wigg. </w:t>
            </w:r>
            <w:r w:rsidRPr="0073248E">
              <w:rPr>
                <w:sz w:val="22"/>
                <w:szCs w:val="22"/>
              </w:rPr>
              <w:t xml:space="preserve">+ </w:t>
            </w:r>
            <w:r w:rsidRPr="0073248E">
              <w:rPr>
                <w:i/>
                <w:sz w:val="22"/>
                <w:szCs w:val="22"/>
              </w:rPr>
              <w:t>Phragmites australis</w:t>
            </w:r>
            <w:r w:rsidRPr="0073248E">
              <w:rPr>
                <w:sz w:val="22"/>
                <w:szCs w:val="22"/>
              </w:rPr>
              <w:t xml:space="preserve"> L.</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деревний – 5; трав’яний – 60;</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ПД-8, підніжжя полігону (поблизу озера фільтрату)</w:t>
            </w:r>
          </w:p>
        </w:tc>
        <w:tc>
          <w:tcPr>
            <w:tcW w:w="4581" w:type="dxa"/>
            <w:shd w:val="clear" w:color="auto" w:fill="auto"/>
            <w:vAlign w:val="center"/>
          </w:tcPr>
          <w:p w:rsidR="00263258" w:rsidRPr="0073248E" w:rsidRDefault="00263258" w:rsidP="00236919">
            <w:pPr>
              <w:jc w:val="center"/>
              <w:rPr>
                <w:sz w:val="22"/>
                <w:szCs w:val="22"/>
              </w:rPr>
            </w:pPr>
            <w:r w:rsidRPr="0073248E">
              <w:rPr>
                <w:i/>
                <w:sz w:val="22"/>
                <w:szCs w:val="22"/>
                <w:lang w:val="en-US"/>
              </w:rPr>
              <w:t xml:space="preserve">Urtica dioica </w:t>
            </w:r>
            <w:r w:rsidRPr="0073248E">
              <w:rPr>
                <w:sz w:val="22"/>
                <w:szCs w:val="22"/>
                <w:lang w:val="en-US"/>
              </w:rPr>
              <w:t>L. +</w:t>
            </w:r>
            <w:r w:rsidRPr="0073248E">
              <w:rPr>
                <w:rFonts w:cs="Calibri"/>
                <w:sz w:val="22"/>
                <w:szCs w:val="22"/>
                <w:lang w:val="en-US"/>
              </w:rPr>
              <w:t xml:space="preserve"> </w:t>
            </w:r>
            <w:r w:rsidRPr="0073248E">
              <w:rPr>
                <w:i/>
                <w:sz w:val="22"/>
                <w:szCs w:val="22"/>
                <w:lang w:val="en-US"/>
              </w:rPr>
              <w:t>Calamagrostis epigeios</w:t>
            </w:r>
            <w:r w:rsidRPr="0073248E">
              <w:rPr>
                <w:sz w:val="22"/>
                <w:szCs w:val="22"/>
                <w:lang w:val="en-US"/>
              </w:rPr>
              <w:t xml:space="preserve"> (L.) </w:t>
            </w:r>
            <w:r w:rsidRPr="0073248E">
              <w:rPr>
                <w:sz w:val="22"/>
                <w:szCs w:val="22"/>
              </w:rPr>
              <w:t xml:space="preserve">Roth. + </w:t>
            </w:r>
            <w:r w:rsidRPr="0073248E">
              <w:rPr>
                <w:i/>
                <w:sz w:val="22"/>
                <w:szCs w:val="22"/>
              </w:rPr>
              <w:t>Arctium lappa</w:t>
            </w:r>
            <w:r w:rsidRPr="0073248E">
              <w:rPr>
                <w:sz w:val="22"/>
                <w:szCs w:val="22"/>
              </w:rPr>
              <w:t xml:space="preserve"> L.</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трав’яний – 50;</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ПД-9, підніжжя, схід</w:t>
            </w:r>
          </w:p>
        </w:tc>
        <w:tc>
          <w:tcPr>
            <w:tcW w:w="4581" w:type="dxa"/>
            <w:shd w:val="clear" w:color="auto" w:fill="auto"/>
            <w:vAlign w:val="center"/>
          </w:tcPr>
          <w:p w:rsidR="00263258" w:rsidRPr="0073248E" w:rsidRDefault="00263258" w:rsidP="00236919">
            <w:pPr>
              <w:jc w:val="center"/>
              <w:rPr>
                <w:sz w:val="22"/>
                <w:szCs w:val="22"/>
                <w:lang w:val="en-US"/>
              </w:rPr>
            </w:pPr>
            <w:r w:rsidRPr="0073248E">
              <w:rPr>
                <w:i/>
                <w:sz w:val="22"/>
                <w:szCs w:val="22"/>
                <w:lang w:val="en-US"/>
              </w:rPr>
              <w:t>Chenopodium urbicum</w:t>
            </w:r>
            <w:r w:rsidRPr="0073248E">
              <w:rPr>
                <w:sz w:val="22"/>
                <w:szCs w:val="22"/>
                <w:lang w:val="en-US"/>
              </w:rPr>
              <w:t xml:space="preserve"> L. + </w:t>
            </w:r>
            <w:r w:rsidRPr="0073248E">
              <w:rPr>
                <w:i/>
                <w:sz w:val="22"/>
                <w:szCs w:val="22"/>
                <w:lang w:val="en-US"/>
              </w:rPr>
              <w:t xml:space="preserve">Arctium lappa </w:t>
            </w:r>
            <w:r w:rsidRPr="0073248E">
              <w:rPr>
                <w:sz w:val="22"/>
                <w:szCs w:val="22"/>
                <w:lang w:val="en-US"/>
              </w:rPr>
              <w:t xml:space="preserve">L. + </w:t>
            </w:r>
            <w:r w:rsidRPr="0073248E">
              <w:rPr>
                <w:i/>
                <w:sz w:val="22"/>
                <w:szCs w:val="22"/>
                <w:lang w:val="en-US"/>
              </w:rPr>
              <w:t xml:space="preserve">Carex pilosa </w:t>
            </w:r>
            <w:r w:rsidRPr="0073248E">
              <w:rPr>
                <w:sz w:val="22"/>
                <w:szCs w:val="22"/>
                <w:lang w:val="en-US"/>
              </w:rPr>
              <w:t>Scop.</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трав’яний – 50;</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ПД-10, середня експозиція, схід</w:t>
            </w:r>
          </w:p>
        </w:tc>
        <w:tc>
          <w:tcPr>
            <w:tcW w:w="4581" w:type="dxa"/>
            <w:shd w:val="clear" w:color="auto" w:fill="auto"/>
            <w:vAlign w:val="center"/>
          </w:tcPr>
          <w:p w:rsidR="00263258" w:rsidRPr="0073248E" w:rsidRDefault="00263258" w:rsidP="00236919">
            <w:pPr>
              <w:jc w:val="center"/>
              <w:rPr>
                <w:color w:val="FF0000"/>
                <w:sz w:val="22"/>
                <w:szCs w:val="22"/>
                <w:lang w:val="en-US"/>
              </w:rPr>
            </w:pPr>
            <w:r w:rsidRPr="0073248E">
              <w:rPr>
                <w:i/>
                <w:sz w:val="22"/>
                <w:szCs w:val="22"/>
                <w:lang w:val="pl-PL"/>
              </w:rPr>
              <w:t>Robinia</w:t>
            </w:r>
            <w:r w:rsidRPr="0073248E">
              <w:rPr>
                <w:i/>
                <w:sz w:val="22"/>
                <w:szCs w:val="22"/>
                <w:lang w:val="en-US"/>
              </w:rPr>
              <w:t xml:space="preserve"> </w:t>
            </w:r>
            <w:r w:rsidRPr="0073248E">
              <w:rPr>
                <w:i/>
                <w:sz w:val="22"/>
                <w:szCs w:val="22"/>
                <w:lang w:val="pl-PL"/>
              </w:rPr>
              <w:t>pseudoacacia</w:t>
            </w:r>
            <w:r w:rsidRPr="0073248E">
              <w:rPr>
                <w:sz w:val="22"/>
                <w:szCs w:val="22"/>
                <w:lang w:val="en-US"/>
              </w:rPr>
              <w:t xml:space="preserve"> </w:t>
            </w:r>
            <w:r w:rsidRPr="0073248E">
              <w:rPr>
                <w:sz w:val="22"/>
                <w:szCs w:val="22"/>
                <w:lang w:val="pl-PL"/>
              </w:rPr>
              <w:t>L</w:t>
            </w:r>
            <w:r w:rsidRPr="0073248E">
              <w:rPr>
                <w:sz w:val="22"/>
                <w:szCs w:val="22"/>
                <w:lang w:val="en-US"/>
              </w:rPr>
              <w:t>. +</w:t>
            </w:r>
            <w:r w:rsidRPr="0073248E">
              <w:rPr>
                <w:color w:val="FF0000"/>
                <w:sz w:val="22"/>
                <w:szCs w:val="22"/>
                <w:lang w:val="en-US"/>
              </w:rPr>
              <w:t xml:space="preserve"> </w:t>
            </w:r>
            <w:r w:rsidRPr="0073248E">
              <w:rPr>
                <w:i/>
                <w:sz w:val="22"/>
                <w:szCs w:val="22"/>
                <w:lang w:val="en-US"/>
              </w:rPr>
              <w:t>Ligustrum vulgare</w:t>
            </w:r>
            <w:r w:rsidRPr="0073248E">
              <w:rPr>
                <w:sz w:val="22"/>
                <w:szCs w:val="22"/>
                <w:lang w:val="en-US"/>
              </w:rPr>
              <w:t xml:space="preserve"> L. +</w:t>
            </w:r>
            <w:r w:rsidRPr="0073248E">
              <w:rPr>
                <w:color w:val="FF0000"/>
                <w:sz w:val="22"/>
                <w:szCs w:val="22"/>
                <w:lang w:val="en-US"/>
              </w:rPr>
              <w:t xml:space="preserve"> </w:t>
            </w:r>
            <w:r w:rsidRPr="0073248E">
              <w:rPr>
                <w:i/>
                <w:sz w:val="22"/>
                <w:szCs w:val="22"/>
                <w:lang w:val="en-US"/>
              </w:rPr>
              <w:t>Chenopodium urbicum</w:t>
            </w:r>
            <w:r w:rsidRPr="0073248E">
              <w:rPr>
                <w:sz w:val="22"/>
                <w:szCs w:val="22"/>
                <w:lang w:val="en-US"/>
              </w:rPr>
              <w:t xml:space="preserve"> L. </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деревний – 5; чагарниковий – 5; трав’яний – 40;</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ПД-11, вершина, схід</w:t>
            </w:r>
          </w:p>
        </w:tc>
        <w:tc>
          <w:tcPr>
            <w:tcW w:w="4581" w:type="dxa"/>
            <w:shd w:val="clear" w:color="auto" w:fill="auto"/>
            <w:vAlign w:val="center"/>
          </w:tcPr>
          <w:p w:rsidR="00263258" w:rsidRPr="0073248E" w:rsidRDefault="00263258" w:rsidP="00236919">
            <w:pPr>
              <w:jc w:val="center"/>
              <w:rPr>
                <w:sz w:val="22"/>
                <w:szCs w:val="22"/>
              </w:rPr>
            </w:pPr>
            <w:r w:rsidRPr="0073248E">
              <w:rPr>
                <w:sz w:val="22"/>
                <w:szCs w:val="22"/>
              </w:rPr>
              <w:t>Рослинність відсутня</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ПД-12, підніжжя, північ</w:t>
            </w:r>
          </w:p>
        </w:tc>
        <w:tc>
          <w:tcPr>
            <w:tcW w:w="4581" w:type="dxa"/>
            <w:shd w:val="clear" w:color="auto" w:fill="auto"/>
            <w:vAlign w:val="center"/>
          </w:tcPr>
          <w:p w:rsidR="00263258" w:rsidRPr="0073248E" w:rsidRDefault="00263258" w:rsidP="00236919">
            <w:pPr>
              <w:jc w:val="center"/>
              <w:rPr>
                <w:sz w:val="22"/>
                <w:szCs w:val="22"/>
                <w:lang w:val="en-US"/>
              </w:rPr>
            </w:pPr>
            <w:r w:rsidRPr="0073248E">
              <w:rPr>
                <w:i/>
                <w:sz w:val="22"/>
                <w:szCs w:val="22"/>
                <w:lang w:val="en-US"/>
              </w:rPr>
              <w:t xml:space="preserve">Hippophae rhamnoides </w:t>
            </w:r>
            <w:r w:rsidRPr="0073248E">
              <w:rPr>
                <w:sz w:val="22"/>
                <w:szCs w:val="22"/>
                <w:lang w:val="en-US"/>
              </w:rPr>
              <w:t>L.</w:t>
            </w:r>
            <w:r w:rsidRPr="0073248E">
              <w:rPr>
                <w:i/>
                <w:sz w:val="22"/>
                <w:szCs w:val="22"/>
                <w:lang w:val="en-US"/>
              </w:rPr>
              <w:t xml:space="preserve"> + Chenopodium urbicum</w:t>
            </w:r>
            <w:r w:rsidRPr="0073248E">
              <w:rPr>
                <w:sz w:val="22"/>
                <w:szCs w:val="22"/>
                <w:lang w:val="en-US"/>
              </w:rPr>
              <w:t xml:space="preserve"> L. + </w:t>
            </w:r>
            <w:r w:rsidRPr="0073248E">
              <w:rPr>
                <w:i/>
                <w:sz w:val="22"/>
                <w:szCs w:val="22"/>
                <w:lang w:val="en-US"/>
              </w:rPr>
              <w:t>Humulus lupulus</w:t>
            </w:r>
            <w:r w:rsidRPr="0073248E">
              <w:rPr>
                <w:sz w:val="22"/>
                <w:szCs w:val="22"/>
                <w:lang w:val="en-US"/>
              </w:rPr>
              <w:t xml:space="preserve"> L.</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деревний – 5; чагарниковий – 10; трав’яний – 50;</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ПД-15, підніжжя, захід</w:t>
            </w:r>
          </w:p>
        </w:tc>
        <w:tc>
          <w:tcPr>
            <w:tcW w:w="4581" w:type="dxa"/>
            <w:shd w:val="clear" w:color="auto" w:fill="auto"/>
            <w:vAlign w:val="center"/>
          </w:tcPr>
          <w:p w:rsidR="00263258" w:rsidRPr="0073248E" w:rsidRDefault="00263258" w:rsidP="00236919">
            <w:pPr>
              <w:jc w:val="center"/>
              <w:rPr>
                <w:sz w:val="22"/>
                <w:szCs w:val="22"/>
              </w:rPr>
            </w:pPr>
            <w:r w:rsidRPr="0073248E">
              <w:rPr>
                <w:i/>
                <w:sz w:val="22"/>
                <w:szCs w:val="22"/>
                <w:lang w:val="en-US"/>
              </w:rPr>
              <w:t>Chenopodium urbicum</w:t>
            </w:r>
            <w:r w:rsidRPr="0073248E">
              <w:rPr>
                <w:sz w:val="22"/>
                <w:szCs w:val="22"/>
                <w:lang w:val="en-US"/>
              </w:rPr>
              <w:t xml:space="preserve"> L. + </w:t>
            </w:r>
            <w:r w:rsidRPr="0073248E">
              <w:rPr>
                <w:i/>
                <w:sz w:val="22"/>
                <w:szCs w:val="22"/>
                <w:lang w:val="en-US"/>
              </w:rPr>
              <w:t>Arctium lappa</w:t>
            </w:r>
            <w:r w:rsidRPr="0073248E">
              <w:rPr>
                <w:sz w:val="22"/>
                <w:szCs w:val="22"/>
                <w:lang w:val="en-US"/>
              </w:rPr>
              <w:t xml:space="preserve"> L. + </w:t>
            </w:r>
            <w:r w:rsidRPr="0073248E">
              <w:rPr>
                <w:i/>
                <w:sz w:val="22"/>
                <w:szCs w:val="22"/>
                <w:lang w:val="en-US"/>
              </w:rPr>
              <w:t>Calamagrostis epigeios</w:t>
            </w:r>
            <w:r w:rsidRPr="0073248E">
              <w:rPr>
                <w:sz w:val="22"/>
                <w:szCs w:val="22"/>
                <w:lang w:val="en-US"/>
              </w:rPr>
              <w:t xml:space="preserve"> (L.) </w:t>
            </w:r>
            <w:r w:rsidRPr="0073248E">
              <w:rPr>
                <w:sz w:val="22"/>
                <w:szCs w:val="22"/>
              </w:rPr>
              <w:t>Roth.</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 xml:space="preserve">трав’яний – 50; </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ПД-16, середня експозиція, захід</w:t>
            </w:r>
          </w:p>
        </w:tc>
        <w:tc>
          <w:tcPr>
            <w:tcW w:w="4581" w:type="dxa"/>
            <w:shd w:val="clear" w:color="auto" w:fill="auto"/>
            <w:vAlign w:val="center"/>
          </w:tcPr>
          <w:p w:rsidR="00263258" w:rsidRPr="0073248E" w:rsidRDefault="00263258" w:rsidP="00236919">
            <w:pPr>
              <w:jc w:val="center"/>
              <w:rPr>
                <w:sz w:val="22"/>
                <w:szCs w:val="22"/>
              </w:rPr>
            </w:pPr>
            <w:r w:rsidRPr="0073248E">
              <w:rPr>
                <w:sz w:val="22"/>
                <w:szCs w:val="22"/>
              </w:rPr>
              <w:t>Рослинність відсутня</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ПД-17, вершина, захід</w:t>
            </w:r>
          </w:p>
        </w:tc>
        <w:tc>
          <w:tcPr>
            <w:tcW w:w="4581" w:type="dxa"/>
            <w:shd w:val="clear" w:color="auto" w:fill="auto"/>
            <w:vAlign w:val="center"/>
          </w:tcPr>
          <w:p w:rsidR="00263258" w:rsidRPr="0073248E" w:rsidRDefault="00263258" w:rsidP="00236919">
            <w:pPr>
              <w:jc w:val="center"/>
              <w:rPr>
                <w:sz w:val="22"/>
                <w:szCs w:val="22"/>
              </w:rPr>
            </w:pPr>
            <w:r w:rsidRPr="0073248E">
              <w:rPr>
                <w:sz w:val="22"/>
                <w:szCs w:val="22"/>
              </w:rPr>
              <w:t>Рослинність відсутня</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ПД-18, підніжжя, південь</w:t>
            </w:r>
          </w:p>
        </w:tc>
        <w:tc>
          <w:tcPr>
            <w:tcW w:w="4581" w:type="dxa"/>
            <w:shd w:val="clear" w:color="auto" w:fill="auto"/>
            <w:vAlign w:val="center"/>
          </w:tcPr>
          <w:p w:rsidR="00263258" w:rsidRPr="0073248E" w:rsidRDefault="00263258" w:rsidP="00236919">
            <w:pPr>
              <w:jc w:val="center"/>
              <w:rPr>
                <w:sz w:val="22"/>
                <w:szCs w:val="22"/>
              </w:rPr>
            </w:pPr>
            <w:r w:rsidRPr="0073248E">
              <w:rPr>
                <w:sz w:val="22"/>
                <w:szCs w:val="22"/>
              </w:rPr>
              <w:t>Рослинність відсутня</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ПД-19, середня експозиція, південь</w:t>
            </w:r>
          </w:p>
        </w:tc>
        <w:tc>
          <w:tcPr>
            <w:tcW w:w="4581" w:type="dxa"/>
            <w:shd w:val="clear" w:color="auto" w:fill="auto"/>
            <w:vAlign w:val="center"/>
          </w:tcPr>
          <w:p w:rsidR="00263258" w:rsidRPr="0073248E" w:rsidRDefault="00263258" w:rsidP="00236919">
            <w:pPr>
              <w:jc w:val="center"/>
              <w:rPr>
                <w:sz w:val="22"/>
                <w:szCs w:val="22"/>
              </w:rPr>
            </w:pPr>
            <w:r w:rsidRPr="0073248E">
              <w:rPr>
                <w:sz w:val="22"/>
                <w:szCs w:val="22"/>
              </w:rPr>
              <w:t>Рослинність відсутня</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ПД-20, вершина, південь</w:t>
            </w:r>
          </w:p>
        </w:tc>
        <w:tc>
          <w:tcPr>
            <w:tcW w:w="4581" w:type="dxa"/>
            <w:shd w:val="clear" w:color="auto" w:fill="auto"/>
            <w:vAlign w:val="center"/>
          </w:tcPr>
          <w:p w:rsidR="00263258" w:rsidRPr="0073248E" w:rsidRDefault="00263258" w:rsidP="00236919">
            <w:pPr>
              <w:jc w:val="center"/>
              <w:rPr>
                <w:sz w:val="22"/>
                <w:szCs w:val="22"/>
              </w:rPr>
            </w:pPr>
            <w:r w:rsidRPr="0073248E">
              <w:rPr>
                <w:sz w:val="22"/>
                <w:szCs w:val="22"/>
              </w:rPr>
              <w:t>Рослинність відсутня</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w:t>
            </w:r>
          </w:p>
        </w:tc>
      </w:tr>
      <w:tr w:rsidR="00263258" w:rsidRPr="0073248E" w:rsidTr="00236919">
        <w:tc>
          <w:tcPr>
            <w:tcW w:w="3300" w:type="dxa"/>
            <w:shd w:val="clear" w:color="auto" w:fill="auto"/>
            <w:vAlign w:val="center"/>
          </w:tcPr>
          <w:p w:rsidR="00263258" w:rsidRPr="0073248E" w:rsidRDefault="00263258" w:rsidP="00236919">
            <w:pPr>
              <w:rPr>
                <w:sz w:val="22"/>
                <w:szCs w:val="22"/>
              </w:rPr>
            </w:pPr>
            <w:r w:rsidRPr="0073248E">
              <w:rPr>
                <w:sz w:val="22"/>
                <w:szCs w:val="22"/>
              </w:rPr>
              <w:t>ПД-21, вершина, південь (поблизу гудронових озер)</w:t>
            </w:r>
          </w:p>
        </w:tc>
        <w:tc>
          <w:tcPr>
            <w:tcW w:w="4581" w:type="dxa"/>
            <w:shd w:val="clear" w:color="auto" w:fill="auto"/>
            <w:vAlign w:val="center"/>
          </w:tcPr>
          <w:p w:rsidR="00263258" w:rsidRPr="0073248E" w:rsidRDefault="00263258" w:rsidP="00236919">
            <w:pPr>
              <w:jc w:val="center"/>
              <w:rPr>
                <w:sz w:val="22"/>
                <w:szCs w:val="22"/>
                <w:lang w:val="en-US"/>
              </w:rPr>
            </w:pPr>
            <w:r w:rsidRPr="0073248E">
              <w:rPr>
                <w:i/>
                <w:sz w:val="22"/>
                <w:szCs w:val="22"/>
                <w:lang w:val="en-US"/>
              </w:rPr>
              <w:t>Betula pendula</w:t>
            </w:r>
            <w:r w:rsidRPr="0073248E">
              <w:rPr>
                <w:sz w:val="22"/>
                <w:szCs w:val="22"/>
                <w:lang w:val="en-US"/>
              </w:rPr>
              <w:t xml:space="preserve"> Roth. + </w:t>
            </w:r>
            <w:r w:rsidRPr="0073248E">
              <w:rPr>
                <w:i/>
                <w:sz w:val="22"/>
                <w:szCs w:val="22"/>
                <w:lang w:val="en-US"/>
              </w:rPr>
              <w:t>Chenopodium urbicum</w:t>
            </w:r>
            <w:r w:rsidRPr="0073248E">
              <w:rPr>
                <w:sz w:val="22"/>
                <w:szCs w:val="22"/>
                <w:lang w:val="en-US"/>
              </w:rPr>
              <w:t xml:space="preserve"> L.</w:t>
            </w:r>
            <w:r w:rsidRPr="0073248E">
              <w:rPr>
                <w:i/>
                <w:sz w:val="22"/>
                <w:szCs w:val="22"/>
                <w:lang w:val="en-US"/>
              </w:rPr>
              <w:t xml:space="preserve"> </w:t>
            </w:r>
            <w:r w:rsidRPr="0073248E">
              <w:rPr>
                <w:sz w:val="22"/>
                <w:szCs w:val="22"/>
                <w:lang w:val="en-US"/>
              </w:rPr>
              <w:t xml:space="preserve">+ </w:t>
            </w:r>
            <w:r w:rsidRPr="0073248E">
              <w:rPr>
                <w:i/>
                <w:sz w:val="22"/>
                <w:szCs w:val="22"/>
                <w:lang w:val="en-US"/>
              </w:rPr>
              <w:t>Carex pilosa</w:t>
            </w:r>
            <w:r w:rsidRPr="0073248E">
              <w:rPr>
                <w:sz w:val="22"/>
                <w:szCs w:val="22"/>
                <w:lang w:val="en-US"/>
              </w:rPr>
              <w:t xml:space="preserve"> Scop.</w:t>
            </w:r>
          </w:p>
        </w:tc>
        <w:tc>
          <w:tcPr>
            <w:tcW w:w="1860" w:type="dxa"/>
            <w:shd w:val="clear" w:color="auto" w:fill="auto"/>
            <w:vAlign w:val="center"/>
          </w:tcPr>
          <w:p w:rsidR="00263258" w:rsidRPr="0073248E" w:rsidRDefault="00263258" w:rsidP="00236919">
            <w:pPr>
              <w:jc w:val="center"/>
              <w:rPr>
                <w:sz w:val="22"/>
                <w:szCs w:val="22"/>
              </w:rPr>
            </w:pPr>
            <w:r w:rsidRPr="0073248E">
              <w:rPr>
                <w:sz w:val="22"/>
                <w:szCs w:val="22"/>
              </w:rPr>
              <w:t>деревний – 5; чагарниковий – 5; трав’яний – 15.</w:t>
            </w:r>
          </w:p>
        </w:tc>
      </w:tr>
    </w:tbl>
    <w:p w:rsidR="00263258" w:rsidRDefault="00263258" w:rsidP="00263258">
      <w:pPr>
        <w:spacing w:line="360" w:lineRule="auto"/>
        <w:jc w:val="center"/>
        <w:rPr>
          <w:b/>
          <w:sz w:val="28"/>
          <w:szCs w:val="28"/>
        </w:rPr>
      </w:pPr>
    </w:p>
    <w:p w:rsidR="0073248E" w:rsidRDefault="0073248E" w:rsidP="00263258">
      <w:pPr>
        <w:spacing w:line="360" w:lineRule="auto"/>
        <w:jc w:val="center"/>
        <w:rPr>
          <w:sz w:val="28"/>
          <w:szCs w:val="28"/>
          <w:lang w:val="uk-UA"/>
        </w:rPr>
      </w:pPr>
    </w:p>
    <w:p w:rsidR="00263258" w:rsidRPr="007A60E5" w:rsidRDefault="00263258" w:rsidP="00263258">
      <w:pPr>
        <w:spacing w:line="360" w:lineRule="auto"/>
        <w:jc w:val="center"/>
        <w:rPr>
          <w:sz w:val="28"/>
          <w:szCs w:val="28"/>
        </w:rPr>
      </w:pPr>
      <w:r>
        <w:rPr>
          <w:sz w:val="28"/>
          <w:szCs w:val="28"/>
        </w:rPr>
        <w:lastRenderedPageBreak/>
        <w:t>Додаток Е</w:t>
      </w:r>
    </w:p>
    <w:p w:rsidR="00263258" w:rsidRPr="007A60E5" w:rsidRDefault="00263258" w:rsidP="00263258">
      <w:pPr>
        <w:spacing w:line="360" w:lineRule="auto"/>
        <w:jc w:val="center"/>
        <w:rPr>
          <w:sz w:val="28"/>
          <w:szCs w:val="28"/>
        </w:rPr>
      </w:pPr>
      <w:r w:rsidRPr="007A60E5">
        <w:rPr>
          <w:sz w:val="28"/>
          <w:szCs w:val="28"/>
        </w:rPr>
        <w:t>Опис генетичних горизонтів ґрунтового розрізу №1</w:t>
      </w:r>
    </w:p>
    <w:p w:rsidR="00263258" w:rsidRPr="00647E74" w:rsidRDefault="00263258" w:rsidP="00263258">
      <w:pPr>
        <w:tabs>
          <w:tab w:val="left" w:pos="3918"/>
        </w:tabs>
        <w:jc w:val="both"/>
        <w:rPr>
          <w:sz w:val="28"/>
          <w:szCs w:val="28"/>
        </w:rPr>
      </w:pPr>
      <w:r w:rsidRPr="00647E74">
        <w:rPr>
          <w:sz w:val="28"/>
          <w:szCs w:val="28"/>
        </w:rPr>
        <w:t>Розріз</w:t>
      </w:r>
      <w:r>
        <w:rPr>
          <w:sz w:val="28"/>
          <w:szCs w:val="28"/>
        </w:rPr>
        <w:t>:</w:t>
      </w:r>
      <w:r w:rsidRPr="00647E74">
        <w:rPr>
          <w:sz w:val="28"/>
          <w:szCs w:val="28"/>
        </w:rPr>
        <w:t xml:space="preserve"> №1</w:t>
      </w:r>
      <w:r>
        <w:rPr>
          <w:sz w:val="28"/>
          <w:szCs w:val="28"/>
        </w:rPr>
        <w:t>.</w:t>
      </w:r>
    </w:p>
    <w:p w:rsidR="00263258" w:rsidRPr="00647E74" w:rsidRDefault="00263258" w:rsidP="00263258">
      <w:pPr>
        <w:tabs>
          <w:tab w:val="left" w:pos="3918"/>
        </w:tabs>
        <w:jc w:val="both"/>
        <w:rPr>
          <w:sz w:val="28"/>
          <w:szCs w:val="28"/>
        </w:rPr>
      </w:pPr>
      <w:r w:rsidRPr="00647E74">
        <w:rPr>
          <w:sz w:val="28"/>
          <w:szCs w:val="28"/>
        </w:rPr>
        <w:t>Дата</w:t>
      </w:r>
      <w:r>
        <w:rPr>
          <w:sz w:val="28"/>
          <w:szCs w:val="28"/>
        </w:rPr>
        <w:t>:</w:t>
      </w:r>
      <w:r w:rsidRPr="00647E74">
        <w:rPr>
          <w:sz w:val="28"/>
          <w:szCs w:val="28"/>
        </w:rPr>
        <w:t xml:space="preserve"> 01.05.</w:t>
      </w:r>
      <w:r>
        <w:rPr>
          <w:sz w:val="28"/>
          <w:szCs w:val="28"/>
        </w:rPr>
        <w:t>20</w:t>
      </w:r>
      <w:r w:rsidRPr="00647E74">
        <w:rPr>
          <w:sz w:val="28"/>
          <w:szCs w:val="28"/>
        </w:rPr>
        <w:t>15</w:t>
      </w:r>
      <w:r>
        <w:rPr>
          <w:sz w:val="28"/>
          <w:szCs w:val="28"/>
        </w:rPr>
        <w:t xml:space="preserve"> р</w:t>
      </w:r>
      <w:r w:rsidRPr="00647E74">
        <w:rPr>
          <w:sz w:val="28"/>
          <w:szCs w:val="28"/>
        </w:rPr>
        <w:t>.</w:t>
      </w:r>
      <w:r w:rsidRPr="00647E74">
        <w:rPr>
          <w:sz w:val="28"/>
          <w:szCs w:val="28"/>
        </w:rPr>
        <w:tab/>
      </w:r>
    </w:p>
    <w:p w:rsidR="00263258" w:rsidRPr="00647E74" w:rsidRDefault="00263258" w:rsidP="00263258">
      <w:pPr>
        <w:jc w:val="both"/>
        <w:rPr>
          <w:sz w:val="28"/>
          <w:szCs w:val="28"/>
        </w:rPr>
      </w:pPr>
      <w:r w:rsidRPr="00647E74">
        <w:rPr>
          <w:sz w:val="28"/>
          <w:szCs w:val="28"/>
        </w:rPr>
        <w:t>Землекористування: Дублянська_міська рада, Жовківського району, Львівської_області.</w:t>
      </w:r>
    </w:p>
    <w:p w:rsidR="00263258" w:rsidRPr="00647E74" w:rsidRDefault="00263258" w:rsidP="00263258">
      <w:pPr>
        <w:jc w:val="both"/>
        <w:rPr>
          <w:sz w:val="28"/>
          <w:szCs w:val="28"/>
        </w:rPr>
      </w:pPr>
      <w:r w:rsidRPr="00647E74">
        <w:rPr>
          <w:sz w:val="28"/>
          <w:szCs w:val="28"/>
        </w:rPr>
        <w:t>Район: Жовківський.</w:t>
      </w:r>
    </w:p>
    <w:p w:rsidR="00263258" w:rsidRPr="00647E74" w:rsidRDefault="00263258" w:rsidP="00263258">
      <w:pPr>
        <w:jc w:val="both"/>
        <w:rPr>
          <w:sz w:val="28"/>
          <w:szCs w:val="28"/>
        </w:rPr>
      </w:pPr>
      <w:r w:rsidRPr="00647E74">
        <w:rPr>
          <w:sz w:val="28"/>
          <w:szCs w:val="28"/>
        </w:rPr>
        <w:t>Угіддя: розоране торфовище.</w:t>
      </w:r>
    </w:p>
    <w:p w:rsidR="00263258" w:rsidRPr="00647E74" w:rsidRDefault="00263258" w:rsidP="00263258">
      <w:pPr>
        <w:jc w:val="both"/>
        <w:rPr>
          <w:sz w:val="28"/>
          <w:szCs w:val="28"/>
        </w:rPr>
      </w:pPr>
      <w:r w:rsidRPr="00647E74">
        <w:rPr>
          <w:sz w:val="28"/>
          <w:szCs w:val="28"/>
        </w:rPr>
        <w:t xml:space="preserve">Поле сівозміни: </w:t>
      </w:r>
      <w:r>
        <w:rPr>
          <w:color w:val="000000" w:themeColor="text1"/>
          <w:sz w:val="28"/>
          <w:szCs w:val="28"/>
        </w:rPr>
        <w:t>відсутнє</w:t>
      </w:r>
      <w:r w:rsidRPr="00647E74">
        <w:rPr>
          <w:sz w:val="28"/>
          <w:szCs w:val="28"/>
        </w:rPr>
        <w:t>.</w:t>
      </w:r>
    </w:p>
    <w:p w:rsidR="00263258" w:rsidRPr="00647E74" w:rsidRDefault="00263258" w:rsidP="00263258">
      <w:pPr>
        <w:jc w:val="both"/>
        <w:rPr>
          <w:sz w:val="28"/>
          <w:szCs w:val="28"/>
        </w:rPr>
      </w:pPr>
      <w:r w:rsidRPr="00647E74">
        <w:rPr>
          <w:sz w:val="28"/>
          <w:szCs w:val="28"/>
        </w:rPr>
        <w:t>Прив</w:t>
      </w:r>
      <w:r w:rsidRPr="00647E74">
        <w:rPr>
          <w:sz w:val="28"/>
          <w:szCs w:val="28"/>
          <w:vertAlign w:val="superscript"/>
        </w:rPr>
        <w:t>’</w:t>
      </w:r>
      <w:r w:rsidRPr="00647E74">
        <w:rPr>
          <w:sz w:val="28"/>
          <w:szCs w:val="28"/>
        </w:rPr>
        <w:t>язка: 200 м. на північ від межі м.</w:t>
      </w:r>
      <w:r>
        <w:rPr>
          <w:sz w:val="28"/>
          <w:szCs w:val="28"/>
        </w:rPr>
        <w:t xml:space="preserve"> </w:t>
      </w:r>
      <w:r w:rsidRPr="00647E74">
        <w:rPr>
          <w:sz w:val="28"/>
          <w:szCs w:val="28"/>
        </w:rPr>
        <w:t>Дубляни, перпендикулярно на захід 30 м/</w:t>
      </w:r>
    </w:p>
    <w:p w:rsidR="00263258" w:rsidRPr="00647E74" w:rsidRDefault="00263258" w:rsidP="00263258">
      <w:pPr>
        <w:jc w:val="both"/>
        <w:rPr>
          <w:sz w:val="28"/>
          <w:szCs w:val="28"/>
        </w:rPr>
      </w:pPr>
      <w:r w:rsidRPr="00647E74">
        <w:rPr>
          <w:sz w:val="28"/>
          <w:szCs w:val="28"/>
        </w:rPr>
        <w:t>Загальний рельєф (мезо): рівнинний.</w:t>
      </w:r>
    </w:p>
    <w:p w:rsidR="00263258" w:rsidRPr="00647E74" w:rsidRDefault="00263258" w:rsidP="00263258">
      <w:pPr>
        <w:jc w:val="both"/>
        <w:rPr>
          <w:sz w:val="28"/>
          <w:szCs w:val="28"/>
        </w:rPr>
      </w:pPr>
      <w:r w:rsidRPr="00647E74">
        <w:rPr>
          <w:sz w:val="28"/>
          <w:szCs w:val="28"/>
        </w:rPr>
        <w:t>Мікрорельєф ділянки (характер, вираженість): задернований, місцями купини.</w:t>
      </w:r>
    </w:p>
    <w:p w:rsidR="00263258" w:rsidRPr="00647E74" w:rsidRDefault="00263258" w:rsidP="00263258">
      <w:pPr>
        <w:jc w:val="both"/>
        <w:rPr>
          <w:color w:val="000000" w:themeColor="text1"/>
          <w:sz w:val="28"/>
          <w:szCs w:val="28"/>
        </w:rPr>
      </w:pPr>
      <w:r w:rsidRPr="00647E74">
        <w:rPr>
          <w:color w:val="000000" w:themeColor="text1"/>
          <w:sz w:val="28"/>
          <w:szCs w:val="28"/>
        </w:rPr>
        <w:t>Розташування розрізу за рельєфом: на рівному місці</w:t>
      </w:r>
      <w:r>
        <w:rPr>
          <w:color w:val="000000" w:themeColor="text1"/>
          <w:sz w:val="28"/>
          <w:szCs w:val="28"/>
        </w:rPr>
        <w:t>,</w:t>
      </w:r>
      <w:r w:rsidRPr="00647E74">
        <w:rPr>
          <w:color w:val="000000" w:themeColor="text1"/>
          <w:sz w:val="28"/>
          <w:szCs w:val="28"/>
        </w:rPr>
        <w:t xml:space="preserve"> периферія.</w:t>
      </w:r>
    </w:p>
    <w:p w:rsidR="00263258" w:rsidRPr="00647E74" w:rsidRDefault="00263258" w:rsidP="00263258">
      <w:pPr>
        <w:jc w:val="both"/>
        <w:rPr>
          <w:color w:val="000000" w:themeColor="text1"/>
          <w:sz w:val="28"/>
          <w:szCs w:val="28"/>
        </w:rPr>
      </w:pPr>
      <w:r w:rsidRPr="00647E74">
        <w:rPr>
          <w:color w:val="000000" w:themeColor="text1"/>
          <w:sz w:val="28"/>
          <w:szCs w:val="28"/>
        </w:rPr>
        <w:t>Рослинність, її стан, наявність індикаторів: відсутня.</w:t>
      </w:r>
    </w:p>
    <w:p w:rsidR="00263258" w:rsidRPr="00647E74" w:rsidRDefault="00263258" w:rsidP="00263258">
      <w:pPr>
        <w:jc w:val="both"/>
        <w:rPr>
          <w:color w:val="000000" w:themeColor="text1"/>
          <w:sz w:val="28"/>
          <w:szCs w:val="28"/>
        </w:rPr>
      </w:pPr>
      <w:r w:rsidRPr="00647E74">
        <w:rPr>
          <w:color w:val="000000" w:themeColor="text1"/>
          <w:sz w:val="28"/>
          <w:szCs w:val="28"/>
        </w:rPr>
        <w:t>Меліоративний стан (осушення, наявність дренажу): канали меліоративні (сітка-канал).</w:t>
      </w:r>
    </w:p>
    <w:p w:rsidR="00263258" w:rsidRDefault="00263258" w:rsidP="00263258">
      <w:pPr>
        <w:jc w:val="both"/>
        <w:rPr>
          <w:color w:val="000000" w:themeColor="text1"/>
          <w:sz w:val="28"/>
          <w:szCs w:val="28"/>
        </w:rPr>
      </w:pPr>
      <w:r w:rsidRPr="00647E74">
        <w:rPr>
          <w:color w:val="000000" w:themeColor="text1"/>
          <w:sz w:val="28"/>
          <w:szCs w:val="28"/>
        </w:rPr>
        <w:t>Стан поверхні ґрунту: відкритий, зораний</w:t>
      </w:r>
      <w:r>
        <w:rPr>
          <w:color w:val="000000" w:themeColor="text1"/>
          <w:sz w:val="28"/>
          <w:szCs w:val="28"/>
        </w:rPr>
        <w:t>.</w:t>
      </w:r>
      <w:r w:rsidRPr="00647E74">
        <w:rPr>
          <w:color w:val="000000" w:themeColor="text1"/>
          <w:sz w:val="28"/>
          <w:szCs w:val="28"/>
        </w:rPr>
        <w:t xml:space="preserve"> </w:t>
      </w:r>
    </w:p>
    <w:p w:rsidR="00263258" w:rsidRPr="00647E74" w:rsidRDefault="00263258" w:rsidP="00263258">
      <w:pPr>
        <w:jc w:val="both"/>
        <w:rPr>
          <w:color w:val="000000" w:themeColor="text1"/>
          <w:sz w:val="28"/>
          <w:szCs w:val="28"/>
        </w:rPr>
      </w:pPr>
      <w:r>
        <w:rPr>
          <w:color w:val="000000" w:themeColor="text1"/>
          <w:sz w:val="28"/>
          <w:szCs w:val="28"/>
        </w:rPr>
        <w:t>Н</w:t>
      </w:r>
      <w:r w:rsidRPr="00647E74">
        <w:rPr>
          <w:color w:val="000000" w:themeColor="text1"/>
          <w:sz w:val="28"/>
          <w:szCs w:val="28"/>
        </w:rPr>
        <w:t>аявність проявів лінійної ерозії</w:t>
      </w:r>
      <w:r w:rsidRPr="00D13A31">
        <w:rPr>
          <w:color w:val="000000" w:themeColor="text1"/>
          <w:sz w:val="28"/>
          <w:szCs w:val="28"/>
        </w:rPr>
        <w:t>:</w:t>
      </w:r>
      <w:r w:rsidRPr="00647E74">
        <w:rPr>
          <w:color w:val="000000" w:themeColor="text1"/>
          <w:sz w:val="28"/>
          <w:szCs w:val="28"/>
        </w:rPr>
        <w:t xml:space="preserve"> </w:t>
      </w:r>
      <w:r>
        <w:rPr>
          <w:color w:val="000000" w:themeColor="text1"/>
          <w:sz w:val="28"/>
          <w:szCs w:val="28"/>
        </w:rPr>
        <w:t>відсутні</w:t>
      </w:r>
      <w:r w:rsidRPr="00647E74">
        <w:rPr>
          <w:color w:val="000000" w:themeColor="text1"/>
          <w:sz w:val="28"/>
          <w:szCs w:val="28"/>
        </w:rPr>
        <w:t>.</w:t>
      </w:r>
    </w:p>
    <w:p w:rsidR="00263258" w:rsidRPr="00647E74" w:rsidRDefault="00263258" w:rsidP="00263258">
      <w:pPr>
        <w:jc w:val="both"/>
        <w:rPr>
          <w:color w:val="000000" w:themeColor="text1"/>
          <w:sz w:val="28"/>
          <w:szCs w:val="28"/>
        </w:rPr>
      </w:pPr>
      <w:r w:rsidRPr="00647E74">
        <w:rPr>
          <w:color w:val="000000" w:themeColor="text1"/>
          <w:sz w:val="28"/>
          <w:szCs w:val="28"/>
        </w:rPr>
        <w:t>Наявність і характер проявів вітрової ерозії:</w:t>
      </w:r>
      <w:r>
        <w:rPr>
          <w:color w:val="000000" w:themeColor="text1"/>
          <w:sz w:val="28"/>
          <w:szCs w:val="28"/>
        </w:rPr>
        <w:t xml:space="preserve"> відсутні</w:t>
      </w:r>
      <w:r w:rsidRPr="00647E74">
        <w:rPr>
          <w:color w:val="000000" w:themeColor="text1"/>
          <w:sz w:val="28"/>
          <w:szCs w:val="28"/>
        </w:rPr>
        <w:t>.</w:t>
      </w:r>
    </w:p>
    <w:p w:rsidR="00263258" w:rsidRPr="00647E74" w:rsidRDefault="00263258" w:rsidP="00263258">
      <w:pPr>
        <w:jc w:val="both"/>
        <w:rPr>
          <w:color w:val="000000" w:themeColor="text1"/>
          <w:sz w:val="28"/>
          <w:szCs w:val="28"/>
        </w:rPr>
      </w:pPr>
      <w:r w:rsidRPr="00647E74">
        <w:rPr>
          <w:color w:val="000000" w:themeColor="text1"/>
          <w:sz w:val="28"/>
          <w:szCs w:val="28"/>
        </w:rPr>
        <w:t>Глибина і характер закипання, форм карбонатів: рідко у вигляді ракушок.</w:t>
      </w:r>
    </w:p>
    <w:p w:rsidR="00263258" w:rsidRPr="00647E74" w:rsidRDefault="00263258" w:rsidP="00263258">
      <w:pPr>
        <w:jc w:val="both"/>
        <w:rPr>
          <w:color w:val="000000" w:themeColor="text1"/>
          <w:sz w:val="28"/>
          <w:szCs w:val="28"/>
        </w:rPr>
      </w:pPr>
      <w:r w:rsidRPr="00647E74">
        <w:rPr>
          <w:color w:val="000000" w:themeColor="text1"/>
          <w:sz w:val="28"/>
          <w:szCs w:val="28"/>
        </w:rPr>
        <w:t xml:space="preserve">Глибина та інтенсивність проявів </w:t>
      </w:r>
      <w:r w:rsidRPr="00647E74">
        <w:rPr>
          <w:sz w:val="28"/>
          <w:szCs w:val="28"/>
        </w:rPr>
        <w:t xml:space="preserve">оглеєння: </w:t>
      </w:r>
      <w:r w:rsidRPr="00647E74">
        <w:rPr>
          <w:color w:val="000000" w:themeColor="text1"/>
          <w:sz w:val="28"/>
          <w:szCs w:val="28"/>
        </w:rPr>
        <w:t>по всьому профілю.</w:t>
      </w:r>
    </w:p>
    <w:p w:rsidR="00263258" w:rsidRPr="00647E74" w:rsidRDefault="00263258" w:rsidP="00263258">
      <w:pPr>
        <w:jc w:val="both"/>
        <w:rPr>
          <w:color w:val="000000" w:themeColor="text1"/>
          <w:sz w:val="28"/>
          <w:szCs w:val="28"/>
        </w:rPr>
      </w:pPr>
      <w:r w:rsidRPr="00647E74">
        <w:rPr>
          <w:color w:val="000000" w:themeColor="text1"/>
          <w:sz w:val="28"/>
          <w:szCs w:val="28"/>
        </w:rPr>
        <w:t>Грунтотвірна і підстелююча порода: не виявлено.</w:t>
      </w:r>
    </w:p>
    <w:p w:rsidR="00263258" w:rsidRDefault="00263258" w:rsidP="00263258">
      <w:pPr>
        <w:jc w:val="both"/>
        <w:rPr>
          <w:color w:val="000000" w:themeColor="text1"/>
          <w:sz w:val="28"/>
          <w:szCs w:val="28"/>
        </w:rPr>
      </w:pPr>
      <w:r w:rsidRPr="00647E74">
        <w:rPr>
          <w:color w:val="000000" w:themeColor="text1"/>
          <w:sz w:val="28"/>
          <w:szCs w:val="28"/>
        </w:rPr>
        <w:t>Назва ґрунту</w:t>
      </w:r>
      <w:r>
        <w:rPr>
          <w:color w:val="000000" w:themeColor="text1"/>
          <w:sz w:val="28"/>
          <w:szCs w:val="28"/>
        </w:rPr>
        <w:t xml:space="preserve"> (з механічним</w:t>
      </w:r>
      <w:r w:rsidRPr="00647E74">
        <w:rPr>
          <w:color w:val="000000" w:themeColor="text1"/>
          <w:sz w:val="28"/>
          <w:szCs w:val="28"/>
        </w:rPr>
        <w:t xml:space="preserve"> складом)</w:t>
      </w:r>
      <w:r>
        <w:rPr>
          <w:color w:val="000000" w:themeColor="text1"/>
          <w:sz w:val="28"/>
          <w:szCs w:val="28"/>
        </w:rPr>
        <w:t xml:space="preserve"> </w:t>
      </w:r>
      <w:r w:rsidRPr="00647E74">
        <w:rPr>
          <w:color w:val="000000" w:themeColor="text1"/>
          <w:sz w:val="28"/>
          <w:szCs w:val="28"/>
        </w:rPr>
        <w:t>польова: органог</w:t>
      </w:r>
      <w:r>
        <w:rPr>
          <w:color w:val="000000" w:themeColor="text1"/>
          <w:sz w:val="28"/>
          <w:szCs w:val="28"/>
        </w:rPr>
        <w:t>енний ґрунт без механічного складу.</w:t>
      </w:r>
    </w:p>
    <w:p w:rsidR="00263258" w:rsidRPr="00647E74" w:rsidRDefault="00263258" w:rsidP="00263258">
      <w:pPr>
        <w:jc w:val="both"/>
        <w:rPr>
          <w:color w:val="000000" w:themeColor="text1"/>
          <w:sz w:val="28"/>
          <w:szCs w:val="28"/>
        </w:rPr>
      </w:pPr>
      <w:r>
        <w:rPr>
          <w:color w:val="000000" w:themeColor="text1"/>
          <w:sz w:val="28"/>
          <w:szCs w:val="28"/>
        </w:rPr>
        <w:t xml:space="preserve">Назва: </w:t>
      </w:r>
      <w:r w:rsidRPr="00647E74">
        <w:rPr>
          <w:color w:val="000000" w:themeColor="text1"/>
          <w:sz w:val="28"/>
          <w:szCs w:val="28"/>
        </w:rPr>
        <w:t>торфовище глибоке, карбонатне.</w:t>
      </w:r>
    </w:p>
    <w:p w:rsidR="00263258" w:rsidRPr="00647E74" w:rsidRDefault="00263258" w:rsidP="00263258">
      <w:pPr>
        <w:jc w:val="both"/>
        <w:rPr>
          <w:color w:val="000000" w:themeColor="text1"/>
          <w:sz w:val="28"/>
          <w:szCs w:val="28"/>
        </w:rPr>
      </w:pPr>
      <w:r w:rsidRPr="00647E74">
        <w:rPr>
          <w:color w:val="000000" w:themeColor="text1"/>
          <w:sz w:val="28"/>
          <w:szCs w:val="28"/>
        </w:rPr>
        <w:t>Лежить в зоні дії Львівського сміттєзвалища. Мешканці, які оселились вирощують культури для харчування, що заборонено. На насипаних ґрунтах ростуть фруктові дерева, чагарники.</w:t>
      </w:r>
    </w:p>
    <w:tbl>
      <w:tblPr>
        <w:tblStyle w:val="a6"/>
        <w:tblW w:w="5000" w:type="pct"/>
        <w:tblLook w:val="04A0" w:firstRow="1" w:lastRow="0" w:firstColumn="1" w:lastColumn="0" w:noHBand="0" w:noVBand="1"/>
      </w:tblPr>
      <w:tblGrid>
        <w:gridCol w:w="1534"/>
        <w:gridCol w:w="1582"/>
        <w:gridCol w:w="1864"/>
        <w:gridCol w:w="4761"/>
      </w:tblGrid>
      <w:tr w:rsidR="00263258" w:rsidRPr="00647E74" w:rsidTr="00236919">
        <w:tc>
          <w:tcPr>
            <w:tcW w:w="787"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Схема</w:t>
            </w:r>
          </w:p>
          <w:p w:rsidR="00263258" w:rsidRPr="00647E74" w:rsidRDefault="00263258" w:rsidP="00236919">
            <w:pPr>
              <w:jc w:val="center"/>
              <w:rPr>
                <w:color w:val="000000" w:themeColor="text1"/>
                <w:sz w:val="28"/>
                <w:szCs w:val="28"/>
              </w:rPr>
            </w:pPr>
            <w:r>
              <w:rPr>
                <w:color w:val="000000" w:themeColor="text1"/>
                <w:sz w:val="28"/>
                <w:szCs w:val="28"/>
              </w:rPr>
              <w:t>ґ</w:t>
            </w:r>
            <w:r w:rsidRPr="00647E74">
              <w:rPr>
                <w:color w:val="000000" w:themeColor="text1"/>
                <w:sz w:val="28"/>
                <w:szCs w:val="28"/>
              </w:rPr>
              <w:t>рунтового</w:t>
            </w:r>
          </w:p>
          <w:p w:rsidR="00263258" w:rsidRPr="00647E74" w:rsidRDefault="00263258" w:rsidP="00236919">
            <w:pPr>
              <w:jc w:val="center"/>
              <w:rPr>
                <w:color w:val="000000" w:themeColor="text1"/>
                <w:sz w:val="28"/>
                <w:szCs w:val="28"/>
              </w:rPr>
            </w:pPr>
            <w:r w:rsidRPr="00647E74">
              <w:rPr>
                <w:color w:val="000000" w:themeColor="text1"/>
                <w:sz w:val="28"/>
                <w:szCs w:val="28"/>
              </w:rPr>
              <w:t>профілю</w:t>
            </w:r>
            <w:r>
              <w:rPr>
                <w:color w:val="000000" w:themeColor="text1"/>
                <w:sz w:val="28"/>
                <w:szCs w:val="28"/>
              </w:rPr>
              <w:t>, см</w:t>
            </w:r>
          </w:p>
        </w:tc>
        <w:tc>
          <w:tcPr>
            <w:tcW w:w="812"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Індекси</w:t>
            </w:r>
          </w:p>
          <w:p w:rsidR="00263258" w:rsidRPr="00647E74" w:rsidRDefault="00263258" w:rsidP="00236919">
            <w:pPr>
              <w:jc w:val="center"/>
              <w:rPr>
                <w:color w:val="000000" w:themeColor="text1"/>
                <w:sz w:val="28"/>
                <w:szCs w:val="28"/>
              </w:rPr>
            </w:pPr>
            <w:r w:rsidRPr="00647E74">
              <w:rPr>
                <w:color w:val="000000" w:themeColor="text1"/>
                <w:sz w:val="28"/>
                <w:szCs w:val="28"/>
              </w:rPr>
              <w:t>генетичних горизонтів</w:t>
            </w:r>
          </w:p>
        </w:tc>
        <w:tc>
          <w:tcPr>
            <w:tcW w:w="957"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Механічний склад</w:t>
            </w:r>
          </w:p>
        </w:tc>
        <w:tc>
          <w:tcPr>
            <w:tcW w:w="2444"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Морфологічний опис генетичних горизонтів:</w:t>
            </w:r>
            <w:r>
              <w:rPr>
                <w:color w:val="000000" w:themeColor="text1"/>
                <w:sz w:val="28"/>
                <w:szCs w:val="28"/>
              </w:rPr>
              <w:t xml:space="preserve"> </w:t>
            </w:r>
            <w:r w:rsidRPr="00647E74">
              <w:rPr>
                <w:color w:val="000000" w:themeColor="text1"/>
                <w:sz w:val="28"/>
                <w:szCs w:val="28"/>
              </w:rPr>
              <w:t>колір, структура, щільність, з</w:t>
            </w:r>
            <w:r>
              <w:rPr>
                <w:color w:val="000000" w:themeColor="text1"/>
                <w:sz w:val="28"/>
                <w:szCs w:val="28"/>
              </w:rPr>
              <w:t>в</w:t>
            </w:r>
            <w:r w:rsidRPr="00647E74">
              <w:rPr>
                <w:color w:val="000000" w:themeColor="text1"/>
                <w:sz w:val="28"/>
                <w:szCs w:val="28"/>
              </w:rPr>
              <w:t>о</w:t>
            </w:r>
            <w:r>
              <w:rPr>
                <w:color w:val="000000" w:themeColor="text1"/>
                <w:sz w:val="28"/>
                <w:szCs w:val="28"/>
              </w:rPr>
              <w:t>л</w:t>
            </w:r>
            <w:r w:rsidRPr="00647E74">
              <w:rPr>
                <w:color w:val="000000" w:themeColor="text1"/>
                <w:sz w:val="28"/>
                <w:szCs w:val="28"/>
              </w:rPr>
              <w:t>ження, вологість, мо</w:t>
            </w:r>
            <w:r>
              <w:rPr>
                <w:color w:val="000000" w:themeColor="text1"/>
                <w:sz w:val="28"/>
                <w:szCs w:val="28"/>
              </w:rPr>
              <w:t>х</w:t>
            </w:r>
            <w:r w:rsidRPr="00647E74">
              <w:rPr>
                <w:color w:val="000000" w:themeColor="text1"/>
                <w:sz w:val="28"/>
                <w:szCs w:val="28"/>
              </w:rPr>
              <w:t>оутворення, включення, характер переходу.</w:t>
            </w:r>
          </w:p>
        </w:tc>
      </w:tr>
      <w:tr w:rsidR="00263258" w:rsidRPr="00647E74" w:rsidTr="00236919">
        <w:tc>
          <w:tcPr>
            <w:tcW w:w="787"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0-60</w:t>
            </w:r>
          </w:p>
        </w:tc>
        <w:tc>
          <w:tcPr>
            <w:tcW w:w="812" w:type="pct"/>
            <w:vAlign w:val="center"/>
          </w:tcPr>
          <w:p w:rsidR="00263258" w:rsidRPr="00647E74" w:rsidRDefault="00263258" w:rsidP="00236919">
            <w:pPr>
              <w:jc w:val="center"/>
              <w:rPr>
                <w:color w:val="000000" w:themeColor="text1"/>
                <w:sz w:val="28"/>
                <w:szCs w:val="28"/>
                <w:vertAlign w:val="subscript"/>
              </w:rPr>
            </w:pPr>
            <w:r w:rsidRPr="00647E74">
              <w:rPr>
                <w:color w:val="000000" w:themeColor="text1"/>
                <w:sz w:val="28"/>
                <w:szCs w:val="28"/>
              </w:rPr>
              <w:t>Т</w:t>
            </w:r>
            <w:r w:rsidRPr="00647E74">
              <w:rPr>
                <w:color w:val="000000" w:themeColor="text1"/>
                <w:sz w:val="28"/>
                <w:szCs w:val="28"/>
                <w:vertAlign w:val="subscript"/>
              </w:rPr>
              <w:t>1</w:t>
            </w:r>
          </w:p>
        </w:tc>
        <w:tc>
          <w:tcPr>
            <w:tcW w:w="957"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органогенний</w:t>
            </w:r>
          </w:p>
        </w:tc>
        <w:tc>
          <w:tcPr>
            <w:tcW w:w="2444" w:type="pct"/>
            <w:vAlign w:val="center"/>
          </w:tcPr>
          <w:p w:rsidR="00263258" w:rsidRPr="00647E74" w:rsidRDefault="00263258" w:rsidP="00236919">
            <w:pPr>
              <w:jc w:val="both"/>
              <w:rPr>
                <w:color w:val="000000" w:themeColor="text1"/>
                <w:sz w:val="28"/>
                <w:szCs w:val="28"/>
              </w:rPr>
            </w:pPr>
            <w:r>
              <w:rPr>
                <w:color w:val="000000" w:themeColor="text1"/>
                <w:sz w:val="28"/>
                <w:szCs w:val="28"/>
              </w:rPr>
              <w:t xml:space="preserve">Чорний, масткий, </w:t>
            </w:r>
            <w:r w:rsidRPr="00647E74">
              <w:rPr>
                <w:color w:val="000000" w:themeColor="text1"/>
                <w:sz w:val="28"/>
                <w:szCs w:val="28"/>
              </w:rPr>
              <w:t>при стисненні проникає між пальцями</w:t>
            </w:r>
            <w:r>
              <w:rPr>
                <w:color w:val="000000" w:themeColor="text1"/>
                <w:sz w:val="28"/>
                <w:szCs w:val="28"/>
              </w:rPr>
              <w:t xml:space="preserve">. </w:t>
            </w:r>
            <w:r w:rsidRPr="00647E74">
              <w:rPr>
                <w:color w:val="000000" w:themeColor="text1"/>
                <w:sz w:val="28"/>
                <w:szCs w:val="28"/>
              </w:rPr>
              <w:t>Вологий,</w:t>
            </w:r>
            <w:r>
              <w:rPr>
                <w:color w:val="000000" w:themeColor="text1"/>
                <w:sz w:val="28"/>
                <w:szCs w:val="28"/>
              </w:rPr>
              <w:t xml:space="preserve"> при стисненні </w:t>
            </w:r>
            <w:r w:rsidRPr="00647E74">
              <w:rPr>
                <w:color w:val="000000" w:themeColor="text1"/>
                <w:sz w:val="28"/>
                <w:szCs w:val="28"/>
              </w:rPr>
              <w:t>повертається у по</w:t>
            </w:r>
            <w:r>
              <w:rPr>
                <w:color w:val="000000" w:themeColor="text1"/>
                <w:sz w:val="28"/>
                <w:szCs w:val="28"/>
              </w:rPr>
              <w:t>чаткову форму. С</w:t>
            </w:r>
            <w:r w:rsidRPr="00647E74">
              <w:rPr>
                <w:color w:val="000000" w:themeColor="text1"/>
                <w:sz w:val="28"/>
                <w:szCs w:val="28"/>
              </w:rPr>
              <w:t xml:space="preserve">ильно оторфована маса органогенного походження, місцями зустрічається ракушняк. </w:t>
            </w:r>
            <w:r>
              <w:rPr>
                <w:color w:val="000000" w:themeColor="text1"/>
                <w:sz w:val="28"/>
                <w:szCs w:val="28"/>
              </w:rPr>
              <w:t xml:space="preserve">Перехід </w:t>
            </w:r>
            <w:r w:rsidRPr="00647E74">
              <w:rPr>
                <w:color w:val="000000" w:themeColor="text1"/>
                <w:sz w:val="28"/>
                <w:szCs w:val="28"/>
              </w:rPr>
              <w:t>поступ</w:t>
            </w:r>
            <w:r>
              <w:rPr>
                <w:color w:val="000000" w:themeColor="text1"/>
                <w:sz w:val="28"/>
                <w:szCs w:val="28"/>
              </w:rPr>
              <w:t>овий</w:t>
            </w:r>
            <w:r w:rsidRPr="00647E74">
              <w:rPr>
                <w:color w:val="000000" w:themeColor="text1"/>
                <w:sz w:val="28"/>
                <w:szCs w:val="28"/>
              </w:rPr>
              <w:t>.</w:t>
            </w:r>
          </w:p>
        </w:tc>
      </w:tr>
      <w:tr w:rsidR="00263258" w:rsidRPr="00647E74" w:rsidTr="00236919">
        <w:tc>
          <w:tcPr>
            <w:tcW w:w="787" w:type="pct"/>
            <w:vAlign w:val="center"/>
          </w:tcPr>
          <w:p w:rsidR="00263258" w:rsidRPr="00B14BC9" w:rsidRDefault="00263258" w:rsidP="00236919">
            <w:pPr>
              <w:jc w:val="center"/>
              <w:rPr>
                <w:color w:val="000000" w:themeColor="text1"/>
                <w:sz w:val="28"/>
                <w:szCs w:val="28"/>
              </w:rPr>
            </w:pPr>
            <w:r w:rsidRPr="00647E74">
              <w:rPr>
                <w:color w:val="000000" w:themeColor="text1"/>
                <w:sz w:val="28"/>
                <w:szCs w:val="28"/>
              </w:rPr>
              <w:t xml:space="preserve">60 і </w:t>
            </w:r>
            <w:r>
              <w:rPr>
                <w:color w:val="000000" w:themeColor="text1"/>
                <w:sz w:val="28"/>
                <w:szCs w:val="28"/>
              </w:rPr>
              <w:t>глибше</w:t>
            </w:r>
          </w:p>
        </w:tc>
        <w:tc>
          <w:tcPr>
            <w:tcW w:w="812" w:type="pct"/>
            <w:vAlign w:val="center"/>
          </w:tcPr>
          <w:p w:rsidR="00263258" w:rsidRPr="00647E74" w:rsidRDefault="00263258" w:rsidP="00236919">
            <w:pPr>
              <w:jc w:val="center"/>
              <w:rPr>
                <w:color w:val="000000" w:themeColor="text1"/>
                <w:sz w:val="28"/>
                <w:szCs w:val="28"/>
                <w:vertAlign w:val="subscript"/>
              </w:rPr>
            </w:pPr>
            <w:r w:rsidRPr="00647E74">
              <w:rPr>
                <w:color w:val="000000" w:themeColor="text1"/>
                <w:sz w:val="28"/>
                <w:szCs w:val="28"/>
              </w:rPr>
              <w:t>Т</w:t>
            </w:r>
            <w:r w:rsidRPr="00647E74">
              <w:rPr>
                <w:color w:val="000000" w:themeColor="text1"/>
                <w:sz w:val="28"/>
                <w:szCs w:val="28"/>
                <w:vertAlign w:val="subscript"/>
              </w:rPr>
              <w:t>2</w:t>
            </w:r>
          </w:p>
        </w:tc>
        <w:tc>
          <w:tcPr>
            <w:tcW w:w="957"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органогенний</w:t>
            </w:r>
          </w:p>
        </w:tc>
        <w:tc>
          <w:tcPr>
            <w:tcW w:w="2444" w:type="pct"/>
            <w:vAlign w:val="center"/>
          </w:tcPr>
          <w:p w:rsidR="00263258" w:rsidRPr="00647E74" w:rsidRDefault="00263258" w:rsidP="00236919">
            <w:pPr>
              <w:jc w:val="both"/>
              <w:rPr>
                <w:color w:val="000000" w:themeColor="text1"/>
                <w:sz w:val="28"/>
                <w:szCs w:val="28"/>
              </w:rPr>
            </w:pPr>
            <w:r>
              <w:rPr>
                <w:color w:val="000000" w:themeColor="text1"/>
                <w:sz w:val="28"/>
                <w:szCs w:val="28"/>
              </w:rPr>
              <w:t>Темний</w:t>
            </w:r>
            <w:r w:rsidRPr="00647E74">
              <w:rPr>
                <w:color w:val="000000" w:themeColor="text1"/>
                <w:sz w:val="28"/>
                <w:szCs w:val="28"/>
              </w:rPr>
              <w:t>, масткий, карбонатний.</w:t>
            </w:r>
          </w:p>
        </w:tc>
      </w:tr>
    </w:tbl>
    <w:p w:rsidR="00263258" w:rsidRDefault="00263258" w:rsidP="00263258">
      <w:pPr>
        <w:spacing w:line="360" w:lineRule="auto"/>
        <w:jc w:val="center"/>
        <w:rPr>
          <w:sz w:val="28"/>
          <w:szCs w:val="28"/>
        </w:rPr>
      </w:pPr>
    </w:p>
    <w:p w:rsidR="00263258" w:rsidRPr="007A60E5" w:rsidRDefault="00263258" w:rsidP="00263258">
      <w:pPr>
        <w:spacing w:line="360" w:lineRule="auto"/>
        <w:jc w:val="center"/>
        <w:rPr>
          <w:sz w:val="28"/>
          <w:szCs w:val="28"/>
        </w:rPr>
      </w:pPr>
      <w:r>
        <w:rPr>
          <w:sz w:val="28"/>
          <w:szCs w:val="28"/>
        </w:rPr>
        <w:lastRenderedPageBreak/>
        <w:t>Додаток Е1</w:t>
      </w:r>
    </w:p>
    <w:p w:rsidR="00263258" w:rsidRPr="007A60E5" w:rsidRDefault="00263258" w:rsidP="00263258">
      <w:pPr>
        <w:jc w:val="center"/>
        <w:rPr>
          <w:sz w:val="28"/>
          <w:szCs w:val="28"/>
        </w:rPr>
      </w:pPr>
      <w:r w:rsidRPr="007A60E5">
        <w:rPr>
          <w:sz w:val="28"/>
          <w:szCs w:val="28"/>
        </w:rPr>
        <w:t>Опис генетичних горизонтів ґрунтового розрізу №2</w:t>
      </w:r>
    </w:p>
    <w:p w:rsidR="00263258" w:rsidRDefault="00263258" w:rsidP="00263258">
      <w:pPr>
        <w:tabs>
          <w:tab w:val="left" w:pos="3918"/>
        </w:tabs>
        <w:jc w:val="both"/>
        <w:rPr>
          <w:sz w:val="28"/>
          <w:szCs w:val="28"/>
        </w:rPr>
      </w:pPr>
      <w:r w:rsidRPr="00647E74">
        <w:rPr>
          <w:sz w:val="28"/>
          <w:szCs w:val="28"/>
        </w:rPr>
        <w:t>Розріз</w:t>
      </w:r>
      <w:r>
        <w:rPr>
          <w:sz w:val="28"/>
          <w:szCs w:val="28"/>
        </w:rPr>
        <w:t>:</w:t>
      </w:r>
      <w:r w:rsidRPr="00647E74">
        <w:rPr>
          <w:sz w:val="28"/>
          <w:szCs w:val="28"/>
        </w:rPr>
        <w:t xml:space="preserve"> №2</w:t>
      </w:r>
      <w:r>
        <w:rPr>
          <w:sz w:val="28"/>
          <w:szCs w:val="28"/>
        </w:rPr>
        <w:t>.</w:t>
      </w:r>
    </w:p>
    <w:p w:rsidR="00263258" w:rsidRPr="00647E74" w:rsidRDefault="00263258" w:rsidP="00263258">
      <w:pPr>
        <w:tabs>
          <w:tab w:val="left" w:pos="3918"/>
        </w:tabs>
        <w:jc w:val="both"/>
        <w:rPr>
          <w:sz w:val="28"/>
          <w:szCs w:val="28"/>
        </w:rPr>
      </w:pPr>
      <w:r>
        <w:rPr>
          <w:sz w:val="28"/>
          <w:szCs w:val="28"/>
        </w:rPr>
        <w:t>Д</w:t>
      </w:r>
      <w:r w:rsidRPr="00647E74">
        <w:rPr>
          <w:sz w:val="28"/>
          <w:szCs w:val="28"/>
        </w:rPr>
        <w:t>ата</w:t>
      </w:r>
      <w:r>
        <w:rPr>
          <w:sz w:val="28"/>
          <w:szCs w:val="28"/>
        </w:rPr>
        <w:t>:</w:t>
      </w:r>
      <w:r w:rsidRPr="00647E74">
        <w:rPr>
          <w:sz w:val="28"/>
          <w:szCs w:val="28"/>
        </w:rPr>
        <w:t xml:space="preserve"> 01.05.</w:t>
      </w:r>
      <w:r>
        <w:rPr>
          <w:sz w:val="28"/>
          <w:szCs w:val="28"/>
        </w:rPr>
        <w:t>20</w:t>
      </w:r>
      <w:r w:rsidRPr="00647E74">
        <w:rPr>
          <w:sz w:val="28"/>
          <w:szCs w:val="28"/>
        </w:rPr>
        <w:t>15</w:t>
      </w:r>
      <w:r>
        <w:rPr>
          <w:sz w:val="28"/>
          <w:szCs w:val="28"/>
        </w:rPr>
        <w:t xml:space="preserve"> р</w:t>
      </w:r>
      <w:r w:rsidRPr="00647E74">
        <w:rPr>
          <w:sz w:val="28"/>
          <w:szCs w:val="28"/>
        </w:rPr>
        <w:t>.</w:t>
      </w:r>
      <w:r w:rsidRPr="00647E74">
        <w:rPr>
          <w:sz w:val="28"/>
          <w:szCs w:val="28"/>
        </w:rPr>
        <w:tab/>
      </w:r>
    </w:p>
    <w:p w:rsidR="00263258" w:rsidRPr="00647E74" w:rsidRDefault="00263258" w:rsidP="00263258">
      <w:pPr>
        <w:jc w:val="both"/>
        <w:rPr>
          <w:sz w:val="28"/>
          <w:szCs w:val="28"/>
        </w:rPr>
      </w:pPr>
      <w:r w:rsidRPr="00647E74">
        <w:rPr>
          <w:sz w:val="28"/>
          <w:szCs w:val="28"/>
        </w:rPr>
        <w:t>Землекористування</w:t>
      </w:r>
      <w:r w:rsidRPr="00D13A31">
        <w:rPr>
          <w:sz w:val="28"/>
          <w:szCs w:val="28"/>
        </w:rPr>
        <w:t>:</w:t>
      </w:r>
      <w:r w:rsidRPr="00647E74">
        <w:rPr>
          <w:sz w:val="28"/>
          <w:szCs w:val="28"/>
        </w:rPr>
        <w:t xml:space="preserve"> Львівське </w:t>
      </w:r>
      <w:r>
        <w:rPr>
          <w:sz w:val="28"/>
          <w:szCs w:val="28"/>
        </w:rPr>
        <w:t>сміттє</w:t>
      </w:r>
      <w:r w:rsidRPr="00647E74">
        <w:rPr>
          <w:sz w:val="28"/>
          <w:szCs w:val="28"/>
        </w:rPr>
        <w:t>звалище.</w:t>
      </w:r>
    </w:p>
    <w:p w:rsidR="00263258" w:rsidRPr="00647E74" w:rsidRDefault="00263258" w:rsidP="00263258">
      <w:pPr>
        <w:jc w:val="both"/>
        <w:rPr>
          <w:sz w:val="28"/>
          <w:szCs w:val="28"/>
        </w:rPr>
      </w:pPr>
      <w:r w:rsidRPr="00647E74">
        <w:rPr>
          <w:sz w:val="28"/>
          <w:szCs w:val="28"/>
        </w:rPr>
        <w:t>Район</w:t>
      </w:r>
      <w:r w:rsidRPr="00D13A31">
        <w:rPr>
          <w:sz w:val="28"/>
          <w:szCs w:val="28"/>
        </w:rPr>
        <w:t xml:space="preserve">: </w:t>
      </w:r>
      <w:r w:rsidRPr="00647E74">
        <w:rPr>
          <w:sz w:val="28"/>
          <w:szCs w:val="28"/>
        </w:rPr>
        <w:t>Жовківський.</w:t>
      </w:r>
    </w:p>
    <w:p w:rsidR="00263258" w:rsidRPr="00D13A31" w:rsidRDefault="00263258" w:rsidP="00263258">
      <w:pPr>
        <w:jc w:val="both"/>
        <w:rPr>
          <w:sz w:val="28"/>
          <w:szCs w:val="28"/>
        </w:rPr>
      </w:pPr>
      <w:r w:rsidRPr="00647E74">
        <w:rPr>
          <w:sz w:val="28"/>
          <w:szCs w:val="28"/>
        </w:rPr>
        <w:t>Угіддя</w:t>
      </w:r>
      <w:r w:rsidRPr="00D13A31">
        <w:rPr>
          <w:sz w:val="28"/>
          <w:szCs w:val="28"/>
        </w:rPr>
        <w:t xml:space="preserve">: </w:t>
      </w:r>
      <w:r w:rsidRPr="00647E74">
        <w:rPr>
          <w:sz w:val="28"/>
          <w:szCs w:val="28"/>
        </w:rPr>
        <w:t>сінокіс.</w:t>
      </w:r>
    </w:p>
    <w:p w:rsidR="00263258" w:rsidRPr="00647E74" w:rsidRDefault="00263258" w:rsidP="00263258">
      <w:pPr>
        <w:jc w:val="both"/>
        <w:rPr>
          <w:sz w:val="28"/>
          <w:szCs w:val="28"/>
        </w:rPr>
      </w:pPr>
      <w:r w:rsidRPr="00647E74">
        <w:rPr>
          <w:sz w:val="28"/>
          <w:szCs w:val="28"/>
        </w:rPr>
        <w:t>Поле сівозміни</w:t>
      </w:r>
      <w:r w:rsidRPr="00D13A31">
        <w:rPr>
          <w:sz w:val="28"/>
          <w:szCs w:val="28"/>
        </w:rPr>
        <w:t>:</w:t>
      </w:r>
      <w:r w:rsidRPr="00647E74">
        <w:rPr>
          <w:sz w:val="28"/>
          <w:szCs w:val="28"/>
        </w:rPr>
        <w:t xml:space="preserve"> </w:t>
      </w:r>
      <w:r>
        <w:rPr>
          <w:sz w:val="28"/>
          <w:szCs w:val="28"/>
        </w:rPr>
        <w:t>з</w:t>
      </w:r>
      <w:r w:rsidRPr="00647E74">
        <w:rPr>
          <w:sz w:val="28"/>
          <w:szCs w:val="28"/>
        </w:rPr>
        <w:t>валище міста.</w:t>
      </w:r>
    </w:p>
    <w:p w:rsidR="00263258" w:rsidRPr="00647E74" w:rsidRDefault="00263258" w:rsidP="00263258">
      <w:pPr>
        <w:jc w:val="both"/>
        <w:rPr>
          <w:sz w:val="28"/>
          <w:szCs w:val="28"/>
        </w:rPr>
      </w:pPr>
      <w:r w:rsidRPr="00647E74">
        <w:rPr>
          <w:sz w:val="28"/>
          <w:szCs w:val="28"/>
        </w:rPr>
        <w:t>Прив</w:t>
      </w:r>
      <w:r w:rsidRPr="00D13A31">
        <w:rPr>
          <w:sz w:val="28"/>
          <w:szCs w:val="28"/>
          <w:vertAlign w:val="superscript"/>
        </w:rPr>
        <w:t>’</w:t>
      </w:r>
      <w:r w:rsidRPr="00647E74">
        <w:rPr>
          <w:sz w:val="28"/>
          <w:szCs w:val="28"/>
        </w:rPr>
        <w:t>язка</w:t>
      </w:r>
      <w:r w:rsidRPr="00D13A31">
        <w:rPr>
          <w:sz w:val="28"/>
          <w:szCs w:val="28"/>
        </w:rPr>
        <w:t>:</w:t>
      </w:r>
      <w:r w:rsidRPr="00647E74">
        <w:rPr>
          <w:sz w:val="28"/>
          <w:szCs w:val="28"/>
        </w:rPr>
        <w:t xml:space="preserve"> від дороги с.</w:t>
      </w:r>
      <w:r w:rsidRPr="00D13A31">
        <w:rPr>
          <w:sz w:val="28"/>
          <w:szCs w:val="28"/>
        </w:rPr>
        <w:t xml:space="preserve"> </w:t>
      </w:r>
      <w:r w:rsidRPr="00647E74">
        <w:rPr>
          <w:sz w:val="28"/>
          <w:szCs w:val="28"/>
        </w:rPr>
        <w:t>Збиранка</w:t>
      </w:r>
      <w:r>
        <w:rPr>
          <w:sz w:val="28"/>
          <w:szCs w:val="28"/>
        </w:rPr>
        <w:t>,</w:t>
      </w:r>
      <w:r w:rsidRPr="00647E74">
        <w:rPr>
          <w:sz w:val="28"/>
          <w:szCs w:val="28"/>
        </w:rPr>
        <w:t xml:space="preserve"> 20</w:t>
      </w:r>
      <w:r w:rsidRPr="00D13A31">
        <w:rPr>
          <w:sz w:val="28"/>
          <w:szCs w:val="28"/>
        </w:rPr>
        <w:t xml:space="preserve"> </w:t>
      </w:r>
      <w:r w:rsidRPr="00647E74">
        <w:rPr>
          <w:sz w:val="28"/>
          <w:szCs w:val="28"/>
        </w:rPr>
        <w:t>м на північ.</w:t>
      </w:r>
    </w:p>
    <w:p w:rsidR="00263258" w:rsidRPr="00647E74" w:rsidRDefault="00263258" w:rsidP="00263258">
      <w:pPr>
        <w:jc w:val="both"/>
        <w:rPr>
          <w:sz w:val="28"/>
          <w:szCs w:val="28"/>
        </w:rPr>
      </w:pPr>
      <w:r w:rsidRPr="00647E74">
        <w:rPr>
          <w:sz w:val="28"/>
          <w:szCs w:val="28"/>
        </w:rPr>
        <w:t>Загальний рельєф (мезо)</w:t>
      </w:r>
      <w:r w:rsidRPr="00D13A31">
        <w:rPr>
          <w:sz w:val="28"/>
          <w:szCs w:val="28"/>
        </w:rPr>
        <w:t>:</w:t>
      </w:r>
      <w:r w:rsidRPr="00647E74">
        <w:rPr>
          <w:sz w:val="28"/>
          <w:szCs w:val="28"/>
        </w:rPr>
        <w:t xml:space="preserve"> хвилястий.</w:t>
      </w:r>
    </w:p>
    <w:p w:rsidR="00263258" w:rsidRPr="00647E74" w:rsidRDefault="00263258" w:rsidP="00263258">
      <w:pPr>
        <w:jc w:val="both"/>
        <w:rPr>
          <w:color w:val="FF0000"/>
          <w:sz w:val="28"/>
          <w:szCs w:val="28"/>
        </w:rPr>
      </w:pPr>
      <w:r w:rsidRPr="00647E74">
        <w:rPr>
          <w:sz w:val="28"/>
          <w:szCs w:val="28"/>
        </w:rPr>
        <w:t>Мікрорельєф ділянки (характер, вираженість)</w:t>
      </w:r>
      <w:r w:rsidRPr="00D13A31">
        <w:rPr>
          <w:sz w:val="28"/>
          <w:szCs w:val="28"/>
        </w:rPr>
        <w:t>: блюдце.</w:t>
      </w:r>
    </w:p>
    <w:p w:rsidR="00263258" w:rsidRPr="00647E74" w:rsidRDefault="00263258" w:rsidP="00263258">
      <w:pPr>
        <w:jc w:val="both"/>
        <w:rPr>
          <w:color w:val="000000" w:themeColor="text1"/>
          <w:sz w:val="28"/>
          <w:szCs w:val="28"/>
        </w:rPr>
      </w:pPr>
      <w:r w:rsidRPr="00647E74">
        <w:rPr>
          <w:color w:val="000000" w:themeColor="text1"/>
          <w:sz w:val="28"/>
          <w:szCs w:val="28"/>
        </w:rPr>
        <w:t>Розташування розрізу за рельєфом: на рівному місці.</w:t>
      </w:r>
    </w:p>
    <w:p w:rsidR="00263258" w:rsidRPr="00647E74" w:rsidRDefault="00263258" w:rsidP="00263258">
      <w:pPr>
        <w:jc w:val="both"/>
        <w:rPr>
          <w:color w:val="000000" w:themeColor="text1"/>
          <w:sz w:val="28"/>
          <w:szCs w:val="28"/>
        </w:rPr>
      </w:pPr>
      <w:r w:rsidRPr="00647E74">
        <w:rPr>
          <w:color w:val="000000" w:themeColor="text1"/>
          <w:sz w:val="28"/>
          <w:szCs w:val="28"/>
        </w:rPr>
        <w:t>Рослинність, її стан, наявність індикаторів</w:t>
      </w:r>
      <w:r w:rsidRPr="00D13A31">
        <w:rPr>
          <w:color w:val="000000" w:themeColor="text1"/>
          <w:sz w:val="28"/>
          <w:szCs w:val="28"/>
        </w:rPr>
        <w:t>:</w:t>
      </w:r>
      <w:r w:rsidRPr="00647E74">
        <w:rPr>
          <w:color w:val="000000" w:themeColor="text1"/>
          <w:sz w:val="28"/>
          <w:szCs w:val="28"/>
        </w:rPr>
        <w:t xml:space="preserve"> різнотрав</w:t>
      </w:r>
      <w:r w:rsidRPr="00D13A31">
        <w:rPr>
          <w:color w:val="000000" w:themeColor="text1"/>
          <w:sz w:val="28"/>
          <w:szCs w:val="28"/>
          <w:vertAlign w:val="superscript"/>
        </w:rPr>
        <w:t>’</w:t>
      </w:r>
      <w:r w:rsidRPr="00647E74">
        <w:rPr>
          <w:color w:val="000000" w:themeColor="text1"/>
          <w:sz w:val="28"/>
          <w:szCs w:val="28"/>
        </w:rPr>
        <w:t>я, місцями злак</w:t>
      </w:r>
      <w:r>
        <w:rPr>
          <w:color w:val="000000" w:themeColor="text1"/>
          <w:sz w:val="28"/>
          <w:szCs w:val="28"/>
        </w:rPr>
        <w:t>и</w:t>
      </w:r>
      <w:r w:rsidRPr="00647E74">
        <w:rPr>
          <w:color w:val="000000" w:themeColor="text1"/>
          <w:sz w:val="28"/>
          <w:szCs w:val="28"/>
        </w:rPr>
        <w:t>.</w:t>
      </w:r>
    </w:p>
    <w:p w:rsidR="00263258" w:rsidRPr="00647E74" w:rsidRDefault="00263258" w:rsidP="00263258">
      <w:pPr>
        <w:jc w:val="both"/>
        <w:rPr>
          <w:sz w:val="28"/>
          <w:szCs w:val="28"/>
        </w:rPr>
      </w:pPr>
      <w:r w:rsidRPr="00647E74">
        <w:rPr>
          <w:color w:val="000000" w:themeColor="text1"/>
          <w:sz w:val="28"/>
          <w:szCs w:val="28"/>
        </w:rPr>
        <w:t>Меліоративний стан (осушення, наявність дренажу):</w:t>
      </w:r>
      <w:r>
        <w:rPr>
          <w:color w:val="000000" w:themeColor="text1"/>
          <w:sz w:val="28"/>
          <w:szCs w:val="28"/>
        </w:rPr>
        <w:t xml:space="preserve"> відсутнє</w:t>
      </w:r>
      <w:r w:rsidRPr="00647E74">
        <w:rPr>
          <w:color w:val="000000" w:themeColor="text1"/>
          <w:sz w:val="28"/>
          <w:szCs w:val="28"/>
        </w:rPr>
        <w:t>.</w:t>
      </w:r>
    </w:p>
    <w:p w:rsidR="00263258" w:rsidRDefault="00263258" w:rsidP="00263258">
      <w:pPr>
        <w:jc w:val="both"/>
        <w:rPr>
          <w:color w:val="000000" w:themeColor="text1"/>
          <w:sz w:val="28"/>
          <w:szCs w:val="28"/>
        </w:rPr>
      </w:pPr>
      <w:r w:rsidRPr="00647E74">
        <w:rPr>
          <w:color w:val="000000" w:themeColor="text1"/>
          <w:sz w:val="28"/>
          <w:szCs w:val="28"/>
        </w:rPr>
        <w:t>Стан поверхні ґрунту</w:t>
      </w:r>
      <w:r w:rsidRPr="00D13A31">
        <w:rPr>
          <w:color w:val="000000" w:themeColor="text1"/>
          <w:sz w:val="28"/>
          <w:szCs w:val="28"/>
        </w:rPr>
        <w:t xml:space="preserve">: </w:t>
      </w:r>
      <w:r>
        <w:rPr>
          <w:color w:val="000000" w:themeColor="text1"/>
          <w:sz w:val="28"/>
          <w:szCs w:val="28"/>
        </w:rPr>
        <w:t xml:space="preserve">збитий. </w:t>
      </w:r>
    </w:p>
    <w:p w:rsidR="00263258" w:rsidRPr="00647E74" w:rsidRDefault="00263258" w:rsidP="00263258">
      <w:pPr>
        <w:jc w:val="both"/>
        <w:rPr>
          <w:color w:val="000000" w:themeColor="text1"/>
          <w:sz w:val="28"/>
          <w:szCs w:val="28"/>
        </w:rPr>
      </w:pPr>
      <w:r>
        <w:rPr>
          <w:color w:val="000000" w:themeColor="text1"/>
          <w:sz w:val="28"/>
          <w:szCs w:val="28"/>
        </w:rPr>
        <w:t>Н</w:t>
      </w:r>
      <w:r w:rsidRPr="00647E74">
        <w:rPr>
          <w:color w:val="000000" w:themeColor="text1"/>
          <w:sz w:val="28"/>
          <w:szCs w:val="28"/>
        </w:rPr>
        <w:t>аявність проявів лінійної ерозії</w:t>
      </w:r>
      <w:r w:rsidRPr="00D13A31">
        <w:rPr>
          <w:color w:val="000000" w:themeColor="text1"/>
          <w:sz w:val="28"/>
          <w:szCs w:val="28"/>
        </w:rPr>
        <w:t>:</w:t>
      </w:r>
      <w:r w:rsidRPr="00647E74">
        <w:rPr>
          <w:color w:val="000000" w:themeColor="text1"/>
          <w:sz w:val="28"/>
          <w:szCs w:val="28"/>
        </w:rPr>
        <w:t xml:space="preserve"> </w:t>
      </w:r>
      <w:r>
        <w:rPr>
          <w:color w:val="000000" w:themeColor="text1"/>
          <w:sz w:val="28"/>
          <w:szCs w:val="28"/>
        </w:rPr>
        <w:t>відсутні</w:t>
      </w:r>
      <w:r w:rsidRPr="00647E74">
        <w:rPr>
          <w:color w:val="000000" w:themeColor="text1"/>
          <w:sz w:val="28"/>
          <w:szCs w:val="28"/>
        </w:rPr>
        <w:t>.</w:t>
      </w:r>
    </w:p>
    <w:p w:rsidR="00263258" w:rsidRPr="00647E74" w:rsidRDefault="00263258" w:rsidP="00263258">
      <w:pPr>
        <w:jc w:val="both"/>
        <w:rPr>
          <w:color w:val="000000" w:themeColor="text1"/>
          <w:sz w:val="28"/>
          <w:szCs w:val="28"/>
        </w:rPr>
      </w:pPr>
      <w:r w:rsidRPr="00647E74">
        <w:rPr>
          <w:color w:val="000000" w:themeColor="text1"/>
          <w:sz w:val="28"/>
          <w:szCs w:val="28"/>
        </w:rPr>
        <w:t>Наявність і характер проявів вітрової ерозії:</w:t>
      </w:r>
      <w:r>
        <w:rPr>
          <w:color w:val="000000" w:themeColor="text1"/>
          <w:sz w:val="28"/>
          <w:szCs w:val="28"/>
        </w:rPr>
        <w:t xml:space="preserve"> </w:t>
      </w:r>
      <w:r w:rsidRPr="00647E74">
        <w:rPr>
          <w:color w:val="000000" w:themeColor="text1"/>
          <w:sz w:val="28"/>
          <w:szCs w:val="28"/>
        </w:rPr>
        <w:t>не виявлено.</w:t>
      </w:r>
    </w:p>
    <w:p w:rsidR="00263258" w:rsidRPr="00647E74" w:rsidRDefault="00263258" w:rsidP="00263258">
      <w:pPr>
        <w:jc w:val="both"/>
        <w:rPr>
          <w:color w:val="000000" w:themeColor="text1"/>
          <w:sz w:val="28"/>
          <w:szCs w:val="28"/>
        </w:rPr>
      </w:pPr>
      <w:r w:rsidRPr="00647E74">
        <w:rPr>
          <w:color w:val="000000" w:themeColor="text1"/>
          <w:sz w:val="28"/>
          <w:szCs w:val="28"/>
        </w:rPr>
        <w:t>Глибина і характер закипання, форм карбонатів:</w:t>
      </w:r>
      <w:r>
        <w:rPr>
          <w:color w:val="000000" w:themeColor="text1"/>
          <w:sz w:val="28"/>
          <w:szCs w:val="28"/>
        </w:rPr>
        <w:t xml:space="preserve"> </w:t>
      </w:r>
      <w:r w:rsidRPr="00647E74">
        <w:rPr>
          <w:color w:val="000000" w:themeColor="text1"/>
          <w:sz w:val="28"/>
          <w:szCs w:val="28"/>
        </w:rPr>
        <w:t>не виявлено.</w:t>
      </w:r>
    </w:p>
    <w:p w:rsidR="00263258" w:rsidRPr="00647E74" w:rsidRDefault="00263258" w:rsidP="00263258">
      <w:pPr>
        <w:jc w:val="both"/>
        <w:rPr>
          <w:color w:val="000000" w:themeColor="text1"/>
          <w:sz w:val="28"/>
          <w:szCs w:val="28"/>
        </w:rPr>
      </w:pPr>
      <w:r w:rsidRPr="00647E74">
        <w:rPr>
          <w:color w:val="000000" w:themeColor="text1"/>
          <w:sz w:val="28"/>
          <w:szCs w:val="28"/>
        </w:rPr>
        <w:t xml:space="preserve">Глибина та інтенсивність проявів </w:t>
      </w:r>
      <w:r w:rsidRPr="00D13A31">
        <w:rPr>
          <w:sz w:val="28"/>
          <w:szCs w:val="28"/>
        </w:rPr>
        <w:t>оглеєння</w:t>
      </w:r>
      <w:r w:rsidRPr="00647E74">
        <w:rPr>
          <w:color w:val="000000" w:themeColor="text1"/>
          <w:sz w:val="28"/>
          <w:szCs w:val="28"/>
        </w:rPr>
        <w:t>:</w:t>
      </w:r>
      <w:r>
        <w:rPr>
          <w:color w:val="000000" w:themeColor="text1"/>
          <w:sz w:val="28"/>
          <w:szCs w:val="28"/>
        </w:rPr>
        <w:t xml:space="preserve"> не встановлено</w:t>
      </w:r>
      <w:r w:rsidRPr="00647E74">
        <w:rPr>
          <w:color w:val="000000" w:themeColor="text1"/>
          <w:sz w:val="28"/>
          <w:szCs w:val="28"/>
        </w:rPr>
        <w:t>.</w:t>
      </w:r>
    </w:p>
    <w:p w:rsidR="00263258" w:rsidRPr="00647E74" w:rsidRDefault="00263258" w:rsidP="00263258">
      <w:pPr>
        <w:jc w:val="both"/>
        <w:rPr>
          <w:color w:val="000000" w:themeColor="text1"/>
          <w:sz w:val="28"/>
          <w:szCs w:val="28"/>
        </w:rPr>
      </w:pPr>
      <w:r w:rsidRPr="00647E74">
        <w:rPr>
          <w:color w:val="000000" w:themeColor="text1"/>
          <w:sz w:val="28"/>
          <w:szCs w:val="28"/>
        </w:rPr>
        <w:t>Грунтотвірна і підстелююча порода: л</w:t>
      </w:r>
      <w:r>
        <w:rPr>
          <w:color w:val="000000" w:themeColor="text1"/>
          <w:sz w:val="28"/>
          <w:szCs w:val="28"/>
        </w:rPr>
        <w:t xml:space="preserve">есовидні </w:t>
      </w:r>
      <w:r w:rsidRPr="00D13A31">
        <w:rPr>
          <w:sz w:val="28"/>
          <w:szCs w:val="28"/>
        </w:rPr>
        <w:t>суглинки</w:t>
      </w:r>
      <w:r w:rsidRPr="00647E74">
        <w:rPr>
          <w:color w:val="000000" w:themeColor="text1"/>
          <w:sz w:val="28"/>
          <w:szCs w:val="28"/>
        </w:rPr>
        <w:t>.</w:t>
      </w:r>
    </w:p>
    <w:p w:rsidR="00263258" w:rsidRDefault="00263258" w:rsidP="00263258">
      <w:pPr>
        <w:jc w:val="both"/>
        <w:rPr>
          <w:sz w:val="28"/>
          <w:szCs w:val="28"/>
        </w:rPr>
      </w:pPr>
      <w:r w:rsidRPr="00647E74">
        <w:rPr>
          <w:color w:val="000000" w:themeColor="text1"/>
          <w:sz w:val="28"/>
          <w:szCs w:val="28"/>
        </w:rPr>
        <w:t>Назва грунту (з мех</w:t>
      </w:r>
      <w:r>
        <w:rPr>
          <w:color w:val="000000" w:themeColor="text1"/>
          <w:sz w:val="28"/>
          <w:szCs w:val="28"/>
        </w:rPr>
        <w:t>анічним</w:t>
      </w:r>
      <w:r w:rsidRPr="00647E74">
        <w:rPr>
          <w:color w:val="000000" w:themeColor="text1"/>
          <w:sz w:val="28"/>
          <w:szCs w:val="28"/>
        </w:rPr>
        <w:t xml:space="preserve"> складом):</w:t>
      </w:r>
      <w:r>
        <w:rPr>
          <w:color w:val="000000" w:themeColor="text1"/>
          <w:sz w:val="28"/>
          <w:szCs w:val="28"/>
        </w:rPr>
        <w:t xml:space="preserve"> </w:t>
      </w:r>
      <w:r w:rsidRPr="00647E74">
        <w:rPr>
          <w:color w:val="000000" w:themeColor="text1"/>
          <w:sz w:val="28"/>
          <w:szCs w:val="28"/>
        </w:rPr>
        <w:t>дернов</w:t>
      </w:r>
      <w:r>
        <w:rPr>
          <w:color w:val="000000" w:themeColor="text1"/>
          <w:sz w:val="28"/>
          <w:szCs w:val="28"/>
        </w:rPr>
        <w:t>ий</w:t>
      </w:r>
      <w:r w:rsidRPr="00647E74">
        <w:rPr>
          <w:color w:val="000000" w:themeColor="text1"/>
          <w:sz w:val="28"/>
          <w:szCs w:val="28"/>
        </w:rPr>
        <w:t>, неглибокий,</w:t>
      </w:r>
      <w:r>
        <w:rPr>
          <w:color w:val="000000" w:themeColor="text1"/>
          <w:sz w:val="28"/>
          <w:szCs w:val="28"/>
        </w:rPr>
        <w:t xml:space="preserve"> </w:t>
      </w:r>
      <w:r w:rsidRPr="00647E74">
        <w:rPr>
          <w:color w:val="000000" w:themeColor="text1"/>
          <w:sz w:val="28"/>
          <w:szCs w:val="28"/>
        </w:rPr>
        <w:t xml:space="preserve">легкосуглинковий, </w:t>
      </w:r>
      <w:r w:rsidRPr="00D13A31">
        <w:rPr>
          <w:sz w:val="28"/>
          <w:szCs w:val="28"/>
        </w:rPr>
        <w:t>оглеєний.</w:t>
      </w:r>
    </w:p>
    <w:p w:rsidR="00263258" w:rsidRPr="00D13A31" w:rsidRDefault="00263258" w:rsidP="00263258">
      <w:pPr>
        <w:jc w:val="both"/>
        <w:rPr>
          <w:sz w:val="28"/>
          <w:szCs w:val="28"/>
        </w:rPr>
      </w:pPr>
    </w:p>
    <w:tbl>
      <w:tblPr>
        <w:tblStyle w:val="a6"/>
        <w:tblW w:w="5000" w:type="pct"/>
        <w:jc w:val="center"/>
        <w:tblLook w:val="04A0" w:firstRow="1" w:lastRow="0" w:firstColumn="1" w:lastColumn="0" w:noHBand="0" w:noVBand="1"/>
      </w:tblPr>
      <w:tblGrid>
        <w:gridCol w:w="1956"/>
        <w:gridCol w:w="1937"/>
        <w:gridCol w:w="5848"/>
      </w:tblGrid>
      <w:tr w:rsidR="00263258" w:rsidRPr="00D13A31" w:rsidTr="00236919">
        <w:trPr>
          <w:jc w:val="center"/>
        </w:trPr>
        <w:tc>
          <w:tcPr>
            <w:tcW w:w="1004" w:type="pct"/>
            <w:vAlign w:val="center"/>
          </w:tcPr>
          <w:p w:rsidR="00263258" w:rsidRPr="00D13A31" w:rsidRDefault="00263258" w:rsidP="00236919">
            <w:pPr>
              <w:jc w:val="center"/>
              <w:rPr>
                <w:color w:val="000000" w:themeColor="text1"/>
                <w:sz w:val="28"/>
                <w:szCs w:val="28"/>
              </w:rPr>
            </w:pPr>
            <w:r w:rsidRPr="00D13A31">
              <w:rPr>
                <w:color w:val="000000" w:themeColor="text1"/>
                <w:sz w:val="28"/>
                <w:szCs w:val="28"/>
              </w:rPr>
              <w:t>Схема</w:t>
            </w:r>
          </w:p>
          <w:p w:rsidR="00263258" w:rsidRPr="00D13A31" w:rsidRDefault="00263258" w:rsidP="00236919">
            <w:pPr>
              <w:jc w:val="center"/>
              <w:rPr>
                <w:color w:val="000000" w:themeColor="text1"/>
                <w:sz w:val="28"/>
                <w:szCs w:val="28"/>
              </w:rPr>
            </w:pPr>
            <w:r>
              <w:rPr>
                <w:color w:val="000000" w:themeColor="text1"/>
                <w:sz w:val="28"/>
                <w:szCs w:val="28"/>
              </w:rPr>
              <w:t>ґ</w:t>
            </w:r>
            <w:r w:rsidRPr="00D13A31">
              <w:rPr>
                <w:color w:val="000000" w:themeColor="text1"/>
                <w:sz w:val="28"/>
                <w:szCs w:val="28"/>
              </w:rPr>
              <w:t>рунтового</w:t>
            </w:r>
          </w:p>
          <w:p w:rsidR="00263258" w:rsidRPr="00D13A31" w:rsidRDefault="00263258" w:rsidP="00236919">
            <w:pPr>
              <w:jc w:val="center"/>
              <w:rPr>
                <w:color w:val="000000" w:themeColor="text1"/>
                <w:sz w:val="28"/>
                <w:szCs w:val="28"/>
              </w:rPr>
            </w:pPr>
            <w:r w:rsidRPr="00D13A31">
              <w:rPr>
                <w:color w:val="000000" w:themeColor="text1"/>
                <w:sz w:val="28"/>
                <w:szCs w:val="28"/>
              </w:rPr>
              <w:t>профілю</w:t>
            </w:r>
            <w:r>
              <w:rPr>
                <w:color w:val="000000" w:themeColor="text1"/>
                <w:sz w:val="28"/>
                <w:szCs w:val="28"/>
              </w:rPr>
              <w:t>, см</w:t>
            </w:r>
          </w:p>
        </w:tc>
        <w:tc>
          <w:tcPr>
            <w:tcW w:w="994" w:type="pct"/>
            <w:vAlign w:val="center"/>
          </w:tcPr>
          <w:p w:rsidR="00263258" w:rsidRPr="00D13A31" w:rsidRDefault="00263258" w:rsidP="00236919">
            <w:pPr>
              <w:jc w:val="center"/>
              <w:rPr>
                <w:color w:val="000000" w:themeColor="text1"/>
                <w:sz w:val="28"/>
                <w:szCs w:val="28"/>
              </w:rPr>
            </w:pPr>
            <w:r w:rsidRPr="00D13A31">
              <w:rPr>
                <w:color w:val="000000" w:themeColor="text1"/>
                <w:sz w:val="28"/>
                <w:szCs w:val="28"/>
              </w:rPr>
              <w:t>Індекси</w:t>
            </w:r>
          </w:p>
          <w:p w:rsidR="00263258" w:rsidRPr="00D13A31" w:rsidRDefault="00263258" w:rsidP="00236919">
            <w:pPr>
              <w:jc w:val="center"/>
              <w:rPr>
                <w:color w:val="000000" w:themeColor="text1"/>
                <w:sz w:val="28"/>
                <w:szCs w:val="28"/>
              </w:rPr>
            </w:pPr>
            <w:r w:rsidRPr="00D13A31">
              <w:rPr>
                <w:color w:val="000000" w:themeColor="text1"/>
                <w:sz w:val="28"/>
                <w:szCs w:val="28"/>
              </w:rPr>
              <w:t>генетичних горизонтів</w:t>
            </w:r>
          </w:p>
        </w:tc>
        <w:tc>
          <w:tcPr>
            <w:tcW w:w="3002" w:type="pct"/>
            <w:vAlign w:val="center"/>
          </w:tcPr>
          <w:p w:rsidR="00263258" w:rsidRPr="00D13A31" w:rsidRDefault="00263258" w:rsidP="00236919">
            <w:pPr>
              <w:jc w:val="center"/>
              <w:rPr>
                <w:color w:val="000000" w:themeColor="text1"/>
                <w:sz w:val="28"/>
                <w:szCs w:val="28"/>
              </w:rPr>
            </w:pPr>
            <w:r w:rsidRPr="00D13A31">
              <w:rPr>
                <w:color w:val="000000" w:themeColor="text1"/>
                <w:sz w:val="28"/>
                <w:szCs w:val="28"/>
              </w:rPr>
              <w:t>Морфологічний опис генетичних горизонтів:колір, структура, щільність, з</w:t>
            </w:r>
            <w:r>
              <w:rPr>
                <w:color w:val="000000" w:themeColor="text1"/>
                <w:sz w:val="28"/>
                <w:szCs w:val="28"/>
              </w:rPr>
              <w:t>вол</w:t>
            </w:r>
            <w:r w:rsidRPr="00D13A31">
              <w:rPr>
                <w:color w:val="000000" w:themeColor="text1"/>
                <w:sz w:val="28"/>
                <w:szCs w:val="28"/>
              </w:rPr>
              <w:t>оження, вологість, мо</w:t>
            </w:r>
            <w:r>
              <w:rPr>
                <w:color w:val="000000" w:themeColor="text1"/>
                <w:sz w:val="28"/>
                <w:szCs w:val="28"/>
              </w:rPr>
              <w:t>х</w:t>
            </w:r>
            <w:r w:rsidRPr="00D13A31">
              <w:rPr>
                <w:color w:val="000000" w:themeColor="text1"/>
                <w:sz w:val="28"/>
                <w:szCs w:val="28"/>
              </w:rPr>
              <w:t>оутворення, включення, характер переходу.</w:t>
            </w:r>
          </w:p>
        </w:tc>
      </w:tr>
      <w:tr w:rsidR="00263258" w:rsidRPr="00D13A31" w:rsidTr="00236919">
        <w:trPr>
          <w:jc w:val="center"/>
        </w:trPr>
        <w:tc>
          <w:tcPr>
            <w:tcW w:w="1004" w:type="pct"/>
            <w:vAlign w:val="center"/>
          </w:tcPr>
          <w:p w:rsidR="00263258" w:rsidRPr="00D13A31" w:rsidRDefault="00263258" w:rsidP="00236919">
            <w:pPr>
              <w:jc w:val="center"/>
              <w:rPr>
                <w:color w:val="000000" w:themeColor="text1"/>
                <w:sz w:val="28"/>
                <w:szCs w:val="28"/>
              </w:rPr>
            </w:pPr>
            <w:r w:rsidRPr="00D13A31">
              <w:rPr>
                <w:color w:val="000000" w:themeColor="text1"/>
                <w:sz w:val="28"/>
                <w:szCs w:val="28"/>
              </w:rPr>
              <w:t>0-30</w:t>
            </w:r>
          </w:p>
        </w:tc>
        <w:tc>
          <w:tcPr>
            <w:tcW w:w="994" w:type="pct"/>
            <w:vAlign w:val="center"/>
          </w:tcPr>
          <w:p w:rsidR="00263258" w:rsidRPr="00D13A31" w:rsidRDefault="00263258" w:rsidP="00236919">
            <w:pPr>
              <w:jc w:val="center"/>
              <w:rPr>
                <w:color w:val="000000" w:themeColor="text1"/>
                <w:sz w:val="28"/>
                <w:szCs w:val="28"/>
                <w:vertAlign w:val="subscript"/>
                <w:lang w:val="en-US"/>
              </w:rPr>
            </w:pPr>
            <w:r w:rsidRPr="00D13A31">
              <w:rPr>
                <w:color w:val="000000" w:themeColor="text1"/>
                <w:sz w:val="28"/>
                <w:szCs w:val="28"/>
                <w:lang w:val="en-US"/>
              </w:rPr>
              <w:t>H(gl)</w:t>
            </w:r>
          </w:p>
        </w:tc>
        <w:tc>
          <w:tcPr>
            <w:tcW w:w="3002" w:type="pct"/>
            <w:vAlign w:val="center"/>
          </w:tcPr>
          <w:p w:rsidR="00263258" w:rsidRPr="00D13A31" w:rsidRDefault="00263258" w:rsidP="00236919">
            <w:pPr>
              <w:jc w:val="center"/>
              <w:rPr>
                <w:color w:val="000000" w:themeColor="text1"/>
                <w:sz w:val="28"/>
                <w:szCs w:val="28"/>
              </w:rPr>
            </w:pPr>
            <w:r w:rsidRPr="00D13A31">
              <w:rPr>
                <w:color w:val="000000" w:themeColor="text1"/>
                <w:sz w:val="28"/>
                <w:szCs w:val="28"/>
              </w:rPr>
              <w:t xml:space="preserve">Сірий з білястими прожилками </w:t>
            </w:r>
            <w:r w:rsidRPr="00D13A31">
              <w:rPr>
                <w:color w:val="000000" w:themeColor="text1"/>
                <w:sz w:val="28"/>
                <w:szCs w:val="28"/>
                <w:lang w:val="en-US"/>
              </w:rPr>
              <w:t>SiO</w:t>
            </w:r>
            <w:r w:rsidRPr="00D13A31">
              <w:rPr>
                <w:color w:val="000000" w:themeColor="text1"/>
                <w:sz w:val="28"/>
                <w:szCs w:val="28"/>
                <w:vertAlign w:val="subscript"/>
              </w:rPr>
              <w:t>2</w:t>
            </w:r>
            <w:r w:rsidRPr="00D13A31">
              <w:rPr>
                <w:color w:val="000000" w:themeColor="text1"/>
                <w:sz w:val="28"/>
                <w:szCs w:val="28"/>
              </w:rPr>
              <w:t>, чорні краплинки М</w:t>
            </w:r>
            <w:r w:rsidRPr="00D13A31">
              <w:rPr>
                <w:color w:val="000000" w:themeColor="text1"/>
                <w:sz w:val="28"/>
                <w:szCs w:val="28"/>
                <w:lang w:val="en-US"/>
              </w:rPr>
              <w:t>n</w:t>
            </w:r>
            <w:r>
              <w:rPr>
                <w:color w:val="000000" w:themeColor="text1"/>
                <w:sz w:val="28"/>
                <w:szCs w:val="28"/>
              </w:rPr>
              <w:t xml:space="preserve">. Суглинок легкий </w:t>
            </w:r>
            <w:r w:rsidRPr="00D13A31">
              <w:rPr>
                <w:color w:val="000000" w:themeColor="text1"/>
                <w:sz w:val="28"/>
                <w:szCs w:val="28"/>
              </w:rPr>
              <w:t>(су</w:t>
            </w:r>
            <w:r>
              <w:rPr>
                <w:color w:val="000000" w:themeColor="text1"/>
                <w:sz w:val="28"/>
                <w:szCs w:val="28"/>
              </w:rPr>
              <w:t>п</w:t>
            </w:r>
            <w:r w:rsidRPr="00D13A31">
              <w:rPr>
                <w:color w:val="000000" w:themeColor="text1"/>
                <w:sz w:val="28"/>
                <w:szCs w:val="28"/>
              </w:rPr>
              <w:t>іща</w:t>
            </w:r>
            <w:r>
              <w:rPr>
                <w:color w:val="000000" w:themeColor="text1"/>
                <w:sz w:val="28"/>
                <w:szCs w:val="28"/>
              </w:rPr>
              <w:t>н</w:t>
            </w:r>
            <w:r w:rsidRPr="00D13A31">
              <w:rPr>
                <w:color w:val="000000" w:themeColor="text1"/>
                <w:sz w:val="28"/>
                <w:szCs w:val="28"/>
              </w:rPr>
              <w:t>ий)</w:t>
            </w:r>
            <w:r>
              <w:rPr>
                <w:color w:val="000000" w:themeColor="text1"/>
                <w:sz w:val="28"/>
                <w:szCs w:val="28"/>
              </w:rPr>
              <w:t>,</w:t>
            </w:r>
            <w:r w:rsidRPr="00D13A31">
              <w:rPr>
                <w:color w:val="000000" w:themeColor="text1"/>
                <w:sz w:val="28"/>
                <w:szCs w:val="28"/>
              </w:rPr>
              <w:t xml:space="preserve"> неодно</w:t>
            </w:r>
            <w:r>
              <w:rPr>
                <w:color w:val="000000" w:themeColor="text1"/>
                <w:sz w:val="28"/>
                <w:szCs w:val="28"/>
              </w:rPr>
              <w:t>рідний, свіжий, перехід по</w:t>
            </w:r>
            <w:r w:rsidRPr="00D13A31">
              <w:rPr>
                <w:color w:val="000000" w:themeColor="text1"/>
                <w:sz w:val="28"/>
                <w:szCs w:val="28"/>
              </w:rPr>
              <w:t>с</w:t>
            </w:r>
            <w:r>
              <w:rPr>
                <w:color w:val="000000" w:themeColor="text1"/>
                <w:sz w:val="28"/>
                <w:szCs w:val="28"/>
              </w:rPr>
              <w:t>т</w:t>
            </w:r>
            <w:r w:rsidRPr="00D13A31">
              <w:rPr>
                <w:color w:val="000000" w:themeColor="text1"/>
                <w:sz w:val="28"/>
                <w:szCs w:val="28"/>
              </w:rPr>
              <w:t>у</w:t>
            </w:r>
            <w:r>
              <w:rPr>
                <w:color w:val="000000" w:themeColor="text1"/>
                <w:sz w:val="28"/>
                <w:szCs w:val="28"/>
              </w:rPr>
              <w:t>п</w:t>
            </w:r>
            <w:r w:rsidRPr="00D13A31">
              <w:rPr>
                <w:color w:val="000000" w:themeColor="text1"/>
                <w:sz w:val="28"/>
                <w:szCs w:val="28"/>
              </w:rPr>
              <w:t>овий.</w:t>
            </w:r>
          </w:p>
        </w:tc>
      </w:tr>
      <w:tr w:rsidR="00263258" w:rsidRPr="00D13A31" w:rsidTr="00236919">
        <w:trPr>
          <w:jc w:val="center"/>
        </w:trPr>
        <w:tc>
          <w:tcPr>
            <w:tcW w:w="1004" w:type="pct"/>
            <w:vAlign w:val="center"/>
          </w:tcPr>
          <w:p w:rsidR="00263258" w:rsidRPr="00D13A31" w:rsidRDefault="00263258" w:rsidP="00236919">
            <w:pPr>
              <w:jc w:val="center"/>
              <w:rPr>
                <w:color w:val="000000" w:themeColor="text1"/>
                <w:sz w:val="28"/>
                <w:szCs w:val="28"/>
              </w:rPr>
            </w:pPr>
            <w:r w:rsidRPr="00D13A31">
              <w:rPr>
                <w:color w:val="000000" w:themeColor="text1"/>
                <w:sz w:val="28"/>
                <w:szCs w:val="28"/>
              </w:rPr>
              <w:t>30-60</w:t>
            </w:r>
          </w:p>
        </w:tc>
        <w:tc>
          <w:tcPr>
            <w:tcW w:w="994" w:type="pct"/>
            <w:vAlign w:val="center"/>
          </w:tcPr>
          <w:p w:rsidR="00263258" w:rsidRPr="00D13A31" w:rsidRDefault="00263258" w:rsidP="00236919">
            <w:pPr>
              <w:jc w:val="center"/>
              <w:rPr>
                <w:color w:val="000000" w:themeColor="text1"/>
                <w:sz w:val="28"/>
                <w:szCs w:val="28"/>
                <w:vertAlign w:val="subscript"/>
              </w:rPr>
            </w:pPr>
            <w:r w:rsidRPr="00D13A31">
              <w:rPr>
                <w:color w:val="000000" w:themeColor="text1"/>
                <w:sz w:val="28"/>
                <w:szCs w:val="28"/>
                <w:lang w:val="en-US"/>
              </w:rPr>
              <w:t>P</w:t>
            </w:r>
            <w:r w:rsidRPr="00D13A31">
              <w:rPr>
                <w:color w:val="000000" w:themeColor="text1"/>
                <w:sz w:val="28"/>
                <w:szCs w:val="28"/>
              </w:rPr>
              <w:t>(</w:t>
            </w:r>
            <w:r w:rsidRPr="00D13A31">
              <w:rPr>
                <w:color w:val="000000" w:themeColor="text1"/>
                <w:sz w:val="28"/>
                <w:szCs w:val="28"/>
                <w:lang w:val="en-US"/>
              </w:rPr>
              <w:t>h</w:t>
            </w:r>
            <w:r w:rsidRPr="00D13A31">
              <w:rPr>
                <w:color w:val="000000" w:themeColor="text1"/>
                <w:sz w:val="28"/>
                <w:szCs w:val="28"/>
              </w:rPr>
              <w:t>)(</w:t>
            </w:r>
            <w:r w:rsidRPr="00D13A31">
              <w:rPr>
                <w:color w:val="000000" w:themeColor="text1"/>
                <w:sz w:val="28"/>
                <w:szCs w:val="28"/>
                <w:lang w:val="en-US"/>
              </w:rPr>
              <w:t>gl</w:t>
            </w:r>
            <w:r w:rsidRPr="00D13A31">
              <w:rPr>
                <w:color w:val="000000" w:themeColor="text1"/>
                <w:sz w:val="28"/>
                <w:szCs w:val="28"/>
              </w:rPr>
              <w:t>)</w:t>
            </w:r>
          </w:p>
        </w:tc>
        <w:tc>
          <w:tcPr>
            <w:tcW w:w="3002" w:type="pct"/>
            <w:vAlign w:val="center"/>
          </w:tcPr>
          <w:p w:rsidR="00263258" w:rsidRPr="00D13A31" w:rsidRDefault="00263258" w:rsidP="00236919">
            <w:pPr>
              <w:jc w:val="center"/>
              <w:rPr>
                <w:color w:val="000000" w:themeColor="text1"/>
                <w:sz w:val="28"/>
                <w:szCs w:val="28"/>
              </w:rPr>
            </w:pPr>
            <w:r w:rsidRPr="00D13A31">
              <w:rPr>
                <w:color w:val="000000" w:themeColor="text1"/>
                <w:sz w:val="28"/>
                <w:szCs w:val="28"/>
              </w:rPr>
              <w:t>Темно-сірий зба</w:t>
            </w:r>
            <w:r>
              <w:rPr>
                <w:color w:val="000000" w:themeColor="text1"/>
                <w:sz w:val="28"/>
                <w:szCs w:val="28"/>
              </w:rPr>
              <w:t>га</w:t>
            </w:r>
            <w:r w:rsidRPr="00D13A31">
              <w:rPr>
                <w:color w:val="000000" w:themeColor="text1"/>
                <w:sz w:val="28"/>
                <w:szCs w:val="28"/>
              </w:rPr>
              <w:t xml:space="preserve">чений </w:t>
            </w:r>
            <w:r w:rsidRPr="00D13A31">
              <w:rPr>
                <w:color w:val="000000" w:themeColor="text1"/>
                <w:sz w:val="28"/>
                <w:szCs w:val="28"/>
                <w:lang w:val="en-US"/>
              </w:rPr>
              <w:t>SiO</w:t>
            </w:r>
            <w:r w:rsidRPr="00D13A31">
              <w:rPr>
                <w:color w:val="000000" w:themeColor="text1"/>
                <w:sz w:val="28"/>
                <w:szCs w:val="28"/>
                <w:vertAlign w:val="subscript"/>
              </w:rPr>
              <w:t>2</w:t>
            </w:r>
            <w:r>
              <w:rPr>
                <w:color w:val="000000" w:themeColor="text1"/>
                <w:sz w:val="28"/>
                <w:szCs w:val="28"/>
              </w:rPr>
              <w:t xml:space="preserve">, </w:t>
            </w:r>
            <w:r w:rsidRPr="00D13A31">
              <w:rPr>
                <w:color w:val="000000" w:themeColor="text1"/>
                <w:sz w:val="28"/>
                <w:szCs w:val="28"/>
              </w:rPr>
              <w:t xml:space="preserve">білястого кольору, з буруватим відтінком конкрецій </w:t>
            </w:r>
            <w:r w:rsidRPr="00D13A31">
              <w:rPr>
                <w:color w:val="000000" w:themeColor="text1"/>
                <w:sz w:val="28"/>
                <w:szCs w:val="28"/>
                <w:lang w:val="en-US"/>
              </w:rPr>
              <w:t>Mn</w:t>
            </w:r>
            <w:r w:rsidRPr="00D13A31">
              <w:rPr>
                <w:color w:val="000000" w:themeColor="text1"/>
                <w:sz w:val="28"/>
                <w:szCs w:val="28"/>
              </w:rPr>
              <w:t>, пластинчастий, свіжий, перехід поступовий,</w:t>
            </w:r>
            <w:r>
              <w:rPr>
                <w:color w:val="000000" w:themeColor="text1"/>
                <w:sz w:val="28"/>
                <w:szCs w:val="28"/>
              </w:rPr>
              <w:t xml:space="preserve"> </w:t>
            </w:r>
            <w:r w:rsidRPr="00D13A31">
              <w:rPr>
                <w:color w:val="000000" w:themeColor="text1"/>
                <w:sz w:val="28"/>
                <w:szCs w:val="28"/>
              </w:rPr>
              <w:t>дерновий.</w:t>
            </w:r>
          </w:p>
        </w:tc>
      </w:tr>
    </w:tbl>
    <w:p w:rsidR="00263258" w:rsidRPr="00647E74" w:rsidRDefault="00263258" w:rsidP="00263258">
      <w:pPr>
        <w:jc w:val="both"/>
        <w:rPr>
          <w:color w:val="000000" w:themeColor="text1"/>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Pr="007A60E5" w:rsidRDefault="00263258" w:rsidP="00263258">
      <w:pPr>
        <w:spacing w:line="360" w:lineRule="auto"/>
        <w:jc w:val="center"/>
        <w:rPr>
          <w:sz w:val="28"/>
          <w:szCs w:val="28"/>
        </w:rPr>
      </w:pPr>
      <w:r>
        <w:rPr>
          <w:sz w:val="28"/>
          <w:szCs w:val="28"/>
        </w:rPr>
        <w:lastRenderedPageBreak/>
        <w:t>Додаток Е2</w:t>
      </w:r>
    </w:p>
    <w:p w:rsidR="00263258" w:rsidRPr="007A60E5" w:rsidRDefault="00263258" w:rsidP="00263258">
      <w:pPr>
        <w:jc w:val="center"/>
        <w:rPr>
          <w:sz w:val="28"/>
          <w:szCs w:val="28"/>
        </w:rPr>
      </w:pPr>
      <w:r w:rsidRPr="007A60E5">
        <w:rPr>
          <w:sz w:val="28"/>
          <w:szCs w:val="28"/>
        </w:rPr>
        <w:t>Опис генетичних горизонтів ґрунтового розрізу №3</w:t>
      </w:r>
    </w:p>
    <w:p w:rsidR="00263258" w:rsidRDefault="00263258" w:rsidP="00263258">
      <w:pPr>
        <w:tabs>
          <w:tab w:val="left" w:pos="3918"/>
        </w:tabs>
        <w:jc w:val="both"/>
        <w:rPr>
          <w:sz w:val="28"/>
          <w:szCs w:val="28"/>
        </w:rPr>
      </w:pPr>
      <w:r w:rsidRPr="00647E74">
        <w:rPr>
          <w:sz w:val="28"/>
          <w:szCs w:val="28"/>
        </w:rPr>
        <w:t>Розріз</w:t>
      </w:r>
      <w:r>
        <w:rPr>
          <w:sz w:val="28"/>
          <w:szCs w:val="28"/>
        </w:rPr>
        <w:t>:</w:t>
      </w:r>
      <w:r w:rsidRPr="00647E74">
        <w:rPr>
          <w:sz w:val="28"/>
          <w:szCs w:val="28"/>
        </w:rPr>
        <w:t xml:space="preserve"> №3</w:t>
      </w:r>
      <w:r>
        <w:rPr>
          <w:sz w:val="28"/>
          <w:szCs w:val="28"/>
        </w:rPr>
        <w:t xml:space="preserve">. </w:t>
      </w:r>
    </w:p>
    <w:p w:rsidR="00263258" w:rsidRPr="00647E74" w:rsidRDefault="00263258" w:rsidP="00263258">
      <w:pPr>
        <w:tabs>
          <w:tab w:val="left" w:pos="3918"/>
        </w:tabs>
        <w:jc w:val="both"/>
        <w:rPr>
          <w:sz w:val="28"/>
          <w:szCs w:val="28"/>
        </w:rPr>
      </w:pPr>
      <w:r>
        <w:rPr>
          <w:sz w:val="28"/>
          <w:szCs w:val="28"/>
        </w:rPr>
        <w:t>Д</w:t>
      </w:r>
      <w:r w:rsidRPr="00647E74">
        <w:rPr>
          <w:sz w:val="28"/>
          <w:szCs w:val="28"/>
        </w:rPr>
        <w:t>ата</w:t>
      </w:r>
      <w:r>
        <w:rPr>
          <w:sz w:val="28"/>
          <w:szCs w:val="28"/>
        </w:rPr>
        <w:t>:</w:t>
      </w:r>
      <w:r w:rsidRPr="00647E74">
        <w:rPr>
          <w:sz w:val="28"/>
          <w:szCs w:val="28"/>
        </w:rPr>
        <w:t xml:space="preserve"> 01.05.</w:t>
      </w:r>
      <w:r>
        <w:rPr>
          <w:sz w:val="28"/>
          <w:szCs w:val="28"/>
        </w:rPr>
        <w:t>20</w:t>
      </w:r>
      <w:r w:rsidRPr="00647E74">
        <w:rPr>
          <w:sz w:val="28"/>
          <w:szCs w:val="28"/>
        </w:rPr>
        <w:t>15</w:t>
      </w:r>
      <w:r>
        <w:rPr>
          <w:sz w:val="28"/>
          <w:szCs w:val="28"/>
        </w:rPr>
        <w:t xml:space="preserve"> р</w:t>
      </w:r>
      <w:r w:rsidRPr="00647E74">
        <w:rPr>
          <w:sz w:val="28"/>
          <w:szCs w:val="28"/>
        </w:rPr>
        <w:t>.</w:t>
      </w:r>
      <w:r w:rsidRPr="00647E74">
        <w:rPr>
          <w:sz w:val="28"/>
          <w:szCs w:val="28"/>
        </w:rPr>
        <w:tab/>
      </w:r>
    </w:p>
    <w:p w:rsidR="00263258" w:rsidRPr="00647E74" w:rsidRDefault="00263258" w:rsidP="00263258">
      <w:pPr>
        <w:jc w:val="both"/>
        <w:rPr>
          <w:sz w:val="28"/>
          <w:szCs w:val="28"/>
        </w:rPr>
      </w:pPr>
      <w:r w:rsidRPr="00647E74">
        <w:rPr>
          <w:sz w:val="28"/>
          <w:szCs w:val="28"/>
        </w:rPr>
        <w:t xml:space="preserve">Землекористування: Львівське </w:t>
      </w:r>
      <w:r>
        <w:rPr>
          <w:sz w:val="28"/>
          <w:szCs w:val="28"/>
        </w:rPr>
        <w:t>сміттє</w:t>
      </w:r>
      <w:r w:rsidRPr="00647E74">
        <w:rPr>
          <w:sz w:val="28"/>
          <w:szCs w:val="28"/>
        </w:rPr>
        <w:t>звалище.</w:t>
      </w:r>
    </w:p>
    <w:p w:rsidR="00263258" w:rsidRPr="00647E74" w:rsidRDefault="00263258" w:rsidP="00263258">
      <w:pPr>
        <w:jc w:val="both"/>
        <w:rPr>
          <w:sz w:val="28"/>
          <w:szCs w:val="28"/>
        </w:rPr>
      </w:pPr>
      <w:r w:rsidRPr="00647E74">
        <w:rPr>
          <w:sz w:val="28"/>
          <w:szCs w:val="28"/>
        </w:rPr>
        <w:t>Район: Жовківський.</w:t>
      </w:r>
    </w:p>
    <w:p w:rsidR="00263258" w:rsidRPr="00647E74" w:rsidRDefault="00263258" w:rsidP="00263258">
      <w:pPr>
        <w:jc w:val="both"/>
        <w:rPr>
          <w:sz w:val="28"/>
          <w:szCs w:val="28"/>
        </w:rPr>
      </w:pPr>
      <w:r w:rsidRPr="00647E74">
        <w:rPr>
          <w:sz w:val="28"/>
          <w:szCs w:val="28"/>
        </w:rPr>
        <w:t>Угіддя: випас худоби.</w:t>
      </w:r>
    </w:p>
    <w:p w:rsidR="00263258" w:rsidRPr="00647E74" w:rsidRDefault="00263258" w:rsidP="00263258">
      <w:pPr>
        <w:jc w:val="both"/>
        <w:rPr>
          <w:sz w:val="28"/>
          <w:szCs w:val="28"/>
        </w:rPr>
      </w:pPr>
      <w:r w:rsidRPr="00647E74">
        <w:rPr>
          <w:sz w:val="28"/>
          <w:szCs w:val="28"/>
        </w:rPr>
        <w:t xml:space="preserve">Поле сівозміни: </w:t>
      </w:r>
      <w:r>
        <w:rPr>
          <w:sz w:val="28"/>
          <w:szCs w:val="28"/>
        </w:rPr>
        <w:t>відсутнє</w:t>
      </w:r>
      <w:r w:rsidRPr="00647E74">
        <w:rPr>
          <w:sz w:val="28"/>
          <w:szCs w:val="28"/>
        </w:rPr>
        <w:t>.</w:t>
      </w:r>
    </w:p>
    <w:p w:rsidR="00263258" w:rsidRPr="00647E74" w:rsidRDefault="00263258" w:rsidP="00263258">
      <w:pPr>
        <w:jc w:val="both"/>
        <w:rPr>
          <w:sz w:val="28"/>
          <w:szCs w:val="28"/>
        </w:rPr>
      </w:pPr>
      <w:r w:rsidRPr="00647E74">
        <w:rPr>
          <w:sz w:val="28"/>
          <w:szCs w:val="28"/>
        </w:rPr>
        <w:t>Прив</w:t>
      </w:r>
      <w:r w:rsidRPr="00C06B9C">
        <w:rPr>
          <w:sz w:val="28"/>
          <w:szCs w:val="28"/>
          <w:vertAlign w:val="superscript"/>
        </w:rPr>
        <w:t>’</w:t>
      </w:r>
      <w:r w:rsidRPr="00647E74">
        <w:rPr>
          <w:sz w:val="28"/>
          <w:szCs w:val="28"/>
        </w:rPr>
        <w:t xml:space="preserve">язка: </w:t>
      </w:r>
      <w:r>
        <w:rPr>
          <w:sz w:val="28"/>
          <w:szCs w:val="28"/>
        </w:rPr>
        <w:t>100 м на схід перпендикулярно 70 м</w:t>
      </w:r>
      <w:r w:rsidRPr="00647E74">
        <w:rPr>
          <w:sz w:val="28"/>
          <w:szCs w:val="28"/>
        </w:rPr>
        <w:t xml:space="preserve"> на південь.</w:t>
      </w:r>
    </w:p>
    <w:p w:rsidR="00263258" w:rsidRPr="00647E74" w:rsidRDefault="00263258" w:rsidP="00263258">
      <w:pPr>
        <w:jc w:val="both"/>
        <w:rPr>
          <w:sz w:val="28"/>
          <w:szCs w:val="28"/>
        </w:rPr>
      </w:pPr>
      <w:r w:rsidRPr="00647E74">
        <w:rPr>
          <w:sz w:val="28"/>
          <w:szCs w:val="28"/>
        </w:rPr>
        <w:t>Загальний рельєф (мезо): хвилястий, антропогенного порушення.</w:t>
      </w:r>
    </w:p>
    <w:p w:rsidR="00263258" w:rsidRPr="00647E74" w:rsidRDefault="00263258" w:rsidP="00263258">
      <w:pPr>
        <w:jc w:val="both"/>
        <w:rPr>
          <w:color w:val="FF0000"/>
          <w:sz w:val="28"/>
          <w:szCs w:val="28"/>
        </w:rPr>
      </w:pPr>
      <w:r w:rsidRPr="00647E74">
        <w:rPr>
          <w:sz w:val="28"/>
          <w:szCs w:val="28"/>
        </w:rPr>
        <w:t>Мікрорельєф:</w:t>
      </w:r>
      <w:r w:rsidRPr="00C06B9C">
        <w:rPr>
          <w:sz w:val="28"/>
          <w:szCs w:val="28"/>
        </w:rPr>
        <w:t xml:space="preserve"> блюдця, рівчаки, купини.</w:t>
      </w:r>
    </w:p>
    <w:p w:rsidR="00263258" w:rsidRPr="00647E74" w:rsidRDefault="00263258" w:rsidP="00263258">
      <w:pPr>
        <w:jc w:val="both"/>
        <w:rPr>
          <w:color w:val="000000" w:themeColor="text1"/>
          <w:sz w:val="28"/>
          <w:szCs w:val="28"/>
        </w:rPr>
      </w:pPr>
      <w:r w:rsidRPr="00647E74">
        <w:rPr>
          <w:color w:val="000000" w:themeColor="text1"/>
          <w:sz w:val="28"/>
          <w:szCs w:val="28"/>
        </w:rPr>
        <w:t>Розташування розрізу за рельєфом: на рівному місці.</w:t>
      </w:r>
    </w:p>
    <w:p w:rsidR="00263258" w:rsidRPr="00647E74" w:rsidRDefault="00263258" w:rsidP="00263258">
      <w:pPr>
        <w:jc w:val="both"/>
        <w:rPr>
          <w:color w:val="000000" w:themeColor="text1"/>
          <w:sz w:val="28"/>
          <w:szCs w:val="28"/>
        </w:rPr>
      </w:pPr>
      <w:r w:rsidRPr="00647E74">
        <w:rPr>
          <w:color w:val="000000" w:themeColor="text1"/>
          <w:sz w:val="28"/>
          <w:szCs w:val="28"/>
        </w:rPr>
        <w:t>Рослинність, її стан, наявність індикаторів: різнотрав’я, кропива, підлісок, вздовж дороги береза,</w:t>
      </w:r>
      <w:r w:rsidRPr="00C06B9C">
        <w:rPr>
          <w:color w:val="000000" w:themeColor="text1"/>
          <w:sz w:val="28"/>
          <w:szCs w:val="28"/>
        </w:rPr>
        <w:t xml:space="preserve"> </w:t>
      </w:r>
      <w:r w:rsidRPr="00647E74">
        <w:rPr>
          <w:color w:val="000000" w:themeColor="text1"/>
          <w:sz w:val="28"/>
          <w:szCs w:val="28"/>
        </w:rPr>
        <w:t>граб.</w:t>
      </w:r>
    </w:p>
    <w:p w:rsidR="00263258" w:rsidRPr="00647E74" w:rsidRDefault="00263258" w:rsidP="00263258">
      <w:pPr>
        <w:jc w:val="both"/>
        <w:rPr>
          <w:color w:val="000000" w:themeColor="text1"/>
          <w:sz w:val="28"/>
          <w:szCs w:val="28"/>
        </w:rPr>
      </w:pPr>
      <w:r w:rsidRPr="00647E74">
        <w:rPr>
          <w:color w:val="000000" w:themeColor="text1"/>
          <w:sz w:val="28"/>
          <w:szCs w:val="28"/>
        </w:rPr>
        <w:t xml:space="preserve">Меліоративний стан (осушення, наявність дренажу): </w:t>
      </w:r>
      <w:r>
        <w:rPr>
          <w:color w:val="000000" w:themeColor="text1"/>
          <w:sz w:val="28"/>
          <w:szCs w:val="28"/>
        </w:rPr>
        <w:t>відсутні</w:t>
      </w:r>
      <w:r w:rsidRPr="00647E74">
        <w:rPr>
          <w:color w:val="000000" w:themeColor="text1"/>
          <w:sz w:val="28"/>
          <w:szCs w:val="28"/>
        </w:rPr>
        <w:t>.</w:t>
      </w:r>
    </w:p>
    <w:p w:rsidR="00263258" w:rsidRDefault="00263258" w:rsidP="00263258">
      <w:pPr>
        <w:jc w:val="both"/>
        <w:rPr>
          <w:color w:val="000000" w:themeColor="text1"/>
          <w:sz w:val="28"/>
          <w:szCs w:val="28"/>
        </w:rPr>
      </w:pPr>
      <w:r w:rsidRPr="00647E74">
        <w:rPr>
          <w:color w:val="000000" w:themeColor="text1"/>
          <w:sz w:val="28"/>
          <w:szCs w:val="28"/>
        </w:rPr>
        <w:t>Стан поверхні ґрунту</w:t>
      </w:r>
      <w:r w:rsidRPr="006C708B">
        <w:rPr>
          <w:color w:val="000000" w:themeColor="text1"/>
          <w:sz w:val="28"/>
          <w:szCs w:val="28"/>
        </w:rPr>
        <w:t xml:space="preserve">: </w:t>
      </w:r>
      <w:r w:rsidRPr="00647E74">
        <w:rPr>
          <w:color w:val="000000" w:themeColor="text1"/>
          <w:sz w:val="28"/>
          <w:szCs w:val="28"/>
        </w:rPr>
        <w:t>ущільнений</w:t>
      </w:r>
      <w:r>
        <w:rPr>
          <w:color w:val="000000" w:themeColor="text1"/>
          <w:sz w:val="28"/>
          <w:szCs w:val="28"/>
        </w:rPr>
        <w:t xml:space="preserve">, </w:t>
      </w:r>
    </w:p>
    <w:p w:rsidR="00263258" w:rsidRPr="00647E74" w:rsidRDefault="00263258" w:rsidP="00263258">
      <w:pPr>
        <w:jc w:val="both"/>
        <w:rPr>
          <w:color w:val="000000" w:themeColor="text1"/>
          <w:sz w:val="28"/>
          <w:szCs w:val="28"/>
        </w:rPr>
      </w:pPr>
      <w:r>
        <w:rPr>
          <w:color w:val="000000" w:themeColor="text1"/>
          <w:sz w:val="28"/>
          <w:szCs w:val="28"/>
        </w:rPr>
        <w:t>Н</w:t>
      </w:r>
      <w:r w:rsidRPr="00647E74">
        <w:rPr>
          <w:color w:val="000000" w:themeColor="text1"/>
          <w:sz w:val="28"/>
          <w:szCs w:val="28"/>
        </w:rPr>
        <w:t>аявність проявів лінійної ерозії</w:t>
      </w:r>
      <w:r w:rsidRPr="0054246A">
        <w:rPr>
          <w:color w:val="000000" w:themeColor="text1"/>
          <w:sz w:val="28"/>
          <w:szCs w:val="28"/>
        </w:rPr>
        <w:t>:</w:t>
      </w:r>
      <w:r w:rsidRPr="00647E74">
        <w:rPr>
          <w:color w:val="000000" w:themeColor="text1"/>
          <w:sz w:val="28"/>
          <w:szCs w:val="28"/>
        </w:rPr>
        <w:t xml:space="preserve"> </w:t>
      </w:r>
      <w:r>
        <w:rPr>
          <w:color w:val="000000" w:themeColor="text1"/>
          <w:sz w:val="28"/>
          <w:szCs w:val="28"/>
        </w:rPr>
        <w:t>відсутні</w:t>
      </w:r>
      <w:r w:rsidRPr="00647E74">
        <w:rPr>
          <w:color w:val="000000" w:themeColor="text1"/>
          <w:sz w:val="28"/>
          <w:szCs w:val="28"/>
        </w:rPr>
        <w:t>.</w:t>
      </w:r>
    </w:p>
    <w:p w:rsidR="00263258" w:rsidRPr="00647E74" w:rsidRDefault="00263258" w:rsidP="00263258">
      <w:pPr>
        <w:jc w:val="both"/>
        <w:rPr>
          <w:color w:val="000000" w:themeColor="text1"/>
          <w:sz w:val="28"/>
          <w:szCs w:val="28"/>
        </w:rPr>
      </w:pPr>
      <w:r w:rsidRPr="00647E74">
        <w:rPr>
          <w:color w:val="000000" w:themeColor="text1"/>
          <w:sz w:val="28"/>
          <w:szCs w:val="28"/>
        </w:rPr>
        <w:t>Наявність і характер проявів вітрової ерозії:</w:t>
      </w:r>
      <w:r>
        <w:rPr>
          <w:color w:val="000000" w:themeColor="text1"/>
          <w:sz w:val="28"/>
          <w:szCs w:val="28"/>
        </w:rPr>
        <w:t xml:space="preserve"> відсутні</w:t>
      </w:r>
      <w:r w:rsidRPr="00647E74">
        <w:rPr>
          <w:color w:val="000000" w:themeColor="text1"/>
          <w:sz w:val="28"/>
          <w:szCs w:val="28"/>
        </w:rPr>
        <w:t>.</w:t>
      </w:r>
    </w:p>
    <w:p w:rsidR="00263258" w:rsidRPr="00647E74" w:rsidRDefault="00263258" w:rsidP="00263258">
      <w:pPr>
        <w:jc w:val="both"/>
        <w:rPr>
          <w:color w:val="000000" w:themeColor="text1"/>
          <w:sz w:val="28"/>
          <w:szCs w:val="28"/>
        </w:rPr>
      </w:pPr>
      <w:r w:rsidRPr="00647E74">
        <w:rPr>
          <w:color w:val="000000" w:themeColor="text1"/>
          <w:sz w:val="28"/>
          <w:szCs w:val="28"/>
        </w:rPr>
        <w:t>Глибина і характер закипання, форм карбонатів:</w:t>
      </w:r>
      <w:r>
        <w:rPr>
          <w:color w:val="000000" w:themeColor="text1"/>
          <w:sz w:val="28"/>
          <w:szCs w:val="28"/>
        </w:rPr>
        <w:t xml:space="preserve"> не виявлено</w:t>
      </w:r>
      <w:r w:rsidRPr="00647E74">
        <w:rPr>
          <w:color w:val="000000" w:themeColor="text1"/>
          <w:sz w:val="28"/>
          <w:szCs w:val="28"/>
        </w:rPr>
        <w:t>.</w:t>
      </w:r>
    </w:p>
    <w:p w:rsidR="00263258" w:rsidRPr="00647E74" w:rsidRDefault="00263258" w:rsidP="00263258">
      <w:pPr>
        <w:jc w:val="both"/>
        <w:rPr>
          <w:color w:val="000000" w:themeColor="text1"/>
          <w:sz w:val="28"/>
          <w:szCs w:val="28"/>
        </w:rPr>
      </w:pPr>
      <w:r w:rsidRPr="00647E74">
        <w:rPr>
          <w:color w:val="000000" w:themeColor="text1"/>
          <w:sz w:val="28"/>
          <w:szCs w:val="28"/>
        </w:rPr>
        <w:t xml:space="preserve">Глибина та інтенсивність проявів </w:t>
      </w:r>
      <w:r w:rsidRPr="00C06B9C">
        <w:rPr>
          <w:sz w:val="28"/>
          <w:szCs w:val="28"/>
        </w:rPr>
        <w:t xml:space="preserve">оглеєння: </w:t>
      </w:r>
      <w:r>
        <w:rPr>
          <w:color w:val="000000" w:themeColor="text1"/>
          <w:sz w:val="28"/>
          <w:szCs w:val="28"/>
        </w:rPr>
        <w:t>70 см, у</w:t>
      </w:r>
      <w:r w:rsidRPr="00647E74">
        <w:rPr>
          <w:color w:val="000000" w:themeColor="text1"/>
          <w:sz w:val="28"/>
          <w:szCs w:val="28"/>
        </w:rPr>
        <w:t xml:space="preserve"> вигляді </w:t>
      </w:r>
      <w:r w:rsidRPr="00647E74">
        <w:rPr>
          <w:color w:val="000000" w:themeColor="text1"/>
          <w:sz w:val="28"/>
          <w:szCs w:val="28"/>
          <w:lang w:val="en-US"/>
        </w:rPr>
        <w:t>Mn</w:t>
      </w:r>
      <w:r w:rsidRPr="00647E74">
        <w:rPr>
          <w:color w:val="000000" w:themeColor="text1"/>
          <w:sz w:val="28"/>
          <w:szCs w:val="28"/>
        </w:rPr>
        <w:t>.</w:t>
      </w:r>
    </w:p>
    <w:p w:rsidR="00263258" w:rsidRPr="00647E74" w:rsidRDefault="00263258" w:rsidP="00263258">
      <w:pPr>
        <w:jc w:val="both"/>
        <w:rPr>
          <w:color w:val="000000" w:themeColor="text1"/>
          <w:sz w:val="28"/>
          <w:szCs w:val="28"/>
        </w:rPr>
      </w:pPr>
      <w:r w:rsidRPr="00647E74">
        <w:rPr>
          <w:color w:val="000000" w:themeColor="text1"/>
          <w:sz w:val="28"/>
          <w:szCs w:val="28"/>
        </w:rPr>
        <w:t>Грунтотвірна і підстелююча порода: де</w:t>
      </w:r>
      <w:r>
        <w:rPr>
          <w:color w:val="000000" w:themeColor="text1"/>
          <w:sz w:val="28"/>
          <w:szCs w:val="28"/>
        </w:rPr>
        <w:t>лю</w:t>
      </w:r>
      <w:r w:rsidRPr="00647E74">
        <w:rPr>
          <w:color w:val="000000" w:themeColor="text1"/>
          <w:sz w:val="28"/>
          <w:szCs w:val="28"/>
        </w:rPr>
        <w:t>віальні наноси.</w:t>
      </w:r>
    </w:p>
    <w:p w:rsidR="00263258" w:rsidRDefault="00263258" w:rsidP="00263258">
      <w:pPr>
        <w:jc w:val="both"/>
        <w:rPr>
          <w:color w:val="000000" w:themeColor="text1"/>
          <w:sz w:val="28"/>
          <w:szCs w:val="28"/>
        </w:rPr>
      </w:pPr>
      <w:r w:rsidRPr="00647E74">
        <w:rPr>
          <w:color w:val="000000" w:themeColor="text1"/>
          <w:sz w:val="28"/>
          <w:szCs w:val="28"/>
        </w:rPr>
        <w:t>Назва ґрунту (з мех</w:t>
      </w:r>
      <w:r>
        <w:rPr>
          <w:color w:val="000000" w:themeColor="text1"/>
          <w:sz w:val="28"/>
          <w:szCs w:val="28"/>
        </w:rPr>
        <w:t>анічним</w:t>
      </w:r>
      <w:r w:rsidRPr="00647E74">
        <w:rPr>
          <w:color w:val="000000" w:themeColor="text1"/>
          <w:sz w:val="28"/>
          <w:szCs w:val="28"/>
        </w:rPr>
        <w:t xml:space="preserve"> складом)</w:t>
      </w:r>
      <w:r>
        <w:rPr>
          <w:color w:val="000000" w:themeColor="text1"/>
          <w:sz w:val="28"/>
          <w:szCs w:val="28"/>
        </w:rPr>
        <w:t xml:space="preserve"> </w:t>
      </w:r>
      <w:r w:rsidRPr="00647E74">
        <w:rPr>
          <w:color w:val="000000" w:themeColor="text1"/>
          <w:sz w:val="28"/>
          <w:szCs w:val="28"/>
        </w:rPr>
        <w:t>польова: дерновий, глибокий, гле</w:t>
      </w:r>
      <w:r>
        <w:rPr>
          <w:color w:val="000000" w:themeColor="text1"/>
          <w:sz w:val="28"/>
          <w:szCs w:val="28"/>
        </w:rPr>
        <w:t>ю</w:t>
      </w:r>
      <w:r w:rsidRPr="00647E74">
        <w:rPr>
          <w:color w:val="000000" w:themeColor="text1"/>
          <w:sz w:val="28"/>
          <w:szCs w:val="28"/>
        </w:rPr>
        <w:t>ва</w:t>
      </w:r>
      <w:r>
        <w:rPr>
          <w:color w:val="000000" w:themeColor="text1"/>
          <w:sz w:val="28"/>
          <w:szCs w:val="28"/>
        </w:rPr>
        <w:t>т</w:t>
      </w:r>
      <w:r w:rsidRPr="00647E74">
        <w:rPr>
          <w:color w:val="000000" w:themeColor="text1"/>
          <w:sz w:val="28"/>
          <w:szCs w:val="28"/>
        </w:rPr>
        <w:t>ий, середньосугл</w:t>
      </w:r>
      <w:r>
        <w:rPr>
          <w:color w:val="000000" w:themeColor="text1"/>
          <w:sz w:val="28"/>
          <w:szCs w:val="28"/>
        </w:rPr>
        <w:t>и</w:t>
      </w:r>
      <w:r w:rsidRPr="00647E74">
        <w:rPr>
          <w:color w:val="000000" w:themeColor="text1"/>
          <w:sz w:val="28"/>
          <w:szCs w:val="28"/>
        </w:rPr>
        <w:t>нковий</w:t>
      </w:r>
      <w:r>
        <w:rPr>
          <w:color w:val="000000" w:themeColor="text1"/>
          <w:sz w:val="28"/>
          <w:szCs w:val="28"/>
        </w:rPr>
        <w:t xml:space="preserve"> (легко).</w:t>
      </w:r>
    </w:p>
    <w:p w:rsidR="00263258" w:rsidRDefault="00263258" w:rsidP="00263258">
      <w:pPr>
        <w:jc w:val="both"/>
        <w:rPr>
          <w:color w:val="000000" w:themeColor="text1"/>
          <w:sz w:val="28"/>
          <w:szCs w:val="28"/>
        </w:rPr>
      </w:pPr>
    </w:p>
    <w:tbl>
      <w:tblPr>
        <w:tblStyle w:val="a6"/>
        <w:tblW w:w="5000" w:type="pct"/>
        <w:jc w:val="center"/>
        <w:tblLook w:val="04A0" w:firstRow="1" w:lastRow="0" w:firstColumn="1" w:lastColumn="0" w:noHBand="0" w:noVBand="1"/>
      </w:tblPr>
      <w:tblGrid>
        <w:gridCol w:w="1956"/>
        <w:gridCol w:w="1937"/>
        <w:gridCol w:w="5848"/>
      </w:tblGrid>
      <w:tr w:rsidR="00263258" w:rsidRPr="00647E74" w:rsidTr="00236919">
        <w:trPr>
          <w:jc w:val="center"/>
        </w:trPr>
        <w:tc>
          <w:tcPr>
            <w:tcW w:w="1004" w:type="pct"/>
            <w:vAlign w:val="center"/>
          </w:tcPr>
          <w:p w:rsidR="00263258" w:rsidRPr="00D13A31" w:rsidRDefault="00263258" w:rsidP="00236919">
            <w:pPr>
              <w:jc w:val="center"/>
              <w:rPr>
                <w:color w:val="000000" w:themeColor="text1"/>
                <w:sz w:val="28"/>
                <w:szCs w:val="28"/>
              </w:rPr>
            </w:pPr>
            <w:r w:rsidRPr="00D13A31">
              <w:rPr>
                <w:color w:val="000000" w:themeColor="text1"/>
                <w:sz w:val="28"/>
                <w:szCs w:val="28"/>
              </w:rPr>
              <w:t>Схема</w:t>
            </w:r>
          </w:p>
          <w:p w:rsidR="00263258" w:rsidRPr="00D13A31" w:rsidRDefault="00263258" w:rsidP="00236919">
            <w:pPr>
              <w:jc w:val="center"/>
              <w:rPr>
                <w:color w:val="000000" w:themeColor="text1"/>
                <w:sz w:val="28"/>
                <w:szCs w:val="28"/>
              </w:rPr>
            </w:pPr>
            <w:r>
              <w:rPr>
                <w:color w:val="000000" w:themeColor="text1"/>
                <w:sz w:val="28"/>
                <w:szCs w:val="28"/>
              </w:rPr>
              <w:t>ґ</w:t>
            </w:r>
            <w:r w:rsidRPr="00D13A31">
              <w:rPr>
                <w:color w:val="000000" w:themeColor="text1"/>
                <w:sz w:val="28"/>
                <w:szCs w:val="28"/>
              </w:rPr>
              <w:t>рунтового</w:t>
            </w:r>
          </w:p>
          <w:p w:rsidR="00263258" w:rsidRPr="00D13A31" w:rsidRDefault="00263258" w:rsidP="00236919">
            <w:pPr>
              <w:jc w:val="center"/>
              <w:rPr>
                <w:color w:val="000000" w:themeColor="text1"/>
                <w:sz w:val="28"/>
                <w:szCs w:val="28"/>
              </w:rPr>
            </w:pPr>
            <w:r w:rsidRPr="00D13A31">
              <w:rPr>
                <w:color w:val="000000" w:themeColor="text1"/>
                <w:sz w:val="28"/>
                <w:szCs w:val="28"/>
              </w:rPr>
              <w:t>профілю</w:t>
            </w:r>
            <w:r>
              <w:rPr>
                <w:color w:val="000000" w:themeColor="text1"/>
                <w:sz w:val="28"/>
                <w:szCs w:val="28"/>
              </w:rPr>
              <w:t>, см</w:t>
            </w:r>
          </w:p>
        </w:tc>
        <w:tc>
          <w:tcPr>
            <w:tcW w:w="994" w:type="pct"/>
            <w:vAlign w:val="center"/>
          </w:tcPr>
          <w:p w:rsidR="00263258" w:rsidRPr="00D13A31" w:rsidRDefault="00263258" w:rsidP="00236919">
            <w:pPr>
              <w:jc w:val="center"/>
              <w:rPr>
                <w:color w:val="000000" w:themeColor="text1"/>
                <w:sz w:val="28"/>
                <w:szCs w:val="28"/>
              </w:rPr>
            </w:pPr>
            <w:r w:rsidRPr="00D13A31">
              <w:rPr>
                <w:color w:val="000000" w:themeColor="text1"/>
                <w:sz w:val="28"/>
                <w:szCs w:val="28"/>
              </w:rPr>
              <w:t>Індекси</w:t>
            </w:r>
          </w:p>
          <w:p w:rsidR="00263258" w:rsidRPr="00D13A31" w:rsidRDefault="00263258" w:rsidP="00236919">
            <w:pPr>
              <w:jc w:val="center"/>
              <w:rPr>
                <w:color w:val="000000" w:themeColor="text1"/>
                <w:sz w:val="28"/>
                <w:szCs w:val="28"/>
              </w:rPr>
            </w:pPr>
            <w:r w:rsidRPr="00D13A31">
              <w:rPr>
                <w:color w:val="000000" w:themeColor="text1"/>
                <w:sz w:val="28"/>
                <w:szCs w:val="28"/>
              </w:rPr>
              <w:t>генетичних горизонтів</w:t>
            </w:r>
          </w:p>
        </w:tc>
        <w:tc>
          <w:tcPr>
            <w:tcW w:w="3002" w:type="pct"/>
            <w:vAlign w:val="center"/>
          </w:tcPr>
          <w:p w:rsidR="00263258" w:rsidRPr="00D13A31" w:rsidRDefault="00263258" w:rsidP="00236919">
            <w:pPr>
              <w:jc w:val="center"/>
              <w:rPr>
                <w:color w:val="000000" w:themeColor="text1"/>
                <w:sz w:val="28"/>
                <w:szCs w:val="28"/>
              </w:rPr>
            </w:pPr>
            <w:r w:rsidRPr="00D13A31">
              <w:rPr>
                <w:color w:val="000000" w:themeColor="text1"/>
                <w:sz w:val="28"/>
                <w:szCs w:val="28"/>
              </w:rPr>
              <w:t>Морфологічний опис генетичних горизонтів:колір, структура, щільність, з</w:t>
            </w:r>
            <w:r>
              <w:rPr>
                <w:color w:val="000000" w:themeColor="text1"/>
                <w:sz w:val="28"/>
                <w:szCs w:val="28"/>
              </w:rPr>
              <w:t>вол</w:t>
            </w:r>
            <w:r w:rsidRPr="00D13A31">
              <w:rPr>
                <w:color w:val="000000" w:themeColor="text1"/>
                <w:sz w:val="28"/>
                <w:szCs w:val="28"/>
              </w:rPr>
              <w:t>оження, вологість, мо</w:t>
            </w:r>
            <w:r>
              <w:rPr>
                <w:color w:val="000000" w:themeColor="text1"/>
                <w:sz w:val="28"/>
                <w:szCs w:val="28"/>
              </w:rPr>
              <w:t>х</w:t>
            </w:r>
            <w:r w:rsidRPr="00D13A31">
              <w:rPr>
                <w:color w:val="000000" w:themeColor="text1"/>
                <w:sz w:val="28"/>
                <w:szCs w:val="28"/>
              </w:rPr>
              <w:t>оутворення, включення, характер переходу.</w:t>
            </w:r>
          </w:p>
        </w:tc>
      </w:tr>
      <w:tr w:rsidR="00263258" w:rsidRPr="00647E74" w:rsidTr="00236919">
        <w:trPr>
          <w:jc w:val="center"/>
        </w:trPr>
        <w:tc>
          <w:tcPr>
            <w:tcW w:w="1004"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0-3</w:t>
            </w:r>
          </w:p>
        </w:tc>
        <w:tc>
          <w:tcPr>
            <w:tcW w:w="994" w:type="pct"/>
            <w:vAlign w:val="center"/>
          </w:tcPr>
          <w:p w:rsidR="00263258" w:rsidRPr="00B14BC9" w:rsidRDefault="00263258" w:rsidP="00236919">
            <w:pPr>
              <w:jc w:val="center"/>
              <w:rPr>
                <w:color w:val="000000" w:themeColor="text1"/>
                <w:sz w:val="28"/>
                <w:szCs w:val="28"/>
                <w:vertAlign w:val="subscript"/>
              </w:rPr>
            </w:pPr>
            <w:r w:rsidRPr="00647E74">
              <w:rPr>
                <w:color w:val="000000" w:themeColor="text1"/>
                <w:sz w:val="28"/>
                <w:szCs w:val="28"/>
                <w:lang w:val="en-US"/>
              </w:rPr>
              <w:t>H</w:t>
            </w:r>
            <w:r>
              <w:rPr>
                <w:color w:val="000000" w:themeColor="text1"/>
                <w:sz w:val="28"/>
                <w:szCs w:val="28"/>
                <w:vertAlign w:val="subscript"/>
              </w:rPr>
              <w:t>о</w:t>
            </w:r>
          </w:p>
        </w:tc>
        <w:tc>
          <w:tcPr>
            <w:tcW w:w="3002" w:type="pct"/>
            <w:vAlign w:val="center"/>
          </w:tcPr>
          <w:p w:rsidR="00263258" w:rsidRPr="00647E74" w:rsidRDefault="00263258" w:rsidP="00236919">
            <w:pPr>
              <w:jc w:val="center"/>
              <w:rPr>
                <w:color w:val="000000" w:themeColor="text1"/>
                <w:sz w:val="28"/>
                <w:szCs w:val="28"/>
              </w:rPr>
            </w:pPr>
            <w:r>
              <w:rPr>
                <w:color w:val="000000" w:themeColor="text1"/>
                <w:sz w:val="28"/>
                <w:szCs w:val="28"/>
              </w:rPr>
              <w:t>С</w:t>
            </w:r>
            <w:r w:rsidRPr="00647E74">
              <w:rPr>
                <w:color w:val="000000" w:themeColor="text1"/>
                <w:sz w:val="28"/>
                <w:szCs w:val="28"/>
              </w:rPr>
              <w:t>углинок легкий, масткий, перехід ясно вираж</w:t>
            </w:r>
            <w:r>
              <w:rPr>
                <w:color w:val="000000" w:themeColor="text1"/>
                <w:sz w:val="28"/>
                <w:szCs w:val="28"/>
              </w:rPr>
              <w:t xml:space="preserve">ений. </w:t>
            </w:r>
            <w:r w:rsidRPr="00647E74">
              <w:rPr>
                <w:color w:val="000000" w:themeColor="text1"/>
                <w:sz w:val="28"/>
                <w:szCs w:val="28"/>
              </w:rPr>
              <w:t>Коріння рослин переплетене із підст</w:t>
            </w:r>
            <w:r>
              <w:rPr>
                <w:color w:val="000000" w:themeColor="text1"/>
                <w:sz w:val="28"/>
                <w:szCs w:val="28"/>
              </w:rPr>
              <w:t>и</w:t>
            </w:r>
            <w:r w:rsidRPr="00647E74">
              <w:rPr>
                <w:color w:val="000000" w:themeColor="text1"/>
                <w:sz w:val="28"/>
                <w:szCs w:val="28"/>
              </w:rPr>
              <w:t>л</w:t>
            </w:r>
            <w:r>
              <w:rPr>
                <w:color w:val="000000" w:themeColor="text1"/>
                <w:sz w:val="28"/>
                <w:szCs w:val="28"/>
              </w:rPr>
              <w:t>а</w:t>
            </w:r>
            <w:r w:rsidRPr="00647E74">
              <w:rPr>
                <w:color w:val="000000" w:themeColor="text1"/>
                <w:sz w:val="28"/>
                <w:szCs w:val="28"/>
              </w:rPr>
              <w:t>ючим ґрунтом</w:t>
            </w:r>
            <w:r>
              <w:rPr>
                <w:color w:val="000000" w:themeColor="text1"/>
                <w:sz w:val="28"/>
                <w:szCs w:val="28"/>
              </w:rPr>
              <w:t>.</w:t>
            </w:r>
          </w:p>
        </w:tc>
      </w:tr>
      <w:tr w:rsidR="00263258" w:rsidRPr="00647E74" w:rsidTr="00236919">
        <w:trPr>
          <w:jc w:val="center"/>
        </w:trPr>
        <w:tc>
          <w:tcPr>
            <w:tcW w:w="1004"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3-23</w:t>
            </w:r>
          </w:p>
        </w:tc>
        <w:tc>
          <w:tcPr>
            <w:tcW w:w="994" w:type="pct"/>
            <w:vAlign w:val="center"/>
          </w:tcPr>
          <w:p w:rsidR="00263258" w:rsidRPr="00647E74" w:rsidRDefault="00263258" w:rsidP="00236919">
            <w:pPr>
              <w:jc w:val="center"/>
              <w:rPr>
                <w:color w:val="000000" w:themeColor="text1"/>
                <w:sz w:val="28"/>
                <w:szCs w:val="28"/>
                <w:vertAlign w:val="subscript"/>
              </w:rPr>
            </w:pPr>
            <w:r w:rsidRPr="00647E74">
              <w:rPr>
                <w:color w:val="000000" w:themeColor="text1"/>
                <w:sz w:val="28"/>
                <w:szCs w:val="28"/>
              </w:rPr>
              <w:t>Н</w:t>
            </w:r>
          </w:p>
        </w:tc>
        <w:tc>
          <w:tcPr>
            <w:tcW w:w="3002"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Сірий, масткий, суглинок легкий (середній), свіжий, без зволоження, прониза</w:t>
            </w:r>
            <w:r>
              <w:rPr>
                <w:color w:val="000000" w:themeColor="text1"/>
                <w:sz w:val="28"/>
                <w:szCs w:val="28"/>
              </w:rPr>
              <w:t>ний корінням рослин, перехід поступовий.</w:t>
            </w:r>
          </w:p>
        </w:tc>
      </w:tr>
      <w:tr w:rsidR="00263258" w:rsidRPr="00647E74" w:rsidTr="00236919">
        <w:trPr>
          <w:jc w:val="center"/>
        </w:trPr>
        <w:tc>
          <w:tcPr>
            <w:tcW w:w="1004"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23-34</w:t>
            </w:r>
          </w:p>
          <w:p w:rsidR="00263258" w:rsidRPr="00647E74" w:rsidRDefault="00263258" w:rsidP="00236919">
            <w:pPr>
              <w:jc w:val="center"/>
              <w:rPr>
                <w:color w:val="000000" w:themeColor="text1"/>
                <w:sz w:val="28"/>
                <w:szCs w:val="28"/>
                <w:lang w:val="en-US"/>
              </w:rPr>
            </w:pPr>
          </w:p>
        </w:tc>
        <w:tc>
          <w:tcPr>
            <w:tcW w:w="994" w:type="pct"/>
            <w:vAlign w:val="center"/>
          </w:tcPr>
          <w:p w:rsidR="00263258" w:rsidRPr="00647E74" w:rsidRDefault="00263258" w:rsidP="00236919">
            <w:pPr>
              <w:jc w:val="center"/>
              <w:rPr>
                <w:color w:val="000000" w:themeColor="text1"/>
                <w:sz w:val="28"/>
                <w:szCs w:val="28"/>
                <w:lang w:val="en-US"/>
              </w:rPr>
            </w:pPr>
          </w:p>
          <w:p w:rsidR="00263258" w:rsidRPr="00647E74" w:rsidRDefault="00263258" w:rsidP="00236919">
            <w:pPr>
              <w:jc w:val="center"/>
              <w:rPr>
                <w:color w:val="000000" w:themeColor="text1"/>
                <w:sz w:val="28"/>
                <w:szCs w:val="28"/>
              </w:rPr>
            </w:pPr>
            <w:r w:rsidRPr="00647E74">
              <w:rPr>
                <w:color w:val="000000" w:themeColor="text1"/>
                <w:sz w:val="28"/>
                <w:szCs w:val="28"/>
                <w:lang w:val="en-US"/>
              </w:rPr>
              <w:t>H</w:t>
            </w:r>
            <w:r>
              <w:rPr>
                <w:color w:val="000000" w:themeColor="text1"/>
                <w:sz w:val="28"/>
                <w:szCs w:val="28"/>
              </w:rPr>
              <w:t>(</w:t>
            </w:r>
            <w:r w:rsidRPr="00647E74">
              <w:rPr>
                <w:color w:val="000000" w:themeColor="text1"/>
                <w:sz w:val="28"/>
                <w:szCs w:val="28"/>
                <w:lang w:val="en-US"/>
              </w:rPr>
              <w:t>p</w:t>
            </w:r>
            <w:r>
              <w:rPr>
                <w:color w:val="000000" w:themeColor="text1"/>
                <w:sz w:val="28"/>
                <w:szCs w:val="28"/>
              </w:rPr>
              <w:t>)</w:t>
            </w:r>
            <w:r w:rsidRPr="00647E74">
              <w:rPr>
                <w:color w:val="000000" w:themeColor="text1"/>
                <w:sz w:val="28"/>
                <w:szCs w:val="28"/>
                <w:lang w:val="en-US"/>
              </w:rPr>
              <w:t>(gl)</w:t>
            </w:r>
          </w:p>
          <w:p w:rsidR="00263258" w:rsidRPr="00647E74" w:rsidRDefault="00263258" w:rsidP="00236919">
            <w:pPr>
              <w:jc w:val="center"/>
              <w:rPr>
                <w:color w:val="000000" w:themeColor="text1"/>
                <w:sz w:val="28"/>
                <w:szCs w:val="28"/>
                <w:lang w:val="en-US"/>
              </w:rPr>
            </w:pPr>
          </w:p>
          <w:p w:rsidR="00263258" w:rsidRPr="00647E74" w:rsidRDefault="00263258" w:rsidP="00236919">
            <w:pPr>
              <w:jc w:val="center"/>
              <w:rPr>
                <w:color w:val="000000" w:themeColor="text1"/>
                <w:sz w:val="28"/>
                <w:szCs w:val="28"/>
                <w:lang w:val="en-US"/>
              </w:rPr>
            </w:pPr>
          </w:p>
        </w:tc>
        <w:tc>
          <w:tcPr>
            <w:tcW w:w="3002" w:type="pct"/>
            <w:vAlign w:val="center"/>
          </w:tcPr>
          <w:p w:rsidR="00263258" w:rsidRPr="00B14BC9" w:rsidRDefault="00263258" w:rsidP="00236919">
            <w:pPr>
              <w:jc w:val="center"/>
              <w:rPr>
                <w:color w:val="000000" w:themeColor="text1"/>
                <w:sz w:val="28"/>
                <w:szCs w:val="28"/>
              </w:rPr>
            </w:pPr>
            <w:r w:rsidRPr="00647E74">
              <w:rPr>
                <w:color w:val="000000" w:themeColor="text1"/>
                <w:sz w:val="28"/>
                <w:szCs w:val="28"/>
              </w:rPr>
              <w:t>Сірий з буроватим відтінком</w:t>
            </w:r>
            <w:r>
              <w:rPr>
                <w:color w:val="000000" w:themeColor="text1"/>
                <w:sz w:val="28"/>
                <w:szCs w:val="28"/>
              </w:rPr>
              <w:t>,</w:t>
            </w:r>
            <w:r w:rsidRPr="00647E74">
              <w:rPr>
                <w:color w:val="000000" w:themeColor="text1"/>
                <w:sz w:val="28"/>
                <w:szCs w:val="28"/>
              </w:rPr>
              <w:t xml:space="preserve"> інтенсивно пронизаний коріннями рослин, зернисто- пластинчастий, при</w:t>
            </w:r>
            <w:r>
              <w:rPr>
                <w:color w:val="000000" w:themeColor="text1"/>
                <w:sz w:val="28"/>
                <w:szCs w:val="28"/>
              </w:rPr>
              <w:t xml:space="preserve"> здавлюванні</w:t>
            </w:r>
            <w:r w:rsidRPr="00647E74">
              <w:rPr>
                <w:color w:val="000000" w:themeColor="text1"/>
                <w:sz w:val="28"/>
                <w:szCs w:val="28"/>
              </w:rPr>
              <w:t xml:space="preserve"> не вертається у першочергове</w:t>
            </w:r>
            <w:r>
              <w:rPr>
                <w:color w:val="000000" w:themeColor="text1"/>
                <w:sz w:val="28"/>
                <w:szCs w:val="28"/>
              </w:rPr>
              <w:t xml:space="preserve"> положення</w:t>
            </w:r>
            <w:r w:rsidRPr="00647E74">
              <w:rPr>
                <w:color w:val="000000" w:themeColor="text1"/>
                <w:sz w:val="28"/>
                <w:szCs w:val="28"/>
              </w:rPr>
              <w:t>, перехід поступовий</w:t>
            </w:r>
            <w:r>
              <w:rPr>
                <w:color w:val="000000" w:themeColor="text1"/>
                <w:sz w:val="28"/>
                <w:szCs w:val="28"/>
              </w:rPr>
              <w:t>.</w:t>
            </w:r>
          </w:p>
        </w:tc>
      </w:tr>
      <w:tr w:rsidR="00263258" w:rsidRPr="00647E74" w:rsidTr="00236919">
        <w:trPr>
          <w:jc w:val="center"/>
        </w:trPr>
        <w:tc>
          <w:tcPr>
            <w:tcW w:w="1004" w:type="pct"/>
            <w:vAlign w:val="center"/>
          </w:tcPr>
          <w:p w:rsidR="00263258" w:rsidRPr="00647E74" w:rsidRDefault="00263258" w:rsidP="00236919">
            <w:pPr>
              <w:jc w:val="center"/>
              <w:rPr>
                <w:color w:val="000000" w:themeColor="text1"/>
                <w:sz w:val="28"/>
                <w:szCs w:val="28"/>
              </w:rPr>
            </w:pPr>
            <w:r w:rsidRPr="00647E74">
              <w:rPr>
                <w:color w:val="000000" w:themeColor="text1"/>
                <w:sz w:val="28"/>
                <w:szCs w:val="28"/>
              </w:rPr>
              <w:t>43 і глибше</w:t>
            </w:r>
          </w:p>
        </w:tc>
        <w:tc>
          <w:tcPr>
            <w:tcW w:w="994" w:type="pct"/>
            <w:vAlign w:val="center"/>
          </w:tcPr>
          <w:p w:rsidR="00263258" w:rsidRPr="00647E74" w:rsidRDefault="00263258" w:rsidP="00236919">
            <w:pPr>
              <w:jc w:val="center"/>
              <w:rPr>
                <w:color w:val="000000" w:themeColor="text1"/>
                <w:sz w:val="28"/>
                <w:szCs w:val="28"/>
                <w:lang w:val="en-US"/>
              </w:rPr>
            </w:pPr>
            <w:r w:rsidRPr="00647E74">
              <w:rPr>
                <w:color w:val="000000" w:themeColor="text1"/>
                <w:sz w:val="28"/>
                <w:szCs w:val="28"/>
                <w:lang w:val="en-US"/>
              </w:rPr>
              <w:t>P</w:t>
            </w:r>
            <w:r>
              <w:rPr>
                <w:color w:val="000000" w:themeColor="text1"/>
                <w:sz w:val="28"/>
                <w:szCs w:val="28"/>
              </w:rPr>
              <w:t>(</w:t>
            </w:r>
            <w:r w:rsidRPr="00647E74">
              <w:rPr>
                <w:color w:val="000000" w:themeColor="text1"/>
                <w:sz w:val="28"/>
                <w:szCs w:val="28"/>
                <w:lang w:val="en-US"/>
              </w:rPr>
              <w:t>h</w:t>
            </w:r>
            <w:r>
              <w:rPr>
                <w:color w:val="000000" w:themeColor="text1"/>
                <w:sz w:val="28"/>
                <w:szCs w:val="28"/>
              </w:rPr>
              <w:t>)</w:t>
            </w:r>
            <w:r w:rsidRPr="00647E74">
              <w:rPr>
                <w:color w:val="000000" w:themeColor="text1"/>
                <w:sz w:val="28"/>
                <w:szCs w:val="28"/>
                <w:lang w:val="en-US"/>
              </w:rPr>
              <w:t>(gl)</w:t>
            </w:r>
          </w:p>
        </w:tc>
        <w:tc>
          <w:tcPr>
            <w:tcW w:w="3002" w:type="pct"/>
            <w:vAlign w:val="center"/>
          </w:tcPr>
          <w:p w:rsidR="00263258" w:rsidRPr="00B14BC9" w:rsidRDefault="00263258" w:rsidP="00236919">
            <w:pPr>
              <w:jc w:val="center"/>
              <w:rPr>
                <w:color w:val="000000" w:themeColor="text1"/>
                <w:sz w:val="28"/>
                <w:szCs w:val="28"/>
              </w:rPr>
            </w:pPr>
            <w:r w:rsidRPr="00647E74">
              <w:rPr>
                <w:color w:val="000000" w:themeColor="text1"/>
                <w:sz w:val="28"/>
                <w:szCs w:val="28"/>
              </w:rPr>
              <w:t xml:space="preserve">Суглинок середній, масткий. Зернисто-грудкуватий, холодний, </w:t>
            </w:r>
            <w:r>
              <w:rPr>
                <w:color w:val="000000" w:themeColor="text1"/>
                <w:sz w:val="28"/>
                <w:szCs w:val="28"/>
              </w:rPr>
              <w:t xml:space="preserve">відчувається </w:t>
            </w:r>
            <w:r w:rsidRPr="00647E74">
              <w:rPr>
                <w:color w:val="000000" w:themeColor="text1"/>
                <w:sz w:val="28"/>
                <w:szCs w:val="28"/>
              </w:rPr>
              <w:t xml:space="preserve">слабкий запах </w:t>
            </w:r>
            <w:r w:rsidRPr="00647E74">
              <w:rPr>
                <w:color w:val="000000" w:themeColor="text1"/>
                <w:sz w:val="28"/>
                <w:szCs w:val="28"/>
                <w:lang w:val="en-US"/>
              </w:rPr>
              <w:t>H</w:t>
            </w:r>
            <w:r w:rsidRPr="00647E74">
              <w:rPr>
                <w:color w:val="000000" w:themeColor="text1"/>
                <w:sz w:val="28"/>
                <w:szCs w:val="28"/>
                <w:vertAlign w:val="subscript"/>
              </w:rPr>
              <w:t>2</w:t>
            </w:r>
            <w:r w:rsidRPr="00647E74">
              <w:rPr>
                <w:color w:val="000000" w:themeColor="text1"/>
                <w:sz w:val="28"/>
                <w:szCs w:val="28"/>
                <w:lang w:val="en-US"/>
              </w:rPr>
              <w:t>S</w:t>
            </w:r>
            <w:r>
              <w:rPr>
                <w:color w:val="000000" w:themeColor="text1"/>
                <w:sz w:val="28"/>
                <w:szCs w:val="28"/>
              </w:rPr>
              <w:t>.</w:t>
            </w:r>
          </w:p>
        </w:tc>
      </w:tr>
    </w:tbl>
    <w:p w:rsidR="00263258" w:rsidRPr="00647E74" w:rsidRDefault="00263258" w:rsidP="00263258">
      <w:pPr>
        <w:rPr>
          <w:sz w:val="28"/>
          <w:szCs w:val="28"/>
        </w:rPr>
      </w:pPr>
    </w:p>
    <w:p w:rsidR="00263258" w:rsidRPr="00647E74" w:rsidRDefault="00263258" w:rsidP="00263258">
      <w:pPr>
        <w:jc w:val="both"/>
        <w:rPr>
          <w:color w:val="000000" w:themeColor="text1"/>
          <w:sz w:val="28"/>
          <w:szCs w:val="28"/>
        </w:rPr>
      </w:pPr>
    </w:p>
    <w:p w:rsidR="00263258" w:rsidRPr="007A60E5" w:rsidRDefault="00263258" w:rsidP="00263258">
      <w:pPr>
        <w:spacing w:line="360" w:lineRule="auto"/>
        <w:jc w:val="center"/>
        <w:rPr>
          <w:sz w:val="28"/>
          <w:szCs w:val="28"/>
        </w:rPr>
      </w:pPr>
      <w:r>
        <w:rPr>
          <w:sz w:val="28"/>
          <w:szCs w:val="28"/>
        </w:rPr>
        <w:lastRenderedPageBreak/>
        <w:t>Додаток Ж</w:t>
      </w:r>
    </w:p>
    <w:p w:rsidR="00263258" w:rsidRPr="00592A92" w:rsidRDefault="00263258" w:rsidP="00263258">
      <w:pPr>
        <w:spacing w:line="360" w:lineRule="auto"/>
        <w:jc w:val="center"/>
        <w:rPr>
          <w:rFonts w:eastAsia="Calibri"/>
          <w:sz w:val="28"/>
          <w:szCs w:val="28"/>
        </w:rPr>
      </w:pPr>
      <w:r>
        <w:rPr>
          <w:rFonts w:eastAsia="Calibri"/>
          <w:sz w:val="28"/>
          <w:szCs w:val="28"/>
        </w:rPr>
        <w:t>Колонії</w:t>
      </w:r>
      <w:r w:rsidRPr="00592A92">
        <w:rPr>
          <w:rFonts w:eastAsia="Calibri"/>
          <w:sz w:val="28"/>
          <w:szCs w:val="28"/>
        </w:rPr>
        <w:t xml:space="preserve"> мікроміцетів торфовища</w:t>
      </w:r>
    </w:p>
    <w:tbl>
      <w:tblPr>
        <w:tblStyle w:val="110"/>
        <w:tblW w:w="0" w:type="auto"/>
        <w:jc w:val="center"/>
        <w:tblLook w:val="04A0" w:firstRow="1" w:lastRow="0" w:firstColumn="1" w:lastColumn="0" w:noHBand="0" w:noVBand="1"/>
      </w:tblPr>
      <w:tblGrid>
        <w:gridCol w:w="4672"/>
        <w:gridCol w:w="4673"/>
      </w:tblGrid>
      <w:tr w:rsidR="00263258" w:rsidRPr="00592A92" w:rsidTr="00236919">
        <w:trPr>
          <w:jc w:val="center"/>
        </w:trPr>
        <w:tc>
          <w:tcPr>
            <w:tcW w:w="4672"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Вид</w:t>
            </w:r>
          </w:p>
        </w:tc>
        <w:tc>
          <w:tcPr>
            <w:tcW w:w="4673"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Кількість грибних пропагул на 1 гр. ґрунту (тис.)х10</w:t>
            </w:r>
            <w:r w:rsidRPr="00592A92">
              <w:rPr>
                <w:rFonts w:eastAsia="Calibri"/>
                <w:sz w:val="28"/>
                <w:szCs w:val="28"/>
                <w:vertAlign w:val="superscript"/>
              </w:rPr>
              <w:t>4</w:t>
            </w:r>
          </w:p>
        </w:tc>
      </w:tr>
      <w:tr w:rsidR="00263258" w:rsidRPr="00592A92" w:rsidTr="00236919">
        <w:trPr>
          <w:jc w:val="center"/>
        </w:trPr>
        <w:tc>
          <w:tcPr>
            <w:tcW w:w="9345" w:type="dxa"/>
            <w:gridSpan w:val="2"/>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 xml:space="preserve">Відділ </w:t>
            </w:r>
            <w:r w:rsidRPr="00592A92">
              <w:rPr>
                <w:rFonts w:eastAsia="Calibri"/>
                <w:i/>
                <w:sz w:val="28"/>
                <w:szCs w:val="28"/>
              </w:rPr>
              <w:t>Zygomycеta</w:t>
            </w:r>
          </w:p>
        </w:tc>
      </w:tr>
      <w:tr w:rsidR="00263258" w:rsidRPr="00592A92" w:rsidTr="00236919">
        <w:trPr>
          <w:jc w:val="center"/>
        </w:trPr>
        <w:tc>
          <w:tcPr>
            <w:tcW w:w="9345" w:type="dxa"/>
            <w:gridSpan w:val="2"/>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 xml:space="preserve">Клас </w:t>
            </w:r>
            <w:r w:rsidRPr="00592A92">
              <w:rPr>
                <w:rFonts w:eastAsia="Calibri"/>
                <w:i/>
                <w:sz w:val="28"/>
                <w:szCs w:val="28"/>
              </w:rPr>
              <w:t>Zygomycetes</w:t>
            </w:r>
          </w:p>
        </w:tc>
      </w:tr>
      <w:tr w:rsidR="00263258" w:rsidRPr="00592A92" w:rsidTr="00236919">
        <w:trPr>
          <w:jc w:val="center"/>
        </w:trPr>
        <w:tc>
          <w:tcPr>
            <w:tcW w:w="9345" w:type="dxa"/>
            <w:gridSpan w:val="2"/>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 xml:space="preserve">Родина </w:t>
            </w:r>
            <w:r w:rsidRPr="00592A92">
              <w:rPr>
                <w:rFonts w:eastAsia="Calibri"/>
                <w:i/>
                <w:sz w:val="28"/>
                <w:szCs w:val="28"/>
              </w:rPr>
              <w:t>Mucoraceae</w:t>
            </w:r>
          </w:p>
        </w:tc>
      </w:tr>
      <w:tr w:rsidR="00263258" w:rsidRPr="00592A92" w:rsidTr="00236919">
        <w:trPr>
          <w:jc w:val="center"/>
        </w:trPr>
        <w:tc>
          <w:tcPr>
            <w:tcW w:w="4672"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Monilia sp.</w:t>
            </w:r>
          </w:p>
        </w:tc>
        <w:tc>
          <w:tcPr>
            <w:tcW w:w="4673"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9</w:t>
            </w:r>
          </w:p>
        </w:tc>
      </w:tr>
      <w:tr w:rsidR="00263258" w:rsidRPr="00592A92" w:rsidTr="00236919">
        <w:trPr>
          <w:jc w:val="center"/>
        </w:trPr>
        <w:tc>
          <w:tcPr>
            <w:tcW w:w="9345" w:type="dxa"/>
            <w:gridSpan w:val="2"/>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 xml:space="preserve">Клас </w:t>
            </w:r>
            <w:r w:rsidRPr="00592A92">
              <w:rPr>
                <w:rFonts w:eastAsia="Calibri"/>
                <w:i/>
                <w:sz w:val="28"/>
                <w:szCs w:val="28"/>
              </w:rPr>
              <w:t>Hyphomycetes (Deuteromycetes)</w:t>
            </w:r>
          </w:p>
        </w:tc>
      </w:tr>
      <w:tr w:rsidR="00263258" w:rsidRPr="00592A92" w:rsidTr="00236919">
        <w:trPr>
          <w:jc w:val="center"/>
        </w:trPr>
        <w:tc>
          <w:tcPr>
            <w:tcW w:w="9345" w:type="dxa"/>
            <w:gridSpan w:val="2"/>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 xml:space="preserve">Родина </w:t>
            </w:r>
            <w:r w:rsidRPr="00592A92">
              <w:rPr>
                <w:rFonts w:eastAsia="Calibri"/>
                <w:i/>
                <w:sz w:val="28"/>
                <w:szCs w:val="28"/>
              </w:rPr>
              <w:t>Moniliaceae</w:t>
            </w:r>
          </w:p>
        </w:tc>
      </w:tr>
      <w:tr w:rsidR="00263258" w:rsidRPr="00592A92" w:rsidTr="00236919">
        <w:trPr>
          <w:jc w:val="center"/>
        </w:trPr>
        <w:tc>
          <w:tcPr>
            <w:tcW w:w="4672"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Aspergillus ustus</w:t>
            </w:r>
          </w:p>
        </w:tc>
        <w:tc>
          <w:tcPr>
            <w:tcW w:w="4673"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17</w:t>
            </w:r>
          </w:p>
        </w:tc>
      </w:tr>
      <w:tr w:rsidR="00263258" w:rsidRPr="00592A92" w:rsidTr="00236919">
        <w:trPr>
          <w:jc w:val="center"/>
        </w:trPr>
        <w:tc>
          <w:tcPr>
            <w:tcW w:w="4672"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Aspergillus nidulans</w:t>
            </w:r>
          </w:p>
        </w:tc>
        <w:tc>
          <w:tcPr>
            <w:tcW w:w="4673"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21</w:t>
            </w:r>
          </w:p>
        </w:tc>
      </w:tr>
      <w:tr w:rsidR="00263258" w:rsidRPr="00592A92" w:rsidTr="00236919">
        <w:trPr>
          <w:jc w:val="center"/>
        </w:trPr>
        <w:tc>
          <w:tcPr>
            <w:tcW w:w="4672"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Aspergillus fischeri var.spinosus</w:t>
            </w:r>
          </w:p>
        </w:tc>
        <w:tc>
          <w:tcPr>
            <w:tcW w:w="4673"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15</w:t>
            </w:r>
          </w:p>
        </w:tc>
      </w:tr>
      <w:tr w:rsidR="00263258" w:rsidRPr="00592A92" w:rsidTr="00236919">
        <w:trPr>
          <w:jc w:val="center"/>
        </w:trPr>
        <w:tc>
          <w:tcPr>
            <w:tcW w:w="4672"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Aspergillus clavatus</w:t>
            </w:r>
          </w:p>
        </w:tc>
        <w:tc>
          <w:tcPr>
            <w:tcW w:w="4673"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21</w:t>
            </w:r>
          </w:p>
        </w:tc>
      </w:tr>
      <w:tr w:rsidR="00263258" w:rsidRPr="00592A92" w:rsidTr="00236919">
        <w:trPr>
          <w:jc w:val="center"/>
        </w:trPr>
        <w:tc>
          <w:tcPr>
            <w:tcW w:w="4672"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Aspergillus thomii</w:t>
            </w:r>
          </w:p>
        </w:tc>
        <w:tc>
          <w:tcPr>
            <w:tcW w:w="4673"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12</w:t>
            </w:r>
          </w:p>
        </w:tc>
      </w:tr>
      <w:tr w:rsidR="00263258" w:rsidRPr="00592A92" w:rsidTr="00236919">
        <w:trPr>
          <w:jc w:val="center"/>
        </w:trPr>
        <w:tc>
          <w:tcPr>
            <w:tcW w:w="9345" w:type="dxa"/>
            <w:gridSpan w:val="2"/>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 xml:space="preserve">Родина </w:t>
            </w:r>
            <w:r w:rsidRPr="00592A92">
              <w:rPr>
                <w:rFonts w:eastAsia="Calibri"/>
                <w:i/>
                <w:sz w:val="28"/>
                <w:szCs w:val="28"/>
              </w:rPr>
              <w:t>Tuberculariaceae</w:t>
            </w:r>
          </w:p>
        </w:tc>
      </w:tr>
      <w:tr w:rsidR="00263258" w:rsidRPr="00592A92" w:rsidTr="00236919">
        <w:trPr>
          <w:jc w:val="center"/>
        </w:trPr>
        <w:tc>
          <w:tcPr>
            <w:tcW w:w="4672"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Penicillium brevicompactum</w:t>
            </w:r>
          </w:p>
        </w:tc>
        <w:tc>
          <w:tcPr>
            <w:tcW w:w="4673"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16</w:t>
            </w:r>
          </w:p>
        </w:tc>
      </w:tr>
      <w:tr w:rsidR="00263258" w:rsidRPr="00592A92" w:rsidTr="00236919">
        <w:trPr>
          <w:jc w:val="center"/>
        </w:trPr>
        <w:tc>
          <w:tcPr>
            <w:tcW w:w="4672"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Trichoderma lignorum</w:t>
            </w:r>
          </w:p>
        </w:tc>
        <w:tc>
          <w:tcPr>
            <w:tcW w:w="4673"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24</w:t>
            </w:r>
          </w:p>
        </w:tc>
      </w:tr>
      <w:tr w:rsidR="00263258" w:rsidRPr="00592A92" w:rsidTr="00236919">
        <w:trPr>
          <w:jc w:val="center"/>
        </w:trPr>
        <w:tc>
          <w:tcPr>
            <w:tcW w:w="4672"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Fusarium culmorum</w:t>
            </w:r>
          </w:p>
        </w:tc>
        <w:tc>
          <w:tcPr>
            <w:tcW w:w="4673"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21</w:t>
            </w:r>
          </w:p>
        </w:tc>
      </w:tr>
      <w:tr w:rsidR="00263258" w:rsidRPr="00592A92" w:rsidTr="00236919">
        <w:trPr>
          <w:jc w:val="center"/>
        </w:trPr>
        <w:tc>
          <w:tcPr>
            <w:tcW w:w="4672"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Fusarium expansum</w:t>
            </w:r>
          </w:p>
        </w:tc>
        <w:tc>
          <w:tcPr>
            <w:tcW w:w="4673" w:type="dxa"/>
            <w:vAlign w:val="center"/>
          </w:tcPr>
          <w:p w:rsidR="00263258" w:rsidRPr="00592A92" w:rsidRDefault="00263258" w:rsidP="00236919">
            <w:pPr>
              <w:spacing w:line="360" w:lineRule="auto"/>
              <w:jc w:val="center"/>
              <w:rPr>
                <w:rFonts w:eastAsia="Calibri"/>
                <w:sz w:val="28"/>
                <w:szCs w:val="28"/>
              </w:rPr>
            </w:pPr>
            <w:r w:rsidRPr="00592A92">
              <w:rPr>
                <w:rFonts w:eastAsia="Calibri"/>
                <w:sz w:val="28"/>
                <w:szCs w:val="28"/>
              </w:rPr>
              <w:t>25</w:t>
            </w:r>
          </w:p>
        </w:tc>
      </w:tr>
    </w:tbl>
    <w:p w:rsidR="00263258" w:rsidRPr="00592A92" w:rsidRDefault="00263258" w:rsidP="00263258">
      <w:pPr>
        <w:spacing w:line="360" w:lineRule="auto"/>
        <w:jc w:val="both"/>
        <w:rPr>
          <w:rFonts w:eastAsia="Calibri"/>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Pr="007A60E5" w:rsidRDefault="00263258" w:rsidP="00263258">
      <w:pPr>
        <w:spacing w:line="360" w:lineRule="auto"/>
        <w:jc w:val="center"/>
        <w:rPr>
          <w:sz w:val="28"/>
          <w:szCs w:val="28"/>
        </w:rPr>
      </w:pPr>
      <w:r>
        <w:rPr>
          <w:sz w:val="28"/>
          <w:szCs w:val="28"/>
        </w:rPr>
        <w:lastRenderedPageBreak/>
        <w:t>Додаток Ж1</w:t>
      </w:r>
    </w:p>
    <w:p w:rsidR="00263258" w:rsidRPr="0020363D" w:rsidRDefault="00263258" w:rsidP="00263258">
      <w:pPr>
        <w:spacing w:line="360" w:lineRule="auto"/>
        <w:ind w:firstLine="709"/>
        <w:jc w:val="center"/>
        <w:rPr>
          <w:rFonts w:eastAsia="Calibri"/>
          <w:sz w:val="28"/>
          <w:szCs w:val="28"/>
        </w:rPr>
      </w:pPr>
      <w:r>
        <w:rPr>
          <w:rFonts w:eastAsia="Calibri"/>
          <w:sz w:val="28"/>
          <w:szCs w:val="28"/>
        </w:rPr>
        <w:t>Колонії</w:t>
      </w:r>
      <w:r w:rsidRPr="0020363D">
        <w:rPr>
          <w:rFonts w:eastAsia="Calibri"/>
          <w:sz w:val="28"/>
          <w:szCs w:val="28"/>
        </w:rPr>
        <w:t xml:space="preserve"> мікроміцетів грунтового розрізу №2</w:t>
      </w:r>
    </w:p>
    <w:tbl>
      <w:tblPr>
        <w:tblStyle w:val="121"/>
        <w:tblW w:w="0" w:type="auto"/>
        <w:jc w:val="center"/>
        <w:tblLook w:val="04A0" w:firstRow="1" w:lastRow="0" w:firstColumn="1" w:lastColumn="0" w:noHBand="0" w:noVBand="1"/>
      </w:tblPr>
      <w:tblGrid>
        <w:gridCol w:w="4672"/>
        <w:gridCol w:w="2244"/>
        <w:gridCol w:w="2429"/>
      </w:tblGrid>
      <w:tr w:rsidR="00263258" w:rsidRPr="0020363D" w:rsidTr="00236919">
        <w:trPr>
          <w:jc w:val="center"/>
        </w:trPr>
        <w:tc>
          <w:tcPr>
            <w:tcW w:w="4672" w:type="dxa"/>
            <w:vMerge w:val="restar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Вид</w:t>
            </w:r>
          </w:p>
        </w:tc>
        <w:tc>
          <w:tcPr>
            <w:tcW w:w="4673" w:type="dxa"/>
            <w:gridSpan w:val="2"/>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Кількість грибних пропагул на 1 гр. ґрунту (тис.)х10</w:t>
            </w:r>
            <w:r w:rsidRPr="0020363D">
              <w:rPr>
                <w:rFonts w:eastAsia="Calibri"/>
                <w:sz w:val="28"/>
                <w:szCs w:val="28"/>
                <w:vertAlign w:val="superscript"/>
              </w:rPr>
              <w:t>4</w:t>
            </w:r>
          </w:p>
        </w:tc>
      </w:tr>
      <w:tr w:rsidR="00263258" w:rsidRPr="0020363D" w:rsidTr="00236919">
        <w:trPr>
          <w:jc w:val="center"/>
        </w:trPr>
        <w:tc>
          <w:tcPr>
            <w:tcW w:w="4672" w:type="dxa"/>
            <w:vMerge/>
            <w:vAlign w:val="center"/>
          </w:tcPr>
          <w:p w:rsidR="00263258" w:rsidRPr="0020363D" w:rsidRDefault="00263258" w:rsidP="00236919">
            <w:pPr>
              <w:spacing w:line="360" w:lineRule="auto"/>
              <w:jc w:val="center"/>
              <w:rPr>
                <w:rFonts w:eastAsia="Calibri"/>
                <w:sz w:val="28"/>
                <w:szCs w:val="28"/>
              </w:rPr>
            </w:pP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color w:val="000000"/>
                <w:sz w:val="28"/>
                <w:szCs w:val="28"/>
                <w:lang w:val="en-US"/>
              </w:rPr>
              <w:t>H</w:t>
            </w:r>
            <w:r w:rsidRPr="0020363D">
              <w:rPr>
                <w:rFonts w:eastAsia="Calibri"/>
                <w:color w:val="000000"/>
                <w:sz w:val="28"/>
                <w:szCs w:val="28"/>
              </w:rPr>
              <w:t>(</w:t>
            </w:r>
            <w:r w:rsidRPr="0020363D">
              <w:rPr>
                <w:rFonts w:eastAsia="Calibri"/>
                <w:color w:val="000000"/>
                <w:sz w:val="28"/>
                <w:szCs w:val="28"/>
                <w:lang w:val="en-US"/>
              </w:rPr>
              <w:t>gl</w:t>
            </w:r>
            <w:r w:rsidRPr="0020363D">
              <w:rPr>
                <w:rFonts w:eastAsia="Calibri"/>
                <w:color w:val="000000"/>
                <w:sz w:val="28"/>
                <w:szCs w:val="28"/>
              </w:rPr>
              <w:t>)</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color w:val="000000"/>
                <w:sz w:val="28"/>
                <w:szCs w:val="28"/>
                <w:lang w:val="en-US"/>
              </w:rPr>
              <w:t>P</w:t>
            </w:r>
            <w:r w:rsidRPr="0020363D">
              <w:rPr>
                <w:rFonts w:eastAsia="Calibri"/>
                <w:color w:val="000000"/>
                <w:sz w:val="28"/>
                <w:szCs w:val="28"/>
              </w:rPr>
              <w:t>(</w:t>
            </w:r>
            <w:r w:rsidRPr="0020363D">
              <w:rPr>
                <w:rFonts w:eastAsia="Calibri"/>
                <w:color w:val="000000"/>
                <w:sz w:val="28"/>
                <w:szCs w:val="28"/>
                <w:lang w:val="en-US"/>
              </w:rPr>
              <w:t>h</w:t>
            </w:r>
            <w:r w:rsidRPr="0020363D">
              <w:rPr>
                <w:rFonts w:eastAsia="Calibri"/>
                <w:color w:val="000000"/>
                <w:sz w:val="28"/>
                <w:szCs w:val="28"/>
              </w:rPr>
              <w:t>)(</w:t>
            </w:r>
            <w:r w:rsidRPr="0020363D">
              <w:rPr>
                <w:rFonts w:eastAsia="Calibri"/>
                <w:color w:val="000000"/>
                <w:sz w:val="28"/>
                <w:szCs w:val="28"/>
                <w:lang w:val="en-US"/>
              </w:rPr>
              <w:t>gl</w:t>
            </w:r>
            <w:r w:rsidRPr="0020363D">
              <w:rPr>
                <w:rFonts w:eastAsia="Calibri"/>
                <w:color w:val="000000"/>
                <w:sz w:val="28"/>
                <w:szCs w:val="28"/>
              </w:rPr>
              <w:t>)</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Відділ </w:t>
            </w:r>
            <w:r w:rsidRPr="0020363D">
              <w:rPr>
                <w:rFonts w:eastAsia="Calibri"/>
                <w:i/>
                <w:sz w:val="28"/>
                <w:szCs w:val="28"/>
              </w:rPr>
              <w:t>Zygomycеta</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Zygomycetes</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Mucoraceae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Rhizopus stolonifer</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Hyphomycetes (Deuteromycetes)</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Moniliaceae</w:t>
            </w:r>
          </w:p>
        </w:tc>
      </w:tr>
      <w:tr w:rsidR="00263258" w:rsidRPr="0020363D" w:rsidTr="00236919">
        <w:trPr>
          <w:jc w:val="center"/>
        </w:trPr>
        <w:tc>
          <w:tcPr>
            <w:tcW w:w="4672" w:type="dxa"/>
            <w:vAlign w:val="center"/>
          </w:tcPr>
          <w:p w:rsidR="00263258" w:rsidRPr="00263258" w:rsidRDefault="00263258" w:rsidP="00236919">
            <w:pPr>
              <w:spacing w:line="360" w:lineRule="auto"/>
              <w:jc w:val="center"/>
              <w:rPr>
                <w:rFonts w:eastAsia="Calibri"/>
                <w:sz w:val="28"/>
                <w:szCs w:val="28"/>
                <w:lang w:val="en-US"/>
              </w:rPr>
            </w:pPr>
            <w:r w:rsidRPr="00263258">
              <w:rPr>
                <w:rFonts w:eastAsia="Calibri"/>
                <w:sz w:val="28"/>
                <w:szCs w:val="28"/>
                <w:lang w:val="en-US"/>
              </w:rPr>
              <w:t>Aspergillus fumigatus Fr</w:t>
            </w:r>
            <w:r w:rsidRPr="0020363D">
              <w:rPr>
                <w:rFonts w:eastAsia="Calibri"/>
                <w:sz w:val="28"/>
                <w:szCs w:val="28"/>
                <w:lang w:val="en-US"/>
              </w:rPr>
              <w:t>i</w:t>
            </w:r>
            <w:r w:rsidRPr="00263258">
              <w:rPr>
                <w:rFonts w:eastAsia="Calibri"/>
                <w:sz w:val="28"/>
                <w:szCs w:val="28"/>
                <w:lang w:val="en-US"/>
              </w:rPr>
              <w:t>es.var.sclerotiorum</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43</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versicolor</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16</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flavipes</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silvaticus</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16</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peniciloides</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thomii</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Tuberculariaceae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Fusarium lateritium</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7</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Dematiaceae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Phoma pomorum</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8</w:t>
            </w:r>
          </w:p>
        </w:tc>
      </w:tr>
    </w:tbl>
    <w:p w:rsidR="00263258" w:rsidRPr="0020363D" w:rsidRDefault="00263258" w:rsidP="00263258">
      <w:pPr>
        <w:spacing w:line="360" w:lineRule="auto"/>
        <w:jc w:val="both"/>
        <w:rPr>
          <w:rFonts w:eastAsia="Calibri"/>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Pr="007A60E5" w:rsidRDefault="00263258" w:rsidP="00263258">
      <w:pPr>
        <w:spacing w:line="360" w:lineRule="auto"/>
        <w:jc w:val="center"/>
        <w:rPr>
          <w:sz w:val="28"/>
          <w:szCs w:val="28"/>
        </w:rPr>
      </w:pPr>
      <w:r>
        <w:rPr>
          <w:sz w:val="28"/>
          <w:szCs w:val="28"/>
        </w:rPr>
        <w:lastRenderedPageBreak/>
        <w:t>Додаток Ж2</w:t>
      </w:r>
    </w:p>
    <w:p w:rsidR="00263258" w:rsidRPr="0020363D" w:rsidRDefault="00263258" w:rsidP="00263258">
      <w:pPr>
        <w:spacing w:line="360" w:lineRule="auto"/>
        <w:jc w:val="center"/>
        <w:rPr>
          <w:rFonts w:eastAsia="Calibri"/>
          <w:sz w:val="28"/>
          <w:szCs w:val="28"/>
        </w:rPr>
      </w:pPr>
      <w:r>
        <w:rPr>
          <w:rFonts w:eastAsia="Calibri"/>
          <w:sz w:val="28"/>
          <w:szCs w:val="28"/>
        </w:rPr>
        <w:t>Колонії</w:t>
      </w:r>
      <w:r w:rsidRPr="0020363D">
        <w:rPr>
          <w:rFonts w:eastAsia="Calibri"/>
          <w:sz w:val="28"/>
          <w:szCs w:val="28"/>
        </w:rPr>
        <w:t xml:space="preserve"> мікроміцетів грунтового розрізу №3</w:t>
      </w:r>
    </w:p>
    <w:tbl>
      <w:tblPr>
        <w:tblStyle w:val="130"/>
        <w:tblW w:w="0" w:type="auto"/>
        <w:jc w:val="center"/>
        <w:tblLook w:val="04A0" w:firstRow="1" w:lastRow="0" w:firstColumn="1" w:lastColumn="0" w:noHBand="0" w:noVBand="1"/>
      </w:tblPr>
      <w:tblGrid>
        <w:gridCol w:w="4672"/>
        <w:gridCol w:w="1702"/>
        <w:gridCol w:w="1559"/>
        <w:gridCol w:w="1412"/>
      </w:tblGrid>
      <w:tr w:rsidR="00263258" w:rsidRPr="0020363D" w:rsidTr="00236919">
        <w:trPr>
          <w:jc w:val="center"/>
        </w:trPr>
        <w:tc>
          <w:tcPr>
            <w:tcW w:w="4672" w:type="dxa"/>
            <w:vMerge w:val="restar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Вид</w:t>
            </w:r>
          </w:p>
        </w:tc>
        <w:tc>
          <w:tcPr>
            <w:tcW w:w="4673"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Кількість грибних пропагул на 1 гр. ґрунту (тис.)х10</w:t>
            </w:r>
            <w:r w:rsidRPr="0020363D">
              <w:rPr>
                <w:rFonts w:eastAsia="Calibri"/>
                <w:sz w:val="28"/>
                <w:szCs w:val="28"/>
                <w:vertAlign w:val="superscript"/>
              </w:rPr>
              <w:t>4</w:t>
            </w:r>
          </w:p>
        </w:tc>
      </w:tr>
      <w:tr w:rsidR="00263258" w:rsidRPr="0020363D" w:rsidTr="00236919">
        <w:trPr>
          <w:jc w:val="center"/>
        </w:trPr>
        <w:tc>
          <w:tcPr>
            <w:tcW w:w="4672" w:type="dxa"/>
            <w:vMerge/>
            <w:vAlign w:val="center"/>
          </w:tcPr>
          <w:p w:rsidR="00263258" w:rsidRPr="0020363D" w:rsidRDefault="00263258" w:rsidP="00236919">
            <w:pPr>
              <w:spacing w:line="360" w:lineRule="auto"/>
              <w:jc w:val="center"/>
              <w:rPr>
                <w:rFonts w:eastAsia="Calibri"/>
                <w:sz w:val="28"/>
                <w:szCs w:val="28"/>
              </w:rPr>
            </w:pP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H(о)</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H(p)(gl)</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P(h)(gl)</w:t>
            </w:r>
          </w:p>
        </w:tc>
      </w:tr>
      <w:tr w:rsidR="00263258" w:rsidRPr="0020363D" w:rsidTr="00236919">
        <w:trPr>
          <w:jc w:val="center"/>
        </w:trPr>
        <w:tc>
          <w:tcPr>
            <w:tcW w:w="9345" w:type="dxa"/>
            <w:gridSpan w:val="4"/>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Hyphomycetes (Deuteromycetes)</w:t>
            </w:r>
          </w:p>
        </w:tc>
      </w:tr>
      <w:tr w:rsidR="00263258" w:rsidRPr="0020363D" w:rsidTr="00236919">
        <w:trPr>
          <w:jc w:val="center"/>
        </w:trPr>
        <w:tc>
          <w:tcPr>
            <w:tcW w:w="9345" w:type="dxa"/>
            <w:gridSpan w:val="4"/>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Moniliaceae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arenarius</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silvaticus</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granulosus</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peniciloides</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24</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flavipes</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13</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9345" w:type="dxa"/>
            <w:gridSpan w:val="4"/>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Tuberculariaceae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Fusarium oxysporum</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11</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9345" w:type="dxa"/>
            <w:gridSpan w:val="4"/>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Dematiaceae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Aureobasidsum pullulans</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23</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Phoma glomerata</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Chaetomium globozum</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Mycelia st. dar</w:t>
            </w:r>
            <w:r w:rsidRPr="0020363D">
              <w:rPr>
                <w:rFonts w:eastAsia="Calibri"/>
                <w:sz w:val="28"/>
                <w:szCs w:val="28"/>
                <w:lang w:val="en-US"/>
              </w:rPr>
              <w:t>k</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6</w:t>
            </w:r>
          </w:p>
        </w:tc>
      </w:tr>
    </w:tbl>
    <w:p w:rsidR="00263258" w:rsidRPr="0020363D" w:rsidRDefault="00263258" w:rsidP="00263258">
      <w:pPr>
        <w:spacing w:line="360" w:lineRule="auto"/>
        <w:ind w:firstLine="709"/>
        <w:jc w:val="both"/>
        <w:rPr>
          <w:rFonts w:eastAsia="Calibri"/>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Pr="007A60E5" w:rsidRDefault="00263258" w:rsidP="00263258">
      <w:pPr>
        <w:spacing w:line="360" w:lineRule="auto"/>
        <w:jc w:val="center"/>
        <w:rPr>
          <w:sz w:val="28"/>
          <w:szCs w:val="28"/>
        </w:rPr>
      </w:pPr>
      <w:r>
        <w:rPr>
          <w:sz w:val="28"/>
          <w:szCs w:val="28"/>
        </w:rPr>
        <w:lastRenderedPageBreak/>
        <w:t>Додаток Ж3</w:t>
      </w:r>
    </w:p>
    <w:p w:rsidR="00263258" w:rsidRPr="0020363D" w:rsidRDefault="00263258" w:rsidP="00263258">
      <w:pPr>
        <w:spacing w:line="360" w:lineRule="auto"/>
        <w:jc w:val="center"/>
        <w:rPr>
          <w:rFonts w:eastAsia="Calibri"/>
          <w:sz w:val="28"/>
          <w:szCs w:val="28"/>
        </w:rPr>
      </w:pPr>
      <w:r>
        <w:rPr>
          <w:rFonts w:eastAsia="Calibri"/>
          <w:sz w:val="28"/>
          <w:szCs w:val="28"/>
        </w:rPr>
        <w:t>Колонії</w:t>
      </w:r>
      <w:r w:rsidRPr="0020363D">
        <w:rPr>
          <w:rFonts w:eastAsia="Calibri"/>
          <w:sz w:val="28"/>
          <w:szCs w:val="28"/>
        </w:rPr>
        <w:t xml:space="preserve"> мікроміцетів антропогенних ґрунтів Львівського сміттєзвалища</w:t>
      </w:r>
    </w:p>
    <w:tbl>
      <w:tblPr>
        <w:tblStyle w:val="140"/>
        <w:tblW w:w="0" w:type="auto"/>
        <w:jc w:val="center"/>
        <w:tblLook w:val="04A0" w:firstRow="1" w:lastRow="0" w:firstColumn="1" w:lastColumn="0" w:noHBand="0" w:noVBand="1"/>
      </w:tblPr>
      <w:tblGrid>
        <w:gridCol w:w="4672"/>
        <w:gridCol w:w="4673"/>
      </w:tblGrid>
      <w:tr w:rsidR="00263258" w:rsidRPr="0020363D" w:rsidTr="00236919">
        <w:trPr>
          <w:trHeight w:val="1459"/>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Вид</w:t>
            </w:r>
          </w:p>
        </w:tc>
        <w:tc>
          <w:tcPr>
            <w:tcW w:w="4673"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Кількість грибних пропагул на 1 гр. ґрунту (тис.)х10</w:t>
            </w:r>
            <w:r w:rsidRPr="0020363D">
              <w:rPr>
                <w:rFonts w:eastAsia="Calibri"/>
                <w:sz w:val="28"/>
                <w:szCs w:val="28"/>
                <w:vertAlign w:val="superscript"/>
              </w:rPr>
              <w:t>4</w:t>
            </w:r>
          </w:p>
        </w:tc>
      </w:tr>
      <w:tr w:rsidR="00263258" w:rsidRPr="0020363D" w:rsidTr="00236919">
        <w:trPr>
          <w:jc w:val="center"/>
        </w:trPr>
        <w:tc>
          <w:tcPr>
            <w:tcW w:w="9345" w:type="dxa"/>
            <w:gridSpan w:val="2"/>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Hyphomycetes (Deuteromycetes)</w:t>
            </w:r>
          </w:p>
        </w:tc>
      </w:tr>
      <w:tr w:rsidR="00263258" w:rsidRPr="0020363D" w:rsidTr="00236919">
        <w:trPr>
          <w:jc w:val="center"/>
        </w:trPr>
        <w:tc>
          <w:tcPr>
            <w:tcW w:w="9345" w:type="dxa"/>
            <w:gridSpan w:val="2"/>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Moniliaceae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ustus</w:t>
            </w:r>
          </w:p>
        </w:tc>
        <w:tc>
          <w:tcPr>
            <w:tcW w:w="4673"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15</w:t>
            </w:r>
          </w:p>
        </w:tc>
      </w:tr>
      <w:tr w:rsidR="00263258" w:rsidRPr="0020363D" w:rsidTr="00236919">
        <w:trPr>
          <w:jc w:val="center"/>
        </w:trPr>
        <w:tc>
          <w:tcPr>
            <w:tcW w:w="4672" w:type="dxa"/>
            <w:vAlign w:val="center"/>
          </w:tcPr>
          <w:p w:rsidR="00263258" w:rsidRPr="00263258" w:rsidRDefault="00263258" w:rsidP="00236919">
            <w:pPr>
              <w:spacing w:line="360" w:lineRule="auto"/>
              <w:jc w:val="center"/>
              <w:rPr>
                <w:rFonts w:eastAsia="Calibri"/>
                <w:sz w:val="28"/>
                <w:szCs w:val="28"/>
                <w:lang w:val="en-US"/>
              </w:rPr>
            </w:pPr>
            <w:r w:rsidRPr="00263258">
              <w:rPr>
                <w:rFonts w:eastAsia="Calibri"/>
                <w:sz w:val="28"/>
                <w:szCs w:val="28"/>
                <w:lang w:val="en-US"/>
              </w:rPr>
              <w:t>Aspergillus fumigatus Fries.var.sclerotiorum</w:t>
            </w:r>
          </w:p>
        </w:tc>
        <w:tc>
          <w:tcPr>
            <w:tcW w:w="4673"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28</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fischeri var.spinosus</w:t>
            </w:r>
          </w:p>
        </w:tc>
        <w:tc>
          <w:tcPr>
            <w:tcW w:w="4673"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22</w:t>
            </w:r>
          </w:p>
        </w:tc>
      </w:tr>
      <w:tr w:rsidR="00263258" w:rsidRPr="0020363D" w:rsidTr="00236919">
        <w:trPr>
          <w:jc w:val="center"/>
        </w:trPr>
        <w:tc>
          <w:tcPr>
            <w:tcW w:w="9345" w:type="dxa"/>
            <w:gridSpan w:val="2"/>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Tuberculariaceae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Penicillium ochro-chloron</w:t>
            </w:r>
          </w:p>
        </w:tc>
        <w:tc>
          <w:tcPr>
            <w:tcW w:w="4673"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15</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Penicillium brevicompactum</w:t>
            </w:r>
          </w:p>
        </w:tc>
        <w:tc>
          <w:tcPr>
            <w:tcW w:w="4673"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18</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Fusarium avenaceum</w:t>
            </w:r>
          </w:p>
        </w:tc>
        <w:tc>
          <w:tcPr>
            <w:tcW w:w="4673"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34</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Fusarium expansum</w:t>
            </w:r>
          </w:p>
        </w:tc>
        <w:tc>
          <w:tcPr>
            <w:tcW w:w="4673"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r>
      <w:tr w:rsidR="00263258" w:rsidRPr="0020363D" w:rsidTr="00236919">
        <w:trPr>
          <w:jc w:val="center"/>
        </w:trPr>
        <w:tc>
          <w:tcPr>
            <w:tcW w:w="9345" w:type="dxa"/>
            <w:gridSpan w:val="2"/>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Dematiaceae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Aureobasidsum pullulans</w:t>
            </w:r>
          </w:p>
        </w:tc>
        <w:tc>
          <w:tcPr>
            <w:tcW w:w="4673"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43</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Phoma glomerata</w:t>
            </w:r>
          </w:p>
        </w:tc>
        <w:tc>
          <w:tcPr>
            <w:tcW w:w="4673"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16</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Phoma pomorum</w:t>
            </w:r>
          </w:p>
        </w:tc>
        <w:tc>
          <w:tcPr>
            <w:tcW w:w="4673"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9</w:t>
            </w:r>
          </w:p>
        </w:tc>
      </w:tr>
    </w:tbl>
    <w:p w:rsidR="00263258" w:rsidRPr="0020363D" w:rsidRDefault="00263258" w:rsidP="00263258">
      <w:pPr>
        <w:spacing w:line="360" w:lineRule="auto"/>
        <w:jc w:val="both"/>
        <w:rPr>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Pr="007A60E5" w:rsidRDefault="00263258" w:rsidP="00263258">
      <w:pPr>
        <w:spacing w:line="360" w:lineRule="auto"/>
        <w:jc w:val="center"/>
        <w:rPr>
          <w:sz w:val="28"/>
          <w:szCs w:val="28"/>
        </w:rPr>
      </w:pPr>
      <w:r>
        <w:rPr>
          <w:sz w:val="28"/>
          <w:szCs w:val="28"/>
        </w:rPr>
        <w:lastRenderedPageBreak/>
        <w:t>Додаток Ж4</w:t>
      </w:r>
    </w:p>
    <w:p w:rsidR="00263258" w:rsidRPr="0020363D" w:rsidRDefault="00263258" w:rsidP="00263258">
      <w:pPr>
        <w:spacing w:after="160" w:line="259" w:lineRule="auto"/>
        <w:jc w:val="center"/>
        <w:rPr>
          <w:rFonts w:eastAsia="Calibri"/>
          <w:sz w:val="28"/>
          <w:szCs w:val="28"/>
        </w:rPr>
      </w:pPr>
      <w:r w:rsidRPr="0020363D">
        <w:rPr>
          <w:rFonts w:eastAsia="Calibri"/>
          <w:sz w:val="28"/>
          <w:szCs w:val="28"/>
        </w:rPr>
        <w:t>Колонії мікроміцетів у едафотопах Червоноградського сміттєзвалища</w:t>
      </w:r>
    </w:p>
    <w:tbl>
      <w:tblPr>
        <w:tblStyle w:val="150"/>
        <w:tblW w:w="5000" w:type="pct"/>
        <w:jc w:val="center"/>
        <w:tblLayout w:type="fixed"/>
        <w:tblLook w:val="04A0" w:firstRow="1" w:lastRow="0" w:firstColumn="1" w:lastColumn="0" w:noHBand="0" w:noVBand="1"/>
      </w:tblPr>
      <w:tblGrid>
        <w:gridCol w:w="3281"/>
        <w:gridCol w:w="1590"/>
        <w:gridCol w:w="1225"/>
        <w:gridCol w:w="1169"/>
        <w:gridCol w:w="1301"/>
        <w:gridCol w:w="1175"/>
      </w:tblGrid>
      <w:tr w:rsidR="00263258" w:rsidRPr="0020363D" w:rsidTr="00236919">
        <w:trPr>
          <w:jc w:val="center"/>
        </w:trPr>
        <w:tc>
          <w:tcPr>
            <w:tcW w:w="1684" w:type="pct"/>
            <w:vMerge w:val="restar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Вид</w:t>
            </w:r>
          </w:p>
        </w:tc>
        <w:tc>
          <w:tcPr>
            <w:tcW w:w="3316" w:type="pct"/>
            <w:gridSpan w:val="5"/>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Кількість грибних пропагул на 1 гр. ґрунту (тис.)х10</w:t>
            </w:r>
            <w:r w:rsidRPr="0020363D">
              <w:rPr>
                <w:rFonts w:eastAsia="Calibri"/>
                <w:sz w:val="28"/>
                <w:szCs w:val="28"/>
                <w:vertAlign w:val="superscript"/>
              </w:rPr>
              <w:t>4</w:t>
            </w:r>
          </w:p>
        </w:tc>
      </w:tr>
      <w:tr w:rsidR="00263258" w:rsidRPr="0020363D" w:rsidTr="00236919">
        <w:trPr>
          <w:jc w:val="center"/>
        </w:trPr>
        <w:tc>
          <w:tcPr>
            <w:tcW w:w="1684" w:type="pct"/>
            <w:vMerge/>
            <w:vAlign w:val="center"/>
          </w:tcPr>
          <w:p w:rsidR="00263258" w:rsidRPr="0020363D" w:rsidRDefault="00263258" w:rsidP="00236919">
            <w:pPr>
              <w:spacing w:line="360" w:lineRule="auto"/>
              <w:jc w:val="center"/>
              <w:rPr>
                <w:rFonts w:eastAsia="Calibri"/>
                <w:sz w:val="28"/>
                <w:szCs w:val="28"/>
              </w:rPr>
            </w:pP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Підніжжя, південь</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20 м на південь</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30 м на південь</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Підніжжя, схід</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10 м на схід</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Відділ </w:t>
            </w:r>
            <w:r w:rsidRPr="0020363D">
              <w:rPr>
                <w:rFonts w:eastAsia="Calibri"/>
                <w:i/>
                <w:sz w:val="28"/>
                <w:szCs w:val="28"/>
              </w:rPr>
              <w:t>Zygomycеta</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Zygomycetes</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Mucoraceae</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Rhizopus stolonifer</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7</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Hyphomycetes (Deuteromycetes)</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Moniliaceae</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niger</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r>
      <w:tr w:rsidR="00263258" w:rsidRPr="0020363D" w:rsidTr="00236919">
        <w:trPr>
          <w:jc w:val="center"/>
        </w:trPr>
        <w:tc>
          <w:tcPr>
            <w:tcW w:w="1684" w:type="pct"/>
          </w:tcPr>
          <w:p w:rsidR="00263258" w:rsidRPr="0020363D" w:rsidRDefault="00263258" w:rsidP="00236919">
            <w:pPr>
              <w:jc w:val="center"/>
              <w:rPr>
                <w:rFonts w:ascii="Calibri" w:eastAsia="Calibri" w:hAnsi="Calibri"/>
                <w:sz w:val="28"/>
                <w:szCs w:val="28"/>
                <w:lang w:val="en-US"/>
              </w:rPr>
            </w:pPr>
            <w:r w:rsidRPr="0020363D">
              <w:rPr>
                <w:sz w:val="28"/>
                <w:szCs w:val="28"/>
                <w:lang w:val="en-US"/>
              </w:rPr>
              <w:t>A.ustus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13</w:t>
            </w: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A.arenarius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24</w:t>
            </w: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A.clavatus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23</w:t>
            </w: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A.cristallinus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23</w:t>
            </w: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10</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18</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A.sydowi</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16</w:t>
            </w: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A.fischeri var.spinosus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26</w:t>
            </w: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8</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11</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A.silvaticus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31</w:t>
            </w: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16</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24</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A.versicolor</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31</w:t>
            </w: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A.peniciloides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17</w:t>
            </w: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A.thomii</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31</w:t>
            </w: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 flavipes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18</w:t>
            </w: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lang w:val="en-US"/>
              </w:rPr>
            </w:pPr>
            <w:r w:rsidRPr="0020363D">
              <w:rPr>
                <w:rFonts w:eastAsia="Calibri"/>
                <w:sz w:val="28"/>
                <w:szCs w:val="28"/>
                <w:lang w:val="en-US"/>
              </w:rPr>
              <w:t>14</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A.variecolor</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9</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A.lutescens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32</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A.granulosus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15</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lang w:val="en-US"/>
              </w:rPr>
            </w:pPr>
            <w:r w:rsidRPr="0020363D">
              <w:rPr>
                <w:rFonts w:eastAsia="Calibri"/>
                <w:sz w:val="28"/>
                <w:szCs w:val="28"/>
              </w:rPr>
              <w:t>A.carbonariu</w:t>
            </w:r>
            <w:r w:rsidRPr="0020363D">
              <w:rPr>
                <w:rFonts w:eastAsia="Calibri"/>
                <w:sz w:val="28"/>
                <w:szCs w:val="28"/>
                <w:lang w:val="en-US"/>
              </w:rPr>
              <w:t>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lang w:val="en-US"/>
              </w:rPr>
            </w:pPr>
            <w:r w:rsidRPr="0020363D">
              <w:rPr>
                <w:rFonts w:eastAsia="Calibri"/>
                <w:sz w:val="28"/>
                <w:szCs w:val="28"/>
                <w:lang w:val="en-US"/>
              </w:rPr>
              <w:t>12</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A.cremeus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lang w:val="en-US"/>
              </w:rPr>
            </w:pPr>
            <w:r w:rsidRPr="0020363D">
              <w:rPr>
                <w:rFonts w:eastAsia="Calibri"/>
                <w:sz w:val="28"/>
                <w:szCs w:val="28"/>
                <w:lang w:val="en-US"/>
              </w:rPr>
              <w:t>26</w:t>
            </w:r>
          </w:p>
        </w:tc>
      </w:tr>
    </w:tbl>
    <w:p w:rsidR="00263258" w:rsidRPr="00C51BA0" w:rsidRDefault="00263258" w:rsidP="00263258">
      <w:pPr>
        <w:spacing w:after="160" w:line="259" w:lineRule="auto"/>
        <w:jc w:val="right"/>
        <w:rPr>
          <w:rFonts w:eastAsia="Calibri"/>
          <w:i/>
          <w:sz w:val="28"/>
          <w:szCs w:val="28"/>
        </w:rPr>
      </w:pPr>
      <w:r>
        <w:rPr>
          <w:rFonts w:eastAsia="Calibri"/>
          <w:i/>
          <w:sz w:val="28"/>
          <w:szCs w:val="28"/>
        </w:rPr>
        <w:lastRenderedPageBreak/>
        <w:t>Продовження додатку Ж4</w:t>
      </w:r>
    </w:p>
    <w:tbl>
      <w:tblPr>
        <w:tblStyle w:val="150"/>
        <w:tblW w:w="5000" w:type="pct"/>
        <w:jc w:val="center"/>
        <w:tblLayout w:type="fixed"/>
        <w:tblLook w:val="04A0" w:firstRow="1" w:lastRow="0" w:firstColumn="1" w:lastColumn="0" w:noHBand="0" w:noVBand="1"/>
      </w:tblPr>
      <w:tblGrid>
        <w:gridCol w:w="3281"/>
        <w:gridCol w:w="1590"/>
        <w:gridCol w:w="1225"/>
        <w:gridCol w:w="1169"/>
        <w:gridCol w:w="1301"/>
        <w:gridCol w:w="1175"/>
      </w:tblGrid>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A.conjuctus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lang w:val="en-US"/>
              </w:rPr>
            </w:pPr>
            <w:r w:rsidRPr="0020363D">
              <w:rPr>
                <w:rFonts w:eastAsia="Calibri"/>
                <w:sz w:val="28"/>
                <w:szCs w:val="28"/>
                <w:lang w:val="en-US"/>
              </w:rPr>
              <w:t>9</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Tuberculariaceae</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Trichoderma polyporum</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Fusarium expansum</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15</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Penicillium roseo-purpureum</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28</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Fusarium oxysporum</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17</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Fusarium culmorum</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15</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 ochro-chloron</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lang w:val="en-US"/>
              </w:rPr>
            </w:pPr>
            <w:r w:rsidRPr="0020363D">
              <w:rPr>
                <w:rFonts w:eastAsia="Calibri"/>
                <w:sz w:val="28"/>
                <w:szCs w:val="28"/>
                <w:lang w:val="en-US"/>
              </w:rPr>
              <w:t>22</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Dematiaceae</w:t>
            </w:r>
          </w:p>
        </w:tc>
      </w:tr>
      <w:tr w:rsidR="00263258" w:rsidRPr="0020363D" w:rsidTr="00236919">
        <w:trPr>
          <w:trHeight w:val="497"/>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Torula herbarum</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16</w:t>
            </w:r>
          </w:p>
        </w:tc>
        <w:tc>
          <w:tcPr>
            <w:tcW w:w="603" w:type="pct"/>
            <w:vAlign w:val="center"/>
          </w:tcPr>
          <w:p w:rsidR="00263258" w:rsidRPr="0020363D" w:rsidRDefault="00263258" w:rsidP="00236919">
            <w:pPr>
              <w:spacing w:line="360" w:lineRule="auto"/>
              <w:jc w:val="center"/>
              <w:rPr>
                <w:rFonts w:eastAsia="Calibri"/>
                <w:sz w:val="28"/>
                <w:szCs w:val="28"/>
              </w:rPr>
            </w:pPr>
          </w:p>
        </w:tc>
      </w:tr>
    </w:tbl>
    <w:p w:rsidR="00263258" w:rsidRPr="0020363D" w:rsidRDefault="00263258" w:rsidP="00263258">
      <w:pPr>
        <w:spacing w:after="160" w:line="259" w:lineRule="auto"/>
        <w:jc w:val="center"/>
        <w:rPr>
          <w:rFonts w:eastAsia="Calibri"/>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Pr="007A60E5" w:rsidRDefault="00263258" w:rsidP="00263258">
      <w:pPr>
        <w:spacing w:line="360" w:lineRule="auto"/>
        <w:jc w:val="center"/>
        <w:rPr>
          <w:sz w:val="28"/>
          <w:szCs w:val="28"/>
        </w:rPr>
      </w:pPr>
      <w:r>
        <w:rPr>
          <w:sz w:val="28"/>
          <w:szCs w:val="28"/>
        </w:rPr>
        <w:lastRenderedPageBreak/>
        <w:t>Додаток Ж5</w:t>
      </w:r>
    </w:p>
    <w:p w:rsidR="00263258" w:rsidRPr="0020363D" w:rsidRDefault="00263258" w:rsidP="00263258">
      <w:pPr>
        <w:spacing w:after="160" w:line="259" w:lineRule="auto"/>
        <w:jc w:val="center"/>
        <w:rPr>
          <w:rFonts w:eastAsia="Calibri"/>
          <w:sz w:val="28"/>
          <w:szCs w:val="28"/>
        </w:rPr>
      </w:pPr>
      <w:r w:rsidRPr="0020363D">
        <w:rPr>
          <w:rFonts w:eastAsia="Calibri"/>
          <w:sz w:val="28"/>
          <w:szCs w:val="28"/>
        </w:rPr>
        <w:t>Колонії мікроміцетів у едафотопах Сокальського сміттєзвалища</w:t>
      </w:r>
    </w:p>
    <w:tbl>
      <w:tblPr>
        <w:tblStyle w:val="160"/>
        <w:tblW w:w="5000" w:type="pct"/>
        <w:jc w:val="center"/>
        <w:tblLayout w:type="fixed"/>
        <w:tblLook w:val="04A0" w:firstRow="1" w:lastRow="0" w:firstColumn="1" w:lastColumn="0" w:noHBand="0" w:noVBand="1"/>
      </w:tblPr>
      <w:tblGrid>
        <w:gridCol w:w="3281"/>
        <w:gridCol w:w="1590"/>
        <w:gridCol w:w="1225"/>
        <w:gridCol w:w="1169"/>
        <w:gridCol w:w="1301"/>
        <w:gridCol w:w="1175"/>
      </w:tblGrid>
      <w:tr w:rsidR="00263258" w:rsidRPr="0020363D" w:rsidTr="00236919">
        <w:trPr>
          <w:jc w:val="center"/>
        </w:trPr>
        <w:tc>
          <w:tcPr>
            <w:tcW w:w="1684" w:type="pct"/>
            <w:vMerge w:val="restar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Вид</w:t>
            </w:r>
          </w:p>
        </w:tc>
        <w:tc>
          <w:tcPr>
            <w:tcW w:w="3316" w:type="pct"/>
            <w:gridSpan w:val="5"/>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Кількість грибних пропагул на 1 гр. ґрунту (тис.)х10</w:t>
            </w:r>
            <w:r w:rsidRPr="0020363D">
              <w:rPr>
                <w:rFonts w:eastAsia="Calibri"/>
                <w:sz w:val="28"/>
                <w:szCs w:val="28"/>
                <w:vertAlign w:val="superscript"/>
              </w:rPr>
              <w:t>4</w:t>
            </w:r>
          </w:p>
        </w:tc>
      </w:tr>
      <w:tr w:rsidR="00263258" w:rsidRPr="0020363D" w:rsidTr="00236919">
        <w:trPr>
          <w:jc w:val="center"/>
        </w:trPr>
        <w:tc>
          <w:tcPr>
            <w:tcW w:w="1684" w:type="pct"/>
            <w:vMerge/>
            <w:vAlign w:val="center"/>
          </w:tcPr>
          <w:p w:rsidR="00263258" w:rsidRPr="0020363D" w:rsidRDefault="00263258" w:rsidP="00236919">
            <w:pPr>
              <w:spacing w:line="360" w:lineRule="auto"/>
              <w:jc w:val="center"/>
              <w:rPr>
                <w:rFonts w:eastAsia="Calibri"/>
                <w:sz w:val="28"/>
                <w:szCs w:val="28"/>
              </w:rPr>
            </w:pP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Вершина, північ</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Вершина, плато</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Вершина, південь</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Південний схил</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100 м на південь</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Відділ </w:t>
            </w:r>
            <w:r w:rsidRPr="0020363D">
              <w:rPr>
                <w:rFonts w:eastAsia="Calibri"/>
                <w:i/>
                <w:sz w:val="28"/>
                <w:szCs w:val="28"/>
              </w:rPr>
              <w:t>Zygomycеta</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Zygomycetes</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Mucoraceae</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Monilia sp.</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7</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Rhizopus nigricans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13</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63258" w:rsidRDefault="00263258" w:rsidP="00236919">
            <w:pPr>
              <w:spacing w:line="360" w:lineRule="auto"/>
              <w:jc w:val="center"/>
              <w:rPr>
                <w:rFonts w:eastAsia="Calibri"/>
                <w:sz w:val="28"/>
                <w:szCs w:val="28"/>
                <w:lang w:val="en-US"/>
              </w:rPr>
            </w:pPr>
            <w:r w:rsidRPr="00263258">
              <w:rPr>
                <w:rFonts w:eastAsia="Calibri"/>
                <w:sz w:val="28"/>
                <w:szCs w:val="28"/>
                <w:lang w:val="en-US"/>
              </w:rPr>
              <w:t>R.oryzae var. oryzae Went and Prins.Geerl.</w:t>
            </w:r>
          </w:p>
        </w:tc>
        <w:tc>
          <w:tcPr>
            <w:tcW w:w="816" w:type="pct"/>
            <w:vAlign w:val="center"/>
          </w:tcPr>
          <w:p w:rsidR="00263258" w:rsidRPr="00263258" w:rsidRDefault="00263258" w:rsidP="00236919">
            <w:pPr>
              <w:spacing w:line="360" w:lineRule="auto"/>
              <w:jc w:val="center"/>
              <w:rPr>
                <w:rFonts w:eastAsia="Calibri"/>
                <w:sz w:val="28"/>
                <w:szCs w:val="28"/>
                <w:lang w:val="en-US"/>
              </w:rPr>
            </w:pP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Hyphomycetes (Deuteromycetes)</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Moniliaceae</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niger</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7</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9</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tcPr>
          <w:p w:rsidR="00263258" w:rsidRPr="0020363D" w:rsidRDefault="00263258" w:rsidP="00236919">
            <w:pPr>
              <w:jc w:val="center"/>
              <w:rPr>
                <w:rFonts w:ascii="Calibri" w:eastAsia="Calibri" w:hAnsi="Calibri"/>
                <w:sz w:val="28"/>
                <w:szCs w:val="28"/>
                <w:lang w:val="en-US"/>
              </w:rPr>
            </w:pPr>
            <w:r w:rsidRPr="0020363D">
              <w:rPr>
                <w:sz w:val="28"/>
                <w:szCs w:val="28"/>
                <w:lang w:val="en-US"/>
              </w:rPr>
              <w:t>A.ustus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8</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17</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16</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A.arenarius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A.clavatus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25</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A.fischeri var.spinosus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A.peniciloides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26</w:t>
            </w: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A.thomii</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9</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 flavipes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25</w:t>
            </w: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A.variecolor</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13</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A.lutescens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A.granulosus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9</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lang w:val="en-US"/>
              </w:rPr>
            </w:pPr>
            <w:r w:rsidRPr="0020363D">
              <w:rPr>
                <w:rFonts w:eastAsia="Calibri"/>
                <w:sz w:val="28"/>
                <w:szCs w:val="28"/>
              </w:rPr>
              <w:t>A.carbonariu</w:t>
            </w:r>
            <w:r w:rsidRPr="0020363D">
              <w:rPr>
                <w:rFonts w:eastAsia="Calibri"/>
                <w:sz w:val="28"/>
                <w:szCs w:val="28"/>
                <w:lang w:val="en-US"/>
              </w:rPr>
              <w:t>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17</w:t>
            </w:r>
          </w:p>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603" w:type="pct"/>
            <w:vAlign w:val="center"/>
          </w:tcPr>
          <w:p w:rsidR="00263258" w:rsidRPr="0020363D" w:rsidRDefault="00263258" w:rsidP="00236919">
            <w:pPr>
              <w:spacing w:line="360" w:lineRule="auto"/>
              <w:jc w:val="center"/>
              <w:rPr>
                <w:rFonts w:eastAsia="Calibri"/>
                <w:sz w:val="28"/>
                <w:szCs w:val="28"/>
              </w:rPr>
            </w:pPr>
          </w:p>
        </w:tc>
      </w:tr>
    </w:tbl>
    <w:p w:rsidR="00263258" w:rsidRPr="00C51BA0" w:rsidRDefault="00263258" w:rsidP="00263258">
      <w:pPr>
        <w:spacing w:after="160" w:line="259" w:lineRule="auto"/>
        <w:jc w:val="right"/>
        <w:rPr>
          <w:rFonts w:eastAsia="Calibri"/>
          <w:i/>
          <w:sz w:val="28"/>
          <w:szCs w:val="28"/>
        </w:rPr>
      </w:pPr>
      <w:r>
        <w:rPr>
          <w:rFonts w:eastAsia="Calibri"/>
          <w:i/>
          <w:sz w:val="28"/>
          <w:szCs w:val="28"/>
        </w:rPr>
        <w:lastRenderedPageBreak/>
        <w:t>Продовження додатку Ж5</w:t>
      </w:r>
    </w:p>
    <w:tbl>
      <w:tblPr>
        <w:tblStyle w:val="160"/>
        <w:tblW w:w="5000" w:type="pct"/>
        <w:jc w:val="center"/>
        <w:tblLayout w:type="fixed"/>
        <w:tblLook w:val="04A0" w:firstRow="1" w:lastRow="0" w:firstColumn="1" w:lastColumn="0" w:noHBand="0" w:noVBand="1"/>
      </w:tblPr>
      <w:tblGrid>
        <w:gridCol w:w="3281"/>
        <w:gridCol w:w="1590"/>
        <w:gridCol w:w="1225"/>
        <w:gridCol w:w="1169"/>
        <w:gridCol w:w="1301"/>
        <w:gridCol w:w="1175"/>
      </w:tblGrid>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A.stromatoides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63258" w:rsidRDefault="00263258" w:rsidP="00236919">
            <w:pPr>
              <w:spacing w:line="360" w:lineRule="auto"/>
              <w:jc w:val="center"/>
              <w:rPr>
                <w:rFonts w:eastAsia="Calibri"/>
                <w:sz w:val="28"/>
                <w:szCs w:val="28"/>
                <w:lang w:val="en-US"/>
              </w:rPr>
            </w:pPr>
            <w:r w:rsidRPr="00263258">
              <w:rPr>
                <w:rFonts w:eastAsia="Calibri"/>
                <w:sz w:val="28"/>
                <w:szCs w:val="28"/>
                <w:lang w:val="en-US"/>
              </w:rPr>
              <w:t>A.fumigatus Fries.var.sclerotiorum</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9</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32</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8</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A.versicolor</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A.silvaticus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24</w:t>
            </w: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A.cristallinus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19</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A.conjuctus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11</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A.cremeus</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23</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A.sydowi</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13</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Tuberculariaceae</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 ochro-chloron</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19</w:t>
            </w: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T.viride</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18</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24</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F.sambucinum</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15</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9</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Fusarium lateritium</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16</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13</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Penicillium roseo-purpureum</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27</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 notatum</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16</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 brevicompactum</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23</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F.avenaceum</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18</w:t>
            </w: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Dematiaceae</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Aureobasidsum pullulans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37</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35</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Chaetomium globozum</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16</w:t>
            </w:r>
          </w:p>
        </w:tc>
        <w:tc>
          <w:tcPr>
            <w:tcW w:w="629" w:type="pct"/>
            <w:vAlign w:val="center"/>
          </w:tcPr>
          <w:p w:rsidR="00263258" w:rsidRPr="0020363D" w:rsidRDefault="00263258" w:rsidP="00236919">
            <w:pPr>
              <w:spacing w:line="360" w:lineRule="auto"/>
              <w:jc w:val="center"/>
              <w:rPr>
                <w:rFonts w:eastAsia="Calibri"/>
                <w:sz w:val="28"/>
                <w:szCs w:val="28"/>
              </w:rPr>
            </w:pP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Torula herbarum</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Phoma glomerata</w:t>
            </w:r>
          </w:p>
        </w:tc>
        <w:tc>
          <w:tcPr>
            <w:tcW w:w="816" w:type="pct"/>
            <w:vAlign w:val="center"/>
          </w:tcPr>
          <w:p w:rsidR="00263258" w:rsidRPr="0020363D" w:rsidRDefault="00263258" w:rsidP="00236919">
            <w:pPr>
              <w:spacing w:line="360" w:lineRule="auto"/>
              <w:jc w:val="center"/>
              <w:rPr>
                <w:rFonts w:eastAsia="Calibri"/>
                <w:sz w:val="28"/>
                <w:szCs w:val="28"/>
              </w:rPr>
            </w:pP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8</w:t>
            </w:r>
          </w:p>
        </w:tc>
        <w:tc>
          <w:tcPr>
            <w:tcW w:w="600" w:type="pct"/>
            <w:vAlign w:val="center"/>
          </w:tcPr>
          <w:p w:rsidR="00263258" w:rsidRPr="0020363D" w:rsidRDefault="00263258" w:rsidP="00236919">
            <w:pPr>
              <w:spacing w:line="360" w:lineRule="auto"/>
              <w:jc w:val="center"/>
              <w:rPr>
                <w:rFonts w:eastAsia="Calibri"/>
                <w:sz w:val="28"/>
                <w:szCs w:val="28"/>
              </w:rPr>
            </w:pPr>
          </w:p>
        </w:tc>
        <w:tc>
          <w:tcPr>
            <w:tcW w:w="668" w:type="pct"/>
            <w:vAlign w:val="center"/>
          </w:tcPr>
          <w:p w:rsidR="00263258" w:rsidRPr="0020363D" w:rsidRDefault="00263258" w:rsidP="00236919">
            <w:pPr>
              <w:spacing w:line="360" w:lineRule="auto"/>
              <w:jc w:val="center"/>
              <w:rPr>
                <w:rFonts w:eastAsia="Calibri"/>
                <w:sz w:val="28"/>
                <w:szCs w:val="28"/>
              </w:rPr>
            </w:pPr>
          </w:p>
        </w:tc>
        <w:tc>
          <w:tcPr>
            <w:tcW w:w="603" w:type="pct"/>
            <w:vAlign w:val="center"/>
          </w:tcPr>
          <w:p w:rsidR="00263258" w:rsidRPr="0020363D" w:rsidRDefault="00263258" w:rsidP="00236919">
            <w:pPr>
              <w:spacing w:line="360" w:lineRule="auto"/>
              <w:jc w:val="center"/>
              <w:rPr>
                <w:rFonts w:eastAsia="Calibri"/>
                <w:sz w:val="28"/>
                <w:szCs w:val="28"/>
              </w:rPr>
            </w:pPr>
          </w:p>
        </w:tc>
      </w:tr>
    </w:tbl>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Pr="007A60E5" w:rsidRDefault="00263258" w:rsidP="00263258">
      <w:pPr>
        <w:spacing w:line="360" w:lineRule="auto"/>
        <w:jc w:val="center"/>
        <w:rPr>
          <w:sz w:val="28"/>
          <w:szCs w:val="28"/>
        </w:rPr>
      </w:pPr>
      <w:r>
        <w:rPr>
          <w:sz w:val="28"/>
          <w:szCs w:val="28"/>
        </w:rPr>
        <w:lastRenderedPageBreak/>
        <w:t>Додаток Ж6</w:t>
      </w:r>
    </w:p>
    <w:p w:rsidR="00263258" w:rsidRPr="0020363D" w:rsidRDefault="00263258" w:rsidP="00263258">
      <w:pPr>
        <w:spacing w:line="360" w:lineRule="auto"/>
        <w:jc w:val="center"/>
        <w:rPr>
          <w:rFonts w:eastAsia="Calibri"/>
          <w:sz w:val="28"/>
          <w:szCs w:val="28"/>
        </w:rPr>
      </w:pPr>
      <w:r w:rsidRPr="0020363D">
        <w:rPr>
          <w:rFonts w:eastAsia="Calibri"/>
          <w:sz w:val="28"/>
          <w:szCs w:val="28"/>
        </w:rPr>
        <w:t>Колонії мікроміцетів у едафотопах Рава-Руського сміттєзвалища</w:t>
      </w:r>
    </w:p>
    <w:tbl>
      <w:tblPr>
        <w:tblStyle w:val="170"/>
        <w:tblW w:w="5000" w:type="pct"/>
        <w:jc w:val="center"/>
        <w:tblLayout w:type="fixed"/>
        <w:tblLook w:val="04A0" w:firstRow="1" w:lastRow="0" w:firstColumn="1" w:lastColumn="0" w:noHBand="0" w:noVBand="1"/>
      </w:tblPr>
      <w:tblGrid>
        <w:gridCol w:w="3281"/>
        <w:gridCol w:w="1590"/>
        <w:gridCol w:w="1225"/>
        <w:gridCol w:w="1169"/>
        <w:gridCol w:w="1301"/>
        <w:gridCol w:w="1175"/>
      </w:tblGrid>
      <w:tr w:rsidR="00263258" w:rsidRPr="0020363D" w:rsidTr="00236919">
        <w:trPr>
          <w:jc w:val="center"/>
        </w:trPr>
        <w:tc>
          <w:tcPr>
            <w:tcW w:w="1684" w:type="pct"/>
            <w:vMerge w:val="restar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Вид</w:t>
            </w:r>
          </w:p>
        </w:tc>
        <w:tc>
          <w:tcPr>
            <w:tcW w:w="3316" w:type="pct"/>
            <w:gridSpan w:val="5"/>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Кількість грибних пропагул на 1 гр. ґрунту (тис.)х10</w:t>
            </w:r>
            <w:r w:rsidRPr="0020363D">
              <w:rPr>
                <w:rFonts w:eastAsia="Calibri"/>
                <w:sz w:val="28"/>
                <w:szCs w:val="28"/>
                <w:vertAlign w:val="superscript"/>
              </w:rPr>
              <w:t>4</w:t>
            </w:r>
          </w:p>
        </w:tc>
      </w:tr>
      <w:tr w:rsidR="00263258" w:rsidRPr="0020363D" w:rsidTr="00236919">
        <w:trPr>
          <w:jc w:val="center"/>
        </w:trPr>
        <w:tc>
          <w:tcPr>
            <w:tcW w:w="1684" w:type="pct"/>
            <w:vMerge/>
            <w:vAlign w:val="center"/>
          </w:tcPr>
          <w:p w:rsidR="00263258" w:rsidRPr="0020363D" w:rsidRDefault="00263258" w:rsidP="00236919">
            <w:pPr>
              <w:spacing w:line="360" w:lineRule="auto"/>
              <w:jc w:val="center"/>
              <w:rPr>
                <w:rFonts w:eastAsia="Calibri"/>
                <w:sz w:val="28"/>
                <w:szCs w:val="28"/>
              </w:rPr>
            </w:pP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Вершина, південь</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Північний схил</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Південний схил</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100 м на північ</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500 м на північ</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Відділ </w:t>
            </w:r>
            <w:r w:rsidRPr="0020363D">
              <w:rPr>
                <w:rFonts w:eastAsia="Calibri"/>
                <w:i/>
                <w:sz w:val="28"/>
                <w:szCs w:val="28"/>
              </w:rPr>
              <w:t>Zygomycеta</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Zygomycetes</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Mucoraceae</w:t>
            </w:r>
          </w:p>
        </w:tc>
      </w:tr>
      <w:tr w:rsidR="00263258" w:rsidRPr="0020363D" w:rsidTr="00236919">
        <w:trPr>
          <w:jc w:val="center"/>
        </w:trPr>
        <w:tc>
          <w:tcPr>
            <w:tcW w:w="1684" w:type="pct"/>
            <w:vAlign w:val="center"/>
          </w:tcPr>
          <w:p w:rsidR="00263258" w:rsidRPr="00263258" w:rsidRDefault="00263258" w:rsidP="00236919">
            <w:pPr>
              <w:spacing w:line="360" w:lineRule="auto"/>
              <w:jc w:val="center"/>
              <w:rPr>
                <w:rFonts w:eastAsia="Calibri"/>
                <w:sz w:val="28"/>
                <w:szCs w:val="28"/>
                <w:lang w:val="en-US"/>
              </w:rPr>
            </w:pPr>
            <w:r w:rsidRPr="00263258">
              <w:rPr>
                <w:rFonts w:eastAsia="Calibri"/>
                <w:sz w:val="28"/>
                <w:szCs w:val="28"/>
                <w:lang w:val="en-US"/>
              </w:rPr>
              <w:t>R.oryzae var. oryzae Went and Prins.Geerl.</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15</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Rhizopus stolonifer</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Hyphomycetes (Deuteromycetes)</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Moniliaceae</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niger</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8</w:t>
            </w:r>
          </w:p>
        </w:tc>
      </w:tr>
      <w:tr w:rsidR="00263258" w:rsidRPr="0020363D" w:rsidTr="00236919">
        <w:trPr>
          <w:jc w:val="center"/>
        </w:trPr>
        <w:tc>
          <w:tcPr>
            <w:tcW w:w="1684" w:type="pct"/>
          </w:tcPr>
          <w:p w:rsidR="00263258" w:rsidRPr="0020363D" w:rsidRDefault="00263258" w:rsidP="00236919">
            <w:pPr>
              <w:jc w:val="center"/>
              <w:rPr>
                <w:rFonts w:ascii="Calibri" w:eastAsia="Calibri" w:hAnsi="Calibri"/>
                <w:sz w:val="28"/>
                <w:szCs w:val="28"/>
                <w:lang w:val="en-US"/>
              </w:rPr>
            </w:pPr>
            <w:r w:rsidRPr="0020363D">
              <w:rPr>
                <w:sz w:val="28"/>
                <w:szCs w:val="28"/>
                <w:lang w:val="en-US"/>
              </w:rPr>
              <w:t>A.ustus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A.arenarius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7</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A.clavatus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17</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A.fischeri var.spinosus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34</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23</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A.peniciloides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31</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A.thomii</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27</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9</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 flavipes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15</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A.variecolor</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6</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A.lutescens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7</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A.granulosus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lang w:val="en-US"/>
              </w:rPr>
            </w:pPr>
            <w:r w:rsidRPr="0020363D">
              <w:rPr>
                <w:rFonts w:eastAsia="Calibri"/>
                <w:sz w:val="28"/>
                <w:szCs w:val="28"/>
              </w:rPr>
              <w:t>A.carbonariu</w:t>
            </w:r>
            <w:r w:rsidRPr="0020363D">
              <w:rPr>
                <w:rFonts w:eastAsia="Calibri"/>
                <w:sz w:val="28"/>
                <w:szCs w:val="28"/>
                <w:lang w:val="en-US"/>
              </w:rPr>
              <w:t>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8</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15</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A.nidulans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16</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23</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A.stromatoides</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8</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26</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bl>
    <w:p w:rsidR="00263258" w:rsidRDefault="00263258" w:rsidP="00263258">
      <w:pPr>
        <w:spacing w:line="360" w:lineRule="auto"/>
        <w:jc w:val="both"/>
        <w:rPr>
          <w:sz w:val="28"/>
          <w:szCs w:val="28"/>
        </w:rPr>
      </w:pPr>
    </w:p>
    <w:p w:rsidR="00263258" w:rsidRDefault="00263258" w:rsidP="00263258">
      <w:pPr>
        <w:spacing w:line="360" w:lineRule="auto"/>
        <w:jc w:val="right"/>
        <w:rPr>
          <w:sz w:val="28"/>
          <w:szCs w:val="28"/>
        </w:rPr>
      </w:pPr>
      <w:r>
        <w:rPr>
          <w:rFonts w:eastAsia="Calibri"/>
          <w:i/>
          <w:sz w:val="28"/>
          <w:szCs w:val="28"/>
        </w:rPr>
        <w:lastRenderedPageBreak/>
        <w:t>Продовження додатку Ж6</w:t>
      </w:r>
    </w:p>
    <w:tbl>
      <w:tblPr>
        <w:tblStyle w:val="170"/>
        <w:tblW w:w="5000" w:type="pct"/>
        <w:jc w:val="center"/>
        <w:tblLayout w:type="fixed"/>
        <w:tblLook w:val="04A0" w:firstRow="1" w:lastRow="0" w:firstColumn="1" w:lastColumn="0" w:noHBand="0" w:noVBand="1"/>
      </w:tblPr>
      <w:tblGrid>
        <w:gridCol w:w="3281"/>
        <w:gridCol w:w="1590"/>
        <w:gridCol w:w="1225"/>
        <w:gridCol w:w="1169"/>
        <w:gridCol w:w="1301"/>
        <w:gridCol w:w="1175"/>
      </w:tblGrid>
      <w:tr w:rsidR="00263258" w:rsidRPr="0020363D" w:rsidTr="00236919">
        <w:trPr>
          <w:jc w:val="center"/>
        </w:trPr>
        <w:tc>
          <w:tcPr>
            <w:tcW w:w="1684" w:type="pct"/>
            <w:vAlign w:val="center"/>
          </w:tcPr>
          <w:p w:rsidR="00263258" w:rsidRPr="006F094B" w:rsidRDefault="00263258" w:rsidP="00236919">
            <w:pPr>
              <w:spacing w:line="360" w:lineRule="auto"/>
              <w:jc w:val="center"/>
              <w:rPr>
                <w:rFonts w:eastAsia="Calibri"/>
                <w:sz w:val="28"/>
                <w:szCs w:val="28"/>
                <w:lang w:val="en-US"/>
              </w:rPr>
            </w:pPr>
            <w:r w:rsidRPr="006F094B">
              <w:rPr>
                <w:rFonts w:eastAsia="Calibri"/>
                <w:sz w:val="28"/>
                <w:szCs w:val="28"/>
                <w:lang w:val="en-US"/>
              </w:rPr>
              <w:t>A.fumigatus Fries.var.sclerotiorum</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79</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Tuberculariaceae</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Trichoderma polyporum</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32</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8</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T.lignorum</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28</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Fusarium lateritium</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Penicillium roseo-purpureum</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r>
      <w:tr w:rsidR="00263258" w:rsidRPr="0020363D" w:rsidTr="00236919">
        <w:trPr>
          <w:jc w:val="center"/>
        </w:trPr>
        <w:tc>
          <w:tcPr>
            <w:tcW w:w="5000" w:type="pct"/>
            <w:gridSpan w:val="6"/>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Dematiaceae</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Phoma glomerata</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1684"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Mycelia st. darc.</w:t>
            </w:r>
          </w:p>
        </w:tc>
        <w:tc>
          <w:tcPr>
            <w:tcW w:w="816"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29"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7</w:t>
            </w:r>
          </w:p>
        </w:tc>
        <w:tc>
          <w:tcPr>
            <w:tcW w:w="600"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68"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603" w:type="pc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bl>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Pr="007A60E5" w:rsidRDefault="00263258" w:rsidP="00263258">
      <w:pPr>
        <w:spacing w:line="360" w:lineRule="auto"/>
        <w:jc w:val="center"/>
        <w:rPr>
          <w:sz w:val="28"/>
          <w:szCs w:val="28"/>
        </w:rPr>
      </w:pPr>
      <w:r>
        <w:rPr>
          <w:sz w:val="28"/>
          <w:szCs w:val="28"/>
        </w:rPr>
        <w:lastRenderedPageBreak/>
        <w:t>Додаток Ж7</w:t>
      </w:r>
    </w:p>
    <w:p w:rsidR="00263258" w:rsidRPr="0020363D" w:rsidRDefault="00263258" w:rsidP="00263258">
      <w:pPr>
        <w:spacing w:line="360" w:lineRule="auto"/>
        <w:jc w:val="center"/>
        <w:rPr>
          <w:rFonts w:eastAsia="Calibri"/>
          <w:sz w:val="28"/>
          <w:szCs w:val="28"/>
        </w:rPr>
      </w:pPr>
      <w:r w:rsidRPr="0020363D">
        <w:rPr>
          <w:rFonts w:eastAsia="Calibri"/>
          <w:sz w:val="28"/>
          <w:szCs w:val="28"/>
        </w:rPr>
        <w:t>Колонії мікроміцетів у едафотопах Лавриківського сміттєзвалища</w:t>
      </w:r>
    </w:p>
    <w:tbl>
      <w:tblPr>
        <w:tblStyle w:val="180"/>
        <w:tblW w:w="0" w:type="auto"/>
        <w:jc w:val="center"/>
        <w:tblLook w:val="04A0" w:firstRow="1" w:lastRow="0" w:firstColumn="1" w:lastColumn="0" w:noHBand="0" w:noVBand="1"/>
      </w:tblPr>
      <w:tblGrid>
        <w:gridCol w:w="4672"/>
        <w:gridCol w:w="2244"/>
        <w:gridCol w:w="2429"/>
      </w:tblGrid>
      <w:tr w:rsidR="00263258" w:rsidRPr="0020363D" w:rsidTr="00236919">
        <w:trPr>
          <w:jc w:val="center"/>
        </w:trPr>
        <w:tc>
          <w:tcPr>
            <w:tcW w:w="4672" w:type="dxa"/>
            <w:vMerge w:val="restar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Вид</w:t>
            </w:r>
          </w:p>
        </w:tc>
        <w:tc>
          <w:tcPr>
            <w:tcW w:w="4673" w:type="dxa"/>
            <w:gridSpan w:val="2"/>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Кількість грибних пропагул на 1 гр. ґрунту (тис.)х10</w:t>
            </w:r>
            <w:r w:rsidRPr="0020363D">
              <w:rPr>
                <w:rFonts w:eastAsia="Calibri"/>
                <w:sz w:val="28"/>
                <w:szCs w:val="28"/>
                <w:vertAlign w:val="superscript"/>
              </w:rPr>
              <w:t>4</w:t>
            </w:r>
          </w:p>
        </w:tc>
      </w:tr>
      <w:tr w:rsidR="00263258" w:rsidRPr="0020363D" w:rsidTr="00236919">
        <w:trPr>
          <w:jc w:val="center"/>
        </w:trPr>
        <w:tc>
          <w:tcPr>
            <w:tcW w:w="4672" w:type="dxa"/>
            <w:vMerge/>
            <w:vAlign w:val="center"/>
          </w:tcPr>
          <w:p w:rsidR="00263258" w:rsidRPr="0020363D" w:rsidRDefault="00263258" w:rsidP="00236919">
            <w:pPr>
              <w:spacing w:line="360" w:lineRule="auto"/>
              <w:jc w:val="center"/>
              <w:rPr>
                <w:rFonts w:eastAsia="Calibri"/>
                <w:sz w:val="28"/>
                <w:szCs w:val="28"/>
              </w:rPr>
            </w:pP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color w:val="000000"/>
                <w:sz w:val="28"/>
                <w:szCs w:val="28"/>
              </w:rPr>
              <w:t>Поверхня</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color w:val="000000"/>
                <w:sz w:val="28"/>
                <w:szCs w:val="28"/>
              </w:rPr>
              <w:t>20 м на південь</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Відділ </w:t>
            </w:r>
            <w:r w:rsidRPr="0020363D">
              <w:rPr>
                <w:rFonts w:eastAsia="Calibri"/>
                <w:i/>
                <w:sz w:val="28"/>
                <w:szCs w:val="28"/>
              </w:rPr>
              <w:t>Zygomycеta</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Zygomycetes</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Mucoraceae</w:t>
            </w:r>
          </w:p>
        </w:tc>
      </w:tr>
      <w:tr w:rsidR="00263258" w:rsidRPr="0020363D" w:rsidTr="00236919">
        <w:trPr>
          <w:jc w:val="center"/>
        </w:trPr>
        <w:tc>
          <w:tcPr>
            <w:tcW w:w="4672" w:type="dxa"/>
            <w:vAlign w:val="center"/>
          </w:tcPr>
          <w:p w:rsidR="00263258" w:rsidRPr="006F094B" w:rsidRDefault="00263258" w:rsidP="00236919">
            <w:pPr>
              <w:spacing w:line="360" w:lineRule="auto"/>
              <w:jc w:val="center"/>
              <w:rPr>
                <w:rFonts w:eastAsia="Calibri"/>
                <w:sz w:val="28"/>
                <w:szCs w:val="28"/>
                <w:lang w:val="en-US"/>
              </w:rPr>
            </w:pPr>
            <w:r w:rsidRPr="006F094B">
              <w:rPr>
                <w:rFonts w:eastAsia="Calibri"/>
                <w:sz w:val="28"/>
                <w:szCs w:val="28"/>
                <w:lang w:val="en-US"/>
              </w:rPr>
              <w:t>R. oryzae var. oryzae Went and Prins.Geerl.</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Hyphomycetes (Deuteromycetes)</w:t>
            </w:r>
          </w:p>
        </w:tc>
      </w:tr>
      <w:tr w:rsidR="00263258" w:rsidRPr="0020363D" w:rsidTr="00236919">
        <w:trPr>
          <w:jc w:val="center"/>
        </w:trPr>
        <w:tc>
          <w:tcPr>
            <w:tcW w:w="9345"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Moniliaceae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sydowi</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22</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conjuctus</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21</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granulosus</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24</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stromatoides</w:t>
            </w:r>
          </w:p>
        </w:tc>
        <w:tc>
          <w:tcPr>
            <w:tcW w:w="2244"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242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25</w:t>
            </w:r>
          </w:p>
        </w:tc>
      </w:tr>
    </w:tbl>
    <w:p w:rsidR="00263258" w:rsidRPr="0020363D" w:rsidRDefault="00263258" w:rsidP="00263258">
      <w:pPr>
        <w:spacing w:line="360" w:lineRule="auto"/>
        <w:jc w:val="both"/>
        <w:rPr>
          <w:rFonts w:eastAsia="Calibri"/>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Pr="007A60E5" w:rsidRDefault="00263258" w:rsidP="00263258">
      <w:pPr>
        <w:spacing w:line="360" w:lineRule="auto"/>
        <w:jc w:val="center"/>
        <w:rPr>
          <w:sz w:val="28"/>
          <w:szCs w:val="28"/>
        </w:rPr>
      </w:pPr>
      <w:r>
        <w:rPr>
          <w:sz w:val="28"/>
          <w:szCs w:val="28"/>
        </w:rPr>
        <w:lastRenderedPageBreak/>
        <w:t>Додаток Ж8</w:t>
      </w:r>
    </w:p>
    <w:p w:rsidR="00263258" w:rsidRPr="0020363D" w:rsidRDefault="00263258" w:rsidP="00263258">
      <w:pPr>
        <w:spacing w:line="360" w:lineRule="auto"/>
        <w:jc w:val="center"/>
        <w:rPr>
          <w:rFonts w:eastAsia="Calibri"/>
          <w:sz w:val="28"/>
          <w:szCs w:val="28"/>
        </w:rPr>
      </w:pPr>
      <w:r w:rsidRPr="0020363D">
        <w:rPr>
          <w:rFonts w:eastAsia="Calibri"/>
          <w:sz w:val="28"/>
          <w:szCs w:val="28"/>
        </w:rPr>
        <w:t>Колонії мікроміцетів у едафотопах Верещицького сміттєзвалища</w:t>
      </w:r>
    </w:p>
    <w:tbl>
      <w:tblPr>
        <w:tblStyle w:val="190"/>
        <w:tblW w:w="0" w:type="auto"/>
        <w:jc w:val="center"/>
        <w:tblLook w:val="04A0" w:firstRow="1" w:lastRow="0" w:firstColumn="1" w:lastColumn="0" w:noHBand="0" w:noVBand="1"/>
      </w:tblPr>
      <w:tblGrid>
        <w:gridCol w:w="4672"/>
        <w:gridCol w:w="1702"/>
        <w:gridCol w:w="1559"/>
        <w:gridCol w:w="1412"/>
      </w:tblGrid>
      <w:tr w:rsidR="00263258" w:rsidRPr="0020363D" w:rsidTr="00236919">
        <w:trPr>
          <w:jc w:val="center"/>
        </w:trPr>
        <w:tc>
          <w:tcPr>
            <w:tcW w:w="4672" w:type="dxa"/>
            <w:vMerge w:val="restart"/>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Вид</w:t>
            </w:r>
          </w:p>
        </w:tc>
        <w:tc>
          <w:tcPr>
            <w:tcW w:w="4673" w:type="dxa"/>
            <w:gridSpan w:val="3"/>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Кількість грибних пропагул на 1 гр. ґрунту (тис.)х10</w:t>
            </w:r>
            <w:r w:rsidRPr="0020363D">
              <w:rPr>
                <w:rFonts w:eastAsia="Calibri"/>
                <w:sz w:val="28"/>
                <w:szCs w:val="28"/>
                <w:vertAlign w:val="superscript"/>
              </w:rPr>
              <w:t>4</w:t>
            </w:r>
          </w:p>
        </w:tc>
      </w:tr>
      <w:tr w:rsidR="00263258" w:rsidRPr="0020363D" w:rsidTr="00236919">
        <w:trPr>
          <w:jc w:val="center"/>
        </w:trPr>
        <w:tc>
          <w:tcPr>
            <w:tcW w:w="4672" w:type="dxa"/>
            <w:vMerge/>
            <w:vAlign w:val="center"/>
          </w:tcPr>
          <w:p w:rsidR="00263258" w:rsidRPr="0020363D" w:rsidRDefault="00263258" w:rsidP="00236919">
            <w:pPr>
              <w:spacing w:line="360" w:lineRule="auto"/>
              <w:jc w:val="center"/>
              <w:rPr>
                <w:rFonts w:eastAsia="Calibri"/>
                <w:sz w:val="28"/>
                <w:szCs w:val="28"/>
              </w:rPr>
            </w:pP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Вершина, плато</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Підніжжя</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10 м від підніжжя</w:t>
            </w:r>
          </w:p>
        </w:tc>
      </w:tr>
      <w:tr w:rsidR="00263258" w:rsidRPr="0020363D" w:rsidTr="00236919">
        <w:trPr>
          <w:jc w:val="center"/>
        </w:trPr>
        <w:tc>
          <w:tcPr>
            <w:tcW w:w="9345" w:type="dxa"/>
            <w:gridSpan w:val="4"/>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Клас </w:t>
            </w:r>
            <w:r w:rsidRPr="0020363D">
              <w:rPr>
                <w:rFonts w:eastAsia="Calibri"/>
                <w:i/>
                <w:sz w:val="28"/>
                <w:szCs w:val="28"/>
              </w:rPr>
              <w:t>Hyphomycetes (Deuteromycetes)</w:t>
            </w:r>
          </w:p>
        </w:tc>
      </w:tr>
      <w:tr w:rsidR="00263258" w:rsidRPr="0020363D" w:rsidTr="00236919">
        <w:trPr>
          <w:jc w:val="center"/>
        </w:trPr>
        <w:tc>
          <w:tcPr>
            <w:tcW w:w="9345" w:type="dxa"/>
            <w:gridSpan w:val="4"/>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Moniliaceae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lutescens</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9</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niger</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81</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Aspergillus ustus</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43</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9345" w:type="dxa"/>
            <w:gridSpan w:val="4"/>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Родина </w:t>
            </w:r>
            <w:r w:rsidRPr="0020363D">
              <w:rPr>
                <w:rFonts w:eastAsia="Calibri"/>
                <w:i/>
                <w:sz w:val="28"/>
                <w:szCs w:val="28"/>
              </w:rPr>
              <w:t>Tuberculariaceae</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Penicillium roseo-purpureum</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17</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24</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Fusarium oxysporum</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12</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 xml:space="preserve">  avenaceum</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23</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14</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Trichoderma polyporum</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18</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Fusarium lateritium</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24</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r>
      <w:tr w:rsidR="00263258" w:rsidRPr="0020363D" w:rsidTr="00236919">
        <w:trPr>
          <w:jc w:val="center"/>
        </w:trPr>
        <w:tc>
          <w:tcPr>
            <w:tcW w:w="4672" w:type="dxa"/>
          </w:tcPr>
          <w:p w:rsidR="00263258" w:rsidRPr="0020363D" w:rsidRDefault="00263258" w:rsidP="00236919">
            <w:pPr>
              <w:jc w:val="center"/>
              <w:rPr>
                <w:rFonts w:ascii="Calibri" w:eastAsia="Calibri" w:hAnsi="Calibri"/>
                <w:sz w:val="28"/>
                <w:szCs w:val="28"/>
                <w:lang w:val="en-US"/>
              </w:rPr>
            </w:pPr>
            <w:r w:rsidRPr="0020363D">
              <w:rPr>
                <w:rFonts w:eastAsia="Calibri"/>
                <w:sz w:val="28"/>
                <w:szCs w:val="28"/>
              </w:rPr>
              <w:t>Penicillium</w:t>
            </w:r>
            <w:r w:rsidRPr="0020363D">
              <w:rPr>
                <w:sz w:val="28"/>
                <w:szCs w:val="28"/>
                <w:lang w:val="en-US"/>
              </w:rPr>
              <w:t xml:space="preserve"> ochro-chloron</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18</w:t>
            </w:r>
          </w:p>
        </w:tc>
      </w:tr>
      <w:tr w:rsidR="00263258" w:rsidRPr="0020363D" w:rsidTr="00236919">
        <w:trPr>
          <w:jc w:val="center"/>
        </w:trPr>
        <w:tc>
          <w:tcPr>
            <w:tcW w:w="4672" w:type="dxa"/>
          </w:tcPr>
          <w:p w:rsidR="00263258" w:rsidRPr="0020363D" w:rsidRDefault="00263258" w:rsidP="00236919">
            <w:pPr>
              <w:jc w:val="center"/>
              <w:rPr>
                <w:sz w:val="28"/>
                <w:szCs w:val="28"/>
                <w:lang w:val="en-US"/>
              </w:rPr>
            </w:pPr>
            <w:r w:rsidRPr="0020363D">
              <w:rPr>
                <w:rFonts w:eastAsia="Calibri"/>
                <w:sz w:val="28"/>
                <w:szCs w:val="28"/>
              </w:rPr>
              <w:t>Trichoderma</w:t>
            </w:r>
            <w:r w:rsidRPr="0020363D">
              <w:rPr>
                <w:sz w:val="28"/>
                <w:szCs w:val="28"/>
                <w:lang w:val="en-US"/>
              </w:rPr>
              <w:t xml:space="preserve"> viride</w:t>
            </w:r>
          </w:p>
        </w:tc>
        <w:tc>
          <w:tcPr>
            <w:tcW w:w="170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559"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w:t>
            </w:r>
          </w:p>
        </w:tc>
        <w:tc>
          <w:tcPr>
            <w:tcW w:w="1412" w:type="dxa"/>
            <w:vAlign w:val="center"/>
          </w:tcPr>
          <w:p w:rsidR="00263258" w:rsidRPr="0020363D" w:rsidRDefault="00263258" w:rsidP="00236919">
            <w:pPr>
              <w:spacing w:line="360" w:lineRule="auto"/>
              <w:jc w:val="center"/>
              <w:rPr>
                <w:rFonts w:eastAsia="Calibri"/>
                <w:sz w:val="28"/>
                <w:szCs w:val="28"/>
              </w:rPr>
            </w:pPr>
            <w:r w:rsidRPr="0020363D">
              <w:rPr>
                <w:rFonts w:eastAsia="Calibri"/>
                <w:sz w:val="28"/>
                <w:szCs w:val="28"/>
              </w:rPr>
              <w:t>35</w:t>
            </w:r>
          </w:p>
        </w:tc>
      </w:tr>
    </w:tbl>
    <w:p w:rsidR="00263258" w:rsidRPr="0020363D" w:rsidRDefault="00263258" w:rsidP="00263258">
      <w:pPr>
        <w:spacing w:line="360" w:lineRule="auto"/>
        <w:jc w:val="both"/>
        <w:rPr>
          <w:rFonts w:eastAsia="Calibri"/>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Pr="009D0FC7" w:rsidRDefault="00263258" w:rsidP="00263258">
      <w:pPr>
        <w:pStyle w:val="af1"/>
        <w:spacing w:line="360" w:lineRule="auto"/>
        <w:ind w:left="0" w:firstLine="454"/>
        <w:jc w:val="both"/>
        <w:rPr>
          <w:sz w:val="28"/>
          <w:szCs w:val="28"/>
          <w:lang w:val="uk-UA"/>
        </w:rPr>
        <w:sectPr w:rsidR="00263258" w:rsidRPr="009D0FC7" w:rsidSect="005533A8">
          <w:headerReference w:type="default" r:id="rId584"/>
          <w:pgSz w:w="11906" w:h="16838"/>
          <w:pgMar w:top="1134" w:right="680" w:bottom="1134" w:left="1701" w:header="709" w:footer="709" w:gutter="0"/>
          <w:pgNumType w:start="60"/>
          <w:cols w:space="708"/>
          <w:docGrid w:linePitch="360"/>
        </w:sectPr>
      </w:pPr>
    </w:p>
    <w:p w:rsidR="00263258" w:rsidRPr="000E641E" w:rsidRDefault="00263258" w:rsidP="00263258">
      <w:pPr>
        <w:pStyle w:val="af1"/>
        <w:spacing w:line="360" w:lineRule="auto"/>
        <w:ind w:left="0" w:firstLine="454"/>
        <w:jc w:val="center"/>
        <w:rPr>
          <w:rFonts w:ascii="Times New Roman" w:hAnsi="Times New Roman"/>
          <w:sz w:val="28"/>
          <w:szCs w:val="28"/>
          <w:lang w:val="uk-UA"/>
        </w:rPr>
      </w:pPr>
      <w:r w:rsidRPr="000E641E">
        <w:rPr>
          <w:rFonts w:ascii="Times New Roman" w:hAnsi="Times New Roman"/>
          <w:sz w:val="28"/>
          <w:szCs w:val="28"/>
          <w:lang w:val="uk-UA"/>
        </w:rPr>
        <w:lastRenderedPageBreak/>
        <w:t>Додаток З</w:t>
      </w:r>
    </w:p>
    <w:p w:rsidR="00263258" w:rsidRPr="000E641E" w:rsidRDefault="00263258" w:rsidP="00263258">
      <w:pPr>
        <w:pStyle w:val="af1"/>
        <w:spacing w:line="360" w:lineRule="auto"/>
        <w:ind w:left="0" w:firstLine="454"/>
        <w:jc w:val="center"/>
        <w:rPr>
          <w:rFonts w:ascii="Times New Roman" w:hAnsi="Times New Roman"/>
          <w:sz w:val="28"/>
          <w:szCs w:val="28"/>
          <w:lang w:val="uk-UA"/>
        </w:rPr>
      </w:pPr>
      <w:r w:rsidRPr="000E641E">
        <w:rPr>
          <w:rFonts w:ascii="Times New Roman" w:hAnsi="Times New Roman"/>
          <w:sz w:val="28"/>
          <w:szCs w:val="28"/>
        </w:rPr>
        <w:t xml:space="preserve">Характеристики </w:t>
      </w:r>
      <w:r w:rsidRPr="000E641E">
        <w:rPr>
          <w:rFonts w:ascii="Times New Roman" w:hAnsi="Times New Roman"/>
          <w:sz w:val="28"/>
          <w:szCs w:val="28"/>
          <w:lang w:val="uk-UA"/>
        </w:rPr>
        <w:t>місцезростань макроміцетів на сміттєзвалищах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4"/>
        <w:gridCol w:w="2241"/>
        <w:gridCol w:w="1158"/>
        <w:gridCol w:w="1160"/>
        <w:gridCol w:w="1160"/>
        <w:gridCol w:w="1474"/>
        <w:gridCol w:w="1356"/>
        <w:gridCol w:w="1550"/>
        <w:gridCol w:w="997"/>
        <w:gridCol w:w="983"/>
        <w:gridCol w:w="983"/>
      </w:tblGrid>
      <w:tr w:rsidR="00263258" w:rsidRPr="000E641E" w:rsidTr="00236919">
        <w:trPr>
          <w:trHeight w:val="326"/>
        </w:trPr>
        <w:tc>
          <w:tcPr>
            <w:tcW w:w="0" w:type="auto"/>
            <w:vMerge w:val="restart"/>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Вид</w:t>
            </w:r>
          </w:p>
        </w:tc>
        <w:tc>
          <w:tcPr>
            <w:tcW w:w="0" w:type="auto"/>
            <w:vMerge w:val="restart"/>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Виявлене місцезростання на сміттєзвалищі</w:t>
            </w:r>
          </w:p>
        </w:tc>
        <w:tc>
          <w:tcPr>
            <w:tcW w:w="0" w:type="auto"/>
            <w:gridSpan w:val="4"/>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Умови едафотопу</w:t>
            </w:r>
          </w:p>
        </w:tc>
        <w:tc>
          <w:tcPr>
            <w:tcW w:w="0" w:type="auto"/>
            <w:gridSpan w:val="5"/>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Умови кліматопу</w:t>
            </w:r>
          </w:p>
        </w:tc>
      </w:tr>
      <w:tr w:rsidR="00263258" w:rsidRPr="000E641E" w:rsidTr="00236919">
        <w:trPr>
          <w:trHeight w:val="1172"/>
        </w:trPr>
        <w:tc>
          <w:tcPr>
            <w:tcW w:w="0" w:type="auto"/>
            <w:vMerge/>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p>
        </w:tc>
        <w:tc>
          <w:tcPr>
            <w:tcW w:w="0" w:type="auto"/>
            <w:vMerge/>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рН на глибині 5 см</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en-US"/>
              </w:rPr>
              <w:t>t</w:t>
            </w:r>
            <w:r w:rsidRPr="000E641E">
              <w:rPr>
                <w:rFonts w:ascii="Times New Roman" w:hAnsi="Times New Roman"/>
                <w:sz w:val="28"/>
                <w:szCs w:val="28"/>
                <w:lang w:val="uk-UA"/>
              </w:rPr>
              <w:t xml:space="preserve">, </w:t>
            </w:r>
            <w:r w:rsidRPr="000E641E">
              <w:rPr>
                <w:rFonts w:ascii="Times New Roman" w:hAnsi="Times New Roman"/>
                <w:sz w:val="28"/>
                <w:szCs w:val="28"/>
                <w:vertAlign w:val="superscript"/>
                <w:lang w:val="en-US"/>
              </w:rPr>
              <w:t>o</w:t>
            </w:r>
            <w:r w:rsidRPr="000E641E">
              <w:rPr>
                <w:rFonts w:ascii="Times New Roman" w:hAnsi="Times New Roman"/>
                <w:sz w:val="28"/>
                <w:szCs w:val="28"/>
                <w:lang w:val="en-US"/>
              </w:rPr>
              <w:t>C</w:t>
            </w:r>
            <w:r w:rsidRPr="000E641E">
              <w:rPr>
                <w:rFonts w:ascii="Times New Roman" w:hAnsi="Times New Roman"/>
                <w:sz w:val="28"/>
                <w:szCs w:val="28"/>
                <w:lang w:val="uk-UA"/>
              </w:rPr>
              <w:t xml:space="preserve"> на глибині 5 см</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i/>
                <w:sz w:val="28"/>
                <w:szCs w:val="28"/>
                <w:lang w:val="uk-UA"/>
              </w:rPr>
              <w:t>φ</w:t>
            </w:r>
            <w:r w:rsidRPr="000E641E">
              <w:rPr>
                <w:rFonts w:ascii="Times New Roman" w:hAnsi="Times New Roman"/>
                <w:sz w:val="28"/>
                <w:szCs w:val="28"/>
                <w:lang w:val="uk-UA"/>
              </w:rPr>
              <w:t>, % на глибині 5 см</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зв’язність, кг/см</w:t>
            </w:r>
            <w:r w:rsidRPr="000E641E">
              <w:rPr>
                <w:rFonts w:ascii="Times New Roman" w:hAnsi="Times New Roman"/>
                <w:sz w:val="28"/>
                <w:szCs w:val="28"/>
                <w:vertAlign w:val="superscript"/>
                <w:lang w:val="uk-UA"/>
              </w:rPr>
              <w:t>2</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ПЕД, мкЗв/год.</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Швидкість вітру на висоті 0,2 м, м/с</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 xml:space="preserve">атм. тиск, </w:t>
            </w:r>
            <w:r w:rsidRPr="000E641E">
              <w:rPr>
                <w:rFonts w:ascii="Times New Roman" w:hAnsi="Times New Roman"/>
                <w:sz w:val="28"/>
                <w:szCs w:val="28"/>
                <w:lang w:val="en-US"/>
              </w:rPr>
              <w:t>hPa</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en-US"/>
              </w:rPr>
              <w:t>t</w:t>
            </w:r>
            <w:r w:rsidRPr="000E641E">
              <w:rPr>
                <w:rFonts w:ascii="Times New Roman" w:hAnsi="Times New Roman"/>
                <w:sz w:val="28"/>
                <w:szCs w:val="28"/>
              </w:rPr>
              <w:t xml:space="preserve">, </w:t>
            </w:r>
            <w:r w:rsidRPr="000E641E">
              <w:rPr>
                <w:rFonts w:ascii="Times New Roman" w:hAnsi="Times New Roman"/>
                <w:sz w:val="28"/>
                <w:szCs w:val="28"/>
                <w:vertAlign w:val="superscript"/>
                <w:lang w:val="en-US"/>
              </w:rPr>
              <w:t>o</w:t>
            </w:r>
            <w:r w:rsidRPr="000E641E">
              <w:rPr>
                <w:rFonts w:ascii="Times New Roman" w:hAnsi="Times New Roman"/>
                <w:sz w:val="28"/>
                <w:szCs w:val="28"/>
                <w:lang w:val="en-US"/>
              </w:rPr>
              <w:t>C</w:t>
            </w:r>
            <w:r w:rsidRPr="000E641E">
              <w:rPr>
                <w:rFonts w:ascii="Times New Roman" w:hAnsi="Times New Roman"/>
                <w:sz w:val="28"/>
                <w:szCs w:val="28"/>
              </w:rPr>
              <w:t xml:space="preserve"> </w:t>
            </w:r>
            <w:r w:rsidRPr="000E641E">
              <w:rPr>
                <w:rFonts w:ascii="Times New Roman" w:hAnsi="Times New Roman"/>
                <w:sz w:val="28"/>
                <w:szCs w:val="28"/>
                <w:lang w:val="uk-UA"/>
              </w:rPr>
              <w:t>на висоті 0,2 м</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i/>
                <w:sz w:val="28"/>
                <w:szCs w:val="28"/>
                <w:lang w:val="uk-UA"/>
              </w:rPr>
              <w:t>φ</w:t>
            </w:r>
            <w:r w:rsidRPr="000E641E">
              <w:rPr>
                <w:rFonts w:ascii="Times New Roman" w:hAnsi="Times New Roman"/>
                <w:sz w:val="28"/>
                <w:szCs w:val="28"/>
                <w:lang w:val="en-US"/>
              </w:rPr>
              <w:t xml:space="preserve">, % </w:t>
            </w:r>
            <w:r w:rsidRPr="000E641E">
              <w:rPr>
                <w:rFonts w:ascii="Times New Roman" w:hAnsi="Times New Roman"/>
                <w:sz w:val="28"/>
                <w:szCs w:val="28"/>
                <w:lang w:val="uk-UA"/>
              </w:rPr>
              <w:t>на висоті 0,2 м</w:t>
            </w:r>
          </w:p>
        </w:tc>
      </w:tr>
      <w:tr w:rsidR="00263258" w:rsidRPr="000E641E" w:rsidTr="00236919">
        <w:tc>
          <w:tcPr>
            <w:tcW w:w="0" w:type="auto"/>
            <w:shd w:val="clear" w:color="auto" w:fill="auto"/>
            <w:vAlign w:val="center"/>
          </w:tcPr>
          <w:p w:rsidR="00263258" w:rsidRPr="000E641E" w:rsidRDefault="00263258" w:rsidP="00236919">
            <w:pPr>
              <w:pStyle w:val="af1"/>
              <w:ind w:left="0"/>
              <w:jc w:val="center"/>
              <w:rPr>
                <w:rFonts w:ascii="Times New Roman" w:hAnsi="Times New Roman"/>
                <w:color w:val="FF0000"/>
                <w:sz w:val="28"/>
                <w:szCs w:val="28"/>
                <w:lang w:val="uk-UA"/>
              </w:rPr>
            </w:pPr>
            <w:r w:rsidRPr="000E641E">
              <w:rPr>
                <w:rFonts w:ascii="Times New Roman" w:hAnsi="Times New Roman"/>
                <w:i/>
                <w:sz w:val="28"/>
                <w:szCs w:val="28"/>
                <w:lang w:val="uk-UA"/>
              </w:rPr>
              <w:t>Lacrymaria velutina</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рекультивована ділянка сміттєзвалища</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5,50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16,0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55,20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6,0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0,41</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0,50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982,20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17,60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62,0</w:t>
            </w:r>
          </w:p>
        </w:tc>
      </w:tr>
      <w:tr w:rsidR="00263258" w:rsidRPr="000E641E" w:rsidTr="00236919">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i/>
                <w:sz w:val="28"/>
                <w:szCs w:val="28"/>
                <w:lang w:val="uk-UA"/>
              </w:rPr>
              <w:t>Russula foetens</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перезволожений субстрат поблизу гудронового озера</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3,50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10,0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82,20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4,0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0,33</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0,40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984,0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18,0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57,10</w:t>
            </w:r>
          </w:p>
        </w:tc>
      </w:tr>
      <w:tr w:rsidR="00263258" w:rsidRPr="000E641E" w:rsidTr="00236919">
        <w:tc>
          <w:tcPr>
            <w:tcW w:w="0" w:type="auto"/>
            <w:shd w:val="clear" w:color="auto" w:fill="auto"/>
            <w:vAlign w:val="center"/>
          </w:tcPr>
          <w:p w:rsidR="00263258" w:rsidRPr="000E641E" w:rsidRDefault="00263258" w:rsidP="00236919">
            <w:pPr>
              <w:pStyle w:val="af1"/>
              <w:ind w:left="0"/>
              <w:jc w:val="center"/>
              <w:rPr>
                <w:rFonts w:ascii="Times New Roman" w:hAnsi="Times New Roman"/>
                <w:i/>
                <w:sz w:val="28"/>
                <w:szCs w:val="28"/>
                <w:lang w:val="uk-UA"/>
              </w:rPr>
            </w:pPr>
            <w:r w:rsidRPr="000E641E">
              <w:rPr>
                <w:rFonts w:ascii="Times New Roman" w:hAnsi="Times New Roman"/>
                <w:i/>
                <w:sz w:val="28"/>
                <w:szCs w:val="28"/>
                <w:lang w:val="en-US"/>
              </w:rPr>
              <w:t>Lactarius</w:t>
            </w:r>
            <w:r w:rsidRPr="000E641E">
              <w:rPr>
                <w:rFonts w:ascii="Times New Roman" w:hAnsi="Times New Roman"/>
                <w:i/>
                <w:sz w:val="28"/>
                <w:szCs w:val="28"/>
                <w:lang w:val="uk-UA"/>
              </w:rPr>
              <w:t xml:space="preserve"> </w:t>
            </w:r>
            <w:r w:rsidRPr="000E641E">
              <w:rPr>
                <w:rFonts w:ascii="Times New Roman" w:hAnsi="Times New Roman"/>
                <w:i/>
                <w:sz w:val="28"/>
                <w:szCs w:val="28"/>
                <w:lang w:val="en-US"/>
              </w:rPr>
              <w:t>trivialis</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перезволожений субстрат дамби</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4,50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10,0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76,30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4,0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0,33</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0,40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984,0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18,0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56,30</w:t>
            </w:r>
          </w:p>
        </w:tc>
      </w:tr>
      <w:tr w:rsidR="00263258" w:rsidRPr="000E641E" w:rsidTr="00236919">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i/>
                <w:sz w:val="28"/>
                <w:szCs w:val="28"/>
                <w:lang w:val="en-US"/>
              </w:rPr>
              <w:t>Hygrophorus</w:t>
            </w:r>
            <w:r w:rsidRPr="000E641E">
              <w:rPr>
                <w:rFonts w:ascii="Times New Roman" w:hAnsi="Times New Roman"/>
                <w:i/>
                <w:sz w:val="28"/>
                <w:szCs w:val="28"/>
                <w:lang w:val="uk-UA"/>
              </w:rPr>
              <w:t xml:space="preserve"> </w:t>
            </w:r>
            <w:r w:rsidRPr="000E641E">
              <w:rPr>
                <w:rFonts w:ascii="Times New Roman" w:hAnsi="Times New Roman"/>
                <w:i/>
                <w:sz w:val="28"/>
                <w:szCs w:val="28"/>
                <w:lang w:val="en-US"/>
              </w:rPr>
              <w:t>eburneus</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перезволожений субстрат дамби</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5,0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13,0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68,60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5,0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0,29</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0,30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984,0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18,60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56,50</w:t>
            </w:r>
          </w:p>
        </w:tc>
      </w:tr>
      <w:tr w:rsidR="00263258" w:rsidRPr="000E641E" w:rsidTr="00236919">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i/>
                <w:sz w:val="28"/>
                <w:szCs w:val="28"/>
                <w:lang w:val="uk-UA"/>
              </w:rPr>
              <w:t>Pholiota carbonaria</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стовбур Тополі білої біля підніжжя</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0,11</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0,40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991,50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19,60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56,80</w:t>
            </w:r>
          </w:p>
        </w:tc>
      </w:tr>
      <w:tr w:rsidR="00263258" w:rsidRPr="000E641E" w:rsidTr="00236919">
        <w:tc>
          <w:tcPr>
            <w:tcW w:w="0" w:type="auto"/>
            <w:shd w:val="clear" w:color="auto" w:fill="auto"/>
            <w:vAlign w:val="center"/>
          </w:tcPr>
          <w:p w:rsidR="00263258" w:rsidRPr="000E641E" w:rsidRDefault="00263258" w:rsidP="00236919">
            <w:pPr>
              <w:pStyle w:val="af1"/>
              <w:ind w:left="0"/>
              <w:jc w:val="center"/>
              <w:rPr>
                <w:rFonts w:ascii="Times New Roman" w:hAnsi="Times New Roman"/>
                <w:color w:val="FF0000"/>
                <w:sz w:val="28"/>
                <w:szCs w:val="28"/>
                <w:lang w:val="uk-UA"/>
              </w:rPr>
            </w:pPr>
            <w:r w:rsidRPr="000E641E">
              <w:rPr>
                <w:rFonts w:ascii="Times New Roman" w:hAnsi="Times New Roman"/>
                <w:i/>
                <w:sz w:val="28"/>
                <w:szCs w:val="28"/>
                <w:lang w:val="en-US"/>
              </w:rPr>
              <w:t>Tricholoma sejunctum</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узлісся за 50 м від звалища</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6,50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15,0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27,50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6,0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0,27</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0,50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983,00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17,00</w:t>
            </w:r>
          </w:p>
        </w:tc>
        <w:tc>
          <w:tcPr>
            <w:tcW w:w="0" w:type="auto"/>
            <w:shd w:val="clear" w:color="auto" w:fill="auto"/>
            <w:vAlign w:val="center"/>
          </w:tcPr>
          <w:p w:rsidR="00263258" w:rsidRPr="000E641E" w:rsidRDefault="00263258" w:rsidP="00236919">
            <w:pPr>
              <w:pStyle w:val="af1"/>
              <w:ind w:left="0"/>
              <w:jc w:val="center"/>
              <w:rPr>
                <w:rFonts w:ascii="Times New Roman" w:hAnsi="Times New Roman"/>
                <w:sz w:val="28"/>
                <w:szCs w:val="28"/>
                <w:lang w:val="uk-UA"/>
              </w:rPr>
            </w:pPr>
            <w:r w:rsidRPr="000E641E">
              <w:rPr>
                <w:rFonts w:ascii="Times New Roman" w:hAnsi="Times New Roman"/>
                <w:sz w:val="28"/>
                <w:szCs w:val="28"/>
                <w:lang w:val="uk-UA"/>
              </w:rPr>
              <w:t>57,10</w:t>
            </w:r>
          </w:p>
        </w:tc>
      </w:tr>
    </w:tbl>
    <w:p w:rsidR="00263258" w:rsidRPr="00EE69DD" w:rsidRDefault="00263258" w:rsidP="00263258">
      <w:pPr>
        <w:pStyle w:val="af1"/>
        <w:spacing w:line="360" w:lineRule="auto"/>
        <w:ind w:left="0" w:firstLine="454"/>
        <w:jc w:val="center"/>
        <w:rPr>
          <w:sz w:val="28"/>
          <w:szCs w:val="28"/>
          <w:lang w:val="uk-UA"/>
        </w:rPr>
        <w:sectPr w:rsidR="00263258" w:rsidRPr="00EE69DD" w:rsidSect="00236919">
          <w:pgSz w:w="16838" w:h="11906" w:orient="landscape"/>
          <w:pgMar w:top="1134" w:right="1134" w:bottom="1134" w:left="1134" w:header="709" w:footer="709" w:gutter="0"/>
          <w:cols w:space="708"/>
          <w:docGrid w:linePitch="360"/>
        </w:sectPr>
      </w:pPr>
    </w:p>
    <w:p w:rsidR="00263258" w:rsidRDefault="00263258" w:rsidP="00263258">
      <w:pPr>
        <w:spacing w:line="360" w:lineRule="auto"/>
        <w:jc w:val="center"/>
        <w:outlineLvl w:val="0"/>
        <w:rPr>
          <w:sz w:val="28"/>
          <w:szCs w:val="28"/>
        </w:rPr>
      </w:pPr>
      <w:r>
        <w:rPr>
          <w:sz w:val="28"/>
          <w:szCs w:val="28"/>
        </w:rPr>
        <w:lastRenderedPageBreak/>
        <w:t>Додаток К</w:t>
      </w:r>
    </w:p>
    <w:p w:rsidR="00263258" w:rsidRPr="00D20799" w:rsidRDefault="00263258" w:rsidP="00263258">
      <w:pPr>
        <w:spacing w:line="360" w:lineRule="auto"/>
        <w:jc w:val="center"/>
        <w:outlineLvl w:val="0"/>
        <w:rPr>
          <w:sz w:val="28"/>
          <w:szCs w:val="28"/>
        </w:rPr>
      </w:pPr>
      <w:r w:rsidRPr="00D20799">
        <w:rPr>
          <w:sz w:val="28"/>
          <w:szCs w:val="28"/>
        </w:rPr>
        <w:t>Видовий склад рослинності сміттєзвалищ</w:t>
      </w:r>
    </w:p>
    <w:tbl>
      <w:tblPr>
        <w:tblStyle w:val="1100"/>
        <w:tblW w:w="0" w:type="auto"/>
        <w:shd w:val="clear" w:color="auto" w:fill="FFFFFF" w:themeFill="background1"/>
        <w:tblLook w:val="04A0" w:firstRow="1" w:lastRow="0" w:firstColumn="1" w:lastColumn="0" w:noHBand="0" w:noVBand="1"/>
      </w:tblPr>
      <w:tblGrid>
        <w:gridCol w:w="498"/>
        <w:gridCol w:w="3850"/>
        <w:gridCol w:w="553"/>
        <w:gridCol w:w="553"/>
        <w:gridCol w:w="553"/>
        <w:gridCol w:w="530"/>
        <w:gridCol w:w="553"/>
        <w:gridCol w:w="553"/>
        <w:gridCol w:w="553"/>
        <w:gridCol w:w="553"/>
        <w:gridCol w:w="553"/>
        <w:gridCol w:w="553"/>
      </w:tblGrid>
      <w:tr w:rsidR="00263258" w:rsidRPr="00D20799" w:rsidTr="00236919">
        <w:trPr>
          <w:trHeight w:val="2152"/>
        </w:trPr>
        <w:tc>
          <w:tcPr>
            <w:tcW w:w="0" w:type="auto"/>
            <w:shd w:val="clear" w:color="auto" w:fill="FFFFFF" w:themeFill="background1"/>
            <w:vAlign w:val="center"/>
          </w:tcPr>
          <w:p w:rsidR="00263258" w:rsidRPr="00D20799" w:rsidRDefault="00263258" w:rsidP="00236919">
            <w:pPr>
              <w:contextualSpacing/>
              <w:jc w:val="center"/>
              <w:rPr>
                <w:rFonts w:eastAsia="Calibri"/>
                <w:b/>
                <w:sz w:val="28"/>
                <w:szCs w:val="28"/>
              </w:rPr>
            </w:pPr>
            <w:r w:rsidRPr="00D20799">
              <w:rPr>
                <w:rFonts w:eastAsia="Calibri"/>
                <w:b/>
                <w:sz w:val="28"/>
                <w:szCs w:val="28"/>
              </w:rPr>
              <w:t>№</w:t>
            </w:r>
          </w:p>
        </w:tc>
        <w:tc>
          <w:tcPr>
            <w:tcW w:w="0" w:type="auto"/>
            <w:shd w:val="clear" w:color="auto" w:fill="FFFFFF" w:themeFill="background1"/>
            <w:vAlign w:val="center"/>
          </w:tcPr>
          <w:p w:rsidR="00263258" w:rsidRPr="00D20799" w:rsidRDefault="00263258" w:rsidP="00236919">
            <w:pPr>
              <w:jc w:val="center"/>
              <w:rPr>
                <w:b/>
                <w:sz w:val="28"/>
                <w:szCs w:val="28"/>
              </w:rPr>
            </w:pPr>
            <w:r w:rsidRPr="00D20799">
              <w:rPr>
                <w:b/>
                <w:sz w:val="28"/>
                <w:szCs w:val="28"/>
              </w:rPr>
              <w:t>Вид</w:t>
            </w:r>
          </w:p>
        </w:tc>
        <w:tc>
          <w:tcPr>
            <w:tcW w:w="0" w:type="auto"/>
            <w:shd w:val="clear" w:color="auto" w:fill="FFFFFF" w:themeFill="background1"/>
            <w:textDirection w:val="btLr"/>
            <w:vAlign w:val="center"/>
          </w:tcPr>
          <w:p w:rsidR="00263258" w:rsidRPr="00D20799" w:rsidRDefault="00263258" w:rsidP="00236919">
            <w:pPr>
              <w:ind w:left="113" w:right="113"/>
              <w:jc w:val="center"/>
              <w:rPr>
                <w:sz w:val="28"/>
                <w:szCs w:val="28"/>
              </w:rPr>
            </w:pPr>
            <w:r w:rsidRPr="00D20799">
              <w:rPr>
                <w:sz w:val="28"/>
                <w:szCs w:val="28"/>
              </w:rPr>
              <w:t>Львівське</w:t>
            </w:r>
          </w:p>
        </w:tc>
        <w:tc>
          <w:tcPr>
            <w:tcW w:w="0" w:type="auto"/>
            <w:shd w:val="clear" w:color="auto" w:fill="FFFFFF" w:themeFill="background1"/>
            <w:textDirection w:val="btLr"/>
            <w:vAlign w:val="center"/>
          </w:tcPr>
          <w:p w:rsidR="00263258" w:rsidRPr="00D20799" w:rsidRDefault="00263258" w:rsidP="00236919">
            <w:pPr>
              <w:ind w:left="113" w:right="113"/>
              <w:jc w:val="center"/>
              <w:rPr>
                <w:sz w:val="28"/>
                <w:szCs w:val="28"/>
              </w:rPr>
            </w:pPr>
            <w:r w:rsidRPr="00D20799">
              <w:rPr>
                <w:sz w:val="28"/>
                <w:szCs w:val="28"/>
              </w:rPr>
              <w:t>Тернопільське</w:t>
            </w:r>
          </w:p>
        </w:tc>
        <w:tc>
          <w:tcPr>
            <w:tcW w:w="0" w:type="auto"/>
            <w:shd w:val="clear" w:color="auto" w:fill="FFFFFF" w:themeFill="background1"/>
            <w:textDirection w:val="btLr"/>
            <w:vAlign w:val="center"/>
          </w:tcPr>
          <w:p w:rsidR="00263258" w:rsidRPr="00D20799" w:rsidRDefault="00263258" w:rsidP="00236919">
            <w:pPr>
              <w:ind w:left="113" w:right="113"/>
              <w:jc w:val="center"/>
              <w:rPr>
                <w:sz w:val="28"/>
                <w:szCs w:val="28"/>
              </w:rPr>
            </w:pPr>
            <w:r w:rsidRPr="00D20799">
              <w:rPr>
                <w:sz w:val="28"/>
                <w:szCs w:val="28"/>
              </w:rPr>
              <w:t>Луцьке</w:t>
            </w:r>
          </w:p>
        </w:tc>
        <w:tc>
          <w:tcPr>
            <w:tcW w:w="0" w:type="auto"/>
            <w:shd w:val="clear" w:color="auto" w:fill="FFFFFF" w:themeFill="background1"/>
            <w:textDirection w:val="btLr"/>
            <w:vAlign w:val="center"/>
          </w:tcPr>
          <w:p w:rsidR="00263258" w:rsidRPr="00D20799" w:rsidRDefault="00263258" w:rsidP="00236919">
            <w:pPr>
              <w:ind w:left="113" w:right="113"/>
              <w:jc w:val="center"/>
              <w:rPr>
                <w:sz w:val="28"/>
                <w:szCs w:val="28"/>
              </w:rPr>
            </w:pPr>
            <w:r w:rsidRPr="00D20799">
              <w:rPr>
                <w:sz w:val="26"/>
                <w:szCs w:val="26"/>
              </w:rPr>
              <w:t>Червоноградське</w:t>
            </w:r>
          </w:p>
        </w:tc>
        <w:tc>
          <w:tcPr>
            <w:tcW w:w="0" w:type="auto"/>
            <w:shd w:val="clear" w:color="auto" w:fill="FFFFFF" w:themeFill="background1"/>
            <w:textDirection w:val="btLr"/>
            <w:vAlign w:val="center"/>
          </w:tcPr>
          <w:p w:rsidR="00263258" w:rsidRPr="00D20799" w:rsidRDefault="00263258" w:rsidP="00236919">
            <w:pPr>
              <w:ind w:left="113" w:right="113"/>
              <w:jc w:val="center"/>
              <w:rPr>
                <w:sz w:val="28"/>
                <w:szCs w:val="28"/>
              </w:rPr>
            </w:pPr>
            <w:r w:rsidRPr="00D20799">
              <w:rPr>
                <w:sz w:val="28"/>
                <w:szCs w:val="28"/>
              </w:rPr>
              <w:t>Сокальське</w:t>
            </w:r>
          </w:p>
        </w:tc>
        <w:tc>
          <w:tcPr>
            <w:tcW w:w="0" w:type="auto"/>
            <w:shd w:val="clear" w:color="auto" w:fill="FFFFFF" w:themeFill="background1"/>
            <w:textDirection w:val="btLr"/>
            <w:vAlign w:val="center"/>
          </w:tcPr>
          <w:p w:rsidR="00263258" w:rsidRPr="00D20799" w:rsidRDefault="00263258" w:rsidP="00236919">
            <w:pPr>
              <w:ind w:left="113" w:right="113"/>
              <w:jc w:val="center"/>
              <w:rPr>
                <w:sz w:val="28"/>
                <w:szCs w:val="28"/>
              </w:rPr>
            </w:pPr>
            <w:r w:rsidRPr="00D20799">
              <w:rPr>
                <w:sz w:val="28"/>
                <w:szCs w:val="28"/>
              </w:rPr>
              <w:t>Рава-Руське</w:t>
            </w:r>
          </w:p>
        </w:tc>
        <w:tc>
          <w:tcPr>
            <w:tcW w:w="0" w:type="auto"/>
            <w:shd w:val="clear" w:color="auto" w:fill="FFFFFF" w:themeFill="background1"/>
            <w:textDirection w:val="btLr"/>
            <w:vAlign w:val="center"/>
          </w:tcPr>
          <w:p w:rsidR="00263258" w:rsidRPr="00D20799" w:rsidRDefault="00263258" w:rsidP="00236919">
            <w:pPr>
              <w:ind w:left="113" w:right="113"/>
              <w:jc w:val="center"/>
              <w:rPr>
                <w:sz w:val="28"/>
                <w:szCs w:val="28"/>
              </w:rPr>
            </w:pPr>
            <w:r w:rsidRPr="00D20799">
              <w:rPr>
                <w:sz w:val="28"/>
                <w:szCs w:val="28"/>
              </w:rPr>
              <w:t>Магерівське</w:t>
            </w:r>
          </w:p>
        </w:tc>
        <w:tc>
          <w:tcPr>
            <w:tcW w:w="0" w:type="auto"/>
            <w:shd w:val="clear" w:color="auto" w:fill="FFFFFF" w:themeFill="background1"/>
            <w:textDirection w:val="btLr"/>
            <w:vAlign w:val="center"/>
          </w:tcPr>
          <w:p w:rsidR="00263258" w:rsidRPr="00D20799" w:rsidRDefault="00263258" w:rsidP="00236919">
            <w:pPr>
              <w:ind w:left="113" w:right="113"/>
              <w:jc w:val="center"/>
              <w:rPr>
                <w:sz w:val="28"/>
                <w:szCs w:val="28"/>
              </w:rPr>
            </w:pPr>
            <w:r w:rsidRPr="00D20799">
              <w:rPr>
                <w:sz w:val="28"/>
                <w:szCs w:val="28"/>
              </w:rPr>
              <w:t>Тисменицьке</w:t>
            </w:r>
          </w:p>
        </w:tc>
        <w:tc>
          <w:tcPr>
            <w:tcW w:w="0" w:type="auto"/>
            <w:shd w:val="clear" w:color="auto" w:fill="FFFFFF" w:themeFill="background1"/>
            <w:textDirection w:val="btLr"/>
            <w:vAlign w:val="center"/>
          </w:tcPr>
          <w:p w:rsidR="00263258" w:rsidRPr="00D20799" w:rsidRDefault="00263258" w:rsidP="00236919">
            <w:pPr>
              <w:ind w:left="113" w:right="113"/>
              <w:jc w:val="center"/>
              <w:rPr>
                <w:sz w:val="28"/>
                <w:szCs w:val="28"/>
              </w:rPr>
            </w:pPr>
            <w:r w:rsidRPr="00D20799">
              <w:rPr>
                <w:sz w:val="28"/>
                <w:szCs w:val="28"/>
              </w:rPr>
              <w:t>Лавриківське</w:t>
            </w:r>
          </w:p>
        </w:tc>
        <w:tc>
          <w:tcPr>
            <w:tcW w:w="0" w:type="auto"/>
            <w:shd w:val="clear" w:color="auto" w:fill="FFFFFF" w:themeFill="background1"/>
            <w:textDirection w:val="btLr"/>
            <w:vAlign w:val="center"/>
          </w:tcPr>
          <w:p w:rsidR="00263258" w:rsidRPr="00D20799" w:rsidRDefault="00263258" w:rsidP="00236919">
            <w:pPr>
              <w:ind w:left="113" w:right="113"/>
              <w:jc w:val="center"/>
              <w:rPr>
                <w:sz w:val="28"/>
                <w:szCs w:val="28"/>
              </w:rPr>
            </w:pPr>
            <w:r w:rsidRPr="00D20799">
              <w:rPr>
                <w:sz w:val="28"/>
                <w:szCs w:val="28"/>
              </w:rPr>
              <w:t>Верещицьке</w:t>
            </w:r>
          </w:p>
        </w:tc>
      </w:tr>
      <w:tr w:rsidR="00263258" w:rsidRPr="00D20799" w:rsidTr="00236919">
        <w:trPr>
          <w:trHeight w:val="425"/>
        </w:trPr>
        <w:tc>
          <w:tcPr>
            <w:tcW w:w="0" w:type="auto"/>
            <w:gridSpan w:val="12"/>
            <w:shd w:val="clear" w:color="auto" w:fill="FFFFFF" w:themeFill="background1"/>
            <w:vAlign w:val="center"/>
          </w:tcPr>
          <w:p w:rsidR="00263258" w:rsidRPr="00D20799" w:rsidRDefault="00263258" w:rsidP="00236919">
            <w:pPr>
              <w:ind w:left="113" w:right="113"/>
              <w:jc w:val="center"/>
              <w:rPr>
                <w:sz w:val="28"/>
                <w:szCs w:val="28"/>
              </w:rPr>
            </w:pPr>
            <w:r w:rsidRPr="00D20799">
              <w:rPr>
                <w:b/>
                <w:sz w:val="28"/>
                <w:szCs w:val="28"/>
              </w:rPr>
              <w:t>Дерева</w:t>
            </w: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i/>
                <w:sz w:val="28"/>
                <w:szCs w:val="28"/>
              </w:rPr>
              <w:t>Betula pendula</w:t>
            </w:r>
            <w:r w:rsidRPr="00D20799">
              <w:rPr>
                <w:sz w:val="28"/>
                <w:szCs w:val="28"/>
              </w:rPr>
              <w:t xml:space="preserve"> Roth.</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i/>
                <w:sz w:val="28"/>
                <w:szCs w:val="28"/>
              </w:rPr>
              <w:t>Acer negundo</w:t>
            </w:r>
            <w:r w:rsidRPr="00D20799">
              <w:rPr>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i/>
                <w:sz w:val="28"/>
                <w:szCs w:val="28"/>
              </w:rPr>
              <w:t>Populus alba</w:t>
            </w:r>
            <w:r w:rsidRPr="00D20799">
              <w:rPr>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Populus </w:t>
            </w:r>
            <w:r w:rsidRPr="00D20799">
              <w:rPr>
                <w:i/>
                <w:sz w:val="28"/>
                <w:szCs w:val="28"/>
                <w:lang w:val="en-US"/>
              </w:rPr>
              <w:t>tremula</w:t>
            </w:r>
            <w:r w:rsidRPr="00D20799">
              <w:rPr>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i/>
                <w:sz w:val="28"/>
                <w:szCs w:val="28"/>
              </w:rPr>
              <w:t>Robinia pseudoacacia</w:t>
            </w:r>
            <w:r w:rsidRPr="00D20799">
              <w:rPr>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i/>
                <w:sz w:val="28"/>
                <w:szCs w:val="28"/>
              </w:rPr>
              <w:t>Alnus glutinosa</w:t>
            </w:r>
            <w:r w:rsidRPr="00D20799">
              <w:rPr>
                <w:sz w:val="28"/>
                <w:szCs w:val="28"/>
              </w:rPr>
              <w:t xml:space="preserve"> (L.) Gaerth.</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Pyrus communis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Malus silvestris </w:t>
            </w:r>
            <w:r w:rsidRPr="00D20799">
              <w:rPr>
                <w:sz w:val="28"/>
                <w:szCs w:val="28"/>
              </w:rPr>
              <w:t>Mill.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Pinus sylvestris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i/>
                <w:sz w:val="28"/>
                <w:szCs w:val="28"/>
              </w:rPr>
              <w:t>Fraxinus excelsior</w:t>
            </w:r>
            <w:r w:rsidRPr="00D20799">
              <w:rPr>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Prunus cerasifera </w:t>
            </w:r>
            <w:r w:rsidRPr="00D20799">
              <w:rPr>
                <w:sz w:val="28"/>
                <w:szCs w:val="28"/>
              </w:rPr>
              <w:t>Ehrh.</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Prunus avium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Quercus robur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Juglans regia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Aesculus hippocastanum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Larix decidua </w:t>
            </w:r>
            <w:r w:rsidRPr="00D20799">
              <w:rPr>
                <w:sz w:val="28"/>
                <w:szCs w:val="28"/>
              </w:rPr>
              <w:t>Mill.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Salix alba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rFonts w:eastAsia="Calibri"/>
                <w:i/>
                <w:sz w:val="28"/>
                <w:szCs w:val="28"/>
              </w:rPr>
              <w:t>Carpinus betulus</w:t>
            </w:r>
            <w:r w:rsidRPr="00D20799">
              <w:rPr>
                <w:rFonts w:eastAsia="Calibri"/>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gridSpan w:val="12"/>
            <w:shd w:val="clear" w:color="auto" w:fill="FFFFFF" w:themeFill="background1"/>
            <w:vAlign w:val="center"/>
          </w:tcPr>
          <w:p w:rsidR="00263258" w:rsidRPr="00D20799" w:rsidRDefault="00263258" w:rsidP="00236919">
            <w:pPr>
              <w:jc w:val="center"/>
              <w:rPr>
                <w:b/>
                <w:sz w:val="28"/>
                <w:szCs w:val="28"/>
              </w:rPr>
            </w:pPr>
            <w:r w:rsidRPr="00D20799">
              <w:rPr>
                <w:b/>
                <w:sz w:val="28"/>
                <w:szCs w:val="28"/>
              </w:rPr>
              <w:t>Чагарники</w:t>
            </w: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i/>
                <w:sz w:val="28"/>
                <w:szCs w:val="28"/>
              </w:rPr>
              <w:t>Hippophae rhamnoides</w:t>
            </w:r>
            <w:r w:rsidRPr="00D20799">
              <w:rPr>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i/>
                <w:sz w:val="28"/>
                <w:szCs w:val="28"/>
              </w:rPr>
              <w:t>Salix caprea</w:t>
            </w:r>
            <w:r w:rsidRPr="00D20799">
              <w:rPr>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i/>
                <w:sz w:val="28"/>
                <w:szCs w:val="28"/>
              </w:rPr>
              <w:t>Ligustrum vulgare</w:t>
            </w:r>
            <w:r w:rsidRPr="00D20799">
              <w:rPr>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Crataegus ucrainica </w:t>
            </w:r>
            <w:r w:rsidRPr="00D20799">
              <w:rPr>
                <w:sz w:val="28"/>
                <w:szCs w:val="28"/>
              </w:rPr>
              <w:t>Pojark.</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iCs/>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iCs/>
                <w:sz w:val="28"/>
                <w:szCs w:val="28"/>
              </w:rPr>
              <w:t xml:space="preserve">Thelycrania </w:t>
            </w:r>
            <w:r w:rsidRPr="00D20799">
              <w:rPr>
                <w:i/>
                <w:sz w:val="28"/>
                <w:szCs w:val="28"/>
              </w:rPr>
              <w:t>alba</w:t>
            </w:r>
            <w:r w:rsidRPr="00D20799">
              <w:rPr>
                <w:sz w:val="28"/>
                <w:szCs w:val="28"/>
              </w:rPr>
              <w:t xml:space="preserve"> (L.) Pojark.</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iCs/>
                <w:sz w:val="28"/>
                <w:szCs w:val="28"/>
              </w:rPr>
            </w:pPr>
          </w:p>
        </w:tc>
        <w:tc>
          <w:tcPr>
            <w:tcW w:w="0" w:type="auto"/>
            <w:shd w:val="clear" w:color="auto" w:fill="FFFFFF" w:themeFill="background1"/>
            <w:vAlign w:val="center"/>
          </w:tcPr>
          <w:p w:rsidR="00263258" w:rsidRPr="00D20799" w:rsidRDefault="00263258" w:rsidP="00236919">
            <w:pPr>
              <w:jc w:val="center"/>
              <w:rPr>
                <w:i/>
                <w:iCs/>
                <w:sz w:val="28"/>
                <w:szCs w:val="28"/>
              </w:rPr>
            </w:pPr>
            <w:r w:rsidRPr="00D20799">
              <w:rPr>
                <w:i/>
                <w:iCs/>
                <w:sz w:val="28"/>
                <w:szCs w:val="28"/>
              </w:rPr>
              <w:t xml:space="preserve">Rubus caesius </w:t>
            </w:r>
            <w:r w:rsidRPr="00D20799">
              <w:rPr>
                <w:iCs/>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iCs/>
                <w:sz w:val="28"/>
                <w:szCs w:val="28"/>
              </w:rPr>
            </w:pPr>
          </w:p>
        </w:tc>
        <w:tc>
          <w:tcPr>
            <w:tcW w:w="0" w:type="auto"/>
            <w:shd w:val="clear" w:color="auto" w:fill="FFFFFF" w:themeFill="background1"/>
            <w:vAlign w:val="center"/>
          </w:tcPr>
          <w:p w:rsidR="00263258" w:rsidRPr="00D20799" w:rsidRDefault="00263258" w:rsidP="00236919">
            <w:pPr>
              <w:jc w:val="center"/>
              <w:rPr>
                <w:i/>
                <w:iCs/>
                <w:sz w:val="28"/>
                <w:szCs w:val="28"/>
              </w:rPr>
            </w:pPr>
            <w:r w:rsidRPr="00D20799">
              <w:rPr>
                <w:i/>
                <w:iCs/>
                <w:sz w:val="28"/>
                <w:szCs w:val="28"/>
              </w:rPr>
              <w:t xml:space="preserve">Sambucus nigra </w:t>
            </w:r>
            <w:r w:rsidRPr="00D20799">
              <w:rPr>
                <w:iCs/>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iCs/>
                <w:sz w:val="28"/>
                <w:szCs w:val="28"/>
              </w:rPr>
            </w:pPr>
          </w:p>
        </w:tc>
        <w:tc>
          <w:tcPr>
            <w:tcW w:w="0" w:type="auto"/>
            <w:shd w:val="clear" w:color="auto" w:fill="FFFFFF" w:themeFill="background1"/>
            <w:vAlign w:val="center"/>
          </w:tcPr>
          <w:p w:rsidR="00263258" w:rsidRPr="00D20799" w:rsidRDefault="00263258" w:rsidP="00236919">
            <w:pPr>
              <w:jc w:val="center"/>
              <w:rPr>
                <w:i/>
                <w:iCs/>
                <w:sz w:val="28"/>
                <w:szCs w:val="28"/>
              </w:rPr>
            </w:pPr>
            <w:r w:rsidRPr="00D20799">
              <w:rPr>
                <w:i/>
                <w:iCs/>
                <w:sz w:val="28"/>
                <w:szCs w:val="28"/>
              </w:rPr>
              <w:t xml:space="preserve">Corylus avellana </w:t>
            </w:r>
            <w:r w:rsidRPr="00D20799">
              <w:rPr>
                <w:iCs/>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gridSpan w:val="12"/>
            <w:shd w:val="clear" w:color="auto" w:fill="FFFFFF" w:themeFill="background1"/>
            <w:vAlign w:val="center"/>
          </w:tcPr>
          <w:p w:rsidR="00263258" w:rsidRPr="00D20799" w:rsidRDefault="00263258" w:rsidP="00236919">
            <w:pPr>
              <w:jc w:val="center"/>
              <w:rPr>
                <w:b/>
                <w:sz w:val="28"/>
                <w:szCs w:val="28"/>
              </w:rPr>
            </w:pPr>
            <w:r w:rsidRPr="00D20799">
              <w:rPr>
                <w:b/>
                <w:sz w:val="28"/>
                <w:szCs w:val="28"/>
              </w:rPr>
              <w:t>Трав’яні види</w:t>
            </w: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i/>
                <w:sz w:val="28"/>
                <w:szCs w:val="28"/>
              </w:rPr>
              <w:t>Chenopodium urbicum</w:t>
            </w:r>
            <w:r w:rsidRPr="00D20799">
              <w:rPr>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i/>
                <w:sz w:val="28"/>
                <w:szCs w:val="28"/>
              </w:rPr>
              <w:t>Humulus lupulus</w:t>
            </w:r>
            <w:r w:rsidRPr="00D20799">
              <w:rPr>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Carex pilosa </w:t>
            </w:r>
            <w:r w:rsidRPr="00D20799">
              <w:rPr>
                <w:sz w:val="28"/>
                <w:szCs w:val="28"/>
              </w:rPr>
              <w:t>Scop.</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Calamagrostis epigeios </w:t>
            </w:r>
            <w:r w:rsidRPr="00D20799">
              <w:rPr>
                <w:sz w:val="28"/>
                <w:szCs w:val="28"/>
              </w:rPr>
              <w:t>(L.) Roth.</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r>
      <w:tr w:rsidR="00263258" w:rsidRPr="00D20799" w:rsidTr="00236919">
        <w:tc>
          <w:tcPr>
            <w:tcW w:w="0" w:type="auto"/>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0" w:type="auto"/>
            <w:shd w:val="clear" w:color="auto" w:fill="FFFFFF" w:themeFill="background1"/>
            <w:vAlign w:val="center"/>
          </w:tcPr>
          <w:p w:rsidR="00263258" w:rsidRPr="00D20799" w:rsidRDefault="00263258" w:rsidP="00236919">
            <w:pPr>
              <w:jc w:val="center"/>
              <w:rPr>
                <w:i/>
                <w:sz w:val="28"/>
                <w:szCs w:val="28"/>
              </w:rPr>
            </w:pPr>
            <w:r w:rsidRPr="00D20799">
              <w:rPr>
                <w:i/>
                <w:sz w:val="28"/>
                <w:szCs w:val="28"/>
              </w:rPr>
              <w:t>Daucus carota</w:t>
            </w:r>
            <w:r w:rsidRPr="00D20799">
              <w:rPr>
                <w:sz w:val="28"/>
                <w:szCs w:val="28"/>
              </w:rPr>
              <w:t xml:space="preserve"> 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r>
    </w:tbl>
    <w:p w:rsidR="00263258" w:rsidRDefault="00263258" w:rsidP="00263258">
      <w:pPr>
        <w:spacing w:line="360" w:lineRule="auto"/>
        <w:jc w:val="right"/>
        <w:rPr>
          <w:sz w:val="28"/>
          <w:szCs w:val="28"/>
        </w:rPr>
      </w:pPr>
      <w:r>
        <w:rPr>
          <w:rFonts w:eastAsia="Calibri"/>
          <w:i/>
          <w:sz w:val="28"/>
          <w:szCs w:val="28"/>
        </w:rPr>
        <w:lastRenderedPageBreak/>
        <w:t>Продовження додатку К</w:t>
      </w:r>
    </w:p>
    <w:tbl>
      <w:tblPr>
        <w:tblStyle w:val="1100"/>
        <w:tblW w:w="0" w:type="auto"/>
        <w:shd w:val="clear" w:color="auto" w:fill="FFFFFF" w:themeFill="background1"/>
        <w:tblLook w:val="04A0" w:firstRow="1" w:lastRow="0" w:firstColumn="1" w:lastColumn="0" w:noHBand="0" w:noVBand="1"/>
      </w:tblPr>
      <w:tblGrid>
        <w:gridCol w:w="675"/>
        <w:gridCol w:w="4342"/>
        <w:gridCol w:w="496"/>
        <w:gridCol w:w="496"/>
        <w:gridCol w:w="496"/>
        <w:gridCol w:w="374"/>
        <w:gridCol w:w="496"/>
        <w:gridCol w:w="496"/>
        <w:gridCol w:w="496"/>
        <w:gridCol w:w="496"/>
        <w:gridCol w:w="496"/>
        <w:gridCol w:w="496"/>
      </w:tblGrid>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Trifolium pratense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Plantago major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Plantago lanceolata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r>
      <w:tr w:rsidR="00263258" w:rsidRPr="00D20799" w:rsidTr="00236919">
        <w:trPr>
          <w:trHeight w:val="410"/>
        </w:trPr>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Arctium lappa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Taraxacum officinale </w:t>
            </w:r>
            <w:r w:rsidRPr="00D20799">
              <w:rPr>
                <w:sz w:val="28"/>
                <w:szCs w:val="28"/>
              </w:rPr>
              <w:t>Wigg.</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Taraxacum hybernum </w:t>
            </w:r>
            <w:r w:rsidRPr="00D20799">
              <w:rPr>
                <w:sz w:val="28"/>
                <w:szCs w:val="28"/>
              </w:rPr>
              <w:t>Steven.</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Tussilago farfara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Equisetum arvense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Urtica dioica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Cirsium vulgare </w:t>
            </w:r>
            <w:r w:rsidRPr="00D20799">
              <w:rPr>
                <w:sz w:val="28"/>
                <w:szCs w:val="28"/>
              </w:rPr>
              <w:t>(Savi)</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Artemisia absinthium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Artemisia vulgaris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Eutrigia repens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Heracleum sosnowskyi </w:t>
            </w:r>
            <w:r w:rsidRPr="00D20799">
              <w:rPr>
                <w:sz w:val="28"/>
                <w:szCs w:val="28"/>
              </w:rPr>
              <w:t>Manden.</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Fragaria vesca</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Achillea millefolium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Leontodon autumnalis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sz w:val="28"/>
                <w:szCs w:val="28"/>
              </w:rPr>
              <w:t xml:space="preserve">Polytrichum commune </w:t>
            </w:r>
            <w:r w:rsidRPr="00D20799">
              <w:rPr>
                <w:sz w:val="28"/>
                <w:szCs w:val="28"/>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sz w:val="28"/>
                <w:szCs w:val="28"/>
              </w:rPr>
            </w:pPr>
            <w:r w:rsidRPr="00D20799">
              <w:rPr>
                <w:i/>
                <w:iCs/>
                <w:sz w:val="28"/>
                <w:szCs w:val="28"/>
                <w:shd w:val="clear" w:color="auto" w:fill="FFFFFF"/>
                <w:lang w:val="en-US"/>
              </w:rPr>
              <w:t>Armoracia rusticana</w:t>
            </w:r>
            <w:r w:rsidRPr="00D20799">
              <w:rPr>
                <w:sz w:val="28"/>
                <w:szCs w:val="28"/>
                <w:shd w:val="clear" w:color="auto" w:fill="FFFFFF"/>
                <w:lang w:val="en-US"/>
              </w:rPr>
              <w:t> P.G. Gaertn.,</w:t>
            </w:r>
            <w:r w:rsidRPr="00D20799">
              <w:rPr>
                <w:sz w:val="28"/>
                <w:szCs w:val="28"/>
                <w:shd w:val="clear" w:color="auto" w:fill="00B0F0"/>
                <w:lang w:val="en-US"/>
              </w:rPr>
              <w:t xml:space="preserve"> </w:t>
            </w:r>
            <w:r w:rsidRPr="00D20799">
              <w:rPr>
                <w:sz w:val="28"/>
                <w:szCs w:val="28"/>
                <w:shd w:val="clear" w:color="auto" w:fill="FFFFFF"/>
                <w:lang w:val="en-US"/>
              </w:rPr>
              <w:t xml:space="preserve">B. Mey. </w:t>
            </w:r>
            <w:r w:rsidRPr="00D20799">
              <w:rPr>
                <w:sz w:val="28"/>
                <w:szCs w:val="28"/>
                <w:shd w:val="clear" w:color="auto" w:fill="FFFFFF"/>
              </w:rPr>
              <w:t>&amp; Scherb</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iCs/>
                <w:sz w:val="28"/>
                <w:szCs w:val="28"/>
                <w:shd w:val="clear" w:color="auto" w:fill="FFFFFF"/>
                <w:lang w:val="en-US"/>
              </w:rPr>
            </w:pPr>
            <w:r w:rsidRPr="00D20799">
              <w:rPr>
                <w:i/>
                <w:iCs/>
                <w:sz w:val="28"/>
                <w:szCs w:val="28"/>
                <w:shd w:val="clear" w:color="auto" w:fill="FFFFFF"/>
                <w:lang w:val="en-US"/>
              </w:rPr>
              <w:t xml:space="preserve">Persicaria lapathifolia </w:t>
            </w:r>
            <w:r w:rsidRPr="00D20799">
              <w:rPr>
                <w:iCs/>
                <w:sz w:val="28"/>
                <w:szCs w:val="28"/>
                <w:shd w:val="clear" w:color="auto" w:fill="FFFFFF"/>
                <w:lang w:val="en-US"/>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iCs/>
                <w:sz w:val="28"/>
                <w:szCs w:val="28"/>
                <w:shd w:val="clear" w:color="auto" w:fill="FFFFFF"/>
                <w:lang w:val="en-US"/>
              </w:rPr>
            </w:pPr>
            <w:r w:rsidRPr="00D20799">
              <w:rPr>
                <w:i/>
                <w:iCs/>
                <w:sz w:val="28"/>
                <w:szCs w:val="28"/>
                <w:shd w:val="clear" w:color="auto" w:fill="FFFFFF"/>
                <w:lang w:val="en-US"/>
              </w:rPr>
              <w:t>Convallaria majalis</w:t>
            </w:r>
            <w:r w:rsidRPr="00D20799">
              <w:rPr>
                <w:iCs/>
                <w:sz w:val="28"/>
                <w:szCs w:val="28"/>
                <w:shd w:val="clear" w:color="auto" w:fill="FFFFFF"/>
              </w:rPr>
              <w:t xml:space="preserve"> </w:t>
            </w:r>
            <w:r w:rsidRPr="00D20799">
              <w:rPr>
                <w:iCs/>
                <w:sz w:val="28"/>
                <w:szCs w:val="28"/>
                <w:shd w:val="clear" w:color="auto" w:fill="FFFFFF"/>
                <w:lang w:val="en-US"/>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EE3ABD">
            <w:pPr>
              <w:numPr>
                <w:ilvl w:val="0"/>
                <w:numId w:val="22"/>
              </w:numPr>
              <w:ind w:left="0" w:firstLine="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
                <w:iCs/>
                <w:sz w:val="28"/>
                <w:szCs w:val="28"/>
                <w:shd w:val="clear" w:color="auto" w:fill="FFFFFF"/>
                <w:lang w:val="en-US"/>
              </w:rPr>
            </w:pPr>
            <w:r w:rsidRPr="00D20799">
              <w:rPr>
                <w:i/>
                <w:iCs/>
                <w:sz w:val="28"/>
                <w:szCs w:val="28"/>
                <w:shd w:val="clear" w:color="auto" w:fill="FFFFFF"/>
                <w:lang w:val="en-US"/>
              </w:rPr>
              <w:t xml:space="preserve">Carduus nutans </w:t>
            </w:r>
            <w:r w:rsidRPr="00D20799">
              <w:rPr>
                <w:iCs/>
                <w:sz w:val="28"/>
                <w:szCs w:val="28"/>
                <w:shd w:val="clear" w:color="auto" w:fill="FFFFFF"/>
                <w:lang w:val="en-US"/>
              </w:rPr>
              <w:t>L.</w:t>
            </w: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w:t>
            </w:r>
          </w:p>
        </w:tc>
        <w:tc>
          <w:tcPr>
            <w:tcW w:w="0" w:type="auto"/>
            <w:shd w:val="clear" w:color="auto" w:fill="FFFFFF" w:themeFill="background1"/>
            <w:vAlign w:val="center"/>
          </w:tcPr>
          <w:p w:rsidR="00263258" w:rsidRPr="00D20799" w:rsidRDefault="00263258" w:rsidP="00236919">
            <w:pPr>
              <w:jc w:val="center"/>
              <w:rPr>
                <w:sz w:val="28"/>
                <w:szCs w:val="28"/>
              </w:rPr>
            </w:pPr>
          </w:p>
        </w:tc>
      </w:tr>
      <w:tr w:rsidR="00263258" w:rsidRPr="00D20799" w:rsidTr="00236919">
        <w:tc>
          <w:tcPr>
            <w:tcW w:w="675" w:type="dxa"/>
            <w:shd w:val="clear" w:color="auto" w:fill="FFFFFF" w:themeFill="background1"/>
            <w:vAlign w:val="center"/>
          </w:tcPr>
          <w:p w:rsidR="00263258" w:rsidRPr="00D20799" w:rsidRDefault="00263258" w:rsidP="00236919">
            <w:pPr>
              <w:ind w:left="720"/>
              <w:contextualSpacing/>
              <w:jc w:val="center"/>
              <w:rPr>
                <w:rFonts w:eastAsia="Calibri"/>
                <w:i/>
                <w:sz w:val="28"/>
                <w:szCs w:val="28"/>
              </w:rPr>
            </w:pPr>
          </w:p>
        </w:tc>
        <w:tc>
          <w:tcPr>
            <w:tcW w:w="4342" w:type="dxa"/>
            <w:shd w:val="clear" w:color="auto" w:fill="FFFFFF" w:themeFill="background1"/>
            <w:vAlign w:val="center"/>
          </w:tcPr>
          <w:p w:rsidR="00263258" w:rsidRPr="00D20799" w:rsidRDefault="00263258" w:rsidP="00236919">
            <w:pPr>
              <w:jc w:val="center"/>
              <w:rPr>
                <w:iCs/>
                <w:sz w:val="28"/>
                <w:szCs w:val="28"/>
                <w:shd w:val="clear" w:color="auto" w:fill="00B0F0"/>
              </w:rPr>
            </w:pPr>
            <w:r w:rsidRPr="00D20799">
              <w:rPr>
                <w:iCs/>
                <w:sz w:val="28"/>
                <w:szCs w:val="28"/>
                <w:shd w:val="clear" w:color="auto" w:fill="FFFFFF"/>
              </w:rPr>
              <w:t>Всього</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30</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20</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19</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8</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14</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17</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17</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15</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10</w:t>
            </w:r>
          </w:p>
        </w:tc>
        <w:tc>
          <w:tcPr>
            <w:tcW w:w="0" w:type="auto"/>
            <w:shd w:val="clear" w:color="auto" w:fill="FFFFFF" w:themeFill="background1"/>
            <w:vAlign w:val="center"/>
          </w:tcPr>
          <w:p w:rsidR="00263258" w:rsidRPr="00D20799" w:rsidRDefault="00263258" w:rsidP="00236919">
            <w:pPr>
              <w:jc w:val="center"/>
              <w:rPr>
                <w:sz w:val="28"/>
                <w:szCs w:val="28"/>
              </w:rPr>
            </w:pPr>
            <w:r w:rsidRPr="00D20799">
              <w:rPr>
                <w:sz w:val="28"/>
                <w:szCs w:val="28"/>
              </w:rPr>
              <w:t>11</w:t>
            </w:r>
          </w:p>
        </w:tc>
      </w:tr>
    </w:tbl>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Pr="007A60E5" w:rsidRDefault="00263258" w:rsidP="00263258">
      <w:pPr>
        <w:jc w:val="center"/>
        <w:rPr>
          <w:sz w:val="28"/>
          <w:szCs w:val="28"/>
        </w:rPr>
      </w:pPr>
      <w:r w:rsidRPr="007A60E5">
        <w:rPr>
          <w:sz w:val="28"/>
          <w:szCs w:val="28"/>
        </w:rPr>
        <w:lastRenderedPageBreak/>
        <w:t>Додаток Л</w:t>
      </w:r>
    </w:p>
    <w:p w:rsidR="00263258" w:rsidRDefault="00263258" w:rsidP="00263258">
      <w:pPr>
        <w:jc w:val="center"/>
        <w:rPr>
          <w:b/>
          <w:sz w:val="28"/>
          <w:szCs w:val="28"/>
        </w:rPr>
      </w:pPr>
      <w:r w:rsidRPr="007A60E5">
        <w:rPr>
          <w:sz w:val="28"/>
          <w:szCs w:val="28"/>
        </w:rPr>
        <w:t>Патент на корисну модель «Пристрій для вимірювання щільності ґрунту»</w:t>
      </w:r>
    </w:p>
    <w:p w:rsidR="00263258" w:rsidRDefault="00263258" w:rsidP="00263258">
      <w:pPr>
        <w:rPr>
          <w:sz w:val="28"/>
          <w:szCs w:val="28"/>
        </w:rPr>
      </w:pPr>
    </w:p>
    <w:p w:rsidR="00263258" w:rsidRDefault="00263258" w:rsidP="00263258">
      <w:pPr>
        <w:rPr>
          <w:sz w:val="28"/>
          <w:szCs w:val="28"/>
        </w:rPr>
      </w:pPr>
      <w:r>
        <w:rPr>
          <w:noProof/>
          <w:sz w:val="28"/>
          <w:szCs w:val="28"/>
          <w:lang w:val="uk-UA" w:eastAsia="uk-UA"/>
        </w:rPr>
        <w:drawing>
          <wp:inline distT="0" distB="0" distL="0" distR="0" wp14:anchorId="7AD41614" wp14:editId="35600004">
            <wp:extent cx="6120765" cy="8413242"/>
            <wp:effectExtent l="0" t="0" r="0" b="6985"/>
            <wp:docPr id="364" name="Рисунок 364" descr="F:\Попович\НАУКА\Патенти Попович\Патент пристрій щільність\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опович\НАУКА\Патенти Попович\Патент пристрій щільність\1.jpeg"/>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6120765" cy="8413242"/>
                    </a:xfrm>
                    <a:prstGeom prst="rect">
                      <a:avLst/>
                    </a:prstGeom>
                    <a:noFill/>
                    <a:ln>
                      <a:noFill/>
                    </a:ln>
                  </pic:spPr>
                </pic:pic>
              </a:graphicData>
            </a:graphic>
          </wp:inline>
        </w:drawing>
      </w:r>
    </w:p>
    <w:p w:rsidR="00263258" w:rsidRDefault="00263258" w:rsidP="00263258">
      <w:pPr>
        <w:rPr>
          <w:sz w:val="28"/>
          <w:szCs w:val="28"/>
        </w:rPr>
      </w:pPr>
    </w:p>
    <w:p w:rsidR="00263258" w:rsidRDefault="00263258" w:rsidP="00263258">
      <w:pPr>
        <w:rPr>
          <w:sz w:val="28"/>
          <w:szCs w:val="28"/>
        </w:rPr>
      </w:pPr>
    </w:p>
    <w:p w:rsidR="00263258" w:rsidRDefault="00263258" w:rsidP="00263258">
      <w:pPr>
        <w:rPr>
          <w:sz w:val="28"/>
          <w:szCs w:val="28"/>
        </w:rPr>
      </w:pPr>
    </w:p>
    <w:p w:rsidR="00263258" w:rsidRDefault="00263258" w:rsidP="00263258">
      <w:pPr>
        <w:rPr>
          <w:sz w:val="28"/>
          <w:szCs w:val="28"/>
        </w:rPr>
      </w:pPr>
    </w:p>
    <w:p w:rsidR="00263258" w:rsidRDefault="00263258" w:rsidP="00263258">
      <w:pPr>
        <w:rPr>
          <w:sz w:val="28"/>
          <w:szCs w:val="28"/>
        </w:rPr>
      </w:pPr>
      <w:r>
        <w:rPr>
          <w:noProof/>
          <w:sz w:val="28"/>
          <w:szCs w:val="28"/>
          <w:lang w:val="uk-UA" w:eastAsia="uk-UA"/>
        </w:rPr>
        <w:drawing>
          <wp:inline distT="0" distB="0" distL="0" distR="0" wp14:anchorId="50A4111F" wp14:editId="4131B7CA">
            <wp:extent cx="6120000" cy="8412191"/>
            <wp:effectExtent l="0" t="0" r="0" b="8255"/>
            <wp:docPr id="365" name="Рисунок 365" descr="F:\Попович\НАУКА\Патенти Попович\Патент пристрій щільність\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опович\НАУКА\Патенти Попович\Патент пристрій щільність\2.jpeg"/>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6120000" cy="8412191"/>
                    </a:xfrm>
                    <a:prstGeom prst="rect">
                      <a:avLst/>
                    </a:prstGeom>
                    <a:noFill/>
                    <a:ln>
                      <a:noFill/>
                    </a:ln>
                  </pic:spPr>
                </pic:pic>
              </a:graphicData>
            </a:graphic>
          </wp:inline>
        </w:drawing>
      </w:r>
    </w:p>
    <w:p w:rsidR="00263258" w:rsidRDefault="00263258" w:rsidP="00263258">
      <w:pPr>
        <w:rPr>
          <w:sz w:val="28"/>
          <w:szCs w:val="28"/>
        </w:rPr>
      </w:pPr>
    </w:p>
    <w:p w:rsidR="00263258" w:rsidRDefault="00263258" w:rsidP="00263258">
      <w:pPr>
        <w:rPr>
          <w:sz w:val="28"/>
          <w:szCs w:val="28"/>
        </w:rPr>
      </w:pPr>
    </w:p>
    <w:p w:rsidR="00263258" w:rsidRDefault="00263258" w:rsidP="00263258">
      <w:pPr>
        <w:rPr>
          <w:sz w:val="28"/>
          <w:szCs w:val="28"/>
        </w:rPr>
      </w:pPr>
    </w:p>
    <w:p w:rsidR="00263258" w:rsidRDefault="00263258" w:rsidP="00263258">
      <w:pPr>
        <w:rPr>
          <w:sz w:val="28"/>
          <w:szCs w:val="28"/>
        </w:rPr>
      </w:pPr>
      <w:r>
        <w:rPr>
          <w:noProof/>
          <w:sz w:val="28"/>
          <w:szCs w:val="28"/>
          <w:lang w:val="uk-UA" w:eastAsia="uk-UA"/>
        </w:rPr>
        <w:lastRenderedPageBreak/>
        <w:drawing>
          <wp:inline distT="0" distB="0" distL="0" distR="0" wp14:anchorId="64B8268D" wp14:editId="07ABEEC1">
            <wp:extent cx="6120000" cy="8412191"/>
            <wp:effectExtent l="0" t="0" r="0" b="8255"/>
            <wp:docPr id="366" name="Рисунок 366" descr="F:\Попович\НАУКА\Патенти Попович\Патент пристрій щільність\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опович\НАУКА\Патенти Попович\Патент пристрій щільність\4.jpeg"/>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6120000" cy="8412191"/>
                    </a:xfrm>
                    <a:prstGeom prst="rect">
                      <a:avLst/>
                    </a:prstGeom>
                    <a:noFill/>
                    <a:ln>
                      <a:noFill/>
                    </a:ln>
                  </pic:spPr>
                </pic:pic>
              </a:graphicData>
            </a:graphic>
          </wp:inline>
        </w:drawing>
      </w:r>
    </w:p>
    <w:p w:rsidR="00263258" w:rsidRDefault="00263258" w:rsidP="00263258">
      <w:pPr>
        <w:rPr>
          <w:sz w:val="28"/>
          <w:szCs w:val="28"/>
        </w:rPr>
      </w:pPr>
      <w:r>
        <w:rPr>
          <w:noProof/>
          <w:sz w:val="28"/>
          <w:szCs w:val="28"/>
          <w:lang w:val="uk-UA" w:eastAsia="uk-UA"/>
        </w:rPr>
        <w:lastRenderedPageBreak/>
        <w:drawing>
          <wp:inline distT="0" distB="0" distL="0" distR="0" wp14:anchorId="2E704971" wp14:editId="24BE3EE8">
            <wp:extent cx="6120000" cy="8412191"/>
            <wp:effectExtent l="0" t="0" r="0" b="8255"/>
            <wp:docPr id="367" name="Рисунок 367" descr="F:\Попович\НАУКА\Патенти Попович\Патент пристрій щільність\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Попович\НАУКА\Патенти Попович\Патент пристрій щільність\3.jpeg"/>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6120000" cy="8412191"/>
                    </a:xfrm>
                    <a:prstGeom prst="rect">
                      <a:avLst/>
                    </a:prstGeom>
                    <a:noFill/>
                    <a:ln>
                      <a:noFill/>
                    </a:ln>
                  </pic:spPr>
                </pic:pic>
              </a:graphicData>
            </a:graphic>
          </wp:inline>
        </w:drawing>
      </w:r>
    </w:p>
    <w:p w:rsidR="00263258" w:rsidRDefault="00263258" w:rsidP="00263258">
      <w:pPr>
        <w:rPr>
          <w:sz w:val="28"/>
          <w:szCs w:val="28"/>
        </w:rPr>
      </w:pPr>
    </w:p>
    <w:p w:rsidR="00263258" w:rsidRDefault="00263258" w:rsidP="00263258">
      <w:pPr>
        <w:rPr>
          <w:sz w:val="28"/>
          <w:szCs w:val="28"/>
        </w:rPr>
      </w:pPr>
    </w:p>
    <w:p w:rsidR="00263258" w:rsidRDefault="00263258" w:rsidP="00263258">
      <w:pPr>
        <w:rPr>
          <w:sz w:val="28"/>
          <w:szCs w:val="28"/>
        </w:rPr>
      </w:pPr>
    </w:p>
    <w:p w:rsidR="00263258" w:rsidRDefault="00263258" w:rsidP="00263258">
      <w:pPr>
        <w:rPr>
          <w:sz w:val="28"/>
          <w:szCs w:val="28"/>
        </w:rPr>
      </w:pPr>
    </w:p>
    <w:p w:rsidR="00263258" w:rsidRDefault="00263258" w:rsidP="00263258">
      <w:pPr>
        <w:rPr>
          <w:sz w:val="28"/>
          <w:szCs w:val="28"/>
        </w:rPr>
      </w:pPr>
    </w:p>
    <w:p w:rsidR="00263258" w:rsidRPr="007A60E5" w:rsidRDefault="00263258" w:rsidP="00263258">
      <w:pPr>
        <w:jc w:val="center"/>
        <w:rPr>
          <w:sz w:val="28"/>
          <w:szCs w:val="28"/>
        </w:rPr>
      </w:pPr>
      <w:r w:rsidRPr="007A60E5">
        <w:rPr>
          <w:sz w:val="28"/>
          <w:szCs w:val="28"/>
        </w:rPr>
        <w:lastRenderedPageBreak/>
        <w:t>Додаток Л1</w:t>
      </w:r>
    </w:p>
    <w:p w:rsidR="00263258" w:rsidRDefault="00263258" w:rsidP="00263258">
      <w:pPr>
        <w:jc w:val="center"/>
        <w:rPr>
          <w:sz w:val="28"/>
          <w:szCs w:val="28"/>
        </w:rPr>
      </w:pPr>
      <w:r w:rsidRPr="007A60E5">
        <w:rPr>
          <w:sz w:val="28"/>
          <w:szCs w:val="28"/>
        </w:rPr>
        <w:t>Патент на корисну модель «Пристрій для вимірювання липкості ґрунту»</w:t>
      </w:r>
      <w:r>
        <w:rPr>
          <w:noProof/>
          <w:sz w:val="28"/>
          <w:szCs w:val="28"/>
          <w:lang w:val="uk-UA" w:eastAsia="uk-UA"/>
        </w:rPr>
        <w:drawing>
          <wp:inline distT="0" distB="0" distL="0" distR="0" wp14:anchorId="43229940" wp14:editId="215DFDED">
            <wp:extent cx="6027039" cy="8289576"/>
            <wp:effectExtent l="0" t="0" r="0" b="0"/>
            <wp:docPr id="368" name="Рисунок 368" descr="F:\Попович\НАУКА\Патенти Попович\Пристрій для вим липкості.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опович\НАУКА\Патенти Попович\Пристрій для вим липкості.jpeg"/>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6046058" cy="8315734"/>
                    </a:xfrm>
                    <a:prstGeom prst="rect">
                      <a:avLst/>
                    </a:prstGeom>
                    <a:noFill/>
                    <a:ln>
                      <a:noFill/>
                    </a:ln>
                  </pic:spPr>
                </pic:pic>
              </a:graphicData>
            </a:graphic>
          </wp:inline>
        </w:drawing>
      </w:r>
      <w:r>
        <w:rPr>
          <w:noProof/>
          <w:sz w:val="28"/>
          <w:szCs w:val="28"/>
          <w:lang w:val="uk-UA" w:eastAsia="uk-UA"/>
        </w:rPr>
        <w:lastRenderedPageBreak/>
        <w:drawing>
          <wp:inline distT="0" distB="0" distL="0" distR="0" wp14:anchorId="2DE32020" wp14:editId="7D5439D9">
            <wp:extent cx="6114415" cy="8406765"/>
            <wp:effectExtent l="0" t="0" r="635" b="0"/>
            <wp:docPr id="369" name="Рисунок 369" descr="C:\Users\гуцул\Desktop\Пат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уцул\Desktop\Пат_2.jpeg"/>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6114415" cy="8406765"/>
                    </a:xfrm>
                    <a:prstGeom prst="rect">
                      <a:avLst/>
                    </a:prstGeom>
                    <a:noFill/>
                    <a:ln>
                      <a:noFill/>
                    </a:ln>
                  </pic:spPr>
                </pic:pic>
              </a:graphicData>
            </a:graphic>
          </wp:inline>
        </w:drawing>
      </w:r>
      <w:r>
        <w:rPr>
          <w:noProof/>
          <w:sz w:val="28"/>
          <w:szCs w:val="28"/>
          <w:lang w:val="uk-UA" w:eastAsia="uk-UA"/>
        </w:rPr>
        <w:lastRenderedPageBreak/>
        <w:drawing>
          <wp:inline distT="0" distB="0" distL="0" distR="0" wp14:anchorId="233C2BF3" wp14:editId="566ED554">
            <wp:extent cx="6114415" cy="8406765"/>
            <wp:effectExtent l="0" t="0" r="635" b="0"/>
            <wp:docPr id="370" name="Рисунок 370" descr="C:\Users\гуцул\Desktop\Пат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уцул\Desktop\Пат_3.jpeg"/>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6114415" cy="8406765"/>
                    </a:xfrm>
                    <a:prstGeom prst="rect">
                      <a:avLst/>
                    </a:prstGeom>
                    <a:noFill/>
                    <a:ln>
                      <a:noFill/>
                    </a:ln>
                  </pic:spPr>
                </pic:pic>
              </a:graphicData>
            </a:graphic>
          </wp:inline>
        </w:drawing>
      </w:r>
      <w:r>
        <w:rPr>
          <w:noProof/>
          <w:sz w:val="28"/>
          <w:szCs w:val="28"/>
          <w:lang w:val="uk-UA" w:eastAsia="uk-UA"/>
        </w:rPr>
        <w:lastRenderedPageBreak/>
        <w:drawing>
          <wp:inline distT="0" distB="0" distL="0" distR="0" wp14:anchorId="74FADF5D" wp14:editId="5757E98C">
            <wp:extent cx="6114415" cy="8406765"/>
            <wp:effectExtent l="0" t="0" r="635" b="0"/>
            <wp:docPr id="371" name="Рисунок 371" descr="C:\Users\гуцул\Desktop\Пат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уцул\Desktop\Пат_4.jpeg"/>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6114415" cy="8406765"/>
                    </a:xfrm>
                    <a:prstGeom prst="rect">
                      <a:avLst/>
                    </a:prstGeom>
                    <a:noFill/>
                    <a:ln>
                      <a:noFill/>
                    </a:ln>
                  </pic:spPr>
                </pic:pic>
              </a:graphicData>
            </a:graphic>
          </wp:inline>
        </w:drawing>
      </w:r>
    </w:p>
    <w:p w:rsidR="00263258" w:rsidRDefault="00263258" w:rsidP="00263258">
      <w:pPr>
        <w:rPr>
          <w:sz w:val="28"/>
          <w:szCs w:val="28"/>
        </w:rPr>
      </w:pPr>
    </w:p>
    <w:p w:rsidR="00263258" w:rsidRDefault="00263258" w:rsidP="00263258">
      <w:pPr>
        <w:rPr>
          <w:sz w:val="28"/>
          <w:szCs w:val="28"/>
        </w:rPr>
      </w:pPr>
    </w:p>
    <w:p w:rsidR="00263258" w:rsidRDefault="00263258" w:rsidP="00263258">
      <w:pPr>
        <w:rPr>
          <w:sz w:val="28"/>
          <w:szCs w:val="28"/>
        </w:rPr>
      </w:pPr>
    </w:p>
    <w:p w:rsidR="00263258" w:rsidRDefault="00263258" w:rsidP="00263258">
      <w:pPr>
        <w:jc w:val="center"/>
        <w:rPr>
          <w:b/>
          <w:sz w:val="28"/>
          <w:szCs w:val="28"/>
        </w:rPr>
      </w:pPr>
    </w:p>
    <w:p w:rsidR="00263258" w:rsidRDefault="00263258" w:rsidP="00263258">
      <w:pPr>
        <w:spacing w:after="160" w:line="259" w:lineRule="auto"/>
        <w:rPr>
          <w:b/>
          <w:sz w:val="28"/>
          <w:szCs w:val="28"/>
        </w:rPr>
        <w:sectPr w:rsidR="00263258" w:rsidSect="00A2710C">
          <w:headerReference w:type="default" r:id="rId593"/>
          <w:pgSz w:w="11906" w:h="16838"/>
          <w:pgMar w:top="850" w:right="850" w:bottom="850" w:left="1417" w:header="708" w:footer="708" w:gutter="0"/>
          <w:pgNumType w:start="503"/>
          <w:cols w:space="708"/>
          <w:docGrid w:linePitch="360"/>
        </w:sectPr>
      </w:pPr>
    </w:p>
    <w:p w:rsidR="00263258" w:rsidRPr="007A60E5" w:rsidRDefault="0073248E" w:rsidP="0073248E">
      <w:pPr>
        <w:jc w:val="center"/>
        <w:rPr>
          <w:sz w:val="28"/>
          <w:szCs w:val="28"/>
        </w:rPr>
      </w:pPr>
      <w:r>
        <w:rPr>
          <w:sz w:val="28"/>
          <w:szCs w:val="28"/>
        </w:rPr>
        <w:lastRenderedPageBreak/>
        <w:t>Додаток М</w:t>
      </w:r>
      <w:r>
        <w:rPr>
          <w:sz w:val="28"/>
          <w:szCs w:val="28"/>
          <w:lang w:val="uk-UA"/>
        </w:rPr>
        <w:t xml:space="preserve">. </w:t>
      </w:r>
      <w:r w:rsidR="00263258" w:rsidRPr="007A60E5">
        <w:rPr>
          <w:sz w:val="28"/>
          <w:szCs w:val="28"/>
        </w:rPr>
        <w:t>Таксономічна структура рослинності сміттєзвалищ Західного Лісостепу</w:t>
      </w:r>
    </w:p>
    <w:tbl>
      <w:tblPr>
        <w:tblStyle w:val="a6"/>
        <w:tblW w:w="5000" w:type="pct"/>
        <w:tblLook w:val="04A0" w:firstRow="1" w:lastRow="0" w:firstColumn="1" w:lastColumn="0" w:noHBand="0" w:noVBand="1"/>
      </w:tblPr>
      <w:tblGrid>
        <w:gridCol w:w="566"/>
        <w:gridCol w:w="2318"/>
        <w:gridCol w:w="2300"/>
        <w:gridCol w:w="2229"/>
        <w:gridCol w:w="2282"/>
        <w:gridCol w:w="2174"/>
        <w:gridCol w:w="3485"/>
      </w:tblGrid>
      <w:tr w:rsidR="00263258" w:rsidRPr="00D31580" w:rsidTr="00236919">
        <w:tc>
          <w:tcPr>
            <w:tcW w:w="184" w:type="pct"/>
            <w:shd w:val="clear" w:color="auto" w:fill="auto"/>
          </w:tcPr>
          <w:p w:rsidR="00263258" w:rsidRPr="00D31580" w:rsidRDefault="00263258" w:rsidP="00236919">
            <w:pPr>
              <w:jc w:val="center"/>
              <w:rPr>
                <w:sz w:val="28"/>
                <w:szCs w:val="28"/>
              </w:rPr>
            </w:pPr>
            <w:r w:rsidRPr="00D31580">
              <w:rPr>
                <w:sz w:val="28"/>
                <w:szCs w:val="28"/>
              </w:rPr>
              <w:t>№</w:t>
            </w:r>
          </w:p>
        </w:tc>
        <w:tc>
          <w:tcPr>
            <w:tcW w:w="755" w:type="pct"/>
            <w:shd w:val="clear" w:color="auto" w:fill="auto"/>
          </w:tcPr>
          <w:p w:rsidR="00263258" w:rsidRPr="00D31580" w:rsidRDefault="00263258" w:rsidP="00236919">
            <w:pPr>
              <w:jc w:val="center"/>
              <w:rPr>
                <w:sz w:val="28"/>
                <w:szCs w:val="28"/>
              </w:rPr>
            </w:pPr>
            <w:r w:rsidRPr="00D31580">
              <w:rPr>
                <w:sz w:val="28"/>
                <w:szCs w:val="28"/>
              </w:rPr>
              <w:t>Відділ</w:t>
            </w:r>
          </w:p>
        </w:tc>
        <w:tc>
          <w:tcPr>
            <w:tcW w:w="749" w:type="pct"/>
            <w:shd w:val="clear" w:color="auto" w:fill="auto"/>
          </w:tcPr>
          <w:p w:rsidR="00263258" w:rsidRPr="00D31580" w:rsidRDefault="00263258" w:rsidP="00236919">
            <w:pPr>
              <w:jc w:val="center"/>
              <w:rPr>
                <w:sz w:val="28"/>
                <w:szCs w:val="28"/>
              </w:rPr>
            </w:pPr>
            <w:r w:rsidRPr="00D31580">
              <w:rPr>
                <w:sz w:val="28"/>
                <w:szCs w:val="28"/>
              </w:rPr>
              <w:t>Клас</w:t>
            </w:r>
          </w:p>
        </w:tc>
        <w:tc>
          <w:tcPr>
            <w:tcW w:w="726" w:type="pct"/>
            <w:shd w:val="clear" w:color="auto" w:fill="auto"/>
          </w:tcPr>
          <w:p w:rsidR="00263258" w:rsidRPr="00D31580" w:rsidRDefault="00263258" w:rsidP="00236919">
            <w:pPr>
              <w:jc w:val="center"/>
              <w:rPr>
                <w:sz w:val="28"/>
                <w:szCs w:val="28"/>
              </w:rPr>
            </w:pPr>
            <w:r w:rsidRPr="00D31580">
              <w:rPr>
                <w:sz w:val="28"/>
                <w:szCs w:val="28"/>
              </w:rPr>
              <w:t>Порядок</w:t>
            </w:r>
          </w:p>
        </w:tc>
        <w:tc>
          <w:tcPr>
            <w:tcW w:w="743" w:type="pct"/>
            <w:shd w:val="clear" w:color="auto" w:fill="auto"/>
          </w:tcPr>
          <w:p w:rsidR="00263258" w:rsidRPr="00D31580" w:rsidRDefault="00263258" w:rsidP="00236919">
            <w:pPr>
              <w:jc w:val="center"/>
              <w:rPr>
                <w:sz w:val="28"/>
                <w:szCs w:val="28"/>
              </w:rPr>
            </w:pPr>
            <w:r w:rsidRPr="00D31580">
              <w:rPr>
                <w:sz w:val="28"/>
                <w:szCs w:val="28"/>
              </w:rPr>
              <w:t>Родина</w:t>
            </w:r>
          </w:p>
        </w:tc>
        <w:tc>
          <w:tcPr>
            <w:tcW w:w="708" w:type="pct"/>
            <w:shd w:val="clear" w:color="auto" w:fill="auto"/>
          </w:tcPr>
          <w:p w:rsidR="00263258" w:rsidRPr="00D31580" w:rsidRDefault="00263258" w:rsidP="00236919">
            <w:pPr>
              <w:jc w:val="center"/>
              <w:rPr>
                <w:sz w:val="28"/>
                <w:szCs w:val="28"/>
              </w:rPr>
            </w:pPr>
            <w:r w:rsidRPr="00D31580">
              <w:rPr>
                <w:sz w:val="28"/>
                <w:szCs w:val="28"/>
              </w:rPr>
              <w:t>Рід</w:t>
            </w:r>
          </w:p>
        </w:tc>
        <w:tc>
          <w:tcPr>
            <w:tcW w:w="1135" w:type="pct"/>
            <w:shd w:val="clear" w:color="auto" w:fill="auto"/>
          </w:tcPr>
          <w:p w:rsidR="00263258" w:rsidRPr="00D31580" w:rsidRDefault="00263258" w:rsidP="00236919">
            <w:pPr>
              <w:jc w:val="center"/>
              <w:rPr>
                <w:sz w:val="28"/>
                <w:szCs w:val="28"/>
              </w:rPr>
            </w:pPr>
            <w:r w:rsidRPr="00D31580">
              <w:rPr>
                <w:sz w:val="28"/>
                <w:szCs w:val="28"/>
              </w:rPr>
              <w:t>Вид</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color w:val="252525"/>
                <w:sz w:val="28"/>
                <w:szCs w:val="28"/>
                <w:shd w:val="clear" w:color="auto" w:fill="F9F9F9"/>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shd w:val="clear" w:color="auto" w:fill="F9F9F9"/>
              </w:rPr>
              <w:t>Fagales</w:t>
            </w:r>
          </w:p>
        </w:tc>
        <w:tc>
          <w:tcPr>
            <w:tcW w:w="743" w:type="pct"/>
            <w:shd w:val="clear" w:color="auto" w:fill="auto"/>
          </w:tcPr>
          <w:p w:rsidR="00263258" w:rsidRPr="00D31580" w:rsidRDefault="00263258" w:rsidP="00236919">
            <w:pPr>
              <w:jc w:val="center"/>
              <w:rPr>
                <w:sz w:val="28"/>
                <w:szCs w:val="28"/>
              </w:rPr>
            </w:pPr>
            <w:r w:rsidRPr="00D31580">
              <w:rPr>
                <w:color w:val="252525"/>
                <w:sz w:val="28"/>
                <w:szCs w:val="28"/>
                <w:shd w:val="clear" w:color="auto" w:fill="F9F9F9"/>
              </w:rPr>
              <w:t>Betulaceae</w:t>
            </w:r>
          </w:p>
        </w:tc>
        <w:tc>
          <w:tcPr>
            <w:tcW w:w="708" w:type="pct"/>
            <w:shd w:val="clear" w:color="auto" w:fill="auto"/>
          </w:tcPr>
          <w:p w:rsidR="00263258" w:rsidRPr="00D31580" w:rsidRDefault="00263258" w:rsidP="00236919">
            <w:pPr>
              <w:jc w:val="center"/>
              <w:rPr>
                <w:i/>
                <w:sz w:val="28"/>
                <w:szCs w:val="28"/>
              </w:rPr>
            </w:pPr>
            <w:r w:rsidRPr="00D31580">
              <w:rPr>
                <w:i/>
                <w:color w:val="252525"/>
                <w:sz w:val="28"/>
                <w:szCs w:val="28"/>
                <w:shd w:val="clear" w:color="auto" w:fill="F9F9F9"/>
              </w:rPr>
              <w:t>Betula</w:t>
            </w:r>
          </w:p>
        </w:tc>
        <w:tc>
          <w:tcPr>
            <w:tcW w:w="1135" w:type="pct"/>
            <w:shd w:val="clear" w:color="auto" w:fill="auto"/>
          </w:tcPr>
          <w:p w:rsidR="00263258" w:rsidRPr="00D31580" w:rsidRDefault="00263258" w:rsidP="00236919">
            <w:pPr>
              <w:jc w:val="center"/>
              <w:rPr>
                <w:sz w:val="28"/>
                <w:szCs w:val="28"/>
              </w:rPr>
            </w:pPr>
            <w:r w:rsidRPr="00D31580">
              <w:rPr>
                <w:i/>
                <w:sz w:val="28"/>
                <w:szCs w:val="28"/>
              </w:rPr>
              <w:t>Betula pendula</w:t>
            </w:r>
            <w:r w:rsidRPr="00D31580">
              <w:rPr>
                <w:sz w:val="28"/>
                <w:szCs w:val="28"/>
              </w:rPr>
              <w:t xml:space="preserve"> </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color w:val="252525"/>
                <w:sz w:val="28"/>
                <w:szCs w:val="28"/>
                <w:shd w:val="clear" w:color="auto" w:fill="F9F9F9"/>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Fagales</w:t>
            </w:r>
          </w:p>
        </w:tc>
        <w:tc>
          <w:tcPr>
            <w:tcW w:w="743" w:type="pct"/>
            <w:shd w:val="clear" w:color="auto" w:fill="auto"/>
          </w:tcPr>
          <w:p w:rsidR="00263258" w:rsidRPr="00D31580" w:rsidRDefault="00263258" w:rsidP="00236919">
            <w:pPr>
              <w:jc w:val="center"/>
              <w:rPr>
                <w:sz w:val="28"/>
                <w:szCs w:val="28"/>
              </w:rPr>
            </w:pPr>
            <w:r w:rsidRPr="00D31580">
              <w:rPr>
                <w:sz w:val="28"/>
                <w:szCs w:val="28"/>
              </w:rPr>
              <w:t>Betulaceae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Carpinus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Carpinus betulus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color w:val="252525"/>
                <w:sz w:val="28"/>
                <w:szCs w:val="28"/>
                <w:shd w:val="clear" w:color="auto" w:fill="F9F9F9"/>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shd w:val="clear" w:color="auto" w:fill="F9F9F9"/>
              </w:rPr>
            </w:pPr>
            <w:r w:rsidRPr="00D31580">
              <w:rPr>
                <w:sz w:val="28"/>
                <w:szCs w:val="28"/>
                <w:shd w:val="clear" w:color="auto" w:fill="F9F9F9"/>
              </w:rPr>
              <w:t>Fagales</w:t>
            </w:r>
          </w:p>
        </w:tc>
        <w:tc>
          <w:tcPr>
            <w:tcW w:w="743" w:type="pct"/>
            <w:shd w:val="clear" w:color="auto" w:fill="auto"/>
          </w:tcPr>
          <w:p w:rsidR="00263258" w:rsidRPr="00D31580" w:rsidRDefault="00263258" w:rsidP="00236919">
            <w:pPr>
              <w:jc w:val="center"/>
              <w:rPr>
                <w:color w:val="252525"/>
                <w:sz w:val="28"/>
                <w:szCs w:val="28"/>
                <w:shd w:val="clear" w:color="auto" w:fill="F9F9F9"/>
              </w:rPr>
            </w:pPr>
            <w:r w:rsidRPr="00D31580">
              <w:rPr>
                <w:color w:val="252525"/>
                <w:sz w:val="28"/>
                <w:szCs w:val="28"/>
                <w:shd w:val="clear" w:color="auto" w:fill="F9F9F9"/>
              </w:rPr>
              <w:t>Betulaceae</w:t>
            </w:r>
          </w:p>
        </w:tc>
        <w:tc>
          <w:tcPr>
            <w:tcW w:w="708" w:type="pct"/>
            <w:shd w:val="clear" w:color="auto" w:fill="auto"/>
          </w:tcPr>
          <w:p w:rsidR="00263258" w:rsidRPr="00D31580" w:rsidRDefault="00263258" w:rsidP="00236919">
            <w:pPr>
              <w:jc w:val="center"/>
              <w:rPr>
                <w:i/>
                <w:color w:val="252525"/>
                <w:sz w:val="28"/>
                <w:szCs w:val="28"/>
                <w:shd w:val="clear" w:color="auto" w:fill="F9F9F9"/>
              </w:rPr>
            </w:pPr>
            <w:r w:rsidRPr="00D31580">
              <w:rPr>
                <w:i/>
                <w:color w:val="252525"/>
                <w:sz w:val="28"/>
                <w:szCs w:val="28"/>
                <w:shd w:val="clear" w:color="auto" w:fill="F9F9F9"/>
              </w:rPr>
              <w:t>Alnus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Alnus glutinosa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color w:val="252525"/>
                <w:sz w:val="28"/>
                <w:szCs w:val="28"/>
                <w:shd w:val="clear" w:color="auto" w:fill="F9F9F9"/>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Fagales</w:t>
            </w:r>
          </w:p>
        </w:tc>
        <w:tc>
          <w:tcPr>
            <w:tcW w:w="743" w:type="pct"/>
            <w:shd w:val="clear" w:color="auto" w:fill="auto"/>
          </w:tcPr>
          <w:p w:rsidR="00263258" w:rsidRPr="00D31580" w:rsidRDefault="00263258" w:rsidP="00236919">
            <w:pPr>
              <w:jc w:val="center"/>
              <w:rPr>
                <w:sz w:val="28"/>
                <w:szCs w:val="28"/>
              </w:rPr>
            </w:pPr>
            <w:r w:rsidRPr="00D31580">
              <w:rPr>
                <w:sz w:val="28"/>
                <w:szCs w:val="28"/>
              </w:rPr>
              <w:t>Betulaceae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Corylus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Corylus avellana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color w:val="252525"/>
                <w:sz w:val="28"/>
                <w:szCs w:val="28"/>
                <w:shd w:val="clear" w:color="auto" w:fill="F9F9F9"/>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Fagales</w:t>
            </w:r>
          </w:p>
        </w:tc>
        <w:tc>
          <w:tcPr>
            <w:tcW w:w="743" w:type="pct"/>
            <w:shd w:val="clear" w:color="auto" w:fill="auto"/>
          </w:tcPr>
          <w:p w:rsidR="00263258" w:rsidRPr="00D31580" w:rsidRDefault="00263258" w:rsidP="00236919">
            <w:pPr>
              <w:jc w:val="center"/>
              <w:rPr>
                <w:sz w:val="28"/>
                <w:szCs w:val="28"/>
              </w:rPr>
            </w:pPr>
            <w:r w:rsidRPr="00D31580">
              <w:rPr>
                <w:sz w:val="28"/>
                <w:szCs w:val="28"/>
              </w:rPr>
              <w:t>Fagaceae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Quercus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Quercus robur</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color w:val="252525"/>
                <w:sz w:val="28"/>
                <w:szCs w:val="28"/>
                <w:shd w:val="clear" w:color="auto" w:fill="F9F9F9"/>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Fagales</w:t>
            </w:r>
          </w:p>
        </w:tc>
        <w:tc>
          <w:tcPr>
            <w:tcW w:w="743" w:type="pct"/>
            <w:shd w:val="clear" w:color="auto" w:fill="auto"/>
          </w:tcPr>
          <w:p w:rsidR="00263258" w:rsidRPr="00D31580" w:rsidRDefault="00263258" w:rsidP="00236919">
            <w:pPr>
              <w:jc w:val="center"/>
              <w:rPr>
                <w:sz w:val="28"/>
                <w:szCs w:val="28"/>
              </w:rPr>
            </w:pPr>
            <w:r w:rsidRPr="00D31580">
              <w:rPr>
                <w:sz w:val="28"/>
                <w:szCs w:val="28"/>
              </w:rPr>
              <w:t>Juglandaceae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Juglans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Juglans regia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Malpighiales</w:t>
            </w:r>
          </w:p>
        </w:tc>
        <w:tc>
          <w:tcPr>
            <w:tcW w:w="743" w:type="pct"/>
            <w:shd w:val="clear" w:color="auto" w:fill="auto"/>
          </w:tcPr>
          <w:p w:rsidR="00263258" w:rsidRPr="00D31580" w:rsidRDefault="00263258" w:rsidP="00236919">
            <w:pPr>
              <w:jc w:val="center"/>
              <w:rPr>
                <w:sz w:val="28"/>
                <w:szCs w:val="28"/>
              </w:rPr>
            </w:pPr>
            <w:r w:rsidRPr="00D31580">
              <w:rPr>
                <w:sz w:val="28"/>
                <w:szCs w:val="28"/>
              </w:rPr>
              <w:t>Salicaceae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Populus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Populus alba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Malpighiales</w:t>
            </w:r>
          </w:p>
        </w:tc>
        <w:tc>
          <w:tcPr>
            <w:tcW w:w="743" w:type="pct"/>
            <w:shd w:val="clear" w:color="auto" w:fill="auto"/>
          </w:tcPr>
          <w:p w:rsidR="00263258" w:rsidRPr="00D31580" w:rsidRDefault="00263258" w:rsidP="00236919">
            <w:pPr>
              <w:jc w:val="center"/>
              <w:rPr>
                <w:sz w:val="28"/>
                <w:szCs w:val="28"/>
              </w:rPr>
            </w:pPr>
            <w:r w:rsidRPr="00D31580">
              <w:rPr>
                <w:sz w:val="28"/>
                <w:szCs w:val="28"/>
              </w:rPr>
              <w:t>Salicaceae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Populus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Populus tremula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Malpighiales</w:t>
            </w:r>
          </w:p>
        </w:tc>
        <w:tc>
          <w:tcPr>
            <w:tcW w:w="743" w:type="pct"/>
            <w:shd w:val="clear" w:color="auto" w:fill="auto"/>
          </w:tcPr>
          <w:p w:rsidR="00263258" w:rsidRPr="00D31580" w:rsidRDefault="00263258" w:rsidP="00236919">
            <w:pPr>
              <w:jc w:val="center"/>
              <w:rPr>
                <w:sz w:val="28"/>
                <w:szCs w:val="28"/>
              </w:rPr>
            </w:pPr>
            <w:r w:rsidRPr="00D31580">
              <w:rPr>
                <w:sz w:val="28"/>
                <w:szCs w:val="28"/>
              </w:rPr>
              <w:t>Salicaceae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Salix</w:t>
            </w:r>
          </w:p>
        </w:tc>
        <w:tc>
          <w:tcPr>
            <w:tcW w:w="1135" w:type="pct"/>
            <w:shd w:val="clear" w:color="auto" w:fill="auto"/>
          </w:tcPr>
          <w:p w:rsidR="00263258" w:rsidRPr="00D31580" w:rsidRDefault="00263258" w:rsidP="00236919">
            <w:pPr>
              <w:jc w:val="center"/>
              <w:rPr>
                <w:i/>
                <w:sz w:val="28"/>
                <w:szCs w:val="28"/>
              </w:rPr>
            </w:pPr>
            <w:r w:rsidRPr="00D31580">
              <w:rPr>
                <w:i/>
                <w:sz w:val="28"/>
                <w:szCs w:val="28"/>
              </w:rPr>
              <w:t>Salix alba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Malpighiales</w:t>
            </w:r>
          </w:p>
        </w:tc>
        <w:tc>
          <w:tcPr>
            <w:tcW w:w="743" w:type="pct"/>
            <w:shd w:val="clear" w:color="auto" w:fill="auto"/>
          </w:tcPr>
          <w:p w:rsidR="00263258" w:rsidRPr="00D31580" w:rsidRDefault="00263258" w:rsidP="00236919">
            <w:pPr>
              <w:jc w:val="center"/>
              <w:rPr>
                <w:sz w:val="28"/>
                <w:szCs w:val="28"/>
              </w:rPr>
            </w:pPr>
            <w:r w:rsidRPr="00D31580">
              <w:rPr>
                <w:sz w:val="28"/>
                <w:szCs w:val="28"/>
              </w:rPr>
              <w:t>Salicaceae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Salix</w:t>
            </w:r>
          </w:p>
        </w:tc>
        <w:tc>
          <w:tcPr>
            <w:tcW w:w="1135" w:type="pct"/>
            <w:shd w:val="clear" w:color="auto" w:fill="auto"/>
          </w:tcPr>
          <w:p w:rsidR="00263258" w:rsidRPr="00D31580" w:rsidRDefault="00263258" w:rsidP="00236919">
            <w:pPr>
              <w:jc w:val="center"/>
              <w:rPr>
                <w:i/>
                <w:sz w:val="28"/>
                <w:szCs w:val="28"/>
              </w:rPr>
            </w:pPr>
            <w:r w:rsidRPr="00D31580">
              <w:rPr>
                <w:i/>
                <w:sz w:val="28"/>
                <w:szCs w:val="28"/>
              </w:rPr>
              <w:t>Salix caprea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Fabales</w:t>
            </w:r>
          </w:p>
        </w:tc>
        <w:tc>
          <w:tcPr>
            <w:tcW w:w="743" w:type="pct"/>
            <w:shd w:val="clear" w:color="auto" w:fill="auto"/>
          </w:tcPr>
          <w:p w:rsidR="00263258" w:rsidRPr="00D31580" w:rsidRDefault="00263258" w:rsidP="00236919">
            <w:pPr>
              <w:jc w:val="center"/>
              <w:rPr>
                <w:sz w:val="28"/>
                <w:szCs w:val="28"/>
              </w:rPr>
            </w:pPr>
            <w:r w:rsidRPr="00D31580">
              <w:rPr>
                <w:sz w:val="28"/>
                <w:szCs w:val="28"/>
              </w:rPr>
              <w:t>Fabaceae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Robinia</w:t>
            </w:r>
          </w:p>
        </w:tc>
        <w:tc>
          <w:tcPr>
            <w:tcW w:w="1135" w:type="pct"/>
            <w:shd w:val="clear" w:color="auto" w:fill="auto"/>
          </w:tcPr>
          <w:p w:rsidR="00263258" w:rsidRPr="00D31580" w:rsidRDefault="00263258" w:rsidP="00236919">
            <w:pPr>
              <w:jc w:val="center"/>
              <w:rPr>
                <w:i/>
                <w:sz w:val="28"/>
                <w:szCs w:val="28"/>
              </w:rPr>
            </w:pPr>
            <w:r w:rsidRPr="00D31580">
              <w:rPr>
                <w:i/>
                <w:sz w:val="28"/>
                <w:szCs w:val="28"/>
              </w:rPr>
              <w:t>Robinia pseudoacacia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Fabales</w:t>
            </w:r>
          </w:p>
        </w:tc>
        <w:tc>
          <w:tcPr>
            <w:tcW w:w="743" w:type="pct"/>
            <w:shd w:val="clear" w:color="auto" w:fill="auto"/>
          </w:tcPr>
          <w:p w:rsidR="00263258" w:rsidRPr="00D31580" w:rsidRDefault="00263258" w:rsidP="00236919">
            <w:pPr>
              <w:jc w:val="center"/>
              <w:rPr>
                <w:sz w:val="28"/>
                <w:szCs w:val="28"/>
              </w:rPr>
            </w:pPr>
            <w:r w:rsidRPr="00D31580">
              <w:rPr>
                <w:sz w:val="28"/>
                <w:szCs w:val="28"/>
              </w:rPr>
              <w:t>Fabaceae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Trifolium</w:t>
            </w:r>
          </w:p>
        </w:tc>
        <w:tc>
          <w:tcPr>
            <w:tcW w:w="1135" w:type="pct"/>
            <w:shd w:val="clear" w:color="auto" w:fill="auto"/>
          </w:tcPr>
          <w:p w:rsidR="00263258" w:rsidRPr="00D31580" w:rsidRDefault="00263258" w:rsidP="00236919">
            <w:pPr>
              <w:jc w:val="center"/>
              <w:rPr>
                <w:i/>
                <w:sz w:val="28"/>
                <w:szCs w:val="28"/>
              </w:rPr>
            </w:pPr>
            <w:r w:rsidRPr="00D31580">
              <w:rPr>
                <w:i/>
                <w:sz w:val="28"/>
                <w:szCs w:val="28"/>
              </w:rPr>
              <w:t>Trifolium pratense</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Rosales</w:t>
            </w:r>
          </w:p>
        </w:tc>
        <w:tc>
          <w:tcPr>
            <w:tcW w:w="743" w:type="pct"/>
            <w:shd w:val="clear" w:color="auto" w:fill="auto"/>
          </w:tcPr>
          <w:p w:rsidR="00263258" w:rsidRPr="00D31580" w:rsidRDefault="00263258" w:rsidP="00236919">
            <w:pPr>
              <w:jc w:val="center"/>
              <w:rPr>
                <w:sz w:val="28"/>
                <w:szCs w:val="28"/>
              </w:rPr>
            </w:pPr>
            <w:r w:rsidRPr="00D31580">
              <w:rPr>
                <w:sz w:val="28"/>
                <w:szCs w:val="28"/>
              </w:rPr>
              <w:t>Rosaceae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Pyrus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Pyrus communis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Rosales</w:t>
            </w:r>
          </w:p>
        </w:tc>
        <w:tc>
          <w:tcPr>
            <w:tcW w:w="743" w:type="pct"/>
            <w:shd w:val="clear" w:color="auto" w:fill="auto"/>
          </w:tcPr>
          <w:p w:rsidR="00263258" w:rsidRPr="00D31580" w:rsidRDefault="00263258" w:rsidP="00236919">
            <w:pPr>
              <w:jc w:val="center"/>
              <w:rPr>
                <w:sz w:val="28"/>
                <w:szCs w:val="28"/>
              </w:rPr>
            </w:pPr>
            <w:r w:rsidRPr="00D31580">
              <w:rPr>
                <w:sz w:val="28"/>
                <w:szCs w:val="28"/>
              </w:rPr>
              <w:t>Rosaceae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Malus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Malus silvestris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Rosales</w:t>
            </w:r>
          </w:p>
        </w:tc>
        <w:tc>
          <w:tcPr>
            <w:tcW w:w="743" w:type="pct"/>
            <w:shd w:val="clear" w:color="auto" w:fill="auto"/>
          </w:tcPr>
          <w:p w:rsidR="00263258" w:rsidRPr="00D31580" w:rsidRDefault="00263258" w:rsidP="00236919">
            <w:pPr>
              <w:jc w:val="center"/>
              <w:rPr>
                <w:sz w:val="28"/>
                <w:szCs w:val="28"/>
              </w:rPr>
            </w:pPr>
            <w:r w:rsidRPr="00D31580">
              <w:rPr>
                <w:sz w:val="28"/>
                <w:szCs w:val="28"/>
              </w:rPr>
              <w:t>Rosaceae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Prunus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Prunus cerasifera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Rosales</w:t>
            </w:r>
          </w:p>
        </w:tc>
        <w:tc>
          <w:tcPr>
            <w:tcW w:w="743" w:type="pct"/>
            <w:shd w:val="clear" w:color="auto" w:fill="auto"/>
          </w:tcPr>
          <w:p w:rsidR="00263258" w:rsidRPr="00D31580" w:rsidRDefault="00263258" w:rsidP="00236919">
            <w:pPr>
              <w:jc w:val="center"/>
              <w:rPr>
                <w:sz w:val="28"/>
                <w:szCs w:val="28"/>
              </w:rPr>
            </w:pPr>
            <w:r w:rsidRPr="00D31580">
              <w:rPr>
                <w:sz w:val="28"/>
                <w:szCs w:val="28"/>
              </w:rPr>
              <w:t>Rosaceae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Prunus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Prunus avium</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Rosales</w:t>
            </w:r>
          </w:p>
        </w:tc>
        <w:tc>
          <w:tcPr>
            <w:tcW w:w="743" w:type="pct"/>
            <w:shd w:val="clear" w:color="auto" w:fill="auto"/>
          </w:tcPr>
          <w:p w:rsidR="00263258" w:rsidRPr="00D31580" w:rsidRDefault="00263258" w:rsidP="00236919">
            <w:pPr>
              <w:jc w:val="center"/>
              <w:rPr>
                <w:sz w:val="28"/>
                <w:szCs w:val="28"/>
              </w:rPr>
            </w:pPr>
            <w:r w:rsidRPr="00D31580">
              <w:rPr>
                <w:sz w:val="28"/>
                <w:szCs w:val="28"/>
              </w:rPr>
              <w:t>Rosaceae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Crataegus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Crataegus ucrainica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Rosales</w:t>
            </w:r>
          </w:p>
        </w:tc>
        <w:tc>
          <w:tcPr>
            <w:tcW w:w="743" w:type="pct"/>
            <w:shd w:val="clear" w:color="auto" w:fill="auto"/>
          </w:tcPr>
          <w:p w:rsidR="00263258" w:rsidRPr="00D31580" w:rsidRDefault="00263258" w:rsidP="00236919">
            <w:pPr>
              <w:jc w:val="center"/>
              <w:rPr>
                <w:sz w:val="28"/>
                <w:szCs w:val="28"/>
              </w:rPr>
            </w:pPr>
            <w:r w:rsidRPr="00D31580">
              <w:rPr>
                <w:sz w:val="28"/>
                <w:szCs w:val="28"/>
              </w:rPr>
              <w:t>Rosaceae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Rubus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Rubus caesius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Rosales</w:t>
            </w:r>
          </w:p>
        </w:tc>
        <w:tc>
          <w:tcPr>
            <w:tcW w:w="743" w:type="pct"/>
            <w:shd w:val="clear" w:color="auto" w:fill="auto"/>
          </w:tcPr>
          <w:p w:rsidR="00263258" w:rsidRPr="00D31580" w:rsidRDefault="00263258" w:rsidP="00236919">
            <w:pPr>
              <w:jc w:val="center"/>
              <w:rPr>
                <w:sz w:val="28"/>
                <w:szCs w:val="28"/>
              </w:rPr>
            </w:pPr>
            <w:r w:rsidRPr="00D31580">
              <w:rPr>
                <w:sz w:val="28"/>
                <w:szCs w:val="28"/>
              </w:rPr>
              <w:t>Rosaceae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Fragaria</w:t>
            </w:r>
          </w:p>
        </w:tc>
        <w:tc>
          <w:tcPr>
            <w:tcW w:w="1135" w:type="pct"/>
            <w:shd w:val="clear" w:color="auto" w:fill="auto"/>
          </w:tcPr>
          <w:p w:rsidR="00263258" w:rsidRPr="00D31580" w:rsidRDefault="00263258" w:rsidP="00236919">
            <w:pPr>
              <w:jc w:val="center"/>
              <w:rPr>
                <w:i/>
                <w:color w:val="FF0000"/>
                <w:sz w:val="28"/>
                <w:szCs w:val="28"/>
              </w:rPr>
            </w:pPr>
            <w:r w:rsidRPr="00D31580">
              <w:rPr>
                <w:i/>
                <w:sz w:val="28"/>
                <w:szCs w:val="28"/>
              </w:rPr>
              <w:t>Fragaria vesca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Rosales</w:t>
            </w:r>
          </w:p>
        </w:tc>
        <w:tc>
          <w:tcPr>
            <w:tcW w:w="743" w:type="pct"/>
            <w:shd w:val="clear" w:color="auto" w:fill="auto"/>
          </w:tcPr>
          <w:p w:rsidR="00263258" w:rsidRPr="00D31580" w:rsidRDefault="00263258" w:rsidP="00236919">
            <w:pPr>
              <w:jc w:val="center"/>
              <w:rPr>
                <w:sz w:val="28"/>
                <w:szCs w:val="28"/>
              </w:rPr>
            </w:pPr>
            <w:r w:rsidRPr="00D31580">
              <w:rPr>
                <w:sz w:val="28"/>
                <w:szCs w:val="28"/>
              </w:rPr>
              <w:t>Cannabaceae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Humulus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Humulus lupulus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Rosales</w:t>
            </w:r>
          </w:p>
        </w:tc>
        <w:tc>
          <w:tcPr>
            <w:tcW w:w="743" w:type="pct"/>
            <w:shd w:val="clear" w:color="auto" w:fill="auto"/>
          </w:tcPr>
          <w:p w:rsidR="00263258" w:rsidRPr="00D31580" w:rsidRDefault="00263258" w:rsidP="00236919">
            <w:pPr>
              <w:jc w:val="center"/>
              <w:rPr>
                <w:sz w:val="28"/>
                <w:szCs w:val="28"/>
              </w:rPr>
            </w:pPr>
            <w:r w:rsidRPr="00D31580">
              <w:rPr>
                <w:sz w:val="28"/>
                <w:szCs w:val="28"/>
              </w:rPr>
              <w:t>Urticaceae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Urtica</w:t>
            </w:r>
          </w:p>
        </w:tc>
        <w:tc>
          <w:tcPr>
            <w:tcW w:w="1135" w:type="pct"/>
            <w:shd w:val="clear" w:color="auto" w:fill="auto"/>
          </w:tcPr>
          <w:p w:rsidR="00263258" w:rsidRPr="00D31580" w:rsidRDefault="00263258" w:rsidP="00236919">
            <w:pPr>
              <w:jc w:val="center"/>
              <w:rPr>
                <w:i/>
                <w:sz w:val="28"/>
                <w:szCs w:val="28"/>
              </w:rPr>
            </w:pPr>
            <w:r w:rsidRPr="00D31580">
              <w:rPr>
                <w:i/>
                <w:sz w:val="28"/>
                <w:szCs w:val="28"/>
              </w:rPr>
              <w:t>Urtica dioica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Rosales</w:t>
            </w:r>
          </w:p>
        </w:tc>
        <w:tc>
          <w:tcPr>
            <w:tcW w:w="743" w:type="pct"/>
            <w:shd w:val="clear" w:color="auto" w:fill="auto"/>
          </w:tcPr>
          <w:p w:rsidR="00263258" w:rsidRPr="00D31580" w:rsidRDefault="00263258" w:rsidP="00236919">
            <w:pPr>
              <w:jc w:val="center"/>
              <w:rPr>
                <w:sz w:val="28"/>
                <w:szCs w:val="28"/>
              </w:rPr>
            </w:pPr>
            <w:r w:rsidRPr="00D31580">
              <w:rPr>
                <w:sz w:val="28"/>
                <w:szCs w:val="28"/>
              </w:rPr>
              <w:t>Elaeagnaceae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Hippophae</w:t>
            </w:r>
          </w:p>
        </w:tc>
        <w:tc>
          <w:tcPr>
            <w:tcW w:w="1135" w:type="pct"/>
            <w:shd w:val="clear" w:color="auto" w:fill="auto"/>
          </w:tcPr>
          <w:p w:rsidR="00263258" w:rsidRPr="00D31580" w:rsidRDefault="00263258" w:rsidP="00236919">
            <w:pPr>
              <w:jc w:val="center"/>
              <w:rPr>
                <w:i/>
                <w:sz w:val="28"/>
                <w:szCs w:val="28"/>
              </w:rPr>
            </w:pPr>
            <w:r w:rsidRPr="00D31580">
              <w:rPr>
                <w:i/>
                <w:sz w:val="28"/>
                <w:szCs w:val="28"/>
              </w:rPr>
              <w:t>Hippophae rhamnoides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Cornales</w:t>
            </w:r>
          </w:p>
        </w:tc>
        <w:tc>
          <w:tcPr>
            <w:tcW w:w="743" w:type="pct"/>
            <w:shd w:val="clear" w:color="auto" w:fill="auto"/>
          </w:tcPr>
          <w:p w:rsidR="00263258" w:rsidRPr="00D31580" w:rsidRDefault="00263258" w:rsidP="00236919">
            <w:pPr>
              <w:jc w:val="center"/>
              <w:rPr>
                <w:sz w:val="28"/>
                <w:szCs w:val="28"/>
              </w:rPr>
            </w:pPr>
            <w:r w:rsidRPr="00D31580">
              <w:rPr>
                <w:sz w:val="28"/>
                <w:szCs w:val="28"/>
              </w:rPr>
              <w:t>Cornaceae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Swida</w:t>
            </w:r>
          </w:p>
        </w:tc>
        <w:tc>
          <w:tcPr>
            <w:tcW w:w="1135" w:type="pct"/>
            <w:shd w:val="clear" w:color="auto" w:fill="auto"/>
          </w:tcPr>
          <w:p w:rsidR="00263258" w:rsidRPr="00D31580" w:rsidRDefault="00263258" w:rsidP="00236919">
            <w:pPr>
              <w:jc w:val="center"/>
              <w:rPr>
                <w:i/>
                <w:sz w:val="28"/>
                <w:szCs w:val="28"/>
              </w:rPr>
            </w:pPr>
            <w:r w:rsidRPr="00D31580">
              <w:rPr>
                <w:i/>
                <w:sz w:val="28"/>
                <w:szCs w:val="28"/>
              </w:rPr>
              <w:t>Thelycrania alba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Dipsacales</w:t>
            </w:r>
          </w:p>
        </w:tc>
        <w:tc>
          <w:tcPr>
            <w:tcW w:w="743" w:type="pct"/>
            <w:shd w:val="clear" w:color="auto" w:fill="auto"/>
          </w:tcPr>
          <w:p w:rsidR="00263258" w:rsidRPr="00D31580" w:rsidRDefault="00263258" w:rsidP="00236919">
            <w:pPr>
              <w:jc w:val="center"/>
              <w:rPr>
                <w:sz w:val="28"/>
                <w:szCs w:val="28"/>
              </w:rPr>
            </w:pPr>
            <w:r w:rsidRPr="00D31580">
              <w:rPr>
                <w:sz w:val="28"/>
                <w:szCs w:val="28"/>
              </w:rPr>
              <w:t>Adoxaceae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Sambucus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Sambucus nigra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Caryophyllales</w:t>
            </w:r>
          </w:p>
        </w:tc>
        <w:tc>
          <w:tcPr>
            <w:tcW w:w="743" w:type="pct"/>
            <w:shd w:val="clear" w:color="auto" w:fill="auto"/>
          </w:tcPr>
          <w:p w:rsidR="00263258" w:rsidRPr="00D31580" w:rsidRDefault="00263258" w:rsidP="00236919">
            <w:pPr>
              <w:jc w:val="center"/>
              <w:rPr>
                <w:sz w:val="28"/>
                <w:szCs w:val="28"/>
              </w:rPr>
            </w:pPr>
            <w:r w:rsidRPr="00D31580">
              <w:rPr>
                <w:sz w:val="28"/>
                <w:szCs w:val="28"/>
              </w:rPr>
              <w:t>Amaranthaceae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Chenopodium</w:t>
            </w:r>
          </w:p>
        </w:tc>
        <w:tc>
          <w:tcPr>
            <w:tcW w:w="1135" w:type="pct"/>
            <w:shd w:val="clear" w:color="auto" w:fill="auto"/>
          </w:tcPr>
          <w:p w:rsidR="00263258" w:rsidRPr="00D31580" w:rsidRDefault="00263258" w:rsidP="00236919">
            <w:pPr>
              <w:jc w:val="center"/>
              <w:rPr>
                <w:i/>
                <w:sz w:val="28"/>
                <w:szCs w:val="28"/>
              </w:rPr>
            </w:pPr>
            <w:r w:rsidRPr="00D31580">
              <w:rPr>
                <w:i/>
                <w:sz w:val="28"/>
                <w:szCs w:val="28"/>
              </w:rPr>
              <w:t>Chenopodium urbicum</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Caryophyllales</w:t>
            </w:r>
          </w:p>
        </w:tc>
        <w:tc>
          <w:tcPr>
            <w:tcW w:w="743" w:type="pct"/>
            <w:shd w:val="clear" w:color="auto" w:fill="auto"/>
          </w:tcPr>
          <w:p w:rsidR="00263258" w:rsidRPr="00D31580" w:rsidRDefault="00263258" w:rsidP="00236919">
            <w:pPr>
              <w:jc w:val="center"/>
              <w:rPr>
                <w:sz w:val="28"/>
                <w:szCs w:val="28"/>
              </w:rPr>
            </w:pPr>
            <w:r w:rsidRPr="00D31580">
              <w:rPr>
                <w:sz w:val="28"/>
                <w:szCs w:val="28"/>
              </w:rPr>
              <w:t>Polygonaceae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Persicaria</w:t>
            </w:r>
          </w:p>
        </w:tc>
        <w:tc>
          <w:tcPr>
            <w:tcW w:w="1135" w:type="pct"/>
            <w:shd w:val="clear" w:color="auto" w:fill="auto"/>
          </w:tcPr>
          <w:p w:rsidR="00263258" w:rsidRPr="00D31580" w:rsidRDefault="00263258" w:rsidP="00236919">
            <w:pPr>
              <w:jc w:val="center"/>
              <w:rPr>
                <w:i/>
                <w:sz w:val="28"/>
                <w:szCs w:val="28"/>
              </w:rPr>
            </w:pPr>
            <w:r w:rsidRPr="00D31580">
              <w:rPr>
                <w:i/>
                <w:sz w:val="28"/>
                <w:szCs w:val="28"/>
              </w:rPr>
              <w:t>Persicaria lapathifolia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Apiales</w:t>
            </w:r>
          </w:p>
        </w:tc>
        <w:tc>
          <w:tcPr>
            <w:tcW w:w="743" w:type="pct"/>
            <w:shd w:val="clear" w:color="auto" w:fill="auto"/>
          </w:tcPr>
          <w:p w:rsidR="00263258" w:rsidRPr="00D31580" w:rsidRDefault="00263258" w:rsidP="00236919">
            <w:pPr>
              <w:jc w:val="center"/>
              <w:rPr>
                <w:sz w:val="28"/>
                <w:szCs w:val="28"/>
              </w:rPr>
            </w:pPr>
            <w:r w:rsidRPr="00D31580">
              <w:rPr>
                <w:sz w:val="28"/>
                <w:szCs w:val="28"/>
              </w:rPr>
              <w:t>Apiaceae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Daucus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Daucus carota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Apiales</w:t>
            </w:r>
          </w:p>
        </w:tc>
        <w:tc>
          <w:tcPr>
            <w:tcW w:w="743" w:type="pct"/>
            <w:shd w:val="clear" w:color="auto" w:fill="auto"/>
          </w:tcPr>
          <w:p w:rsidR="00263258" w:rsidRPr="00D31580" w:rsidRDefault="00263258" w:rsidP="00236919">
            <w:pPr>
              <w:jc w:val="center"/>
              <w:rPr>
                <w:sz w:val="28"/>
                <w:szCs w:val="28"/>
              </w:rPr>
            </w:pPr>
            <w:r w:rsidRPr="00D31580">
              <w:rPr>
                <w:sz w:val="28"/>
                <w:szCs w:val="28"/>
              </w:rPr>
              <w:t>Apiaceae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Heracleum</w:t>
            </w:r>
          </w:p>
        </w:tc>
        <w:tc>
          <w:tcPr>
            <w:tcW w:w="1135" w:type="pct"/>
            <w:shd w:val="clear" w:color="auto" w:fill="auto"/>
          </w:tcPr>
          <w:p w:rsidR="00263258" w:rsidRPr="00D31580" w:rsidRDefault="00263258" w:rsidP="00236919">
            <w:pPr>
              <w:jc w:val="center"/>
              <w:rPr>
                <w:i/>
                <w:sz w:val="28"/>
                <w:szCs w:val="28"/>
              </w:rPr>
            </w:pPr>
            <w:r w:rsidRPr="00D31580">
              <w:rPr>
                <w:i/>
                <w:sz w:val="28"/>
                <w:szCs w:val="28"/>
              </w:rPr>
              <w:t>Heracleum sosnowskyi</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Lamiales</w:t>
            </w:r>
          </w:p>
        </w:tc>
        <w:tc>
          <w:tcPr>
            <w:tcW w:w="743" w:type="pct"/>
            <w:shd w:val="clear" w:color="auto" w:fill="auto"/>
          </w:tcPr>
          <w:p w:rsidR="00263258" w:rsidRPr="00D31580" w:rsidRDefault="00263258" w:rsidP="00236919">
            <w:pPr>
              <w:jc w:val="center"/>
              <w:rPr>
                <w:sz w:val="28"/>
                <w:szCs w:val="28"/>
              </w:rPr>
            </w:pPr>
            <w:r w:rsidRPr="00D31580">
              <w:rPr>
                <w:sz w:val="28"/>
                <w:szCs w:val="28"/>
              </w:rPr>
              <w:t>Plantaginaceae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Plantago</w:t>
            </w:r>
          </w:p>
        </w:tc>
        <w:tc>
          <w:tcPr>
            <w:tcW w:w="1135" w:type="pct"/>
            <w:shd w:val="clear" w:color="auto" w:fill="auto"/>
          </w:tcPr>
          <w:p w:rsidR="00263258" w:rsidRPr="00D31580" w:rsidRDefault="00263258" w:rsidP="00236919">
            <w:pPr>
              <w:jc w:val="center"/>
              <w:rPr>
                <w:i/>
                <w:sz w:val="28"/>
                <w:szCs w:val="28"/>
              </w:rPr>
            </w:pPr>
            <w:r w:rsidRPr="00D31580">
              <w:rPr>
                <w:i/>
                <w:sz w:val="28"/>
                <w:szCs w:val="28"/>
              </w:rPr>
              <w:t>Plantago lanceolata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Lamiales</w:t>
            </w:r>
          </w:p>
        </w:tc>
        <w:tc>
          <w:tcPr>
            <w:tcW w:w="743" w:type="pct"/>
            <w:shd w:val="clear" w:color="auto" w:fill="auto"/>
          </w:tcPr>
          <w:p w:rsidR="00263258" w:rsidRPr="00D31580" w:rsidRDefault="00263258" w:rsidP="00236919">
            <w:pPr>
              <w:jc w:val="center"/>
              <w:rPr>
                <w:sz w:val="28"/>
                <w:szCs w:val="28"/>
              </w:rPr>
            </w:pPr>
            <w:r w:rsidRPr="00D31580">
              <w:rPr>
                <w:sz w:val="28"/>
                <w:szCs w:val="28"/>
              </w:rPr>
              <w:t>Plantaginaceae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Plantago</w:t>
            </w:r>
          </w:p>
        </w:tc>
        <w:tc>
          <w:tcPr>
            <w:tcW w:w="1135" w:type="pct"/>
            <w:shd w:val="clear" w:color="auto" w:fill="auto"/>
          </w:tcPr>
          <w:p w:rsidR="00263258" w:rsidRPr="00D31580" w:rsidRDefault="00263258" w:rsidP="00236919">
            <w:pPr>
              <w:jc w:val="center"/>
              <w:rPr>
                <w:i/>
                <w:sz w:val="28"/>
                <w:szCs w:val="28"/>
              </w:rPr>
            </w:pPr>
            <w:r w:rsidRPr="00D31580">
              <w:rPr>
                <w:i/>
                <w:sz w:val="28"/>
                <w:szCs w:val="28"/>
              </w:rPr>
              <w:t>Plantago major</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Lamiales</w:t>
            </w:r>
          </w:p>
        </w:tc>
        <w:tc>
          <w:tcPr>
            <w:tcW w:w="743" w:type="pct"/>
            <w:shd w:val="clear" w:color="auto" w:fill="auto"/>
          </w:tcPr>
          <w:p w:rsidR="00263258" w:rsidRPr="00D31580" w:rsidRDefault="00263258" w:rsidP="00236919">
            <w:pPr>
              <w:jc w:val="center"/>
              <w:rPr>
                <w:sz w:val="28"/>
                <w:szCs w:val="28"/>
              </w:rPr>
            </w:pPr>
            <w:r w:rsidRPr="00D31580">
              <w:rPr>
                <w:sz w:val="28"/>
                <w:szCs w:val="28"/>
              </w:rPr>
              <w:t>Oleaceae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Ligustrum</w:t>
            </w:r>
          </w:p>
        </w:tc>
        <w:tc>
          <w:tcPr>
            <w:tcW w:w="1135" w:type="pct"/>
            <w:shd w:val="clear" w:color="auto" w:fill="auto"/>
          </w:tcPr>
          <w:p w:rsidR="00263258" w:rsidRPr="00D31580" w:rsidRDefault="00263258" w:rsidP="00236919">
            <w:pPr>
              <w:jc w:val="center"/>
              <w:rPr>
                <w:i/>
                <w:sz w:val="28"/>
                <w:szCs w:val="28"/>
              </w:rPr>
            </w:pPr>
            <w:r w:rsidRPr="00D31580">
              <w:rPr>
                <w:i/>
                <w:sz w:val="28"/>
                <w:szCs w:val="28"/>
              </w:rPr>
              <w:t>Ligustrum vulgare</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Lamiales</w:t>
            </w:r>
          </w:p>
        </w:tc>
        <w:tc>
          <w:tcPr>
            <w:tcW w:w="743" w:type="pct"/>
            <w:shd w:val="clear" w:color="auto" w:fill="auto"/>
          </w:tcPr>
          <w:p w:rsidR="00263258" w:rsidRPr="00D31580" w:rsidRDefault="00263258" w:rsidP="00236919">
            <w:pPr>
              <w:jc w:val="center"/>
              <w:rPr>
                <w:sz w:val="28"/>
                <w:szCs w:val="28"/>
              </w:rPr>
            </w:pPr>
            <w:r w:rsidRPr="00D31580">
              <w:rPr>
                <w:sz w:val="28"/>
                <w:szCs w:val="28"/>
              </w:rPr>
              <w:t>Oleaceae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Fraxinus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Fraxinus excelsior</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Asterales</w:t>
            </w:r>
          </w:p>
        </w:tc>
        <w:tc>
          <w:tcPr>
            <w:tcW w:w="743"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Arctium</w:t>
            </w:r>
          </w:p>
        </w:tc>
        <w:tc>
          <w:tcPr>
            <w:tcW w:w="1135" w:type="pct"/>
            <w:shd w:val="clear" w:color="auto" w:fill="auto"/>
          </w:tcPr>
          <w:p w:rsidR="00263258" w:rsidRPr="00D31580" w:rsidRDefault="00263258" w:rsidP="00236919">
            <w:pPr>
              <w:jc w:val="center"/>
              <w:rPr>
                <w:i/>
                <w:sz w:val="28"/>
                <w:szCs w:val="28"/>
              </w:rPr>
            </w:pPr>
            <w:r w:rsidRPr="00D31580">
              <w:rPr>
                <w:i/>
                <w:sz w:val="28"/>
                <w:szCs w:val="28"/>
              </w:rPr>
              <w:t>Arctium lappa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Asterales</w:t>
            </w:r>
          </w:p>
        </w:tc>
        <w:tc>
          <w:tcPr>
            <w:tcW w:w="743"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Taraxacum</w:t>
            </w:r>
          </w:p>
        </w:tc>
        <w:tc>
          <w:tcPr>
            <w:tcW w:w="1135" w:type="pct"/>
            <w:shd w:val="clear" w:color="auto" w:fill="auto"/>
          </w:tcPr>
          <w:p w:rsidR="00263258" w:rsidRPr="00D31580" w:rsidRDefault="00263258" w:rsidP="00236919">
            <w:pPr>
              <w:jc w:val="center"/>
              <w:rPr>
                <w:i/>
                <w:sz w:val="28"/>
                <w:szCs w:val="28"/>
              </w:rPr>
            </w:pPr>
            <w:r w:rsidRPr="00D31580">
              <w:rPr>
                <w:i/>
                <w:sz w:val="28"/>
                <w:szCs w:val="28"/>
              </w:rPr>
              <w:t>Taraxacum officinale</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Asterales</w:t>
            </w:r>
          </w:p>
        </w:tc>
        <w:tc>
          <w:tcPr>
            <w:tcW w:w="743"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Taraxacum</w:t>
            </w:r>
          </w:p>
        </w:tc>
        <w:tc>
          <w:tcPr>
            <w:tcW w:w="1135" w:type="pct"/>
            <w:shd w:val="clear" w:color="auto" w:fill="auto"/>
          </w:tcPr>
          <w:p w:rsidR="00263258" w:rsidRPr="00D31580" w:rsidRDefault="00263258" w:rsidP="00236919">
            <w:pPr>
              <w:jc w:val="center"/>
              <w:rPr>
                <w:i/>
                <w:sz w:val="28"/>
                <w:szCs w:val="28"/>
              </w:rPr>
            </w:pPr>
            <w:r w:rsidRPr="00D31580">
              <w:rPr>
                <w:i/>
                <w:sz w:val="28"/>
                <w:szCs w:val="28"/>
              </w:rPr>
              <w:t>Taraxacum hybernum</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Asterales</w:t>
            </w:r>
          </w:p>
        </w:tc>
        <w:tc>
          <w:tcPr>
            <w:tcW w:w="743"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Cirsium</w:t>
            </w:r>
          </w:p>
        </w:tc>
        <w:tc>
          <w:tcPr>
            <w:tcW w:w="1135" w:type="pct"/>
            <w:shd w:val="clear" w:color="auto" w:fill="auto"/>
          </w:tcPr>
          <w:p w:rsidR="00263258" w:rsidRPr="00D31580" w:rsidRDefault="00263258" w:rsidP="00236919">
            <w:pPr>
              <w:jc w:val="center"/>
              <w:rPr>
                <w:i/>
                <w:sz w:val="28"/>
                <w:szCs w:val="28"/>
              </w:rPr>
            </w:pPr>
            <w:r w:rsidRPr="00D31580">
              <w:rPr>
                <w:i/>
                <w:sz w:val="28"/>
                <w:szCs w:val="28"/>
              </w:rPr>
              <w:t>Cirsium vulgare</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Asterales</w:t>
            </w:r>
          </w:p>
        </w:tc>
        <w:tc>
          <w:tcPr>
            <w:tcW w:w="743"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Artemisia</w:t>
            </w:r>
          </w:p>
        </w:tc>
        <w:tc>
          <w:tcPr>
            <w:tcW w:w="1135" w:type="pct"/>
            <w:shd w:val="clear" w:color="auto" w:fill="auto"/>
          </w:tcPr>
          <w:p w:rsidR="00263258" w:rsidRPr="00D31580" w:rsidRDefault="00263258" w:rsidP="00236919">
            <w:pPr>
              <w:jc w:val="center"/>
              <w:rPr>
                <w:i/>
                <w:sz w:val="28"/>
                <w:szCs w:val="28"/>
              </w:rPr>
            </w:pPr>
            <w:r w:rsidRPr="00D31580">
              <w:rPr>
                <w:i/>
                <w:sz w:val="28"/>
                <w:szCs w:val="28"/>
              </w:rPr>
              <w:t>Artemisia absinthium</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Asterales</w:t>
            </w:r>
          </w:p>
        </w:tc>
        <w:tc>
          <w:tcPr>
            <w:tcW w:w="743"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Artemisia</w:t>
            </w:r>
          </w:p>
        </w:tc>
        <w:tc>
          <w:tcPr>
            <w:tcW w:w="1135" w:type="pct"/>
            <w:shd w:val="clear" w:color="auto" w:fill="auto"/>
          </w:tcPr>
          <w:p w:rsidR="00263258" w:rsidRPr="00D31580" w:rsidRDefault="00263258" w:rsidP="00236919">
            <w:pPr>
              <w:jc w:val="center"/>
              <w:rPr>
                <w:i/>
                <w:sz w:val="28"/>
                <w:szCs w:val="28"/>
              </w:rPr>
            </w:pPr>
            <w:r w:rsidRPr="00D31580">
              <w:rPr>
                <w:i/>
                <w:sz w:val="28"/>
                <w:szCs w:val="28"/>
              </w:rPr>
              <w:t>Artemisia vulgaris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Asterales</w:t>
            </w:r>
          </w:p>
        </w:tc>
        <w:tc>
          <w:tcPr>
            <w:tcW w:w="743"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Achillea</w:t>
            </w:r>
          </w:p>
        </w:tc>
        <w:tc>
          <w:tcPr>
            <w:tcW w:w="1135" w:type="pct"/>
            <w:shd w:val="clear" w:color="auto" w:fill="auto"/>
          </w:tcPr>
          <w:p w:rsidR="00263258" w:rsidRPr="00D31580" w:rsidRDefault="00263258" w:rsidP="00236919">
            <w:pPr>
              <w:jc w:val="center"/>
              <w:rPr>
                <w:i/>
                <w:sz w:val="28"/>
                <w:szCs w:val="28"/>
              </w:rPr>
            </w:pPr>
            <w:r w:rsidRPr="00D31580">
              <w:rPr>
                <w:i/>
                <w:sz w:val="28"/>
                <w:szCs w:val="28"/>
              </w:rPr>
              <w:t>Achillea millefolium</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Asterales</w:t>
            </w:r>
          </w:p>
        </w:tc>
        <w:tc>
          <w:tcPr>
            <w:tcW w:w="743"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Carduus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Carduus nutans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Asterales</w:t>
            </w:r>
          </w:p>
        </w:tc>
        <w:tc>
          <w:tcPr>
            <w:tcW w:w="743"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Tussilago</w:t>
            </w:r>
          </w:p>
        </w:tc>
        <w:tc>
          <w:tcPr>
            <w:tcW w:w="1135" w:type="pct"/>
            <w:shd w:val="clear" w:color="auto" w:fill="auto"/>
          </w:tcPr>
          <w:p w:rsidR="00263258" w:rsidRPr="00D31580" w:rsidRDefault="00263258" w:rsidP="00236919">
            <w:pPr>
              <w:jc w:val="center"/>
              <w:rPr>
                <w:i/>
                <w:sz w:val="28"/>
                <w:szCs w:val="28"/>
              </w:rPr>
            </w:pPr>
            <w:r w:rsidRPr="00D31580">
              <w:rPr>
                <w:i/>
                <w:sz w:val="28"/>
                <w:szCs w:val="28"/>
              </w:rPr>
              <w:t>Tussilago farfara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Asterales</w:t>
            </w:r>
          </w:p>
        </w:tc>
        <w:tc>
          <w:tcPr>
            <w:tcW w:w="743"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Leontodon</w:t>
            </w:r>
          </w:p>
        </w:tc>
        <w:tc>
          <w:tcPr>
            <w:tcW w:w="1135" w:type="pct"/>
            <w:shd w:val="clear" w:color="auto" w:fill="auto"/>
          </w:tcPr>
          <w:p w:rsidR="00263258" w:rsidRPr="00D31580" w:rsidRDefault="00263258" w:rsidP="00236919">
            <w:pPr>
              <w:jc w:val="center"/>
              <w:rPr>
                <w:i/>
                <w:sz w:val="28"/>
                <w:szCs w:val="28"/>
              </w:rPr>
            </w:pPr>
            <w:r w:rsidRPr="00D31580">
              <w:rPr>
                <w:i/>
                <w:sz w:val="28"/>
                <w:szCs w:val="28"/>
              </w:rPr>
              <w:t>Leontodon autumnalis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Brassicales</w:t>
            </w:r>
          </w:p>
        </w:tc>
        <w:tc>
          <w:tcPr>
            <w:tcW w:w="743" w:type="pct"/>
            <w:shd w:val="clear" w:color="auto" w:fill="auto"/>
          </w:tcPr>
          <w:p w:rsidR="00263258" w:rsidRPr="00D31580" w:rsidRDefault="00263258" w:rsidP="00236919">
            <w:pPr>
              <w:jc w:val="center"/>
              <w:rPr>
                <w:sz w:val="28"/>
                <w:szCs w:val="28"/>
              </w:rPr>
            </w:pPr>
            <w:r w:rsidRPr="00D31580">
              <w:rPr>
                <w:sz w:val="28"/>
                <w:szCs w:val="28"/>
              </w:rPr>
              <w:t>Brassicaceae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Armoracia</w:t>
            </w:r>
          </w:p>
        </w:tc>
        <w:tc>
          <w:tcPr>
            <w:tcW w:w="1135" w:type="pct"/>
            <w:shd w:val="clear" w:color="auto" w:fill="auto"/>
          </w:tcPr>
          <w:p w:rsidR="00263258" w:rsidRPr="00D31580" w:rsidRDefault="00263258" w:rsidP="00236919">
            <w:pPr>
              <w:jc w:val="center"/>
              <w:rPr>
                <w:i/>
                <w:sz w:val="28"/>
                <w:szCs w:val="28"/>
              </w:rPr>
            </w:pPr>
            <w:r w:rsidRPr="00D31580">
              <w:rPr>
                <w:i/>
                <w:sz w:val="28"/>
                <w:szCs w:val="28"/>
              </w:rPr>
              <w:t>Armoracia rusticana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Sapindales</w:t>
            </w:r>
          </w:p>
        </w:tc>
        <w:tc>
          <w:tcPr>
            <w:tcW w:w="743" w:type="pct"/>
            <w:shd w:val="clear" w:color="auto" w:fill="auto"/>
          </w:tcPr>
          <w:p w:rsidR="00263258" w:rsidRPr="00D31580" w:rsidRDefault="00263258" w:rsidP="00236919">
            <w:pPr>
              <w:jc w:val="center"/>
              <w:rPr>
                <w:sz w:val="28"/>
                <w:szCs w:val="28"/>
              </w:rPr>
            </w:pPr>
            <w:r w:rsidRPr="00D31580">
              <w:rPr>
                <w:sz w:val="28"/>
                <w:szCs w:val="28"/>
              </w:rPr>
              <w:t>Sapindaceae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Aesculus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Aesculus hippocastanum</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Magnoliopsida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Sapindales</w:t>
            </w:r>
          </w:p>
        </w:tc>
        <w:tc>
          <w:tcPr>
            <w:tcW w:w="743" w:type="pct"/>
            <w:shd w:val="clear" w:color="auto" w:fill="auto"/>
          </w:tcPr>
          <w:p w:rsidR="00263258" w:rsidRPr="00D31580" w:rsidRDefault="00263258" w:rsidP="00236919">
            <w:pPr>
              <w:jc w:val="center"/>
              <w:rPr>
                <w:sz w:val="28"/>
                <w:szCs w:val="28"/>
              </w:rPr>
            </w:pPr>
            <w:r w:rsidRPr="00D31580">
              <w:rPr>
                <w:sz w:val="28"/>
                <w:szCs w:val="28"/>
              </w:rPr>
              <w:t>Sapindaceae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Acer</w:t>
            </w:r>
          </w:p>
        </w:tc>
        <w:tc>
          <w:tcPr>
            <w:tcW w:w="1135" w:type="pct"/>
            <w:shd w:val="clear" w:color="auto" w:fill="auto"/>
          </w:tcPr>
          <w:p w:rsidR="00263258" w:rsidRPr="00D31580" w:rsidRDefault="00263258" w:rsidP="00236919">
            <w:pPr>
              <w:jc w:val="center"/>
              <w:rPr>
                <w:i/>
                <w:sz w:val="28"/>
                <w:szCs w:val="28"/>
              </w:rPr>
            </w:pPr>
            <w:r w:rsidRPr="00D31580">
              <w:rPr>
                <w:i/>
                <w:sz w:val="28"/>
                <w:szCs w:val="28"/>
              </w:rPr>
              <w:t>Acer negundo</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Liliopsida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Poales</w:t>
            </w:r>
          </w:p>
        </w:tc>
        <w:tc>
          <w:tcPr>
            <w:tcW w:w="743" w:type="pct"/>
            <w:shd w:val="clear" w:color="auto" w:fill="auto"/>
          </w:tcPr>
          <w:p w:rsidR="00263258" w:rsidRPr="00D31580" w:rsidRDefault="00263258" w:rsidP="00236919">
            <w:pPr>
              <w:jc w:val="center"/>
              <w:rPr>
                <w:sz w:val="28"/>
                <w:szCs w:val="28"/>
              </w:rPr>
            </w:pPr>
            <w:r w:rsidRPr="00D31580">
              <w:rPr>
                <w:sz w:val="28"/>
                <w:szCs w:val="28"/>
              </w:rPr>
              <w:t>Cyperáceae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Carex</w:t>
            </w:r>
          </w:p>
        </w:tc>
        <w:tc>
          <w:tcPr>
            <w:tcW w:w="1135" w:type="pct"/>
            <w:shd w:val="clear" w:color="auto" w:fill="auto"/>
          </w:tcPr>
          <w:p w:rsidR="00263258" w:rsidRPr="00D31580" w:rsidRDefault="00263258" w:rsidP="00236919">
            <w:pPr>
              <w:jc w:val="center"/>
              <w:rPr>
                <w:i/>
                <w:sz w:val="28"/>
                <w:szCs w:val="28"/>
              </w:rPr>
            </w:pPr>
            <w:r w:rsidRPr="00D31580">
              <w:rPr>
                <w:i/>
                <w:sz w:val="28"/>
                <w:szCs w:val="28"/>
              </w:rPr>
              <w:t>Carex pilosa</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Liliopsida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Poales</w:t>
            </w:r>
          </w:p>
        </w:tc>
        <w:tc>
          <w:tcPr>
            <w:tcW w:w="743" w:type="pct"/>
            <w:shd w:val="clear" w:color="auto" w:fill="auto"/>
          </w:tcPr>
          <w:p w:rsidR="00263258" w:rsidRPr="00D31580" w:rsidRDefault="00263258" w:rsidP="00236919">
            <w:pPr>
              <w:jc w:val="center"/>
              <w:rPr>
                <w:sz w:val="28"/>
                <w:szCs w:val="28"/>
              </w:rPr>
            </w:pPr>
            <w:r w:rsidRPr="00D31580">
              <w:rPr>
                <w:sz w:val="28"/>
                <w:szCs w:val="28"/>
              </w:rPr>
              <w:t>Poaceae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Calamagrostis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Calamagrostis epigeios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Liliopsida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Poales</w:t>
            </w:r>
          </w:p>
        </w:tc>
        <w:tc>
          <w:tcPr>
            <w:tcW w:w="743" w:type="pct"/>
            <w:shd w:val="clear" w:color="auto" w:fill="auto"/>
          </w:tcPr>
          <w:p w:rsidR="00263258" w:rsidRPr="00D31580" w:rsidRDefault="00263258" w:rsidP="00236919">
            <w:pPr>
              <w:jc w:val="center"/>
              <w:rPr>
                <w:sz w:val="28"/>
                <w:szCs w:val="28"/>
              </w:rPr>
            </w:pPr>
            <w:r w:rsidRPr="00D31580">
              <w:rPr>
                <w:sz w:val="28"/>
                <w:szCs w:val="28"/>
              </w:rPr>
              <w:t>Poaceae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Elytrigia</w:t>
            </w:r>
          </w:p>
        </w:tc>
        <w:tc>
          <w:tcPr>
            <w:tcW w:w="1135" w:type="pct"/>
            <w:shd w:val="clear" w:color="auto" w:fill="auto"/>
          </w:tcPr>
          <w:p w:rsidR="00263258" w:rsidRPr="00D31580" w:rsidRDefault="00263258" w:rsidP="00236919">
            <w:pPr>
              <w:jc w:val="center"/>
              <w:rPr>
                <w:i/>
                <w:sz w:val="28"/>
                <w:szCs w:val="28"/>
              </w:rPr>
            </w:pPr>
            <w:r w:rsidRPr="00D31580">
              <w:rPr>
                <w:i/>
                <w:sz w:val="28"/>
                <w:szCs w:val="28"/>
              </w:rPr>
              <w:t>Elytrigia repens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Magnoliophyta</w:t>
            </w:r>
          </w:p>
        </w:tc>
        <w:tc>
          <w:tcPr>
            <w:tcW w:w="749" w:type="pct"/>
            <w:shd w:val="clear" w:color="auto" w:fill="auto"/>
          </w:tcPr>
          <w:p w:rsidR="00263258" w:rsidRPr="00D31580" w:rsidRDefault="00263258" w:rsidP="00236919">
            <w:pPr>
              <w:rPr>
                <w:sz w:val="28"/>
                <w:szCs w:val="28"/>
              </w:rPr>
            </w:pPr>
            <w:r w:rsidRPr="00D31580">
              <w:rPr>
                <w:sz w:val="28"/>
                <w:szCs w:val="28"/>
              </w:rPr>
              <w:t>Liliopsida</w:t>
            </w:r>
          </w:p>
        </w:tc>
        <w:tc>
          <w:tcPr>
            <w:tcW w:w="726" w:type="pct"/>
            <w:shd w:val="clear" w:color="auto" w:fill="auto"/>
          </w:tcPr>
          <w:p w:rsidR="00263258" w:rsidRPr="00D31580" w:rsidRDefault="00263258" w:rsidP="00236919">
            <w:pPr>
              <w:jc w:val="center"/>
              <w:rPr>
                <w:sz w:val="28"/>
                <w:szCs w:val="28"/>
              </w:rPr>
            </w:pPr>
            <w:r w:rsidRPr="00D31580">
              <w:rPr>
                <w:sz w:val="28"/>
                <w:szCs w:val="28"/>
              </w:rPr>
              <w:t>Asparagales</w:t>
            </w:r>
          </w:p>
        </w:tc>
        <w:tc>
          <w:tcPr>
            <w:tcW w:w="743" w:type="pct"/>
            <w:shd w:val="clear" w:color="auto" w:fill="auto"/>
          </w:tcPr>
          <w:p w:rsidR="00263258" w:rsidRPr="00D31580" w:rsidRDefault="00263258" w:rsidP="00236919">
            <w:pPr>
              <w:jc w:val="center"/>
              <w:rPr>
                <w:sz w:val="28"/>
                <w:szCs w:val="28"/>
              </w:rPr>
            </w:pPr>
            <w:r w:rsidRPr="00D31580">
              <w:rPr>
                <w:sz w:val="28"/>
                <w:szCs w:val="28"/>
              </w:rPr>
              <w:t>Asparagaceae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Convallaria</w:t>
            </w:r>
          </w:p>
        </w:tc>
        <w:tc>
          <w:tcPr>
            <w:tcW w:w="1135" w:type="pct"/>
            <w:shd w:val="clear" w:color="auto" w:fill="auto"/>
          </w:tcPr>
          <w:p w:rsidR="00263258" w:rsidRPr="00D31580" w:rsidRDefault="00263258" w:rsidP="00236919">
            <w:pPr>
              <w:jc w:val="center"/>
              <w:rPr>
                <w:i/>
                <w:sz w:val="28"/>
                <w:szCs w:val="28"/>
              </w:rPr>
            </w:pPr>
            <w:r w:rsidRPr="00D31580">
              <w:rPr>
                <w:i/>
                <w:sz w:val="28"/>
                <w:szCs w:val="28"/>
              </w:rPr>
              <w:t>Convallaria majalis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Polypodi</w:t>
            </w:r>
            <w:r w:rsidRPr="00D31580">
              <w:rPr>
                <w:sz w:val="28"/>
                <w:szCs w:val="28"/>
                <w:lang w:val="en-US"/>
              </w:rPr>
              <w:t>o</w:t>
            </w:r>
            <w:r w:rsidRPr="00D31580">
              <w:rPr>
                <w:sz w:val="28"/>
                <w:szCs w:val="28"/>
              </w:rPr>
              <w:t>phyta</w:t>
            </w:r>
          </w:p>
        </w:tc>
        <w:tc>
          <w:tcPr>
            <w:tcW w:w="749" w:type="pct"/>
            <w:shd w:val="clear" w:color="auto" w:fill="auto"/>
          </w:tcPr>
          <w:p w:rsidR="00263258" w:rsidRPr="00D31580" w:rsidRDefault="00263258" w:rsidP="00236919">
            <w:pPr>
              <w:rPr>
                <w:sz w:val="28"/>
                <w:szCs w:val="28"/>
              </w:rPr>
            </w:pPr>
            <w:r w:rsidRPr="00D31580">
              <w:rPr>
                <w:sz w:val="28"/>
                <w:szCs w:val="28"/>
              </w:rPr>
              <w:t>Equisetopsida</w:t>
            </w:r>
          </w:p>
        </w:tc>
        <w:tc>
          <w:tcPr>
            <w:tcW w:w="726" w:type="pct"/>
            <w:shd w:val="clear" w:color="auto" w:fill="auto"/>
          </w:tcPr>
          <w:p w:rsidR="00263258" w:rsidRPr="00D31580" w:rsidRDefault="00263258" w:rsidP="00236919">
            <w:pPr>
              <w:jc w:val="center"/>
              <w:rPr>
                <w:sz w:val="28"/>
                <w:szCs w:val="28"/>
              </w:rPr>
            </w:pPr>
            <w:r w:rsidRPr="00D31580">
              <w:rPr>
                <w:sz w:val="28"/>
                <w:szCs w:val="28"/>
              </w:rPr>
              <w:t>Equisetales</w:t>
            </w:r>
          </w:p>
        </w:tc>
        <w:tc>
          <w:tcPr>
            <w:tcW w:w="743" w:type="pct"/>
            <w:shd w:val="clear" w:color="auto" w:fill="auto"/>
          </w:tcPr>
          <w:p w:rsidR="00263258" w:rsidRPr="00D31580" w:rsidRDefault="00263258" w:rsidP="00236919">
            <w:pPr>
              <w:jc w:val="center"/>
              <w:rPr>
                <w:sz w:val="28"/>
                <w:szCs w:val="28"/>
              </w:rPr>
            </w:pPr>
            <w:r w:rsidRPr="00D31580">
              <w:rPr>
                <w:sz w:val="28"/>
                <w:szCs w:val="28"/>
              </w:rPr>
              <w:t>Equisetaceae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Equisetum</w:t>
            </w:r>
          </w:p>
        </w:tc>
        <w:tc>
          <w:tcPr>
            <w:tcW w:w="1135" w:type="pct"/>
            <w:shd w:val="clear" w:color="auto" w:fill="auto"/>
          </w:tcPr>
          <w:p w:rsidR="00263258" w:rsidRPr="00D31580" w:rsidRDefault="00263258" w:rsidP="00236919">
            <w:pPr>
              <w:jc w:val="center"/>
              <w:rPr>
                <w:i/>
                <w:sz w:val="28"/>
                <w:szCs w:val="28"/>
              </w:rPr>
            </w:pPr>
            <w:r w:rsidRPr="00D31580">
              <w:rPr>
                <w:i/>
                <w:sz w:val="28"/>
                <w:szCs w:val="28"/>
              </w:rPr>
              <w:t>Equisetum arvense</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Bryophyta</w:t>
            </w:r>
          </w:p>
        </w:tc>
        <w:tc>
          <w:tcPr>
            <w:tcW w:w="749" w:type="pct"/>
            <w:shd w:val="clear" w:color="auto" w:fill="auto"/>
          </w:tcPr>
          <w:p w:rsidR="00263258" w:rsidRPr="00D31580" w:rsidRDefault="00263258" w:rsidP="00236919">
            <w:pPr>
              <w:rPr>
                <w:sz w:val="28"/>
                <w:szCs w:val="28"/>
              </w:rPr>
            </w:pPr>
            <w:r w:rsidRPr="00D31580">
              <w:rPr>
                <w:sz w:val="28"/>
                <w:szCs w:val="28"/>
              </w:rPr>
              <w:t>Polytrichopsida</w:t>
            </w:r>
          </w:p>
        </w:tc>
        <w:tc>
          <w:tcPr>
            <w:tcW w:w="726" w:type="pct"/>
            <w:shd w:val="clear" w:color="auto" w:fill="auto"/>
          </w:tcPr>
          <w:p w:rsidR="00263258" w:rsidRPr="00D31580" w:rsidRDefault="00263258" w:rsidP="00236919">
            <w:pPr>
              <w:jc w:val="center"/>
              <w:rPr>
                <w:sz w:val="28"/>
                <w:szCs w:val="28"/>
              </w:rPr>
            </w:pPr>
            <w:r w:rsidRPr="00D31580">
              <w:rPr>
                <w:sz w:val="28"/>
                <w:szCs w:val="28"/>
              </w:rPr>
              <w:t>Polytrichales</w:t>
            </w:r>
          </w:p>
        </w:tc>
        <w:tc>
          <w:tcPr>
            <w:tcW w:w="743" w:type="pct"/>
            <w:shd w:val="clear" w:color="auto" w:fill="auto"/>
          </w:tcPr>
          <w:p w:rsidR="00263258" w:rsidRPr="00D31580" w:rsidRDefault="00263258" w:rsidP="00236919">
            <w:pPr>
              <w:jc w:val="center"/>
              <w:rPr>
                <w:sz w:val="28"/>
                <w:szCs w:val="28"/>
              </w:rPr>
            </w:pPr>
            <w:r w:rsidRPr="00D31580">
              <w:rPr>
                <w:sz w:val="28"/>
                <w:szCs w:val="28"/>
              </w:rPr>
              <w:t>Polytrichaceae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Polytrichum</w:t>
            </w:r>
          </w:p>
        </w:tc>
        <w:tc>
          <w:tcPr>
            <w:tcW w:w="1135" w:type="pct"/>
            <w:shd w:val="clear" w:color="auto" w:fill="auto"/>
          </w:tcPr>
          <w:p w:rsidR="00263258" w:rsidRPr="00D31580" w:rsidRDefault="00263258" w:rsidP="00236919">
            <w:pPr>
              <w:jc w:val="center"/>
              <w:rPr>
                <w:i/>
                <w:sz w:val="28"/>
                <w:szCs w:val="28"/>
              </w:rPr>
            </w:pPr>
            <w:r w:rsidRPr="00D31580">
              <w:rPr>
                <w:i/>
                <w:sz w:val="28"/>
                <w:szCs w:val="28"/>
              </w:rPr>
              <w:t>Polytrichum commune</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Pinophyta</w:t>
            </w:r>
          </w:p>
        </w:tc>
        <w:tc>
          <w:tcPr>
            <w:tcW w:w="749" w:type="pct"/>
            <w:shd w:val="clear" w:color="auto" w:fill="auto"/>
          </w:tcPr>
          <w:p w:rsidR="00263258" w:rsidRPr="00D31580" w:rsidRDefault="00263258" w:rsidP="00236919">
            <w:pPr>
              <w:rPr>
                <w:sz w:val="28"/>
                <w:szCs w:val="28"/>
              </w:rPr>
            </w:pPr>
            <w:r w:rsidRPr="00D31580">
              <w:rPr>
                <w:sz w:val="28"/>
                <w:szCs w:val="28"/>
              </w:rPr>
              <w:t>Pinopsida</w:t>
            </w:r>
          </w:p>
        </w:tc>
        <w:tc>
          <w:tcPr>
            <w:tcW w:w="726" w:type="pct"/>
            <w:shd w:val="clear" w:color="auto" w:fill="auto"/>
          </w:tcPr>
          <w:p w:rsidR="00263258" w:rsidRPr="00D31580" w:rsidRDefault="00263258" w:rsidP="00236919">
            <w:pPr>
              <w:jc w:val="center"/>
              <w:rPr>
                <w:sz w:val="28"/>
                <w:szCs w:val="28"/>
              </w:rPr>
            </w:pPr>
            <w:r w:rsidRPr="00D31580">
              <w:rPr>
                <w:sz w:val="28"/>
                <w:szCs w:val="28"/>
              </w:rPr>
              <w:t>Pinales</w:t>
            </w:r>
          </w:p>
        </w:tc>
        <w:tc>
          <w:tcPr>
            <w:tcW w:w="743" w:type="pct"/>
            <w:shd w:val="clear" w:color="auto" w:fill="auto"/>
          </w:tcPr>
          <w:p w:rsidR="00263258" w:rsidRPr="00D31580" w:rsidRDefault="00263258" w:rsidP="00236919">
            <w:pPr>
              <w:jc w:val="center"/>
              <w:rPr>
                <w:sz w:val="28"/>
                <w:szCs w:val="28"/>
              </w:rPr>
            </w:pPr>
            <w:r w:rsidRPr="00D31580">
              <w:rPr>
                <w:sz w:val="28"/>
                <w:szCs w:val="28"/>
              </w:rPr>
              <w:t>Pinaceae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Pinus</w:t>
            </w:r>
          </w:p>
        </w:tc>
        <w:tc>
          <w:tcPr>
            <w:tcW w:w="1135" w:type="pct"/>
            <w:shd w:val="clear" w:color="auto" w:fill="auto"/>
          </w:tcPr>
          <w:p w:rsidR="00263258" w:rsidRPr="00D31580" w:rsidRDefault="00263258" w:rsidP="00236919">
            <w:pPr>
              <w:jc w:val="center"/>
              <w:rPr>
                <w:i/>
                <w:sz w:val="28"/>
                <w:szCs w:val="28"/>
              </w:rPr>
            </w:pPr>
            <w:r w:rsidRPr="00D31580">
              <w:rPr>
                <w:i/>
                <w:sz w:val="28"/>
                <w:szCs w:val="28"/>
              </w:rPr>
              <w:t>Pinus sylvestris</w:t>
            </w:r>
          </w:p>
        </w:tc>
      </w:tr>
      <w:tr w:rsidR="00263258" w:rsidRPr="00D31580" w:rsidTr="00236919">
        <w:tc>
          <w:tcPr>
            <w:tcW w:w="184" w:type="pct"/>
            <w:shd w:val="clear" w:color="auto" w:fill="auto"/>
          </w:tcPr>
          <w:p w:rsidR="00263258" w:rsidRPr="00D31580" w:rsidRDefault="00263258" w:rsidP="00EE3ABD">
            <w:pPr>
              <w:pStyle w:val="af1"/>
              <w:numPr>
                <w:ilvl w:val="0"/>
                <w:numId w:val="37"/>
              </w:numPr>
              <w:spacing w:after="0" w:line="240" w:lineRule="auto"/>
              <w:ind w:left="0" w:firstLine="0"/>
              <w:jc w:val="center"/>
              <w:rPr>
                <w:sz w:val="28"/>
                <w:szCs w:val="28"/>
                <w:lang w:val="uk-UA"/>
              </w:rPr>
            </w:pPr>
          </w:p>
        </w:tc>
        <w:tc>
          <w:tcPr>
            <w:tcW w:w="755" w:type="pct"/>
            <w:shd w:val="clear" w:color="auto" w:fill="auto"/>
          </w:tcPr>
          <w:p w:rsidR="00263258" w:rsidRPr="00D31580" w:rsidRDefault="00263258" w:rsidP="00236919">
            <w:pPr>
              <w:rPr>
                <w:sz w:val="28"/>
                <w:szCs w:val="28"/>
              </w:rPr>
            </w:pPr>
            <w:r w:rsidRPr="00D31580">
              <w:rPr>
                <w:sz w:val="28"/>
                <w:szCs w:val="28"/>
              </w:rPr>
              <w:t>Pinophyta</w:t>
            </w:r>
          </w:p>
        </w:tc>
        <w:tc>
          <w:tcPr>
            <w:tcW w:w="749" w:type="pct"/>
            <w:shd w:val="clear" w:color="auto" w:fill="auto"/>
          </w:tcPr>
          <w:p w:rsidR="00263258" w:rsidRPr="00D31580" w:rsidRDefault="00263258" w:rsidP="00236919">
            <w:pPr>
              <w:rPr>
                <w:sz w:val="28"/>
                <w:szCs w:val="28"/>
              </w:rPr>
            </w:pPr>
            <w:r w:rsidRPr="00D31580">
              <w:rPr>
                <w:sz w:val="28"/>
                <w:szCs w:val="28"/>
              </w:rPr>
              <w:t>Pinopsida</w:t>
            </w:r>
          </w:p>
        </w:tc>
        <w:tc>
          <w:tcPr>
            <w:tcW w:w="726" w:type="pct"/>
            <w:shd w:val="clear" w:color="auto" w:fill="auto"/>
          </w:tcPr>
          <w:p w:rsidR="00263258" w:rsidRPr="00D31580" w:rsidRDefault="00263258" w:rsidP="00236919">
            <w:pPr>
              <w:jc w:val="center"/>
              <w:rPr>
                <w:sz w:val="28"/>
                <w:szCs w:val="28"/>
              </w:rPr>
            </w:pPr>
            <w:r w:rsidRPr="00D31580">
              <w:rPr>
                <w:sz w:val="28"/>
                <w:szCs w:val="28"/>
              </w:rPr>
              <w:t>Pinales</w:t>
            </w:r>
          </w:p>
        </w:tc>
        <w:tc>
          <w:tcPr>
            <w:tcW w:w="743" w:type="pct"/>
            <w:shd w:val="clear" w:color="auto" w:fill="auto"/>
          </w:tcPr>
          <w:p w:rsidR="00263258" w:rsidRPr="00D31580" w:rsidRDefault="00263258" w:rsidP="00236919">
            <w:pPr>
              <w:jc w:val="center"/>
              <w:rPr>
                <w:sz w:val="28"/>
                <w:szCs w:val="28"/>
              </w:rPr>
            </w:pPr>
            <w:r w:rsidRPr="00D31580">
              <w:rPr>
                <w:sz w:val="28"/>
                <w:szCs w:val="28"/>
              </w:rPr>
              <w:t>Pinaceae</w:t>
            </w:r>
          </w:p>
        </w:tc>
        <w:tc>
          <w:tcPr>
            <w:tcW w:w="708" w:type="pct"/>
            <w:shd w:val="clear" w:color="auto" w:fill="auto"/>
          </w:tcPr>
          <w:p w:rsidR="00263258" w:rsidRPr="00D31580" w:rsidRDefault="00263258" w:rsidP="00236919">
            <w:pPr>
              <w:jc w:val="center"/>
              <w:rPr>
                <w:i/>
                <w:sz w:val="28"/>
                <w:szCs w:val="28"/>
              </w:rPr>
            </w:pPr>
            <w:r w:rsidRPr="00D31580">
              <w:rPr>
                <w:i/>
                <w:sz w:val="28"/>
                <w:szCs w:val="28"/>
              </w:rPr>
              <w:t>Larix</w:t>
            </w:r>
          </w:p>
        </w:tc>
        <w:tc>
          <w:tcPr>
            <w:tcW w:w="1135" w:type="pct"/>
            <w:shd w:val="clear" w:color="auto" w:fill="auto"/>
          </w:tcPr>
          <w:p w:rsidR="00263258" w:rsidRPr="00D31580" w:rsidRDefault="00263258" w:rsidP="00236919">
            <w:pPr>
              <w:jc w:val="center"/>
              <w:rPr>
                <w:i/>
                <w:sz w:val="28"/>
                <w:szCs w:val="28"/>
              </w:rPr>
            </w:pPr>
            <w:r w:rsidRPr="00D31580">
              <w:rPr>
                <w:i/>
                <w:sz w:val="28"/>
                <w:szCs w:val="28"/>
              </w:rPr>
              <w:t>Larix decidua</w:t>
            </w:r>
          </w:p>
        </w:tc>
      </w:tr>
    </w:tbl>
    <w:p w:rsidR="00263258" w:rsidRDefault="00263258" w:rsidP="00263258">
      <w:pPr>
        <w:jc w:val="center"/>
        <w:rPr>
          <w:b/>
          <w:sz w:val="28"/>
          <w:szCs w:val="28"/>
        </w:rPr>
      </w:pPr>
    </w:p>
    <w:p w:rsidR="00263258" w:rsidRDefault="00263258" w:rsidP="00263258">
      <w:pPr>
        <w:jc w:val="center"/>
        <w:rPr>
          <w:b/>
          <w:sz w:val="28"/>
          <w:szCs w:val="28"/>
        </w:rPr>
      </w:pPr>
    </w:p>
    <w:p w:rsidR="00263258" w:rsidRPr="007A60E5" w:rsidRDefault="00263258" w:rsidP="00263258">
      <w:pPr>
        <w:jc w:val="center"/>
        <w:rPr>
          <w:sz w:val="28"/>
          <w:szCs w:val="28"/>
        </w:rPr>
      </w:pPr>
      <w:r w:rsidRPr="007A60E5">
        <w:rPr>
          <w:sz w:val="28"/>
          <w:szCs w:val="28"/>
        </w:rPr>
        <w:t>Додаток М1</w:t>
      </w:r>
    </w:p>
    <w:p w:rsidR="00263258" w:rsidRPr="007A60E5" w:rsidRDefault="00263258" w:rsidP="00263258">
      <w:pPr>
        <w:jc w:val="center"/>
        <w:rPr>
          <w:sz w:val="28"/>
          <w:szCs w:val="28"/>
        </w:rPr>
      </w:pPr>
      <w:r w:rsidRPr="007A60E5">
        <w:rPr>
          <w:sz w:val="28"/>
          <w:szCs w:val="28"/>
        </w:rPr>
        <w:t>Таксономічна структура рослинності великих сміттєзвалищ Західного Лісостепу</w:t>
      </w:r>
    </w:p>
    <w:p w:rsidR="00263258" w:rsidRDefault="00263258" w:rsidP="00263258">
      <w:pPr>
        <w:jc w:val="center"/>
        <w:rPr>
          <w:b/>
          <w:sz w:val="28"/>
          <w:szCs w:val="28"/>
        </w:rPr>
      </w:pPr>
    </w:p>
    <w:tbl>
      <w:tblPr>
        <w:tblStyle w:val="13"/>
        <w:tblW w:w="5000" w:type="pct"/>
        <w:jc w:val="center"/>
        <w:tblLook w:val="04A0" w:firstRow="1" w:lastRow="0" w:firstColumn="1" w:lastColumn="0" w:noHBand="0" w:noVBand="1"/>
      </w:tblPr>
      <w:tblGrid>
        <w:gridCol w:w="583"/>
        <w:gridCol w:w="2389"/>
        <w:gridCol w:w="2371"/>
        <w:gridCol w:w="2297"/>
        <w:gridCol w:w="2349"/>
        <w:gridCol w:w="2242"/>
        <w:gridCol w:w="3123"/>
      </w:tblGrid>
      <w:tr w:rsidR="00263258" w:rsidRPr="00D31580" w:rsidTr="00236919">
        <w:trPr>
          <w:jc w:val="center"/>
        </w:trPr>
        <w:tc>
          <w:tcPr>
            <w:tcW w:w="190" w:type="pct"/>
            <w:shd w:val="clear" w:color="auto" w:fill="auto"/>
          </w:tcPr>
          <w:p w:rsidR="00263258" w:rsidRPr="00D31580" w:rsidRDefault="00263258" w:rsidP="00236919">
            <w:pPr>
              <w:jc w:val="center"/>
              <w:rPr>
                <w:sz w:val="28"/>
                <w:szCs w:val="28"/>
              </w:rPr>
            </w:pPr>
            <w:r w:rsidRPr="00D31580">
              <w:rPr>
                <w:sz w:val="28"/>
                <w:szCs w:val="28"/>
              </w:rPr>
              <w:t>№</w:t>
            </w:r>
          </w:p>
        </w:tc>
        <w:tc>
          <w:tcPr>
            <w:tcW w:w="778" w:type="pct"/>
            <w:shd w:val="clear" w:color="auto" w:fill="auto"/>
          </w:tcPr>
          <w:p w:rsidR="00263258" w:rsidRPr="00D31580" w:rsidRDefault="00263258" w:rsidP="00236919">
            <w:pPr>
              <w:jc w:val="center"/>
              <w:rPr>
                <w:sz w:val="28"/>
                <w:szCs w:val="28"/>
              </w:rPr>
            </w:pPr>
            <w:r w:rsidRPr="00D31580">
              <w:rPr>
                <w:sz w:val="28"/>
                <w:szCs w:val="28"/>
              </w:rPr>
              <w:t>Відділ</w:t>
            </w:r>
          </w:p>
        </w:tc>
        <w:tc>
          <w:tcPr>
            <w:tcW w:w="772" w:type="pct"/>
            <w:shd w:val="clear" w:color="auto" w:fill="auto"/>
          </w:tcPr>
          <w:p w:rsidR="00263258" w:rsidRPr="00D31580" w:rsidRDefault="00263258" w:rsidP="00236919">
            <w:pPr>
              <w:jc w:val="center"/>
              <w:rPr>
                <w:sz w:val="28"/>
                <w:szCs w:val="28"/>
              </w:rPr>
            </w:pPr>
            <w:r w:rsidRPr="00D31580">
              <w:rPr>
                <w:sz w:val="28"/>
                <w:szCs w:val="28"/>
              </w:rPr>
              <w:t>Клас</w:t>
            </w:r>
          </w:p>
        </w:tc>
        <w:tc>
          <w:tcPr>
            <w:tcW w:w="748" w:type="pct"/>
            <w:shd w:val="clear" w:color="auto" w:fill="auto"/>
          </w:tcPr>
          <w:p w:rsidR="00263258" w:rsidRPr="00D31580" w:rsidRDefault="00263258" w:rsidP="00236919">
            <w:pPr>
              <w:jc w:val="center"/>
              <w:rPr>
                <w:sz w:val="28"/>
                <w:szCs w:val="28"/>
              </w:rPr>
            </w:pPr>
            <w:r w:rsidRPr="00D31580">
              <w:rPr>
                <w:sz w:val="28"/>
                <w:szCs w:val="28"/>
              </w:rPr>
              <w:t>Порядок</w:t>
            </w:r>
          </w:p>
        </w:tc>
        <w:tc>
          <w:tcPr>
            <w:tcW w:w="765" w:type="pct"/>
            <w:shd w:val="clear" w:color="auto" w:fill="auto"/>
          </w:tcPr>
          <w:p w:rsidR="00263258" w:rsidRPr="00D31580" w:rsidRDefault="00263258" w:rsidP="00236919">
            <w:pPr>
              <w:jc w:val="center"/>
              <w:rPr>
                <w:sz w:val="28"/>
                <w:szCs w:val="28"/>
              </w:rPr>
            </w:pPr>
            <w:r w:rsidRPr="00D31580">
              <w:rPr>
                <w:sz w:val="28"/>
                <w:szCs w:val="28"/>
              </w:rPr>
              <w:t>Родина</w:t>
            </w:r>
          </w:p>
        </w:tc>
        <w:tc>
          <w:tcPr>
            <w:tcW w:w="730" w:type="pct"/>
            <w:shd w:val="clear" w:color="auto" w:fill="auto"/>
          </w:tcPr>
          <w:p w:rsidR="00263258" w:rsidRPr="00D31580" w:rsidRDefault="00263258" w:rsidP="00236919">
            <w:pPr>
              <w:jc w:val="center"/>
              <w:rPr>
                <w:sz w:val="28"/>
                <w:szCs w:val="28"/>
              </w:rPr>
            </w:pPr>
            <w:r w:rsidRPr="00D31580">
              <w:rPr>
                <w:sz w:val="28"/>
                <w:szCs w:val="28"/>
              </w:rPr>
              <w:t>Рід</w:t>
            </w:r>
          </w:p>
        </w:tc>
        <w:tc>
          <w:tcPr>
            <w:tcW w:w="1017" w:type="pct"/>
            <w:shd w:val="clear" w:color="auto" w:fill="auto"/>
          </w:tcPr>
          <w:p w:rsidR="00263258" w:rsidRPr="00D31580" w:rsidRDefault="00263258" w:rsidP="00236919">
            <w:pPr>
              <w:jc w:val="center"/>
              <w:rPr>
                <w:sz w:val="28"/>
                <w:szCs w:val="28"/>
              </w:rPr>
            </w:pPr>
            <w:r w:rsidRPr="00D31580">
              <w:rPr>
                <w:sz w:val="28"/>
                <w:szCs w:val="28"/>
              </w:rPr>
              <w:t>Вид</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color w:val="252525"/>
                <w:sz w:val="28"/>
                <w:szCs w:val="28"/>
                <w:shd w:val="clear" w:color="auto" w:fill="F9F9F9"/>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shd w:val="clear" w:color="auto" w:fill="F9F9F9"/>
              </w:rPr>
              <w:t>Fagales</w:t>
            </w:r>
          </w:p>
        </w:tc>
        <w:tc>
          <w:tcPr>
            <w:tcW w:w="765" w:type="pct"/>
            <w:shd w:val="clear" w:color="auto" w:fill="auto"/>
          </w:tcPr>
          <w:p w:rsidR="00263258" w:rsidRPr="00D31580" w:rsidRDefault="00263258" w:rsidP="00236919">
            <w:pPr>
              <w:jc w:val="center"/>
              <w:rPr>
                <w:sz w:val="28"/>
                <w:szCs w:val="28"/>
              </w:rPr>
            </w:pPr>
            <w:r w:rsidRPr="00D31580">
              <w:rPr>
                <w:color w:val="252525"/>
                <w:sz w:val="28"/>
                <w:szCs w:val="28"/>
                <w:shd w:val="clear" w:color="auto" w:fill="F9F9F9"/>
              </w:rPr>
              <w:t>Betulaceae</w:t>
            </w:r>
          </w:p>
        </w:tc>
        <w:tc>
          <w:tcPr>
            <w:tcW w:w="730" w:type="pct"/>
            <w:shd w:val="clear" w:color="auto" w:fill="auto"/>
          </w:tcPr>
          <w:p w:rsidR="00263258" w:rsidRPr="00D31580" w:rsidRDefault="00263258" w:rsidP="00236919">
            <w:pPr>
              <w:jc w:val="center"/>
              <w:rPr>
                <w:i/>
                <w:sz w:val="28"/>
                <w:szCs w:val="28"/>
              </w:rPr>
            </w:pPr>
            <w:r w:rsidRPr="00D31580">
              <w:rPr>
                <w:i/>
                <w:color w:val="252525"/>
                <w:sz w:val="28"/>
                <w:szCs w:val="28"/>
                <w:shd w:val="clear" w:color="auto" w:fill="F9F9F9"/>
              </w:rPr>
              <w:t>Betula</w:t>
            </w:r>
          </w:p>
        </w:tc>
        <w:tc>
          <w:tcPr>
            <w:tcW w:w="1017" w:type="pct"/>
            <w:shd w:val="clear" w:color="auto" w:fill="auto"/>
          </w:tcPr>
          <w:p w:rsidR="00263258" w:rsidRPr="00D31580" w:rsidRDefault="00263258" w:rsidP="00236919">
            <w:pPr>
              <w:jc w:val="center"/>
              <w:rPr>
                <w:sz w:val="28"/>
                <w:szCs w:val="28"/>
              </w:rPr>
            </w:pPr>
            <w:r w:rsidRPr="00D31580">
              <w:rPr>
                <w:i/>
                <w:sz w:val="28"/>
                <w:szCs w:val="28"/>
              </w:rPr>
              <w:t>Betula pendula</w:t>
            </w:r>
            <w:r w:rsidRPr="00D31580">
              <w:rPr>
                <w:sz w:val="28"/>
                <w:szCs w:val="28"/>
              </w:rPr>
              <w:t xml:space="preserve"> </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color w:val="252525"/>
                <w:sz w:val="28"/>
                <w:szCs w:val="28"/>
                <w:shd w:val="clear" w:color="auto" w:fill="F9F9F9"/>
              </w:rPr>
            </w:pPr>
          </w:p>
        </w:tc>
        <w:tc>
          <w:tcPr>
            <w:tcW w:w="778" w:type="pct"/>
            <w:shd w:val="clear" w:color="auto" w:fill="auto"/>
          </w:tcPr>
          <w:p w:rsidR="00263258" w:rsidRPr="00D31580" w:rsidRDefault="00263258" w:rsidP="00236919">
            <w:pPr>
              <w:jc w:val="cente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Fagales</w:t>
            </w:r>
          </w:p>
        </w:tc>
        <w:tc>
          <w:tcPr>
            <w:tcW w:w="765" w:type="pct"/>
            <w:shd w:val="clear" w:color="auto" w:fill="auto"/>
          </w:tcPr>
          <w:p w:rsidR="00263258" w:rsidRPr="00D31580" w:rsidRDefault="00263258" w:rsidP="00236919">
            <w:pPr>
              <w:jc w:val="center"/>
              <w:rPr>
                <w:sz w:val="28"/>
                <w:szCs w:val="28"/>
              </w:rPr>
            </w:pPr>
            <w:r w:rsidRPr="00D31580">
              <w:rPr>
                <w:sz w:val="28"/>
                <w:szCs w:val="28"/>
              </w:rPr>
              <w:t>Betulaceae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Carpinus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Carpinus betulus</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color w:val="252525"/>
                <w:sz w:val="28"/>
                <w:szCs w:val="28"/>
                <w:shd w:val="clear" w:color="auto" w:fill="F9F9F9"/>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shd w:val="clear" w:color="auto" w:fill="F9F9F9"/>
              </w:rPr>
            </w:pPr>
            <w:r w:rsidRPr="00D31580">
              <w:rPr>
                <w:sz w:val="28"/>
                <w:szCs w:val="28"/>
                <w:shd w:val="clear" w:color="auto" w:fill="F9F9F9"/>
              </w:rPr>
              <w:t>Fagales</w:t>
            </w:r>
          </w:p>
        </w:tc>
        <w:tc>
          <w:tcPr>
            <w:tcW w:w="765" w:type="pct"/>
            <w:shd w:val="clear" w:color="auto" w:fill="auto"/>
          </w:tcPr>
          <w:p w:rsidR="00263258" w:rsidRPr="00D31580" w:rsidRDefault="00263258" w:rsidP="00236919">
            <w:pPr>
              <w:jc w:val="center"/>
              <w:rPr>
                <w:color w:val="252525"/>
                <w:sz w:val="28"/>
                <w:szCs w:val="28"/>
                <w:shd w:val="clear" w:color="auto" w:fill="F9F9F9"/>
              </w:rPr>
            </w:pPr>
            <w:r w:rsidRPr="00D31580">
              <w:rPr>
                <w:color w:val="252525"/>
                <w:sz w:val="28"/>
                <w:szCs w:val="28"/>
                <w:shd w:val="clear" w:color="auto" w:fill="F9F9F9"/>
              </w:rPr>
              <w:t>Betulaceae</w:t>
            </w:r>
          </w:p>
        </w:tc>
        <w:tc>
          <w:tcPr>
            <w:tcW w:w="730" w:type="pct"/>
            <w:shd w:val="clear" w:color="auto" w:fill="auto"/>
          </w:tcPr>
          <w:p w:rsidR="00263258" w:rsidRPr="00D31580" w:rsidRDefault="00263258" w:rsidP="00236919">
            <w:pPr>
              <w:jc w:val="center"/>
              <w:rPr>
                <w:i/>
                <w:color w:val="252525"/>
                <w:sz w:val="28"/>
                <w:szCs w:val="28"/>
                <w:shd w:val="clear" w:color="auto" w:fill="F9F9F9"/>
              </w:rPr>
            </w:pPr>
            <w:r w:rsidRPr="00D31580">
              <w:rPr>
                <w:i/>
                <w:color w:val="252525"/>
                <w:sz w:val="28"/>
                <w:szCs w:val="28"/>
                <w:shd w:val="clear" w:color="auto" w:fill="F9F9F9"/>
              </w:rPr>
              <w:t>Alnus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Alnus glutinosa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color w:val="252525"/>
                <w:sz w:val="28"/>
                <w:szCs w:val="28"/>
                <w:shd w:val="clear" w:color="auto" w:fill="F9F9F9"/>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Fagales</w:t>
            </w:r>
          </w:p>
        </w:tc>
        <w:tc>
          <w:tcPr>
            <w:tcW w:w="765" w:type="pct"/>
            <w:shd w:val="clear" w:color="auto" w:fill="auto"/>
          </w:tcPr>
          <w:p w:rsidR="00263258" w:rsidRPr="00D31580" w:rsidRDefault="00263258" w:rsidP="00236919">
            <w:pPr>
              <w:jc w:val="center"/>
              <w:rPr>
                <w:sz w:val="28"/>
                <w:szCs w:val="28"/>
              </w:rPr>
            </w:pPr>
            <w:r w:rsidRPr="00D31580">
              <w:rPr>
                <w:sz w:val="28"/>
                <w:szCs w:val="28"/>
              </w:rPr>
              <w:t>Fagaceae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Quercus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Quercus robur</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color w:val="252525"/>
                <w:sz w:val="28"/>
                <w:szCs w:val="28"/>
                <w:shd w:val="clear" w:color="auto" w:fill="F9F9F9"/>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Fagales</w:t>
            </w:r>
          </w:p>
        </w:tc>
        <w:tc>
          <w:tcPr>
            <w:tcW w:w="765" w:type="pct"/>
            <w:shd w:val="clear" w:color="auto" w:fill="auto"/>
          </w:tcPr>
          <w:p w:rsidR="00263258" w:rsidRPr="00D31580" w:rsidRDefault="00263258" w:rsidP="00236919">
            <w:pPr>
              <w:jc w:val="center"/>
              <w:rPr>
                <w:sz w:val="28"/>
                <w:szCs w:val="28"/>
              </w:rPr>
            </w:pPr>
            <w:r w:rsidRPr="00D31580">
              <w:rPr>
                <w:sz w:val="28"/>
                <w:szCs w:val="28"/>
              </w:rPr>
              <w:t>Juglandaceae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Juglans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Juglans regia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Malpighiales</w:t>
            </w:r>
          </w:p>
        </w:tc>
        <w:tc>
          <w:tcPr>
            <w:tcW w:w="765" w:type="pct"/>
            <w:shd w:val="clear" w:color="auto" w:fill="auto"/>
          </w:tcPr>
          <w:p w:rsidR="00263258" w:rsidRPr="00D31580" w:rsidRDefault="00263258" w:rsidP="00236919">
            <w:pPr>
              <w:jc w:val="center"/>
              <w:rPr>
                <w:sz w:val="28"/>
                <w:szCs w:val="28"/>
              </w:rPr>
            </w:pPr>
            <w:r w:rsidRPr="00D31580">
              <w:rPr>
                <w:sz w:val="28"/>
                <w:szCs w:val="28"/>
              </w:rPr>
              <w:t>Salicaceae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Populus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Populus alba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Malpighiales</w:t>
            </w:r>
          </w:p>
        </w:tc>
        <w:tc>
          <w:tcPr>
            <w:tcW w:w="765" w:type="pct"/>
            <w:shd w:val="clear" w:color="auto" w:fill="auto"/>
          </w:tcPr>
          <w:p w:rsidR="00263258" w:rsidRPr="00D31580" w:rsidRDefault="00263258" w:rsidP="00236919">
            <w:pPr>
              <w:jc w:val="center"/>
              <w:rPr>
                <w:sz w:val="28"/>
                <w:szCs w:val="28"/>
              </w:rPr>
            </w:pPr>
            <w:r w:rsidRPr="00D31580">
              <w:rPr>
                <w:sz w:val="28"/>
                <w:szCs w:val="28"/>
              </w:rPr>
              <w:t>Salicaceae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Populus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Populus tremula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Malpighiales</w:t>
            </w:r>
          </w:p>
        </w:tc>
        <w:tc>
          <w:tcPr>
            <w:tcW w:w="765" w:type="pct"/>
            <w:shd w:val="clear" w:color="auto" w:fill="auto"/>
          </w:tcPr>
          <w:p w:rsidR="00263258" w:rsidRPr="00D31580" w:rsidRDefault="00263258" w:rsidP="00236919">
            <w:pPr>
              <w:jc w:val="center"/>
              <w:rPr>
                <w:sz w:val="28"/>
                <w:szCs w:val="28"/>
              </w:rPr>
            </w:pPr>
            <w:r w:rsidRPr="00D31580">
              <w:rPr>
                <w:sz w:val="28"/>
                <w:szCs w:val="28"/>
              </w:rPr>
              <w:t>Salicaceae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Salix</w:t>
            </w:r>
          </w:p>
        </w:tc>
        <w:tc>
          <w:tcPr>
            <w:tcW w:w="1017" w:type="pct"/>
            <w:shd w:val="clear" w:color="auto" w:fill="auto"/>
          </w:tcPr>
          <w:p w:rsidR="00263258" w:rsidRPr="00D31580" w:rsidRDefault="00263258" w:rsidP="00236919">
            <w:pPr>
              <w:jc w:val="center"/>
              <w:rPr>
                <w:i/>
                <w:sz w:val="28"/>
                <w:szCs w:val="28"/>
              </w:rPr>
            </w:pPr>
            <w:r w:rsidRPr="00D31580">
              <w:rPr>
                <w:i/>
                <w:sz w:val="28"/>
                <w:szCs w:val="28"/>
              </w:rPr>
              <w:t>Salix caprea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Fabales</w:t>
            </w:r>
          </w:p>
        </w:tc>
        <w:tc>
          <w:tcPr>
            <w:tcW w:w="765" w:type="pct"/>
            <w:shd w:val="clear" w:color="auto" w:fill="auto"/>
          </w:tcPr>
          <w:p w:rsidR="00263258" w:rsidRPr="00D31580" w:rsidRDefault="00263258" w:rsidP="00236919">
            <w:pPr>
              <w:jc w:val="center"/>
              <w:rPr>
                <w:sz w:val="28"/>
                <w:szCs w:val="28"/>
              </w:rPr>
            </w:pPr>
            <w:r w:rsidRPr="00D31580">
              <w:rPr>
                <w:sz w:val="28"/>
                <w:szCs w:val="28"/>
              </w:rPr>
              <w:t>Fabaceae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Robinia</w:t>
            </w:r>
          </w:p>
        </w:tc>
        <w:tc>
          <w:tcPr>
            <w:tcW w:w="1017" w:type="pct"/>
            <w:shd w:val="clear" w:color="auto" w:fill="auto"/>
          </w:tcPr>
          <w:p w:rsidR="00263258" w:rsidRPr="00D31580" w:rsidRDefault="00263258" w:rsidP="00236919">
            <w:pPr>
              <w:jc w:val="center"/>
              <w:rPr>
                <w:i/>
                <w:sz w:val="28"/>
                <w:szCs w:val="28"/>
              </w:rPr>
            </w:pPr>
            <w:r w:rsidRPr="00D31580">
              <w:rPr>
                <w:i/>
                <w:sz w:val="28"/>
                <w:szCs w:val="28"/>
              </w:rPr>
              <w:t>Robinia pseudoacacia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Fabales</w:t>
            </w:r>
          </w:p>
        </w:tc>
        <w:tc>
          <w:tcPr>
            <w:tcW w:w="765" w:type="pct"/>
            <w:shd w:val="clear" w:color="auto" w:fill="auto"/>
          </w:tcPr>
          <w:p w:rsidR="00263258" w:rsidRPr="00D31580" w:rsidRDefault="00263258" w:rsidP="00236919">
            <w:pPr>
              <w:jc w:val="center"/>
              <w:rPr>
                <w:sz w:val="28"/>
                <w:szCs w:val="28"/>
              </w:rPr>
            </w:pPr>
            <w:r w:rsidRPr="00D31580">
              <w:rPr>
                <w:sz w:val="28"/>
                <w:szCs w:val="28"/>
              </w:rPr>
              <w:t>Fabaceae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Trifolium</w:t>
            </w:r>
          </w:p>
        </w:tc>
        <w:tc>
          <w:tcPr>
            <w:tcW w:w="1017" w:type="pct"/>
            <w:shd w:val="clear" w:color="auto" w:fill="auto"/>
          </w:tcPr>
          <w:p w:rsidR="00263258" w:rsidRPr="00D31580" w:rsidRDefault="00263258" w:rsidP="00236919">
            <w:pPr>
              <w:jc w:val="center"/>
              <w:rPr>
                <w:i/>
                <w:sz w:val="28"/>
                <w:szCs w:val="28"/>
              </w:rPr>
            </w:pPr>
            <w:r w:rsidRPr="00D31580">
              <w:rPr>
                <w:i/>
                <w:sz w:val="28"/>
                <w:szCs w:val="28"/>
              </w:rPr>
              <w:t>Trifolium pratense</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Rosales</w:t>
            </w:r>
          </w:p>
        </w:tc>
        <w:tc>
          <w:tcPr>
            <w:tcW w:w="765" w:type="pct"/>
            <w:shd w:val="clear" w:color="auto" w:fill="auto"/>
          </w:tcPr>
          <w:p w:rsidR="00263258" w:rsidRPr="00D31580" w:rsidRDefault="00263258" w:rsidP="00236919">
            <w:pPr>
              <w:jc w:val="center"/>
              <w:rPr>
                <w:sz w:val="28"/>
                <w:szCs w:val="28"/>
              </w:rPr>
            </w:pPr>
            <w:r w:rsidRPr="00D31580">
              <w:rPr>
                <w:sz w:val="28"/>
                <w:szCs w:val="28"/>
              </w:rPr>
              <w:t>Rosaceae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Pyrus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Pyrus communis</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Rosales</w:t>
            </w:r>
          </w:p>
        </w:tc>
        <w:tc>
          <w:tcPr>
            <w:tcW w:w="765" w:type="pct"/>
            <w:shd w:val="clear" w:color="auto" w:fill="auto"/>
          </w:tcPr>
          <w:p w:rsidR="00263258" w:rsidRPr="00D31580" w:rsidRDefault="00263258" w:rsidP="00236919">
            <w:pPr>
              <w:jc w:val="center"/>
              <w:rPr>
                <w:sz w:val="28"/>
                <w:szCs w:val="28"/>
              </w:rPr>
            </w:pPr>
            <w:r w:rsidRPr="00D31580">
              <w:rPr>
                <w:sz w:val="28"/>
                <w:szCs w:val="28"/>
              </w:rPr>
              <w:t>Rosaceae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Malus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Malus silvestris</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Rosales</w:t>
            </w:r>
          </w:p>
        </w:tc>
        <w:tc>
          <w:tcPr>
            <w:tcW w:w="765" w:type="pct"/>
            <w:shd w:val="clear" w:color="auto" w:fill="auto"/>
          </w:tcPr>
          <w:p w:rsidR="00263258" w:rsidRPr="00D31580" w:rsidRDefault="00263258" w:rsidP="00236919">
            <w:pPr>
              <w:jc w:val="center"/>
              <w:rPr>
                <w:sz w:val="28"/>
                <w:szCs w:val="28"/>
              </w:rPr>
            </w:pPr>
            <w:r w:rsidRPr="00D31580">
              <w:rPr>
                <w:sz w:val="28"/>
                <w:szCs w:val="28"/>
              </w:rPr>
              <w:t>Rosaceae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Prunus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Prunus cerasifera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Rosales</w:t>
            </w:r>
          </w:p>
        </w:tc>
        <w:tc>
          <w:tcPr>
            <w:tcW w:w="765" w:type="pct"/>
            <w:shd w:val="clear" w:color="auto" w:fill="auto"/>
          </w:tcPr>
          <w:p w:rsidR="00263258" w:rsidRPr="00D31580" w:rsidRDefault="00263258" w:rsidP="00236919">
            <w:pPr>
              <w:jc w:val="center"/>
              <w:rPr>
                <w:sz w:val="28"/>
                <w:szCs w:val="28"/>
              </w:rPr>
            </w:pPr>
            <w:r w:rsidRPr="00D31580">
              <w:rPr>
                <w:sz w:val="28"/>
                <w:szCs w:val="28"/>
              </w:rPr>
              <w:t>Rosaceae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Prunus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Prunus avium</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Rosales</w:t>
            </w:r>
          </w:p>
        </w:tc>
        <w:tc>
          <w:tcPr>
            <w:tcW w:w="765" w:type="pct"/>
            <w:shd w:val="clear" w:color="auto" w:fill="auto"/>
          </w:tcPr>
          <w:p w:rsidR="00263258" w:rsidRPr="00D31580" w:rsidRDefault="00263258" w:rsidP="00236919">
            <w:pPr>
              <w:jc w:val="center"/>
              <w:rPr>
                <w:sz w:val="28"/>
                <w:szCs w:val="28"/>
              </w:rPr>
            </w:pPr>
            <w:r w:rsidRPr="00D31580">
              <w:rPr>
                <w:sz w:val="28"/>
                <w:szCs w:val="28"/>
              </w:rPr>
              <w:t>Rosaceae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Crataegus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Crataegus ucrainica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Rosales</w:t>
            </w:r>
          </w:p>
        </w:tc>
        <w:tc>
          <w:tcPr>
            <w:tcW w:w="765" w:type="pct"/>
            <w:shd w:val="clear" w:color="auto" w:fill="auto"/>
          </w:tcPr>
          <w:p w:rsidR="00263258" w:rsidRPr="00D31580" w:rsidRDefault="00263258" w:rsidP="00236919">
            <w:pPr>
              <w:jc w:val="center"/>
              <w:rPr>
                <w:sz w:val="28"/>
                <w:szCs w:val="28"/>
              </w:rPr>
            </w:pPr>
            <w:r w:rsidRPr="00D31580">
              <w:rPr>
                <w:sz w:val="28"/>
                <w:szCs w:val="28"/>
              </w:rPr>
              <w:t>Rosaceae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Rubus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Rubus caesius</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Rosales</w:t>
            </w:r>
          </w:p>
        </w:tc>
        <w:tc>
          <w:tcPr>
            <w:tcW w:w="765" w:type="pct"/>
            <w:shd w:val="clear" w:color="auto" w:fill="auto"/>
          </w:tcPr>
          <w:p w:rsidR="00263258" w:rsidRPr="00D31580" w:rsidRDefault="00263258" w:rsidP="00236919">
            <w:pPr>
              <w:jc w:val="center"/>
              <w:rPr>
                <w:sz w:val="28"/>
                <w:szCs w:val="28"/>
              </w:rPr>
            </w:pPr>
            <w:r w:rsidRPr="00D31580">
              <w:rPr>
                <w:sz w:val="28"/>
                <w:szCs w:val="28"/>
              </w:rPr>
              <w:t>Rosaceae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Fragaria</w:t>
            </w:r>
          </w:p>
        </w:tc>
        <w:tc>
          <w:tcPr>
            <w:tcW w:w="1017" w:type="pct"/>
            <w:shd w:val="clear" w:color="auto" w:fill="auto"/>
          </w:tcPr>
          <w:p w:rsidR="00263258" w:rsidRPr="00D31580" w:rsidRDefault="00263258" w:rsidP="00236919">
            <w:pPr>
              <w:jc w:val="center"/>
              <w:rPr>
                <w:i/>
                <w:color w:val="FF0000"/>
                <w:sz w:val="28"/>
                <w:szCs w:val="28"/>
              </w:rPr>
            </w:pPr>
            <w:r w:rsidRPr="00D31580">
              <w:rPr>
                <w:i/>
                <w:sz w:val="28"/>
                <w:szCs w:val="28"/>
              </w:rPr>
              <w:t>Fragaria vesca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Rosales</w:t>
            </w:r>
          </w:p>
        </w:tc>
        <w:tc>
          <w:tcPr>
            <w:tcW w:w="765" w:type="pct"/>
            <w:shd w:val="clear" w:color="auto" w:fill="auto"/>
          </w:tcPr>
          <w:p w:rsidR="00263258" w:rsidRPr="00D31580" w:rsidRDefault="00263258" w:rsidP="00236919">
            <w:pPr>
              <w:jc w:val="center"/>
              <w:rPr>
                <w:sz w:val="28"/>
                <w:szCs w:val="28"/>
              </w:rPr>
            </w:pPr>
            <w:r w:rsidRPr="00D31580">
              <w:rPr>
                <w:sz w:val="28"/>
                <w:szCs w:val="28"/>
              </w:rPr>
              <w:t>Cannabaceae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Humulus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Humulus lupulus</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Rosales</w:t>
            </w:r>
          </w:p>
        </w:tc>
        <w:tc>
          <w:tcPr>
            <w:tcW w:w="765" w:type="pct"/>
            <w:shd w:val="clear" w:color="auto" w:fill="auto"/>
          </w:tcPr>
          <w:p w:rsidR="00263258" w:rsidRPr="00D31580" w:rsidRDefault="00263258" w:rsidP="00236919">
            <w:pPr>
              <w:jc w:val="center"/>
              <w:rPr>
                <w:sz w:val="28"/>
                <w:szCs w:val="28"/>
              </w:rPr>
            </w:pPr>
            <w:r w:rsidRPr="00D31580">
              <w:rPr>
                <w:sz w:val="28"/>
                <w:szCs w:val="28"/>
              </w:rPr>
              <w:t>Urticaceae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Urtica</w:t>
            </w:r>
          </w:p>
        </w:tc>
        <w:tc>
          <w:tcPr>
            <w:tcW w:w="1017" w:type="pct"/>
            <w:shd w:val="clear" w:color="auto" w:fill="auto"/>
          </w:tcPr>
          <w:p w:rsidR="00263258" w:rsidRPr="00D31580" w:rsidRDefault="00263258" w:rsidP="00236919">
            <w:pPr>
              <w:jc w:val="center"/>
              <w:rPr>
                <w:i/>
                <w:sz w:val="28"/>
                <w:szCs w:val="28"/>
              </w:rPr>
            </w:pPr>
            <w:r w:rsidRPr="00D31580">
              <w:rPr>
                <w:i/>
                <w:sz w:val="28"/>
                <w:szCs w:val="28"/>
              </w:rPr>
              <w:t>Urtica dioica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Rosales</w:t>
            </w:r>
          </w:p>
        </w:tc>
        <w:tc>
          <w:tcPr>
            <w:tcW w:w="765" w:type="pct"/>
            <w:shd w:val="clear" w:color="auto" w:fill="auto"/>
          </w:tcPr>
          <w:p w:rsidR="00263258" w:rsidRPr="00D31580" w:rsidRDefault="00263258" w:rsidP="00236919">
            <w:pPr>
              <w:jc w:val="center"/>
              <w:rPr>
                <w:sz w:val="28"/>
                <w:szCs w:val="28"/>
              </w:rPr>
            </w:pPr>
            <w:r w:rsidRPr="00D31580">
              <w:rPr>
                <w:sz w:val="28"/>
                <w:szCs w:val="28"/>
              </w:rPr>
              <w:t>Elaeagnaceae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Hippophae</w:t>
            </w:r>
          </w:p>
        </w:tc>
        <w:tc>
          <w:tcPr>
            <w:tcW w:w="1017" w:type="pct"/>
            <w:shd w:val="clear" w:color="auto" w:fill="auto"/>
          </w:tcPr>
          <w:p w:rsidR="00263258" w:rsidRPr="00D31580" w:rsidRDefault="00263258" w:rsidP="00236919">
            <w:pPr>
              <w:jc w:val="center"/>
              <w:rPr>
                <w:i/>
                <w:sz w:val="28"/>
                <w:szCs w:val="28"/>
              </w:rPr>
            </w:pPr>
            <w:r w:rsidRPr="00D31580">
              <w:rPr>
                <w:i/>
                <w:sz w:val="28"/>
                <w:szCs w:val="28"/>
              </w:rPr>
              <w:t>Hippophae rhamnoides</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Cornales</w:t>
            </w:r>
          </w:p>
        </w:tc>
        <w:tc>
          <w:tcPr>
            <w:tcW w:w="765" w:type="pct"/>
            <w:shd w:val="clear" w:color="auto" w:fill="auto"/>
          </w:tcPr>
          <w:p w:rsidR="00263258" w:rsidRPr="00D31580" w:rsidRDefault="00263258" w:rsidP="00236919">
            <w:pPr>
              <w:jc w:val="center"/>
              <w:rPr>
                <w:sz w:val="28"/>
                <w:szCs w:val="28"/>
              </w:rPr>
            </w:pPr>
            <w:r w:rsidRPr="00D31580">
              <w:rPr>
                <w:sz w:val="28"/>
                <w:szCs w:val="28"/>
              </w:rPr>
              <w:t>Cornaceae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Swida</w:t>
            </w:r>
          </w:p>
        </w:tc>
        <w:tc>
          <w:tcPr>
            <w:tcW w:w="1017" w:type="pct"/>
            <w:shd w:val="clear" w:color="auto" w:fill="auto"/>
          </w:tcPr>
          <w:p w:rsidR="00263258" w:rsidRPr="00D31580" w:rsidRDefault="00263258" w:rsidP="00236919">
            <w:pPr>
              <w:jc w:val="center"/>
              <w:rPr>
                <w:i/>
                <w:sz w:val="28"/>
                <w:szCs w:val="28"/>
              </w:rPr>
            </w:pPr>
            <w:r w:rsidRPr="00D31580">
              <w:rPr>
                <w:i/>
                <w:sz w:val="28"/>
                <w:szCs w:val="28"/>
              </w:rPr>
              <w:t>Thelycrania alba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Dipsacales</w:t>
            </w:r>
          </w:p>
        </w:tc>
        <w:tc>
          <w:tcPr>
            <w:tcW w:w="765" w:type="pct"/>
            <w:shd w:val="clear" w:color="auto" w:fill="auto"/>
          </w:tcPr>
          <w:p w:rsidR="00263258" w:rsidRPr="00D31580" w:rsidRDefault="00263258" w:rsidP="00236919">
            <w:pPr>
              <w:jc w:val="center"/>
              <w:rPr>
                <w:sz w:val="28"/>
                <w:szCs w:val="28"/>
              </w:rPr>
            </w:pPr>
            <w:r w:rsidRPr="00D31580">
              <w:rPr>
                <w:sz w:val="28"/>
                <w:szCs w:val="28"/>
              </w:rPr>
              <w:t>Adoxaceae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Sambucus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Sambucus nigra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Caryophyllales</w:t>
            </w:r>
          </w:p>
        </w:tc>
        <w:tc>
          <w:tcPr>
            <w:tcW w:w="765" w:type="pct"/>
            <w:shd w:val="clear" w:color="auto" w:fill="auto"/>
          </w:tcPr>
          <w:p w:rsidR="00263258" w:rsidRPr="00D31580" w:rsidRDefault="00263258" w:rsidP="00236919">
            <w:pPr>
              <w:jc w:val="center"/>
              <w:rPr>
                <w:sz w:val="28"/>
                <w:szCs w:val="28"/>
              </w:rPr>
            </w:pPr>
            <w:r w:rsidRPr="00D31580">
              <w:rPr>
                <w:sz w:val="28"/>
                <w:szCs w:val="28"/>
              </w:rPr>
              <w:t>Amaranthaceae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Chenopodium</w:t>
            </w:r>
          </w:p>
        </w:tc>
        <w:tc>
          <w:tcPr>
            <w:tcW w:w="1017" w:type="pct"/>
            <w:shd w:val="clear" w:color="auto" w:fill="auto"/>
          </w:tcPr>
          <w:p w:rsidR="00263258" w:rsidRPr="00D31580" w:rsidRDefault="00263258" w:rsidP="00236919">
            <w:pPr>
              <w:jc w:val="center"/>
              <w:rPr>
                <w:i/>
                <w:sz w:val="28"/>
                <w:szCs w:val="28"/>
              </w:rPr>
            </w:pPr>
            <w:r w:rsidRPr="00D31580">
              <w:rPr>
                <w:i/>
                <w:sz w:val="28"/>
                <w:szCs w:val="28"/>
              </w:rPr>
              <w:t>Chenopodium urbicum</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Apiales</w:t>
            </w:r>
          </w:p>
        </w:tc>
        <w:tc>
          <w:tcPr>
            <w:tcW w:w="765" w:type="pct"/>
            <w:shd w:val="clear" w:color="auto" w:fill="auto"/>
          </w:tcPr>
          <w:p w:rsidR="00263258" w:rsidRPr="00D31580" w:rsidRDefault="00263258" w:rsidP="00236919">
            <w:pPr>
              <w:jc w:val="center"/>
              <w:rPr>
                <w:sz w:val="28"/>
                <w:szCs w:val="28"/>
              </w:rPr>
            </w:pPr>
            <w:r w:rsidRPr="00D31580">
              <w:rPr>
                <w:sz w:val="28"/>
                <w:szCs w:val="28"/>
              </w:rPr>
              <w:t>Apiaceae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Daucus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Daucus carota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Apiales</w:t>
            </w:r>
          </w:p>
        </w:tc>
        <w:tc>
          <w:tcPr>
            <w:tcW w:w="765" w:type="pct"/>
            <w:shd w:val="clear" w:color="auto" w:fill="auto"/>
          </w:tcPr>
          <w:p w:rsidR="00263258" w:rsidRPr="00D31580" w:rsidRDefault="00263258" w:rsidP="00236919">
            <w:pPr>
              <w:jc w:val="center"/>
              <w:rPr>
                <w:sz w:val="28"/>
                <w:szCs w:val="28"/>
              </w:rPr>
            </w:pPr>
            <w:r w:rsidRPr="00D31580">
              <w:rPr>
                <w:sz w:val="28"/>
                <w:szCs w:val="28"/>
              </w:rPr>
              <w:t>Apiaceae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Heracleum</w:t>
            </w:r>
          </w:p>
        </w:tc>
        <w:tc>
          <w:tcPr>
            <w:tcW w:w="1017" w:type="pct"/>
            <w:shd w:val="clear" w:color="auto" w:fill="auto"/>
          </w:tcPr>
          <w:p w:rsidR="00263258" w:rsidRPr="00D31580" w:rsidRDefault="00263258" w:rsidP="00236919">
            <w:pPr>
              <w:jc w:val="center"/>
              <w:rPr>
                <w:i/>
                <w:sz w:val="28"/>
                <w:szCs w:val="28"/>
              </w:rPr>
            </w:pPr>
            <w:r w:rsidRPr="00D31580">
              <w:rPr>
                <w:i/>
                <w:sz w:val="28"/>
                <w:szCs w:val="28"/>
              </w:rPr>
              <w:t>Heracleum sosnowskyi</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Lamiales</w:t>
            </w:r>
          </w:p>
        </w:tc>
        <w:tc>
          <w:tcPr>
            <w:tcW w:w="765" w:type="pct"/>
            <w:shd w:val="clear" w:color="auto" w:fill="auto"/>
          </w:tcPr>
          <w:p w:rsidR="00263258" w:rsidRPr="00D31580" w:rsidRDefault="00263258" w:rsidP="00236919">
            <w:pPr>
              <w:jc w:val="center"/>
              <w:rPr>
                <w:sz w:val="28"/>
                <w:szCs w:val="28"/>
              </w:rPr>
            </w:pPr>
            <w:r w:rsidRPr="00D31580">
              <w:rPr>
                <w:sz w:val="28"/>
                <w:szCs w:val="28"/>
              </w:rPr>
              <w:t>Plantaginaceae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Plantago</w:t>
            </w:r>
          </w:p>
        </w:tc>
        <w:tc>
          <w:tcPr>
            <w:tcW w:w="1017" w:type="pct"/>
            <w:shd w:val="clear" w:color="auto" w:fill="auto"/>
          </w:tcPr>
          <w:p w:rsidR="00263258" w:rsidRPr="00D31580" w:rsidRDefault="00263258" w:rsidP="00236919">
            <w:pPr>
              <w:jc w:val="center"/>
              <w:rPr>
                <w:i/>
                <w:sz w:val="28"/>
                <w:szCs w:val="28"/>
              </w:rPr>
            </w:pPr>
            <w:r w:rsidRPr="00D31580">
              <w:rPr>
                <w:i/>
                <w:sz w:val="28"/>
                <w:szCs w:val="28"/>
              </w:rPr>
              <w:t>Plantago major</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Lamiales</w:t>
            </w:r>
          </w:p>
        </w:tc>
        <w:tc>
          <w:tcPr>
            <w:tcW w:w="765" w:type="pct"/>
            <w:shd w:val="clear" w:color="auto" w:fill="auto"/>
          </w:tcPr>
          <w:p w:rsidR="00263258" w:rsidRPr="00D31580" w:rsidRDefault="00263258" w:rsidP="00236919">
            <w:pPr>
              <w:jc w:val="center"/>
              <w:rPr>
                <w:sz w:val="28"/>
                <w:szCs w:val="28"/>
              </w:rPr>
            </w:pPr>
            <w:r w:rsidRPr="00D31580">
              <w:rPr>
                <w:sz w:val="28"/>
                <w:szCs w:val="28"/>
              </w:rPr>
              <w:t>Oleaceae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Ligustrum</w:t>
            </w:r>
          </w:p>
        </w:tc>
        <w:tc>
          <w:tcPr>
            <w:tcW w:w="1017" w:type="pct"/>
            <w:shd w:val="clear" w:color="auto" w:fill="auto"/>
          </w:tcPr>
          <w:p w:rsidR="00263258" w:rsidRPr="00D31580" w:rsidRDefault="00263258" w:rsidP="00236919">
            <w:pPr>
              <w:jc w:val="center"/>
              <w:rPr>
                <w:i/>
                <w:sz w:val="28"/>
                <w:szCs w:val="28"/>
              </w:rPr>
            </w:pPr>
            <w:r w:rsidRPr="00D31580">
              <w:rPr>
                <w:i/>
                <w:sz w:val="28"/>
                <w:szCs w:val="28"/>
              </w:rPr>
              <w:t>Ligustrum vulgare</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Lamiales</w:t>
            </w:r>
          </w:p>
        </w:tc>
        <w:tc>
          <w:tcPr>
            <w:tcW w:w="765" w:type="pct"/>
            <w:shd w:val="clear" w:color="auto" w:fill="auto"/>
          </w:tcPr>
          <w:p w:rsidR="00263258" w:rsidRPr="00D31580" w:rsidRDefault="00263258" w:rsidP="00236919">
            <w:pPr>
              <w:jc w:val="center"/>
              <w:rPr>
                <w:sz w:val="28"/>
                <w:szCs w:val="28"/>
              </w:rPr>
            </w:pPr>
            <w:r w:rsidRPr="00D31580">
              <w:rPr>
                <w:sz w:val="28"/>
                <w:szCs w:val="28"/>
              </w:rPr>
              <w:t>Oleaceae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Fraxinus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Fraxinus excelsior</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Asterales</w:t>
            </w:r>
          </w:p>
        </w:tc>
        <w:tc>
          <w:tcPr>
            <w:tcW w:w="765"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Arctium</w:t>
            </w:r>
          </w:p>
        </w:tc>
        <w:tc>
          <w:tcPr>
            <w:tcW w:w="1017" w:type="pct"/>
            <w:shd w:val="clear" w:color="auto" w:fill="auto"/>
          </w:tcPr>
          <w:p w:rsidR="00263258" w:rsidRPr="00D31580" w:rsidRDefault="00263258" w:rsidP="00236919">
            <w:pPr>
              <w:jc w:val="center"/>
              <w:rPr>
                <w:i/>
                <w:sz w:val="28"/>
                <w:szCs w:val="28"/>
              </w:rPr>
            </w:pPr>
            <w:r w:rsidRPr="00D31580">
              <w:rPr>
                <w:i/>
                <w:sz w:val="28"/>
                <w:szCs w:val="28"/>
              </w:rPr>
              <w:t>Arctium lappa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Asterales</w:t>
            </w:r>
          </w:p>
        </w:tc>
        <w:tc>
          <w:tcPr>
            <w:tcW w:w="765"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Taraxacum</w:t>
            </w:r>
          </w:p>
        </w:tc>
        <w:tc>
          <w:tcPr>
            <w:tcW w:w="1017" w:type="pct"/>
            <w:shd w:val="clear" w:color="auto" w:fill="auto"/>
          </w:tcPr>
          <w:p w:rsidR="00263258" w:rsidRPr="00D31580" w:rsidRDefault="00263258" w:rsidP="00236919">
            <w:pPr>
              <w:jc w:val="center"/>
              <w:rPr>
                <w:i/>
                <w:sz w:val="28"/>
                <w:szCs w:val="28"/>
              </w:rPr>
            </w:pPr>
            <w:r w:rsidRPr="00D31580">
              <w:rPr>
                <w:i/>
                <w:sz w:val="28"/>
                <w:szCs w:val="28"/>
              </w:rPr>
              <w:t>Taraxacum officinale</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Asterales</w:t>
            </w:r>
          </w:p>
        </w:tc>
        <w:tc>
          <w:tcPr>
            <w:tcW w:w="765"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Taraxacum</w:t>
            </w:r>
          </w:p>
        </w:tc>
        <w:tc>
          <w:tcPr>
            <w:tcW w:w="1017" w:type="pct"/>
            <w:shd w:val="clear" w:color="auto" w:fill="auto"/>
          </w:tcPr>
          <w:p w:rsidR="00263258" w:rsidRPr="00D31580" w:rsidRDefault="00263258" w:rsidP="00236919">
            <w:pPr>
              <w:jc w:val="center"/>
              <w:rPr>
                <w:i/>
                <w:sz w:val="28"/>
                <w:szCs w:val="28"/>
              </w:rPr>
            </w:pPr>
            <w:r w:rsidRPr="00D31580">
              <w:rPr>
                <w:i/>
                <w:sz w:val="28"/>
                <w:szCs w:val="28"/>
              </w:rPr>
              <w:t>Taraxacum hybernum</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Asterales</w:t>
            </w:r>
          </w:p>
        </w:tc>
        <w:tc>
          <w:tcPr>
            <w:tcW w:w="765"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Cirsium</w:t>
            </w:r>
          </w:p>
        </w:tc>
        <w:tc>
          <w:tcPr>
            <w:tcW w:w="1017" w:type="pct"/>
            <w:shd w:val="clear" w:color="auto" w:fill="auto"/>
          </w:tcPr>
          <w:p w:rsidR="00263258" w:rsidRPr="00D31580" w:rsidRDefault="00263258" w:rsidP="00236919">
            <w:pPr>
              <w:jc w:val="center"/>
              <w:rPr>
                <w:i/>
                <w:sz w:val="28"/>
                <w:szCs w:val="28"/>
              </w:rPr>
            </w:pPr>
            <w:r w:rsidRPr="00D31580">
              <w:rPr>
                <w:i/>
                <w:sz w:val="28"/>
                <w:szCs w:val="28"/>
              </w:rPr>
              <w:t>Cirsium vulgare</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Asterales</w:t>
            </w:r>
          </w:p>
        </w:tc>
        <w:tc>
          <w:tcPr>
            <w:tcW w:w="765"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Artemisia</w:t>
            </w:r>
          </w:p>
        </w:tc>
        <w:tc>
          <w:tcPr>
            <w:tcW w:w="1017" w:type="pct"/>
            <w:shd w:val="clear" w:color="auto" w:fill="auto"/>
          </w:tcPr>
          <w:p w:rsidR="00263258" w:rsidRPr="00D31580" w:rsidRDefault="00263258" w:rsidP="00236919">
            <w:pPr>
              <w:jc w:val="center"/>
              <w:rPr>
                <w:i/>
                <w:sz w:val="28"/>
                <w:szCs w:val="28"/>
              </w:rPr>
            </w:pPr>
            <w:r w:rsidRPr="00D31580">
              <w:rPr>
                <w:i/>
                <w:sz w:val="28"/>
                <w:szCs w:val="28"/>
              </w:rPr>
              <w:t>Artemisia absinthium</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Asterales</w:t>
            </w:r>
          </w:p>
        </w:tc>
        <w:tc>
          <w:tcPr>
            <w:tcW w:w="765"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Artemisia</w:t>
            </w:r>
          </w:p>
        </w:tc>
        <w:tc>
          <w:tcPr>
            <w:tcW w:w="1017" w:type="pct"/>
            <w:shd w:val="clear" w:color="auto" w:fill="auto"/>
          </w:tcPr>
          <w:p w:rsidR="00263258" w:rsidRPr="00D31580" w:rsidRDefault="00263258" w:rsidP="00236919">
            <w:pPr>
              <w:jc w:val="center"/>
              <w:rPr>
                <w:i/>
                <w:sz w:val="28"/>
                <w:szCs w:val="28"/>
              </w:rPr>
            </w:pPr>
            <w:r w:rsidRPr="00D31580">
              <w:rPr>
                <w:i/>
                <w:sz w:val="28"/>
                <w:szCs w:val="28"/>
              </w:rPr>
              <w:t>Artemisia vulgaris</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Asterales</w:t>
            </w:r>
          </w:p>
        </w:tc>
        <w:tc>
          <w:tcPr>
            <w:tcW w:w="765"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Achillea</w:t>
            </w:r>
          </w:p>
        </w:tc>
        <w:tc>
          <w:tcPr>
            <w:tcW w:w="1017" w:type="pct"/>
            <w:shd w:val="clear" w:color="auto" w:fill="auto"/>
          </w:tcPr>
          <w:p w:rsidR="00263258" w:rsidRPr="00D31580" w:rsidRDefault="00263258" w:rsidP="00236919">
            <w:pPr>
              <w:jc w:val="center"/>
              <w:rPr>
                <w:i/>
                <w:sz w:val="28"/>
                <w:szCs w:val="28"/>
              </w:rPr>
            </w:pPr>
            <w:r w:rsidRPr="00D31580">
              <w:rPr>
                <w:i/>
                <w:sz w:val="28"/>
                <w:szCs w:val="28"/>
              </w:rPr>
              <w:t>Achillea millefolium</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Asterales</w:t>
            </w:r>
          </w:p>
        </w:tc>
        <w:tc>
          <w:tcPr>
            <w:tcW w:w="765"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Tussilago</w:t>
            </w:r>
          </w:p>
        </w:tc>
        <w:tc>
          <w:tcPr>
            <w:tcW w:w="1017" w:type="pct"/>
            <w:shd w:val="clear" w:color="auto" w:fill="auto"/>
          </w:tcPr>
          <w:p w:rsidR="00263258" w:rsidRPr="00D31580" w:rsidRDefault="00263258" w:rsidP="00236919">
            <w:pPr>
              <w:jc w:val="center"/>
              <w:rPr>
                <w:i/>
                <w:sz w:val="28"/>
                <w:szCs w:val="28"/>
              </w:rPr>
            </w:pPr>
            <w:r w:rsidRPr="00D31580">
              <w:rPr>
                <w:i/>
                <w:sz w:val="28"/>
                <w:szCs w:val="28"/>
              </w:rPr>
              <w:t>Tussilago farfara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Asterales</w:t>
            </w:r>
          </w:p>
        </w:tc>
        <w:tc>
          <w:tcPr>
            <w:tcW w:w="765" w:type="pct"/>
            <w:shd w:val="clear" w:color="auto" w:fill="auto"/>
          </w:tcPr>
          <w:p w:rsidR="00263258" w:rsidRPr="00D31580" w:rsidRDefault="00263258" w:rsidP="00236919">
            <w:pPr>
              <w:jc w:val="center"/>
              <w:rPr>
                <w:sz w:val="28"/>
                <w:szCs w:val="28"/>
              </w:rPr>
            </w:pPr>
            <w:r w:rsidRPr="00D31580">
              <w:rPr>
                <w:sz w:val="28"/>
                <w:szCs w:val="28"/>
              </w:rPr>
              <w:t>Asteraceae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Leontodon</w:t>
            </w:r>
          </w:p>
        </w:tc>
        <w:tc>
          <w:tcPr>
            <w:tcW w:w="1017" w:type="pct"/>
            <w:shd w:val="clear" w:color="auto" w:fill="auto"/>
          </w:tcPr>
          <w:p w:rsidR="00263258" w:rsidRPr="00D31580" w:rsidRDefault="00263258" w:rsidP="00236919">
            <w:pPr>
              <w:jc w:val="center"/>
              <w:rPr>
                <w:i/>
                <w:sz w:val="28"/>
                <w:szCs w:val="28"/>
              </w:rPr>
            </w:pPr>
            <w:r w:rsidRPr="00D31580">
              <w:rPr>
                <w:i/>
                <w:sz w:val="28"/>
                <w:szCs w:val="28"/>
              </w:rPr>
              <w:t>Leontodon autumnalis</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Sapindales</w:t>
            </w:r>
          </w:p>
        </w:tc>
        <w:tc>
          <w:tcPr>
            <w:tcW w:w="765" w:type="pct"/>
            <w:shd w:val="clear" w:color="auto" w:fill="auto"/>
          </w:tcPr>
          <w:p w:rsidR="00263258" w:rsidRPr="00D31580" w:rsidRDefault="00263258" w:rsidP="00236919">
            <w:pPr>
              <w:jc w:val="center"/>
              <w:rPr>
                <w:sz w:val="28"/>
                <w:szCs w:val="28"/>
              </w:rPr>
            </w:pPr>
            <w:r w:rsidRPr="00D31580">
              <w:rPr>
                <w:sz w:val="28"/>
                <w:szCs w:val="28"/>
              </w:rPr>
              <w:t>Sapindaceae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Aesculus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Aesculus hippocastanum</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Magnoliopsida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Sapindales</w:t>
            </w:r>
          </w:p>
        </w:tc>
        <w:tc>
          <w:tcPr>
            <w:tcW w:w="765" w:type="pct"/>
            <w:shd w:val="clear" w:color="auto" w:fill="auto"/>
          </w:tcPr>
          <w:p w:rsidR="00263258" w:rsidRPr="00D31580" w:rsidRDefault="00263258" w:rsidP="00236919">
            <w:pPr>
              <w:jc w:val="center"/>
              <w:rPr>
                <w:sz w:val="28"/>
                <w:szCs w:val="28"/>
              </w:rPr>
            </w:pPr>
            <w:r w:rsidRPr="00D31580">
              <w:rPr>
                <w:sz w:val="28"/>
                <w:szCs w:val="28"/>
              </w:rPr>
              <w:t>Sapindaceae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Acer</w:t>
            </w:r>
          </w:p>
        </w:tc>
        <w:tc>
          <w:tcPr>
            <w:tcW w:w="1017" w:type="pct"/>
            <w:shd w:val="clear" w:color="auto" w:fill="auto"/>
          </w:tcPr>
          <w:p w:rsidR="00263258" w:rsidRPr="00D31580" w:rsidRDefault="00263258" w:rsidP="00236919">
            <w:pPr>
              <w:jc w:val="center"/>
              <w:rPr>
                <w:i/>
                <w:sz w:val="28"/>
                <w:szCs w:val="28"/>
              </w:rPr>
            </w:pPr>
            <w:r w:rsidRPr="00D31580">
              <w:rPr>
                <w:i/>
                <w:sz w:val="28"/>
                <w:szCs w:val="28"/>
              </w:rPr>
              <w:t>Acer negundo</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Liliopsida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Poales</w:t>
            </w:r>
          </w:p>
        </w:tc>
        <w:tc>
          <w:tcPr>
            <w:tcW w:w="765" w:type="pct"/>
            <w:shd w:val="clear" w:color="auto" w:fill="auto"/>
          </w:tcPr>
          <w:p w:rsidR="00263258" w:rsidRPr="00D31580" w:rsidRDefault="00263258" w:rsidP="00236919">
            <w:pPr>
              <w:jc w:val="center"/>
              <w:rPr>
                <w:sz w:val="28"/>
                <w:szCs w:val="28"/>
              </w:rPr>
            </w:pPr>
            <w:r w:rsidRPr="00D31580">
              <w:rPr>
                <w:sz w:val="28"/>
                <w:szCs w:val="28"/>
              </w:rPr>
              <w:t>Cyperáceae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Carex</w:t>
            </w:r>
          </w:p>
        </w:tc>
        <w:tc>
          <w:tcPr>
            <w:tcW w:w="1017" w:type="pct"/>
            <w:shd w:val="clear" w:color="auto" w:fill="auto"/>
          </w:tcPr>
          <w:p w:rsidR="00263258" w:rsidRPr="00D31580" w:rsidRDefault="00263258" w:rsidP="00236919">
            <w:pPr>
              <w:jc w:val="center"/>
              <w:rPr>
                <w:i/>
                <w:sz w:val="28"/>
                <w:szCs w:val="28"/>
              </w:rPr>
            </w:pPr>
            <w:r w:rsidRPr="00D31580">
              <w:rPr>
                <w:i/>
                <w:sz w:val="28"/>
                <w:szCs w:val="28"/>
              </w:rPr>
              <w:t>Carex pilosa</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Liliopsida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Poales</w:t>
            </w:r>
          </w:p>
        </w:tc>
        <w:tc>
          <w:tcPr>
            <w:tcW w:w="765" w:type="pct"/>
            <w:shd w:val="clear" w:color="auto" w:fill="auto"/>
          </w:tcPr>
          <w:p w:rsidR="00263258" w:rsidRPr="00D31580" w:rsidRDefault="00263258" w:rsidP="00236919">
            <w:pPr>
              <w:jc w:val="center"/>
              <w:rPr>
                <w:sz w:val="28"/>
                <w:szCs w:val="28"/>
              </w:rPr>
            </w:pPr>
            <w:r w:rsidRPr="00D31580">
              <w:rPr>
                <w:sz w:val="28"/>
                <w:szCs w:val="28"/>
              </w:rPr>
              <w:t>Poaceae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Calamagrostis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Calamagrostis epigeios</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Magnoliophyta</w:t>
            </w:r>
          </w:p>
        </w:tc>
        <w:tc>
          <w:tcPr>
            <w:tcW w:w="772" w:type="pct"/>
            <w:shd w:val="clear" w:color="auto" w:fill="auto"/>
          </w:tcPr>
          <w:p w:rsidR="00263258" w:rsidRPr="00D31580" w:rsidRDefault="00263258" w:rsidP="00236919">
            <w:pPr>
              <w:rPr>
                <w:sz w:val="28"/>
                <w:szCs w:val="28"/>
              </w:rPr>
            </w:pPr>
            <w:r w:rsidRPr="00D31580">
              <w:rPr>
                <w:sz w:val="28"/>
                <w:szCs w:val="28"/>
              </w:rPr>
              <w:t>Liliopsida</w:t>
            </w:r>
          </w:p>
        </w:tc>
        <w:tc>
          <w:tcPr>
            <w:tcW w:w="748" w:type="pct"/>
            <w:shd w:val="clear" w:color="auto" w:fill="auto"/>
          </w:tcPr>
          <w:p w:rsidR="00263258" w:rsidRPr="00D31580" w:rsidRDefault="00263258" w:rsidP="00236919">
            <w:pPr>
              <w:jc w:val="center"/>
              <w:rPr>
                <w:sz w:val="28"/>
                <w:szCs w:val="28"/>
              </w:rPr>
            </w:pPr>
            <w:r w:rsidRPr="00D31580">
              <w:rPr>
                <w:sz w:val="28"/>
                <w:szCs w:val="28"/>
              </w:rPr>
              <w:t>Poales</w:t>
            </w:r>
          </w:p>
        </w:tc>
        <w:tc>
          <w:tcPr>
            <w:tcW w:w="765" w:type="pct"/>
            <w:shd w:val="clear" w:color="auto" w:fill="auto"/>
          </w:tcPr>
          <w:p w:rsidR="00263258" w:rsidRPr="00D31580" w:rsidRDefault="00263258" w:rsidP="00236919">
            <w:pPr>
              <w:jc w:val="center"/>
              <w:rPr>
                <w:sz w:val="28"/>
                <w:szCs w:val="28"/>
              </w:rPr>
            </w:pPr>
            <w:r w:rsidRPr="00D31580">
              <w:rPr>
                <w:sz w:val="28"/>
                <w:szCs w:val="28"/>
              </w:rPr>
              <w:t>Poaceae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Elytrigia</w:t>
            </w:r>
          </w:p>
        </w:tc>
        <w:tc>
          <w:tcPr>
            <w:tcW w:w="1017" w:type="pct"/>
            <w:shd w:val="clear" w:color="auto" w:fill="auto"/>
          </w:tcPr>
          <w:p w:rsidR="00263258" w:rsidRPr="00D31580" w:rsidRDefault="00263258" w:rsidP="00236919">
            <w:pPr>
              <w:jc w:val="center"/>
              <w:rPr>
                <w:i/>
                <w:sz w:val="28"/>
                <w:szCs w:val="28"/>
              </w:rPr>
            </w:pPr>
            <w:r w:rsidRPr="00D31580">
              <w:rPr>
                <w:i/>
                <w:sz w:val="28"/>
                <w:szCs w:val="28"/>
              </w:rPr>
              <w:t>Elytrigia repens</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Polypodi</w:t>
            </w:r>
            <w:r w:rsidRPr="00D31580">
              <w:rPr>
                <w:sz w:val="28"/>
                <w:szCs w:val="28"/>
                <w:lang w:val="en-US"/>
              </w:rPr>
              <w:t>o</w:t>
            </w:r>
            <w:r w:rsidRPr="00D31580">
              <w:rPr>
                <w:sz w:val="28"/>
                <w:szCs w:val="28"/>
              </w:rPr>
              <w:t>phyta</w:t>
            </w:r>
          </w:p>
        </w:tc>
        <w:tc>
          <w:tcPr>
            <w:tcW w:w="772" w:type="pct"/>
            <w:shd w:val="clear" w:color="auto" w:fill="auto"/>
          </w:tcPr>
          <w:p w:rsidR="00263258" w:rsidRPr="00D31580" w:rsidRDefault="00263258" w:rsidP="00236919">
            <w:pPr>
              <w:rPr>
                <w:sz w:val="28"/>
                <w:szCs w:val="28"/>
              </w:rPr>
            </w:pPr>
            <w:r w:rsidRPr="00D31580">
              <w:rPr>
                <w:sz w:val="28"/>
                <w:szCs w:val="28"/>
              </w:rPr>
              <w:t>Equisetopsida</w:t>
            </w:r>
          </w:p>
        </w:tc>
        <w:tc>
          <w:tcPr>
            <w:tcW w:w="748" w:type="pct"/>
            <w:shd w:val="clear" w:color="auto" w:fill="auto"/>
          </w:tcPr>
          <w:p w:rsidR="00263258" w:rsidRPr="00D31580" w:rsidRDefault="00263258" w:rsidP="00236919">
            <w:pPr>
              <w:jc w:val="center"/>
              <w:rPr>
                <w:sz w:val="28"/>
                <w:szCs w:val="28"/>
              </w:rPr>
            </w:pPr>
            <w:r w:rsidRPr="00D31580">
              <w:rPr>
                <w:sz w:val="28"/>
                <w:szCs w:val="28"/>
              </w:rPr>
              <w:t>Equisetales</w:t>
            </w:r>
          </w:p>
        </w:tc>
        <w:tc>
          <w:tcPr>
            <w:tcW w:w="765" w:type="pct"/>
            <w:shd w:val="clear" w:color="auto" w:fill="auto"/>
          </w:tcPr>
          <w:p w:rsidR="00263258" w:rsidRPr="00D31580" w:rsidRDefault="00263258" w:rsidP="00236919">
            <w:pPr>
              <w:jc w:val="center"/>
              <w:rPr>
                <w:sz w:val="28"/>
                <w:szCs w:val="28"/>
              </w:rPr>
            </w:pPr>
            <w:r w:rsidRPr="00D31580">
              <w:rPr>
                <w:sz w:val="28"/>
                <w:szCs w:val="28"/>
              </w:rPr>
              <w:t>Equisetaceae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Equisetum</w:t>
            </w:r>
          </w:p>
        </w:tc>
        <w:tc>
          <w:tcPr>
            <w:tcW w:w="1017" w:type="pct"/>
            <w:shd w:val="clear" w:color="auto" w:fill="auto"/>
          </w:tcPr>
          <w:p w:rsidR="00263258" w:rsidRPr="00D31580" w:rsidRDefault="00263258" w:rsidP="00236919">
            <w:pPr>
              <w:jc w:val="center"/>
              <w:rPr>
                <w:i/>
                <w:sz w:val="28"/>
                <w:szCs w:val="28"/>
              </w:rPr>
            </w:pPr>
            <w:r w:rsidRPr="00D31580">
              <w:rPr>
                <w:i/>
                <w:sz w:val="28"/>
                <w:szCs w:val="28"/>
              </w:rPr>
              <w:t>Equisetum arvense</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Bryophyta</w:t>
            </w:r>
          </w:p>
        </w:tc>
        <w:tc>
          <w:tcPr>
            <w:tcW w:w="772" w:type="pct"/>
            <w:shd w:val="clear" w:color="auto" w:fill="auto"/>
          </w:tcPr>
          <w:p w:rsidR="00263258" w:rsidRPr="00D31580" w:rsidRDefault="00263258" w:rsidP="00236919">
            <w:pPr>
              <w:rPr>
                <w:sz w:val="28"/>
                <w:szCs w:val="28"/>
              </w:rPr>
            </w:pPr>
            <w:r w:rsidRPr="00D31580">
              <w:rPr>
                <w:sz w:val="28"/>
                <w:szCs w:val="28"/>
              </w:rPr>
              <w:t>Polytrichopsida</w:t>
            </w:r>
          </w:p>
        </w:tc>
        <w:tc>
          <w:tcPr>
            <w:tcW w:w="748" w:type="pct"/>
            <w:shd w:val="clear" w:color="auto" w:fill="auto"/>
          </w:tcPr>
          <w:p w:rsidR="00263258" w:rsidRPr="00D31580" w:rsidRDefault="00263258" w:rsidP="00236919">
            <w:pPr>
              <w:jc w:val="center"/>
              <w:rPr>
                <w:sz w:val="28"/>
                <w:szCs w:val="28"/>
              </w:rPr>
            </w:pPr>
            <w:r w:rsidRPr="00D31580">
              <w:rPr>
                <w:sz w:val="28"/>
                <w:szCs w:val="28"/>
              </w:rPr>
              <w:t>Polytrichales</w:t>
            </w:r>
          </w:p>
        </w:tc>
        <w:tc>
          <w:tcPr>
            <w:tcW w:w="765" w:type="pct"/>
            <w:shd w:val="clear" w:color="auto" w:fill="auto"/>
          </w:tcPr>
          <w:p w:rsidR="00263258" w:rsidRPr="00D31580" w:rsidRDefault="00263258" w:rsidP="00236919">
            <w:pPr>
              <w:jc w:val="center"/>
              <w:rPr>
                <w:sz w:val="28"/>
                <w:szCs w:val="28"/>
              </w:rPr>
            </w:pPr>
            <w:r w:rsidRPr="00D31580">
              <w:rPr>
                <w:sz w:val="28"/>
                <w:szCs w:val="28"/>
              </w:rPr>
              <w:t>Polytrichaceae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Polytrichum</w:t>
            </w:r>
          </w:p>
        </w:tc>
        <w:tc>
          <w:tcPr>
            <w:tcW w:w="1017" w:type="pct"/>
            <w:shd w:val="clear" w:color="auto" w:fill="auto"/>
          </w:tcPr>
          <w:p w:rsidR="00263258" w:rsidRPr="00D31580" w:rsidRDefault="00263258" w:rsidP="00236919">
            <w:pPr>
              <w:jc w:val="center"/>
              <w:rPr>
                <w:i/>
                <w:sz w:val="28"/>
                <w:szCs w:val="28"/>
              </w:rPr>
            </w:pPr>
            <w:r w:rsidRPr="00D31580">
              <w:rPr>
                <w:i/>
                <w:sz w:val="28"/>
                <w:szCs w:val="28"/>
              </w:rPr>
              <w:t>Polytrichum commune</w:t>
            </w:r>
          </w:p>
        </w:tc>
      </w:tr>
      <w:tr w:rsidR="00263258" w:rsidRPr="00D31580" w:rsidTr="00236919">
        <w:trPr>
          <w:jc w:val="center"/>
        </w:trPr>
        <w:tc>
          <w:tcPr>
            <w:tcW w:w="190" w:type="pct"/>
            <w:shd w:val="clear" w:color="auto" w:fill="auto"/>
          </w:tcPr>
          <w:p w:rsidR="00263258" w:rsidRPr="00D31580" w:rsidRDefault="00263258" w:rsidP="00EE3ABD">
            <w:pPr>
              <w:pStyle w:val="af1"/>
              <w:numPr>
                <w:ilvl w:val="0"/>
                <w:numId w:val="38"/>
              </w:numPr>
              <w:spacing w:after="0" w:line="240" w:lineRule="auto"/>
              <w:ind w:left="0" w:firstLine="0"/>
              <w:jc w:val="center"/>
              <w:rPr>
                <w:sz w:val="28"/>
                <w:szCs w:val="28"/>
              </w:rPr>
            </w:pPr>
          </w:p>
        </w:tc>
        <w:tc>
          <w:tcPr>
            <w:tcW w:w="778" w:type="pct"/>
            <w:shd w:val="clear" w:color="auto" w:fill="auto"/>
          </w:tcPr>
          <w:p w:rsidR="00263258" w:rsidRPr="00D31580" w:rsidRDefault="00263258" w:rsidP="00236919">
            <w:pPr>
              <w:rPr>
                <w:sz w:val="28"/>
                <w:szCs w:val="28"/>
              </w:rPr>
            </w:pPr>
            <w:r w:rsidRPr="00D31580">
              <w:rPr>
                <w:sz w:val="28"/>
                <w:szCs w:val="28"/>
              </w:rPr>
              <w:t>Pinophyta</w:t>
            </w:r>
          </w:p>
        </w:tc>
        <w:tc>
          <w:tcPr>
            <w:tcW w:w="772" w:type="pct"/>
            <w:shd w:val="clear" w:color="auto" w:fill="auto"/>
          </w:tcPr>
          <w:p w:rsidR="00263258" w:rsidRPr="00D31580" w:rsidRDefault="00263258" w:rsidP="00236919">
            <w:pPr>
              <w:rPr>
                <w:sz w:val="28"/>
                <w:szCs w:val="28"/>
              </w:rPr>
            </w:pPr>
            <w:r w:rsidRPr="00D31580">
              <w:rPr>
                <w:sz w:val="28"/>
                <w:szCs w:val="28"/>
              </w:rPr>
              <w:t>Pinopsida</w:t>
            </w:r>
          </w:p>
        </w:tc>
        <w:tc>
          <w:tcPr>
            <w:tcW w:w="748" w:type="pct"/>
            <w:shd w:val="clear" w:color="auto" w:fill="auto"/>
          </w:tcPr>
          <w:p w:rsidR="00263258" w:rsidRPr="00D31580" w:rsidRDefault="00263258" w:rsidP="00236919">
            <w:pPr>
              <w:jc w:val="center"/>
              <w:rPr>
                <w:sz w:val="28"/>
                <w:szCs w:val="28"/>
              </w:rPr>
            </w:pPr>
            <w:r w:rsidRPr="00D31580">
              <w:rPr>
                <w:sz w:val="28"/>
                <w:szCs w:val="28"/>
              </w:rPr>
              <w:t>Pinales</w:t>
            </w:r>
          </w:p>
        </w:tc>
        <w:tc>
          <w:tcPr>
            <w:tcW w:w="765" w:type="pct"/>
            <w:shd w:val="clear" w:color="auto" w:fill="auto"/>
          </w:tcPr>
          <w:p w:rsidR="00263258" w:rsidRPr="00D31580" w:rsidRDefault="00263258" w:rsidP="00236919">
            <w:pPr>
              <w:jc w:val="center"/>
              <w:rPr>
                <w:sz w:val="28"/>
                <w:szCs w:val="28"/>
              </w:rPr>
            </w:pPr>
            <w:r w:rsidRPr="00D31580">
              <w:rPr>
                <w:sz w:val="28"/>
                <w:szCs w:val="28"/>
              </w:rPr>
              <w:t>Pinaceae</w:t>
            </w:r>
          </w:p>
        </w:tc>
        <w:tc>
          <w:tcPr>
            <w:tcW w:w="730" w:type="pct"/>
            <w:shd w:val="clear" w:color="auto" w:fill="auto"/>
          </w:tcPr>
          <w:p w:rsidR="00263258" w:rsidRPr="00D31580" w:rsidRDefault="00263258" w:rsidP="00236919">
            <w:pPr>
              <w:jc w:val="center"/>
              <w:rPr>
                <w:i/>
                <w:sz w:val="28"/>
                <w:szCs w:val="28"/>
              </w:rPr>
            </w:pPr>
            <w:r w:rsidRPr="00D31580">
              <w:rPr>
                <w:i/>
                <w:sz w:val="28"/>
                <w:szCs w:val="28"/>
              </w:rPr>
              <w:t>Pinus</w:t>
            </w:r>
          </w:p>
        </w:tc>
        <w:tc>
          <w:tcPr>
            <w:tcW w:w="1017" w:type="pct"/>
            <w:shd w:val="clear" w:color="auto" w:fill="auto"/>
          </w:tcPr>
          <w:p w:rsidR="00263258" w:rsidRPr="00D31580" w:rsidRDefault="00263258" w:rsidP="00236919">
            <w:pPr>
              <w:jc w:val="center"/>
              <w:rPr>
                <w:i/>
                <w:sz w:val="28"/>
                <w:szCs w:val="28"/>
              </w:rPr>
            </w:pPr>
            <w:r w:rsidRPr="00D31580">
              <w:rPr>
                <w:i/>
                <w:sz w:val="28"/>
                <w:szCs w:val="28"/>
              </w:rPr>
              <w:t>Pinus sylvestris</w:t>
            </w:r>
          </w:p>
        </w:tc>
      </w:tr>
    </w:tbl>
    <w:p w:rsidR="00263258" w:rsidRPr="007A60E5" w:rsidRDefault="00F91E97" w:rsidP="00263258">
      <w:pPr>
        <w:jc w:val="center"/>
        <w:rPr>
          <w:sz w:val="28"/>
          <w:szCs w:val="28"/>
        </w:rPr>
      </w:pPr>
      <w:r>
        <w:rPr>
          <w:sz w:val="28"/>
          <w:szCs w:val="28"/>
          <w:lang w:val="uk-UA"/>
        </w:rPr>
        <w:lastRenderedPageBreak/>
        <w:t>Д</w:t>
      </w:r>
      <w:r w:rsidR="00263258" w:rsidRPr="007A60E5">
        <w:rPr>
          <w:sz w:val="28"/>
          <w:szCs w:val="28"/>
        </w:rPr>
        <w:t>одаток М2</w:t>
      </w:r>
    </w:p>
    <w:p w:rsidR="00263258" w:rsidRPr="007A60E5" w:rsidRDefault="00263258" w:rsidP="00263258">
      <w:pPr>
        <w:jc w:val="center"/>
        <w:rPr>
          <w:sz w:val="28"/>
          <w:szCs w:val="28"/>
        </w:rPr>
      </w:pPr>
      <w:r w:rsidRPr="007A60E5">
        <w:rPr>
          <w:sz w:val="28"/>
          <w:szCs w:val="28"/>
        </w:rPr>
        <w:t>Таксономічна структура рослинності середніх сміттєзвалищ Західного Лісостепу</w:t>
      </w:r>
    </w:p>
    <w:p w:rsidR="00263258" w:rsidRPr="007A60E5" w:rsidRDefault="00263258" w:rsidP="00263258">
      <w:pPr>
        <w:jc w:val="center"/>
        <w:rPr>
          <w:sz w:val="28"/>
          <w:szCs w:val="28"/>
        </w:rPr>
      </w:pPr>
    </w:p>
    <w:tbl>
      <w:tblPr>
        <w:tblStyle w:val="a6"/>
        <w:tblW w:w="5000" w:type="pct"/>
        <w:jc w:val="center"/>
        <w:tblLook w:val="04A0" w:firstRow="1" w:lastRow="0" w:firstColumn="1" w:lastColumn="0" w:noHBand="0" w:noVBand="1"/>
      </w:tblPr>
      <w:tblGrid>
        <w:gridCol w:w="580"/>
        <w:gridCol w:w="2315"/>
        <w:gridCol w:w="2279"/>
        <w:gridCol w:w="2297"/>
        <w:gridCol w:w="2349"/>
        <w:gridCol w:w="2242"/>
        <w:gridCol w:w="3292"/>
      </w:tblGrid>
      <w:tr w:rsidR="00263258" w:rsidRPr="00E1723D" w:rsidTr="00236919">
        <w:trPr>
          <w:jc w:val="center"/>
        </w:trPr>
        <w:tc>
          <w:tcPr>
            <w:tcW w:w="189" w:type="pct"/>
            <w:shd w:val="clear" w:color="auto" w:fill="auto"/>
          </w:tcPr>
          <w:p w:rsidR="00263258" w:rsidRPr="00E1723D" w:rsidRDefault="00263258" w:rsidP="00236919">
            <w:pPr>
              <w:jc w:val="center"/>
              <w:rPr>
                <w:sz w:val="28"/>
                <w:szCs w:val="28"/>
              </w:rPr>
            </w:pPr>
            <w:r w:rsidRPr="00E1723D">
              <w:rPr>
                <w:sz w:val="28"/>
                <w:szCs w:val="28"/>
              </w:rPr>
              <w:t>№</w:t>
            </w:r>
          </w:p>
        </w:tc>
        <w:tc>
          <w:tcPr>
            <w:tcW w:w="754" w:type="pct"/>
            <w:shd w:val="clear" w:color="auto" w:fill="auto"/>
          </w:tcPr>
          <w:p w:rsidR="00263258" w:rsidRPr="00E1723D" w:rsidRDefault="00263258" w:rsidP="00236919">
            <w:pPr>
              <w:jc w:val="center"/>
              <w:rPr>
                <w:sz w:val="28"/>
                <w:szCs w:val="28"/>
              </w:rPr>
            </w:pPr>
            <w:r w:rsidRPr="00E1723D">
              <w:rPr>
                <w:sz w:val="28"/>
                <w:szCs w:val="28"/>
              </w:rPr>
              <w:t>Відділ</w:t>
            </w:r>
          </w:p>
        </w:tc>
        <w:tc>
          <w:tcPr>
            <w:tcW w:w="742" w:type="pct"/>
            <w:shd w:val="clear" w:color="auto" w:fill="auto"/>
          </w:tcPr>
          <w:p w:rsidR="00263258" w:rsidRPr="00E1723D" w:rsidRDefault="00263258" w:rsidP="00236919">
            <w:pPr>
              <w:jc w:val="center"/>
              <w:rPr>
                <w:sz w:val="28"/>
                <w:szCs w:val="28"/>
              </w:rPr>
            </w:pPr>
            <w:r w:rsidRPr="00E1723D">
              <w:rPr>
                <w:sz w:val="28"/>
                <w:szCs w:val="28"/>
              </w:rPr>
              <w:t>Клас</w:t>
            </w:r>
          </w:p>
        </w:tc>
        <w:tc>
          <w:tcPr>
            <w:tcW w:w="748" w:type="pct"/>
            <w:shd w:val="clear" w:color="auto" w:fill="auto"/>
          </w:tcPr>
          <w:p w:rsidR="00263258" w:rsidRPr="00E1723D" w:rsidRDefault="00263258" w:rsidP="00236919">
            <w:pPr>
              <w:jc w:val="center"/>
              <w:rPr>
                <w:sz w:val="28"/>
                <w:szCs w:val="28"/>
              </w:rPr>
            </w:pPr>
            <w:r w:rsidRPr="00E1723D">
              <w:rPr>
                <w:sz w:val="28"/>
                <w:szCs w:val="28"/>
              </w:rPr>
              <w:t>Порядок</w:t>
            </w:r>
          </w:p>
        </w:tc>
        <w:tc>
          <w:tcPr>
            <w:tcW w:w="765" w:type="pct"/>
            <w:shd w:val="clear" w:color="auto" w:fill="auto"/>
          </w:tcPr>
          <w:p w:rsidR="00263258" w:rsidRPr="00E1723D" w:rsidRDefault="00263258" w:rsidP="00236919">
            <w:pPr>
              <w:jc w:val="center"/>
              <w:rPr>
                <w:sz w:val="28"/>
                <w:szCs w:val="28"/>
              </w:rPr>
            </w:pPr>
            <w:r w:rsidRPr="00E1723D">
              <w:rPr>
                <w:sz w:val="28"/>
                <w:szCs w:val="28"/>
              </w:rPr>
              <w:t>Родина</w:t>
            </w:r>
          </w:p>
        </w:tc>
        <w:tc>
          <w:tcPr>
            <w:tcW w:w="730" w:type="pct"/>
            <w:shd w:val="clear" w:color="auto" w:fill="auto"/>
          </w:tcPr>
          <w:p w:rsidR="00263258" w:rsidRPr="00E1723D" w:rsidRDefault="00263258" w:rsidP="00236919">
            <w:pPr>
              <w:jc w:val="center"/>
              <w:rPr>
                <w:sz w:val="28"/>
                <w:szCs w:val="28"/>
              </w:rPr>
            </w:pPr>
            <w:r w:rsidRPr="00E1723D">
              <w:rPr>
                <w:sz w:val="28"/>
                <w:szCs w:val="28"/>
              </w:rPr>
              <w:t>Рід</w:t>
            </w:r>
          </w:p>
        </w:tc>
        <w:tc>
          <w:tcPr>
            <w:tcW w:w="1072" w:type="pct"/>
            <w:shd w:val="clear" w:color="auto" w:fill="auto"/>
          </w:tcPr>
          <w:p w:rsidR="00263258" w:rsidRPr="00E1723D" w:rsidRDefault="00263258" w:rsidP="00236919">
            <w:pPr>
              <w:jc w:val="center"/>
              <w:rPr>
                <w:sz w:val="28"/>
                <w:szCs w:val="28"/>
              </w:rPr>
            </w:pPr>
            <w:r w:rsidRPr="00E1723D">
              <w:rPr>
                <w:sz w:val="28"/>
                <w:szCs w:val="28"/>
              </w:rPr>
              <w:t>Вид</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jc w:val="center"/>
              <w:rPr>
                <w:color w:val="252525"/>
                <w:sz w:val="28"/>
                <w:szCs w:val="28"/>
                <w:shd w:val="clear" w:color="auto" w:fill="F9F9F9"/>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shd w:val="clear" w:color="auto" w:fill="F9F9F9"/>
              </w:rPr>
              <w:t>Fagales</w:t>
            </w:r>
          </w:p>
        </w:tc>
        <w:tc>
          <w:tcPr>
            <w:tcW w:w="765" w:type="pct"/>
            <w:shd w:val="clear" w:color="auto" w:fill="auto"/>
          </w:tcPr>
          <w:p w:rsidR="00263258" w:rsidRPr="00E1723D" w:rsidRDefault="00263258" w:rsidP="00236919">
            <w:pPr>
              <w:rPr>
                <w:sz w:val="28"/>
                <w:szCs w:val="28"/>
              </w:rPr>
            </w:pPr>
            <w:r w:rsidRPr="00E1723D">
              <w:rPr>
                <w:sz w:val="28"/>
                <w:szCs w:val="28"/>
                <w:shd w:val="clear" w:color="auto" w:fill="F9F9F9"/>
              </w:rPr>
              <w:t>Betulaceae</w:t>
            </w:r>
          </w:p>
        </w:tc>
        <w:tc>
          <w:tcPr>
            <w:tcW w:w="730" w:type="pct"/>
            <w:shd w:val="clear" w:color="auto" w:fill="auto"/>
          </w:tcPr>
          <w:p w:rsidR="00263258" w:rsidRPr="00E1723D" w:rsidRDefault="00263258" w:rsidP="00236919">
            <w:pPr>
              <w:rPr>
                <w:i/>
                <w:sz w:val="28"/>
                <w:szCs w:val="28"/>
              </w:rPr>
            </w:pPr>
            <w:r w:rsidRPr="00E1723D">
              <w:rPr>
                <w:i/>
                <w:sz w:val="28"/>
                <w:szCs w:val="28"/>
                <w:shd w:val="clear" w:color="auto" w:fill="F9F9F9"/>
              </w:rPr>
              <w:t>Betula</w:t>
            </w:r>
          </w:p>
        </w:tc>
        <w:tc>
          <w:tcPr>
            <w:tcW w:w="1072" w:type="pct"/>
            <w:shd w:val="clear" w:color="auto" w:fill="auto"/>
          </w:tcPr>
          <w:p w:rsidR="00263258" w:rsidRPr="00E1723D" w:rsidRDefault="00263258" w:rsidP="00236919">
            <w:pPr>
              <w:rPr>
                <w:sz w:val="28"/>
                <w:szCs w:val="28"/>
              </w:rPr>
            </w:pPr>
            <w:r w:rsidRPr="00E1723D">
              <w:rPr>
                <w:i/>
                <w:sz w:val="28"/>
                <w:szCs w:val="28"/>
              </w:rPr>
              <w:t>Betula pendula</w:t>
            </w:r>
            <w:r w:rsidRPr="00E1723D">
              <w:rPr>
                <w:sz w:val="28"/>
                <w:szCs w:val="28"/>
              </w:rPr>
              <w:t xml:space="preserve"> </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shd w:val="clear" w:color="auto" w:fill="F9F9F9"/>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shd w:val="clear" w:color="auto" w:fill="F9F9F9"/>
              </w:rPr>
            </w:pPr>
            <w:r w:rsidRPr="00E1723D">
              <w:rPr>
                <w:sz w:val="28"/>
                <w:szCs w:val="28"/>
                <w:shd w:val="clear" w:color="auto" w:fill="F9F9F9"/>
              </w:rPr>
              <w:t>Fagales</w:t>
            </w:r>
          </w:p>
        </w:tc>
        <w:tc>
          <w:tcPr>
            <w:tcW w:w="765" w:type="pct"/>
            <w:shd w:val="clear" w:color="auto" w:fill="auto"/>
          </w:tcPr>
          <w:p w:rsidR="00263258" w:rsidRPr="00E1723D" w:rsidRDefault="00263258" w:rsidP="00236919">
            <w:pPr>
              <w:rPr>
                <w:sz w:val="28"/>
                <w:szCs w:val="28"/>
                <w:shd w:val="clear" w:color="auto" w:fill="F9F9F9"/>
              </w:rPr>
            </w:pPr>
            <w:r w:rsidRPr="00E1723D">
              <w:rPr>
                <w:sz w:val="28"/>
                <w:szCs w:val="28"/>
                <w:shd w:val="clear" w:color="auto" w:fill="F9F9F9"/>
              </w:rPr>
              <w:t>Betulaceae</w:t>
            </w:r>
          </w:p>
        </w:tc>
        <w:tc>
          <w:tcPr>
            <w:tcW w:w="730" w:type="pct"/>
            <w:shd w:val="clear" w:color="auto" w:fill="auto"/>
          </w:tcPr>
          <w:p w:rsidR="00263258" w:rsidRPr="00E1723D" w:rsidRDefault="00263258" w:rsidP="00236919">
            <w:pPr>
              <w:rPr>
                <w:i/>
                <w:sz w:val="28"/>
                <w:szCs w:val="28"/>
                <w:shd w:val="clear" w:color="auto" w:fill="F9F9F9"/>
              </w:rPr>
            </w:pPr>
            <w:r w:rsidRPr="00E1723D">
              <w:rPr>
                <w:i/>
                <w:sz w:val="28"/>
                <w:szCs w:val="28"/>
                <w:shd w:val="clear" w:color="auto" w:fill="F9F9F9"/>
              </w:rPr>
              <w:t>Alnus</w:t>
            </w:r>
          </w:p>
        </w:tc>
        <w:tc>
          <w:tcPr>
            <w:tcW w:w="1072" w:type="pct"/>
            <w:shd w:val="clear" w:color="auto" w:fill="auto"/>
          </w:tcPr>
          <w:p w:rsidR="00263258" w:rsidRPr="00E1723D" w:rsidRDefault="00263258" w:rsidP="00236919">
            <w:pPr>
              <w:rPr>
                <w:i/>
                <w:sz w:val="28"/>
                <w:szCs w:val="28"/>
              </w:rPr>
            </w:pPr>
            <w:r w:rsidRPr="00E1723D">
              <w:rPr>
                <w:i/>
                <w:sz w:val="28"/>
                <w:szCs w:val="28"/>
              </w:rPr>
              <w:t>Alnus glutinosa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shd w:val="clear" w:color="auto" w:fill="F9F9F9"/>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Fagales</w:t>
            </w:r>
          </w:p>
        </w:tc>
        <w:tc>
          <w:tcPr>
            <w:tcW w:w="765" w:type="pct"/>
            <w:shd w:val="clear" w:color="auto" w:fill="auto"/>
          </w:tcPr>
          <w:p w:rsidR="00263258" w:rsidRPr="00E1723D" w:rsidRDefault="00263258" w:rsidP="00236919">
            <w:pPr>
              <w:rPr>
                <w:sz w:val="28"/>
                <w:szCs w:val="28"/>
              </w:rPr>
            </w:pPr>
            <w:r w:rsidRPr="00E1723D">
              <w:rPr>
                <w:sz w:val="28"/>
                <w:szCs w:val="28"/>
              </w:rPr>
              <w:t>Betulaceae</w:t>
            </w:r>
          </w:p>
        </w:tc>
        <w:tc>
          <w:tcPr>
            <w:tcW w:w="730" w:type="pct"/>
            <w:shd w:val="clear" w:color="auto" w:fill="auto"/>
          </w:tcPr>
          <w:p w:rsidR="00263258" w:rsidRPr="00E1723D" w:rsidRDefault="00263258" w:rsidP="00236919">
            <w:pPr>
              <w:rPr>
                <w:i/>
                <w:sz w:val="28"/>
                <w:szCs w:val="28"/>
              </w:rPr>
            </w:pPr>
            <w:r w:rsidRPr="00E1723D">
              <w:rPr>
                <w:i/>
                <w:sz w:val="28"/>
                <w:szCs w:val="28"/>
              </w:rPr>
              <w:t>Corylus</w:t>
            </w:r>
          </w:p>
        </w:tc>
        <w:tc>
          <w:tcPr>
            <w:tcW w:w="1072" w:type="pct"/>
            <w:shd w:val="clear" w:color="auto" w:fill="auto"/>
          </w:tcPr>
          <w:p w:rsidR="00263258" w:rsidRPr="00E1723D" w:rsidRDefault="00263258" w:rsidP="00236919">
            <w:pPr>
              <w:rPr>
                <w:i/>
                <w:sz w:val="28"/>
                <w:szCs w:val="28"/>
              </w:rPr>
            </w:pPr>
            <w:r w:rsidRPr="00E1723D">
              <w:rPr>
                <w:i/>
                <w:sz w:val="28"/>
                <w:szCs w:val="28"/>
              </w:rPr>
              <w:t>Corylus avellana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shd w:val="clear" w:color="auto" w:fill="F9F9F9"/>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Fagales</w:t>
            </w:r>
          </w:p>
        </w:tc>
        <w:tc>
          <w:tcPr>
            <w:tcW w:w="765" w:type="pct"/>
            <w:shd w:val="clear" w:color="auto" w:fill="auto"/>
          </w:tcPr>
          <w:p w:rsidR="00263258" w:rsidRPr="00E1723D" w:rsidRDefault="00263258" w:rsidP="00236919">
            <w:pPr>
              <w:rPr>
                <w:sz w:val="28"/>
                <w:szCs w:val="28"/>
              </w:rPr>
            </w:pPr>
            <w:r w:rsidRPr="00E1723D">
              <w:rPr>
                <w:sz w:val="28"/>
                <w:szCs w:val="28"/>
              </w:rPr>
              <w:t>Fagaceae</w:t>
            </w:r>
          </w:p>
        </w:tc>
        <w:tc>
          <w:tcPr>
            <w:tcW w:w="730" w:type="pct"/>
            <w:shd w:val="clear" w:color="auto" w:fill="auto"/>
          </w:tcPr>
          <w:p w:rsidR="00263258" w:rsidRPr="00E1723D" w:rsidRDefault="00263258" w:rsidP="00236919">
            <w:pPr>
              <w:rPr>
                <w:i/>
                <w:sz w:val="28"/>
                <w:szCs w:val="28"/>
              </w:rPr>
            </w:pPr>
            <w:r w:rsidRPr="00E1723D">
              <w:rPr>
                <w:i/>
                <w:sz w:val="28"/>
                <w:szCs w:val="28"/>
              </w:rPr>
              <w:t>Quercus</w:t>
            </w:r>
          </w:p>
        </w:tc>
        <w:tc>
          <w:tcPr>
            <w:tcW w:w="1072" w:type="pct"/>
            <w:shd w:val="clear" w:color="auto" w:fill="auto"/>
          </w:tcPr>
          <w:p w:rsidR="00263258" w:rsidRPr="00E1723D" w:rsidRDefault="00263258" w:rsidP="00236919">
            <w:pPr>
              <w:rPr>
                <w:i/>
                <w:sz w:val="28"/>
                <w:szCs w:val="28"/>
              </w:rPr>
            </w:pPr>
            <w:r w:rsidRPr="00E1723D">
              <w:rPr>
                <w:i/>
                <w:sz w:val="28"/>
                <w:szCs w:val="28"/>
              </w:rPr>
              <w:t>Quercus robur</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Malpighiales</w:t>
            </w:r>
          </w:p>
        </w:tc>
        <w:tc>
          <w:tcPr>
            <w:tcW w:w="765" w:type="pct"/>
            <w:shd w:val="clear" w:color="auto" w:fill="auto"/>
          </w:tcPr>
          <w:p w:rsidR="00263258" w:rsidRPr="00E1723D" w:rsidRDefault="00263258" w:rsidP="00236919">
            <w:pPr>
              <w:rPr>
                <w:sz w:val="28"/>
                <w:szCs w:val="28"/>
              </w:rPr>
            </w:pPr>
            <w:r w:rsidRPr="00E1723D">
              <w:rPr>
                <w:sz w:val="28"/>
                <w:szCs w:val="28"/>
              </w:rPr>
              <w:t>Salicaceae</w:t>
            </w:r>
          </w:p>
        </w:tc>
        <w:tc>
          <w:tcPr>
            <w:tcW w:w="730" w:type="pct"/>
            <w:shd w:val="clear" w:color="auto" w:fill="auto"/>
          </w:tcPr>
          <w:p w:rsidR="00263258" w:rsidRPr="00E1723D" w:rsidRDefault="00263258" w:rsidP="00236919">
            <w:pPr>
              <w:rPr>
                <w:i/>
                <w:sz w:val="28"/>
                <w:szCs w:val="28"/>
              </w:rPr>
            </w:pPr>
            <w:r w:rsidRPr="00E1723D">
              <w:rPr>
                <w:i/>
                <w:sz w:val="28"/>
                <w:szCs w:val="28"/>
              </w:rPr>
              <w:t>Populus</w:t>
            </w:r>
          </w:p>
        </w:tc>
        <w:tc>
          <w:tcPr>
            <w:tcW w:w="1072" w:type="pct"/>
            <w:shd w:val="clear" w:color="auto" w:fill="auto"/>
          </w:tcPr>
          <w:p w:rsidR="00263258" w:rsidRPr="00E1723D" w:rsidRDefault="00263258" w:rsidP="00236919">
            <w:pPr>
              <w:rPr>
                <w:i/>
                <w:sz w:val="28"/>
                <w:szCs w:val="28"/>
              </w:rPr>
            </w:pPr>
            <w:r w:rsidRPr="00E1723D">
              <w:rPr>
                <w:i/>
                <w:sz w:val="28"/>
                <w:szCs w:val="28"/>
              </w:rPr>
              <w:t>Populus alba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Malpighiales</w:t>
            </w:r>
          </w:p>
        </w:tc>
        <w:tc>
          <w:tcPr>
            <w:tcW w:w="765" w:type="pct"/>
            <w:shd w:val="clear" w:color="auto" w:fill="auto"/>
          </w:tcPr>
          <w:p w:rsidR="00263258" w:rsidRPr="00E1723D" w:rsidRDefault="00263258" w:rsidP="00236919">
            <w:pPr>
              <w:rPr>
                <w:sz w:val="28"/>
                <w:szCs w:val="28"/>
              </w:rPr>
            </w:pPr>
            <w:r w:rsidRPr="00E1723D">
              <w:rPr>
                <w:sz w:val="28"/>
                <w:szCs w:val="28"/>
              </w:rPr>
              <w:t>Salicaceae</w:t>
            </w:r>
          </w:p>
        </w:tc>
        <w:tc>
          <w:tcPr>
            <w:tcW w:w="730" w:type="pct"/>
            <w:shd w:val="clear" w:color="auto" w:fill="auto"/>
          </w:tcPr>
          <w:p w:rsidR="00263258" w:rsidRPr="00E1723D" w:rsidRDefault="00263258" w:rsidP="00236919">
            <w:pPr>
              <w:rPr>
                <w:i/>
                <w:sz w:val="28"/>
                <w:szCs w:val="28"/>
              </w:rPr>
            </w:pPr>
            <w:r w:rsidRPr="00E1723D">
              <w:rPr>
                <w:i/>
                <w:sz w:val="28"/>
                <w:szCs w:val="28"/>
              </w:rPr>
              <w:t>Populus</w:t>
            </w:r>
          </w:p>
        </w:tc>
        <w:tc>
          <w:tcPr>
            <w:tcW w:w="1072" w:type="pct"/>
            <w:shd w:val="clear" w:color="auto" w:fill="auto"/>
          </w:tcPr>
          <w:p w:rsidR="00263258" w:rsidRPr="00E1723D" w:rsidRDefault="00263258" w:rsidP="00236919">
            <w:pPr>
              <w:rPr>
                <w:i/>
                <w:sz w:val="28"/>
                <w:szCs w:val="28"/>
              </w:rPr>
            </w:pPr>
            <w:r w:rsidRPr="00E1723D">
              <w:rPr>
                <w:i/>
                <w:sz w:val="28"/>
                <w:szCs w:val="28"/>
              </w:rPr>
              <w:t>Populus tremula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Malpighiales</w:t>
            </w:r>
          </w:p>
        </w:tc>
        <w:tc>
          <w:tcPr>
            <w:tcW w:w="765" w:type="pct"/>
            <w:shd w:val="clear" w:color="auto" w:fill="auto"/>
          </w:tcPr>
          <w:p w:rsidR="00263258" w:rsidRPr="00E1723D" w:rsidRDefault="00263258" w:rsidP="00236919">
            <w:pPr>
              <w:rPr>
                <w:sz w:val="28"/>
                <w:szCs w:val="28"/>
              </w:rPr>
            </w:pPr>
            <w:r w:rsidRPr="00E1723D">
              <w:rPr>
                <w:sz w:val="28"/>
                <w:szCs w:val="28"/>
              </w:rPr>
              <w:t>Salicaceae</w:t>
            </w:r>
          </w:p>
        </w:tc>
        <w:tc>
          <w:tcPr>
            <w:tcW w:w="730" w:type="pct"/>
            <w:shd w:val="clear" w:color="auto" w:fill="auto"/>
          </w:tcPr>
          <w:p w:rsidR="00263258" w:rsidRPr="00E1723D" w:rsidRDefault="00263258" w:rsidP="00236919">
            <w:pPr>
              <w:rPr>
                <w:i/>
                <w:sz w:val="28"/>
                <w:szCs w:val="28"/>
              </w:rPr>
            </w:pPr>
            <w:r w:rsidRPr="00E1723D">
              <w:rPr>
                <w:i/>
                <w:sz w:val="28"/>
                <w:szCs w:val="28"/>
              </w:rPr>
              <w:t>Salix</w:t>
            </w:r>
          </w:p>
        </w:tc>
        <w:tc>
          <w:tcPr>
            <w:tcW w:w="1072" w:type="pct"/>
            <w:shd w:val="clear" w:color="auto" w:fill="auto"/>
          </w:tcPr>
          <w:p w:rsidR="00263258" w:rsidRPr="00E1723D" w:rsidRDefault="00263258" w:rsidP="00236919">
            <w:pPr>
              <w:rPr>
                <w:i/>
                <w:sz w:val="28"/>
                <w:szCs w:val="28"/>
              </w:rPr>
            </w:pPr>
            <w:r w:rsidRPr="00E1723D">
              <w:rPr>
                <w:i/>
                <w:sz w:val="28"/>
                <w:szCs w:val="28"/>
              </w:rPr>
              <w:t>Salix caprea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Fabales</w:t>
            </w:r>
          </w:p>
        </w:tc>
        <w:tc>
          <w:tcPr>
            <w:tcW w:w="765" w:type="pct"/>
            <w:shd w:val="clear" w:color="auto" w:fill="auto"/>
          </w:tcPr>
          <w:p w:rsidR="00263258" w:rsidRPr="00E1723D" w:rsidRDefault="00263258" w:rsidP="00236919">
            <w:pPr>
              <w:rPr>
                <w:sz w:val="28"/>
                <w:szCs w:val="28"/>
              </w:rPr>
            </w:pPr>
            <w:r w:rsidRPr="00E1723D">
              <w:rPr>
                <w:sz w:val="28"/>
                <w:szCs w:val="28"/>
              </w:rPr>
              <w:t>Fabaceae</w:t>
            </w:r>
          </w:p>
        </w:tc>
        <w:tc>
          <w:tcPr>
            <w:tcW w:w="730" w:type="pct"/>
            <w:shd w:val="clear" w:color="auto" w:fill="auto"/>
          </w:tcPr>
          <w:p w:rsidR="00263258" w:rsidRPr="00E1723D" w:rsidRDefault="00263258" w:rsidP="00236919">
            <w:pPr>
              <w:rPr>
                <w:i/>
                <w:sz w:val="28"/>
                <w:szCs w:val="28"/>
              </w:rPr>
            </w:pPr>
            <w:r w:rsidRPr="00E1723D">
              <w:rPr>
                <w:i/>
                <w:sz w:val="28"/>
                <w:szCs w:val="28"/>
              </w:rPr>
              <w:t>Robinia</w:t>
            </w:r>
          </w:p>
        </w:tc>
        <w:tc>
          <w:tcPr>
            <w:tcW w:w="1072" w:type="pct"/>
            <w:shd w:val="clear" w:color="auto" w:fill="auto"/>
          </w:tcPr>
          <w:p w:rsidR="00263258" w:rsidRPr="00E1723D" w:rsidRDefault="00263258" w:rsidP="00236919">
            <w:pPr>
              <w:rPr>
                <w:i/>
                <w:sz w:val="28"/>
                <w:szCs w:val="28"/>
              </w:rPr>
            </w:pPr>
            <w:r w:rsidRPr="00E1723D">
              <w:rPr>
                <w:i/>
                <w:sz w:val="28"/>
                <w:szCs w:val="28"/>
              </w:rPr>
              <w:t>Robinia pseudoacacia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Fabales</w:t>
            </w:r>
          </w:p>
        </w:tc>
        <w:tc>
          <w:tcPr>
            <w:tcW w:w="765" w:type="pct"/>
            <w:shd w:val="clear" w:color="auto" w:fill="auto"/>
          </w:tcPr>
          <w:p w:rsidR="00263258" w:rsidRPr="00E1723D" w:rsidRDefault="00263258" w:rsidP="00236919">
            <w:pPr>
              <w:rPr>
                <w:sz w:val="28"/>
                <w:szCs w:val="28"/>
              </w:rPr>
            </w:pPr>
            <w:r w:rsidRPr="00E1723D">
              <w:rPr>
                <w:sz w:val="28"/>
                <w:szCs w:val="28"/>
              </w:rPr>
              <w:t>Fabaceae</w:t>
            </w:r>
          </w:p>
        </w:tc>
        <w:tc>
          <w:tcPr>
            <w:tcW w:w="730" w:type="pct"/>
            <w:shd w:val="clear" w:color="auto" w:fill="auto"/>
          </w:tcPr>
          <w:p w:rsidR="00263258" w:rsidRPr="00E1723D" w:rsidRDefault="00263258" w:rsidP="00236919">
            <w:pPr>
              <w:rPr>
                <w:i/>
                <w:sz w:val="28"/>
                <w:szCs w:val="28"/>
              </w:rPr>
            </w:pPr>
            <w:r w:rsidRPr="00E1723D">
              <w:rPr>
                <w:i/>
                <w:sz w:val="28"/>
                <w:szCs w:val="28"/>
              </w:rPr>
              <w:t>Trifolium</w:t>
            </w:r>
          </w:p>
        </w:tc>
        <w:tc>
          <w:tcPr>
            <w:tcW w:w="1072" w:type="pct"/>
            <w:shd w:val="clear" w:color="auto" w:fill="auto"/>
          </w:tcPr>
          <w:p w:rsidR="00263258" w:rsidRPr="00E1723D" w:rsidRDefault="00263258" w:rsidP="00236919">
            <w:pPr>
              <w:rPr>
                <w:i/>
                <w:sz w:val="28"/>
                <w:szCs w:val="28"/>
              </w:rPr>
            </w:pPr>
            <w:r w:rsidRPr="00E1723D">
              <w:rPr>
                <w:i/>
                <w:sz w:val="28"/>
                <w:szCs w:val="28"/>
              </w:rPr>
              <w:t>Trifolium pratense</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Rosales</w:t>
            </w:r>
          </w:p>
        </w:tc>
        <w:tc>
          <w:tcPr>
            <w:tcW w:w="765" w:type="pct"/>
            <w:shd w:val="clear" w:color="auto" w:fill="auto"/>
          </w:tcPr>
          <w:p w:rsidR="00263258" w:rsidRPr="00E1723D" w:rsidRDefault="00263258" w:rsidP="00236919">
            <w:pPr>
              <w:rPr>
                <w:sz w:val="28"/>
                <w:szCs w:val="28"/>
              </w:rPr>
            </w:pPr>
            <w:r w:rsidRPr="00E1723D">
              <w:rPr>
                <w:sz w:val="28"/>
                <w:szCs w:val="28"/>
              </w:rPr>
              <w:t>Rosaceae</w:t>
            </w:r>
          </w:p>
        </w:tc>
        <w:tc>
          <w:tcPr>
            <w:tcW w:w="730" w:type="pct"/>
            <w:shd w:val="clear" w:color="auto" w:fill="auto"/>
          </w:tcPr>
          <w:p w:rsidR="00263258" w:rsidRPr="00E1723D" w:rsidRDefault="00263258" w:rsidP="00236919">
            <w:pPr>
              <w:rPr>
                <w:i/>
                <w:sz w:val="28"/>
                <w:szCs w:val="28"/>
              </w:rPr>
            </w:pPr>
            <w:r w:rsidRPr="00E1723D">
              <w:rPr>
                <w:i/>
                <w:sz w:val="28"/>
                <w:szCs w:val="28"/>
              </w:rPr>
              <w:t>Prunus</w:t>
            </w:r>
          </w:p>
        </w:tc>
        <w:tc>
          <w:tcPr>
            <w:tcW w:w="1072" w:type="pct"/>
            <w:shd w:val="clear" w:color="auto" w:fill="auto"/>
          </w:tcPr>
          <w:p w:rsidR="00263258" w:rsidRPr="00E1723D" w:rsidRDefault="00263258" w:rsidP="00236919">
            <w:pPr>
              <w:rPr>
                <w:i/>
                <w:sz w:val="28"/>
                <w:szCs w:val="28"/>
              </w:rPr>
            </w:pPr>
            <w:r w:rsidRPr="00E1723D">
              <w:rPr>
                <w:i/>
                <w:sz w:val="28"/>
                <w:szCs w:val="28"/>
              </w:rPr>
              <w:t>Prunus cerasifera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Rosales</w:t>
            </w:r>
          </w:p>
        </w:tc>
        <w:tc>
          <w:tcPr>
            <w:tcW w:w="765" w:type="pct"/>
            <w:shd w:val="clear" w:color="auto" w:fill="auto"/>
          </w:tcPr>
          <w:p w:rsidR="00263258" w:rsidRPr="00E1723D" w:rsidRDefault="00263258" w:rsidP="00236919">
            <w:pPr>
              <w:rPr>
                <w:sz w:val="28"/>
                <w:szCs w:val="28"/>
              </w:rPr>
            </w:pPr>
            <w:r w:rsidRPr="00E1723D">
              <w:rPr>
                <w:sz w:val="28"/>
                <w:szCs w:val="28"/>
              </w:rPr>
              <w:t>Urticaceae</w:t>
            </w:r>
          </w:p>
        </w:tc>
        <w:tc>
          <w:tcPr>
            <w:tcW w:w="730" w:type="pct"/>
            <w:shd w:val="clear" w:color="auto" w:fill="auto"/>
          </w:tcPr>
          <w:p w:rsidR="00263258" w:rsidRPr="00E1723D" w:rsidRDefault="00263258" w:rsidP="00236919">
            <w:pPr>
              <w:rPr>
                <w:i/>
                <w:sz w:val="28"/>
                <w:szCs w:val="28"/>
              </w:rPr>
            </w:pPr>
            <w:r w:rsidRPr="00E1723D">
              <w:rPr>
                <w:i/>
                <w:sz w:val="28"/>
                <w:szCs w:val="28"/>
              </w:rPr>
              <w:t>Urtica</w:t>
            </w:r>
          </w:p>
        </w:tc>
        <w:tc>
          <w:tcPr>
            <w:tcW w:w="1072" w:type="pct"/>
            <w:shd w:val="clear" w:color="auto" w:fill="auto"/>
          </w:tcPr>
          <w:p w:rsidR="00263258" w:rsidRPr="00E1723D" w:rsidRDefault="00263258" w:rsidP="00236919">
            <w:pPr>
              <w:rPr>
                <w:i/>
                <w:sz w:val="28"/>
                <w:szCs w:val="28"/>
              </w:rPr>
            </w:pPr>
            <w:r w:rsidRPr="00E1723D">
              <w:rPr>
                <w:i/>
                <w:sz w:val="28"/>
                <w:szCs w:val="28"/>
              </w:rPr>
              <w:t>Urtica dioica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Rosales</w:t>
            </w:r>
          </w:p>
        </w:tc>
        <w:tc>
          <w:tcPr>
            <w:tcW w:w="765" w:type="pct"/>
            <w:shd w:val="clear" w:color="auto" w:fill="auto"/>
          </w:tcPr>
          <w:p w:rsidR="00263258" w:rsidRPr="00E1723D" w:rsidRDefault="00263258" w:rsidP="00236919">
            <w:pPr>
              <w:rPr>
                <w:sz w:val="28"/>
                <w:szCs w:val="28"/>
              </w:rPr>
            </w:pPr>
            <w:r w:rsidRPr="00E1723D">
              <w:rPr>
                <w:sz w:val="28"/>
                <w:szCs w:val="28"/>
              </w:rPr>
              <w:t>Elaeagnaceae</w:t>
            </w:r>
          </w:p>
        </w:tc>
        <w:tc>
          <w:tcPr>
            <w:tcW w:w="730" w:type="pct"/>
            <w:shd w:val="clear" w:color="auto" w:fill="auto"/>
          </w:tcPr>
          <w:p w:rsidR="00263258" w:rsidRPr="00E1723D" w:rsidRDefault="00263258" w:rsidP="00236919">
            <w:pPr>
              <w:rPr>
                <w:i/>
                <w:sz w:val="28"/>
                <w:szCs w:val="28"/>
              </w:rPr>
            </w:pPr>
            <w:r w:rsidRPr="00E1723D">
              <w:rPr>
                <w:i/>
                <w:sz w:val="28"/>
                <w:szCs w:val="28"/>
              </w:rPr>
              <w:t>Hippophae</w:t>
            </w:r>
          </w:p>
        </w:tc>
        <w:tc>
          <w:tcPr>
            <w:tcW w:w="1072" w:type="pct"/>
            <w:shd w:val="clear" w:color="auto" w:fill="auto"/>
          </w:tcPr>
          <w:p w:rsidR="00263258" w:rsidRPr="00E1723D" w:rsidRDefault="00263258" w:rsidP="00236919">
            <w:pPr>
              <w:rPr>
                <w:i/>
                <w:sz w:val="28"/>
                <w:szCs w:val="28"/>
              </w:rPr>
            </w:pPr>
            <w:r w:rsidRPr="00E1723D">
              <w:rPr>
                <w:i/>
                <w:sz w:val="28"/>
                <w:szCs w:val="28"/>
              </w:rPr>
              <w:t>Hippophae rhamnoides</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Dipsacales</w:t>
            </w:r>
          </w:p>
        </w:tc>
        <w:tc>
          <w:tcPr>
            <w:tcW w:w="765" w:type="pct"/>
            <w:shd w:val="clear" w:color="auto" w:fill="auto"/>
          </w:tcPr>
          <w:p w:rsidR="00263258" w:rsidRPr="00E1723D" w:rsidRDefault="00263258" w:rsidP="00236919">
            <w:pPr>
              <w:rPr>
                <w:sz w:val="28"/>
                <w:szCs w:val="28"/>
              </w:rPr>
            </w:pPr>
            <w:r w:rsidRPr="00E1723D">
              <w:rPr>
                <w:sz w:val="28"/>
                <w:szCs w:val="28"/>
              </w:rPr>
              <w:t>Adoxaceae</w:t>
            </w:r>
          </w:p>
        </w:tc>
        <w:tc>
          <w:tcPr>
            <w:tcW w:w="730" w:type="pct"/>
            <w:shd w:val="clear" w:color="auto" w:fill="auto"/>
          </w:tcPr>
          <w:p w:rsidR="00263258" w:rsidRPr="00E1723D" w:rsidRDefault="00263258" w:rsidP="00236919">
            <w:pPr>
              <w:rPr>
                <w:i/>
                <w:sz w:val="28"/>
                <w:szCs w:val="28"/>
              </w:rPr>
            </w:pPr>
            <w:r w:rsidRPr="00E1723D">
              <w:rPr>
                <w:i/>
                <w:sz w:val="28"/>
                <w:szCs w:val="28"/>
              </w:rPr>
              <w:t>Sambucus</w:t>
            </w:r>
          </w:p>
        </w:tc>
        <w:tc>
          <w:tcPr>
            <w:tcW w:w="1072" w:type="pct"/>
            <w:shd w:val="clear" w:color="auto" w:fill="auto"/>
          </w:tcPr>
          <w:p w:rsidR="00263258" w:rsidRPr="00E1723D" w:rsidRDefault="00263258" w:rsidP="00236919">
            <w:pPr>
              <w:rPr>
                <w:i/>
                <w:sz w:val="28"/>
                <w:szCs w:val="28"/>
              </w:rPr>
            </w:pPr>
            <w:r w:rsidRPr="00E1723D">
              <w:rPr>
                <w:i/>
                <w:sz w:val="28"/>
                <w:szCs w:val="28"/>
              </w:rPr>
              <w:t>Sambucus nigra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Caryophyllales</w:t>
            </w:r>
          </w:p>
        </w:tc>
        <w:tc>
          <w:tcPr>
            <w:tcW w:w="765" w:type="pct"/>
            <w:shd w:val="clear" w:color="auto" w:fill="auto"/>
          </w:tcPr>
          <w:p w:rsidR="00263258" w:rsidRPr="00E1723D" w:rsidRDefault="00263258" w:rsidP="00236919">
            <w:pPr>
              <w:rPr>
                <w:sz w:val="28"/>
                <w:szCs w:val="28"/>
              </w:rPr>
            </w:pPr>
            <w:r w:rsidRPr="00E1723D">
              <w:rPr>
                <w:sz w:val="28"/>
                <w:szCs w:val="28"/>
              </w:rPr>
              <w:t>Amaranthaceae</w:t>
            </w:r>
          </w:p>
        </w:tc>
        <w:tc>
          <w:tcPr>
            <w:tcW w:w="730" w:type="pct"/>
            <w:shd w:val="clear" w:color="auto" w:fill="auto"/>
          </w:tcPr>
          <w:p w:rsidR="00263258" w:rsidRPr="00E1723D" w:rsidRDefault="00263258" w:rsidP="00236919">
            <w:pPr>
              <w:rPr>
                <w:i/>
                <w:sz w:val="28"/>
                <w:szCs w:val="28"/>
              </w:rPr>
            </w:pPr>
            <w:r w:rsidRPr="00E1723D">
              <w:rPr>
                <w:i/>
                <w:sz w:val="28"/>
                <w:szCs w:val="28"/>
              </w:rPr>
              <w:t>Chenopodium</w:t>
            </w:r>
          </w:p>
        </w:tc>
        <w:tc>
          <w:tcPr>
            <w:tcW w:w="1072" w:type="pct"/>
            <w:shd w:val="clear" w:color="auto" w:fill="auto"/>
          </w:tcPr>
          <w:p w:rsidR="00263258" w:rsidRPr="00E1723D" w:rsidRDefault="00263258" w:rsidP="00236919">
            <w:pPr>
              <w:rPr>
                <w:i/>
                <w:sz w:val="28"/>
                <w:szCs w:val="28"/>
              </w:rPr>
            </w:pPr>
            <w:r w:rsidRPr="00E1723D">
              <w:rPr>
                <w:i/>
                <w:sz w:val="28"/>
                <w:szCs w:val="28"/>
              </w:rPr>
              <w:t>Chenopodium urbicum</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Caryophyllales</w:t>
            </w:r>
          </w:p>
        </w:tc>
        <w:tc>
          <w:tcPr>
            <w:tcW w:w="765" w:type="pct"/>
            <w:shd w:val="clear" w:color="auto" w:fill="auto"/>
          </w:tcPr>
          <w:p w:rsidR="00263258" w:rsidRPr="00E1723D" w:rsidRDefault="00263258" w:rsidP="00236919">
            <w:pPr>
              <w:rPr>
                <w:sz w:val="28"/>
                <w:szCs w:val="28"/>
              </w:rPr>
            </w:pPr>
            <w:r w:rsidRPr="00E1723D">
              <w:rPr>
                <w:sz w:val="28"/>
                <w:szCs w:val="28"/>
              </w:rPr>
              <w:t>Polygonaceae</w:t>
            </w:r>
          </w:p>
        </w:tc>
        <w:tc>
          <w:tcPr>
            <w:tcW w:w="730" w:type="pct"/>
            <w:shd w:val="clear" w:color="auto" w:fill="auto"/>
          </w:tcPr>
          <w:p w:rsidR="00263258" w:rsidRPr="00E1723D" w:rsidRDefault="00263258" w:rsidP="00236919">
            <w:pPr>
              <w:rPr>
                <w:i/>
                <w:sz w:val="28"/>
                <w:szCs w:val="28"/>
              </w:rPr>
            </w:pPr>
            <w:r w:rsidRPr="00E1723D">
              <w:rPr>
                <w:i/>
                <w:sz w:val="28"/>
                <w:szCs w:val="28"/>
              </w:rPr>
              <w:t>Persicaria</w:t>
            </w:r>
          </w:p>
        </w:tc>
        <w:tc>
          <w:tcPr>
            <w:tcW w:w="1072" w:type="pct"/>
            <w:shd w:val="clear" w:color="auto" w:fill="auto"/>
          </w:tcPr>
          <w:p w:rsidR="00263258" w:rsidRPr="00E1723D" w:rsidRDefault="00263258" w:rsidP="00236919">
            <w:pPr>
              <w:rPr>
                <w:i/>
                <w:sz w:val="28"/>
                <w:szCs w:val="28"/>
              </w:rPr>
            </w:pPr>
            <w:r w:rsidRPr="00E1723D">
              <w:rPr>
                <w:i/>
                <w:sz w:val="28"/>
                <w:szCs w:val="28"/>
              </w:rPr>
              <w:t>Persicaria lapathifolia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Apiales</w:t>
            </w:r>
          </w:p>
        </w:tc>
        <w:tc>
          <w:tcPr>
            <w:tcW w:w="765" w:type="pct"/>
            <w:shd w:val="clear" w:color="auto" w:fill="auto"/>
          </w:tcPr>
          <w:p w:rsidR="00263258" w:rsidRPr="00E1723D" w:rsidRDefault="00263258" w:rsidP="00236919">
            <w:pPr>
              <w:rPr>
                <w:sz w:val="28"/>
                <w:szCs w:val="28"/>
              </w:rPr>
            </w:pPr>
            <w:r w:rsidRPr="00E1723D">
              <w:rPr>
                <w:sz w:val="28"/>
                <w:szCs w:val="28"/>
              </w:rPr>
              <w:t>Apiaceae</w:t>
            </w:r>
          </w:p>
        </w:tc>
        <w:tc>
          <w:tcPr>
            <w:tcW w:w="730" w:type="pct"/>
            <w:shd w:val="clear" w:color="auto" w:fill="auto"/>
          </w:tcPr>
          <w:p w:rsidR="00263258" w:rsidRPr="00E1723D" w:rsidRDefault="00263258" w:rsidP="00236919">
            <w:pPr>
              <w:rPr>
                <w:i/>
                <w:sz w:val="28"/>
                <w:szCs w:val="28"/>
              </w:rPr>
            </w:pPr>
            <w:r w:rsidRPr="00E1723D">
              <w:rPr>
                <w:i/>
                <w:sz w:val="28"/>
                <w:szCs w:val="28"/>
              </w:rPr>
              <w:t>Daucus</w:t>
            </w:r>
          </w:p>
        </w:tc>
        <w:tc>
          <w:tcPr>
            <w:tcW w:w="1072" w:type="pct"/>
            <w:shd w:val="clear" w:color="auto" w:fill="auto"/>
          </w:tcPr>
          <w:p w:rsidR="00263258" w:rsidRPr="00E1723D" w:rsidRDefault="00263258" w:rsidP="00236919">
            <w:pPr>
              <w:rPr>
                <w:i/>
                <w:sz w:val="28"/>
                <w:szCs w:val="28"/>
              </w:rPr>
            </w:pPr>
            <w:r w:rsidRPr="00E1723D">
              <w:rPr>
                <w:i/>
                <w:sz w:val="28"/>
                <w:szCs w:val="28"/>
              </w:rPr>
              <w:t>Daucus carota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Apiales</w:t>
            </w:r>
          </w:p>
        </w:tc>
        <w:tc>
          <w:tcPr>
            <w:tcW w:w="765" w:type="pct"/>
            <w:shd w:val="clear" w:color="auto" w:fill="auto"/>
          </w:tcPr>
          <w:p w:rsidR="00263258" w:rsidRPr="00E1723D" w:rsidRDefault="00263258" w:rsidP="00236919">
            <w:pPr>
              <w:rPr>
                <w:sz w:val="28"/>
                <w:szCs w:val="28"/>
              </w:rPr>
            </w:pPr>
            <w:r w:rsidRPr="00E1723D">
              <w:rPr>
                <w:sz w:val="28"/>
                <w:szCs w:val="28"/>
              </w:rPr>
              <w:t>Apiaceae</w:t>
            </w:r>
          </w:p>
        </w:tc>
        <w:tc>
          <w:tcPr>
            <w:tcW w:w="730" w:type="pct"/>
            <w:shd w:val="clear" w:color="auto" w:fill="auto"/>
          </w:tcPr>
          <w:p w:rsidR="00263258" w:rsidRPr="00E1723D" w:rsidRDefault="00263258" w:rsidP="00236919">
            <w:pPr>
              <w:rPr>
                <w:i/>
                <w:sz w:val="28"/>
                <w:szCs w:val="28"/>
              </w:rPr>
            </w:pPr>
            <w:r w:rsidRPr="00E1723D">
              <w:rPr>
                <w:i/>
                <w:sz w:val="28"/>
                <w:szCs w:val="28"/>
              </w:rPr>
              <w:t>Heracleum</w:t>
            </w:r>
          </w:p>
        </w:tc>
        <w:tc>
          <w:tcPr>
            <w:tcW w:w="1072" w:type="pct"/>
            <w:shd w:val="clear" w:color="auto" w:fill="auto"/>
          </w:tcPr>
          <w:p w:rsidR="00263258" w:rsidRPr="00E1723D" w:rsidRDefault="00263258" w:rsidP="00236919">
            <w:pPr>
              <w:rPr>
                <w:i/>
                <w:sz w:val="28"/>
                <w:szCs w:val="28"/>
              </w:rPr>
            </w:pPr>
            <w:r w:rsidRPr="00E1723D">
              <w:rPr>
                <w:i/>
                <w:sz w:val="28"/>
                <w:szCs w:val="28"/>
              </w:rPr>
              <w:t>Heracleum sosnowskyi</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Lamiales</w:t>
            </w:r>
          </w:p>
        </w:tc>
        <w:tc>
          <w:tcPr>
            <w:tcW w:w="765" w:type="pct"/>
            <w:shd w:val="clear" w:color="auto" w:fill="auto"/>
          </w:tcPr>
          <w:p w:rsidR="00263258" w:rsidRPr="00E1723D" w:rsidRDefault="00263258" w:rsidP="00236919">
            <w:pPr>
              <w:rPr>
                <w:sz w:val="28"/>
                <w:szCs w:val="28"/>
              </w:rPr>
            </w:pPr>
            <w:r w:rsidRPr="00E1723D">
              <w:rPr>
                <w:sz w:val="28"/>
                <w:szCs w:val="28"/>
              </w:rPr>
              <w:t>Plantaginaceae</w:t>
            </w:r>
          </w:p>
        </w:tc>
        <w:tc>
          <w:tcPr>
            <w:tcW w:w="730" w:type="pct"/>
            <w:shd w:val="clear" w:color="auto" w:fill="auto"/>
          </w:tcPr>
          <w:p w:rsidR="00263258" w:rsidRPr="00E1723D" w:rsidRDefault="00263258" w:rsidP="00236919">
            <w:pPr>
              <w:rPr>
                <w:i/>
                <w:sz w:val="28"/>
                <w:szCs w:val="28"/>
              </w:rPr>
            </w:pPr>
            <w:r w:rsidRPr="00E1723D">
              <w:rPr>
                <w:i/>
                <w:sz w:val="28"/>
                <w:szCs w:val="28"/>
              </w:rPr>
              <w:t>Plantago</w:t>
            </w:r>
          </w:p>
        </w:tc>
        <w:tc>
          <w:tcPr>
            <w:tcW w:w="1072" w:type="pct"/>
            <w:shd w:val="clear" w:color="auto" w:fill="auto"/>
          </w:tcPr>
          <w:p w:rsidR="00263258" w:rsidRPr="00E1723D" w:rsidRDefault="00263258" w:rsidP="00236919">
            <w:pPr>
              <w:rPr>
                <w:i/>
                <w:sz w:val="28"/>
                <w:szCs w:val="28"/>
              </w:rPr>
            </w:pPr>
            <w:r w:rsidRPr="00E1723D">
              <w:rPr>
                <w:i/>
                <w:sz w:val="28"/>
                <w:szCs w:val="28"/>
              </w:rPr>
              <w:t>Plantago major</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Lamiales</w:t>
            </w:r>
          </w:p>
        </w:tc>
        <w:tc>
          <w:tcPr>
            <w:tcW w:w="765" w:type="pct"/>
            <w:shd w:val="clear" w:color="auto" w:fill="auto"/>
          </w:tcPr>
          <w:p w:rsidR="00263258" w:rsidRPr="00E1723D" w:rsidRDefault="00263258" w:rsidP="00236919">
            <w:pPr>
              <w:rPr>
                <w:sz w:val="28"/>
                <w:szCs w:val="28"/>
              </w:rPr>
            </w:pPr>
            <w:r w:rsidRPr="00E1723D">
              <w:rPr>
                <w:sz w:val="28"/>
                <w:szCs w:val="28"/>
              </w:rPr>
              <w:t>Oleaceae</w:t>
            </w:r>
          </w:p>
        </w:tc>
        <w:tc>
          <w:tcPr>
            <w:tcW w:w="730" w:type="pct"/>
            <w:shd w:val="clear" w:color="auto" w:fill="auto"/>
          </w:tcPr>
          <w:p w:rsidR="00263258" w:rsidRPr="00E1723D" w:rsidRDefault="00263258" w:rsidP="00236919">
            <w:pPr>
              <w:rPr>
                <w:i/>
                <w:sz w:val="28"/>
                <w:szCs w:val="28"/>
              </w:rPr>
            </w:pPr>
            <w:r w:rsidRPr="00E1723D">
              <w:rPr>
                <w:i/>
                <w:sz w:val="28"/>
                <w:szCs w:val="28"/>
              </w:rPr>
              <w:t>Ligustrum</w:t>
            </w:r>
          </w:p>
        </w:tc>
        <w:tc>
          <w:tcPr>
            <w:tcW w:w="1072" w:type="pct"/>
            <w:shd w:val="clear" w:color="auto" w:fill="auto"/>
          </w:tcPr>
          <w:p w:rsidR="00263258" w:rsidRPr="00E1723D" w:rsidRDefault="00263258" w:rsidP="00236919">
            <w:pPr>
              <w:rPr>
                <w:i/>
                <w:sz w:val="28"/>
                <w:szCs w:val="28"/>
              </w:rPr>
            </w:pPr>
            <w:r w:rsidRPr="00E1723D">
              <w:rPr>
                <w:i/>
                <w:sz w:val="28"/>
                <w:szCs w:val="28"/>
              </w:rPr>
              <w:t>Ligustrum vulgare</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Asterales</w:t>
            </w:r>
          </w:p>
        </w:tc>
        <w:tc>
          <w:tcPr>
            <w:tcW w:w="765" w:type="pct"/>
            <w:shd w:val="clear" w:color="auto" w:fill="auto"/>
          </w:tcPr>
          <w:p w:rsidR="00263258" w:rsidRPr="00E1723D" w:rsidRDefault="00263258" w:rsidP="00236919">
            <w:pPr>
              <w:rPr>
                <w:sz w:val="28"/>
                <w:szCs w:val="28"/>
              </w:rPr>
            </w:pPr>
            <w:r w:rsidRPr="00E1723D">
              <w:rPr>
                <w:sz w:val="28"/>
                <w:szCs w:val="28"/>
              </w:rPr>
              <w:t>Asteraceae</w:t>
            </w:r>
          </w:p>
        </w:tc>
        <w:tc>
          <w:tcPr>
            <w:tcW w:w="730" w:type="pct"/>
            <w:shd w:val="clear" w:color="auto" w:fill="auto"/>
          </w:tcPr>
          <w:p w:rsidR="00263258" w:rsidRPr="00E1723D" w:rsidRDefault="00263258" w:rsidP="00236919">
            <w:pPr>
              <w:rPr>
                <w:i/>
                <w:sz w:val="28"/>
                <w:szCs w:val="28"/>
              </w:rPr>
            </w:pPr>
            <w:r w:rsidRPr="00E1723D">
              <w:rPr>
                <w:i/>
                <w:sz w:val="28"/>
                <w:szCs w:val="28"/>
              </w:rPr>
              <w:t>Arctium</w:t>
            </w:r>
          </w:p>
        </w:tc>
        <w:tc>
          <w:tcPr>
            <w:tcW w:w="1072" w:type="pct"/>
            <w:shd w:val="clear" w:color="auto" w:fill="auto"/>
          </w:tcPr>
          <w:p w:rsidR="00263258" w:rsidRPr="00E1723D" w:rsidRDefault="00263258" w:rsidP="00236919">
            <w:pPr>
              <w:rPr>
                <w:i/>
                <w:sz w:val="28"/>
                <w:szCs w:val="28"/>
              </w:rPr>
            </w:pPr>
            <w:r w:rsidRPr="00E1723D">
              <w:rPr>
                <w:i/>
                <w:sz w:val="28"/>
                <w:szCs w:val="28"/>
              </w:rPr>
              <w:t>Arctium lappa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Asterales</w:t>
            </w:r>
          </w:p>
        </w:tc>
        <w:tc>
          <w:tcPr>
            <w:tcW w:w="765" w:type="pct"/>
            <w:shd w:val="clear" w:color="auto" w:fill="auto"/>
          </w:tcPr>
          <w:p w:rsidR="00263258" w:rsidRPr="00E1723D" w:rsidRDefault="00263258" w:rsidP="00236919">
            <w:pPr>
              <w:rPr>
                <w:sz w:val="28"/>
                <w:szCs w:val="28"/>
              </w:rPr>
            </w:pPr>
            <w:r w:rsidRPr="00E1723D">
              <w:rPr>
                <w:sz w:val="28"/>
                <w:szCs w:val="28"/>
              </w:rPr>
              <w:t>Asteraceae</w:t>
            </w:r>
          </w:p>
        </w:tc>
        <w:tc>
          <w:tcPr>
            <w:tcW w:w="730" w:type="pct"/>
            <w:shd w:val="clear" w:color="auto" w:fill="auto"/>
          </w:tcPr>
          <w:p w:rsidR="00263258" w:rsidRPr="00E1723D" w:rsidRDefault="00263258" w:rsidP="00236919">
            <w:pPr>
              <w:rPr>
                <w:i/>
                <w:sz w:val="28"/>
                <w:szCs w:val="28"/>
              </w:rPr>
            </w:pPr>
            <w:r w:rsidRPr="00E1723D">
              <w:rPr>
                <w:i/>
                <w:sz w:val="28"/>
                <w:szCs w:val="28"/>
              </w:rPr>
              <w:t>Taraxacum</w:t>
            </w:r>
          </w:p>
        </w:tc>
        <w:tc>
          <w:tcPr>
            <w:tcW w:w="1072" w:type="pct"/>
            <w:shd w:val="clear" w:color="auto" w:fill="auto"/>
          </w:tcPr>
          <w:p w:rsidR="00263258" w:rsidRPr="00E1723D" w:rsidRDefault="00263258" w:rsidP="00236919">
            <w:pPr>
              <w:rPr>
                <w:i/>
                <w:sz w:val="28"/>
                <w:szCs w:val="28"/>
              </w:rPr>
            </w:pPr>
            <w:r w:rsidRPr="00E1723D">
              <w:rPr>
                <w:i/>
                <w:sz w:val="28"/>
                <w:szCs w:val="28"/>
              </w:rPr>
              <w:t>Taraxacum officinale</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Asterales</w:t>
            </w:r>
          </w:p>
        </w:tc>
        <w:tc>
          <w:tcPr>
            <w:tcW w:w="765" w:type="pct"/>
            <w:shd w:val="clear" w:color="auto" w:fill="auto"/>
          </w:tcPr>
          <w:p w:rsidR="00263258" w:rsidRPr="00E1723D" w:rsidRDefault="00263258" w:rsidP="00236919">
            <w:pPr>
              <w:rPr>
                <w:sz w:val="28"/>
                <w:szCs w:val="28"/>
              </w:rPr>
            </w:pPr>
            <w:r w:rsidRPr="00E1723D">
              <w:rPr>
                <w:sz w:val="28"/>
                <w:szCs w:val="28"/>
              </w:rPr>
              <w:t>Asteraceae</w:t>
            </w:r>
          </w:p>
        </w:tc>
        <w:tc>
          <w:tcPr>
            <w:tcW w:w="730" w:type="pct"/>
            <w:shd w:val="clear" w:color="auto" w:fill="auto"/>
          </w:tcPr>
          <w:p w:rsidR="00263258" w:rsidRPr="00E1723D" w:rsidRDefault="00263258" w:rsidP="00236919">
            <w:pPr>
              <w:rPr>
                <w:i/>
                <w:sz w:val="28"/>
                <w:szCs w:val="28"/>
              </w:rPr>
            </w:pPr>
            <w:r w:rsidRPr="00E1723D">
              <w:rPr>
                <w:i/>
                <w:sz w:val="28"/>
                <w:szCs w:val="28"/>
              </w:rPr>
              <w:t>Cirsium</w:t>
            </w:r>
          </w:p>
        </w:tc>
        <w:tc>
          <w:tcPr>
            <w:tcW w:w="1072" w:type="pct"/>
            <w:shd w:val="clear" w:color="auto" w:fill="auto"/>
          </w:tcPr>
          <w:p w:rsidR="00263258" w:rsidRPr="00E1723D" w:rsidRDefault="00263258" w:rsidP="00236919">
            <w:pPr>
              <w:rPr>
                <w:i/>
                <w:sz w:val="28"/>
                <w:szCs w:val="28"/>
              </w:rPr>
            </w:pPr>
            <w:r w:rsidRPr="00E1723D">
              <w:rPr>
                <w:i/>
                <w:sz w:val="28"/>
                <w:szCs w:val="28"/>
              </w:rPr>
              <w:t>Cirsium vulgare</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Asterales</w:t>
            </w:r>
          </w:p>
        </w:tc>
        <w:tc>
          <w:tcPr>
            <w:tcW w:w="765" w:type="pct"/>
            <w:shd w:val="clear" w:color="auto" w:fill="auto"/>
          </w:tcPr>
          <w:p w:rsidR="00263258" w:rsidRPr="00E1723D" w:rsidRDefault="00263258" w:rsidP="00236919">
            <w:pPr>
              <w:rPr>
                <w:sz w:val="28"/>
                <w:szCs w:val="28"/>
              </w:rPr>
            </w:pPr>
            <w:r w:rsidRPr="00E1723D">
              <w:rPr>
                <w:sz w:val="28"/>
                <w:szCs w:val="28"/>
              </w:rPr>
              <w:t>Asteraceae</w:t>
            </w:r>
          </w:p>
        </w:tc>
        <w:tc>
          <w:tcPr>
            <w:tcW w:w="730" w:type="pct"/>
            <w:shd w:val="clear" w:color="auto" w:fill="auto"/>
          </w:tcPr>
          <w:p w:rsidR="00263258" w:rsidRPr="00E1723D" w:rsidRDefault="00263258" w:rsidP="00236919">
            <w:pPr>
              <w:rPr>
                <w:i/>
                <w:sz w:val="28"/>
                <w:szCs w:val="28"/>
              </w:rPr>
            </w:pPr>
            <w:r w:rsidRPr="00E1723D">
              <w:rPr>
                <w:i/>
                <w:sz w:val="28"/>
                <w:szCs w:val="28"/>
              </w:rPr>
              <w:t>Artemisia</w:t>
            </w:r>
          </w:p>
        </w:tc>
        <w:tc>
          <w:tcPr>
            <w:tcW w:w="1072" w:type="pct"/>
            <w:shd w:val="clear" w:color="auto" w:fill="auto"/>
          </w:tcPr>
          <w:p w:rsidR="00263258" w:rsidRPr="00E1723D" w:rsidRDefault="00263258" w:rsidP="00236919">
            <w:pPr>
              <w:rPr>
                <w:i/>
                <w:sz w:val="28"/>
                <w:szCs w:val="28"/>
              </w:rPr>
            </w:pPr>
            <w:r w:rsidRPr="00E1723D">
              <w:rPr>
                <w:i/>
                <w:sz w:val="28"/>
                <w:szCs w:val="28"/>
              </w:rPr>
              <w:t>Artemisia absinthium</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Asterales</w:t>
            </w:r>
          </w:p>
        </w:tc>
        <w:tc>
          <w:tcPr>
            <w:tcW w:w="765" w:type="pct"/>
            <w:shd w:val="clear" w:color="auto" w:fill="auto"/>
          </w:tcPr>
          <w:p w:rsidR="00263258" w:rsidRPr="00E1723D" w:rsidRDefault="00263258" w:rsidP="00236919">
            <w:pPr>
              <w:rPr>
                <w:sz w:val="28"/>
                <w:szCs w:val="28"/>
              </w:rPr>
            </w:pPr>
            <w:r w:rsidRPr="00E1723D">
              <w:rPr>
                <w:sz w:val="28"/>
                <w:szCs w:val="28"/>
              </w:rPr>
              <w:t>Asteraceae</w:t>
            </w:r>
          </w:p>
        </w:tc>
        <w:tc>
          <w:tcPr>
            <w:tcW w:w="730" w:type="pct"/>
            <w:shd w:val="clear" w:color="auto" w:fill="auto"/>
          </w:tcPr>
          <w:p w:rsidR="00263258" w:rsidRPr="00E1723D" w:rsidRDefault="00263258" w:rsidP="00236919">
            <w:pPr>
              <w:rPr>
                <w:i/>
                <w:sz w:val="28"/>
                <w:szCs w:val="28"/>
              </w:rPr>
            </w:pPr>
            <w:r w:rsidRPr="00E1723D">
              <w:rPr>
                <w:i/>
                <w:sz w:val="28"/>
                <w:szCs w:val="28"/>
              </w:rPr>
              <w:t>Artemisia</w:t>
            </w:r>
          </w:p>
        </w:tc>
        <w:tc>
          <w:tcPr>
            <w:tcW w:w="1072" w:type="pct"/>
            <w:shd w:val="clear" w:color="auto" w:fill="auto"/>
          </w:tcPr>
          <w:p w:rsidR="00263258" w:rsidRPr="00E1723D" w:rsidRDefault="00263258" w:rsidP="00236919">
            <w:pPr>
              <w:rPr>
                <w:i/>
                <w:sz w:val="28"/>
                <w:szCs w:val="28"/>
              </w:rPr>
            </w:pPr>
            <w:r w:rsidRPr="00E1723D">
              <w:rPr>
                <w:i/>
                <w:sz w:val="28"/>
                <w:szCs w:val="28"/>
              </w:rPr>
              <w:t>Artemisia vulgaris</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Asterales</w:t>
            </w:r>
          </w:p>
        </w:tc>
        <w:tc>
          <w:tcPr>
            <w:tcW w:w="765" w:type="pct"/>
            <w:shd w:val="clear" w:color="auto" w:fill="auto"/>
          </w:tcPr>
          <w:p w:rsidR="00263258" w:rsidRPr="00E1723D" w:rsidRDefault="00263258" w:rsidP="00236919">
            <w:pPr>
              <w:rPr>
                <w:sz w:val="28"/>
                <w:szCs w:val="28"/>
              </w:rPr>
            </w:pPr>
            <w:r w:rsidRPr="00E1723D">
              <w:rPr>
                <w:sz w:val="28"/>
                <w:szCs w:val="28"/>
              </w:rPr>
              <w:t>Asteraceae</w:t>
            </w:r>
          </w:p>
        </w:tc>
        <w:tc>
          <w:tcPr>
            <w:tcW w:w="730" w:type="pct"/>
            <w:shd w:val="clear" w:color="auto" w:fill="auto"/>
          </w:tcPr>
          <w:p w:rsidR="00263258" w:rsidRPr="00E1723D" w:rsidRDefault="00263258" w:rsidP="00236919">
            <w:pPr>
              <w:rPr>
                <w:i/>
                <w:sz w:val="28"/>
                <w:szCs w:val="28"/>
              </w:rPr>
            </w:pPr>
            <w:r w:rsidRPr="00E1723D">
              <w:rPr>
                <w:i/>
                <w:sz w:val="28"/>
                <w:szCs w:val="28"/>
              </w:rPr>
              <w:t>Carduus</w:t>
            </w:r>
          </w:p>
        </w:tc>
        <w:tc>
          <w:tcPr>
            <w:tcW w:w="1072" w:type="pct"/>
            <w:shd w:val="clear" w:color="auto" w:fill="auto"/>
          </w:tcPr>
          <w:p w:rsidR="00263258" w:rsidRPr="00E1723D" w:rsidRDefault="00263258" w:rsidP="00236919">
            <w:pPr>
              <w:rPr>
                <w:i/>
                <w:sz w:val="28"/>
                <w:szCs w:val="28"/>
              </w:rPr>
            </w:pPr>
            <w:r w:rsidRPr="00E1723D">
              <w:rPr>
                <w:i/>
                <w:sz w:val="28"/>
                <w:szCs w:val="28"/>
              </w:rPr>
              <w:t>Carduus nutans</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Asterales</w:t>
            </w:r>
          </w:p>
        </w:tc>
        <w:tc>
          <w:tcPr>
            <w:tcW w:w="765" w:type="pct"/>
            <w:shd w:val="clear" w:color="auto" w:fill="auto"/>
          </w:tcPr>
          <w:p w:rsidR="00263258" w:rsidRPr="00E1723D" w:rsidRDefault="00263258" w:rsidP="00236919">
            <w:pPr>
              <w:rPr>
                <w:sz w:val="28"/>
                <w:szCs w:val="28"/>
              </w:rPr>
            </w:pPr>
            <w:r w:rsidRPr="00E1723D">
              <w:rPr>
                <w:sz w:val="28"/>
                <w:szCs w:val="28"/>
              </w:rPr>
              <w:t>Asteraceae</w:t>
            </w:r>
          </w:p>
        </w:tc>
        <w:tc>
          <w:tcPr>
            <w:tcW w:w="730" w:type="pct"/>
            <w:shd w:val="clear" w:color="auto" w:fill="auto"/>
          </w:tcPr>
          <w:p w:rsidR="00263258" w:rsidRPr="00E1723D" w:rsidRDefault="00263258" w:rsidP="00236919">
            <w:pPr>
              <w:rPr>
                <w:i/>
                <w:sz w:val="28"/>
                <w:szCs w:val="28"/>
              </w:rPr>
            </w:pPr>
            <w:r w:rsidRPr="00E1723D">
              <w:rPr>
                <w:i/>
                <w:sz w:val="28"/>
                <w:szCs w:val="28"/>
              </w:rPr>
              <w:t>Tussilago</w:t>
            </w:r>
          </w:p>
        </w:tc>
        <w:tc>
          <w:tcPr>
            <w:tcW w:w="1072" w:type="pct"/>
            <w:shd w:val="clear" w:color="auto" w:fill="auto"/>
          </w:tcPr>
          <w:p w:rsidR="00263258" w:rsidRPr="00E1723D" w:rsidRDefault="00263258" w:rsidP="00236919">
            <w:pPr>
              <w:rPr>
                <w:i/>
                <w:sz w:val="28"/>
                <w:szCs w:val="28"/>
              </w:rPr>
            </w:pPr>
            <w:r w:rsidRPr="00E1723D">
              <w:rPr>
                <w:i/>
                <w:sz w:val="28"/>
                <w:szCs w:val="28"/>
              </w:rPr>
              <w:t>Tussilago farfara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Magnoliopsida</w:t>
            </w:r>
          </w:p>
        </w:tc>
        <w:tc>
          <w:tcPr>
            <w:tcW w:w="748" w:type="pct"/>
            <w:shd w:val="clear" w:color="auto" w:fill="auto"/>
          </w:tcPr>
          <w:p w:rsidR="00263258" w:rsidRPr="00E1723D" w:rsidRDefault="00263258" w:rsidP="00236919">
            <w:pPr>
              <w:rPr>
                <w:sz w:val="28"/>
                <w:szCs w:val="28"/>
              </w:rPr>
            </w:pPr>
            <w:r w:rsidRPr="00E1723D">
              <w:rPr>
                <w:sz w:val="28"/>
                <w:szCs w:val="28"/>
              </w:rPr>
              <w:t>Brassicales</w:t>
            </w:r>
          </w:p>
        </w:tc>
        <w:tc>
          <w:tcPr>
            <w:tcW w:w="765" w:type="pct"/>
            <w:shd w:val="clear" w:color="auto" w:fill="auto"/>
          </w:tcPr>
          <w:p w:rsidR="00263258" w:rsidRPr="00E1723D" w:rsidRDefault="00263258" w:rsidP="00236919">
            <w:pPr>
              <w:rPr>
                <w:sz w:val="28"/>
                <w:szCs w:val="28"/>
              </w:rPr>
            </w:pPr>
            <w:r w:rsidRPr="00E1723D">
              <w:rPr>
                <w:sz w:val="28"/>
                <w:szCs w:val="28"/>
              </w:rPr>
              <w:t>Brassicaceae</w:t>
            </w:r>
          </w:p>
        </w:tc>
        <w:tc>
          <w:tcPr>
            <w:tcW w:w="730" w:type="pct"/>
            <w:shd w:val="clear" w:color="auto" w:fill="auto"/>
          </w:tcPr>
          <w:p w:rsidR="00263258" w:rsidRPr="00E1723D" w:rsidRDefault="00263258" w:rsidP="00236919">
            <w:pPr>
              <w:rPr>
                <w:i/>
                <w:sz w:val="28"/>
                <w:szCs w:val="28"/>
              </w:rPr>
            </w:pPr>
            <w:r w:rsidRPr="00E1723D">
              <w:rPr>
                <w:i/>
                <w:sz w:val="28"/>
                <w:szCs w:val="28"/>
              </w:rPr>
              <w:t>Armoracia</w:t>
            </w:r>
          </w:p>
        </w:tc>
        <w:tc>
          <w:tcPr>
            <w:tcW w:w="1072" w:type="pct"/>
            <w:shd w:val="clear" w:color="auto" w:fill="auto"/>
          </w:tcPr>
          <w:p w:rsidR="00263258" w:rsidRPr="00E1723D" w:rsidRDefault="00263258" w:rsidP="00236919">
            <w:pPr>
              <w:rPr>
                <w:i/>
                <w:sz w:val="28"/>
                <w:szCs w:val="28"/>
              </w:rPr>
            </w:pPr>
            <w:r w:rsidRPr="00E1723D">
              <w:rPr>
                <w:i/>
                <w:sz w:val="28"/>
                <w:szCs w:val="28"/>
              </w:rPr>
              <w:t>Armoracia rusticana</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Liliopsida</w:t>
            </w:r>
          </w:p>
        </w:tc>
        <w:tc>
          <w:tcPr>
            <w:tcW w:w="748" w:type="pct"/>
            <w:shd w:val="clear" w:color="auto" w:fill="auto"/>
          </w:tcPr>
          <w:p w:rsidR="00263258" w:rsidRPr="00E1723D" w:rsidRDefault="00263258" w:rsidP="00236919">
            <w:pPr>
              <w:rPr>
                <w:sz w:val="28"/>
                <w:szCs w:val="28"/>
              </w:rPr>
            </w:pPr>
            <w:r w:rsidRPr="00E1723D">
              <w:rPr>
                <w:sz w:val="28"/>
                <w:szCs w:val="28"/>
              </w:rPr>
              <w:t>Poales</w:t>
            </w:r>
          </w:p>
        </w:tc>
        <w:tc>
          <w:tcPr>
            <w:tcW w:w="765" w:type="pct"/>
            <w:shd w:val="clear" w:color="auto" w:fill="auto"/>
          </w:tcPr>
          <w:p w:rsidR="00263258" w:rsidRPr="00E1723D" w:rsidRDefault="00263258" w:rsidP="00236919">
            <w:pPr>
              <w:rPr>
                <w:sz w:val="28"/>
                <w:szCs w:val="28"/>
              </w:rPr>
            </w:pPr>
            <w:r w:rsidRPr="00E1723D">
              <w:rPr>
                <w:sz w:val="28"/>
                <w:szCs w:val="28"/>
              </w:rPr>
              <w:t>Poaceae</w:t>
            </w:r>
          </w:p>
        </w:tc>
        <w:tc>
          <w:tcPr>
            <w:tcW w:w="730" w:type="pct"/>
            <w:shd w:val="clear" w:color="auto" w:fill="auto"/>
          </w:tcPr>
          <w:p w:rsidR="00263258" w:rsidRPr="00E1723D" w:rsidRDefault="00263258" w:rsidP="00236919">
            <w:pPr>
              <w:rPr>
                <w:i/>
                <w:sz w:val="28"/>
                <w:szCs w:val="28"/>
              </w:rPr>
            </w:pPr>
            <w:r w:rsidRPr="00E1723D">
              <w:rPr>
                <w:i/>
                <w:sz w:val="28"/>
                <w:szCs w:val="28"/>
              </w:rPr>
              <w:t>Calamagrostis</w:t>
            </w:r>
          </w:p>
        </w:tc>
        <w:tc>
          <w:tcPr>
            <w:tcW w:w="1072" w:type="pct"/>
            <w:shd w:val="clear" w:color="auto" w:fill="auto"/>
          </w:tcPr>
          <w:p w:rsidR="00263258" w:rsidRPr="00E1723D" w:rsidRDefault="00263258" w:rsidP="00236919">
            <w:pPr>
              <w:rPr>
                <w:i/>
                <w:sz w:val="28"/>
                <w:szCs w:val="28"/>
              </w:rPr>
            </w:pPr>
            <w:r w:rsidRPr="00E1723D">
              <w:rPr>
                <w:i/>
                <w:sz w:val="28"/>
                <w:szCs w:val="28"/>
              </w:rPr>
              <w:t>Calamagrostis epigeios</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Liliopsida</w:t>
            </w:r>
          </w:p>
        </w:tc>
        <w:tc>
          <w:tcPr>
            <w:tcW w:w="748" w:type="pct"/>
            <w:shd w:val="clear" w:color="auto" w:fill="auto"/>
          </w:tcPr>
          <w:p w:rsidR="00263258" w:rsidRPr="00E1723D" w:rsidRDefault="00263258" w:rsidP="00236919">
            <w:pPr>
              <w:rPr>
                <w:sz w:val="28"/>
                <w:szCs w:val="28"/>
              </w:rPr>
            </w:pPr>
            <w:r w:rsidRPr="00E1723D">
              <w:rPr>
                <w:sz w:val="28"/>
                <w:szCs w:val="28"/>
              </w:rPr>
              <w:t>Poales</w:t>
            </w:r>
          </w:p>
        </w:tc>
        <w:tc>
          <w:tcPr>
            <w:tcW w:w="765" w:type="pct"/>
            <w:shd w:val="clear" w:color="auto" w:fill="auto"/>
          </w:tcPr>
          <w:p w:rsidR="00263258" w:rsidRPr="00E1723D" w:rsidRDefault="00263258" w:rsidP="00236919">
            <w:pPr>
              <w:rPr>
                <w:sz w:val="28"/>
                <w:szCs w:val="28"/>
              </w:rPr>
            </w:pPr>
            <w:r w:rsidRPr="00E1723D">
              <w:rPr>
                <w:sz w:val="28"/>
                <w:szCs w:val="28"/>
              </w:rPr>
              <w:t>Poaceae</w:t>
            </w:r>
          </w:p>
        </w:tc>
        <w:tc>
          <w:tcPr>
            <w:tcW w:w="730" w:type="pct"/>
            <w:shd w:val="clear" w:color="auto" w:fill="auto"/>
          </w:tcPr>
          <w:p w:rsidR="00263258" w:rsidRPr="00E1723D" w:rsidRDefault="00263258" w:rsidP="00236919">
            <w:pPr>
              <w:rPr>
                <w:i/>
                <w:sz w:val="28"/>
                <w:szCs w:val="28"/>
              </w:rPr>
            </w:pPr>
            <w:r w:rsidRPr="00E1723D">
              <w:rPr>
                <w:i/>
                <w:sz w:val="28"/>
                <w:szCs w:val="28"/>
              </w:rPr>
              <w:t>Elytrigia</w:t>
            </w:r>
          </w:p>
        </w:tc>
        <w:tc>
          <w:tcPr>
            <w:tcW w:w="1072" w:type="pct"/>
            <w:shd w:val="clear" w:color="auto" w:fill="auto"/>
          </w:tcPr>
          <w:p w:rsidR="00263258" w:rsidRPr="00E1723D" w:rsidRDefault="00263258" w:rsidP="00236919">
            <w:pPr>
              <w:rPr>
                <w:i/>
                <w:sz w:val="28"/>
                <w:szCs w:val="28"/>
              </w:rPr>
            </w:pPr>
            <w:r w:rsidRPr="00E1723D">
              <w:rPr>
                <w:i/>
                <w:sz w:val="28"/>
                <w:szCs w:val="28"/>
              </w:rPr>
              <w:t>Elytrigia repens</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Magnoliophyta</w:t>
            </w:r>
          </w:p>
        </w:tc>
        <w:tc>
          <w:tcPr>
            <w:tcW w:w="742" w:type="pct"/>
            <w:shd w:val="clear" w:color="auto" w:fill="auto"/>
          </w:tcPr>
          <w:p w:rsidR="00263258" w:rsidRPr="00E1723D" w:rsidRDefault="00263258" w:rsidP="00236919">
            <w:pPr>
              <w:rPr>
                <w:sz w:val="28"/>
                <w:szCs w:val="28"/>
              </w:rPr>
            </w:pPr>
            <w:r w:rsidRPr="00E1723D">
              <w:rPr>
                <w:sz w:val="28"/>
                <w:szCs w:val="28"/>
              </w:rPr>
              <w:t>Liliopsida</w:t>
            </w:r>
          </w:p>
        </w:tc>
        <w:tc>
          <w:tcPr>
            <w:tcW w:w="748" w:type="pct"/>
            <w:shd w:val="clear" w:color="auto" w:fill="auto"/>
          </w:tcPr>
          <w:p w:rsidR="00263258" w:rsidRPr="00E1723D" w:rsidRDefault="00263258" w:rsidP="00236919">
            <w:pPr>
              <w:rPr>
                <w:sz w:val="28"/>
                <w:szCs w:val="28"/>
              </w:rPr>
            </w:pPr>
            <w:r w:rsidRPr="00E1723D">
              <w:rPr>
                <w:sz w:val="28"/>
                <w:szCs w:val="28"/>
              </w:rPr>
              <w:t>Asparagales</w:t>
            </w:r>
          </w:p>
        </w:tc>
        <w:tc>
          <w:tcPr>
            <w:tcW w:w="765" w:type="pct"/>
            <w:shd w:val="clear" w:color="auto" w:fill="auto"/>
          </w:tcPr>
          <w:p w:rsidR="00263258" w:rsidRPr="00E1723D" w:rsidRDefault="00263258" w:rsidP="00236919">
            <w:pPr>
              <w:rPr>
                <w:sz w:val="28"/>
                <w:szCs w:val="28"/>
              </w:rPr>
            </w:pPr>
            <w:r w:rsidRPr="00E1723D">
              <w:rPr>
                <w:sz w:val="28"/>
                <w:szCs w:val="28"/>
              </w:rPr>
              <w:t>Asparagaceae</w:t>
            </w:r>
          </w:p>
        </w:tc>
        <w:tc>
          <w:tcPr>
            <w:tcW w:w="730" w:type="pct"/>
            <w:shd w:val="clear" w:color="auto" w:fill="auto"/>
          </w:tcPr>
          <w:p w:rsidR="00263258" w:rsidRPr="00E1723D" w:rsidRDefault="00263258" w:rsidP="00236919">
            <w:pPr>
              <w:rPr>
                <w:i/>
                <w:sz w:val="28"/>
                <w:szCs w:val="28"/>
              </w:rPr>
            </w:pPr>
            <w:r w:rsidRPr="00E1723D">
              <w:rPr>
                <w:i/>
                <w:sz w:val="28"/>
                <w:szCs w:val="28"/>
              </w:rPr>
              <w:t>Convallaria</w:t>
            </w:r>
          </w:p>
        </w:tc>
        <w:tc>
          <w:tcPr>
            <w:tcW w:w="1072" w:type="pct"/>
            <w:shd w:val="clear" w:color="auto" w:fill="auto"/>
          </w:tcPr>
          <w:p w:rsidR="00263258" w:rsidRPr="00E1723D" w:rsidRDefault="00263258" w:rsidP="00236919">
            <w:pPr>
              <w:rPr>
                <w:i/>
                <w:sz w:val="28"/>
                <w:szCs w:val="28"/>
              </w:rPr>
            </w:pPr>
            <w:r w:rsidRPr="00E1723D">
              <w:rPr>
                <w:i/>
                <w:sz w:val="28"/>
                <w:szCs w:val="28"/>
              </w:rPr>
              <w:t>Convallaria majalis</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Pinophyta</w:t>
            </w:r>
          </w:p>
        </w:tc>
        <w:tc>
          <w:tcPr>
            <w:tcW w:w="742" w:type="pct"/>
            <w:shd w:val="clear" w:color="auto" w:fill="auto"/>
          </w:tcPr>
          <w:p w:rsidR="00263258" w:rsidRPr="00E1723D" w:rsidRDefault="00263258" w:rsidP="00236919">
            <w:pPr>
              <w:rPr>
                <w:sz w:val="28"/>
                <w:szCs w:val="28"/>
              </w:rPr>
            </w:pPr>
            <w:r w:rsidRPr="00E1723D">
              <w:rPr>
                <w:sz w:val="28"/>
                <w:szCs w:val="28"/>
              </w:rPr>
              <w:t>Pinopsida</w:t>
            </w:r>
          </w:p>
        </w:tc>
        <w:tc>
          <w:tcPr>
            <w:tcW w:w="748" w:type="pct"/>
            <w:shd w:val="clear" w:color="auto" w:fill="auto"/>
          </w:tcPr>
          <w:p w:rsidR="00263258" w:rsidRPr="00E1723D" w:rsidRDefault="00263258" w:rsidP="00236919">
            <w:pPr>
              <w:rPr>
                <w:sz w:val="28"/>
                <w:szCs w:val="28"/>
              </w:rPr>
            </w:pPr>
            <w:r w:rsidRPr="00E1723D">
              <w:rPr>
                <w:sz w:val="28"/>
                <w:szCs w:val="28"/>
              </w:rPr>
              <w:t>Pinales</w:t>
            </w:r>
          </w:p>
        </w:tc>
        <w:tc>
          <w:tcPr>
            <w:tcW w:w="765" w:type="pct"/>
            <w:shd w:val="clear" w:color="auto" w:fill="auto"/>
          </w:tcPr>
          <w:p w:rsidR="00263258" w:rsidRPr="00E1723D" w:rsidRDefault="00263258" w:rsidP="00236919">
            <w:pPr>
              <w:rPr>
                <w:sz w:val="28"/>
                <w:szCs w:val="28"/>
              </w:rPr>
            </w:pPr>
            <w:r w:rsidRPr="00E1723D">
              <w:rPr>
                <w:sz w:val="28"/>
                <w:szCs w:val="28"/>
              </w:rPr>
              <w:t>Pinaceae</w:t>
            </w:r>
          </w:p>
        </w:tc>
        <w:tc>
          <w:tcPr>
            <w:tcW w:w="730" w:type="pct"/>
            <w:shd w:val="clear" w:color="auto" w:fill="auto"/>
          </w:tcPr>
          <w:p w:rsidR="00263258" w:rsidRPr="00E1723D" w:rsidRDefault="00263258" w:rsidP="00236919">
            <w:pPr>
              <w:rPr>
                <w:i/>
                <w:sz w:val="28"/>
                <w:szCs w:val="28"/>
              </w:rPr>
            </w:pPr>
            <w:r w:rsidRPr="00E1723D">
              <w:rPr>
                <w:i/>
                <w:sz w:val="28"/>
                <w:szCs w:val="28"/>
              </w:rPr>
              <w:t>Pinus</w:t>
            </w:r>
          </w:p>
        </w:tc>
        <w:tc>
          <w:tcPr>
            <w:tcW w:w="1072" w:type="pct"/>
            <w:shd w:val="clear" w:color="auto" w:fill="auto"/>
          </w:tcPr>
          <w:p w:rsidR="00263258" w:rsidRPr="00E1723D" w:rsidRDefault="00263258" w:rsidP="00236919">
            <w:pPr>
              <w:rPr>
                <w:i/>
                <w:sz w:val="28"/>
                <w:szCs w:val="28"/>
              </w:rPr>
            </w:pPr>
            <w:r w:rsidRPr="00E1723D">
              <w:rPr>
                <w:i/>
                <w:sz w:val="28"/>
                <w:szCs w:val="28"/>
              </w:rPr>
              <w:t>Pinus sylvestris</w:t>
            </w:r>
          </w:p>
        </w:tc>
      </w:tr>
      <w:tr w:rsidR="00263258" w:rsidRPr="00E1723D" w:rsidTr="00236919">
        <w:trPr>
          <w:jc w:val="center"/>
        </w:trPr>
        <w:tc>
          <w:tcPr>
            <w:tcW w:w="189" w:type="pct"/>
            <w:shd w:val="clear" w:color="auto" w:fill="auto"/>
          </w:tcPr>
          <w:p w:rsidR="00263258" w:rsidRPr="00E1723D" w:rsidRDefault="00263258" w:rsidP="00EE3ABD">
            <w:pPr>
              <w:pStyle w:val="af1"/>
              <w:numPr>
                <w:ilvl w:val="0"/>
                <w:numId w:val="39"/>
              </w:numPr>
              <w:spacing w:after="0" w:line="240" w:lineRule="auto"/>
              <w:ind w:left="0" w:firstLine="0"/>
              <w:rPr>
                <w:sz w:val="28"/>
                <w:szCs w:val="28"/>
                <w:lang w:val="uk-UA"/>
              </w:rPr>
            </w:pPr>
          </w:p>
        </w:tc>
        <w:tc>
          <w:tcPr>
            <w:tcW w:w="754" w:type="pct"/>
            <w:shd w:val="clear" w:color="auto" w:fill="auto"/>
          </w:tcPr>
          <w:p w:rsidR="00263258" w:rsidRPr="00E1723D" w:rsidRDefault="00263258" w:rsidP="00236919">
            <w:pPr>
              <w:rPr>
                <w:sz w:val="28"/>
                <w:szCs w:val="28"/>
              </w:rPr>
            </w:pPr>
            <w:r w:rsidRPr="00E1723D">
              <w:rPr>
                <w:sz w:val="28"/>
                <w:szCs w:val="28"/>
              </w:rPr>
              <w:t>Pinophyta</w:t>
            </w:r>
          </w:p>
        </w:tc>
        <w:tc>
          <w:tcPr>
            <w:tcW w:w="742" w:type="pct"/>
            <w:shd w:val="clear" w:color="auto" w:fill="auto"/>
          </w:tcPr>
          <w:p w:rsidR="00263258" w:rsidRPr="00E1723D" w:rsidRDefault="00263258" w:rsidP="00236919">
            <w:pPr>
              <w:rPr>
                <w:sz w:val="28"/>
                <w:szCs w:val="28"/>
              </w:rPr>
            </w:pPr>
            <w:r w:rsidRPr="00E1723D">
              <w:rPr>
                <w:sz w:val="28"/>
                <w:szCs w:val="28"/>
              </w:rPr>
              <w:t>Pinopsida</w:t>
            </w:r>
          </w:p>
        </w:tc>
        <w:tc>
          <w:tcPr>
            <w:tcW w:w="748" w:type="pct"/>
            <w:shd w:val="clear" w:color="auto" w:fill="auto"/>
          </w:tcPr>
          <w:p w:rsidR="00263258" w:rsidRPr="00E1723D" w:rsidRDefault="00263258" w:rsidP="00236919">
            <w:pPr>
              <w:rPr>
                <w:sz w:val="28"/>
                <w:szCs w:val="28"/>
              </w:rPr>
            </w:pPr>
            <w:r w:rsidRPr="00E1723D">
              <w:rPr>
                <w:sz w:val="28"/>
                <w:szCs w:val="28"/>
              </w:rPr>
              <w:t>Pinales</w:t>
            </w:r>
          </w:p>
        </w:tc>
        <w:tc>
          <w:tcPr>
            <w:tcW w:w="765" w:type="pct"/>
            <w:shd w:val="clear" w:color="auto" w:fill="auto"/>
          </w:tcPr>
          <w:p w:rsidR="00263258" w:rsidRPr="00E1723D" w:rsidRDefault="00263258" w:rsidP="00236919">
            <w:pPr>
              <w:rPr>
                <w:sz w:val="28"/>
                <w:szCs w:val="28"/>
              </w:rPr>
            </w:pPr>
            <w:r w:rsidRPr="00E1723D">
              <w:rPr>
                <w:sz w:val="28"/>
                <w:szCs w:val="28"/>
              </w:rPr>
              <w:t>Pinaceae</w:t>
            </w:r>
          </w:p>
        </w:tc>
        <w:tc>
          <w:tcPr>
            <w:tcW w:w="730" w:type="pct"/>
            <w:shd w:val="clear" w:color="auto" w:fill="auto"/>
          </w:tcPr>
          <w:p w:rsidR="00263258" w:rsidRPr="00E1723D" w:rsidRDefault="00263258" w:rsidP="00236919">
            <w:pPr>
              <w:rPr>
                <w:i/>
                <w:sz w:val="28"/>
                <w:szCs w:val="28"/>
              </w:rPr>
            </w:pPr>
            <w:r w:rsidRPr="00E1723D">
              <w:rPr>
                <w:i/>
                <w:sz w:val="28"/>
                <w:szCs w:val="28"/>
              </w:rPr>
              <w:t>Larix</w:t>
            </w:r>
          </w:p>
        </w:tc>
        <w:tc>
          <w:tcPr>
            <w:tcW w:w="1072" w:type="pct"/>
            <w:shd w:val="clear" w:color="auto" w:fill="auto"/>
          </w:tcPr>
          <w:p w:rsidR="00263258" w:rsidRPr="00E1723D" w:rsidRDefault="00263258" w:rsidP="00236919">
            <w:pPr>
              <w:rPr>
                <w:i/>
                <w:sz w:val="28"/>
                <w:szCs w:val="28"/>
              </w:rPr>
            </w:pPr>
            <w:r w:rsidRPr="00E1723D">
              <w:rPr>
                <w:i/>
                <w:sz w:val="28"/>
                <w:szCs w:val="28"/>
              </w:rPr>
              <w:t>Larix decidua</w:t>
            </w:r>
          </w:p>
        </w:tc>
      </w:tr>
    </w:tbl>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Default="00263258" w:rsidP="00263258">
      <w:pPr>
        <w:jc w:val="center"/>
        <w:rPr>
          <w:sz w:val="28"/>
          <w:szCs w:val="28"/>
        </w:rPr>
      </w:pPr>
    </w:p>
    <w:p w:rsidR="00263258" w:rsidRPr="007A60E5" w:rsidRDefault="00263258" w:rsidP="00263258">
      <w:pPr>
        <w:jc w:val="center"/>
        <w:rPr>
          <w:sz w:val="28"/>
          <w:szCs w:val="28"/>
        </w:rPr>
      </w:pPr>
      <w:r w:rsidRPr="007A60E5">
        <w:rPr>
          <w:sz w:val="28"/>
          <w:szCs w:val="28"/>
        </w:rPr>
        <w:lastRenderedPageBreak/>
        <w:t>Додаток М3</w:t>
      </w:r>
    </w:p>
    <w:p w:rsidR="00263258" w:rsidRPr="007A60E5" w:rsidRDefault="00263258" w:rsidP="00263258">
      <w:pPr>
        <w:jc w:val="center"/>
        <w:rPr>
          <w:sz w:val="28"/>
          <w:szCs w:val="28"/>
        </w:rPr>
      </w:pPr>
      <w:r w:rsidRPr="007A60E5">
        <w:rPr>
          <w:sz w:val="28"/>
          <w:szCs w:val="28"/>
        </w:rPr>
        <w:t>Таксономічна структура рослинності малих сміттєзвалищ Західного Лісостепу</w:t>
      </w:r>
    </w:p>
    <w:p w:rsidR="00263258" w:rsidRDefault="00263258" w:rsidP="00263258">
      <w:pPr>
        <w:jc w:val="center"/>
        <w:rPr>
          <w:b/>
          <w:sz w:val="28"/>
          <w:szCs w:val="28"/>
        </w:rPr>
      </w:pPr>
    </w:p>
    <w:tbl>
      <w:tblPr>
        <w:tblStyle w:val="a6"/>
        <w:tblW w:w="5000" w:type="pct"/>
        <w:tblLook w:val="04A0" w:firstRow="1" w:lastRow="0" w:firstColumn="1" w:lastColumn="0" w:noHBand="0" w:noVBand="1"/>
      </w:tblPr>
      <w:tblGrid>
        <w:gridCol w:w="625"/>
        <w:gridCol w:w="2497"/>
        <w:gridCol w:w="2454"/>
        <w:gridCol w:w="2174"/>
        <w:gridCol w:w="2454"/>
        <w:gridCol w:w="2236"/>
        <w:gridCol w:w="2914"/>
      </w:tblGrid>
      <w:tr w:rsidR="00263258" w:rsidRPr="00E1723D" w:rsidTr="00236919">
        <w:tc>
          <w:tcPr>
            <w:tcW w:w="204" w:type="pct"/>
            <w:shd w:val="clear" w:color="auto" w:fill="auto"/>
          </w:tcPr>
          <w:p w:rsidR="00263258" w:rsidRPr="00E1723D" w:rsidRDefault="00263258" w:rsidP="00236919">
            <w:pPr>
              <w:jc w:val="center"/>
              <w:rPr>
                <w:sz w:val="28"/>
                <w:szCs w:val="28"/>
              </w:rPr>
            </w:pPr>
            <w:r w:rsidRPr="00E1723D">
              <w:rPr>
                <w:sz w:val="28"/>
                <w:szCs w:val="28"/>
              </w:rPr>
              <w:t>№</w:t>
            </w:r>
          </w:p>
        </w:tc>
        <w:tc>
          <w:tcPr>
            <w:tcW w:w="813" w:type="pct"/>
            <w:shd w:val="clear" w:color="auto" w:fill="auto"/>
          </w:tcPr>
          <w:p w:rsidR="00263258" w:rsidRPr="00E1723D" w:rsidRDefault="00263258" w:rsidP="00236919">
            <w:pPr>
              <w:jc w:val="center"/>
              <w:rPr>
                <w:sz w:val="28"/>
                <w:szCs w:val="28"/>
              </w:rPr>
            </w:pPr>
            <w:r w:rsidRPr="00E1723D">
              <w:rPr>
                <w:sz w:val="28"/>
                <w:szCs w:val="28"/>
              </w:rPr>
              <w:t>Відділ</w:t>
            </w:r>
          </w:p>
        </w:tc>
        <w:tc>
          <w:tcPr>
            <w:tcW w:w="799" w:type="pct"/>
            <w:shd w:val="clear" w:color="auto" w:fill="auto"/>
          </w:tcPr>
          <w:p w:rsidR="00263258" w:rsidRPr="00E1723D" w:rsidRDefault="00263258" w:rsidP="00236919">
            <w:pPr>
              <w:jc w:val="center"/>
              <w:rPr>
                <w:sz w:val="28"/>
                <w:szCs w:val="28"/>
              </w:rPr>
            </w:pPr>
            <w:r w:rsidRPr="00E1723D">
              <w:rPr>
                <w:sz w:val="28"/>
                <w:szCs w:val="28"/>
              </w:rPr>
              <w:t>Клас</w:t>
            </w:r>
          </w:p>
        </w:tc>
        <w:tc>
          <w:tcPr>
            <w:tcW w:w="708" w:type="pct"/>
            <w:shd w:val="clear" w:color="auto" w:fill="auto"/>
          </w:tcPr>
          <w:p w:rsidR="00263258" w:rsidRPr="00E1723D" w:rsidRDefault="00263258" w:rsidP="00236919">
            <w:pPr>
              <w:jc w:val="center"/>
              <w:rPr>
                <w:sz w:val="28"/>
                <w:szCs w:val="28"/>
              </w:rPr>
            </w:pPr>
            <w:r w:rsidRPr="00E1723D">
              <w:rPr>
                <w:sz w:val="28"/>
                <w:szCs w:val="28"/>
              </w:rPr>
              <w:t>Порядок</w:t>
            </w:r>
          </w:p>
        </w:tc>
        <w:tc>
          <w:tcPr>
            <w:tcW w:w="799" w:type="pct"/>
            <w:shd w:val="clear" w:color="auto" w:fill="auto"/>
          </w:tcPr>
          <w:p w:rsidR="00263258" w:rsidRPr="00E1723D" w:rsidRDefault="00263258" w:rsidP="00236919">
            <w:pPr>
              <w:jc w:val="center"/>
              <w:rPr>
                <w:sz w:val="28"/>
                <w:szCs w:val="28"/>
              </w:rPr>
            </w:pPr>
            <w:r w:rsidRPr="00E1723D">
              <w:rPr>
                <w:sz w:val="28"/>
                <w:szCs w:val="28"/>
              </w:rPr>
              <w:t>Родина</w:t>
            </w:r>
          </w:p>
        </w:tc>
        <w:tc>
          <w:tcPr>
            <w:tcW w:w="728" w:type="pct"/>
            <w:shd w:val="clear" w:color="auto" w:fill="auto"/>
          </w:tcPr>
          <w:p w:rsidR="00263258" w:rsidRPr="00E1723D" w:rsidRDefault="00263258" w:rsidP="00236919">
            <w:pPr>
              <w:jc w:val="center"/>
              <w:rPr>
                <w:sz w:val="28"/>
                <w:szCs w:val="28"/>
              </w:rPr>
            </w:pPr>
            <w:r w:rsidRPr="00E1723D">
              <w:rPr>
                <w:sz w:val="28"/>
                <w:szCs w:val="28"/>
              </w:rPr>
              <w:t>Рід</w:t>
            </w:r>
          </w:p>
        </w:tc>
        <w:tc>
          <w:tcPr>
            <w:tcW w:w="949" w:type="pct"/>
            <w:shd w:val="clear" w:color="auto" w:fill="auto"/>
          </w:tcPr>
          <w:p w:rsidR="00263258" w:rsidRPr="00E1723D" w:rsidRDefault="00263258" w:rsidP="00236919">
            <w:pPr>
              <w:jc w:val="center"/>
              <w:rPr>
                <w:sz w:val="28"/>
                <w:szCs w:val="28"/>
              </w:rPr>
            </w:pPr>
            <w:r w:rsidRPr="00E1723D">
              <w:rPr>
                <w:sz w:val="28"/>
                <w:szCs w:val="28"/>
              </w:rPr>
              <w:t>Вид</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color w:val="252525"/>
                <w:sz w:val="28"/>
                <w:szCs w:val="28"/>
                <w:shd w:val="clear" w:color="auto" w:fill="F9F9F9"/>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shd w:val="clear" w:color="auto" w:fill="F9F9F9"/>
              </w:rPr>
              <w:t>Fagales</w:t>
            </w:r>
          </w:p>
        </w:tc>
        <w:tc>
          <w:tcPr>
            <w:tcW w:w="799" w:type="pct"/>
            <w:shd w:val="clear" w:color="auto" w:fill="auto"/>
          </w:tcPr>
          <w:p w:rsidR="00263258" w:rsidRPr="00E1723D" w:rsidRDefault="00263258" w:rsidP="00236919">
            <w:pPr>
              <w:jc w:val="center"/>
              <w:rPr>
                <w:sz w:val="28"/>
                <w:szCs w:val="28"/>
              </w:rPr>
            </w:pPr>
            <w:r w:rsidRPr="00E1723D">
              <w:rPr>
                <w:color w:val="252525"/>
                <w:sz w:val="28"/>
                <w:szCs w:val="28"/>
                <w:shd w:val="clear" w:color="auto" w:fill="F9F9F9"/>
              </w:rPr>
              <w:t>Betulaceae</w:t>
            </w:r>
          </w:p>
        </w:tc>
        <w:tc>
          <w:tcPr>
            <w:tcW w:w="728" w:type="pct"/>
            <w:shd w:val="clear" w:color="auto" w:fill="auto"/>
          </w:tcPr>
          <w:p w:rsidR="00263258" w:rsidRPr="00E1723D" w:rsidRDefault="00263258" w:rsidP="00236919">
            <w:pPr>
              <w:jc w:val="center"/>
              <w:rPr>
                <w:i/>
                <w:sz w:val="28"/>
                <w:szCs w:val="28"/>
              </w:rPr>
            </w:pPr>
            <w:r w:rsidRPr="00E1723D">
              <w:rPr>
                <w:i/>
                <w:color w:val="252525"/>
                <w:sz w:val="28"/>
                <w:szCs w:val="28"/>
                <w:shd w:val="clear" w:color="auto" w:fill="F9F9F9"/>
              </w:rPr>
              <w:t>Betula</w:t>
            </w:r>
          </w:p>
        </w:tc>
        <w:tc>
          <w:tcPr>
            <w:tcW w:w="949" w:type="pct"/>
            <w:shd w:val="clear" w:color="auto" w:fill="auto"/>
          </w:tcPr>
          <w:p w:rsidR="00263258" w:rsidRPr="00E1723D" w:rsidRDefault="00263258" w:rsidP="00236919">
            <w:pPr>
              <w:jc w:val="center"/>
              <w:rPr>
                <w:sz w:val="28"/>
                <w:szCs w:val="28"/>
              </w:rPr>
            </w:pPr>
            <w:r w:rsidRPr="00E1723D">
              <w:rPr>
                <w:i/>
                <w:sz w:val="28"/>
                <w:szCs w:val="28"/>
              </w:rPr>
              <w:t>Betula pendula</w:t>
            </w:r>
            <w:r w:rsidRPr="00E1723D">
              <w:rPr>
                <w:sz w:val="28"/>
                <w:szCs w:val="28"/>
              </w:rPr>
              <w:t xml:space="preserve"> </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color w:val="252525"/>
                <w:sz w:val="28"/>
                <w:szCs w:val="28"/>
                <w:shd w:val="clear" w:color="auto" w:fill="F9F9F9"/>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Fagales</w:t>
            </w:r>
          </w:p>
        </w:tc>
        <w:tc>
          <w:tcPr>
            <w:tcW w:w="799" w:type="pct"/>
            <w:shd w:val="clear" w:color="auto" w:fill="auto"/>
          </w:tcPr>
          <w:p w:rsidR="00263258" w:rsidRPr="00E1723D" w:rsidRDefault="00263258" w:rsidP="00236919">
            <w:pPr>
              <w:jc w:val="center"/>
              <w:rPr>
                <w:sz w:val="28"/>
                <w:szCs w:val="28"/>
              </w:rPr>
            </w:pPr>
            <w:r w:rsidRPr="00E1723D">
              <w:rPr>
                <w:sz w:val="28"/>
                <w:szCs w:val="28"/>
              </w:rPr>
              <w:t>Betulaceae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Corylus</w:t>
            </w:r>
          </w:p>
        </w:tc>
        <w:tc>
          <w:tcPr>
            <w:tcW w:w="949" w:type="pct"/>
            <w:shd w:val="clear" w:color="auto" w:fill="auto"/>
          </w:tcPr>
          <w:p w:rsidR="00263258" w:rsidRPr="00E1723D" w:rsidRDefault="00263258" w:rsidP="00236919">
            <w:pPr>
              <w:jc w:val="center"/>
              <w:rPr>
                <w:i/>
                <w:sz w:val="28"/>
                <w:szCs w:val="28"/>
              </w:rPr>
            </w:pPr>
            <w:r w:rsidRPr="00E1723D">
              <w:rPr>
                <w:i/>
                <w:sz w:val="28"/>
                <w:szCs w:val="28"/>
              </w:rPr>
              <w:t>Corylus avellana</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Malpighiales</w:t>
            </w:r>
          </w:p>
        </w:tc>
        <w:tc>
          <w:tcPr>
            <w:tcW w:w="799" w:type="pct"/>
            <w:shd w:val="clear" w:color="auto" w:fill="auto"/>
          </w:tcPr>
          <w:p w:rsidR="00263258" w:rsidRPr="00E1723D" w:rsidRDefault="00263258" w:rsidP="00236919">
            <w:pPr>
              <w:jc w:val="center"/>
              <w:rPr>
                <w:sz w:val="28"/>
                <w:szCs w:val="28"/>
              </w:rPr>
            </w:pPr>
            <w:r w:rsidRPr="00E1723D">
              <w:rPr>
                <w:sz w:val="28"/>
                <w:szCs w:val="28"/>
              </w:rPr>
              <w:t>Salicaceae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Salix</w:t>
            </w:r>
          </w:p>
        </w:tc>
        <w:tc>
          <w:tcPr>
            <w:tcW w:w="949" w:type="pct"/>
            <w:shd w:val="clear" w:color="auto" w:fill="auto"/>
          </w:tcPr>
          <w:p w:rsidR="00263258" w:rsidRPr="00E1723D" w:rsidRDefault="00263258" w:rsidP="00236919">
            <w:pPr>
              <w:jc w:val="center"/>
              <w:rPr>
                <w:i/>
                <w:sz w:val="28"/>
                <w:szCs w:val="28"/>
              </w:rPr>
            </w:pPr>
            <w:r w:rsidRPr="00E1723D">
              <w:rPr>
                <w:i/>
                <w:sz w:val="28"/>
                <w:szCs w:val="28"/>
              </w:rPr>
              <w:t>Salix alba</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Fabales</w:t>
            </w:r>
          </w:p>
        </w:tc>
        <w:tc>
          <w:tcPr>
            <w:tcW w:w="799" w:type="pct"/>
            <w:shd w:val="clear" w:color="auto" w:fill="auto"/>
          </w:tcPr>
          <w:p w:rsidR="00263258" w:rsidRPr="00E1723D" w:rsidRDefault="00263258" w:rsidP="00236919">
            <w:pPr>
              <w:jc w:val="center"/>
              <w:rPr>
                <w:sz w:val="28"/>
                <w:szCs w:val="28"/>
              </w:rPr>
            </w:pPr>
            <w:r w:rsidRPr="00E1723D">
              <w:rPr>
                <w:sz w:val="28"/>
                <w:szCs w:val="28"/>
              </w:rPr>
              <w:t>Fabaceae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Trifolium</w:t>
            </w:r>
          </w:p>
        </w:tc>
        <w:tc>
          <w:tcPr>
            <w:tcW w:w="949" w:type="pct"/>
            <w:shd w:val="clear" w:color="auto" w:fill="auto"/>
          </w:tcPr>
          <w:p w:rsidR="00263258" w:rsidRPr="00E1723D" w:rsidRDefault="00263258" w:rsidP="00236919">
            <w:pPr>
              <w:jc w:val="center"/>
              <w:rPr>
                <w:i/>
                <w:sz w:val="28"/>
                <w:szCs w:val="28"/>
              </w:rPr>
            </w:pPr>
            <w:r w:rsidRPr="00E1723D">
              <w:rPr>
                <w:i/>
                <w:sz w:val="28"/>
                <w:szCs w:val="28"/>
              </w:rPr>
              <w:t>Trifolium pratense</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Rosales</w:t>
            </w:r>
          </w:p>
        </w:tc>
        <w:tc>
          <w:tcPr>
            <w:tcW w:w="799" w:type="pct"/>
            <w:shd w:val="clear" w:color="auto" w:fill="auto"/>
          </w:tcPr>
          <w:p w:rsidR="00263258" w:rsidRPr="00E1723D" w:rsidRDefault="00263258" w:rsidP="00236919">
            <w:pPr>
              <w:jc w:val="center"/>
              <w:rPr>
                <w:sz w:val="28"/>
                <w:szCs w:val="28"/>
              </w:rPr>
            </w:pPr>
            <w:r w:rsidRPr="00E1723D">
              <w:rPr>
                <w:sz w:val="28"/>
                <w:szCs w:val="28"/>
              </w:rPr>
              <w:t>Rosaceae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Prunus</w:t>
            </w:r>
          </w:p>
        </w:tc>
        <w:tc>
          <w:tcPr>
            <w:tcW w:w="949" w:type="pct"/>
            <w:shd w:val="clear" w:color="auto" w:fill="auto"/>
          </w:tcPr>
          <w:p w:rsidR="00263258" w:rsidRPr="00E1723D" w:rsidRDefault="00263258" w:rsidP="00236919">
            <w:pPr>
              <w:jc w:val="center"/>
              <w:rPr>
                <w:i/>
                <w:sz w:val="28"/>
                <w:szCs w:val="28"/>
              </w:rPr>
            </w:pPr>
            <w:r w:rsidRPr="00E1723D">
              <w:rPr>
                <w:i/>
                <w:sz w:val="28"/>
                <w:szCs w:val="28"/>
              </w:rPr>
              <w:t>Prunus cerasifera</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Rosales</w:t>
            </w:r>
          </w:p>
        </w:tc>
        <w:tc>
          <w:tcPr>
            <w:tcW w:w="799" w:type="pct"/>
            <w:shd w:val="clear" w:color="auto" w:fill="auto"/>
          </w:tcPr>
          <w:p w:rsidR="00263258" w:rsidRPr="00E1723D" w:rsidRDefault="00263258" w:rsidP="00236919">
            <w:pPr>
              <w:jc w:val="center"/>
              <w:rPr>
                <w:sz w:val="28"/>
                <w:szCs w:val="28"/>
              </w:rPr>
            </w:pPr>
            <w:r w:rsidRPr="00E1723D">
              <w:rPr>
                <w:sz w:val="28"/>
                <w:szCs w:val="28"/>
              </w:rPr>
              <w:t>Rosaceae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Fragaria</w:t>
            </w:r>
          </w:p>
        </w:tc>
        <w:tc>
          <w:tcPr>
            <w:tcW w:w="949" w:type="pct"/>
            <w:shd w:val="clear" w:color="auto" w:fill="auto"/>
          </w:tcPr>
          <w:p w:rsidR="00263258" w:rsidRPr="00E1723D" w:rsidRDefault="00263258" w:rsidP="00236919">
            <w:pPr>
              <w:jc w:val="center"/>
              <w:rPr>
                <w:i/>
                <w:color w:val="FF0000"/>
                <w:sz w:val="28"/>
                <w:szCs w:val="28"/>
              </w:rPr>
            </w:pPr>
            <w:r w:rsidRPr="00E1723D">
              <w:rPr>
                <w:i/>
                <w:sz w:val="28"/>
                <w:szCs w:val="28"/>
              </w:rPr>
              <w:t>Fragaria vesca</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Rosales</w:t>
            </w:r>
          </w:p>
        </w:tc>
        <w:tc>
          <w:tcPr>
            <w:tcW w:w="799" w:type="pct"/>
            <w:shd w:val="clear" w:color="auto" w:fill="auto"/>
          </w:tcPr>
          <w:p w:rsidR="00263258" w:rsidRPr="00E1723D" w:rsidRDefault="00263258" w:rsidP="00236919">
            <w:pPr>
              <w:jc w:val="center"/>
              <w:rPr>
                <w:sz w:val="28"/>
                <w:szCs w:val="28"/>
              </w:rPr>
            </w:pPr>
            <w:r w:rsidRPr="00E1723D">
              <w:rPr>
                <w:sz w:val="28"/>
                <w:szCs w:val="28"/>
              </w:rPr>
              <w:t>Urticaceae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Urtica</w:t>
            </w:r>
          </w:p>
        </w:tc>
        <w:tc>
          <w:tcPr>
            <w:tcW w:w="949" w:type="pct"/>
            <w:shd w:val="clear" w:color="auto" w:fill="auto"/>
          </w:tcPr>
          <w:p w:rsidR="00263258" w:rsidRPr="00E1723D" w:rsidRDefault="00263258" w:rsidP="00236919">
            <w:pPr>
              <w:jc w:val="center"/>
              <w:rPr>
                <w:i/>
                <w:sz w:val="28"/>
                <w:szCs w:val="28"/>
              </w:rPr>
            </w:pPr>
            <w:r w:rsidRPr="00E1723D">
              <w:rPr>
                <w:i/>
                <w:sz w:val="28"/>
                <w:szCs w:val="28"/>
              </w:rPr>
              <w:t>Urtica dioica</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Apiales</w:t>
            </w:r>
          </w:p>
        </w:tc>
        <w:tc>
          <w:tcPr>
            <w:tcW w:w="799" w:type="pct"/>
            <w:shd w:val="clear" w:color="auto" w:fill="auto"/>
          </w:tcPr>
          <w:p w:rsidR="00263258" w:rsidRPr="00E1723D" w:rsidRDefault="00263258" w:rsidP="00236919">
            <w:pPr>
              <w:jc w:val="center"/>
              <w:rPr>
                <w:sz w:val="28"/>
                <w:szCs w:val="28"/>
              </w:rPr>
            </w:pPr>
            <w:r w:rsidRPr="00E1723D">
              <w:rPr>
                <w:sz w:val="28"/>
                <w:szCs w:val="28"/>
              </w:rPr>
              <w:t>Apiaceae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Daucus</w:t>
            </w:r>
          </w:p>
        </w:tc>
        <w:tc>
          <w:tcPr>
            <w:tcW w:w="949" w:type="pct"/>
            <w:shd w:val="clear" w:color="auto" w:fill="auto"/>
          </w:tcPr>
          <w:p w:rsidR="00263258" w:rsidRPr="00E1723D" w:rsidRDefault="00263258" w:rsidP="00236919">
            <w:pPr>
              <w:jc w:val="center"/>
              <w:rPr>
                <w:i/>
                <w:sz w:val="28"/>
                <w:szCs w:val="28"/>
              </w:rPr>
            </w:pPr>
            <w:r w:rsidRPr="00E1723D">
              <w:rPr>
                <w:i/>
                <w:sz w:val="28"/>
                <w:szCs w:val="28"/>
              </w:rPr>
              <w:t>Daucus carota</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Lamiales</w:t>
            </w:r>
          </w:p>
        </w:tc>
        <w:tc>
          <w:tcPr>
            <w:tcW w:w="799" w:type="pct"/>
            <w:shd w:val="clear" w:color="auto" w:fill="auto"/>
          </w:tcPr>
          <w:p w:rsidR="00263258" w:rsidRPr="00E1723D" w:rsidRDefault="00263258" w:rsidP="00236919">
            <w:pPr>
              <w:jc w:val="center"/>
              <w:rPr>
                <w:sz w:val="28"/>
                <w:szCs w:val="28"/>
              </w:rPr>
            </w:pPr>
            <w:r w:rsidRPr="00E1723D">
              <w:rPr>
                <w:sz w:val="28"/>
                <w:szCs w:val="28"/>
              </w:rPr>
              <w:t>Plantaginaceae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Plantago</w:t>
            </w:r>
          </w:p>
        </w:tc>
        <w:tc>
          <w:tcPr>
            <w:tcW w:w="949" w:type="pct"/>
            <w:shd w:val="clear" w:color="auto" w:fill="auto"/>
          </w:tcPr>
          <w:p w:rsidR="00263258" w:rsidRPr="00E1723D" w:rsidRDefault="00263258" w:rsidP="00236919">
            <w:pPr>
              <w:jc w:val="center"/>
              <w:rPr>
                <w:i/>
                <w:sz w:val="28"/>
                <w:szCs w:val="28"/>
              </w:rPr>
            </w:pPr>
            <w:r w:rsidRPr="00E1723D">
              <w:rPr>
                <w:i/>
                <w:sz w:val="28"/>
                <w:szCs w:val="28"/>
              </w:rPr>
              <w:t>Plantago lanceolata</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Lamiales</w:t>
            </w:r>
          </w:p>
        </w:tc>
        <w:tc>
          <w:tcPr>
            <w:tcW w:w="799" w:type="pct"/>
            <w:shd w:val="clear" w:color="auto" w:fill="auto"/>
          </w:tcPr>
          <w:p w:rsidR="00263258" w:rsidRPr="00E1723D" w:rsidRDefault="00263258" w:rsidP="00236919">
            <w:pPr>
              <w:jc w:val="center"/>
              <w:rPr>
                <w:sz w:val="28"/>
                <w:szCs w:val="28"/>
              </w:rPr>
            </w:pPr>
            <w:r w:rsidRPr="00E1723D">
              <w:rPr>
                <w:sz w:val="28"/>
                <w:szCs w:val="28"/>
              </w:rPr>
              <w:t>Plantaginaceae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Plantago</w:t>
            </w:r>
          </w:p>
        </w:tc>
        <w:tc>
          <w:tcPr>
            <w:tcW w:w="949" w:type="pct"/>
            <w:shd w:val="clear" w:color="auto" w:fill="auto"/>
          </w:tcPr>
          <w:p w:rsidR="00263258" w:rsidRPr="00E1723D" w:rsidRDefault="00263258" w:rsidP="00236919">
            <w:pPr>
              <w:jc w:val="center"/>
              <w:rPr>
                <w:i/>
                <w:sz w:val="28"/>
                <w:szCs w:val="28"/>
              </w:rPr>
            </w:pPr>
            <w:r w:rsidRPr="00E1723D">
              <w:rPr>
                <w:i/>
                <w:sz w:val="28"/>
                <w:szCs w:val="28"/>
              </w:rPr>
              <w:t>Plantago major</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Asterales</w:t>
            </w:r>
          </w:p>
        </w:tc>
        <w:tc>
          <w:tcPr>
            <w:tcW w:w="799" w:type="pct"/>
            <w:shd w:val="clear" w:color="auto" w:fill="auto"/>
          </w:tcPr>
          <w:p w:rsidR="00263258" w:rsidRPr="00E1723D" w:rsidRDefault="00263258" w:rsidP="00236919">
            <w:pPr>
              <w:jc w:val="center"/>
              <w:rPr>
                <w:sz w:val="28"/>
                <w:szCs w:val="28"/>
              </w:rPr>
            </w:pPr>
            <w:r w:rsidRPr="00E1723D">
              <w:rPr>
                <w:sz w:val="28"/>
                <w:szCs w:val="28"/>
              </w:rPr>
              <w:t>Asteraceae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Arctium</w:t>
            </w:r>
          </w:p>
        </w:tc>
        <w:tc>
          <w:tcPr>
            <w:tcW w:w="949" w:type="pct"/>
            <w:shd w:val="clear" w:color="auto" w:fill="auto"/>
          </w:tcPr>
          <w:p w:rsidR="00263258" w:rsidRPr="00E1723D" w:rsidRDefault="00263258" w:rsidP="00236919">
            <w:pPr>
              <w:jc w:val="center"/>
              <w:rPr>
                <w:i/>
                <w:sz w:val="28"/>
                <w:szCs w:val="28"/>
              </w:rPr>
            </w:pPr>
            <w:r w:rsidRPr="00E1723D">
              <w:rPr>
                <w:i/>
                <w:sz w:val="28"/>
                <w:szCs w:val="28"/>
              </w:rPr>
              <w:t>Arctium lappa</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Asterales</w:t>
            </w:r>
          </w:p>
        </w:tc>
        <w:tc>
          <w:tcPr>
            <w:tcW w:w="799" w:type="pct"/>
            <w:shd w:val="clear" w:color="auto" w:fill="auto"/>
          </w:tcPr>
          <w:p w:rsidR="00263258" w:rsidRPr="00E1723D" w:rsidRDefault="00263258" w:rsidP="00236919">
            <w:pPr>
              <w:jc w:val="center"/>
              <w:rPr>
                <w:sz w:val="28"/>
                <w:szCs w:val="28"/>
              </w:rPr>
            </w:pPr>
            <w:r w:rsidRPr="00E1723D">
              <w:rPr>
                <w:sz w:val="28"/>
                <w:szCs w:val="28"/>
              </w:rPr>
              <w:t>Asteraceae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Taraxacum</w:t>
            </w:r>
          </w:p>
        </w:tc>
        <w:tc>
          <w:tcPr>
            <w:tcW w:w="949" w:type="pct"/>
            <w:shd w:val="clear" w:color="auto" w:fill="auto"/>
          </w:tcPr>
          <w:p w:rsidR="00263258" w:rsidRPr="00E1723D" w:rsidRDefault="00263258" w:rsidP="00236919">
            <w:pPr>
              <w:jc w:val="center"/>
              <w:rPr>
                <w:i/>
                <w:sz w:val="28"/>
                <w:szCs w:val="28"/>
              </w:rPr>
            </w:pPr>
            <w:r w:rsidRPr="00E1723D">
              <w:rPr>
                <w:i/>
                <w:sz w:val="28"/>
                <w:szCs w:val="28"/>
              </w:rPr>
              <w:t>Taraxacum officinale</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Asterales</w:t>
            </w:r>
          </w:p>
        </w:tc>
        <w:tc>
          <w:tcPr>
            <w:tcW w:w="799" w:type="pct"/>
            <w:shd w:val="clear" w:color="auto" w:fill="auto"/>
          </w:tcPr>
          <w:p w:rsidR="00263258" w:rsidRPr="00E1723D" w:rsidRDefault="00263258" w:rsidP="00236919">
            <w:pPr>
              <w:jc w:val="center"/>
              <w:rPr>
                <w:sz w:val="28"/>
                <w:szCs w:val="28"/>
              </w:rPr>
            </w:pPr>
            <w:r w:rsidRPr="00E1723D">
              <w:rPr>
                <w:sz w:val="28"/>
                <w:szCs w:val="28"/>
              </w:rPr>
              <w:t>Asteraceae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Artemisia</w:t>
            </w:r>
          </w:p>
        </w:tc>
        <w:tc>
          <w:tcPr>
            <w:tcW w:w="949" w:type="pct"/>
            <w:shd w:val="clear" w:color="auto" w:fill="auto"/>
          </w:tcPr>
          <w:p w:rsidR="00263258" w:rsidRPr="00E1723D" w:rsidRDefault="00263258" w:rsidP="00236919">
            <w:pPr>
              <w:jc w:val="center"/>
              <w:rPr>
                <w:i/>
                <w:sz w:val="28"/>
                <w:szCs w:val="28"/>
              </w:rPr>
            </w:pPr>
            <w:r w:rsidRPr="00E1723D">
              <w:rPr>
                <w:i/>
                <w:sz w:val="28"/>
                <w:szCs w:val="28"/>
              </w:rPr>
              <w:t>Artemisia vulgaris</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Asterales</w:t>
            </w:r>
          </w:p>
        </w:tc>
        <w:tc>
          <w:tcPr>
            <w:tcW w:w="799" w:type="pct"/>
            <w:shd w:val="clear" w:color="auto" w:fill="auto"/>
          </w:tcPr>
          <w:p w:rsidR="00263258" w:rsidRPr="00E1723D" w:rsidRDefault="00263258" w:rsidP="00236919">
            <w:pPr>
              <w:jc w:val="center"/>
              <w:rPr>
                <w:sz w:val="28"/>
                <w:szCs w:val="28"/>
              </w:rPr>
            </w:pPr>
            <w:r w:rsidRPr="00E1723D">
              <w:rPr>
                <w:sz w:val="28"/>
                <w:szCs w:val="28"/>
              </w:rPr>
              <w:t>Asteraceae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Carduus</w:t>
            </w:r>
          </w:p>
        </w:tc>
        <w:tc>
          <w:tcPr>
            <w:tcW w:w="949" w:type="pct"/>
            <w:shd w:val="clear" w:color="auto" w:fill="auto"/>
          </w:tcPr>
          <w:p w:rsidR="00263258" w:rsidRPr="00E1723D" w:rsidRDefault="00263258" w:rsidP="00236919">
            <w:pPr>
              <w:jc w:val="center"/>
              <w:rPr>
                <w:i/>
                <w:sz w:val="28"/>
                <w:szCs w:val="28"/>
              </w:rPr>
            </w:pPr>
            <w:r w:rsidRPr="00E1723D">
              <w:rPr>
                <w:i/>
                <w:sz w:val="28"/>
                <w:szCs w:val="28"/>
              </w:rPr>
              <w:t>Carduus nutans</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Asterales</w:t>
            </w:r>
          </w:p>
        </w:tc>
        <w:tc>
          <w:tcPr>
            <w:tcW w:w="799" w:type="pct"/>
            <w:shd w:val="clear" w:color="auto" w:fill="auto"/>
          </w:tcPr>
          <w:p w:rsidR="00263258" w:rsidRPr="00E1723D" w:rsidRDefault="00263258" w:rsidP="00236919">
            <w:pPr>
              <w:jc w:val="center"/>
              <w:rPr>
                <w:sz w:val="28"/>
                <w:szCs w:val="28"/>
              </w:rPr>
            </w:pPr>
            <w:r w:rsidRPr="00E1723D">
              <w:rPr>
                <w:sz w:val="28"/>
                <w:szCs w:val="28"/>
              </w:rPr>
              <w:t>Asteraceae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Tussilago</w:t>
            </w:r>
          </w:p>
        </w:tc>
        <w:tc>
          <w:tcPr>
            <w:tcW w:w="949" w:type="pct"/>
            <w:shd w:val="clear" w:color="auto" w:fill="auto"/>
          </w:tcPr>
          <w:p w:rsidR="00263258" w:rsidRPr="00E1723D" w:rsidRDefault="00263258" w:rsidP="00236919">
            <w:pPr>
              <w:jc w:val="center"/>
              <w:rPr>
                <w:i/>
                <w:sz w:val="28"/>
                <w:szCs w:val="28"/>
              </w:rPr>
            </w:pPr>
            <w:r w:rsidRPr="00E1723D">
              <w:rPr>
                <w:i/>
                <w:sz w:val="28"/>
                <w:szCs w:val="28"/>
              </w:rPr>
              <w:t>Tussilago farfara</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Magnoliopsida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Sapindales</w:t>
            </w:r>
          </w:p>
        </w:tc>
        <w:tc>
          <w:tcPr>
            <w:tcW w:w="799" w:type="pct"/>
            <w:shd w:val="clear" w:color="auto" w:fill="auto"/>
          </w:tcPr>
          <w:p w:rsidR="00263258" w:rsidRPr="00E1723D" w:rsidRDefault="00263258" w:rsidP="00236919">
            <w:pPr>
              <w:jc w:val="center"/>
              <w:rPr>
                <w:sz w:val="28"/>
                <w:szCs w:val="28"/>
              </w:rPr>
            </w:pPr>
            <w:r w:rsidRPr="00E1723D">
              <w:rPr>
                <w:sz w:val="28"/>
                <w:szCs w:val="28"/>
              </w:rPr>
              <w:t>Sapindaceae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Acer</w:t>
            </w:r>
          </w:p>
        </w:tc>
        <w:tc>
          <w:tcPr>
            <w:tcW w:w="949" w:type="pct"/>
            <w:shd w:val="clear" w:color="auto" w:fill="auto"/>
          </w:tcPr>
          <w:p w:rsidR="00263258" w:rsidRPr="00E1723D" w:rsidRDefault="00263258" w:rsidP="00236919">
            <w:pPr>
              <w:jc w:val="center"/>
              <w:rPr>
                <w:i/>
                <w:sz w:val="28"/>
                <w:szCs w:val="28"/>
              </w:rPr>
            </w:pPr>
            <w:r w:rsidRPr="00E1723D">
              <w:rPr>
                <w:i/>
                <w:sz w:val="28"/>
                <w:szCs w:val="28"/>
              </w:rPr>
              <w:t>Acer negundo</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Liliopsida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Poales</w:t>
            </w:r>
          </w:p>
        </w:tc>
        <w:tc>
          <w:tcPr>
            <w:tcW w:w="799" w:type="pct"/>
            <w:shd w:val="clear" w:color="auto" w:fill="auto"/>
          </w:tcPr>
          <w:p w:rsidR="00263258" w:rsidRPr="00E1723D" w:rsidRDefault="00263258" w:rsidP="00236919">
            <w:pPr>
              <w:jc w:val="center"/>
              <w:rPr>
                <w:sz w:val="28"/>
                <w:szCs w:val="28"/>
              </w:rPr>
            </w:pPr>
            <w:r w:rsidRPr="00E1723D">
              <w:rPr>
                <w:sz w:val="28"/>
                <w:szCs w:val="28"/>
              </w:rPr>
              <w:t>Poaceae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Calamagrostis</w:t>
            </w:r>
          </w:p>
        </w:tc>
        <w:tc>
          <w:tcPr>
            <w:tcW w:w="949" w:type="pct"/>
            <w:shd w:val="clear" w:color="auto" w:fill="auto"/>
          </w:tcPr>
          <w:p w:rsidR="00263258" w:rsidRPr="00E1723D" w:rsidRDefault="00263258" w:rsidP="00236919">
            <w:pPr>
              <w:jc w:val="center"/>
              <w:rPr>
                <w:i/>
                <w:sz w:val="28"/>
                <w:szCs w:val="28"/>
              </w:rPr>
            </w:pPr>
            <w:r w:rsidRPr="00E1723D">
              <w:rPr>
                <w:i/>
                <w:sz w:val="28"/>
                <w:szCs w:val="28"/>
              </w:rPr>
              <w:t>Calamagrostis epigeios</w:t>
            </w:r>
          </w:p>
        </w:tc>
      </w:tr>
      <w:tr w:rsidR="00263258" w:rsidRPr="00E1723D" w:rsidTr="00236919">
        <w:tc>
          <w:tcPr>
            <w:tcW w:w="204" w:type="pct"/>
            <w:shd w:val="clear" w:color="auto" w:fill="auto"/>
          </w:tcPr>
          <w:p w:rsidR="00263258" w:rsidRPr="00E1723D" w:rsidRDefault="00263258" w:rsidP="00EE3ABD">
            <w:pPr>
              <w:pStyle w:val="af1"/>
              <w:numPr>
                <w:ilvl w:val="0"/>
                <w:numId w:val="40"/>
              </w:numPr>
              <w:spacing w:after="0" w:line="240" w:lineRule="auto"/>
              <w:ind w:left="0" w:firstLine="0"/>
              <w:jc w:val="center"/>
              <w:rPr>
                <w:sz w:val="28"/>
                <w:szCs w:val="28"/>
                <w:lang w:val="uk-UA"/>
              </w:rPr>
            </w:pPr>
          </w:p>
        </w:tc>
        <w:tc>
          <w:tcPr>
            <w:tcW w:w="813" w:type="pct"/>
            <w:shd w:val="clear" w:color="auto" w:fill="auto"/>
          </w:tcPr>
          <w:p w:rsidR="00263258" w:rsidRPr="00E1723D" w:rsidRDefault="00263258" w:rsidP="00236919">
            <w:pPr>
              <w:rPr>
                <w:sz w:val="28"/>
                <w:szCs w:val="28"/>
              </w:rPr>
            </w:pPr>
            <w:r w:rsidRPr="00E1723D">
              <w:rPr>
                <w:sz w:val="28"/>
                <w:szCs w:val="28"/>
              </w:rPr>
              <w:t>Magnoliophyta</w:t>
            </w:r>
          </w:p>
        </w:tc>
        <w:tc>
          <w:tcPr>
            <w:tcW w:w="799" w:type="pct"/>
            <w:shd w:val="clear" w:color="auto" w:fill="auto"/>
          </w:tcPr>
          <w:p w:rsidR="00263258" w:rsidRPr="00E1723D" w:rsidRDefault="00263258" w:rsidP="00236919">
            <w:pPr>
              <w:rPr>
                <w:sz w:val="28"/>
                <w:szCs w:val="28"/>
              </w:rPr>
            </w:pPr>
            <w:r w:rsidRPr="00E1723D">
              <w:rPr>
                <w:sz w:val="28"/>
                <w:szCs w:val="28"/>
              </w:rPr>
              <w:t>Liliopsida</w:t>
            </w:r>
          </w:p>
        </w:tc>
        <w:tc>
          <w:tcPr>
            <w:tcW w:w="708" w:type="pct"/>
            <w:shd w:val="clear" w:color="auto" w:fill="auto"/>
          </w:tcPr>
          <w:p w:rsidR="00263258" w:rsidRPr="00E1723D" w:rsidRDefault="00263258" w:rsidP="00236919">
            <w:pPr>
              <w:jc w:val="center"/>
              <w:rPr>
                <w:sz w:val="28"/>
                <w:szCs w:val="28"/>
              </w:rPr>
            </w:pPr>
            <w:r w:rsidRPr="00E1723D">
              <w:rPr>
                <w:sz w:val="28"/>
                <w:szCs w:val="28"/>
              </w:rPr>
              <w:t>Poales</w:t>
            </w:r>
          </w:p>
        </w:tc>
        <w:tc>
          <w:tcPr>
            <w:tcW w:w="799" w:type="pct"/>
            <w:shd w:val="clear" w:color="auto" w:fill="auto"/>
          </w:tcPr>
          <w:p w:rsidR="00263258" w:rsidRPr="00E1723D" w:rsidRDefault="00263258" w:rsidP="00236919">
            <w:pPr>
              <w:jc w:val="center"/>
              <w:rPr>
                <w:sz w:val="28"/>
                <w:szCs w:val="28"/>
              </w:rPr>
            </w:pPr>
            <w:r w:rsidRPr="00E1723D">
              <w:rPr>
                <w:sz w:val="28"/>
                <w:szCs w:val="28"/>
              </w:rPr>
              <w:t>Poaceae</w:t>
            </w:r>
          </w:p>
        </w:tc>
        <w:tc>
          <w:tcPr>
            <w:tcW w:w="728" w:type="pct"/>
            <w:shd w:val="clear" w:color="auto" w:fill="auto"/>
          </w:tcPr>
          <w:p w:rsidR="00263258" w:rsidRPr="00E1723D" w:rsidRDefault="00263258" w:rsidP="00236919">
            <w:pPr>
              <w:jc w:val="center"/>
              <w:rPr>
                <w:i/>
                <w:sz w:val="28"/>
                <w:szCs w:val="28"/>
              </w:rPr>
            </w:pPr>
            <w:r w:rsidRPr="00E1723D">
              <w:rPr>
                <w:i/>
                <w:sz w:val="28"/>
                <w:szCs w:val="28"/>
              </w:rPr>
              <w:t>Elytrigia</w:t>
            </w:r>
          </w:p>
        </w:tc>
        <w:tc>
          <w:tcPr>
            <w:tcW w:w="949" w:type="pct"/>
            <w:shd w:val="clear" w:color="auto" w:fill="auto"/>
          </w:tcPr>
          <w:p w:rsidR="00263258" w:rsidRPr="00E1723D" w:rsidRDefault="00263258" w:rsidP="00236919">
            <w:pPr>
              <w:jc w:val="center"/>
              <w:rPr>
                <w:i/>
                <w:sz w:val="28"/>
                <w:szCs w:val="28"/>
              </w:rPr>
            </w:pPr>
            <w:r w:rsidRPr="00E1723D">
              <w:rPr>
                <w:i/>
                <w:sz w:val="28"/>
                <w:szCs w:val="28"/>
              </w:rPr>
              <w:t>Elytrigia repens</w:t>
            </w:r>
          </w:p>
        </w:tc>
      </w:tr>
    </w:tbl>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pPr>
    </w:p>
    <w:p w:rsidR="00263258" w:rsidRDefault="00263258" w:rsidP="00263258">
      <w:pPr>
        <w:jc w:val="center"/>
        <w:rPr>
          <w:b/>
          <w:sz w:val="28"/>
          <w:szCs w:val="28"/>
        </w:rPr>
        <w:sectPr w:rsidR="00263258" w:rsidSect="00236919">
          <w:pgSz w:w="16838" w:h="11906" w:orient="landscape"/>
          <w:pgMar w:top="850" w:right="850" w:bottom="1417" w:left="850" w:header="708" w:footer="708" w:gutter="0"/>
          <w:cols w:space="708"/>
          <w:docGrid w:linePitch="360"/>
        </w:sectPr>
      </w:pPr>
    </w:p>
    <w:p w:rsidR="00BE5913" w:rsidRDefault="00BE5913" w:rsidP="00BE5913">
      <w:pPr>
        <w:spacing w:before="100" w:beforeAutospacing="1" w:after="100" w:afterAutospacing="1" w:line="360" w:lineRule="auto"/>
        <w:ind w:right="284"/>
        <w:jc w:val="center"/>
        <w:rPr>
          <w:b/>
          <w:sz w:val="28"/>
          <w:szCs w:val="28"/>
          <w:lang w:val="uk-UA"/>
        </w:rPr>
      </w:pPr>
    </w:p>
    <w:p w:rsidR="00263258" w:rsidRDefault="00D2373F" w:rsidP="00BE5913">
      <w:pPr>
        <w:spacing w:before="100" w:beforeAutospacing="1" w:after="100" w:afterAutospacing="1" w:line="360" w:lineRule="auto"/>
        <w:ind w:right="284"/>
        <w:jc w:val="center"/>
        <w:rPr>
          <w:b/>
          <w:sz w:val="28"/>
          <w:szCs w:val="28"/>
          <w:lang w:val="uk-UA"/>
        </w:rPr>
      </w:pPr>
      <w:r>
        <w:rPr>
          <w:b/>
          <w:sz w:val="28"/>
          <w:szCs w:val="28"/>
          <w:lang w:val="uk-UA"/>
        </w:rPr>
        <w:t>Додаток Н.</w:t>
      </w:r>
      <w:r w:rsidR="00EB4BED">
        <w:rPr>
          <w:b/>
          <w:sz w:val="28"/>
          <w:szCs w:val="28"/>
          <w:lang w:val="uk-UA"/>
        </w:rPr>
        <w:t xml:space="preserve"> </w:t>
      </w:r>
    </w:p>
    <w:p w:rsidR="00BE5913" w:rsidRDefault="00BE5913" w:rsidP="00BE5913">
      <w:pPr>
        <w:spacing w:before="100" w:beforeAutospacing="1" w:after="100" w:afterAutospacing="1" w:line="360" w:lineRule="auto"/>
        <w:ind w:right="284"/>
        <w:jc w:val="center"/>
        <w:rPr>
          <w:b/>
          <w:sz w:val="28"/>
          <w:szCs w:val="28"/>
          <w:lang w:val="uk-UA"/>
        </w:rPr>
      </w:pPr>
    </w:p>
    <w:p w:rsidR="00EB4BED" w:rsidRPr="00EB4BED" w:rsidRDefault="00EB4BED" w:rsidP="00BE5913">
      <w:pPr>
        <w:spacing w:before="100" w:beforeAutospacing="1" w:after="100" w:afterAutospacing="1" w:line="360" w:lineRule="auto"/>
        <w:ind w:right="284"/>
        <w:jc w:val="center"/>
        <w:rPr>
          <w:b/>
          <w:sz w:val="28"/>
          <w:szCs w:val="28"/>
          <w:lang w:val="uk-UA"/>
        </w:rPr>
      </w:pPr>
      <w:r w:rsidRPr="00EB4BED">
        <w:rPr>
          <w:b/>
          <w:sz w:val="28"/>
          <w:szCs w:val="28"/>
          <w:lang w:val="uk-UA"/>
        </w:rPr>
        <w:t>СПИСОК ОПУБЛІКОВАНИХ ПРАЦЬ ЗА ТЕМОЮ ДИСЕРТАЦІЇ</w:t>
      </w:r>
    </w:p>
    <w:p w:rsidR="00BE5913" w:rsidRDefault="00BE5913" w:rsidP="00BE5913">
      <w:pPr>
        <w:spacing w:before="100" w:beforeAutospacing="1" w:after="100" w:afterAutospacing="1" w:line="360" w:lineRule="auto"/>
        <w:ind w:right="284"/>
        <w:jc w:val="center"/>
        <w:rPr>
          <w:b/>
          <w:sz w:val="28"/>
          <w:szCs w:val="28"/>
          <w:lang w:val="uk-UA"/>
        </w:rPr>
      </w:pPr>
    </w:p>
    <w:p w:rsidR="00EB4BED" w:rsidRPr="00EB4BED" w:rsidRDefault="00EB4BED" w:rsidP="00BE5913">
      <w:pPr>
        <w:spacing w:before="100" w:beforeAutospacing="1" w:after="100" w:afterAutospacing="1" w:line="360" w:lineRule="auto"/>
        <w:ind w:right="284"/>
        <w:jc w:val="center"/>
        <w:rPr>
          <w:b/>
          <w:sz w:val="28"/>
          <w:szCs w:val="28"/>
          <w:lang w:val="uk-UA"/>
        </w:rPr>
      </w:pPr>
      <w:r w:rsidRPr="00EB4BED">
        <w:rPr>
          <w:b/>
          <w:sz w:val="28"/>
          <w:szCs w:val="28"/>
          <w:lang w:val="uk-UA"/>
        </w:rPr>
        <w:t>Статті у фахових виданнях:</w:t>
      </w:r>
    </w:p>
    <w:p w:rsidR="00EB4BED" w:rsidRPr="00EB4BED" w:rsidRDefault="00EB4BED" w:rsidP="00BE5913">
      <w:pPr>
        <w:numPr>
          <w:ilvl w:val="0"/>
          <w:numId w:val="44"/>
        </w:numPr>
        <w:tabs>
          <w:tab w:val="left" w:pos="0"/>
          <w:tab w:val="left" w:pos="284"/>
        </w:tabs>
        <w:spacing w:before="100" w:beforeAutospacing="1" w:after="100" w:afterAutospacing="1" w:line="360" w:lineRule="auto"/>
        <w:ind w:left="0" w:right="284" w:firstLine="0"/>
        <w:contextualSpacing/>
        <w:jc w:val="both"/>
        <w:rPr>
          <w:i/>
          <w:sz w:val="28"/>
          <w:szCs w:val="28"/>
          <w:lang w:val="uk-UA"/>
        </w:rPr>
      </w:pPr>
      <w:r w:rsidRPr="00EB4BED">
        <w:rPr>
          <w:sz w:val="28"/>
          <w:szCs w:val="28"/>
          <w:lang w:val="uk-UA"/>
        </w:rPr>
        <w:t>Кучерявий В. П. Полігони твердих побутових відходів Західного Лісостепу України та проблеми їх фітомеліорації / В. П. Кучерявий, В. В. Попович // Науковий вісник НЛТУ України : зб. наук.-техн. праць. – Львів : РВВ НЛТУ України. – 2012. – Вип. 22.2. – С. 56-66</w:t>
      </w:r>
      <w:r w:rsidRPr="00EB4BED">
        <w:rPr>
          <w:i/>
          <w:sz w:val="28"/>
          <w:szCs w:val="28"/>
          <w:lang w:val="uk-UA"/>
        </w:rPr>
        <w:t>.</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Система роздільного збору сміття та її вплив на процеси деструкції на полігонах твердих побутових відходів  / В. В. Попович // Науковий вісник НЛТУ України : зб. наук.-техн. праць. – Львів : РВВ НЛТУ України. – 2012. – Вип. 22.7. – С. 49-57.</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i/>
          <w:sz w:val="28"/>
          <w:szCs w:val="28"/>
          <w:lang w:val="uk-UA"/>
        </w:rPr>
      </w:pPr>
      <w:r w:rsidRPr="00EB4BED">
        <w:rPr>
          <w:sz w:val="28"/>
          <w:szCs w:val="28"/>
          <w:lang w:val="uk-UA"/>
        </w:rPr>
        <w:t>Попович В. В. Вплив продуктів горіння полігонів твердих побутових відходів на організм людини та біоту / В. В.  Попович, В. П. Кучерявий // Пожежна безпека : зб. наук. праць. – 2012. – № 20. – С. 60-66</w:t>
      </w:r>
      <w:r w:rsidRPr="00EB4BED">
        <w:rPr>
          <w:i/>
          <w:sz w:val="28"/>
          <w:szCs w:val="28"/>
          <w:lang w:val="uk-UA"/>
        </w:rPr>
        <w:t>.</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Особливості використання транспортних засобів під час транспортування, сортування, утилізації та фітомеліорації твердих побутових відходів / В. В. Попович  / Науковий вісник НЛТУ України : зб. наук.-техн. праць. – Львів : РВВ НЛТУ України. – 2012. – Вип. 22.10. – С. 90-96.</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Полігони твердих побутових відходів у вироблених кар’єрах, ярах, траншеях і особливості їх фітомеліорації. / В. В. Попович // Науковий вісник НЛТУ України : зб. наук.-техн. праць. – Львів : РВВ НЛТУ України. – 2012. – Вип. 22.11. – С. 119-128.</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lastRenderedPageBreak/>
        <w:t>Попович В. В. Поводження із твердими побутовими відходами (вітчизняний та зарубіжний контекст) / В. В. Попович // Науково-технічний збірник : «Комунальне господарство міст». – 2012. - № 105. – С. 476-482.</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i/>
          <w:sz w:val="28"/>
          <w:szCs w:val="28"/>
          <w:lang w:val="uk-UA"/>
        </w:rPr>
      </w:pPr>
      <w:r w:rsidRPr="00EB4BED">
        <w:rPr>
          <w:sz w:val="28"/>
          <w:szCs w:val="28"/>
          <w:lang w:val="uk-UA"/>
        </w:rPr>
        <w:t>Попович В. В. Горіння полігонів твердих побутових відходів як загроза здоров’ю людини та фактор техногенного навантаження на довкілля / В. В. Попович, В. П. Кучерявий // Науково-теоретичний, науково-практичний журнал : «Вісник ДДАУ». – 2012. - № 1. – С. 162-166</w:t>
      </w:r>
      <w:r w:rsidRPr="00EB4BED">
        <w:rPr>
          <w:i/>
          <w:sz w:val="28"/>
          <w:szCs w:val="28"/>
          <w:lang w:val="uk-UA"/>
        </w:rPr>
        <w:t>.</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Екологічна структура та закономірності розвитку водної та прибережно-водної рослинності техногенних водойм сміттєзвалищ та полігонів твердих побутових відходів у межах Західного Лісостепу України / В. В. Попович // Науковий вісник НЛТУ України : зб. наук.-техн. праць. – Львів : РВВ НЛТУ України. – 2012. – Вип. 22.13. – С. 106-113.</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Фізико-механічні властивості едафотопів довкола техногенних водойм сміттєзвалищ та полігонів твердих побутових відходів у межах Західного Лісостепу України / В. В. Попович // Науковий вісник НЛТУ України : зб. наук.-техн. праць. – Львів : РВВ НЛТУ України. – 2012. – Вип. 22.14. – С. 106-110.</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Пожежна небезпека стихійних сміттєзвалищ та полігонів твердих побутових відходів / В. В. Попович // Пожежна безпека : зб. наук. праць. – 2012. – № 21. – С. 140-147.</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Природні фітомеліоративні процеси на Львівському міському полігоні твердих побутових відходів / В. В. Попович //  Збірник УкрНДІЛГА : "Лісівництво і агролісомеліорація". – 2012. - № 120. – С. 80-86.</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Залежність радіаційного фону від природних фітомеліоративних процесів на полігоні твердих побутових відходів / В. В. Попович // Наукові праці Лісівничої академії наук України : збірник наукових праць. – 2012. - №10. – С. 183-190.</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lastRenderedPageBreak/>
        <w:t>Попович В. В. Макроміцети сміттєзвалищ як біоіндикатори стану техногенного едафотопу / В. В. Попович // Біологічний вісник МДПУ. - 2012. - №3. – С. 59-70.</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i/>
          <w:sz w:val="28"/>
          <w:szCs w:val="28"/>
          <w:lang w:val="uk-UA"/>
        </w:rPr>
      </w:pPr>
      <w:r w:rsidRPr="00EB4BED">
        <w:rPr>
          <w:sz w:val="28"/>
          <w:szCs w:val="28"/>
          <w:lang w:val="uk-UA"/>
        </w:rPr>
        <w:t>Попович В. В. Продукти горіння сміття із підвищеним вмістом полімерних матеріалів / В. В. Попович, В. М. Гвоздь // Зб. наук. праць «Пожежна безпека». – 2013. - №22. – С. 209-214</w:t>
      </w:r>
      <w:r w:rsidRPr="00EB4BED">
        <w:rPr>
          <w:i/>
          <w:sz w:val="28"/>
          <w:szCs w:val="28"/>
          <w:lang w:val="uk-UA"/>
        </w:rPr>
        <w:t>.</w:t>
      </w:r>
    </w:p>
    <w:p w:rsidR="00EB4BED" w:rsidRPr="00EB4BED" w:rsidRDefault="00EB4BED" w:rsidP="00BE5913">
      <w:pPr>
        <w:numPr>
          <w:ilvl w:val="0"/>
          <w:numId w:val="44"/>
        </w:numPr>
        <w:tabs>
          <w:tab w:val="left" w:pos="0"/>
          <w:tab w:val="left" w:pos="284"/>
          <w:tab w:val="left" w:pos="426"/>
        </w:tabs>
        <w:spacing w:before="100" w:beforeAutospacing="1" w:after="100" w:afterAutospacing="1" w:line="360" w:lineRule="auto"/>
        <w:ind w:left="0" w:right="284" w:firstLine="0"/>
        <w:contextualSpacing/>
        <w:jc w:val="both"/>
        <w:rPr>
          <w:i/>
          <w:sz w:val="28"/>
          <w:szCs w:val="28"/>
          <w:lang w:val="uk-UA"/>
        </w:rPr>
      </w:pPr>
      <w:r w:rsidRPr="00EB4BED">
        <w:rPr>
          <w:sz w:val="28"/>
          <w:szCs w:val="28"/>
          <w:lang w:val="uk-UA"/>
        </w:rPr>
        <w:t>Попович В. В. Поводження із небезпечними побутовими відходами та особливості їх депонування на сміттєзвалищах / В. В. Попович, А. М. Перепелиця, А. Є. Квічка // Наук. вісник НЛТУ України : зб. наук.-техн. праць. – 2013. – Вип. 23.13. – С. 155-160</w:t>
      </w:r>
      <w:r w:rsidRPr="00EB4BED">
        <w:rPr>
          <w:i/>
          <w:sz w:val="28"/>
          <w:szCs w:val="28"/>
          <w:lang w:val="uk-UA"/>
        </w:rPr>
        <w:t>.</w:t>
      </w:r>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Девастовані ландшафти в зоні нагромадження твердих побутових відходів і їх фітомеліорація / В. В. Попович // Наук. вісник НЛТУ України : зб. наук.-техн. праць : «Ландшафтна архітектура і сучасність». – 2013. – Вип. 23.9. – С. 376-380.</w:t>
      </w:r>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Вплив техноедафотопів сміттєзвалищ на природні фітомеліоративні процеси / В. В. Попович // Наук. вісник Національного університету біоресурсів і природокористування України. Сер. «Лісівництво та декоративне садівництво». – К., 2013. - Вип. 187, Ч. 1. – С. 339-347.</w:t>
      </w:r>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Макроміцети Львівського міського полігону твердих побутових відходів / В. В. Попович // Вісник Національного університету водного господарства та природокористування. – 2013. – Вип. 2 (62). - С. 111-117.</w:t>
      </w:r>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Температурний режим техноедафотопів сміттєзвалищ та його вплив на природні фітомеліоративні процеси / В. В. Попович // Наукові праці Лісівничої академії наук : зб. наук. праць. – 2013. – Вип. 11. – С. 168-171.</w:t>
      </w:r>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 xml:space="preserve">Попович В. В. Дендрофлора у зоні впливу Львівського міського полігону твердих побутових відходів / В. В. Попович // Вісник </w:t>
      </w:r>
      <w:r w:rsidRPr="00EB4BED">
        <w:rPr>
          <w:sz w:val="28"/>
          <w:szCs w:val="28"/>
          <w:lang w:val="uk-UA"/>
        </w:rPr>
        <w:lastRenderedPageBreak/>
        <w:t>Дніпропетровського державного аграрного університету. – 2013. – Вип. 1 (31). – С. 23-26.</w:t>
      </w:r>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rPr>
          <w:i/>
          <w:sz w:val="28"/>
          <w:szCs w:val="28"/>
          <w:lang w:val="uk-UA"/>
        </w:rPr>
      </w:pPr>
      <w:r w:rsidRPr="00EB4BED">
        <w:rPr>
          <w:sz w:val="28"/>
          <w:szCs w:val="28"/>
          <w:lang w:val="uk-UA"/>
        </w:rPr>
        <w:t>Попович В. В. Екологічні проблеми депонування твердих побутових відходів на сміттєзвалищах та особливості перебігу фітомеліоративних процесів / В. В. Попович, Ю. Ю. Ворохта // Наук. вісник НЛТУ України : зб. наук.-техн. праць. – 2014. – Вип. 24.6. – С. 103-109</w:t>
      </w:r>
      <w:r w:rsidRPr="00EB4BED">
        <w:rPr>
          <w:i/>
          <w:sz w:val="28"/>
          <w:szCs w:val="28"/>
          <w:lang w:val="uk-UA"/>
        </w:rPr>
        <w:t>.</w:t>
      </w:r>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rPr>
          <w:color w:val="0000FF"/>
          <w:u w:val="single"/>
        </w:rPr>
      </w:pPr>
      <w:r w:rsidRPr="00EB4BED">
        <w:rPr>
          <w:sz w:val="28"/>
          <w:szCs w:val="28"/>
          <w:lang w:val="uk-UA"/>
        </w:rPr>
        <w:t xml:space="preserve">Попович В. В. Екологічні особливості формування фітомеліоративного вкриття на Луцькому сміттєзвалищі у ранній весняний період / В. В. Попович // Проблеми екологічної біотехнології (електронний науковий журнал). – 2014. – №2. – С. 1-12. [Електрон. ресурс]. – Режим доступу : </w:t>
      </w:r>
      <w:hyperlink r:id="rId594" w:history="1">
        <w:r w:rsidRPr="00EB4BED">
          <w:rPr>
            <w:color w:val="0000FF"/>
            <w:sz w:val="28"/>
            <w:szCs w:val="28"/>
            <w:u w:val="single"/>
            <w:lang w:val="uk-UA"/>
          </w:rPr>
          <w:t>http://ecobio.nau.edu.ua/index.php/ecobiotech/article/view/7420</w:t>
        </w:r>
      </w:hyperlink>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pPr>
      <w:r w:rsidRPr="00EB4BED">
        <w:rPr>
          <w:sz w:val="28"/>
          <w:szCs w:val="28"/>
          <w:lang w:val="uk-UA"/>
        </w:rPr>
        <w:t>Попович В. В. Екологічні особливості накопичення нітратів рослинами, що зростають у зоні впливу Львівського міського сміттєзвалища / В. В. Попович // Наукові праці Лісівничої академії наук : зб. наук. праць. – 2014. – Вип. 12. – С. 188-193.</w:t>
      </w:r>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 xml:space="preserve">Попович В. В. Особливості взаємовпливу вітрового режиму, турбулентності, вологості субстрату та фітомеліоративних процесів на поверхні сміттєзвалища / В. В. Попович //  Збірник УкрНДІЛГА : "Лісівництво і агролісомеліорація". – 2014. – № 124. – </w:t>
      </w:r>
      <w:r w:rsidRPr="00EB4BED">
        <w:rPr>
          <w:sz w:val="28"/>
          <w:szCs w:val="28"/>
          <w:lang w:val="en-US"/>
        </w:rPr>
        <w:t>C</w:t>
      </w:r>
      <w:r w:rsidRPr="00EB4BED">
        <w:rPr>
          <w:sz w:val="28"/>
          <w:szCs w:val="28"/>
          <w:lang w:val="uk-UA"/>
        </w:rPr>
        <w:t>. 121-131.</w:t>
      </w:r>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rPr>
          <w:i/>
          <w:sz w:val="28"/>
          <w:szCs w:val="28"/>
          <w:lang w:val="uk-UA"/>
        </w:rPr>
      </w:pPr>
      <w:r w:rsidRPr="00EB4BED">
        <w:rPr>
          <w:sz w:val="28"/>
          <w:szCs w:val="28"/>
          <w:lang w:val="uk-UA"/>
        </w:rPr>
        <w:t>Попович В. В. Особливості температурного поля сміттєзвалищ / В. В. Попович, А. М. Домінік // Науково-технічний збірник : «Комунальне господарство міст. Серія: Безпека життя і діяльності людини – освіта, наука, практика». – 2015. – № 120 (1). – С. 209-212</w:t>
      </w:r>
      <w:r w:rsidRPr="00EB4BED">
        <w:rPr>
          <w:i/>
          <w:sz w:val="28"/>
          <w:szCs w:val="28"/>
          <w:lang w:val="uk-UA"/>
        </w:rPr>
        <w:t>.</w:t>
      </w:r>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Фітомеліорація як засіб виведення сміттєзвалищ із експлуатації / В. В. Попович // Збірник наукових праць : «Вісник ЛДУБЖД». – 2015. – № 11. – С. 126-130.</w:t>
      </w:r>
    </w:p>
    <w:p w:rsidR="00EB4BED" w:rsidRPr="00EB4BED" w:rsidRDefault="00EB4BED" w:rsidP="00BE5913">
      <w:pPr>
        <w:numPr>
          <w:ilvl w:val="0"/>
          <w:numId w:val="44"/>
        </w:numPr>
        <w:tabs>
          <w:tab w:val="left" w:pos="284"/>
          <w:tab w:val="left" w:pos="426"/>
        </w:tabs>
        <w:spacing w:before="100" w:beforeAutospacing="1" w:after="100" w:afterAutospacing="1" w:line="360" w:lineRule="auto"/>
        <w:ind w:left="0" w:right="284" w:firstLine="0"/>
        <w:contextualSpacing/>
        <w:jc w:val="both"/>
        <w:rPr>
          <w:i/>
          <w:sz w:val="28"/>
          <w:szCs w:val="28"/>
          <w:lang w:val="uk-UA"/>
        </w:rPr>
      </w:pPr>
      <w:r w:rsidRPr="00EB4BED">
        <w:rPr>
          <w:sz w:val="28"/>
          <w:szCs w:val="28"/>
          <w:lang w:val="uk-UA"/>
        </w:rPr>
        <w:t>Попович В. В. Екологічна небезпека фільтраційних водойм сміттєзвалищ / В. В. Попович, В. П. Кучерявий // Збірник наукових праць : «Вісник ЛДУБЖД». – 2015. – № 12. – С. 77-84</w:t>
      </w:r>
      <w:r w:rsidRPr="00EB4BED">
        <w:rPr>
          <w:i/>
          <w:sz w:val="28"/>
          <w:szCs w:val="28"/>
          <w:lang w:val="uk-UA"/>
        </w:rPr>
        <w:t>.</w:t>
      </w:r>
    </w:p>
    <w:p w:rsidR="00BE5913" w:rsidRDefault="00BE5913" w:rsidP="00BE5913">
      <w:pPr>
        <w:spacing w:before="100" w:beforeAutospacing="1" w:after="100" w:afterAutospacing="1" w:line="360" w:lineRule="auto"/>
        <w:ind w:right="284"/>
        <w:jc w:val="center"/>
        <w:rPr>
          <w:b/>
          <w:sz w:val="28"/>
          <w:szCs w:val="28"/>
          <w:lang w:val="uk-UA"/>
        </w:rPr>
      </w:pPr>
    </w:p>
    <w:p w:rsidR="00EB4BED" w:rsidRPr="00EB4BED" w:rsidRDefault="00EB4BED" w:rsidP="00BE5913">
      <w:pPr>
        <w:spacing w:before="100" w:beforeAutospacing="1" w:after="100" w:afterAutospacing="1" w:line="360" w:lineRule="auto"/>
        <w:ind w:right="284"/>
        <w:jc w:val="center"/>
        <w:rPr>
          <w:b/>
          <w:sz w:val="28"/>
          <w:szCs w:val="28"/>
          <w:lang w:val="uk-UA"/>
        </w:rPr>
      </w:pPr>
      <w:r w:rsidRPr="00EB4BED">
        <w:rPr>
          <w:b/>
          <w:sz w:val="28"/>
          <w:szCs w:val="28"/>
          <w:lang w:val="uk-UA"/>
        </w:rPr>
        <w:lastRenderedPageBreak/>
        <w:t>Статті у закордонних фахових виданнях:</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Радиационная опасность свалок / В. В. Попович // Весник Кокшетауского технического института МЧС Республики Казахстан: Научный журнал. Кокшетау: КТИ МЧС РК – 2012. – №4(8). – С.18-22.</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i/>
          <w:sz w:val="28"/>
          <w:szCs w:val="28"/>
          <w:lang w:val="uk-UA"/>
        </w:rPr>
      </w:pPr>
      <w:r w:rsidRPr="00EB4BED">
        <w:rPr>
          <w:sz w:val="28"/>
          <w:szCs w:val="28"/>
        </w:rPr>
        <w:t>Кучерявый В. А. Урбоэкологический анализ фитоценотического покрова комплексной зеленой зоны большого города / В. А. Кучерявый, В. В. Попович // Вестник Мордовского университета. – Сер.</w:t>
      </w:r>
      <w:r w:rsidRPr="00EB4BED">
        <w:rPr>
          <w:sz w:val="28"/>
          <w:szCs w:val="28"/>
          <w:lang w:val="uk-UA"/>
        </w:rPr>
        <w:t xml:space="preserve"> </w:t>
      </w:r>
      <w:r w:rsidRPr="00EB4BED">
        <w:rPr>
          <w:sz w:val="28"/>
          <w:szCs w:val="28"/>
        </w:rPr>
        <w:t>: Биологические науки. – 2013. – № 3–4. – С. 83-8</w:t>
      </w:r>
      <w:r w:rsidRPr="00EB4BED">
        <w:rPr>
          <w:sz w:val="28"/>
          <w:szCs w:val="28"/>
          <w:lang w:val="uk-UA"/>
        </w:rPr>
        <w:t>8</w:t>
      </w:r>
      <w:r w:rsidRPr="00EB4BED">
        <w:rPr>
          <w:i/>
          <w:sz w:val="28"/>
          <w:szCs w:val="28"/>
          <w:lang w:val="uk-UA"/>
        </w:rPr>
        <w:t>.</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i/>
          <w:sz w:val="28"/>
          <w:szCs w:val="28"/>
          <w:lang w:val="uk-UA"/>
        </w:rPr>
      </w:pPr>
      <w:r w:rsidRPr="00EB4BED">
        <w:rPr>
          <w:sz w:val="28"/>
          <w:szCs w:val="28"/>
        </w:rPr>
        <w:t>Кучерявый В. А. Особенности антропогенизации фитоценотического покрова большого города / В. А. Кучерявый, В. В. Попович // Вестник Башкирского государственного аграрного университета</w:t>
      </w:r>
      <w:r w:rsidRPr="00EB4BED">
        <w:rPr>
          <w:sz w:val="28"/>
          <w:szCs w:val="28"/>
          <w:lang w:val="uk-UA"/>
        </w:rPr>
        <w:t xml:space="preserve">: научн. журн. </w:t>
      </w:r>
      <w:r w:rsidRPr="00EB4BED">
        <w:rPr>
          <w:sz w:val="28"/>
          <w:szCs w:val="28"/>
        </w:rPr>
        <w:t>- 2013. - № 4 (28). – С. 125-128</w:t>
      </w:r>
      <w:r w:rsidRPr="00EB4BED">
        <w:rPr>
          <w:i/>
          <w:sz w:val="28"/>
          <w:szCs w:val="28"/>
          <w:lang w:val="uk-UA"/>
        </w:rPr>
        <w:t>.</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rPr>
      </w:pPr>
      <w:r w:rsidRPr="00EB4BED">
        <w:rPr>
          <w:sz w:val="28"/>
          <w:szCs w:val="28"/>
          <w:lang w:val="uk-UA"/>
        </w:rPr>
        <w:t xml:space="preserve">Попович В. В. Фитомелиоративная эффективность растительного покрова свалок Западной Лесостепи Украины / В. В. Попович // Вестник </w:t>
      </w:r>
      <w:r w:rsidRPr="00EB4BED">
        <w:rPr>
          <w:sz w:val="28"/>
          <w:szCs w:val="28"/>
        </w:rPr>
        <w:t>Башкирского государственного аграрного университета</w:t>
      </w:r>
      <w:r w:rsidRPr="00EB4BED">
        <w:rPr>
          <w:sz w:val="28"/>
          <w:szCs w:val="28"/>
          <w:lang w:val="uk-UA"/>
        </w:rPr>
        <w:t>: научн. журн. – 2014. - №1. – С. 88-90.</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rPr>
      </w:pPr>
      <w:r w:rsidRPr="00EB4BED">
        <w:rPr>
          <w:sz w:val="28"/>
          <w:szCs w:val="28"/>
          <w:lang w:val="uk-UA"/>
        </w:rPr>
        <w:t>Попович В. В. К</w:t>
      </w:r>
      <w:r w:rsidRPr="00EB4BED">
        <w:rPr>
          <w:sz w:val="28"/>
          <w:szCs w:val="28"/>
        </w:rPr>
        <w:t xml:space="preserve">ислотность эдафотопов в зоне влияния свалки </w:t>
      </w:r>
      <w:r w:rsidRPr="00EB4BED">
        <w:rPr>
          <w:sz w:val="28"/>
          <w:szCs w:val="28"/>
          <w:lang w:val="uk-UA"/>
        </w:rPr>
        <w:t>/ В. В. Попович // Научно-практический журнал "Экологический вестник". – 2015. – №4(34). – С. 85-89.</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rPr>
      </w:pPr>
      <w:r w:rsidRPr="00EB4BED">
        <w:rPr>
          <w:sz w:val="28"/>
          <w:szCs w:val="28"/>
          <w:lang w:val="uk-UA"/>
        </w:rPr>
        <w:t>Попович В. В. С</w:t>
      </w:r>
      <w:r w:rsidRPr="00EB4BED">
        <w:rPr>
          <w:sz w:val="28"/>
          <w:szCs w:val="28"/>
        </w:rPr>
        <w:t>олеустойчивость рудеральных видов к воздействию хлоридов и сульфатов в зоне влияния свалок</w:t>
      </w:r>
      <w:r w:rsidRPr="00EB4BED">
        <w:rPr>
          <w:sz w:val="28"/>
          <w:szCs w:val="28"/>
          <w:lang w:val="uk-UA"/>
        </w:rPr>
        <w:t xml:space="preserve"> / В. В. Попович // Вестник Тюменского</w:t>
      </w:r>
      <w:r w:rsidRPr="00EB4BED">
        <w:rPr>
          <w:sz w:val="28"/>
          <w:szCs w:val="28"/>
        </w:rPr>
        <w:t xml:space="preserve"> государственного университета</w:t>
      </w:r>
      <w:r w:rsidRPr="00EB4BED">
        <w:rPr>
          <w:sz w:val="28"/>
          <w:szCs w:val="28"/>
          <w:lang w:val="uk-UA"/>
        </w:rPr>
        <w:t>: Экология и природопользование. – 2015. – Т.1, №3(3). – С. 73-84.</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rPr>
      </w:pPr>
      <w:r w:rsidRPr="00EB4BED">
        <w:rPr>
          <w:sz w:val="28"/>
          <w:szCs w:val="28"/>
          <w:lang w:val="uk-UA"/>
        </w:rPr>
        <w:t xml:space="preserve">Попович В. В. </w:t>
      </w:r>
      <w:r w:rsidRPr="00EB4BED">
        <w:rPr>
          <w:sz w:val="28"/>
          <w:szCs w:val="28"/>
        </w:rPr>
        <w:t xml:space="preserve">Газоустойчивость растительности в зоне влияния свалок </w:t>
      </w:r>
      <w:r w:rsidRPr="00EB4BED">
        <w:rPr>
          <w:sz w:val="28"/>
          <w:szCs w:val="28"/>
          <w:lang w:val="uk-UA"/>
        </w:rPr>
        <w:t>/ В. В. Попович // Вестник Тюменского</w:t>
      </w:r>
      <w:r w:rsidRPr="00EB4BED">
        <w:rPr>
          <w:sz w:val="28"/>
          <w:szCs w:val="28"/>
        </w:rPr>
        <w:t xml:space="preserve"> государственного университета</w:t>
      </w:r>
      <w:r w:rsidRPr="00EB4BED">
        <w:rPr>
          <w:sz w:val="28"/>
          <w:szCs w:val="28"/>
          <w:lang w:val="uk-UA"/>
        </w:rPr>
        <w:t>: Экология и природопользование. – 2015. – Т.1, №4(4). – С. 49-56.</w:t>
      </w:r>
    </w:p>
    <w:p w:rsidR="00BE5913" w:rsidRDefault="00BE5913" w:rsidP="00BE5913">
      <w:pPr>
        <w:spacing w:before="100" w:beforeAutospacing="1" w:after="100" w:afterAutospacing="1" w:line="360" w:lineRule="auto"/>
        <w:ind w:right="284"/>
        <w:jc w:val="center"/>
        <w:rPr>
          <w:b/>
          <w:sz w:val="28"/>
          <w:szCs w:val="28"/>
          <w:lang w:val="uk-UA"/>
        </w:rPr>
      </w:pPr>
    </w:p>
    <w:p w:rsidR="00BE5913" w:rsidRDefault="00BE5913" w:rsidP="00BE5913">
      <w:pPr>
        <w:spacing w:before="100" w:beforeAutospacing="1" w:after="100" w:afterAutospacing="1" w:line="360" w:lineRule="auto"/>
        <w:ind w:right="284"/>
        <w:jc w:val="center"/>
        <w:rPr>
          <w:b/>
          <w:sz w:val="28"/>
          <w:szCs w:val="28"/>
          <w:lang w:val="uk-UA"/>
        </w:rPr>
      </w:pPr>
    </w:p>
    <w:p w:rsidR="00EB4BED" w:rsidRPr="00EB4BED" w:rsidRDefault="00EB4BED" w:rsidP="00BE5913">
      <w:pPr>
        <w:spacing w:before="100" w:beforeAutospacing="1" w:after="100" w:afterAutospacing="1" w:line="360" w:lineRule="auto"/>
        <w:ind w:right="284"/>
        <w:jc w:val="center"/>
        <w:rPr>
          <w:b/>
          <w:caps/>
          <w:sz w:val="28"/>
          <w:szCs w:val="28"/>
          <w:lang w:val="uk-UA"/>
        </w:rPr>
      </w:pPr>
      <w:r w:rsidRPr="00EB4BED">
        <w:rPr>
          <w:b/>
          <w:sz w:val="28"/>
          <w:szCs w:val="28"/>
          <w:lang w:val="uk-UA"/>
        </w:rPr>
        <w:lastRenderedPageBreak/>
        <w:t>Матеріали конференцій:</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Фітомеліорація антропогенних ландшафтів Заходу України / В. В.  Попович // Перспективи розвитку лісового та садово-паркового господарства: тези наук. конф. (до 155-річчя від дня народження Пашкевича В. В.) – Умань 2012. – С. 144-146.</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Проблемы фитомелиорации свалок / В. В.  Попович // Материалы Международного молодежного научного форума «Ломоносов-2012» (9-13 апреля 2012 г.). Секция «География». — М.: МАКС Пресс, 2012. – С. 2.</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i/>
          <w:sz w:val="28"/>
          <w:szCs w:val="28"/>
          <w:lang w:val="uk-UA"/>
        </w:rPr>
      </w:pPr>
      <w:r w:rsidRPr="00EB4BED">
        <w:rPr>
          <w:sz w:val="28"/>
          <w:szCs w:val="28"/>
          <w:lang w:val="uk-UA"/>
        </w:rPr>
        <w:t>Попович В. В. Горіння полігонів твердих побутових відходів як загроза здоров’ю людини та фактор техногенного навантаження на довкілля / В. В.  Попович, В. П. Кучерявий // Международная научно-практическая конференция «Рекультивация сложных техноэкосистем в новом тысячелетии: ноосферный аспект». 29-30 травня 2012 р. м. Дніпропетровськ, 2012. – С. 220-225</w:t>
      </w:r>
      <w:r w:rsidRPr="00EB4BED">
        <w:rPr>
          <w:i/>
          <w:sz w:val="28"/>
          <w:szCs w:val="28"/>
          <w:lang w:val="uk-UA"/>
        </w:rPr>
        <w:t>.</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Дослідження потужності еквівалентної дози фотонного іонізуючого випромінювання на сміттєзвалищах у межах Західного Лісостепу України / В. В.  Попович // І Міжнародна науково-практична конференція "Екологічна безпека як основа сталого розвитку суспільства". – Львів, 2012. – С. 138-140.</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Дослідження горіння полімерних відходів / В. В.  Попович // Об’єднання теорії та практики – запорука підвищення боєздатності оперативно-рятувальних підрозділів: збірник тез Всеукраїнської науково-практичної конференції. – Х.: НУЦЗУ, 2013. – С. 293-294.</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Техноедафотопи сміттєзвалищ та їх вплив на природні фітомеліоративні процеси / В. В.  Попович // Матер. Третьої Міжнар. наук.-практ. конф. «Рослини та урбанізація» (м. Дніпропетровськ, 19-20 березня 2013 р.). – Дніпропетровськ, 2013. - С. 27-28.</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lastRenderedPageBreak/>
        <w:t>Попович В. В. Развитие лекарственных растений на Львовском городском полигоне твердых бытовых отходов / В. В.  Попович // «Лекарственные растения: фундаментальные и прикладные проблемы» : матер. І Международной научной конференции (21-22 мая 2013 г., г. Новосибирск) / Новосиб. Гос. Аграр. ун-т. – Новосибирск : Изд-во НГАУ, 2013. – С. 88-90.</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Экологические особенности развития плодовых растений на свалках и терриконах угольных шахт / В. В.  Попович // «Современные сорта и технологи для интенсивных садов» : мат-лы междунар. науч. – практ. конф., посв. 275-летию А. Т. Болотова (15-18 июля 2013 г., г. Орел). – Орел: ВНИИСПК, 2013. – С. 179-182.</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Мониторинг свалок – неотъемлемая составляющая предупреждения чрезвычайных ситуаций / В. В.  Попович // Сб. мат-лов IV международной научно-практической конференции «Актуальные проблемы пожарной безопасности, предупреждения и ликвидации чрезвычайных ситуаций» (г. Кокшетау, 17 октября 2013 г.). – Кокшетау: КТИ МЧС РК, 2013. – С. 88-89.</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Фитомелиорация в зоне влияния свалок Западной Лесостепи Украины / В. В.  Попович // «Инновации и технологии в лесном хозяйстве» ITF-2014. Тезисы докладов IV Международной научно</w:t>
      </w:r>
      <w:r w:rsidRPr="00EB4BED">
        <w:rPr>
          <w:rFonts w:ascii="MS Mincho" w:eastAsia="MS Mincho" w:hAnsi="MS Mincho" w:cs="MS Mincho" w:hint="eastAsia"/>
          <w:sz w:val="28"/>
          <w:szCs w:val="28"/>
          <w:lang w:val="uk-UA"/>
        </w:rPr>
        <w:noBreakHyphen/>
      </w:r>
      <w:r w:rsidRPr="00EB4BED">
        <w:rPr>
          <w:sz w:val="28"/>
          <w:szCs w:val="28"/>
          <w:lang w:val="uk-UA"/>
        </w:rPr>
        <w:t>практической конференции, 27-28 мая 2014 г., Санкт-Петербург, ФБУ «СПбНИИЛХ». СПб.: СПбНИИЛХ, 2014. – С. 99.</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Мікроміцети осередків горіння Львівського сміттєзвалища / В. В.  Попович // «Авіа-2015» : матеріали ХII Міжнар. наук.-техн. конф. (28-29 квітня 2015 року, м. Київ). – К.: НАУ, 2015. – С. 1772-1776.</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Техногенна небезпека полігонів твердих побутових відходів / В. В.  Попович // «Надзвичайні ситуації: безпека та захист» : матеріали Всеукр. наук.-практ. конф. з міжнар. участю (9-10 жовтня 2015 року, м. Черкаси). – Черкаси: ЧІПБ НУЦЗ України, 2015. – С. 142-144.</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lastRenderedPageBreak/>
        <w:t>Попович В. В. Біоіндикація едафічних умов сміттєзвалищ за допомогою вивчення життєдіяльності дощових черв’яків / В. В.  Попович // «Новітні досягнення біотехнології та нанофармакології»: тези доповідей ІІІ Міжнар. наук.-практ. конф. (м. Київ, 22-23 жовтня 2015 р.). – К. : Вид-во «Мегапринт», 2015. – С. 93-94.</w:t>
      </w:r>
    </w:p>
    <w:p w:rsidR="00EB4BED" w:rsidRPr="00EB4BED" w:rsidRDefault="00EB4BED" w:rsidP="00BE5913">
      <w:pPr>
        <w:numPr>
          <w:ilvl w:val="0"/>
          <w:numId w:val="44"/>
        </w:numPr>
        <w:tabs>
          <w:tab w:val="left" w:pos="0"/>
          <w:tab w:val="left" w:pos="426"/>
        </w:tabs>
        <w:spacing w:before="100" w:beforeAutospacing="1" w:after="100" w:afterAutospacing="1" w:line="360" w:lineRule="auto"/>
        <w:ind w:left="0" w:right="284" w:firstLine="0"/>
        <w:contextualSpacing/>
        <w:jc w:val="both"/>
        <w:rPr>
          <w:sz w:val="28"/>
          <w:szCs w:val="28"/>
          <w:lang w:val="uk-UA"/>
        </w:rPr>
      </w:pPr>
      <w:r w:rsidRPr="00EB4BED">
        <w:rPr>
          <w:sz w:val="28"/>
          <w:szCs w:val="28"/>
          <w:lang w:val="uk-UA"/>
        </w:rPr>
        <w:t>Попович В. В. Екологічна небезпека фільтрату сміттєзвалищ / В. В.  Попович // «Екологічна безпека як основа сталого розвитку суспільства. Європейський досвід і перспективи»: тези доповідей ІІ Міжнар. наук.-практ. конф. (м. Львів, 4-6 листопада 2015 р.). – Львів: Вид-во ЛДУБЖД, 2015. – С. 165-166.</w:t>
      </w:r>
    </w:p>
    <w:p w:rsidR="00BE5913" w:rsidRDefault="00BE5913" w:rsidP="00BE5913">
      <w:pPr>
        <w:tabs>
          <w:tab w:val="left" w:pos="0"/>
        </w:tabs>
        <w:spacing w:before="100" w:beforeAutospacing="1" w:after="100" w:afterAutospacing="1" w:line="360" w:lineRule="auto"/>
        <w:ind w:right="284"/>
        <w:jc w:val="center"/>
        <w:rPr>
          <w:b/>
          <w:sz w:val="28"/>
          <w:szCs w:val="28"/>
          <w:lang w:val="uk-UA"/>
        </w:rPr>
      </w:pPr>
    </w:p>
    <w:p w:rsidR="00BE5913" w:rsidRDefault="00BE5913" w:rsidP="00BE5913">
      <w:pPr>
        <w:tabs>
          <w:tab w:val="left" w:pos="0"/>
        </w:tabs>
        <w:spacing w:before="100" w:beforeAutospacing="1" w:after="100" w:afterAutospacing="1" w:line="360" w:lineRule="auto"/>
        <w:ind w:right="284"/>
        <w:jc w:val="center"/>
        <w:rPr>
          <w:b/>
          <w:sz w:val="28"/>
          <w:szCs w:val="28"/>
          <w:lang w:val="uk-UA"/>
        </w:rPr>
      </w:pPr>
    </w:p>
    <w:p w:rsidR="00EB4BED" w:rsidRPr="00EB4BED" w:rsidRDefault="00EB4BED" w:rsidP="00BE5913">
      <w:pPr>
        <w:tabs>
          <w:tab w:val="left" w:pos="0"/>
        </w:tabs>
        <w:spacing w:before="100" w:beforeAutospacing="1" w:after="100" w:afterAutospacing="1" w:line="360" w:lineRule="auto"/>
        <w:ind w:right="284"/>
        <w:jc w:val="center"/>
        <w:rPr>
          <w:b/>
          <w:sz w:val="28"/>
          <w:szCs w:val="28"/>
          <w:lang w:val="uk-UA"/>
        </w:rPr>
      </w:pPr>
      <w:r w:rsidRPr="00EB4BED">
        <w:rPr>
          <w:b/>
          <w:sz w:val="28"/>
          <w:szCs w:val="28"/>
          <w:lang w:val="uk-UA"/>
        </w:rPr>
        <w:t>Патенти на корисну модель</w:t>
      </w:r>
    </w:p>
    <w:p w:rsidR="00EB4BED" w:rsidRPr="00EB4BED" w:rsidRDefault="00EB4BED" w:rsidP="00BE5913">
      <w:pPr>
        <w:numPr>
          <w:ilvl w:val="0"/>
          <w:numId w:val="44"/>
        </w:numPr>
        <w:tabs>
          <w:tab w:val="left" w:pos="426"/>
        </w:tabs>
        <w:spacing w:before="100" w:beforeAutospacing="1" w:after="100" w:afterAutospacing="1" w:line="360" w:lineRule="auto"/>
        <w:ind w:left="0" w:right="284" w:firstLine="0"/>
        <w:contextualSpacing/>
        <w:jc w:val="both"/>
        <w:rPr>
          <w:iCs/>
          <w:lang w:val="uk-UA"/>
        </w:rPr>
      </w:pPr>
      <w:r w:rsidRPr="00EB4BED">
        <w:rPr>
          <w:iCs/>
          <w:sz w:val="28"/>
          <w:szCs w:val="28"/>
          <w:lang w:val="uk-UA"/>
        </w:rPr>
        <w:t>Пат. 76642 Україна, МПК G 01 N 9/36. Пристрій для вимірювання щільності ґрунту / Попович В. В., Кучерявий В. П.; - № u201207857; заявл. 26.06.2012; опубл. 10.01.2013, Бюл. №1. – 4 с.</w:t>
      </w:r>
    </w:p>
    <w:p w:rsidR="00EB4BED" w:rsidRPr="00EB4BED" w:rsidRDefault="00EB4BED" w:rsidP="00BE5913">
      <w:pPr>
        <w:numPr>
          <w:ilvl w:val="0"/>
          <w:numId w:val="44"/>
        </w:numPr>
        <w:tabs>
          <w:tab w:val="left" w:pos="426"/>
        </w:tabs>
        <w:spacing w:before="100" w:beforeAutospacing="1" w:after="100" w:afterAutospacing="1" w:line="360" w:lineRule="auto"/>
        <w:ind w:left="0" w:right="284" w:firstLine="0"/>
        <w:contextualSpacing/>
        <w:jc w:val="both"/>
      </w:pPr>
      <w:r w:rsidRPr="00EB4BED">
        <w:rPr>
          <w:iCs/>
          <w:sz w:val="28"/>
          <w:szCs w:val="28"/>
          <w:lang w:val="uk-UA"/>
        </w:rPr>
        <w:t>Пат. 83327 Україна, МПК G 01 N 9/36. Пристрій для вимірювання липкості ґрунту / Попович В. В., Кучерявий В. П.; - № u201212259; заявл. 26.10.2012; опубл. 10.09.2013, Бюл. №17. – 4 с.</w:t>
      </w:r>
    </w:p>
    <w:p w:rsidR="00EB4BED" w:rsidRPr="00D2373F" w:rsidRDefault="00EB4BED" w:rsidP="00BE5913">
      <w:pPr>
        <w:spacing w:before="100" w:beforeAutospacing="1" w:after="100" w:afterAutospacing="1" w:line="480" w:lineRule="auto"/>
        <w:ind w:firstLine="709"/>
        <w:jc w:val="center"/>
        <w:rPr>
          <w:b/>
          <w:sz w:val="28"/>
          <w:szCs w:val="28"/>
          <w:lang w:val="uk-UA"/>
        </w:rPr>
      </w:pPr>
    </w:p>
    <w:p w:rsidR="00263258" w:rsidRDefault="00263258" w:rsidP="00BE5913">
      <w:pPr>
        <w:spacing w:before="100" w:beforeAutospacing="1" w:after="100" w:afterAutospacing="1" w:line="480" w:lineRule="auto"/>
        <w:ind w:firstLine="709"/>
        <w:jc w:val="center"/>
        <w:rPr>
          <w:b/>
          <w:sz w:val="28"/>
          <w:szCs w:val="28"/>
        </w:rPr>
      </w:pPr>
    </w:p>
    <w:p w:rsidR="00263258" w:rsidRDefault="00D019B1" w:rsidP="00263258">
      <w:pPr>
        <w:jc w:val="center"/>
        <w:rPr>
          <w:b/>
          <w:sz w:val="28"/>
          <w:szCs w:val="28"/>
        </w:rPr>
      </w:pPr>
      <w:r>
        <w:rPr>
          <w:b/>
          <w:noProof/>
          <w:sz w:val="28"/>
          <w:szCs w:val="28"/>
          <w:lang w:val="uk-UA" w:eastAsia="uk-UA"/>
        </w:rPr>
        <w:lastRenderedPageBreak/>
        <w:drawing>
          <wp:inline distT="0" distB="0" distL="0" distR="0">
            <wp:extent cx="5940425" cy="8170448"/>
            <wp:effectExtent l="0" t="0" r="3175" b="2540"/>
            <wp:docPr id="225" name="Рисунок 225" descr="C:\Users\гуцул\Downloads\АКТ ЛДУБЖД виправлен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гуцул\Downloads\АКТ ЛДУБЖД виправлено.jpeg"/>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5940425" cy="8170448"/>
                    </a:xfrm>
                    <a:prstGeom prst="rect">
                      <a:avLst/>
                    </a:prstGeom>
                    <a:noFill/>
                    <a:ln>
                      <a:noFill/>
                    </a:ln>
                  </pic:spPr>
                </pic:pic>
              </a:graphicData>
            </a:graphic>
          </wp:inline>
        </w:drawing>
      </w:r>
    </w:p>
    <w:p w:rsidR="00263258" w:rsidRDefault="00D019B1" w:rsidP="00263258">
      <w:pPr>
        <w:jc w:val="center"/>
        <w:rPr>
          <w:sz w:val="28"/>
          <w:szCs w:val="28"/>
        </w:rPr>
      </w:pPr>
      <w:r w:rsidRPr="00D019B1">
        <w:rPr>
          <w:noProof/>
          <w:lang w:val="uk-UA" w:eastAsia="uk-UA"/>
        </w:rPr>
        <w:lastRenderedPageBreak/>
        <w:drawing>
          <wp:inline distT="0" distB="0" distL="0" distR="0" wp14:anchorId="51A8C464" wp14:editId="52830C90">
            <wp:extent cx="5940425" cy="8153268"/>
            <wp:effectExtent l="0" t="0" r="3175" b="63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stretch>
                      <a:fillRect/>
                    </a:stretch>
                  </pic:blipFill>
                  <pic:spPr>
                    <a:xfrm>
                      <a:off x="0" y="0"/>
                      <a:ext cx="5940425" cy="8153268"/>
                    </a:xfrm>
                    <a:prstGeom prst="rect">
                      <a:avLst/>
                    </a:prstGeom>
                  </pic:spPr>
                </pic:pic>
              </a:graphicData>
            </a:graphic>
          </wp:inline>
        </w:drawing>
      </w:r>
    </w:p>
    <w:p w:rsidR="00263258" w:rsidRPr="00542CDD" w:rsidRDefault="00263258" w:rsidP="00263258">
      <w:pPr>
        <w:jc w:val="center"/>
        <w:rPr>
          <w:sz w:val="28"/>
          <w:szCs w:val="28"/>
        </w:rPr>
      </w:pPr>
      <w:r>
        <w:rPr>
          <w:b/>
          <w:noProof/>
          <w:sz w:val="28"/>
          <w:szCs w:val="28"/>
          <w:lang w:val="uk-UA" w:eastAsia="uk-UA"/>
        </w:rPr>
        <w:lastRenderedPageBreak/>
        <w:drawing>
          <wp:inline distT="0" distB="0" distL="0" distR="0" wp14:anchorId="2ED21F74" wp14:editId="4E0D7636">
            <wp:extent cx="6120765" cy="8419465"/>
            <wp:effectExtent l="0" t="0" r="0" b="635"/>
            <wp:docPr id="374" name="Рисунок 374" descr="E:\Поігони ТПВ\Акти впровадження\Акт ЛКП.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оігони ТПВ\Акти впровадження\Акт ЛКП.jpeg"/>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6120765" cy="8419465"/>
                    </a:xfrm>
                    <a:prstGeom prst="rect">
                      <a:avLst/>
                    </a:prstGeom>
                    <a:noFill/>
                    <a:ln>
                      <a:noFill/>
                    </a:ln>
                  </pic:spPr>
                </pic:pic>
              </a:graphicData>
            </a:graphic>
          </wp:inline>
        </w:drawing>
      </w:r>
      <w:bookmarkStart w:id="19" w:name="_GoBack"/>
      <w:bookmarkEnd w:id="19"/>
      <w:r>
        <w:rPr>
          <w:noProof/>
          <w:lang w:val="uk-UA" w:eastAsia="uk-UA"/>
        </w:rPr>
        <mc:AlternateContent>
          <mc:Choice Requires="wps">
            <w:drawing>
              <wp:inline distT="0" distB="0" distL="0" distR="0" wp14:anchorId="757CE3FC" wp14:editId="534329BD">
                <wp:extent cx="300355" cy="300355"/>
                <wp:effectExtent l="0" t="0" r="0" b="0"/>
                <wp:docPr id="363" name="AutoShape 2" descr="https://mail.ukr.net/attach/show/14600302690394699056/1/%D0%90%D0%9A%D0%A2%20%D0%95%D0%BA%D0%BE%D0%BB%D0%BE%D0%B3%D1%96%D1%8F%20%D0%92%D0%BE%D0%BB%D0%B8%D0%BD%D1%8C.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https://mail.ukr.net/attach/show/14600302690394699056/1/%D0%90%D0%9A%D0%A2%20%D0%95%D0%BA%D0%BE%D0%BB%D0%BE%D0%B3%D1%96%D1%8F%20%D0%92%D0%BE%D0%BB%D0%B8%D0%BD%D1%8C.jpg"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" filled="f" stroked="f">
                <o:lock v:ext="edit" aspectratio="t"/>
                <w10:anchorlock/>
              </v:rect>
            </w:pict>
          </mc:Fallback>
        </mc:AlternateContent>
      </w:r>
    </w:p>
    <w:p w:rsidR="00263258" w:rsidRDefault="00263258">
      <w:pPr>
        <w:rPr>
          <w:lang w:val="uk-UA"/>
        </w:rPr>
      </w:pPr>
    </w:p>
    <w:p w:rsidR="00263258" w:rsidRPr="00790FE8" w:rsidRDefault="00263258">
      <w:pPr>
        <w:rPr>
          <w:lang w:val="uk-UA"/>
        </w:rPr>
      </w:pPr>
    </w:p>
    <w:sectPr w:rsidR="00263258" w:rsidRPr="00790FE8" w:rsidSect="00A2710C">
      <w:pgSz w:w="11906" w:h="16838"/>
      <w:pgMar w:top="1134" w:right="850" w:bottom="1134" w:left="1701" w:header="708" w:footer="708" w:gutter="0"/>
      <w:pgNumType w:start="52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4626" w:rsidRDefault="00034626" w:rsidP="00174341">
      <w:r>
        <w:separator/>
      </w:r>
    </w:p>
  </w:endnote>
  <w:endnote w:type="continuationSeparator" w:id="0">
    <w:p w:rsidR="00034626" w:rsidRDefault="00034626" w:rsidP="001743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StandardPoster">
    <w:charset w:val="00"/>
    <w:family w:val="swiss"/>
    <w:pitch w:val="variable"/>
    <w:sig w:usb0="00000203" w:usb1="00000000" w:usb2="00000000" w:usb3="00000000" w:csb0="00000005"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PetersburgC">
    <w:altName w:val="PetersburgC"/>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NewtonC">
    <w:altName w:val="Arial"/>
    <w:panose1 w:val="00000000000000000000"/>
    <w:charset w:val="00"/>
    <w:family w:val="swiss"/>
    <w:notTrueType/>
    <w:pitch w:val="default"/>
    <w:sig w:usb0="00000203" w:usb1="00000000" w:usb2="00000000" w:usb3="00000000" w:csb0="00000005" w:csb1="00000000"/>
  </w:font>
  <w:font w:name="CenturySchoolbook">
    <w:altName w:val="Times New Roman"/>
    <w:panose1 w:val="00000000000000000000"/>
    <w:charset w:val="CC"/>
    <w:family w:val="auto"/>
    <w:notTrueType/>
    <w:pitch w:val="default"/>
    <w:sig w:usb0="00000203" w:usb1="00000000" w:usb2="00000000" w:usb3="00000000" w:csb0="00000005" w:csb1="00000000"/>
  </w:font>
  <w:font w:name="CenturySchoolbook-Bold">
    <w:panose1 w:val="00000000000000000000"/>
    <w:charset w:val="CC"/>
    <w:family w:val="auto"/>
    <w:notTrueType/>
    <w:pitch w:val="default"/>
    <w:sig w:usb0="00000201" w:usb1="00000000" w:usb2="00000000" w:usb3="00000000" w:csb0="00000004" w:csb1="00000000"/>
  </w:font>
  <w:font w:name="MS Gothic">
    <w:altName w:val="ＭＳ ゴシック"/>
    <w:panose1 w:val="020B0609070205080204"/>
    <w:charset w:val="80"/>
    <w:family w:val="modern"/>
    <w:pitch w:val="fixed"/>
    <w:sig w:usb0="E00002FF" w:usb1="6AC7FDFB" w:usb2="00000012" w:usb3="00000000" w:csb0="0002009F" w:csb1="00000000"/>
  </w:font>
  <w:font w:name="TimesNewRomanPSMT">
    <w:altName w:val="Times New Roman"/>
    <w:panose1 w:val="00000000000000000000"/>
    <w:charset w:val="CC"/>
    <w:family w:val="auto"/>
    <w:notTrueType/>
    <w:pitch w:val="default"/>
    <w:sig w:usb0="00000203" w:usb1="08070000" w:usb2="00000010" w:usb3="00000000" w:csb0="00020005"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4626" w:rsidRDefault="00034626" w:rsidP="00174341">
      <w:r>
        <w:separator/>
      </w:r>
    </w:p>
  </w:footnote>
  <w:footnote w:type="continuationSeparator" w:id="0">
    <w:p w:rsidR="00034626" w:rsidRDefault="00034626" w:rsidP="001743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A62" w:rsidRDefault="00157A62">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rPr>
      <w:t>1</w:t>
    </w:r>
    <w:r>
      <w:rPr>
        <w:rStyle w:val="a5"/>
      </w:rPr>
      <w:fldChar w:fldCharType="end"/>
    </w:r>
  </w:p>
  <w:p w:rsidR="00157A62" w:rsidRDefault="00157A62">
    <w:pPr>
      <w:pStyle w:val="a3"/>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A62" w:rsidRPr="00A52CB6" w:rsidRDefault="00157A62">
    <w:pPr>
      <w:pStyle w:val="a3"/>
      <w:framePr w:wrap="around" w:vAnchor="text" w:hAnchor="margin" w:xAlign="right" w:y="1"/>
      <w:rPr>
        <w:rStyle w:val="a5"/>
        <w:sz w:val="28"/>
        <w:szCs w:val="28"/>
      </w:rPr>
    </w:pPr>
    <w:r>
      <w:rPr>
        <w:rStyle w:val="a5"/>
        <w:sz w:val="28"/>
        <w:szCs w:val="28"/>
      </w:rPr>
      <w:fldChar w:fldCharType="begin"/>
    </w:r>
    <w:r>
      <w:rPr>
        <w:rStyle w:val="a5"/>
        <w:sz w:val="28"/>
        <w:szCs w:val="28"/>
      </w:rPr>
      <w:instrText xml:space="preserve"> PAGE  \* Arabic </w:instrText>
    </w:r>
    <w:r>
      <w:rPr>
        <w:rStyle w:val="a5"/>
        <w:sz w:val="28"/>
        <w:szCs w:val="28"/>
      </w:rPr>
      <w:fldChar w:fldCharType="separate"/>
    </w:r>
    <w:r w:rsidR="006A57FC">
      <w:rPr>
        <w:rStyle w:val="a5"/>
        <w:noProof/>
        <w:sz w:val="28"/>
        <w:szCs w:val="28"/>
      </w:rPr>
      <w:t>23</w:t>
    </w:r>
    <w:r>
      <w:rPr>
        <w:rStyle w:val="a5"/>
        <w:sz w:val="28"/>
        <w:szCs w:val="28"/>
      </w:rPr>
      <w:fldChar w:fldCharType="end"/>
    </w:r>
  </w:p>
  <w:p w:rsidR="00157A62" w:rsidRPr="001F169D" w:rsidRDefault="00157A62" w:rsidP="00EB6255">
    <w:pPr>
      <w:pStyle w:val="a3"/>
      <w:tabs>
        <w:tab w:val="left" w:pos="4395"/>
      </w:tabs>
      <w:ind w:right="360"/>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8069448"/>
      <w:docPartObj>
        <w:docPartGallery w:val="Page Numbers (Top of Page)"/>
        <w:docPartUnique/>
      </w:docPartObj>
    </w:sdtPr>
    <w:sdtEndPr>
      <w:rPr>
        <w:sz w:val="28"/>
        <w:szCs w:val="28"/>
      </w:rPr>
    </w:sdtEndPr>
    <w:sdtContent>
      <w:p w:rsidR="00157A62" w:rsidRPr="001350AE" w:rsidRDefault="00157A62">
        <w:pPr>
          <w:pStyle w:val="a3"/>
          <w:jc w:val="right"/>
          <w:rPr>
            <w:sz w:val="28"/>
            <w:szCs w:val="28"/>
          </w:rPr>
        </w:pPr>
        <w:r w:rsidRPr="001350AE">
          <w:rPr>
            <w:sz w:val="28"/>
            <w:szCs w:val="28"/>
          </w:rPr>
          <w:fldChar w:fldCharType="begin"/>
        </w:r>
        <w:r w:rsidRPr="001350AE">
          <w:rPr>
            <w:sz w:val="28"/>
            <w:szCs w:val="28"/>
          </w:rPr>
          <w:instrText>PAGE   \* MERGEFORMAT</w:instrText>
        </w:r>
        <w:r w:rsidRPr="001350AE">
          <w:rPr>
            <w:sz w:val="28"/>
            <w:szCs w:val="28"/>
          </w:rPr>
          <w:fldChar w:fldCharType="separate"/>
        </w:r>
        <w:r w:rsidR="006A57FC">
          <w:rPr>
            <w:noProof/>
            <w:sz w:val="28"/>
            <w:szCs w:val="28"/>
          </w:rPr>
          <w:t>38</w:t>
        </w:r>
        <w:r w:rsidRPr="001350AE">
          <w:rPr>
            <w:sz w:val="28"/>
            <w:szCs w:val="28"/>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8986341"/>
      <w:docPartObj>
        <w:docPartGallery w:val="Page Numbers (Top of Page)"/>
        <w:docPartUnique/>
      </w:docPartObj>
    </w:sdtPr>
    <w:sdtEndPr>
      <w:rPr>
        <w:sz w:val="28"/>
        <w:szCs w:val="28"/>
      </w:rPr>
    </w:sdtEndPr>
    <w:sdtContent>
      <w:p w:rsidR="00157A62" w:rsidRPr="00AD6230" w:rsidRDefault="00157A62">
        <w:pPr>
          <w:pStyle w:val="a3"/>
          <w:jc w:val="right"/>
          <w:rPr>
            <w:sz w:val="28"/>
            <w:szCs w:val="28"/>
          </w:rPr>
        </w:pPr>
        <w:r w:rsidRPr="00AD6230">
          <w:rPr>
            <w:sz w:val="28"/>
            <w:szCs w:val="28"/>
          </w:rPr>
          <w:fldChar w:fldCharType="begin"/>
        </w:r>
        <w:r w:rsidRPr="00AD6230">
          <w:rPr>
            <w:sz w:val="28"/>
            <w:szCs w:val="28"/>
          </w:rPr>
          <w:instrText>PAGE   \* MERGEFORMAT</w:instrText>
        </w:r>
        <w:r w:rsidRPr="00AD6230">
          <w:rPr>
            <w:sz w:val="28"/>
            <w:szCs w:val="28"/>
          </w:rPr>
          <w:fldChar w:fldCharType="separate"/>
        </w:r>
        <w:r w:rsidR="006A57FC">
          <w:rPr>
            <w:noProof/>
            <w:sz w:val="28"/>
            <w:szCs w:val="28"/>
          </w:rPr>
          <w:t>53</w:t>
        </w:r>
        <w:r w:rsidRPr="00AD6230">
          <w:rPr>
            <w:sz w:val="28"/>
            <w:szCs w:val="28"/>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7285581"/>
      <w:docPartObj>
        <w:docPartGallery w:val="Page Numbers (Top of Page)"/>
        <w:docPartUnique/>
      </w:docPartObj>
    </w:sdtPr>
    <w:sdtEndPr>
      <w:rPr>
        <w:sz w:val="28"/>
        <w:szCs w:val="28"/>
      </w:rPr>
    </w:sdtEndPr>
    <w:sdtContent>
      <w:p w:rsidR="00157A62" w:rsidRPr="007038FF" w:rsidRDefault="00157A62" w:rsidP="007038FF">
        <w:pPr>
          <w:pStyle w:val="a3"/>
          <w:jc w:val="right"/>
          <w:rPr>
            <w:sz w:val="28"/>
            <w:szCs w:val="28"/>
          </w:rPr>
        </w:pPr>
        <w:r w:rsidRPr="007038FF">
          <w:rPr>
            <w:sz w:val="28"/>
            <w:szCs w:val="28"/>
          </w:rPr>
          <w:fldChar w:fldCharType="begin"/>
        </w:r>
        <w:r w:rsidRPr="007038FF">
          <w:rPr>
            <w:sz w:val="28"/>
            <w:szCs w:val="28"/>
          </w:rPr>
          <w:instrText>PAGE   \* MERGEFORMAT</w:instrText>
        </w:r>
        <w:r w:rsidRPr="007038FF">
          <w:rPr>
            <w:sz w:val="28"/>
            <w:szCs w:val="28"/>
          </w:rPr>
          <w:fldChar w:fldCharType="separate"/>
        </w:r>
        <w:r w:rsidR="006A57FC">
          <w:rPr>
            <w:noProof/>
            <w:sz w:val="28"/>
            <w:szCs w:val="28"/>
          </w:rPr>
          <w:t>247</w:t>
        </w:r>
        <w:r w:rsidRPr="007038FF">
          <w:rPr>
            <w:sz w:val="28"/>
            <w:szCs w:val="28"/>
          </w:rP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4524333"/>
      <w:docPartObj>
        <w:docPartGallery w:val="Page Numbers (Top of Page)"/>
        <w:docPartUnique/>
      </w:docPartObj>
    </w:sdtPr>
    <w:sdtEndPr>
      <w:rPr>
        <w:sz w:val="28"/>
        <w:szCs w:val="28"/>
      </w:rPr>
    </w:sdtEndPr>
    <w:sdtContent>
      <w:p w:rsidR="00157A62" w:rsidRPr="00CB67D8" w:rsidRDefault="00157A62" w:rsidP="00236919">
        <w:pPr>
          <w:pStyle w:val="a3"/>
          <w:jc w:val="right"/>
          <w:rPr>
            <w:sz w:val="28"/>
            <w:szCs w:val="28"/>
          </w:rPr>
        </w:pPr>
        <w:r w:rsidRPr="00CB67D8">
          <w:rPr>
            <w:sz w:val="28"/>
            <w:szCs w:val="28"/>
          </w:rPr>
          <w:fldChar w:fldCharType="begin"/>
        </w:r>
        <w:r w:rsidRPr="00CB67D8">
          <w:rPr>
            <w:sz w:val="28"/>
            <w:szCs w:val="28"/>
          </w:rPr>
          <w:instrText>PAGE   \* MERGEFORMAT</w:instrText>
        </w:r>
        <w:r w:rsidRPr="00CB67D8">
          <w:rPr>
            <w:sz w:val="28"/>
            <w:szCs w:val="28"/>
          </w:rPr>
          <w:fldChar w:fldCharType="separate"/>
        </w:r>
        <w:r w:rsidR="006A57FC">
          <w:rPr>
            <w:noProof/>
            <w:sz w:val="28"/>
            <w:szCs w:val="28"/>
          </w:rPr>
          <w:t>530</w:t>
        </w:r>
        <w:r w:rsidRPr="00CB67D8">
          <w:rPr>
            <w:sz w:val="28"/>
            <w:szCs w:val="28"/>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E247E"/>
    <w:multiLevelType w:val="multilevel"/>
    <w:tmpl w:val="68EEC986"/>
    <w:lvl w:ilvl="0">
      <w:start w:val="6"/>
      <w:numFmt w:val="decimal"/>
      <w:lvlText w:val="%1."/>
      <w:lvlJc w:val="left"/>
      <w:pPr>
        <w:ind w:left="450" w:hanging="450"/>
      </w:pPr>
      <w:rPr>
        <w:rFonts w:hint="default"/>
      </w:rPr>
    </w:lvl>
    <w:lvl w:ilvl="1">
      <w:start w:val="2"/>
      <w:numFmt w:val="decimal"/>
      <w:lvlText w:val="%1.%2."/>
      <w:lvlJc w:val="left"/>
      <w:pPr>
        <w:ind w:left="1648" w:hanging="720"/>
      </w:pPr>
      <w:rPr>
        <w:rFonts w:hint="default"/>
      </w:rPr>
    </w:lvl>
    <w:lvl w:ilvl="2">
      <w:start w:val="1"/>
      <w:numFmt w:val="decimal"/>
      <w:lvlText w:val="%1.%2.%3."/>
      <w:lvlJc w:val="left"/>
      <w:pPr>
        <w:ind w:left="2576" w:hanging="720"/>
      </w:pPr>
      <w:rPr>
        <w:rFonts w:hint="default"/>
      </w:rPr>
    </w:lvl>
    <w:lvl w:ilvl="3">
      <w:start w:val="1"/>
      <w:numFmt w:val="decimal"/>
      <w:lvlText w:val="%1.%2.%3.%4."/>
      <w:lvlJc w:val="left"/>
      <w:pPr>
        <w:ind w:left="3864" w:hanging="108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6080" w:hanging="1440"/>
      </w:pPr>
      <w:rPr>
        <w:rFonts w:hint="default"/>
      </w:rPr>
    </w:lvl>
    <w:lvl w:ilvl="6">
      <w:start w:val="1"/>
      <w:numFmt w:val="decimal"/>
      <w:lvlText w:val="%1.%2.%3.%4.%5.%6.%7."/>
      <w:lvlJc w:val="left"/>
      <w:pPr>
        <w:ind w:left="7368" w:hanging="1800"/>
      </w:pPr>
      <w:rPr>
        <w:rFonts w:hint="default"/>
      </w:rPr>
    </w:lvl>
    <w:lvl w:ilvl="7">
      <w:start w:val="1"/>
      <w:numFmt w:val="decimal"/>
      <w:lvlText w:val="%1.%2.%3.%4.%5.%6.%7.%8."/>
      <w:lvlJc w:val="left"/>
      <w:pPr>
        <w:ind w:left="8296" w:hanging="1800"/>
      </w:pPr>
      <w:rPr>
        <w:rFonts w:hint="default"/>
      </w:rPr>
    </w:lvl>
    <w:lvl w:ilvl="8">
      <w:start w:val="1"/>
      <w:numFmt w:val="decimal"/>
      <w:lvlText w:val="%1.%2.%3.%4.%5.%6.%7.%8.%9."/>
      <w:lvlJc w:val="left"/>
      <w:pPr>
        <w:ind w:left="9584" w:hanging="2160"/>
      </w:pPr>
      <w:rPr>
        <w:rFonts w:hint="default"/>
      </w:rPr>
    </w:lvl>
  </w:abstractNum>
  <w:abstractNum w:abstractNumId="1">
    <w:nsid w:val="02297C5B"/>
    <w:multiLevelType w:val="hybridMultilevel"/>
    <w:tmpl w:val="89B8F4F6"/>
    <w:lvl w:ilvl="0" w:tplc="F7A07A2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
    <w:nsid w:val="02A10AC1"/>
    <w:multiLevelType w:val="hybridMultilevel"/>
    <w:tmpl w:val="8A4AA67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
    <w:nsid w:val="0B0B4D00"/>
    <w:multiLevelType w:val="hybridMultilevel"/>
    <w:tmpl w:val="FB8487C4"/>
    <w:lvl w:ilvl="0" w:tplc="EA567E5E">
      <w:start w:val="1"/>
      <w:numFmt w:val="decimal"/>
      <w:lvlText w:val="%1."/>
      <w:lvlJc w:val="left"/>
      <w:pPr>
        <w:ind w:left="1212" w:hanging="360"/>
      </w:pPr>
      <w:rPr>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F96F1C"/>
    <w:multiLevelType w:val="hybridMultilevel"/>
    <w:tmpl w:val="BA74955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
    <w:nsid w:val="0C53017D"/>
    <w:multiLevelType w:val="hybridMultilevel"/>
    <w:tmpl w:val="E79AA95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nsid w:val="0EB73FDA"/>
    <w:multiLevelType w:val="hybridMultilevel"/>
    <w:tmpl w:val="DA7AFDC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10F25365"/>
    <w:multiLevelType w:val="hybridMultilevel"/>
    <w:tmpl w:val="586467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4D85A04"/>
    <w:multiLevelType w:val="hybridMultilevel"/>
    <w:tmpl w:val="4002F3E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9">
    <w:nsid w:val="16197737"/>
    <w:multiLevelType w:val="hybridMultilevel"/>
    <w:tmpl w:val="FB8487C4"/>
    <w:lvl w:ilvl="0" w:tplc="EA567E5E">
      <w:start w:val="1"/>
      <w:numFmt w:val="decimal"/>
      <w:lvlText w:val="%1."/>
      <w:lvlJc w:val="left"/>
      <w:pPr>
        <w:ind w:left="1495" w:hanging="360"/>
      </w:pPr>
      <w:rPr>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B111E35"/>
    <w:multiLevelType w:val="hybridMultilevel"/>
    <w:tmpl w:val="19FC296C"/>
    <w:lvl w:ilvl="0" w:tplc="77E060A4">
      <w:start w:val="1"/>
      <w:numFmt w:val="decimal"/>
      <w:lvlText w:val="%1."/>
      <w:lvlJc w:val="left"/>
      <w:pPr>
        <w:ind w:left="360" w:hanging="360"/>
      </w:pPr>
      <w:rPr>
        <w:color w:val="auto"/>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
    <w:nsid w:val="1B1A6CC1"/>
    <w:multiLevelType w:val="multilevel"/>
    <w:tmpl w:val="D28A89CA"/>
    <w:lvl w:ilvl="0">
      <w:start w:val="6"/>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1DF0429E"/>
    <w:multiLevelType w:val="hybridMultilevel"/>
    <w:tmpl w:val="09ECE25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nsid w:val="208244CB"/>
    <w:multiLevelType w:val="hybridMultilevel"/>
    <w:tmpl w:val="D1008D3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nsid w:val="23825D8C"/>
    <w:multiLevelType w:val="hybridMultilevel"/>
    <w:tmpl w:val="75AE0ED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23EC52F8"/>
    <w:multiLevelType w:val="hybridMultilevel"/>
    <w:tmpl w:val="7264E3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5026B82"/>
    <w:multiLevelType w:val="hybridMultilevel"/>
    <w:tmpl w:val="6712A3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97F2F2B"/>
    <w:multiLevelType w:val="hybridMultilevel"/>
    <w:tmpl w:val="8AECFF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9957CE3"/>
    <w:multiLevelType w:val="hybridMultilevel"/>
    <w:tmpl w:val="E85A50D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nsid w:val="389E532A"/>
    <w:multiLevelType w:val="hybridMultilevel"/>
    <w:tmpl w:val="61E61D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A551D38"/>
    <w:multiLevelType w:val="hybridMultilevel"/>
    <w:tmpl w:val="344497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A7B34ED"/>
    <w:multiLevelType w:val="hybridMultilevel"/>
    <w:tmpl w:val="B548FEF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3B380EF8"/>
    <w:multiLevelType w:val="hybridMultilevel"/>
    <w:tmpl w:val="CE02AF3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nsid w:val="450A617F"/>
    <w:multiLevelType w:val="hybridMultilevel"/>
    <w:tmpl w:val="DA7AFDC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46526C6E"/>
    <w:multiLevelType w:val="hybridMultilevel"/>
    <w:tmpl w:val="3300DF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73212E8"/>
    <w:multiLevelType w:val="hybridMultilevel"/>
    <w:tmpl w:val="BAE8F74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1B26298"/>
    <w:multiLevelType w:val="hybridMultilevel"/>
    <w:tmpl w:val="FAF085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B076A65"/>
    <w:multiLevelType w:val="hybridMultilevel"/>
    <w:tmpl w:val="D2BCFE2E"/>
    <w:lvl w:ilvl="0" w:tplc="166CB55E">
      <w:start w:val="1"/>
      <w:numFmt w:val="decimal"/>
      <w:lvlText w:val="%1."/>
      <w:lvlJc w:val="left"/>
      <w:pPr>
        <w:ind w:left="1429" w:hanging="360"/>
      </w:pPr>
      <w:rPr>
        <w:rFonts w:ascii="Times New Roman" w:hAnsi="Times New Roman" w:cs="Times New Roman"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8">
    <w:nsid w:val="5C003128"/>
    <w:multiLevelType w:val="hybridMultilevel"/>
    <w:tmpl w:val="EEFCE0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E844A50"/>
    <w:multiLevelType w:val="hybridMultilevel"/>
    <w:tmpl w:val="283AA15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nsid w:val="61E61083"/>
    <w:multiLevelType w:val="hybridMultilevel"/>
    <w:tmpl w:val="43D6EC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50122CB"/>
    <w:multiLevelType w:val="hybridMultilevel"/>
    <w:tmpl w:val="22F45E76"/>
    <w:lvl w:ilvl="0" w:tplc="0422000F">
      <w:start w:val="1"/>
      <w:numFmt w:val="decimal"/>
      <w:lvlText w:val="%1."/>
      <w:lvlJc w:val="left"/>
      <w:pPr>
        <w:ind w:left="1494"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66941A06"/>
    <w:multiLevelType w:val="hybridMultilevel"/>
    <w:tmpl w:val="22F45E76"/>
    <w:lvl w:ilvl="0" w:tplc="0422000F">
      <w:start w:val="1"/>
      <w:numFmt w:val="decimal"/>
      <w:lvlText w:val="%1."/>
      <w:lvlJc w:val="left"/>
      <w:pPr>
        <w:ind w:left="1494"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nsid w:val="66A17295"/>
    <w:multiLevelType w:val="hybridMultilevel"/>
    <w:tmpl w:val="1324AA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B3465AB"/>
    <w:multiLevelType w:val="hybridMultilevel"/>
    <w:tmpl w:val="5AAE1B5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nsid w:val="6D2D17BE"/>
    <w:multiLevelType w:val="hybridMultilevel"/>
    <w:tmpl w:val="586467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42044C3"/>
    <w:multiLevelType w:val="hybridMultilevel"/>
    <w:tmpl w:val="747C22B6"/>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4E13228"/>
    <w:multiLevelType w:val="hybridMultilevel"/>
    <w:tmpl w:val="D5A4B5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53C465B"/>
    <w:multiLevelType w:val="hybridMultilevel"/>
    <w:tmpl w:val="CC1E287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9">
    <w:nsid w:val="75631897"/>
    <w:multiLevelType w:val="hybridMultilevel"/>
    <w:tmpl w:val="07E2C0CC"/>
    <w:lvl w:ilvl="0" w:tplc="C4CEAA6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nsid w:val="79591844"/>
    <w:multiLevelType w:val="hybridMultilevel"/>
    <w:tmpl w:val="9822D6AE"/>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1">
    <w:nsid w:val="7A834C54"/>
    <w:multiLevelType w:val="hybridMultilevel"/>
    <w:tmpl w:val="D0F4ABD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2">
    <w:nsid w:val="7D4E64C8"/>
    <w:multiLevelType w:val="hybridMultilevel"/>
    <w:tmpl w:val="2CDA0F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9"/>
  </w:num>
  <w:num w:numId="2">
    <w:abstractNumId w:val="28"/>
  </w:num>
  <w:num w:numId="3">
    <w:abstractNumId w:val="7"/>
  </w:num>
  <w:num w:numId="4">
    <w:abstractNumId w:val="35"/>
  </w:num>
  <w:num w:numId="5">
    <w:abstractNumId w:val="20"/>
  </w:num>
  <w:num w:numId="6">
    <w:abstractNumId w:val="26"/>
  </w:num>
  <w:num w:numId="7">
    <w:abstractNumId w:val="16"/>
  </w:num>
  <w:num w:numId="8">
    <w:abstractNumId w:val="8"/>
  </w:num>
  <w:num w:numId="9">
    <w:abstractNumId w:val="41"/>
  </w:num>
  <w:num w:numId="10">
    <w:abstractNumId w:val="18"/>
  </w:num>
  <w:num w:numId="11">
    <w:abstractNumId w:val="37"/>
  </w:num>
  <w:num w:numId="12">
    <w:abstractNumId w:val="13"/>
  </w:num>
  <w:num w:numId="13">
    <w:abstractNumId w:val="34"/>
  </w:num>
  <w:num w:numId="14">
    <w:abstractNumId w:val="33"/>
  </w:num>
  <w:num w:numId="15">
    <w:abstractNumId w:val="24"/>
  </w:num>
  <w:num w:numId="16">
    <w:abstractNumId w:val="19"/>
  </w:num>
  <w:num w:numId="17">
    <w:abstractNumId w:val="36"/>
  </w:num>
  <w:num w:numId="18">
    <w:abstractNumId w:val="42"/>
  </w:num>
  <w:num w:numId="19">
    <w:abstractNumId w:val="14"/>
  </w:num>
  <w:num w:numId="20">
    <w:abstractNumId w:val="27"/>
  </w:num>
  <w:num w:numId="21">
    <w:abstractNumId w:val="17"/>
  </w:num>
  <w:num w:numId="22">
    <w:abstractNumId w:val="15"/>
  </w:num>
  <w:num w:numId="23">
    <w:abstractNumId w:val="2"/>
  </w:num>
  <w:num w:numId="24">
    <w:abstractNumId w:val="30"/>
  </w:num>
  <w:num w:numId="25">
    <w:abstractNumId w:val="25"/>
  </w:num>
  <w:num w:numId="26">
    <w:abstractNumId w:val="0"/>
  </w:num>
  <w:num w:numId="27">
    <w:abstractNumId w:val="38"/>
  </w:num>
  <w:num w:numId="28">
    <w:abstractNumId w:val="11"/>
  </w:num>
  <w:num w:numId="29">
    <w:abstractNumId w:val="12"/>
  </w:num>
  <w:num w:numId="30">
    <w:abstractNumId w:val="1"/>
  </w:num>
  <w:num w:numId="31">
    <w:abstractNumId w:val="21"/>
  </w:num>
  <w:num w:numId="32">
    <w:abstractNumId w:val="5"/>
  </w:num>
  <w:num w:numId="33">
    <w:abstractNumId w:val="22"/>
  </w:num>
  <w:num w:numId="34">
    <w:abstractNumId w:val="4"/>
  </w:num>
  <w:num w:numId="35">
    <w:abstractNumId w:val="29"/>
  </w:num>
  <w:num w:numId="36">
    <w:abstractNumId w:val="10"/>
  </w:num>
  <w:num w:numId="37">
    <w:abstractNumId w:val="23"/>
  </w:num>
  <w:num w:numId="38">
    <w:abstractNumId w:val="6"/>
  </w:num>
  <w:num w:numId="39">
    <w:abstractNumId w:val="31"/>
  </w:num>
  <w:num w:numId="40">
    <w:abstractNumId w:val="32"/>
  </w:num>
  <w:num w:numId="41">
    <w:abstractNumId w:val="40"/>
  </w:num>
  <w:num w:numId="42">
    <w:abstractNumId w:val="3"/>
  </w:num>
  <w:num w:numId="43">
    <w:abstractNumId w:val="9"/>
  </w:num>
  <w:num w:numId="4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35A0"/>
    <w:rsid w:val="0001598D"/>
    <w:rsid w:val="00034626"/>
    <w:rsid w:val="00034AE6"/>
    <w:rsid w:val="000E641E"/>
    <w:rsid w:val="001110F5"/>
    <w:rsid w:val="00152724"/>
    <w:rsid w:val="00157A62"/>
    <w:rsid w:val="00174341"/>
    <w:rsid w:val="001A0ADF"/>
    <w:rsid w:val="00235E4A"/>
    <w:rsid w:val="00236919"/>
    <w:rsid w:val="00263258"/>
    <w:rsid w:val="00302A96"/>
    <w:rsid w:val="00324F8D"/>
    <w:rsid w:val="003D595B"/>
    <w:rsid w:val="003E1EC6"/>
    <w:rsid w:val="003F13BA"/>
    <w:rsid w:val="00425F9E"/>
    <w:rsid w:val="00493F28"/>
    <w:rsid w:val="004B71EA"/>
    <w:rsid w:val="004F632B"/>
    <w:rsid w:val="005533A8"/>
    <w:rsid w:val="00575B64"/>
    <w:rsid w:val="005D774D"/>
    <w:rsid w:val="00600C25"/>
    <w:rsid w:val="00621DE1"/>
    <w:rsid w:val="00634165"/>
    <w:rsid w:val="00695BB8"/>
    <w:rsid w:val="006A57FC"/>
    <w:rsid w:val="006F094B"/>
    <w:rsid w:val="007038FF"/>
    <w:rsid w:val="00707B99"/>
    <w:rsid w:val="00721CE1"/>
    <w:rsid w:val="007249DE"/>
    <w:rsid w:val="0073248E"/>
    <w:rsid w:val="00790FE8"/>
    <w:rsid w:val="00792C58"/>
    <w:rsid w:val="007D54EE"/>
    <w:rsid w:val="008072FC"/>
    <w:rsid w:val="008469EB"/>
    <w:rsid w:val="008A2B27"/>
    <w:rsid w:val="008A448F"/>
    <w:rsid w:val="009751EE"/>
    <w:rsid w:val="00990145"/>
    <w:rsid w:val="009D22B7"/>
    <w:rsid w:val="009F57F3"/>
    <w:rsid w:val="00A1168C"/>
    <w:rsid w:val="00A2710C"/>
    <w:rsid w:val="00A54AD2"/>
    <w:rsid w:val="00A8494D"/>
    <w:rsid w:val="00AA4EC3"/>
    <w:rsid w:val="00AA5EB9"/>
    <w:rsid w:val="00B35C6B"/>
    <w:rsid w:val="00B51693"/>
    <w:rsid w:val="00B90A9E"/>
    <w:rsid w:val="00B961FE"/>
    <w:rsid w:val="00BE5913"/>
    <w:rsid w:val="00C02A51"/>
    <w:rsid w:val="00C507B5"/>
    <w:rsid w:val="00C87F3F"/>
    <w:rsid w:val="00D019B1"/>
    <w:rsid w:val="00D2373F"/>
    <w:rsid w:val="00DF3B60"/>
    <w:rsid w:val="00DF5F8E"/>
    <w:rsid w:val="00E20F70"/>
    <w:rsid w:val="00E335A0"/>
    <w:rsid w:val="00EB4BED"/>
    <w:rsid w:val="00EB6255"/>
    <w:rsid w:val="00EE3ABD"/>
    <w:rsid w:val="00F24B67"/>
    <w:rsid w:val="00F7007B"/>
    <w:rsid w:val="00F91E97"/>
    <w:rsid w:val="00F93ECC"/>
    <w:rsid w:val="00FB452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0FE8"/>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next w:val="a"/>
    <w:link w:val="10"/>
    <w:autoRedefine/>
    <w:uiPriority w:val="9"/>
    <w:qFormat/>
    <w:rsid w:val="00790FE8"/>
    <w:pPr>
      <w:keepNext/>
      <w:suppressAutoHyphens/>
      <w:spacing w:line="360" w:lineRule="auto"/>
      <w:contextualSpacing/>
      <w:jc w:val="center"/>
      <w:outlineLvl w:val="0"/>
    </w:pPr>
    <w:rPr>
      <w:rFonts w:cs="Arial"/>
      <w:b/>
      <w:kern w:val="32"/>
      <w:sz w:val="28"/>
      <w:szCs w:val="28"/>
      <w:lang w:val="uk-UA" w:eastAsia="hu-HU"/>
    </w:rPr>
  </w:style>
  <w:style w:type="paragraph" w:styleId="2">
    <w:name w:val="heading 2"/>
    <w:basedOn w:val="a"/>
    <w:next w:val="a"/>
    <w:link w:val="20"/>
    <w:uiPriority w:val="9"/>
    <w:semiHidden/>
    <w:unhideWhenUsed/>
    <w:qFormat/>
    <w:rsid w:val="00790FE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qFormat/>
    <w:rsid w:val="00790FE8"/>
    <w:pPr>
      <w:spacing w:before="100" w:beforeAutospacing="1" w:after="100" w:afterAutospacing="1"/>
      <w:outlineLvl w:val="2"/>
    </w:pPr>
    <w:rPr>
      <w:b/>
      <w:bCs/>
      <w:sz w:val="27"/>
      <w:szCs w:val="27"/>
    </w:rPr>
  </w:style>
  <w:style w:type="paragraph" w:styleId="4">
    <w:name w:val="heading 4"/>
    <w:basedOn w:val="a"/>
    <w:next w:val="a"/>
    <w:link w:val="40"/>
    <w:qFormat/>
    <w:rsid w:val="00F7007B"/>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90FE8"/>
    <w:rPr>
      <w:rFonts w:ascii="Times New Roman" w:eastAsia="Times New Roman" w:hAnsi="Times New Roman" w:cs="Arial"/>
      <w:b/>
      <w:kern w:val="32"/>
      <w:sz w:val="28"/>
      <w:szCs w:val="28"/>
      <w:lang w:eastAsia="hu-HU"/>
    </w:rPr>
  </w:style>
  <w:style w:type="paragraph" w:styleId="a3">
    <w:name w:val="header"/>
    <w:basedOn w:val="a"/>
    <w:link w:val="a4"/>
    <w:uiPriority w:val="99"/>
    <w:unhideWhenUsed/>
    <w:rsid w:val="00790FE8"/>
    <w:pPr>
      <w:tabs>
        <w:tab w:val="center" w:pos="4677"/>
        <w:tab w:val="right" w:pos="9355"/>
      </w:tabs>
    </w:pPr>
  </w:style>
  <w:style w:type="character" w:customStyle="1" w:styleId="a4">
    <w:name w:val="Верхний колонтитул Знак"/>
    <w:basedOn w:val="a0"/>
    <w:link w:val="a3"/>
    <w:uiPriority w:val="99"/>
    <w:rsid w:val="00790FE8"/>
    <w:rPr>
      <w:rFonts w:ascii="Times New Roman" w:eastAsia="Times New Roman" w:hAnsi="Times New Roman" w:cs="Times New Roman"/>
      <w:sz w:val="24"/>
      <w:szCs w:val="24"/>
      <w:lang w:val="ru-RU" w:eastAsia="ru-RU"/>
    </w:rPr>
  </w:style>
  <w:style w:type="paragraph" w:customStyle="1" w:styleId="Txt">
    <w:name w:val="Txt"/>
    <w:link w:val="Txt0"/>
    <w:rsid w:val="00790FE8"/>
    <w:pPr>
      <w:shd w:val="clear" w:color="auto" w:fill="FFCC99"/>
      <w:spacing w:after="0" w:line="240" w:lineRule="auto"/>
      <w:ind w:firstLine="851"/>
      <w:jc w:val="both"/>
    </w:pPr>
    <w:rPr>
      <w:rFonts w:ascii="Times New Roman" w:eastAsia="Times New Roman" w:hAnsi="Times New Roman" w:cs="Times New Roman"/>
      <w:sz w:val="28"/>
      <w:szCs w:val="28"/>
    </w:rPr>
  </w:style>
  <w:style w:type="character" w:customStyle="1" w:styleId="Txt0">
    <w:name w:val="Txt Знак"/>
    <w:link w:val="Txt"/>
    <w:rsid w:val="00790FE8"/>
    <w:rPr>
      <w:rFonts w:ascii="Times New Roman" w:eastAsia="Times New Roman" w:hAnsi="Times New Roman" w:cs="Times New Roman"/>
      <w:sz w:val="28"/>
      <w:szCs w:val="28"/>
      <w:shd w:val="clear" w:color="auto" w:fill="FFCC99"/>
    </w:rPr>
  </w:style>
  <w:style w:type="paragraph" w:customStyle="1" w:styleId="Zag2">
    <w:name w:val="Zag_2"/>
    <w:next w:val="Txt"/>
    <w:rsid w:val="00790FE8"/>
    <w:pPr>
      <w:keepNext/>
      <w:shd w:val="clear" w:color="auto" w:fill="99CCFF"/>
      <w:suppressAutoHyphens/>
      <w:spacing w:before="180" w:after="120" w:line="240" w:lineRule="auto"/>
      <w:jc w:val="center"/>
    </w:pPr>
    <w:rPr>
      <w:rFonts w:ascii="Times New Roman" w:eastAsia="Times New Roman" w:hAnsi="Times New Roman" w:cs="Times New Roman"/>
      <w:b/>
      <w:caps/>
      <w:sz w:val="28"/>
      <w:szCs w:val="24"/>
    </w:rPr>
  </w:style>
  <w:style w:type="paragraph" w:styleId="31">
    <w:name w:val="Body Text Indent 3"/>
    <w:basedOn w:val="a"/>
    <w:link w:val="32"/>
    <w:rsid w:val="00790FE8"/>
    <w:pPr>
      <w:spacing w:after="120"/>
      <w:ind w:left="283"/>
    </w:pPr>
    <w:rPr>
      <w:sz w:val="16"/>
      <w:szCs w:val="16"/>
      <w:lang w:val="uk-UA" w:eastAsia="en-US"/>
    </w:rPr>
  </w:style>
  <w:style w:type="character" w:customStyle="1" w:styleId="32">
    <w:name w:val="Основной текст с отступом 3 Знак"/>
    <w:basedOn w:val="a0"/>
    <w:link w:val="31"/>
    <w:rsid w:val="00790FE8"/>
    <w:rPr>
      <w:rFonts w:ascii="Times New Roman" w:eastAsia="Times New Roman" w:hAnsi="Times New Roman" w:cs="Times New Roman"/>
      <w:sz w:val="16"/>
      <w:szCs w:val="16"/>
    </w:rPr>
  </w:style>
  <w:style w:type="character" w:styleId="a5">
    <w:name w:val="page number"/>
    <w:basedOn w:val="a0"/>
    <w:rsid w:val="00790FE8"/>
  </w:style>
  <w:style w:type="paragraph" w:customStyle="1" w:styleId="Ewa">
    <w:name w:val="Обычный.Ewa"/>
    <w:rsid w:val="00790FE8"/>
    <w:pPr>
      <w:spacing w:after="0" w:line="360" w:lineRule="auto"/>
      <w:ind w:firstLine="567"/>
      <w:jc w:val="both"/>
    </w:pPr>
    <w:rPr>
      <w:rFonts w:ascii="Times New Roman" w:eastAsia="Times New Roman" w:hAnsi="Times New Roman" w:cs="Times New Roman"/>
      <w:sz w:val="28"/>
      <w:szCs w:val="20"/>
    </w:rPr>
  </w:style>
  <w:style w:type="table" w:styleId="a6">
    <w:name w:val="Table Grid"/>
    <w:basedOn w:val="a1"/>
    <w:uiPriority w:val="59"/>
    <w:rsid w:val="00790FE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Emphasis"/>
    <w:qFormat/>
    <w:rsid w:val="00790FE8"/>
    <w:rPr>
      <w:i/>
      <w:iCs/>
    </w:rPr>
  </w:style>
  <w:style w:type="paragraph" w:styleId="a8">
    <w:name w:val="Normal (Web)"/>
    <w:basedOn w:val="a"/>
    <w:rsid w:val="00790FE8"/>
    <w:pPr>
      <w:spacing w:before="100" w:beforeAutospacing="1" w:after="100" w:afterAutospacing="1"/>
      <w:ind w:left="1864" w:right="64" w:firstLine="600"/>
      <w:jc w:val="both"/>
    </w:pPr>
  </w:style>
  <w:style w:type="paragraph" w:styleId="a9">
    <w:name w:val="footnote text"/>
    <w:basedOn w:val="a"/>
    <w:link w:val="aa"/>
    <w:semiHidden/>
    <w:rsid w:val="00790FE8"/>
    <w:pPr>
      <w:tabs>
        <w:tab w:val="left" w:pos="567"/>
        <w:tab w:val="left" w:pos="1134"/>
        <w:tab w:val="left" w:pos="1701"/>
        <w:tab w:val="left" w:pos="2268"/>
        <w:tab w:val="left" w:pos="6237"/>
      </w:tabs>
    </w:pPr>
    <w:rPr>
      <w:szCs w:val="20"/>
      <w:lang w:eastAsia="en-US"/>
    </w:rPr>
  </w:style>
  <w:style w:type="character" w:customStyle="1" w:styleId="aa">
    <w:name w:val="Текст сноски Знак"/>
    <w:basedOn w:val="a0"/>
    <w:link w:val="a9"/>
    <w:semiHidden/>
    <w:rsid w:val="00790FE8"/>
    <w:rPr>
      <w:rFonts w:ascii="Times New Roman" w:eastAsia="Times New Roman" w:hAnsi="Times New Roman" w:cs="Times New Roman"/>
      <w:sz w:val="24"/>
      <w:szCs w:val="20"/>
      <w:lang w:val="ru-RU"/>
    </w:rPr>
  </w:style>
  <w:style w:type="character" w:styleId="ab">
    <w:name w:val="footnote reference"/>
    <w:semiHidden/>
    <w:rsid w:val="00790FE8"/>
    <w:rPr>
      <w:rFonts w:ascii="Times New Roman" w:hAnsi="Times New Roman"/>
      <w:b/>
      <w:dstrike w:val="0"/>
      <w:color w:val="auto"/>
      <w:sz w:val="24"/>
      <w:vertAlign w:val="superscript"/>
    </w:rPr>
  </w:style>
  <w:style w:type="character" w:styleId="ac">
    <w:name w:val="Hyperlink"/>
    <w:uiPriority w:val="99"/>
    <w:rsid w:val="00790FE8"/>
    <w:rPr>
      <w:color w:val="666666"/>
      <w:u w:val="single"/>
    </w:rPr>
  </w:style>
  <w:style w:type="paragraph" w:styleId="ad">
    <w:name w:val="Document Map"/>
    <w:basedOn w:val="a"/>
    <w:link w:val="ae"/>
    <w:semiHidden/>
    <w:rsid w:val="00790FE8"/>
    <w:pPr>
      <w:shd w:val="clear" w:color="auto" w:fill="000080"/>
    </w:pPr>
    <w:rPr>
      <w:rFonts w:ascii="Tahoma" w:hAnsi="Tahoma" w:cs="Tahoma"/>
      <w:sz w:val="20"/>
      <w:szCs w:val="20"/>
    </w:rPr>
  </w:style>
  <w:style w:type="character" w:customStyle="1" w:styleId="ae">
    <w:name w:val="Схема документа Знак"/>
    <w:basedOn w:val="a0"/>
    <w:link w:val="ad"/>
    <w:semiHidden/>
    <w:rsid w:val="00790FE8"/>
    <w:rPr>
      <w:rFonts w:ascii="Tahoma" w:eastAsia="Times New Roman" w:hAnsi="Tahoma" w:cs="Tahoma"/>
      <w:sz w:val="20"/>
      <w:szCs w:val="20"/>
      <w:shd w:val="clear" w:color="auto" w:fill="000080"/>
      <w:lang w:val="ru-RU" w:eastAsia="ru-RU"/>
    </w:rPr>
  </w:style>
  <w:style w:type="paragraph" w:styleId="af">
    <w:name w:val="Balloon Text"/>
    <w:basedOn w:val="a"/>
    <w:link w:val="af0"/>
    <w:uiPriority w:val="99"/>
    <w:semiHidden/>
    <w:unhideWhenUsed/>
    <w:rsid w:val="00790FE8"/>
    <w:rPr>
      <w:rFonts w:ascii="Tahoma" w:hAnsi="Tahoma" w:cs="Tahoma"/>
      <w:sz w:val="16"/>
      <w:szCs w:val="16"/>
    </w:rPr>
  </w:style>
  <w:style w:type="character" w:customStyle="1" w:styleId="af0">
    <w:name w:val="Текст выноски Знак"/>
    <w:basedOn w:val="a0"/>
    <w:link w:val="af"/>
    <w:uiPriority w:val="99"/>
    <w:semiHidden/>
    <w:rsid w:val="00790FE8"/>
    <w:rPr>
      <w:rFonts w:ascii="Tahoma" w:eastAsia="Times New Roman" w:hAnsi="Tahoma" w:cs="Tahoma"/>
      <w:sz w:val="16"/>
      <w:szCs w:val="16"/>
      <w:lang w:val="ru-RU" w:eastAsia="ru-RU"/>
    </w:rPr>
  </w:style>
  <w:style w:type="paragraph" w:styleId="af1">
    <w:name w:val="List Paragraph"/>
    <w:basedOn w:val="a"/>
    <w:uiPriority w:val="34"/>
    <w:qFormat/>
    <w:rsid w:val="00790FE8"/>
    <w:pPr>
      <w:spacing w:after="200" w:line="276" w:lineRule="auto"/>
      <w:ind w:left="720"/>
      <w:contextualSpacing/>
    </w:pPr>
    <w:rPr>
      <w:rFonts w:ascii="Calibri" w:hAnsi="Calibri"/>
      <w:sz w:val="22"/>
      <w:szCs w:val="22"/>
    </w:rPr>
  </w:style>
  <w:style w:type="paragraph" w:styleId="af2">
    <w:name w:val="footer"/>
    <w:basedOn w:val="a"/>
    <w:link w:val="af3"/>
    <w:uiPriority w:val="99"/>
    <w:rsid w:val="00790FE8"/>
    <w:pPr>
      <w:tabs>
        <w:tab w:val="center" w:pos="4677"/>
        <w:tab w:val="right" w:pos="9355"/>
      </w:tabs>
    </w:pPr>
  </w:style>
  <w:style w:type="character" w:customStyle="1" w:styleId="af3">
    <w:name w:val="Нижний колонтитул Знак"/>
    <w:basedOn w:val="a0"/>
    <w:link w:val="af2"/>
    <w:uiPriority w:val="99"/>
    <w:rsid w:val="00790FE8"/>
    <w:rPr>
      <w:rFonts w:ascii="Times New Roman" w:eastAsia="Times New Roman" w:hAnsi="Times New Roman" w:cs="Times New Roman"/>
      <w:sz w:val="24"/>
      <w:szCs w:val="24"/>
      <w:lang w:val="ru-RU" w:eastAsia="ru-RU"/>
    </w:rPr>
  </w:style>
  <w:style w:type="paragraph" w:styleId="af4">
    <w:name w:val="Body Text"/>
    <w:basedOn w:val="a"/>
    <w:link w:val="af5"/>
    <w:rsid w:val="00790FE8"/>
    <w:pPr>
      <w:widowControl w:val="0"/>
      <w:shd w:val="clear" w:color="auto" w:fill="FFFFFF"/>
      <w:tabs>
        <w:tab w:val="left" w:pos="0"/>
      </w:tabs>
      <w:autoSpaceDE w:val="0"/>
      <w:autoSpaceDN w:val="0"/>
      <w:adjustRightInd w:val="0"/>
      <w:spacing w:before="38" w:line="307" w:lineRule="exact"/>
    </w:pPr>
    <w:rPr>
      <w:color w:val="000000"/>
      <w:spacing w:val="-4"/>
      <w:sz w:val="22"/>
      <w:szCs w:val="20"/>
      <w:lang w:val="uk-UA"/>
    </w:rPr>
  </w:style>
  <w:style w:type="character" w:customStyle="1" w:styleId="af5">
    <w:name w:val="Основной текст Знак"/>
    <w:basedOn w:val="a0"/>
    <w:link w:val="af4"/>
    <w:rsid w:val="00790FE8"/>
    <w:rPr>
      <w:rFonts w:ascii="Times New Roman" w:eastAsia="Times New Roman" w:hAnsi="Times New Roman" w:cs="Times New Roman"/>
      <w:color w:val="000000"/>
      <w:spacing w:val="-4"/>
      <w:szCs w:val="20"/>
      <w:shd w:val="clear" w:color="auto" w:fill="FFFFFF"/>
      <w:lang w:eastAsia="ru-RU"/>
    </w:rPr>
  </w:style>
  <w:style w:type="table" w:styleId="11">
    <w:name w:val="Table Grid 1"/>
    <w:basedOn w:val="a1"/>
    <w:rsid w:val="00790FE8"/>
    <w:pPr>
      <w:spacing w:after="0" w:line="240" w:lineRule="auto"/>
    </w:pPr>
    <w:rPr>
      <w:rFonts w:ascii="Times New Roman" w:eastAsia="Times New Roman" w:hAnsi="Times New Roman" w:cs="Times New Roman"/>
      <w:sz w:val="20"/>
      <w:szCs w:val="20"/>
      <w:lang w:val="ru-RU"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20">
    <w:name w:val="Заголовок 2 Знак"/>
    <w:basedOn w:val="a0"/>
    <w:link w:val="2"/>
    <w:uiPriority w:val="9"/>
    <w:semiHidden/>
    <w:rsid w:val="00790FE8"/>
    <w:rPr>
      <w:rFonts w:asciiTheme="majorHAnsi" w:eastAsiaTheme="majorEastAsia" w:hAnsiTheme="majorHAnsi" w:cstheme="majorBidi"/>
      <w:b/>
      <w:bCs/>
      <w:color w:val="4F81BD" w:themeColor="accent1"/>
      <w:sz w:val="26"/>
      <w:szCs w:val="26"/>
      <w:lang w:val="ru-RU" w:eastAsia="ru-RU"/>
    </w:rPr>
  </w:style>
  <w:style w:type="character" w:customStyle="1" w:styleId="30">
    <w:name w:val="Заголовок 3 Знак"/>
    <w:basedOn w:val="a0"/>
    <w:link w:val="3"/>
    <w:rsid w:val="00790FE8"/>
    <w:rPr>
      <w:rFonts w:ascii="Times New Roman" w:eastAsia="Times New Roman" w:hAnsi="Times New Roman" w:cs="Times New Roman"/>
      <w:b/>
      <w:bCs/>
      <w:sz w:val="27"/>
      <w:szCs w:val="27"/>
      <w:lang w:val="ru-RU" w:eastAsia="ru-RU"/>
    </w:rPr>
  </w:style>
  <w:style w:type="numbering" w:customStyle="1" w:styleId="12">
    <w:name w:val="Нет списка1"/>
    <w:next w:val="a2"/>
    <w:uiPriority w:val="99"/>
    <w:semiHidden/>
    <w:unhideWhenUsed/>
    <w:rsid w:val="00790FE8"/>
  </w:style>
  <w:style w:type="character" w:customStyle="1" w:styleId="mw-headline">
    <w:name w:val="mw-headline"/>
    <w:basedOn w:val="a0"/>
    <w:rsid w:val="00790FE8"/>
  </w:style>
  <w:style w:type="character" w:customStyle="1" w:styleId="mw-editsection">
    <w:name w:val="mw-editsection"/>
    <w:basedOn w:val="a0"/>
    <w:rsid w:val="00790FE8"/>
  </w:style>
  <w:style w:type="character" w:customStyle="1" w:styleId="mw-editsection-bracket">
    <w:name w:val="mw-editsection-bracket"/>
    <w:basedOn w:val="a0"/>
    <w:rsid w:val="00790FE8"/>
  </w:style>
  <w:style w:type="character" w:customStyle="1" w:styleId="mw-editsection-divider">
    <w:name w:val="mw-editsection-divider"/>
    <w:basedOn w:val="a0"/>
    <w:rsid w:val="00790FE8"/>
  </w:style>
  <w:style w:type="character" w:customStyle="1" w:styleId="apple-converted-space">
    <w:name w:val="apple-converted-space"/>
    <w:basedOn w:val="a0"/>
    <w:rsid w:val="00790FE8"/>
  </w:style>
  <w:style w:type="table" w:customStyle="1" w:styleId="13">
    <w:name w:val="Сетка таблицы1"/>
    <w:basedOn w:val="a1"/>
    <w:next w:val="a6"/>
    <w:uiPriority w:val="59"/>
    <w:rsid w:val="00790FE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6">
    <w:name w:val="Îñíîâíîé øðèôò"/>
    <w:rsid w:val="00790FE8"/>
  </w:style>
  <w:style w:type="character" w:customStyle="1" w:styleId="apple-style-span">
    <w:name w:val="apple-style-span"/>
    <w:basedOn w:val="a0"/>
    <w:rsid w:val="00790FE8"/>
  </w:style>
  <w:style w:type="paragraph" w:customStyle="1" w:styleId="14">
    <w:name w:val="Абзац списка1"/>
    <w:basedOn w:val="a"/>
    <w:rsid w:val="008072FC"/>
    <w:pPr>
      <w:spacing w:after="200" w:line="276" w:lineRule="auto"/>
      <w:ind w:left="720"/>
      <w:contextualSpacing/>
    </w:pPr>
    <w:rPr>
      <w:rFonts w:ascii="Calibri" w:hAnsi="Calibri"/>
      <w:sz w:val="22"/>
      <w:szCs w:val="22"/>
      <w:lang w:eastAsia="en-US"/>
    </w:rPr>
  </w:style>
  <w:style w:type="paragraph" w:customStyle="1" w:styleId="Default">
    <w:name w:val="Default"/>
    <w:rsid w:val="008072FC"/>
    <w:pPr>
      <w:autoSpaceDE w:val="0"/>
      <w:autoSpaceDN w:val="0"/>
      <w:adjustRightInd w:val="0"/>
      <w:spacing w:after="0" w:line="240" w:lineRule="auto"/>
    </w:pPr>
    <w:rPr>
      <w:rFonts w:ascii="Times New Roman" w:hAnsi="Times New Roman" w:cs="Times New Roman"/>
      <w:color w:val="000000"/>
      <w:sz w:val="24"/>
      <w:szCs w:val="24"/>
    </w:rPr>
  </w:style>
  <w:style w:type="character" w:styleId="af7">
    <w:name w:val="annotation reference"/>
    <w:basedOn w:val="a0"/>
    <w:uiPriority w:val="99"/>
    <w:semiHidden/>
    <w:unhideWhenUsed/>
    <w:rsid w:val="00174341"/>
    <w:rPr>
      <w:sz w:val="16"/>
      <w:szCs w:val="16"/>
    </w:rPr>
  </w:style>
  <w:style w:type="paragraph" w:customStyle="1" w:styleId="15">
    <w:name w:val="Текст примечания1"/>
    <w:basedOn w:val="a"/>
    <w:next w:val="af8"/>
    <w:link w:val="af9"/>
    <w:uiPriority w:val="99"/>
    <w:semiHidden/>
    <w:unhideWhenUsed/>
    <w:rsid w:val="00174341"/>
    <w:pPr>
      <w:spacing w:after="160"/>
    </w:pPr>
    <w:rPr>
      <w:rFonts w:asciiTheme="minorHAnsi" w:eastAsiaTheme="minorHAnsi" w:hAnsiTheme="minorHAnsi" w:cstheme="minorBidi"/>
      <w:sz w:val="20"/>
      <w:szCs w:val="20"/>
      <w:lang w:eastAsia="en-US"/>
    </w:rPr>
  </w:style>
  <w:style w:type="character" w:customStyle="1" w:styleId="af9">
    <w:name w:val="Текст примечания Знак"/>
    <w:basedOn w:val="a0"/>
    <w:link w:val="15"/>
    <w:uiPriority w:val="99"/>
    <w:semiHidden/>
    <w:rsid w:val="00174341"/>
    <w:rPr>
      <w:sz w:val="20"/>
      <w:szCs w:val="20"/>
      <w:lang w:val="ru-RU"/>
    </w:rPr>
  </w:style>
  <w:style w:type="paragraph" w:customStyle="1" w:styleId="16">
    <w:name w:val="Тема примечания1"/>
    <w:basedOn w:val="af8"/>
    <w:next w:val="af8"/>
    <w:uiPriority w:val="99"/>
    <w:semiHidden/>
    <w:unhideWhenUsed/>
    <w:rsid w:val="00174341"/>
    <w:pPr>
      <w:spacing w:after="160"/>
    </w:pPr>
    <w:rPr>
      <w:rFonts w:ascii="Calibri" w:eastAsia="Calibri" w:hAnsi="Calibri"/>
      <w:b/>
      <w:bCs/>
      <w:lang w:eastAsia="en-US"/>
    </w:rPr>
  </w:style>
  <w:style w:type="character" w:customStyle="1" w:styleId="afa">
    <w:name w:val="Тема примечания Знак"/>
    <w:basedOn w:val="af9"/>
    <w:link w:val="afb"/>
    <w:uiPriority w:val="99"/>
    <w:semiHidden/>
    <w:rsid w:val="00174341"/>
    <w:rPr>
      <w:b/>
      <w:bCs/>
      <w:sz w:val="20"/>
      <w:szCs w:val="20"/>
      <w:lang w:val="ru-RU"/>
    </w:rPr>
  </w:style>
  <w:style w:type="paragraph" w:customStyle="1" w:styleId="21">
    <w:name w:val="Основной текст 21"/>
    <w:basedOn w:val="a"/>
    <w:next w:val="22"/>
    <w:link w:val="23"/>
    <w:uiPriority w:val="99"/>
    <w:rsid w:val="00174341"/>
    <w:rPr>
      <w:rFonts w:ascii="Times New Roman CYR" w:hAnsi="Times New Roman CYR" w:cs="Times New Roman CYR"/>
      <w:sz w:val="20"/>
      <w:szCs w:val="20"/>
      <w:lang w:val="uk-UA"/>
    </w:rPr>
  </w:style>
  <w:style w:type="character" w:customStyle="1" w:styleId="23">
    <w:name w:val="Основной текст 2 Знак"/>
    <w:basedOn w:val="a0"/>
    <w:link w:val="21"/>
    <w:uiPriority w:val="99"/>
    <w:rsid w:val="00174341"/>
    <w:rPr>
      <w:rFonts w:ascii="Times New Roman CYR" w:eastAsia="Times New Roman" w:hAnsi="Times New Roman CYR" w:cs="Times New Roman CYR"/>
      <w:sz w:val="20"/>
      <w:szCs w:val="20"/>
      <w:lang w:eastAsia="ru-RU"/>
    </w:rPr>
  </w:style>
  <w:style w:type="paragraph" w:styleId="af8">
    <w:name w:val="annotation text"/>
    <w:basedOn w:val="a"/>
    <w:link w:val="17"/>
    <w:uiPriority w:val="99"/>
    <w:semiHidden/>
    <w:unhideWhenUsed/>
    <w:rsid w:val="00174341"/>
    <w:rPr>
      <w:sz w:val="20"/>
      <w:szCs w:val="20"/>
    </w:rPr>
  </w:style>
  <w:style w:type="character" w:customStyle="1" w:styleId="17">
    <w:name w:val="Текст примечания Знак1"/>
    <w:basedOn w:val="a0"/>
    <w:link w:val="af8"/>
    <w:uiPriority w:val="99"/>
    <w:semiHidden/>
    <w:rsid w:val="00174341"/>
    <w:rPr>
      <w:rFonts w:ascii="Times New Roman" w:eastAsia="Times New Roman" w:hAnsi="Times New Roman" w:cs="Times New Roman"/>
      <w:sz w:val="20"/>
      <w:szCs w:val="20"/>
      <w:lang w:val="ru-RU" w:eastAsia="ru-RU"/>
    </w:rPr>
  </w:style>
  <w:style w:type="paragraph" w:styleId="afb">
    <w:name w:val="annotation subject"/>
    <w:basedOn w:val="af8"/>
    <w:next w:val="af8"/>
    <w:link w:val="afa"/>
    <w:uiPriority w:val="99"/>
    <w:semiHidden/>
    <w:unhideWhenUsed/>
    <w:rsid w:val="00174341"/>
    <w:rPr>
      <w:rFonts w:asciiTheme="minorHAnsi" w:eastAsiaTheme="minorHAnsi" w:hAnsiTheme="minorHAnsi" w:cstheme="minorBidi"/>
      <w:b/>
      <w:bCs/>
      <w:lang w:eastAsia="en-US"/>
    </w:rPr>
  </w:style>
  <w:style w:type="character" w:customStyle="1" w:styleId="18">
    <w:name w:val="Тема примечания Знак1"/>
    <w:basedOn w:val="17"/>
    <w:uiPriority w:val="99"/>
    <w:semiHidden/>
    <w:rsid w:val="00174341"/>
    <w:rPr>
      <w:rFonts w:ascii="Times New Roman" w:eastAsia="Times New Roman" w:hAnsi="Times New Roman" w:cs="Times New Roman"/>
      <w:b/>
      <w:bCs/>
      <w:sz w:val="20"/>
      <w:szCs w:val="20"/>
      <w:lang w:val="ru-RU" w:eastAsia="ru-RU"/>
    </w:rPr>
  </w:style>
  <w:style w:type="paragraph" w:styleId="22">
    <w:name w:val="Body Text 2"/>
    <w:basedOn w:val="a"/>
    <w:link w:val="210"/>
    <w:uiPriority w:val="99"/>
    <w:semiHidden/>
    <w:unhideWhenUsed/>
    <w:rsid w:val="00174341"/>
    <w:pPr>
      <w:spacing w:after="120" w:line="480" w:lineRule="auto"/>
    </w:pPr>
  </w:style>
  <w:style w:type="character" w:customStyle="1" w:styleId="210">
    <w:name w:val="Основной текст 2 Знак1"/>
    <w:basedOn w:val="a0"/>
    <w:link w:val="22"/>
    <w:uiPriority w:val="99"/>
    <w:semiHidden/>
    <w:rsid w:val="00174341"/>
    <w:rPr>
      <w:rFonts w:ascii="Times New Roman" w:eastAsia="Times New Roman" w:hAnsi="Times New Roman" w:cs="Times New Roman"/>
      <w:sz w:val="24"/>
      <w:szCs w:val="24"/>
      <w:lang w:val="ru-RU" w:eastAsia="ru-RU"/>
    </w:rPr>
  </w:style>
  <w:style w:type="numbering" w:customStyle="1" w:styleId="24">
    <w:name w:val="Нет списка2"/>
    <w:next w:val="a2"/>
    <w:uiPriority w:val="99"/>
    <w:semiHidden/>
    <w:unhideWhenUsed/>
    <w:rsid w:val="00174341"/>
  </w:style>
  <w:style w:type="table" w:customStyle="1" w:styleId="25">
    <w:name w:val="Сетка таблицы2"/>
    <w:basedOn w:val="a1"/>
    <w:next w:val="a6"/>
    <w:uiPriority w:val="59"/>
    <w:rsid w:val="00174341"/>
    <w:pPr>
      <w:spacing w:after="0" w:line="240" w:lineRule="auto"/>
    </w:pPr>
    <w:rPr>
      <w:rFonts w:ascii="Calibri" w:eastAsia="Times New Roman"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c">
    <w:name w:val="Основний текст"/>
    <w:basedOn w:val="a0"/>
    <w:rsid w:val="00174341"/>
    <w:rPr>
      <w:rFonts w:ascii="Times New Roman" w:eastAsia="Times New Roman" w:hAnsi="Times New Roman" w:cs="Times New Roman"/>
      <w:b w:val="0"/>
      <w:bCs w:val="0"/>
      <w:i w:val="0"/>
      <w:iCs w:val="0"/>
      <w:smallCaps w:val="0"/>
      <w:strike w:val="0"/>
      <w:spacing w:val="0"/>
      <w:sz w:val="28"/>
      <w:szCs w:val="28"/>
      <w:u w:val="single"/>
    </w:rPr>
  </w:style>
  <w:style w:type="table" w:customStyle="1" w:styleId="110">
    <w:name w:val="Сетка таблицы11"/>
    <w:basedOn w:val="a1"/>
    <w:next w:val="a6"/>
    <w:uiPriority w:val="59"/>
    <w:rsid w:val="00174341"/>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6">
    <w:name w:val="Body Text Indent 2"/>
    <w:basedOn w:val="a"/>
    <w:link w:val="27"/>
    <w:unhideWhenUsed/>
    <w:rsid w:val="00F7007B"/>
    <w:pPr>
      <w:spacing w:after="120" w:line="480" w:lineRule="auto"/>
      <w:ind w:left="283"/>
    </w:pPr>
  </w:style>
  <w:style w:type="character" w:customStyle="1" w:styleId="27">
    <w:name w:val="Основной текст с отступом 2 Знак"/>
    <w:basedOn w:val="a0"/>
    <w:link w:val="26"/>
    <w:rsid w:val="00F7007B"/>
    <w:rPr>
      <w:rFonts w:ascii="Times New Roman" w:eastAsia="Times New Roman" w:hAnsi="Times New Roman" w:cs="Times New Roman"/>
      <w:sz w:val="24"/>
      <w:szCs w:val="24"/>
      <w:lang w:val="ru-RU" w:eastAsia="ru-RU"/>
    </w:rPr>
  </w:style>
  <w:style w:type="character" w:customStyle="1" w:styleId="40">
    <w:name w:val="Заголовок 4 Знак"/>
    <w:basedOn w:val="a0"/>
    <w:link w:val="4"/>
    <w:rsid w:val="00F7007B"/>
    <w:rPr>
      <w:rFonts w:ascii="Calibri" w:eastAsia="Times New Roman" w:hAnsi="Calibri" w:cs="Times New Roman"/>
      <w:b/>
      <w:bCs/>
      <w:sz w:val="28"/>
      <w:szCs w:val="28"/>
      <w:lang w:val="ru-RU" w:eastAsia="ru-RU"/>
    </w:rPr>
  </w:style>
  <w:style w:type="paragraph" w:customStyle="1" w:styleId="UDK">
    <w:name w:val="_UDK"/>
    <w:basedOn w:val="a"/>
    <w:rsid w:val="00F7007B"/>
    <w:pPr>
      <w:keepNext/>
      <w:widowControl w:val="0"/>
      <w:tabs>
        <w:tab w:val="left" w:pos="0"/>
        <w:tab w:val="right" w:pos="9355"/>
      </w:tabs>
      <w:suppressAutoHyphens/>
      <w:autoSpaceDE w:val="0"/>
      <w:autoSpaceDN w:val="0"/>
      <w:adjustRightInd w:val="0"/>
      <w:spacing w:before="360"/>
      <w:jc w:val="right"/>
    </w:pPr>
    <w:rPr>
      <w:b/>
      <w:i/>
      <w:spacing w:val="-4"/>
      <w:sz w:val="28"/>
      <w:szCs w:val="20"/>
      <w:lang w:val="uk-UA"/>
    </w:rPr>
  </w:style>
  <w:style w:type="paragraph" w:customStyle="1" w:styleId="UDK-en">
    <w:name w:val="_UDK-en"/>
    <w:basedOn w:val="a"/>
    <w:next w:val="a"/>
    <w:rsid w:val="00F7007B"/>
    <w:pPr>
      <w:keepNext/>
      <w:widowControl w:val="0"/>
      <w:tabs>
        <w:tab w:val="left" w:pos="0"/>
        <w:tab w:val="right" w:pos="9355"/>
      </w:tabs>
      <w:suppressAutoHyphens/>
      <w:autoSpaceDE w:val="0"/>
      <w:autoSpaceDN w:val="0"/>
      <w:adjustRightInd w:val="0"/>
      <w:spacing w:before="180"/>
      <w:jc w:val="right"/>
    </w:pPr>
    <w:rPr>
      <w:b/>
      <w:i/>
      <w:spacing w:val="-4"/>
      <w:sz w:val="28"/>
      <w:szCs w:val="20"/>
      <w:lang w:val="en-GB"/>
    </w:rPr>
  </w:style>
  <w:style w:type="paragraph" w:customStyle="1" w:styleId="Formbc">
    <w:name w:val="Form_bc"/>
    <w:next w:val="Txt"/>
    <w:rsid w:val="00F7007B"/>
    <w:pPr>
      <w:widowControl w:val="0"/>
      <w:spacing w:before="60" w:after="60" w:line="240" w:lineRule="auto"/>
      <w:jc w:val="center"/>
    </w:pPr>
    <w:rPr>
      <w:rFonts w:ascii="Times New Roman" w:eastAsia="Times New Roman" w:hAnsi="Times New Roman" w:cs="Times New Roman"/>
      <w:b/>
      <w:bCs/>
      <w:sz w:val="28"/>
      <w:szCs w:val="24"/>
    </w:rPr>
  </w:style>
  <w:style w:type="paragraph" w:customStyle="1" w:styleId="Formbr">
    <w:name w:val="Form_br"/>
    <w:next w:val="Txt"/>
    <w:rsid w:val="00F7007B"/>
    <w:pPr>
      <w:widowControl w:val="0"/>
      <w:tabs>
        <w:tab w:val="center" w:pos="4678"/>
        <w:tab w:val="right" w:pos="9356"/>
      </w:tabs>
      <w:suppressAutoHyphens/>
      <w:spacing w:before="60" w:after="60" w:line="240" w:lineRule="auto"/>
      <w:jc w:val="right"/>
    </w:pPr>
    <w:rPr>
      <w:rFonts w:ascii="Times New Roman" w:eastAsia="Times New Roman" w:hAnsi="Times New Roman" w:cs="Times New Roman"/>
      <w:b/>
      <w:bCs/>
      <w:sz w:val="28"/>
      <w:szCs w:val="24"/>
    </w:rPr>
  </w:style>
  <w:style w:type="paragraph" w:customStyle="1" w:styleId="Formc">
    <w:name w:val="Form_c"/>
    <w:basedOn w:val="Formbc"/>
    <w:next w:val="Txt"/>
    <w:rsid w:val="00F7007B"/>
    <w:pPr>
      <w:suppressAutoHyphens/>
    </w:pPr>
    <w:rPr>
      <w:b w:val="0"/>
    </w:rPr>
  </w:style>
  <w:style w:type="paragraph" w:customStyle="1" w:styleId="Formr">
    <w:name w:val="Form_r"/>
    <w:basedOn w:val="Formbr"/>
    <w:next w:val="Txt"/>
    <w:rsid w:val="00F7007B"/>
    <w:rPr>
      <w:b w:val="0"/>
    </w:rPr>
  </w:style>
  <w:style w:type="paragraph" w:customStyle="1" w:styleId="Rysz">
    <w:name w:val="Rys_z"/>
    <w:next w:val="a"/>
    <w:rsid w:val="00F7007B"/>
    <w:pPr>
      <w:suppressAutoHyphens/>
      <w:spacing w:after="120" w:line="216" w:lineRule="auto"/>
      <w:jc w:val="center"/>
    </w:pPr>
    <w:rPr>
      <w:rFonts w:ascii="Times New Roman" w:eastAsia="Times New Roman" w:hAnsi="Times New Roman" w:cs="Times New Roman"/>
      <w:b/>
      <w:i/>
      <w:spacing w:val="-2"/>
      <w:sz w:val="26"/>
      <w:szCs w:val="24"/>
    </w:rPr>
  </w:style>
  <w:style w:type="paragraph" w:customStyle="1" w:styleId="Tabz">
    <w:name w:val="Tab_z"/>
    <w:next w:val="a"/>
    <w:rsid w:val="00F7007B"/>
    <w:pPr>
      <w:keepNext/>
      <w:suppressAutoHyphens/>
      <w:spacing w:before="120" w:after="0" w:line="228" w:lineRule="auto"/>
      <w:jc w:val="center"/>
    </w:pPr>
    <w:rPr>
      <w:rFonts w:ascii="Times New Roman" w:eastAsia="Times New Roman" w:hAnsi="Times New Roman" w:cs="Times New Roman"/>
      <w:b/>
      <w:i/>
      <w:snapToGrid w:val="0"/>
      <w:sz w:val="26"/>
      <w:szCs w:val="24"/>
    </w:rPr>
  </w:style>
  <w:style w:type="paragraph" w:customStyle="1" w:styleId="Tabltxt">
    <w:name w:val="Tabl_txt"/>
    <w:rsid w:val="00F7007B"/>
    <w:pPr>
      <w:spacing w:after="0" w:line="216" w:lineRule="auto"/>
      <w:jc w:val="center"/>
    </w:pPr>
    <w:rPr>
      <w:rFonts w:ascii="Times New Roman" w:eastAsia="Times New Roman" w:hAnsi="Times New Roman" w:cs="Times New Roman"/>
      <w:sz w:val="26"/>
      <w:szCs w:val="24"/>
    </w:rPr>
  </w:style>
  <w:style w:type="paragraph" w:customStyle="1" w:styleId="tl">
    <w:name w:val="tl"/>
    <w:next w:val="a"/>
    <w:rsid w:val="00F7007B"/>
    <w:pPr>
      <w:spacing w:after="0" w:line="240" w:lineRule="auto"/>
      <w:jc w:val="both"/>
    </w:pPr>
    <w:rPr>
      <w:rFonts w:ascii="Times New Roman" w:eastAsia="Times New Roman" w:hAnsi="Times New Roman" w:cs="Times New Roman"/>
      <w:sz w:val="28"/>
      <w:szCs w:val="28"/>
    </w:rPr>
  </w:style>
  <w:style w:type="paragraph" w:customStyle="1" w:styleId="Txtl">
    <w:name w:val="Txt_l"/>
    <w:next w:val="Txt"/>
    <w:rsid w:val="00F7007B"/>
    <w:pPr>
      <w:spacing w:after="0" w:line="216" w:lineRule="auto"/>
      <w:ind w:firstLine="567"/>
      <w:jc w:val="both"/>
    </w:pPr>
    <w:rPr>
      <w:rFonts w:ascii="Times New Roman" w:eastAsia="Times New Roman" w:hAnsi="Times New Roman" w:cs="Times New Roman"/>
      <w:spacing w:val="-4"/>
      <w:sz w:val="24"/>
      <w:szCs w:val="24"/>
    </w:rPr>
  </w:style>
  <w:style w:type="paragraph" w:customStyle="1" w:styleId="Txtp">
    <w:name w:val="Txt_p"/>
    <w:next w:val="Txt"/>
    <w:rsid w:val="00F7007B"/>
    <w:pPr>
      <w:spacing w:after="0" w:line="228" w:lineRule="auto"/>
      <w:ind w:left="284" w:right="284" w:firstLine="567"/>
      <w:jc w:val="both"/>
    </w:pPr>
    <w:rPr>
      <w:rFonts w:ascii="Times New Roman" w:eastAsia="Times New Roman" w:hAnsi="Times New Roman" w:cs="Times New Roman"/>
      <w:sz w:val="24"/>
      <w:szCs w:val="24"/>
    </w:rPr>
  </w:style>
  <w:style w:type="paragraph" w:customStyle="1" w:styleId="Txtt">
    <w:name w:val="Txt_t"/>
    <w:next w:val="a"/>
    <w:rsid w:val="00F7007B"/>
    <w:pPr>
      <w:spacing w:after="0" w:line="216" w:lineRule="auto"/>
      <w:ind w:left="1531" w:right="284" w:hanging="1247"/>
    </w:pPr>
    <w:rPr>
      <w:rFonts w:ascii="Times New Roman" w:eastAsia="Times New Roman" w:hAnsi="Times New Roman" w:cs="Times New Roman"/>
      <w:sz w:val="24"/>
      <w:szCs w:val="24"/>
    </w:rPr>
  </w:style>
  <w:style w:type="paragraph" w:customStyle="1" w:styleId="txt2">
    <w:name w:val="txt2"/>
    <w:basedOn w:val="Txt"/>
    <w:next w:val="Txt"/>
    <w:rsid w:val="00F7007B"/>
    <w:pPr>
      <w:shd w:val="clear" w:color="auto" w:fill="auto"/>
      <w:spacing w:before="120"/>
    </w:pPr>
  </w:style>
  <w:style w:type="paragraph" w:customStyle="1" w:styleId="Vidst1">
    <w:name w:val="Vidst_1"/>
    <w:autoRedefine/>
    <w:rsid w:val="00F7007B"/>
    <w:pPr>
      <w:tabs>
        <w:tab w:val="num" w:pos="794"/>
        <w:tab w:val="left" w:pos="851"/>
      </w:tabs>
      <w:spacing w:before="40" w:after="40" w:line="228" w:lineRule="auto"/>
      <w:ind w:left="794" w:hanging="227"/>
      <w:contextualSpacing/>
      <w:jc w:val="both"/>
    </w:pPr>
    <w:rPr>
      <w:rFonts w:ascii="Times New Roman" w:eastAsia="Times New Roman" w:hAnsi="Times New Roman" w:cs="Times New Roman"/>
      <w:spacing w:val="-2"/>
      <w:sz w:val="26"/>
      <w:szCs w:val="26"/>
    </w:rPr>
  </w:style>
  <w:style w:type="paragraph" w:customStyle="1" w:styleId="Vidst2">
    <w:name w:val="Vidst_2"/>
    <w:rsid w:val="00F7007B"/>
    <w:pPr>
      <w:tabs>
        <w:tab w:val="num" w:pos="1701"/>
      </w:tabs>
      <w:spacing w:before="40" w:after="40" w:line="228" w:lineRule="auto"/>
      <w:ind w:left="1701" w:hanging="283"/>
      <w:contextualSpacing/>
    </w:pPr>
    <w:rPr>
      <w:rFonts w:ascii="Times New Roman" w:eastAsia="Times New Roman" w:hAnsi="Times New Roman" w:cs="Times New Roman"/>
      <w:spacing w:val="-2"/>
      <w:sz w:val="24"/>
      <w:szCs w:val="24"/>
    </w:rPr>
  </w:style>
  <w:style w:type="paragraph" w:customStyle="1" w:styleId="ZagI">
    <w:name w:val="Zag__I"/>
    <w:next w:val="Txt"/>
    <w:rsid w:val="00F7007B"/>
    <w:pPr>
      <w:keepNext/>
      <w:pageBreakBefore/>
      <w:pBdr>
        <w:top w:val="double" w:sz="18" w:space="6" w:color="auto"/>
        <w:left w:val="double" w:sz="18" w:space="6" w:color="auto"/>
        <w:bottom w:val="double" w:sz="18" w:space="6" w:color="auto"/>
        <w:right w:val="double" w:sz="18" w:space="6" w:color="auto"/>
      </w:pBdr>
      <w:suppressAutoHyphens/>
      <w:spacing w:before="120" w:after="360" w:line="240" w:lineRule="auto"/>
      <w:ind w:left="284" w:right="284"/>
      <w:jc w:val="center"/>
    </w:pPr>
    <w:rPr>
      <w:rFonts w:ascii="StandardPoster" w:eastAsia="Times New Roman" w:hAnsi="StandardPoster" w:cs="Times New Roman"/>
      <w:b/>
      <w:caps/>
      <w:sz w:val="36"/>
      <w:szCs w:val="24"/>
    </w:rPr>
  </w:style>
  <w:style w:type="paragraph" w:customStyle="1" w:styleId="Zag1">
    <w:name w:val="Zag_1"/>
    <w:next w:val="Txt"/>
    <w:rsid w:val="00F7007B"/>
    <w:pPr>
      <w:keepNext/>
      <w:pageBreakBefore/>
      <w:pBdr>
        <w:top w:val="double" w:sz="18" w:space="6" w:color="auto" w:shadow="1"/>
        <w:left w:val="double" w:sz="18" w:space="6" w:color="auto" w:shadow="1"/>
        <w:bottom w:val="double" w:sz="18" w:space="6" w:color="auto" w:shadow="1"/>
        <w:right w:val="double" w:sz="18" w:space="6" w:color="auto" w:shadow="1"/>
      </w:pBdr>
      <w:shd w:val="pct12" w:color="auto" w:fill="auto"/>
      <w:suppressAutoHyphens/>
      <w:spacing w:after="0" w:line="240" w:lineRule="auto"/>
      <w:ind w:left="284" w:right="284"/>
      <w:jc w:val="center"/>
    </w:pPr>
    <w:rPr>
      <w:rFonts w:ascii="Times New Roman" w:eastAsia="Times New Roman" w:hAnsi="Times New Roman" w:cs="Times New Roman"/>
      <w:b/>
      <w:caps/>
      <w:sz w:val="32"/>
      <w:szCs w:val="24"/>
    </w:rPr>
  </w:style>
  <w:style w:type="paragraph" w:customStyle="1" w:styleId="Zag3">
    <w:name w:val="Zag_3"/>
    <w:next w:val="Txt"/>
    <w:rsid w:val="00F7007B"/>
    <w:pPr>
      <w:keepNext/>
      <w:suppressAutoHyphens/>
      <w:spacing w:before="120" w:after="120" w:line="240" w:lineRule="auto"/>
      <w:jc w:val="center"/>
    </w:pPr>
    <w:rPr>
      <w:rFonts w:ascii="Times New Roman" w:eastAsia="Times New Roman" w:hAnsi="Times New Roman" w:cs="Times New Roman"/>
      <w:b/>
      <w:sz w:val="29"/>
      <w:szCs w:val="24"/>
    </w:rPr>
  </w:style>
  <w:style w:type="paragraph" w:customStyle="1" w:styleId="Zag4">
    <w:name w:val="Zag_4"/>
    <w:basedOn w:val="Zag3"/>
    <w:next w:val="Txt"/>
    <w:rsid w:val="00F7007B"/>
    <w:pPr>
      <w:spacing w:after="0"/>
      <w:ind w:left="851"/>
      <w:jc w:val="left"/>
    </w:pPr>
  </w:style>
  <w:style w:type="paragraph" w:customStyle="1" w:styleId="UppL">
    <w:name w:val="UppL"/>
    <w:basedOn w:val="a"/>
    <w:rsid w:val="00F7007B"/>
    <w:pPr>
      <w:pBdr>
        <w:bottom w:val="thinThickSmallGap" w:sz="18" w:space="0" w:color="auto"/>
      </w:pBdr>
      <w:jc w:val="both"/>
    </w:pPr>
    <w:rPr>
      <w:b/>
      <w:sz w:val="20"/>
      <w:lang w:val="uk-UA" w:eastAsia="uk-UA"/>
    </w:rPr>
  </w:style>
  <w:style w:type="paragraph" w:customStyle="1" w:styleId="UppR">
    <w:name w:val="UppR"/>
    <w:basedOn w:val="a"/>
    <w:rsid w:val="00F7007B"/>
    <w:pPr>
      <w:pBdr>
        <w:bottom w:val="thinThickSmallGap" w:sz="18" w:space="1" w:color="auto"/>
      </w:pBdr>
      <w:jc w:val="right"/>
    </w:pPr>
    <w:rPr>
      <w:b/>
      <w:sz w:val="20"/>
      <w:lang w:val="uk-UA" w:eastAsia="uk-UA"/>
    </w:rPr>
  </w:style>
  <w:style w:type="paragraph" w:customStyle="1" w:styleId="LowL">
    <w:name w:val="LowL"/>
    <w:basedOn w:val="a"/>
    <w:rsid w:val="00F7007B"/>
    <w:pPr>
      <w:pBdr>
        <w:top w:val="single" w:sz="12" w:space="0" w:color="auto"/>
      </w:pBdr>
      <w:jc w:val="both"/>
    </w:pPr>
    <w:rPr>
      <w:b/>
      <w:sz w:val="20"/>
      <w:lang w:val="uk-UA" w:eastAsia="uk-UA"/>
    </w:rPr>
  </w:style>
  <w:style w:type="paragraph" w:customStyle="1" w:styleId="LowR">
    <w:name w:val="LowR"/>
    <w:basedOn w:val="LowL"/>
    <w:rsid w:val="00F7007B"/>
    <w:pPr>
      <w:jc w:val="right"/>
    </w:pPr>
  </w:style>
  <w:style w:type="paragraph" w:customStyle="1" w:styleId="NumL">
    <w:name w:val="NumL"/>
    <w:rsid w:val="00F7007B"/>
    <w:pPr>
      <w:spacing w:before="40" w:after="40" w:line="228" w:lineRule="auto"/>
      <w:ind w:left="851" w:hanging="284"/>
      <w:contextualSpacing/>
      <w:jc w:val="both"/>
    </w:pPr>
    <w:rPr>
      <w:rFonts w:ascii="Times New Roman" w:eastAsia="Times New Roman" w:hAnsi="Times New Roman" w:cs="Times New Roman"/>
      <w:sz w:val="27"/>
      <w:szCs w:val="28"/>
    </w:rPr>
  </w:style>
  <w:style w:type="paragraph" w:styleId="19">
    <w:name w:val="toc 1"/>
    <w:basedOn w:val="a"/>
    <w:next w:val="a"/>
    <w:rsid w:val="00F7007B"/>
    <w:pPr>
      <w:pBdr>
        <w:top w:val="thinThickLargeGap" w:sz="12" w:space="3" w:color="auto"/>
        <w:bottom w:val="thickThinLargeGap" w:sz="12" w:space="3" w:color="auto"/>
      </w:pBdr>
      <w:shd w:val="pct20" w:color="auto" w:fill="auto"/>
      <w:tabs>
        <w:tab w:val="right" w:leader="dot" w:pos="9356"/>
      </w:tabs>
      <w:spacing w:before="360" w:after="120" w:line="216" w:lineRule="auto"/>
      <w:ind w:left="456" w:right="57" w:hanging="399"/>
      <w:contextualSpacing/>
    </w:pPr>
    <w:rPr>
      <w:rFonts w:ascii="StandardPoster" w:hAnsi="StandardPoster"/>
      <w:caps/>
      <w:noProof/>
      <w:spacing w:val="-2"/>
      <w:sz w:val="28"/>
      <w:szCs w:val="32"/>
      <w:lang w:val="uk-UA" w:eastAsia="uk-UA"/>
    </w:rPr>
  </w:style>
  <w:style w:type="paragraph" w:styleId="28">
    <w:name w:val="toc 2"/>
    <w:basedOn w:val="a"/>
    <w:next w:val="a"/>
    <w:rsid w:val="00F7007B"/>
    <w:pPr>
      <w:keepNext/>
      <w:ind w:left="284" w:right="567"/>
    </w:pPr>
    <w:rPr>
      <w:i/>
      <w:sz w:val="28"/>
      <w:szCs w:val="28"/>
      <w:lang w:val="uk-UA" w:eastAsia="uk-UA"/>
    </w:rPr>
  </w:style>
  <w:style w:type="paragraph" w:styleId="33">
    <w:name w:val="toc 3"/>
    <w:basedOn w:val="a"/>
    <w:next w:val="a"/>
    <w:rsid w:val="00F7007B"/>
    <w:pPr>
      <w:tabs>
        <w:tab w:val="right" w:leader="dot" w:pos="9344"/>
      </w:tabs>
      <w:spacing w:after="60"/>
      <w:ind w:left="284" w:right="567"/>
    </w:pPr>
    <w:rPr>
      <w:caps/>
      <w:sz w:val="28"/>
      <w:szCs w:val="28"/>
      <w:lang w:val="uk-UA" w:eastAsia="uk-UA"/>
    </w:rPr>
  </w:style>
  <w:style w:type="paragraph" w:styleId="41">
    <w:name w:val="toc 4"/>
    <w:basedOn w:val="a"/>
    <w:next w:val="a"/>
    <w:autoRedefine/>
    <w:rsid w:val="00F7007B"/>
    <w:pPr>
      <w:tabs>
        <w:tab w:val="right" w:leader="dot" w:pos="10206"/>
      </w:tabs>
      <w:spacing w:line="221" w:lineRule="auto"/>
      <w:ind w:left="1531" w:right="567" w:hanging="680"/>
    </w:pPr>
    <w:rPr>
      <w:sz w:val="26"/>
      <w:lang w:val="uk-UA" w:eastAsia="uk-UA"/>
    </w:rPr>
  </w:style>
  <w:style w:type="paragraph" w:customStyle="1" w:styleId="Txtw">
    <w:name w:val="Txt_w"/>
    <w:next w:val="Txt"/>
    <w:rsid w:val="00F7007B"/>
    <w:pPr>
      <w:spacing w:after="0" w:line="240" w:lineRule="auto"/>
    </w:pPr>
    <w:rPr>
      <w:rFonts w:ascii="Times New Roman" w:eastAsia="Times New Roman" w:hAnsi="Times New Roman" w:cs="Times New Roman"/>
      <w:sz w:val="24"/>
      <w:szCs w:val="24"/>
    </w:rPr>
  </w:style>
  <w:style w:type="paragraph" w:customStyle="1" w:styleId="Zag5">
    <w:name w:val="Zag_5"/>
    <w:next w:val="Txt"/>
    <w:rsid w:val="00F7007B"/>
    <w:pPr>
      <w:spacing w:after="0" w:line="240" w:lineRule="auto"/>
    </w:pPr>
    <w:rPr>
      <w:rFonts w:ascii="Times New Roman" w:eastAsia="Times New Roman" w:hAnsi="Times New Roman" w:cs="Times New Roman"/>
      <w:b/>
      <w:sz w:val="28"/>
      <w:szCs w:val="24"/>
    </w:rPr>
  </w:style>
  <w:style w:type="paragraph" w:customStyle="1" w:styleId="Vidst3">
    <w:name w:val="Vidst_3"/>
    <w:rsid w:val="00F7007B"/>
    <w:pPr>
      <w:tabs>
        <w:tab w:val="num" w:pos="511"/>
      </w:tabs>
      <w:spacing w:after="0" w:line="240" w:lineRule="auto"/>
      <w:ind w:left="511" w:hanging="227"/>
    </w:pPr>
    <w:rPr>
      <w:rFonts w:ascii="Times New Roman" w:eastAsia="Times New Roman" w:hAnsi="Times New Roman" w:cs="Times New Roman"/>
      <w:spacing w:val="-2"/>
      <w:sz w:val="24"/>
      <w:szCs w:val="24"/>
      <w:lang w:val="en-US"/>
    </w:rPr>
  </w:style>
  <w:style w:type="paragraph" w:customStyle="1" w:styleId="UDK0">
    <w:name w:val="__UDK"/>
    <w:rsid w:val="00F7007B"/>
    <w:pPr>
      <w:keepNext/>
      <w:widowControl w:val="0"/>
      <w:tabs>
        <w:tab w:val="left" w:pos="0"/>
        <w:tab w:val="right" w:pos="9356"/>
      </w:tabs>
      <w:suppressAutoHyphens/>
      <w:spacing w:before="360" w:after="0" w:line="240" w:lineRule="auto"/>
      <w:jc w:val="right"/>
    </w:pPr>
    <w:rPr>
      <w:rFonts w:ascii="Times New Roman" w:eastAsia="Times New Roman" w:hAnsi="Times New Roman" w:cs="Times New Roman"/>
      <w:b/>
      <w:i/>
      <w:spacing w:val="-4"/>
      <w:sz w:val="28"/>
      <w:szCs w:val="20"/>
      <w:lang w:eastAsia="ru-RU"/>
    </w:rPr>
  </w:style>
  <w:style w:type="paragraph" w:customStyle="1" w:styleId="Prog1">
    <w:name w:val="Prog_1"/>
    <w:next w:val="Txt"/>
    <w:rsid w:val="00F7007B"/>
    <w:pPr>
      <w:spacing w:after="0" w:line="240" w:lineRule="auto"/>
      <w:ind w:left="851"/>
    </w:pPr>
    <w:rPr>
      <w:rFonts w:ascii="Arial Narrow" w:eastAsia="Times New Roman" w:hAnsi="Arial Narrow" w:cs="Times New Roman"/>
      <w:sz w:val="24"/>
      <w:szCs w:val="24"/>
      <w:lang w:eastAsia="uk-UA"/>
    </w:rPr>
  </w:style>
  <w:style w:type="paragraph" w:customStyle="1" w:styleId="Prog2">
    <w:name w:val="Prog_2"/>
    <w:basedOn w:val="Prog1"/>
    <w:next w:val="Prog1"/>
    <w:rsid w:val="00F7007B"/>
    <w:pPr>
      <w:ind w:left="1418"/>
    </w:pPr>
  </w:style>
  <w:style w:type="paragraph" w:customStyle="1" w:styleId="Prog3">
    <w:name w:val="Prog_3"/>
    <w:basedOn w:val="Prog2"/>
    <w:rsid w:val="00F7007B"/>
    <w:pPr>
      <w:ind w:left="1985"/>
    </w:pPr>
  </w:style>
  <w:style w:type="paragraph" w:customStyle="1" w:styleId="Prog4">
    <w:name w:val="Prog_4"/>
    <w:basedOn w:val="Prog3"/>
    <w:rsid w:val="00F7007B"/>
    <w:pPr>
      <w:ind w:left="2552"/>
    </w:pPr>
  </w:style>
  <w:style w:type="paragraph" w:customStyle="1" w:styleId="Prog5">
    <w:name w:val="Prog_5"/>
    <w:basedOn w:val="Prog4"/>
    <w:rsid w:val="00F7007B"/>
    <w:pPr>
      <w:ind w:left="3119"/>
    </w:pPr>
    <w:rPr>
      <w:lang w:val="ru-RU"/>
    </w:rPr>
  </w:style>
  <w:style w:type="paragraph" w:customStyle="1" w:styleId="ConsPlusNormal">
    <w:name w:val="ConsPlusNormal"/>
    <w:rsid w:val="00F7007B"/>
    <w:pPr>
      <w:widowControl w:val="0"/>
      <w:autoSpaceDE w:val="0"/>
      <w:autoSpaceDN w:val="0"/>
      <w:adjustRightInd w:val="0"/>
      <w:spacing w:after="0" w:line="240" w:lineRule="auto"/>
      <w:ind w:firstLine="720"/>
    </w:pPr>
    <w:rPr>
      <w:rFonts w:ascii="Arial" w:eastAsia="Times New Roman" w:hAnsi="Arial" w:cs="Arial"/>
      <w:sz w:val="20"/>
      <w:szCs w:val="20"/>
      <w:lang w:val="ru-RU" w:eastAsia="ru-RU"/>
    </w:rPr>
  </w:style>
  <w:style w:type="paragraph" w:customStyle="1" w:styleId="120">
    <w:name w:val="1 Знак Знак Знак2 Знак Знак Знак Знак Знак Знак Знак Знак Знак Знак Знак Знак Знак Знак Знак"/>
    <w:basedOn w:val="a"/>
    <w:rsid w:val="00F7007B"/>
    <w:rPr>
      <w:rFonts w:ascii="Verdana" w:hAnsi="Verdana" w:cs="Verdana"/>
      <w:sz w:val="20"/>
      <w:szCs w:val="20"/>
      <w:lang w:val="en-US" w:eastAsia="en-US"/>
    </w:rPr>
  </w:style>
  <w:style w:type="character" w:styleId="afd">
    <w:name w:val="Strong"/>
    <w:qFormat/>
    <w:rsid w:val="00F7007B"/>
    <w:rPr>
      <w:b/>
      <w:bCs/>
    </w:rPr>
  </w:style>
  <w:style w:type="table" w:customStyle="1" w:styleId="121">
    <w:name w:val="Сетка таблицы12"/>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0FE8"/>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next w:val="a"/>
    <w:link w:val="10"/>
    <w:autoRedefine/>
    <w:uiPriority w:val="9"/>
    <w:qFormat/>
    <w:rsid w:val="00790FE8"/>
    <w:pPr>
      <w:keepNext/>
      <w:suppressAutoHyphens/>
      <w:spacing w:line="360" w:lineRule="auto"/>
      <w:contextualSpacing/>
      <w:jc w:val="center"/>
      <w:outlineLvl w:val="0"/>
    </w:pPr>
    <w:rPr>
      <w:rFonts w:cs="Arial"/>
      <w:b/>
      <w:kern w:val="32"/>
      <w:sz w:val="28"/>
      <w:szCs w:val="28"/>
      <w:lang w:val="uk-UA" w:eastAsia="hu-HU"/>
    </w:rPr>
  </w:style>
  <w:style w:type="paragraph" w:styleId="2">
    <w:name w:val="heading 2"/>
    <w:basedOn w:val="a"/>
    <w:next w:val="a"/>
    <w:link w:val="20"/>
    <w:uiPriority w:val="9"/>
    <w:semiHidden/>
    <w:unhideWhenUsed/>
    <w:qFormat/>
    <w:rsid w:val="00790FE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qFormat/>
    <w:rsid w:val="00790FE8"/>
    <w:pPr>
      <w:spacing w:before="100" w:beforeAutospacing="1" w:after="100" w:afterAutospacing="1"/>
      <w:outlineLvl w:val="2"/>
    </w:pPr>
    <w:rPr>
      <w:b/>
      <w:bCs/>
      <w:sz w:val="27"/>
      <w:szCs w:val="27"/>
    </w:rPr>
  </w:style>
  <w:style w:type="paragraph" w:styleId="4">
    <w:name w:val="heading 4"/>
    <w:basedOn w:val="a"/>
    <w:next w:val="a"/>
    <w:link w:val="40"/>
    <w:qFormat/>
    <w:rsid w:val="00F7007B"/>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90FE8"/>
    <w:rPr>
      <w:rFonts w:ascii="Times New Roman" w:eastAsia="Times New Roman" w:hAnsi="Times New Roman" w:cs="Arial"/>
      <w:b/>
      <w:kern w:val="32"/>
      <w:sz w:val="28"/>
      <w:szCs w:val="28"/>
      <w:lang w:eastAsia="hu-HU"/>
    </w:rPr>
  </w:style>
  <w:style w:type="paragraph" w:styleId="a3">
    <w:name w:val="header"/>
    <w:basedOn w:val="a"/>
    <w:link w:val="a4"/>
    <w:uiPriority w:val="99"/>
    <w:unhideWhenUsed/>
    <w:rsid w:val="00790FE8"/>
    <w:pPr>
      <w:tabs>
        <w:tab w:val="center" w:pos="4677"/>
        <w:tab w:val="right" w:pos="9355"/>
      </w:tabs>
    </w:pPr>
  </w:style>
  <w:style w:type="character" w:customStyle="1" w:styleId="a4">
    <w:name w:val="Верхний колонтитул Знак"/>
    <w:basedOn w:val="a0"/>
    <w:link w:val="a3"/>
    <w:uiPriority w:val="99"/>
    <w:rsid w:val="00790FE8"/>
    <w:rPr>
      <w:rFonts w:ascii="Times New Roman" w:eastAsia="Times New Roman" w:hAnsi="Times New Roman" w:cs="Times New Roman"/>
      <w:sz w:val="24"/>
      <w:szCs w:val="24"/>
      <w:lang w:val="ru-RU" w:eastAsia="ru-RU"/>
    </w:rPr>
  </w:style>
  <w:style w:type="paragraph" w:customStyle="1" w:styleId="Txt">
    <w:name w:val="Txt"/>
    <w:link w:val="Txt0"/>
    <w:rsid w:val="00790FE8"/>
    <w:pPr>
      <w:shd w:val="clear" w:color="auto" w:fill="FFCC99"/>
      <w:spacing w:after="0" w:line="240" w:lineRule="auto"/>
      <w:ind w:firstLine="851"/>
      <w:jc w:val="both"/>
    </w:pPr>
    <w:rPr>
      <w:rFonts w:ascii="Times New Roman" w:eastAsia="Times New Roman" w:hAnsi="Times New Roman" w:cs="Times New Roman"/>
      <w:sz w:val="28"/>
      <w:szCs w:val="28"/>
    </w:rPr>
  </w:style>
  <w:style w:type="character" w:customStyle="1" w:styleId="Txt0">
    <w:name w:val="Txt Знак"/>
    <w:link w:val="Txt"/>
    <w:rsid w:val="00790FE8"/>
    <w:rPr>
      <w:rFonts w:ascii="Times New Roman" w:eastAsia="Times New Roman" w:hAnsi="Times New Roman" w:cs="Times New Roman"/>
      <w:sz w:val="28"/>
      <w:szCs w:val="28"/>
      <w:shd w:val="clear" w:color="auto" w:fill="FFCC99"/>
    </w:rPr>
  </w:style>
  <w:style w:type="paragraph" w:customStyle="1" w:styleId="Zag2">
    <w:name w:val="Zag_2"/>
    <w:next w:val="Txt"/>
    <w:rsid w:val="00790FE8"/>
    <w:pPr>
      <w:keepNext/>
      <w:shd w:val="clear" w:color="auto" w:fill="99CCFF"/>
      <w:suppressAutoHyphens/>
      <w:spacing w:before="180" w:after="120" w:line="240" w:lineRule="auto"/>
      <w:jc w:val="center"/>
    </w:pPr>
    <w:rPr>
      <w:rFonts w:ascii="Times New Roman" w:eastAsia="Times New Roman" w:hAnsi="Times New Roman" w:cs="Times New Roman"/>
      <w:b/>
      <w:caps/>
      <w:sz w:val="28"/>
      <w:szCs w:val="24"/>
    </w:rPr>
  </w:style>
  <w:style w:type="paragraph" w:styleId="31">
    <w:name w:val="Body Text Indent 3"/>
    <w:basedOn w:val="a"/>
    <w:link w:val="32"/>
    <w:rsid w:val="00790FE8"/>
    <w:pPr>
      <w:spacing w:after="120"/>
      <w:ind w:left="283"/>
    </w:pPr>
    <w:rPr>
      <w:sz w:val="16"/>
      <w:szCs w:val="16"/>
      <w:lang w:val="uk-UA" w:eastAsia="en-US"/>
    </w:rPr>
  </w:style>
  <w:style w:type="character" w:customStyle="1" w:styleId="32">
    <w:name w:val="Основной текст с отступом 3 Знак"/>
    <w:basedOn w:val="a0"/>
    <w:link w:val="31"/>
    <w:rsid w:val="00790FE8"/>
    <w:rPr>
      <w:rFonts w:ascii="Times New Roman" w:eastAsia="Times New Roman" w:hAnsi="Times New Roman" w:cs="Times New Roman"/>
      <w:sz w:val="16"/>
      <w:szCs w:val="16"/>
    </w:rPr>
  </w:style>
  <w:style w:type="character" w:styleId="a5">
    <w:name w:val="page number"/>
    <w:basedOn w:val="a0"/>
    <w:rsid w:val="00790FE8"/>
  </w:style>
  <w:style w:type="paragraph" w:customStyle="1" w:styleId="Ewa">
    <w:name w:val="Обычный.Ewa"/>
    <w:rsid w:val="00790FE8"/>
    <w:pPr>
      <w:spacing w:after="0" w:line="360" w:lineRule="auto"/>
      <w:ind w:firstLine="567"/>
      <w:jc w:val="both"/>
    </w:pPr>
    <w:rPr>
      <w:rFonts w:ascii="Times New Roman" w:eastAsia="Times New Roman" w:hAnsi="Times New Roman" w:cs="Times New Roman"/>
      <w:sz w:val="28"/>
      <w:szCs w:val="20"/>
    </w:rPr>
  </w:style>
  <w:style w:type="table" w:styleId="a6">
    <w:name w:val="Table Grid"/>
    <w:basedOn w:val="a1"/>
    <w:uiPriority w:val="59"/>
    <w:rsid w:val="00790FE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Emphasis"/>
    <w:qFormat/>
    <w:rsid w:val="00790FE8"/>
    <w:rPr>
      <w:i/>
      <w:iCs/>
    </w:rPr>
  </w:style>
  <w:style w:type="paragraph" w:styleId="a8">
    <w:name w:val="Normal (Web)"/>
    <w:basedOn w:val="a"/>
    <w:rsid w:val="00790FE8"/>
    <w:pPr>
      <w:spacing w:before="100" w:beforeAutospacing="1" w:after="100" w:afterAutospacing="1"/>
      <w:ind w:left="1864" w:right="64" w:firstLine="600"/>
      <w:jc w:val="both"/>
    </w:pPr>
  </w:style>
  <w:style w:type="paragraph" w:styleId="a9">
    <w:name w:val="footnote text"/>
    <w:basedOn w:val="a"/>
    <w:link w:val="aa"/>
    <w:semiHidden/>
    <w:rsid w:val="00790FE8"/>
    <w:pPr>
      <w:tabs>
        <w:tab w:val="left" w:pos="567"/>
        <w:tab w:val="left" w:pos="1134"/>
        <w:tab w:val="left" w:pos="1701"/>
        <w:tab w:val="left" w:pos="2268"/>
        <w:tab w:val="left" w:pos="6237"/>
      </w:tabs>
    </w:pPr>
    <w:rPr>
      <w:szCs w:val="20"/>
      <w:lang w:eastAsia="en-US"/>
    </w:rPr>
  </w:style>
  <w:style w:type="character" w:customStyle="1" w:styleId="aa">
    <w:name w:val="Текст сноски Знак"/>
    <w:basedOn w:val="a0"/>
    <w:link w:val="a9"/>
    <w:semiHidden/>
    <w:rsid w:val="00790FE8"/>
    <w:rPr>
      <w:rFonts w:ascii="Times New Roman" w:eastAsia="Times New Roman" w:hAnsi="Times New Roman" w:cs="Times New Roman"/>
      <w:sz w:val="24"/>
      <w:szCs w:val="20"/>
      <w:lang w:val="ru-RU"/>
    </w:rPr>
  </w:style>
  <w:style w:type="character" w:styleId="ab">
    <w:name w:val="footnote reference"/>
    <w:semiHidden/>
    <w:rsid w:val="00790FE8"/>
    <w:rPr>
      <w:rFonts w:ascii="Times New Roman" w:hAnsi="Times New Roman"/>
      <w:b/>
      <w:dstrike w:val="0"/>
      <w:color w:val="auto"/>
      <w:sz w:val="24"/>
      <w:vertAlign w:val="superscript"/>
    </w:rPr>
  </w:style>
  <w:style w:type="character" w:styleId="ac">
    <w:name w:val="Hyperlink"/>
    <w:uiPriority w:val="99"/>
    <w:rsid w:val="00790FE8"/>
    <w:rPr>
      <w:color w:val="666666"/>
      <w:u w:val="single"/>
    </w:rPr>
  </w:style>
  <w:style w:type="paragraph" w:styleId="ad">
    <w:name w:val="Document Map"/>
    <w:basedOn w:val="a"/>
    <w:link w:val="ae"/>
    <w:semiHidden/>
    <w:rsid w:val="00790FE8"/>
    <w:pPr>
      <w:shd w:val="clear" w:color="auto" w:fill="000080"/>
    </w:pPr>
    <w:rPr>
      <w:rFonts w:ascii="Tahoma" w:hAnsi="Tahoma" w:cs="Tahoma"/>
      <w:sz w:val="20"/>
      <w:szCs w:val="20"/>
    </w:rPr>
  </w:style>
  <w:style w:type="character" w:customStyle="1" w:styleId="ae">
    <w:name w:val="Схема документа Знак"/>
    <w:basedOn w:val="a0"/>
    <w:link w:val="ad"/>
    <w:semiHidden/>
    <w:rsid w:val="00790FE8"/>
    <w:rPr>
      <w:rFonts w:ascii="Tahoma" w:eastAsia="Times New Roman" w:hAnsi="Tahoma" w:cs="Tahoma"/>
      <w:sz w:val="20"/>
      <w:szCs w:val="20"/>
      <w:shd w:val="clear" w:color="auto" w:fill="000080"/>
      <w:lang w:val="ru-RU" w:eastAsia="ru-RU"/>
    </w:rPr>
  </w:style>
  <w:style w:type="paragraph" w:styleId="af">
    <w:name w:val="Balloon Text"/>
    <w:basedOn w:val="a"/>
    <w:link w:val="af0"/>
    <w:uiPriority w:val="99"/>
    <w:semiHidden/>
    <w:unhideWhenUsed/>
    <w:rsid w:val="00790FE8"/>
    <w:rPr>
      <w:rFonts w:ascii="Tahoma" w:hAnsi="Tahoma" w:cs="Tahoma"/>
      <w:sz w:val="16"/>
      <w:szCs w:val="16"/>
    </w:rPr>
  </w:style>
  <w:style w:type="character" w:customStyle="1" w:styleId="af0">
    <w:name w:val="Текст выноски Знак"/>
    <w:basedOn w:val="a0"/>
    <w:link w:val="af"/>
    <w:uiPriority w:val="99"/>
    <w:semiHidden/>
    <w:rsid w:val="00790FE8"/>
    <w:rPr>
      <w:rFonts w:ascii="Tahoma" w:eastAsia="Times New Roman" w:hAnsi="Tahoma" w:cs="Tahoma"/>
      <w:sz w:val="16"/>
      <w:szCs w:val="16"/>
      <w:lang w:val="ru-RU" w:eastAsia="ru-RU"/>
    </w:rPr>
  </w:style>
  <w:style w:type="paragraph" w:styleId="af1">
    <w:name w:val="List Paragraph"/>
    <w:basedOn w:val="a"/>
    <w:uiPriority w:val="34"/>
    <w:qFormat/>
    <w:rsid w:val="00790FE8"/>
    <w:pPr>
      <w:spacing w:after="200" w:line="276" w:lineRule="auto"/>
      <w:ind w:left="720"/>
      <w:contextualSpacing/>
    </w:pPr>
    <w:rPr>
      <w:rFonts w:ascii="Calibri" w:hAnsi="Calibri"/>
      <w:sz w:val="22"/>
      <w:szCs w:val="22"/>
    </w:rPr>
  </w:style>
  <w:style w:type="paragraph" w:styleId="af2">
    <w:name w:val="footer"/>
    <w:basedOn w:val="a"/>
    <w:link w:val="af3"/>
    <w:uiPriority w:val="99"/>
    <w:rsid w:val="00790FE8"/>
    <w:pPr>
      <w:tabs>
        <w:tab w:val="center" w:pos="4677"/>
        <w:tab w:val="right" w:pos="9355"/>
      </w:tabs>
    </w:pPr>
  </w:style>
  <w:style w:type="character" w:customStyle="1" w:styleId="af3">
    <w:name w:val="Нижний колонтитул Знак"/>
    <w:basedOn w:val="a0"/>
    <w:link w:val="af2"/>
    <w:uiPriority w:val="99"/>
    <w:rsid w:val="00790FE8"/>
    <w:rPr>
      <w:rFonts w:ascii="Times New Roman" w:eastAsia="Times New Roman" w:hAnsi="Times New Roman" w:cs="Times New Roman"/>
      <w:sz w:val="24"/>
      <w:szCs w:val="24"/>
      <w:lang w:val="ru-RU" w:eastAsia="ru-RU"/>
    </w:rPr>
  </w:style>
  <w:style w:type="paragraph" w:styleId="af4">
    <w:name w:val="Body Text"/>
    <w:basedOn w:val="a"/>
    <w:link w:val="af5"/>
    <w:rsid w:val="00790FE8"/>
    <w:pPr>
      <w:widowControl w:val="0"/>
      <w:shd w:val="clear" w:color="auto" w:fill="FFFFFF"/>
      <w:tabs>
        <w:tab w:val="left" w:pos="0"/>
      </w:tabs>
      <w:autoSpaceDE w:val="0"/>
      <w:autoSpaceDN w:val="0"/>
      <w:adjustRightInd w:val="0"/>
      <w:spacing w:before="38" w:line="307" w:lineRule="exact"/>
    </w:pPr>
    <w:rPr>
      <w:color w:val="000000"/>
      <w:spacing w:val="-4"/>
      <w:sz w:val="22"/>
      <w:szCs w:val="20"/>
      <w:lang w:val="uk-UA"/>
    </w:rPr>
  </w:style>
  <w:style w:type="character" w:customStyle="1" w:styleId="af5">
    <w:name w:val="Основной текст Знак"/>
    <w:basedOn w:val="a0"/>
    <w:link w:val="af4"/>
    <w:rsid w:val="00790FE8"/>
    <w:rPr>
      <w:rFonts w:ascii="Times New Roman" w:eastAsia="Times New Roman" w:hAnsi="Times New Roman" w:cs="Times New Roman"/>
      <w:color w:val="000000"/>
      <w:spacing w:val="-4"/>
      <w:szCs w:val="20"/>
      <w:shd w:val="clear" w:color="auto" w:fill="FFFFFF"/>
      <w:lang w:eastAsia="ru-RU"/>
    </w:rPr>
  </w:style>
  <w:style w:type="table" w:styleId="11">
    <w:name w:val="Table Grid 1"/>
    <w:basedOn w:val="a1"/>
    <w:rsid w:val="00790FE8"/>
    <w:pPr>
      <w:spacing w:after="0" w:line="240" w:lineRule="auto"/>
    </w:pPr>
    <w:rPr>
      <w:rFonts w:ascii="Times New Roman" w:eastAsia="Times New Roman" w:hAnsi="Times New Roman" w:cs="Times New Roman"/>
      <w:sz w:val="20"/>
      <w:szCs w:val="20"/>
      <w:lang w:val="ru-RU"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20">
    <w:name w:val="Заголовок 2 Знак"/>
    <w:basedOn w:val="a0"/>
    <w:link w:val="2"/>
    <w:uiPriority w:val="9"/>
    <w:semiHidden/>
    <w:rsid w:val="00790FE8"/>
    <w:rPr>
      <w:rFonts w:asciiTheme="majorHAnsi" w:eastAsiaTheme="majorEastAsia" w:hAnsiTheme="majorHAnsi" w:cstheme="majorBidi"/>
      <w:b/>
      <w:bCs/>
      <w:color w:val="4F81BD" w:themeColor="accent1"/>
      <w:sz w:val="26"/>
      <w:szCs w:val="26"/>
      <w:lang w:val="ru-RU" w:eastAsia="ru-RU"/>
    </w:rPr>
  </w:style>
  <w:style w:type="character" w:customStyle="1" w:styleId="30">
    <w:name w:val="Заголовок 3 Знак"/>
    <w:basedOn w:val="a0"/>
    <w:link w:val="3"/>
    <w:rsid w:val="00790FE8"/>
    <w:rPr>
      <w:rFonts w:ascii="Times New Roman" w:eastAsia="Times New Roman" w:hAnsi="Times New Roman" w:cs="Times New Roman"/>
      <w:b/>
      <w:bCs/>
      <w:sz w:val="27"/>
      <w:szCs w:val="27"/>
      <w:lang w:val="ru-RU" w:eastAsia="ru-RU"/>
    </w:rPr>
  </w:style>
  <w:style w:type="numbering" w:customStyle="1" w:styleId="12">
    <w:name w:val="Нет списка1"/>
    <w:next w:val="a2"/>
    <w:uiPriority w:val="99"/>
    <w:semiHidden/>
    <w:unhideWhenUsed/>
    <w:rsid w:val="00790FE8"/>
  </w:style>
  <w:style w:type="character" w:customStyle="1" w:styleId="mw-headline">
    <w:name w:val="mw-headline"/>
    <w:basedOn w:val="a0"/>
    <w:rsid w:val="00790FE8"/>
  </w:style>
  <w:style w:type="character" w:customStyle="1" w:styleId="mw-editsection">
    <w:name w:val="mw-editsection"/>
    <w:basedOn w:val="a0"/>
    <w:rsid w:val="00790FE8"/>
  </w:style>
  <w:style w:type="character" w:customStyle="1" w:styleId="mw-editsection-bracket">
    <w:name w:val="mw-editsection-bracket"/>
    <w:basedOn w:val="a0"/>
    <w:rsid w:val="00790FE8"/>
  </w:style>
  <w:style w:type="character" w:customStyle="1" w:styleId="mw-editsection-divider">
    <w:name w:val="mw-editsection-divider"/>
    <w:basedOn w:val="a0"/>
    <w:rsid w:val="00790FE8"/>
  </w:style>
  <w:style w:type="character" w:customStyle="1" w:styleId="apple-converted-space">
    <w:name w:val="apple-converted-space"/>
    <w:basedOn w:val="a0"/>
    <w:rsid w:val="00790FE8"/>
  </w:style>
  <w:style w:type="table" w:customStyle="1" w:styleId="13">
    <w:name w:val="Сетка таблицы1"/>
    <w:basedOn w:val="a1"/>
    <w:next w:val="a6"/>
    <w:uiPriority w:val="59"/>
    <w:rsid w:val="00790FE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6">
    <w:name w:val="Îñíîâíîé øðèôò"/>
    <w:rsid w:val="00790FE8"/>
  </w:style>
  <w:style w:type="character" w:customStyle="1" w:styleId="apple-style-span">
    <w:name w:val="apple-style-span"/>
    <w:basedOn w:val="a0"/>
    <w:rsid w:val="00790FE8"/>
  </w:style>
  <w:style w:type="paragraph" w:customStyle="1" w:styleId="14">
    <w:name w:val="Абзац списка1"/>
    <w:basedOn w:val="a"/>
    <w:rsid w:val="008072FC"/>
    <w:pPr>
      <w:spacing w:after="200" w:line="276" w:lineRule="auto"/>
      <w:ind w:left="720"/>
      <w:contextualSpacing/>
    </w:pPr>
    <w:rPr>
      <w:rFonts w:ascii="Calibri" w:hAnsi="Calibri"/>
      <w:sz w:val="22"/>
      <w:szCs w:val="22"/>
      <w:lang w:eastAsia="en-US"/>
    </w:rPr>
  </w:style>
  <w:style w:type="paragraph" w:customStyle="1" w:styleId="Default">
    <w:name w:val="Default"/>
    <w:rsid w:val="008072FC"/>
    <w:pPr>
      <w:autoSpaceDE w:val="0"/>
      <w:autoSpaceDN w:val="0"/>
      <w:adjustRightInd w:val="0"/>
      <w:spacing w:after="0" w:line="240" w:lineRule="auto"/>
    </w:pPr>
    <w:rPr>
      <w:rFonts w:ascii="Times New Roman" w:hAnsi="Times New Roman" w:cs="Times New Roman"/>
      <w:color w:val="000000"/>
      <w:sz w:val="24"/>
      <w:szCs w:val="24"/>
    </w:rPr>
  </w:style>
  <w:style w:type="character" w:styleId="af7">
    <w:name w:val="annotation reference"/>
    <w:basedOn w:val="a0"/>
    <w:uiPriority w:val="99"/>
    <w:semiHidden/>
    <w:unhideWhenUsed/>
    <w:rsid w:val="00174341"/>
    <w:rPr>
      <w:sz w:val="16"/>
      <w:szCs w:val="16"/>
    </w:rPr>
  </w:style>
  <w:style w:type="paragraph" w:customStyle="1" w:styleId="15">
    <w:name w:val="Текст примечания1"/>
    <w:basedOn w:val="a"/>
    <w:next w:val="af8"/>
    <w:link w:val="af9"/>
    <w:uiPriority w:val="99"/>
    <w:semiHidden/>
    <w:unhideWhenUsed/>
    <w:rsid w:val="00174341"/>
    <w:pPr>
      <w:spacing w:after="160"/>
    </w:pPr>
    <w:rPr>
      <w:rFonts w:asciiTheme="minorHAnsi" w:eastAsiaTheme="minorHAnsi" w:hAnsiTheme="minorHAnsi" w:cstheme="minorBidi"/>
      <w:sz w:val="20"/>
      <w:szCs w:val="20"/>
      <w:lang w:eastAsia="en-US"/>
    </w:rPr>
  </w:style>
  <w:style w:type="character" w:customStyle="1" w:styleId="af9">
    <w:name w:val="Текст примечания Знак"/>
    <w:basedOn w:val="a0"/>
    <w:link w:val="15"/>
    <w:uiPriority w:val="99"/>
    <w:semiHidden/>
    <w:rsid w:val="00174341"/>
    <w:rPr>
      <w:sz w:val="20"/>
      <w:szCs w:val="20"/>
      <w:lang w:val="ru-RU"/>
    </w:rPr>
  </w:style>
  <w:style w:type="paragraph" w:customStyle="1" w:styleId="16">
    <w:name w:val="Тема примечания1"/>
    <w:basedOn w:val="af8"/>
    <w:next w:val="af8"/>
    <w:uiPriority w:val="99"/>
    <w:semiHidden/>
    <w:unhideWhenUsed/>
    <w:rsid w:val="00174341"/>
    <w:pPr>
      <w:spacing w:after="160"/>
    </w:pPr>
    <w:rPr>
      <w:rFonts w:ascii="Calibri" w:eastAsia="Calibri" w:hAnsi="Calibri"/>
      <w:b/>
      <w:bCs/>
      <w:lang w:eastAsia="en-US"/>
    </w:rPr>
  </w:style>
  <w:style w:type="character" w:customStyle="1" w:styleId="afa">
    <w:name w:val="Тема примечания Знак"/>
    <w:basedOn w:val="af9"/>
    <w:link w:val="afb"/>
    <w:uiPriority w:val="99"/>
    <w:semiHidden/>
    <w:rsid w:val="00174341"/>
    <w:rPr>
      <w:b/>
      <w:bCs/>
      <w:sz w:val="20"/>
      <w:szCs w:val="20"/>
      <w:lang w:val="ru-RU"/>
    </w:rPr>
  </w:style>
  <w:style w:type="paragraph" w:customStyle="1" w:styleId="21">
    <w:name w:val="Основной текст 21"/>
    <w:basedOn w:val="a"/>
    <w:next w:val="22"/>
    <w:link w:val="23"/>
    <w:uiPriority w:val="99"/>
    <w:rsid w:val="00174341"/>
    <w:rPr>
      <w:rFonts w:ascii="Times New Roman CYR" w:hAnsi="Times New Roman CYR" w:cs="Times New Roman CYR"/>
      <w:sz w:val="20"/>
      <w:szCs w:val="20"/>
      <w:lang w:val="uk-UA"/>
    </w:rPr>
  </w:style>
  <w:style w:type="character" w:customStyle="1" w:styleId="23">
    <w:name w:val="Основной текст 2 Знак"/>
    <w:basedOn w:val="a0"/>
    <w:link w:val="21"/>
    <w:uiPriority w:val="99"/>
    <w:rsid w:val="00174341"/>
    <w:rPr>
      <w:rFonts w:ascii="Times New Roman CYR" w:eastAsia="Times New Roman" w:hAnsi="Times New Roman CYR" w:cs="Times New Roman CYR"/>
      <w:sz w:val="20"/>
      <w:szCs w:val="20"/>
      <w:lang w:eastAsia="ru-RU"/>
    </w:rPr>
  </w:style>
  <w:style w:type="paragraph" w:styleId="af8">
    <w:name w:val="annotation text"/>
    <w:basedOn w:val="a"/>
    <w:link w:val="17"/>
    <w:uiPriority w:val="99"/>
    <w:semiHidden/>
    <w:unhideWhenUsed/>
    <w:rsid w:val="00174341"/>
    <w:rPr>
      <w:sz w:val="20"/>
      <w:szCs w:val="20"/>
    </w:rPr>
  </w:style>
  <w:style w:type="character" w:customStyle="1" w:styleId="17">
    <w:name w:val="Текст примечания Знак1"/>
    <w:basedOn w:val="a0"/>
    <w:link w:val="af8"/>
    <w:uiPriority w:val="99"/>
    <w:semiHidden/>
    <w:rsid w:val="00174341"/>
    <w:rPr>
      <w:rFonts w:ascii="Times New Roman" w:eastAsia="Times New Roman" w:hAnsi="Times New Roman" w:cs="Times New Roman"/>
      <w:sz w:val="20"/>
      <w:szCs w:val="20"/>
      <w:lang w:val="ru-RU" w:eastAsia="ru-RU"/>
    </w:rPr>
  </w:style>
  <w:style w:type="paragraph" w:styleId="afb">
    <w:name w:val="annotation subject"/>
    <w:basedOn w:val="af8"/>
    <w:next w:val="af8"/>
    <w:link w:val="afa"/>
    <w:uiPriority w:val="99"/>
    <w:semiHidden/>
    <w:unhideWhenUsed/>
    <w:rsid w:val="00174341"/>
    <w:rPr>
      <w:rFonts w:asciiTheme="minorHAnsi" w:eastAsiaTheme="minorHAnsi" w:hAnsiTheme="minorHAnsi" w:cstheme="minorBidi"/>
      <w:b/>
      <w:bCs/>
      <w:lang w:eastAsia="en-US"/>
    </w:rPr>
  </w:style>
  <w:style w:type="character" w:customStyle="1" w:styleId="18">
    <w:name w:val="Тема примечания Знак1"/>
    <w:basedOn w:val="17"/>
    <w:uiPriority w:val="99"/>
    <w:semiHidden/>
    <w:rsid w:val="00174341"/>
    <w:rPr>
      <w:rFonts w:ascii="Times New Roman" w:eastAsia="Times New Roman" w:hAnsi="Times New Roman" w:cs="Times New Roman"/>
      <w:b/>
      <w:bCs/>
      <w:sz w:val="20"/>
      <w:szCs w:val="20"/>
      <w:lang w:val="ru-RU" w:eastAsia="ru-RU"/>
    </w:rPr>
  </w:style>
  <w:style w:type="paragraph" w:styleId="22">
    <w:name w:val="Body Text 2"/>
    <w:basedOn w:val="a"/>
    <w:link w:val="210"/>
    <w:uiPriority w:val="99"/>
    <w:semiHidden/>
    <w:unhideWhenUsed/>
    <w:rsid w:val="00174341"/>
    <w:pPr>
      <w:spacing w:after="120" w:line="480" w:lineRule="auto"/>
    </w:pPr>
  </w:style>
  <w:style w:type="character" w:customStyle="1" w:styleId="210">
    <w:name w:val="Основной текст 2 Знак1"/>
    <w:basedOn w:val="a0"/>
    <w:link w:val="22"/>
    <w:uiPriority w:val="99"/>
    <w:semiHidden/>
    <w:rsid w:val="00174341"/>
    <w:rPr>
      <w:rFonts w:ascii="Times New Roman" w:eastAsia="Times New Roman" w:hAnsi="Times New Roman" w:cs="Times New Roman"/>
      <w:sz w:val="24"/>
      <w:szCs w:val="24"/>
      <w:lang w:val="ru-RU" w:eastAsia="ru-RU"/>
    </w:rPr>
  </w:style>
  <w:style w:type="numbering" w:customStyle="1" w:styleId="24">
    <w:name w:val="Нет списка2"/>
    <w:next w:val="a2"/>
    <w:uiPriority w:val="99"/>
    <w:semiHidden/>
    <w:unhideWhenUsed/>
    <w:rsid w:val="00174341"/>
  </w:style>
  <w:style w:type="table" w:customStyle="1" w:styleId="25">
    <w:name w:val="Сетка таблицы2"/>
    <w:basedOn w:val="a1"/>
    <w:next w:val="a6"/>
    <w:uiPriority w:val="59"/>
    <w:rsid w:val="00174341"/>
    <w:pPr>
      <w:spacing w:after="0" w:line="240" w:lineRule="auto"/>
    </w:pPr>
    <w:rPr>
      <w:rFonts w:ascii="Calibri" w:eastAsia="Times New Roman"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c">
    <w:name w:val="Основний текст"/>
    <w:basedOn w:val="a0"/>
    <w:rsid w:val="00174341"/>
    <w:rPr>
      <w:rFonts w:ascii="Times New Roman" w:eastAsia="Times New Roman" w:hAnsi="Times New Roman" w:cs="Times New Roman"/>
      <w:b w:val="0"/>
      <w:bCs w:val="0"/>
      <w:i w:val="0"/>
      <w:iCs w:val="0"/>
      <w:smallCaps w:val="0"/>
      <w:strike w:val="0"/>
      <w:spacing w:val="0"/>
      <w:sz w:val="28"/>
      <w:szCs w:val="28"/>
      <w:u w:val="single"/>
    </w:rPr>
  </w:style>
  <w:style w:type="table" w:customStyle="1" w:styleId="110">
    <w:name w:val="Сетка таблицы11"/>
    <w:basedOn w:val="a1"/>
    <w:next w:val="a6"/>
    <w:uiPriority w:val="59"/>
    <w:rsid w:val="00174341"/>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6">
    <w:name w:val="Body Text Indent 2"/>
    <w:basedOn w:val="a"/>
    <w:link w:val="27"/>
    <w:unhideWhenUsed/>
    <w:rsid w:val="00F7007B"/>
    <w:pPr>
      <w:spacing w:after="120" w:line="480" w:lineRule="auto"/>
      <w:ind w:left="283"/>
    </w:pPr>
  </w:style>
  <w:style w:type="character" w:customStyle="1" w:styleId="27">
    <w:name w:val="Основной текст с отступом 2 Знак"/>
    <w:basedOn w:val="a0"/>
    <w:link w:val="26"/>
    <w:rsid w:val="00F7007B"/>
    <w:rPr>
      <w:rFonts w:ascii="Times New Roman" w:eastAsia="Times New Roman" w:hAnsi="Times New Roman" w:cs="Times New Roman"/>
      <w:sz w:val="24"/>
      <w:szCs w:val="24"/>
      <w:lang w:val="ru-RU" w:eastAsia="ru-RU"/>
    </w:rPr>
  </w:style>
  <w:style w:type="character" w:customStyle="1" w:styleId="40">
    <w:name w:val="Заголовок 4 Знак"/>
    <w:basedOn w:val="a0"/>
    <w:link w:val="4"/>
    <w:rsid w:val="00F7007B"/>
    <w:rPr>
      <w:rFonts w:ascii="Calibri" w:eastAsia="Times New Roman" w:hAnsi="Calibri" w:cs="Times New Roman"/>
      <w:b/>
      <w:bCs/>
      <w:sz w:val="28"/>
      <w:szCs w:val="28"/>
      <w:lang w:val="ru-RU" w:eastAsia="ru-RU"/>
    </w:rPr>
  </w:style>
  <w:style w:type="paragraph" w:customStyle="1" w:styleId="UDK">
    <w:name w:val="_UDK"/>
    <w:basedOn w:val="a"/>
    <w:rsid w:val="00F7007B"/>
    <w:pPr>
      <w:keepNext/>
      <w:widowControl w:val="0"/>
      <w:tabs>
        <w:tab w:val="left" w:pos="0"/>
        <w:tab w:val="right" w:pos="9355"/>
      </w:tabs>
      <w:suppressAutoHyphens/>
      <w:autoSpaceDE w:val="0"/>
      <w:autoSpaceDN w:val="0"/>
      <w:adjustRightInd w:val="0"/>
      <w:spacing w:before="360"/>
      <w:jc w:val="right"/>
    </w:pPr>
    <w:rPr>
      <w:b/>
      <w:i/>
      <w:spacing w:val="-4"/>
      <w:sz w:val="28"/>
      <w:szCs w:val="20"/>
      <w:lang w:val="uk-UA"/>
    </w:rPr>
  </w:style>
  <w:style w:type="paragraph" w:customStyle="1" w:styleId="UDK-en">
    <w:name w:val="_UDK-en"/>
    <w:basedOn w:val="a"/>
    <w:next w:val="a"/>
    <w:rsid w:val="00F7007B"/>
    <w:pPr>
      <w:keepNext/>
      <w:widowControl w:val="0"/>
      <w:tabs>
        <w:tab w:val="left" w:pos="0"/>
        <w:tab w:val="right" w:pos="9355"/>
      </w:tabs>
      <w:suppressAutoHyphens/>
      <w:autoSpaceDE w:val="0"/>
      <w:autoSpaceDN w:val="0"/>
      <w:adjustRightInd w:val="0"/>
      <w:spacing w:before="180"/>
      <w:jc w:val="right"/>
    </w:pPr>
    <w:rPr>
      <w:b/>
      <w:i/>
      <w:spacing w:val="-4"/>
      <w:sz w:val="28"/>
      <w:szCs w:val="20"/>
      <w:lang w:val="en-GB"/>
    </w:rPr>
  </w:style>
  <w:style w:type="paragraph" w:customStyle="1" w:styleId="Formbc">
    <w:name w:val="Form_bc"/>
    <w:next w:val="Txt"/>
    <w:rsid w:val="00F7007B"/>
    <w:pPr>
      <w:widowControl w:val="0"/>
      <w:spacing w:before="60" w:after="60" w:line="240" w:lineRule="auto"/>
      <w:jc w:val="center"/>
    </w:pPr>
    <w:rPr>
      <w:rFonts w:ascii="Times New Roman" w:eastAsia="Times New Roman" w:hAnsi="Times New Roman" w:cs="Times New Roman"/>
      <w:b/>
      <w:bCs/>
      <w:sz w:val="28"/>
      <w:szCs w:val="24"/>
    </w:rPr>
  </w:style>
  <w:style w:type="paragraph" w:customStyle="1" w:styleId="Formbr">
    <w:name w:val="Form_br"/>
    <w:next w:val="Txt"/>
    <w:rsid w:val="00F7007B"/>
    <w:pPr>
      <w:widowControl w:val="0"/>
      <w:tabs>
        <w:tab w:val="center" w:pos="4678"/>
        <w:tab w:val="right" w:pos="9356"/>
      </w:tabs>
      <w:suppressAutoHyphens/>
      <w:spacing w:before="60" w:after="60" w:line="240" w:lineRule="auto"/>
      <w:jc w:val="right"/>
    </w:pPr>
    <w:rPr>
      <w:rFonts w:ascii="Times New Roman" w:eastAsia="Times New Roman" w:hAnsi="Times New Roman" w:cs="Times New Roman"/>
      <w:b/>
      <w:bCs/>
      <w:sz w:val="28"/>
      <w:szCs w:val="24"/>
    </w:rPr>
  </w:style>
  <w:style w:type="paragraph" w:customStyle="1" w:styleId="Formc">
    <w:name w:val="Form_c"/>
    <w:basedOn w:val="Formbc"/>
    <w:next w:val="Txt"/>
    <w:rsid w:val="00F7007B"/>
    <w:pPr>
      <w:suppressAutoHyphens/>
    </w:pPr>
    <w:rPr>
      <w:b w:val="0"/>
    </w:rPr>
  </w:style>
  <w:style w:type="paragraph" w:customStyle="1" w:styleId="Formr">
    <w:name w:val="Form_r"/>
    <w:basedOn w:val="Formbr"/>
    <w:next w:val="Txt"/>
    <w:rsid w:val="00F7007B"/>
    <w:rPr>
      <w:b w:val="0"/>
    </w:rPr>
  </w:style>
  <w:style w:type="paragraph" w:customStyle="1" w:styleId="Rysz">
    <w:name w:val="Rys_z"/>
    <w:next w:val="a"/>
    <w:rsid w:val="00F7007B"/>
    <w:pPr>
      <w:suppressAutoHyphens/>
      <w:spacing w:after="120" w:line="216" w:lineRule="auto"/>
      <w:jc w:val="center"/>
    </w:pPr>
    <w:rPr>
      <w:rFonts w:ascii="Times New Roman" w:eastAsia="Times New Roman" w:hAnsi="Times New Roman" w:cs="Times New Roman"/>
      <w:b/>
      <w:i/>
      <w:spacing w:val="-2"/>
      <w:sz w:val="26"/>
      <w:szCs w:val="24"/>
    </w:rPr>
  </w:style>
  <w:style w:type="paragraph" w:customStyle="1" w:styleId="Tabz">
    <w:name w:val="Tab_z"/>
    <w:next w:val="a"/>
    <w:rsid w:val="00F7007B"/>
    <w:pPr>
      <w:keepNext/>
      <w:suppressAutoHyphens/>
      <w:spacing w:before="120" w:after="0" w:line="228" w:lineRule="auto"/>
      <w:jc w:val="center"/>
    </w:pPr>
    <w:rPr>
      <w:rFonts w:ascii="Times New Roman" w:eastAsia="Times New Roman" w:hAnsi="Times New Roman" w:cs="Times New Roman"/>
      <w:b/>
      <w:i/>
      <w:snapToGrid w:val="0"/>
      <w:sz w:val="26"/>
      <w:szCs w:val="24"/>
    </w:rPr>
  </w:style>
  <w:style w:type="paragraph" w:customStyle="1" w:styleId="Tabltxt">
    <w:name w:val="Tabl_txt"/>
    <w:rsid w:val="00F7007B"/>
    <w:pPr>
      <w:spacing w:after="0" w:line="216" w:lineRule="auto"/>
      <w:jc w:val="center"/>
    </w:pPr>
    <w:rPr>
      <w:rFonts w:ascii="Times New Roman" w:eastAsia="Times New Roman" w:hAnsi="Times New Roman" w:cs="Times New Roman"/>
      <w:sz w:val="26"/>
      <w:szCs w:val="24"/>
    </w:rPr>
  </w:style>
  <w:style w:type="paragraph" w:customStyle="1" w:styleId="tl">
    <w:name w:val="tl"/>
    <w:next w:val="a"/>
    <w:rsid w:val="00F7007B"/>
    <w:pPr>
      <w:spacing w:after="0" w:line="240" w:lineRule="auto"/>
      <w:jc w:val="both"/>
    </w:pPr>
    <w:rPr>
      <w:rFonts w:ascii="Times New Roman" w:eastAsia="Times New Roman" w:hAnsi="Times New Roman" w:cs="Times New Roman"/>
      <w:sz w:val="28"/>
      <w:szCs w:val="28"/>
    </w:rPr>
  </w:style>
  <w:style w:type="paragraph" w:customStyle="1" w:styleId="Txtl">
    <w:name w:val="Txt_l"/>
    <w:next w:val="Txt"/>
    <w:rsid w:val="00F7007B"/>
    <w:pPr>
      <w:spacing w:after="0" w:line="216" w:lineRule="auto"/>
      <w:ind w:firstLine="567"/>
      <w:jc w:val="both"/>
    </w:pPr>
    <w:rPr>
      <w:rFonts w:ascii="Times New Roman" w:eastAsia="Times New Roman" w:hAnsi="Times New Roman" w:cs="Times New Roman"/>
      <w:spacing w:val="-4"/>
      <w:sz w:val="24"/>
      <w:szCs w:val="24"/>
    </w:rPr>
  </w:style>
  <w:style w:type="paragraph" w:customStyle="1" w:styleId="Txtp">
    <w:name w:val="Txt_p"/>
    <w:next w:val="Txt"/>
    <w:rsid w:val="00F7007B"/>
    <w:pPr>
      <w:spacing w:after="0" w:line="228" w:lineRule="auto"/>
      <w:ind w:left="284" w:right="284" w:firstLine="567"/>
      <w:jc w:val="both"/>
    </w:pPr>
    <w:rPr>
      <w:rFonts w:ascii="Times New Roman" w:eastAsia="Times New Roman" w:hAnsi="Times New Roman" w:cs="Times New Roman"/>
      <w:sz w:val="24"/>
      <w:szCs w:val="24"/>
    </w:rPr>
  </w:style>
  <w:style w:type="paragraph" w:customStyle="1" w:styleId="Txtt">
    <w:name w:val="Txt_t"/>
    <w:next w:val="a"/>
    <w:rsid w:val="00F7007B"/>
    <w:pPr>
      <w:spacing w:after="0" w:line="216" w:lineRule="auto"/>
      <w:ind w:left="1531" w:right="284" w:hanging="1247"/>
    </w:pPr>
    <w:rPr>
      <w:rFonts w:ascii="Times New Roman" w:eastAsia="Times New Roman" w:hAnsi="Times New Roman" w:cs="Times New Roman"/>
      <w:sz w:val="24"/>
      <w:szCs w:val="24"/>
    </w:rPr>
  </w:style>
  <w:style w:type="paragraph" w:customStyle="1" w:styleId="txt2">
    <w:name w:val="txt2"/>
    <w:basedOn w:val="Txt"/>
    <w:next w:val="Txt"/>
    <w:rsid w:val="00F7007B"/>
    <w:pPr>
      <w:shd w:val="clear" w:color="auto" w:fill="auto"/>
      <w:spacing w:before="120"/>
    </w:pPr>
  </w:style>
  <w:style w:type="paragraph" w:customStyle="1" w:styleId="Vidst1">
    <w:name w:val="Vidst_1"/>
    <w:autoRedefine/>
    <w:rsid w:val="00F7007B"/>
    <w:pPr>
      <w:tabs>
        <w:tab w:val="num" w:pos="794"/>
        <w:tab w:val="left" w:pos="851"/>
      </w:tabs>
      <w:spacing w:before="40" w:after="40" w:line="228" w:lineRule="auto"/>
      <w:ind w:left="794" w:hanging="227"/>
      <w:contextualSpacing/>
      <w:jc w:val="both"/>
    </w:pPr>
    <w:rPr>
      <w:rFonts w:ascii="Times New Roman" w:eastAsia="Times New Roman" w:hAnsi="Times New Roman" w:cs="Times New Roman"/>
      <w:spacing w:val="-2"/>
      <w:sz w:val="26"/>
      <w:szCs w:val="26"/>
    </w:rPr>
  </w:style>
  <w:style w:type="paragraph" w:customStyle="1" w:styleId="Vidst2">
    <w:name w:val="Vidst_2"/>
    <w:rsid w:val="00F7007B"/>
    <w:pPr>
      <w:tabs>
        <w:tab w:val="num" w:pos="1701"/>
      </w:tabs>
      <w:spacing w:before="40" w:after="40" w:line="228" w:lineRule="auto"/>
      <w:ind w:left="1701" w:hanging="283"/>
      <w:contextualSpacing/>
    </w:pPr>
    <w:rPr>
      <w:rFonts w:ascii="Times New Roman" w:eastAsia="Times New Roman" w:hAnsi="Times New Roman" w:cs="Times New Roman"/>
      <w:spacing w:val="-2"/>
      <w:sz w:val="24"/>
      <w:szCs w:val="24"/>
    </w:rPr>
  </w:style>
  <w:style w:type="paragraph" w:customStyle="1" w:styleId="ZagI">
    <w:name w:val="Zag__I"/>
    <w:next w:val="Txt"/>
    <w:rsid w:val="00F7007B"/>
    <w:pPr>
      <w:keepNext/>
      <w:pageBreakBefore/>
      <w:pBdr>
        <w:top w:val="double" w:sz="18" w:space="6" w:color="auto"/>
        <w:left w:val="double" w:sz="18" w:space="6" w:color="auto"/>
        <w:bottom w:val="double" w:sz="18" w:space="6" w:color="auto"/>
        <w:right w:val="double" w:sz="18" w:space="6" w:color="auto"/>
      </w:pBdr>
      <w:suppressAutoHyphens/>
      <w:spacing w:before="120" w:after="360" w:line="240" w:lineRule="auto"/>
      <w:ind w:left="284" w:right="284"/>
      <w:jc w:val="center"/>
    </w:pPr>
    <w:rPr>
      <w:rFonts w:ascii="StandardPoster" w:eastAsia="Times New Roman" w:hAnsi="StandardPoster" w:cs="Times New Roman"/>
      <w:b/>
      <w:caps/>
      <w:sz w:val="36"/>
      <w:szCs w:val="24"/>
    </w:rPr>
  </w:style>
  <w:style w:type="paragraph" w:customStyle="1" w:styleId="Zag1">
    <w:name w:val="Zag_1"/>
    <w:next w:val="Txt"/>
    <w:rsid w:val="00F7007B"/>
    <w:pPr>
      <w:keepNext/>
      <w:pageBreakBefore/>
      <w:pBdr>
        <w:top w:val="double" w:sz="18" w:space="6" w:color="auto" w:shadow="1"/>
        <w:left w:val="double" w:sz="18" w:space="6" w:color="auto" w:shadow="1"/>
        <w:bottom w:val="double" w:sz="18" w:space="6" w:color="auto" w:shadow="1"/>
        <w:right w:val="double" w:sz="18" w:space="6" w:color="auto" w:shadow="1"/>
      </w:pBdr>
      <w:shd w:val="pct12" w:color="auto" w:fill="auto"/>
      <w:suppressAutoHyphens/>
      <w:spacing w:after="0" w:line="240" w:lineRule="auto"/>
      <w:ind w:left="284" w:right="284"/>
      <w:jc w:val="center"/>
    </w:pPr>
    <w:rPr>
      <w:rFonts w:ascii="Times New Roman" w:eastAsia="Times New Roman" w:hAnsi="Times New Roman" w:cs="Times New Roman"/>
      <w:b/>
      <w:caps/>
      <w:sz w:val="32"/>
      <w:szCs w:val="24"/>
    </w:rPr>
  </w:style>
  <w:style w:type="paragraph" w:customStyle="1" w:styleId="Zag3">
    <w:name w:val="Zag_3"/>
    <w:next w:val="Txt"/>
    <w:rsid w:val="00F7007B"/>
    <w:pPr>
      <w:keepNext/>
      <w:suppressAutoHyphens/>
      <w:spacing w:before="120" w:after="120" w:line="240" w:lineRule="auto"/>
      <w:jc w:val="center"/>
    </w:pPr>
    <w:rPr>
      <w:rFonts w:ascii="Times New Roman" w:eastAsia="Times New Roman" w:hAnsi="Times New Roman" w:cs="Times New Roman"/>
      <w:b/>
      <w:sz w:val="29"/>
      <w:szCs w:val="24"/>
    </w:rPr>
  </w:style>
  <w:style w:type="paragraph" w:customStyle="1" w:styleId="Zag4">
    <w:name w:val="Zag_4"/>
    <w:basedOn w:val="Zag3"/>
    <w:next w:val="Txt"/>
    <w:rsid w:val="00F7007B"/>
    <w:pPr>
      <w:spacing w:after="0"/>
      <w:ind w:left="851"/>
      <w:jc w:val="left"/>
    </w:pPr>
  </w:style>
  <w:style w:type="paragraph" w:customStyle="1" w:styleId="UppL">
    <w:name w:val="UppL"/>
    <w:basedOn w:val="a"/>
    <w:rsid w:val="00F7007B"/>
    <w:pPr>
      <w:pBdr>
        <w:bottom w:val="thinThickSmallGap" w:sz="18" w:space="0" w:color="auto"/>
      </w:pBdr>
      <w:jc w:val="both"/>
    </w:pPr>
    <w:rPr>
      <w:b/>
      <w:sz w:val="20"/>
      <w:lang w:val="uk-UA" w:eastAsia="uk-UA"/>
    </w:rPr>
  </w:style>
  <w:style w:type="paragraph" w:customStyle="1" w:styleId="UppR">
    <w:name w:val="UppR"/>
    <w:basedOn w:val="a"/>
    <w:rsid w:val="00F7007B"/>
    <w:pPr>
      <w:pBdr>
        <w:bottom w:val="thinThickSmallGap" w:sz="18" w:space="1" w:color="auto"/>
      </w:pBdr>
      <w:jc w:val="right"/>
    </w:pPr>
    <w:rPr>
      <w:b/>
      <w:sz w:val="20"/>
      <w:lang w:val="uk-UA" w:eastAsia="uk-UA"/>
    </w:rPr>
  </w:style>
  <w:style w:type="paragraph" w:customStyle="1" w:styleId="LowL">
    <w:name w:val="LowL"/>
    <w:basedOn w:val="a"/>
    <w:rsid w:val="00F7007B"/>
    <w:pPr>
      <w:pBdr>
        <w:top w:val="single" w:sz="12" w:space="0" w:color="auto"/>
      </w:pBdr>
      <w:jc w:val="both"/>
    </w:pPr>
    <w:rPr>
      <w:b/>
      <w:sz w:val="20"/>
      <w:lang w:val="uk-UA" w:eastAsia="uk-UA"/>
    </w:rPr>
  </w:style>
  <w:style w:type="paragraph" w:customStyle="1" w:styleId="LowR">
    <w:name w:val="LowR"/>
    <w:basedOn w:val="LowL"/>
    <w:rsid w:val="00F7007B"/>
    <w:pPr>
      <w:jc w:val="right"/>
    </w:pPr>
  </w:style>
  <w:style w:type="paragraph" w:customStyle="1" w:styleId="NumL">
    <w:name w:val="NumL"/>
    <w:rsid w:val="00F7007B"/>
    <w:pPr>
      <w:spacing w:before="40" w:after="40" w:line="228" w:lineRule="auto"/>
      <w:ind w:left="851" w:hanging="284"/>
      <w:contextualSpacing/>
      <w:jc w:val="both"/>
    </w:pPr>
    <w:rPr>
      <w:rFonts w:ascii="Times New Roman" w:eastAsia="Times New Roman" w:hAnsi="Times New Roman" w:cs="Times New Roman"/>
      <w:sz w:val="27"/>
      <w:szCs w:val="28"/>
    </w:rPr>
  </w:style>
  <w:style w:type="paragraph" w:styleId="19">
    <w:name w:val="toc 1"/>
    <w:basedOn w:val="a"/>
    <w:next w:val="a"/>
    <w:rsid w:val="00F7007B"/>
    <w:pPr>
      <w:pBdr>
        <w:top w:val="thinThickLargeGap" w:sz="12" w:space="3" w:color="auto"/>
        <w:bottom w:val="thickThinLargeGap" w:sz="12" w:space="3" w:color="auto"/>
      </w:pBdr>
      <w:shd w:val="pct20" w:color="auto" w:fill="auto"/>
      <w:tabs>
        <w:tab w:val="right" w:leader="dot" w:pos="9356"/>
      </w:tabs>
      <w:spacing w:before="360" w:after="120" w:line="216" w:lineRule="auto"/>
      <w:ind w:left="456" w:right="57" w:hanging="399"/>
      <w:contextualSpacing/>
    </w:pPr>
    <w:rPr>
      <w:rFonts w:ascii="StandardPoster" w:hAnsi="StandardPoster"/>
      <w:caps/>
      <w:noProof/>
      <w:spacing w:val="-2"/>
      <w:sz w:val="28"/>
      <w:szCs w:val="32"/>
      <w:lang w:val="uk-UA" w:eastAsia="uk-UA"/>
    </w:rPr>
  </w:style>
  <w:style w:type="paragraph" w:styleId="28">
    <w:name w:val="toc 2"/>
    <w:basedOn w:val="a"/>
    <w:next w:val="a"/>
    <w:rsid w:val="00F7007B"/>
    <w:pPr>
      <w:keepNext/>
      <w:ind w:left="284" w:right="567"/>
    </w:pPr>
    <w:rPr>
      <w:i/>
      <w:sz w:val="28"/>
      <w:szCs w:val="28"/>
      <w:lang w:val="uk-UA" w:eastAsia="uk-UA"/>
    </w:rPr>
  </w:style>
  <w:style w:type="paragraph" w:styleId="33">
    <w:name w:val="toc 3"/>
    <w:basedOn w:val="a"/>
    <w:next w:val="a"/>
    <w:rsid w:val="00F7007B"/>
    <w:pPr>
      <w:tabs>
        <w:tab w:val="right" w:leader="dot" w:pos="9344"/>
      </w:tabs>
      <w:spacing w:after="60"/>
      <w:ind w:left="284" w:right="567"/>
    </w:pPr>
    <w:rPr>
      <w:caps/>
      <w:sz w:val="28"/>
      <w:szCs w:val="28"/>
      <w:lang w:val="uk-UA" w:eastAsia="uk-UA"/>
    </w:rPr>
  </w:style>
  <w:style w:type="paragraph" w:styleId="41">
    <w:name w:val="toc 4"/>
    <w:basedOn w:val="a"/>
    <w:next w:val="a"/>
    <w:autoRedefine/>
    <w:rsid w:val="00F7007B"/>
    <w:pPr>
      <w:tabs>
        <w:tab w:val="right" w:leader="dot" w:pos="10206"/>
      </w:tabs>
      <w:spacing w:line="221" w:lineRule="auto"/>
      <w:ind w:left="1531" w:right="567" w:hanging="680"/>
    </w:pPr>
    <w:rPr>
      <w:sz w:val="26"/>
      <w:lang w:val="uk-UA" w:eastAsia="uk-UA"/>
    </w:rPr>
  </w:style>
  <w:style w:type="paragraph" w:customStyle="1" w:styleId="Txtw">
    <w:name w:val="Txt_w"/>
    <w:next w:val="Txt"/>
    <w:rsid w:val="00F7007B"/>
    <w:pPr>
      <w:spacing w:after="0" w:line="240" w:lineRule="auto"/>
    </w:pPr>
    <w:rPr>
      <w:rFonts w:ascii="Times New Roman" w:eastAsia="Times New Roman" w:hAnsi="Times New Roman" w:cs="Times New Roman"/>
      <w:sz w:val="24"/>
      <w:szCs w:val="24"/>
    </w:rPr>
  </w:style>
  <w:style w:type="paragraph" w:customStyle="1" w:styleId="Zag5">
    <w:name w:val="Zag_5"/>
    <w:next w:val="Txt"/>
    <w:rsid w:val="00F7007B"/>
    <w:pPr>
      <w:spacing w:after="0" w:line="240" w:lineRule="auto"/>
    </w:pPr>
    <w:rPr>
      <w:rFonts w:ascii="Times New Roman" w:eastAsia="Times New Roman" w:hAnsi="Times New Roman" w:cs="Times New Roman"/>
      <w:b/>
      <w:sz w:val="28"/>
      <w:szCs w:val="24"/>
    </w:rPr>
  </w:style>
  <w:style w:type="paragraph" w:customStyle="1" w:styleId="Vidst3">
    <w:name w:val="Vidst_3"/>
    <w:rsid w:val="00F7007B"/>
    <w:pPr>
      <w:tabs>
        <w:tab w:val="num" w:pos="511"/>
      </w:tabs>
      <w:spacing w:after="0" w:line="240" w:lineRule="auto"/>
      <w:ind w:left="511" w:hanging="227"/>
    </w:pPr>
    <w:rPr>
      <w:rFonts w:ascii="Times New Roman" w:eastAsia="Times New Roman" w:hAnsi="Times New Roman" w:cs="Times New Roman"/>
      <w:spacing w:val="-2"/>
      <w:sz w:val="24"/>
      <w:szCs w:val="24"/>
      <w:lang w:val="en-US"/>
    </w:rPr>
  </w:style>
  <w:style w:type="paragraph" w:customStyle="1" w:styleId="UDK0">
    <w:name w:val="__UDK"/>
    <w:rsid w:val="00F7007B"/>
    <w:pPr>
      <w:keepNext/>
      <w:widowControl w:val="0"/>
      <w:tabs>
        <w:tab w:val="left" w:pos="0"/>
        <w:tab w:val="right" w:pos="9356"/>
      </w:tabs>
      <w:suppressAutoHyphens/>
      <w:spacing w:before="360" w:after="0" w:line="240" w:lineRule="auto"/>
      <w:jc w:val="right"/>
    </w:pPr>
    <w:rPr>
      <w:rFonts w:ascii="Times New Roman" w:eastAsia="Times New Roman" w:hAnsi="Times New Roman" w:cs="Times New Roman"/>
      <w:b/>
      <w:i/>
      <w:spacing w:val="-4"/>
      <w:sz w:val="28"/>
      <w:szCs w:val="20"/>
      <w:lang w:eastAsia="ru-RU"/>
    </w:rPr>
  </w:style>
  <w:style w:type="paragraph" w:customStyle="1" w:styleId="Prog1">
    <w:name w:val="Prog_1"/>
    <w:next w:val="Txt"/>
    <w:rsid w:val="00F7007B"/>
    <w:pPr>
      <w:spacing w:after="0" w:line="240" w:lineRule="auto"/>
      <w:ind w:left="851"/>
    </w:pPr>
    <w:rPr>
      <w:rFonts w:ascii="Arial Narrow" w:eastAsia="Times New Roman" w:hAnsi="Arial Narrow" w:cs="Times New Roman"/>
      <w:sz w:val="24"/>
      <w:szCs w:val="24"/>
      <w:lang w:eastAsia="uk-UA"/>
    </w:rPr>
  </w:style>
  <w:style w:type="paragraph" w:customStyle="1" w:styleId="Prog2">
    <w:name w:val="Prog_2"/>
    <w:basedOn w:val="Prog1"/>
    <w:next w:val="Prog1"/>
    <w:rsid w:val="00F7007B"/>
    <w:pPr>
      <w:ind w:left="1418"/>
    </w:pPr>
  </w:style>
  <w:style w:type="paragraph" w:customStyle="1" w:styleId="Prog3">
    <w:name w:val="Prog_3"/>
    <w:basedOn w:val="Prog2"/>
    <w:rsid w:val="00F7007B"/>
    <w:pPr>
      <w:ind w:left="1985"/>
    </w:pPr>
  </w:style>
  <w:style w:type="paragraph" w:customStyle="1" w:styleId="Prog4">
    <w:name w:val="Prog_4"/>
    <w:basedOn w:val="Prog3"/>
    <w:rsid w:val="00F7007B"/>
    <w:pPr>
      <w:ind w:left="2552"/>
    </w:pPr>
  </w:style>
  <w:style w:type="paragraph" w:customStyle="1" w:styleId="Prog5">
    <w:name w:val="Prog_5"/>
    <w:basedOn w:val="Prog4"/>
    <w:rsid w:val="00F7007B"/>
    <w:pPr>
      <w:ind w:left="3119"/>
    </w:pPr>
    <w:rPr>
      <w:lang w:val="ru-RU"/>
    </w:rPr>
  </w:style>
  <w:style w:type="paragraph" w:customStyle="1" w:styleId="ConsPlusNormal">
    <w:name w:val="ConsPlusNormal"/>
    <w:rsid w:val="00F7007B"/>
    <w:pPr>
      <w:widowControl w:val="0"/>
      <w:autoSpaceDE w:val="0"/>
      <w:autoSpaceDN w:val="0"/>
      <w:adjustRightInd w:val="0"/>
      <w:spacing w:after="0" w:line="240" w:lineRule="auto"/>
      <w:ind w:firstLine="720"/>
    </w:pPr>
    <w:rPr>
      <w:rFonts w:ascii="Arial" w:eastAsia="Times New Roman" w:hAnsi="Arial" w:cs="Arial"/>
      <w:sz w:val="20"/>
      <w:szCs w:val="20"/>
      <w:lang w:val="ru-RU" w:eastAsia="ru-RU"/>
    </w:rPr>
  </w:style>
  <w:style w:type="paragraph" w:customStyle="1" w:styleId="120">
    <w:name w:val="1 Знак Знак Знак2 Знак Знак Знак Знак Знак Знак Знак Знак Знак Знак Знак Знак Знак Знак Знак"/>
    <w:basedOn w:val="a"/>
    <w:rsid w:val="00F7007B"/>
    <w:rPr>
      <w:rFonts w:ascii="Verdana" w:hAnsi="Verdana" w:cs="Verdana"/>
      <w:sz w:val="20"/>
      <w:szCs w:val="20"/>
      <w:lang w:val="en-US" w:eastAsia="en-US"/>
    </w:rPr>
  </w:style>
  <w:style w:type="character" w:styleId="afd">
    <w:name w:val="Strong"/>
    <w:qFormat/>
    <w:rsid w:val="00F7007B"/>
    <w:rPr>
      <w:b/>
      <w:bCs/>
    </w:rPr>
  </w:style>
  <w:style w:type="table" w:customStyle="1" w:styleId="121">
    <w:name w:val="Сетка таблицы12"/>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1"/>
    <w:next w:val="a6"/>
    <w:uiPriority w:val="59"/>
    <w:rsid w:val="0026325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447725">
      <w:bodyDiv w:val="1"/>
      <w:marLeft w:val="0"/>
      <w:marRight w:val="0"/>
      <w:marTop w:val="0"/>
      <w:marBottom w:val="0"/>
      <w:divBdr>
        <w:top w:val="none" w:sz="0" w:space="0" w:color="auto"/>
        <w:left w:val="none" w:sz="0" w:space="0" w:color="auto"/>
        <w:bottom w:val="none" w:sz="0" w:space="0" w:color="auto"/>
        <w:right w:val="none" w:sz="0" w:space="0" w:color="auto"/>
      </w:divBdr>
    </w:div>
    <w:div w:id="423233677">
      <w:bodyDiv w:val="1"/>
      <w:marLeft w:val="0"/>
      <w:marRight w:val="0"/>
      <w:marTop w:val="0"/>
      <w:marBottom w:val="0"/>
      <w:divBdr>
        <w:top w:val="none" w:sz="0" w:space="0" w:color="auto"/>
        <w:left w:val="none" w:sz="0" w:space="0" w:color="auto"/>
        <w:bottom w:val="none" w:sz="0" w:space="0" w:color="auto"/>
        <w:right w:val="none" w:sz="0" w:space="0" w:color="auto"/>
      </w:divBdr>
    </w:div>
    <w:div w:id="669062307">
      <w:bodyDiv w:val="1"/>
      <w:marLeft w:val="0"/>
      <w:marRight w:val="0"/>
      <w:marTop w:val="0"/>
      <w:marBottom w:val="0"/>
      <w:divBdr>
        <w:top w:val="none" w:sz="0" w:space="0" w:color="auto"/>
        <w:left w:val="none" w:sz="0" w:space="0" w:color="auto"/>
        <w:bottom w:val="none" w:sz="0" w:space="0" w:color="auto"/>
        <w:right w:val="none" w:sz="0" w:space="0" w:color="auto"/>
      </w:divBdr>
    </w:div>
    <w:div w:id="1256665584">
      <w:bodyDiv w:val="1"/>
      <w:marLeft w:val="0"/>
      <w:marRight w:val="0"/>
      <w:marTop w:val="0"/>
      <w:marBottom w:val="0"/>
      <w:divBdr>
        <w:top w:val="none" w:sz="0" w:space="0" w:color="auto"/>
        <w:left w:val="none" w:sz="0" w:space="0" w:color="auto"/>
        <w:bottom w:val="none" w:sz="0" w:space="0" w:color="auto"/>
        <w:right w:val="none" w:sz="0" w:space="0" w:color="auto"/>
      </w:divBdr>
    </w:div>
    <w:div w:id="204544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wmf"/><Relationship Id="rId299" Type="http://schemas.openxmlformats.org/officeDocument/2006/relationships/chart" Target="charts/chart43.xml"/><Relationship Id="rId21" Type="http://schemas.openxmlformats.org/officeDocument/2006/relationships/diagramData" Target="diagrams/data1.xml"/><Relationship Id="rId63" Type="http://schemas.openxmlformats.org/officeDocument/2006/relationships/image" Target="media/image23.wmf"/><Relationship Id="rId159" Type="http://schemas.openxmlformats.org/officeDocument/2006/relationships/oleObject" Target="embeddings/oleObject50.bin"/><Relationship Id="rId324" Type="http://schemas.microsoft.com/office/2007/relationships/hdphoto" Target="media/hdphoto1.wdp"/><Relationship Id="rId366" Type="http://schemas.openxmlformats.org/officeDocument/2006/relationships/image" Target="media/image177.wmf"/><Relationship Id="rId531" Type="http://schemas.openxmlformats.org/officeDocument/2006/relationships/chart" Target="charts/chart80.xml"/><Relationship Id="rId573" Type="http://schemas.openxmlformats.org/officeDocument/2006/relationships/hyperlink" Target="http://zhurnal.ape.relarn.ru/articles/2004/061.pdf" TargetMode="External"/><Relationship Id="rId170" Type="http://schemas.openxmlformats.org/officeDocument/2006/relationships/oleObject" Target="embeddings/oleObject56.bin"/><Relationship Id="rId226" Type="http://schemas.openxmlformats.org/officeDocument/2006/relationships/chart" Target="charts/chart13.xml"/><Relationship Id="rId433" Type="http://schemas.openxmlformats.org/officeDocument/2006/relationships/image" Target="media/image231.png"/><Relationship Id="rId268" Type="http://schemas.openxmlformats.org/officeDocument/2006/relationships/image" Target="media/image129.wmf"/><Relationship Id="rId475" Type="http://schemas.openxmlformats.org/officeDocument/2006/relationships/image" Target="media/image265.png"/><Relationship Id="rId32" Type="http://schemas.openxmlformats.org/officeDocument/2006/relationships/image" Target="media/image8.jpeg"/><Relationship Id="rId74" Type="http://schemas.openxmlformats.org/officeDocument/2006/relationships/oleObject" Target="embeddings/oleObject12.bin"/><Relationship Id="rId128" Type="http://schemas.openxmlformats.org/officeDocument/2006/relationships/image" Target="media/image57.png"/><Relationship Id="rId335" Type="http://schemas.openxmlformats.org/officeDocument/2006/relationships/oleObject" Target="embeddings/oleObject88.bin"/><Relationship Id="rId377" Type="http://schemas.openxmlformats.org/officeDocument/2006/relationships/image" Target="media/image184.png"/><Relationship Id="rId500" Type="http://schemas.openxmlformats.org/officeDocument/2006/relationships/oleObject" Target="embeddings/oleObject115.bin"/><Relationship Id="rId542" Type="http://schemas.openxmlformats.org/officeDocument/2006/relationships/chart" Target="charts/chart85.xml"/><Relationship Id="rId584" Type="http://schemas.openxmlformats.org/officeDocument/2006/relationships/header" Target="header5.xml"/><Relationship Id="rId5" Type="http://schemas.openxmlformats.org/officeDocument/2006/relationships/webSettings" Target="webSettings.xml"/><Relationship Id="rId181" Type="http://schemas.openxmlformats.org/officeDocument/2006/relationships/image" Target="media/image84.wmf"/><Relationship Id="rId237" Type="http://schemas.openxmlformats.org/officeDocument/2006/relationships/image" Target="media/image112.png"/><Relationship Id="rId402" Type="http://schemas.openxmlformats.org/officeDocument/2006/relationships/image" Target="media/image202.png"/><Relationship Id="rId279" Type="http://schemas.openxmlformats.org/officeDocument/2006/relationships/chart" Target="charts/chart30.xml"/><Relationship Id="rId444" Type="http://schemas.openxmlformats.org/officeDocument/2006/relationships/image" Target="media/image240.jpeg"/><Relationship Id="rId486" Type="http://schemas.openxmlformats.org/officeDocument/2006/relationships/image" Target="media/image275.wmf"/><Relationship Id="rId43" Type="http://schemas.openxmlformats.org/officeDocument/2006/relationships/diagramLayout" Target="diagrams/layout3.xml"/><Relationship Id="rId139" Type="http://schemas.openxmlformats.org/officeDocument/2006/relationships/oleObject" Target="embeddings/oleObject40.bin"/><Relationship Id="rId290" Type="http://schemas.openxmlformats.org/officeDocument/2006/relationships/image" Target="media/image139.png"/><Relationship Id="rId304" Type="http://schemas.openxmlformats.org/officeDocument/2006/relationships/chart" Target="charts/chart47.xml"/><Relationship Id="rId346" Type="http://schemas.openxmlformats.org/officeDocument/2006/relationships/image" Target="media/image167.png"/><Relationship Id="rId388" Type="http://schemas.openxmlformats.org/officeDocument/2006/relationships/oleObject" Target="embeddings/oleObject100.bin"/><Relationship Id="rId511" Type="http://schemas.openxmlformats.org/officeDocument/2006/relationships/chart" Target="charts/chart64.xml"/><Relationship Id="rId553" Type="http://schemas.openxmlformats.org/officeDocument/2006/relationships/chart" Target="charts/chart91.xml"/><Relationship Id="rId85" Type="http://schemas.openxmlformats.org/officeDocument/2006/relationships/image" Target="media/image34.wmf"/><Relationship Id="rId150" Type="http://schemas.openxmlformats.org/officeDocument/2006/relationships/image" Target="media/image69.wmf"/><Relationship Id="rId192" Type="http://schemas.openxmlformats.org/officeDocument/2006/relationships/oleObject" Target="embeddings/oleObject67.bin"/><Relationship Id="rId206" Type="http://schemas.openxmlformats.org/officeDocument/2006/relationships/oleObject" Target="embeddings/oleObject74.bin"/><Relationship Id="rId413" Type="http://schemas.openxmlformats.org/officeDocument/2006/relationships/image" Target="media/image212.png"/><Relationship Id="rId595" Type="http://schemas.openxmlformats.org/officeDocument/2006/relationships/image" Target="media/image314.jpeg"/><Relationship Id="rId248" Type="http://schemas.openxmlformats.org/officeDocument/2006/relationships/image" Target="media/image117.png"/><Relationship Id="rId455" Type="http://schemas.microsoft.com/office/2007/relationships/hdphoto" Target="media/hdphoto11.wdp"/><Relationship Id="rId497" Type="http://schemas.openxmlformats.org/officeDocument/2006/relationships/oleObject" Target="embeddings/oleObject113.bin"/><Relationship Id="rId12" Type="http://schemas.openxmlformats.org/officeDocument/2006/relationships/chart" Target="charts/chart1.xml"/><Relationship Id="rId108" Type="http://schemas.openxmlformats.org/officeDocument/2006/relationships/image" Target="media/image46.wmf"/><Relationship Id="rId315" Type="http://schemas.openxmlformats.org/officeDocument/2006/relationships/image" Target="media/image146.png"/><Relationship Id="rId357" Type="http://schemas.openxmlformats.org/officeDocument/2006/relationships/image" Target="media/image172.png"/><Relationship Id="rId522" Type="http://schemas.openxmlformats.org/officeDocument/2006/relationships/chart" Target="charts/chart73.xml"/><Relationship Id="rId54" Type="http://schemas.openxmlformats.org/officeDocument/2006/relationships/oleObject" Target="embeddings/oleObject3.bin"/><Relationship Id="rId96" Type="http://schemas.openxmlformats.org/officeDocument/2006/relationships/oleObject" Target="embeddings/oleObject23.bin"/><Relationship Id="rId161" Type="http://schemas.openxmlformats.org/officeDocument/2006/relationships/oleObject" Target="embeddings/oleObject51.bin"/><Relationship Id="rId217" Type="http://schemas.openxmlformats.org/officeDocument/2006/relationships/image" Target="media/image102.wmf"/><Relationship Id="rId399" Type="http://schemas.openxmlformats.org/officeDocument/2006/relationships/image" Target="media/image199.png"/><Relationship Id="rId564" Type="http://schemas.openxmlformats.org/officeDocument/2006/relationships/chart" Target="charts/chart94.xml"/><Relationship Id="rId259" Type="http://schemas.openxmlformats.org/officeDocument/2006/relationships/image" Target="media/image124.png"/><Relationship Id="rId424" Type="http://schemas.openxmlformats.org/officeDocument/2006/relationships/image" Target="media/image222.png"/><Relationship Id="rId466" Type="http://schemas.openxmlformats.org/officeDocument/2006/relationships/image" Target="media/image256.png"/><Relationship Id="rId23" Type="http://schemas.openxmlformats.org/officeDocument/2006/relationships/diagramQuickStyle" Target="diagrams/quickStyle1.xml"/><Relationship Id="rId119" Type="http://schemas.openxmlformats.org/officeDocument/2006/relationships/image" Target="media/image51.wmf"/><Relationship Id="rId270" Type="http://schemas.openxmlformats.org/officeDocument/2006/relationships/image" Target="media/image130.wmf"/><Relationship Id="rId326" Type="http://schemas.microsoft.com/office/2007/relationships/hdphoto" Target="media/hdphoto2.wdp"/><Relationship Id="rId533" Type="http://schemas.openxmlformats.org/officeDocument/2006/relationships/chart" Target="charts/chart82.xml"/><Relationship Id="rId65" Type="http://schemas.openxmlformats.org/officeDocument/2006/relationships/image" Target="media/image24.wmf"/><Relationship Id="rId130" Type="http://schemas.openxmlformats.org/officeDocument/2006/relationships/image" Target="media/image59.wmf"/><Relationship Id="rId368" Type="http://schemas.openxmlformats.org/officeDocument/2006/relationships/image" Target="media/image178.png"/><Relationship Id="rId575" Type="http://schemas.openxmlformats.org/officeDocument/2006/relationships/hyperlink" Target="http://www.mns.gov.ua/content/law_acts.html" TargetMode="External"/><Relationship Id="rId172" Type="http://schemas.openxmlformats.org/officeDocument/2006/relationships/oleObject" Target="embeddings/oleObject57.bin"/><Relationship Id="rId228" Type="http://schemas.openxmlformats.org/officeDocument/2006/relationships/image" Target="media/image106.jpeg"/><Relationship Id="rId435" Type="http://schemas.openxmlformats.org/officeDocument/2006/relationships/image" Target="media/image233.png"/><Relationship Id="rId477" Type="http://schemas.openxmlformats.org/officeDocument/2006/relationships/image" Target="media/image267.png"/><Relationship Id="rId281" Type="http://schemas.openxmlformats.org/officeDocument/2006/relationships/chart" Target="charts/chart32.xml"/><Relationship Id="rId337" Type="http://schemas.openxmlformats.org/officeDocument/2006/relationships/image" Target="media/image160.png"/><Relationship Id="rId502" Type="http://schemas.openxmlformats.org/officeDocument/2006/relationships/image" Target="media/image281.jpeg"/><Relationship Id="rId34" Type="http://schemas.openxmlformats.org/officeDocument/2006/relationships/image" Target="media/image10.jpeg"/><Relationship Id="rId76" Type="http://schemas.openxmlformats.org/officeDocument/2006/relationships/oleObject" Target="embeddings/oleObject13.bin"/><Relationship Id="rId141" Type="http://schemas.openxmlformats.org/officeDocument/2006/relationships/oleObject" Target="embeddings/oleObject41.bin"/><Relationship Id="rId379" Type="http://schemas.openxmlformats.org/officeDocument/2006/relationships/oleObject" Target="embeddings/oleObject97.bin"/><Relationship Id="rId544" Type="http://schemas.openxmlformats.org/officeDocument/2006/relationships/oleObject" Target="embeddings/oleObject118.bin"/><Relationship Id="rId586" Type="http://schemas.openxmlformats.org/officeDocument/2006/relationships/image" Target="media/image307.jpeg"/><Relationship Id="rId7" Type="http://schemas.openxmlformats.org/officeDocument/2006/relationships/endnotes" Target="endnotes.xml"/><Relationship Id="rId183" Type="http://schemas.openxmlformats.org/officeDocument/2006/relationships/image" Target="media/image85.wmf"/><Relationship Id="rId239" Type="http://schemas.openxmlformats.org/officeDocument/2006/relationships/chart" Target="charts/chart18.xml"/><Relationship Id="rId390" Type="http://schemas.openxmlformats.org/officeDocument/2006/relationships/image" Target="media/image193.wmf"/><Relationship Id="rId404" Type="http://schemas.openxmlformats.org/officeDocument/2006/relationships/image" Target="media/image204.png"/><Relationship Id="rId446" Type="http://schemas.openxmlformats.org/officeDocument/2006/relationships/image" Target="media/image241.jpeg"/><Relationship Id="rId250" Type="http://schemas.openxmlformats.org/officeDocument/2006/relationships/image" Target="media/image119.png"/><Relationship Id="rId292" Type="http://schemas.openxmlformats.org/officeDocument/2006/relationships/chart" Target="charts/chart38.xml"/><Relationship Id="rId306" Type="http://schemas.openxmlformats.org/officeDocument/2006/relationships/chart" Target="charts/chart49.xml"/><Relationship Id="rId488" Type="http://schemas.openxmlformats.org/officeDocument/2006/relationships/image" Target="media/image276.wmf"/><Relationship Id="rId45" Type="http://schemas.openxmlformats.org/officeDocument/2006/relationships/diagramColors" Target="diagrams/colors3.xml"/><Relationship Id="rId87" Type="http://schemas.openxmlformats.org/officeDocument/2006/relationships/image" Target="media/image35.wmf"/><Relationship Id="rId110" Type="http://schemas.openxmlformats.org/officeDocument/2006/relationships/chart" Target="charts/chart7.xml"/><Relationship Id="rId348" Type="http://schemas.openxmlformats.org/officeDocument/2006/relationships/diagramLayout" Target="diagrams/layout4.xml"/><Relationship Id="rId513" Type="http://schemas.openxmlformats.org/officeDocument/2006/relationships/image" Target="media/image289.png"/><Relationship Id="rId555" Type="http://schemas.openxmlformats.org/officeDocument/2006/relationships/chart" Target="charts/chart93.xml"/><Relationship Id="rId597" Type="http://schemas.openxmlformats.org/officeDocument/2006/relationships/image" Target="media/image316.jpeg"/><Relationship Id="rId152" Type="http://schemas.openxmlformats.org/officeDocument/2006/relationships/image" Target="media/image70.wmf"/><Relationship Id="rId194" Type="http://schemas.openxmlformats.org/officeDocument/2006/relationships/oleObject" Target="embeddings/oleObject68.bin"/><Relationship Id="rId208" Type="http://schemas.openxmlformats.org/officeDocument/2006/relationships/oleObject" Target="embeddings/oleObject75.bin"/><Relationship Id="rId415" Type="http://schemas.openxmlformats.org/officeDocument/2006/relationships/oleObject" Target="embeddings/oleObject104.bin"/><Relationship Id="rId457" Type="http://schemas.openxmlformats.org/officeDocument/2006/relationships/image" Target="media/image247.png"/><Relationship Id="rId261" Type="http://schemas.openxmlformats.org/officeDocument/2006/relationships/image" Target="media/image126.png"/><Relationship Id="rId499" Type="http://schemas.openxmlformats.org/officeDocument/2006/relationships/oleObject" Target="embeddings/oleObject114.bin"/><Relationship Id="rId14" Type="http://schemas.openxmlformats.org/officeDocument/2006/relationships/chart" Target="charts/chart2.xml"/><Relationship Id="rId56" Type="http://schemas.openxmlformats.org/officeDocument/2006/relationships/image" Target="media/image19.wmf"/><Relationship Id="rId317" Type="http://schemas.openxmlformats.org/officeDocument/2006/relationships/chart" Target="charts/chart57.xml"/><Relationship Id="rId359" Type="http://schemas.openxmlformats.org/officeDocument/2006/relationships/chart" Target="charts/chart60.xml"/><Relationship Id="rId524" Type="http://schemas.openxmlformats.org/officeDocument/2006/relationships/image" Target="media/image290.jpeg"/><Relationship Id="rId566" Type="http://schemas.openxmlformats.org/officeDocument/2006/relationships/hyperlink" Target="http://waste.ua/eco/2009/municipal-waste/biogas/" TargetMode="External"/><Relationship Id="rId98" Type="http://schemas.openxmlformats.org/officeDocument/2006/relationships/oleObject" Target="embeddings/oleObject24.bin"/><Relationship Id="rId121" Type="http://schemas.openxmlformats.org/officeDocument/2006/relationships/image" Target="media/image52.wmf"/><Relationship Id="rId163" Type="http://schemas.openxmlformats.org/officeDocument/2006/relationships/oleObject" Target="embeddings/oleObject52.bin"/><Relationship Id="rId219" Type="http://schemas.openxmlformats.org/officeDocument/2006/relationships/image" Target="media/image103.png"/><Relationship Id="rId370" Type="http://schemas.openxmlformats.org/officeDocument/2006/relationships/oleObject" Target="embeddings/oleObject94.bin"/><Relationship Id="rId426" Type="http://schemas.openxmlformats.org/officeDocument/2006/relationships/image" Target="media/image224.png"/><Relationship Id="rId230" Type="http://schemas.openxmlformats.org/officeDocument/2006/relationships/image" Target="media/image107.png"/><Relationship Id="rId468" Type="http://schemas.openxmlformats.org/officeDocument/2006/relationships/image" Target="media/image258.png"/><Relationship Id="rId25" Type="http://schemas.microsoft.com/office/2007/relationships/diagramDrawing" Target="diagrams/drawing1.xml"/><Relationship Id="rId67" Type="http://schemas.openxmlformats.org/officeDocument/2006/relationships/image" Target="media/image25.wmf"/><Relationship Id="rId272" Type="http://schemas.openxmlformats.org/officeDocument/2006/relationships/image" Target="media/image131.wmf"/><Relationship Id="rId328" Type="http://schemas.openxmlformats.org/officeDocument/2006/relationships/image" Target="media/image153.jpeg"/><Relationship Id="rId535" Type="http://schemas.openxmlformats.org/officeDocument/2006/relationships/oleObject" Target="embeddings/oleObject116.bin"/><Relationship Id="rId577" Type="http://schemas.openxmlformats.org/officeDocument/2006/relationships/hyperlink" Target="http://www.rajrada.sokal.lviv.ua/zakon1-dod__734.html" TargetMode="External"/><Relationship Id="rId132" Type="http://schemas.openxmlformats.org/officeDocument/2006/relationships/image" Target="media/image60.wmf"/><Relationship Id="rId174" Type="http://schemas.openxmlformats.org/officeDocument/2006/relationships/oleObject" Target="embeddings/oleObject58.bin"/><Relationship Id="rId381" Type="http://schemas.openxmlformats.org/officeDocument/2006/relationships/image" Target="media/image187.wmf"/><Relationship Id="rId241" Type="http://schemas.openxmlformats.org/officeDocument/2006/relationships/chart" Target="charts/chart20.xml"/><Relationship Id="rId437" Type="http://schemas.openxmlformats.org/officeDocument/2006/relationships/image" Target="media/image235.png"/><Relationship Id="rId479" Type="http://schemas.openxmlformats.org/officeDocument/2006/relationships/image" Target="media/image269.png"/><Relationship Id="rId36" Type="http://schemas.openxmlformats.org/officeDocument/2006/relationships/image" Target="media/image12.jpeg"/><Relationship Id="rId283" Type="http://schemas.openxmlformats.org/officeDocument/2006/relationships/chart" Target="charts/chart34.xml"/><Relationship Id="rId339" Type="http://schemas.openxmlformats.org/officeDocument/2006/relationships/image" Target="media/image162.wmf"/><Relationship Id="rId490" Type="http://schemas.openxmlformats.org/officeDocument/2006/relationships/image" Target="media/image277.wmf"/><Relationship Id="rId504" Type="http://schemas.openxmlformats.org/officeDocument/2006/relationships/image" Target="media/image282.jpeg"/><Relationship Id="rId546" Type="http://schemas.openxmlformats.org/officeDocument/2006/relationships/chart" Target="charts/chart87.xml"/><Relationship Id="rId78" Type="http://schemas.openxmlformats.org/officeDocument/2006/relationships/oleObject" Target="embeddings/oleObject14.bin"/><Relationship Id="rId101" Type="http://schemas.openxmlformats.org/officeDocument/2006/relationships/image" Target="media/image42.wmf"/><Relationship Id="rId143" Type="http://schemas.openxmlformats.org/officeDocument/2006/relationships/oleObject" Target="embeddings/oleObject42.bin"/><Relationship Id="rId185" Type="http://schemas.openxmlformats.org/officeDocument/2006/relationships/image" Target="media/image86.wmf"/><Relationship Id="rId350" Type="http://schemas.openxmlformats.org/officeDocument/2006/relationships/diagramColors" Target="diagrams/colors4.xml"/><Relationship Id="rId406" Type="http://schemas.openxmlformats.org/officeDocument/2006/relationships/image" Target="media/image206.png"/><Relationship Id="rId588" Type="http://schemas.openxmlformats.org/officeDocument/2006/relationships/image" Target="media/image309.jpeg"/><Relationship Id="rId9" Type="http://schemas.openxmlformats.org/officeDocument/2006/relationships/hyperlink" Target="http://ecobio.nau.edu.ua/index.php/ecobiotech/article/view/7420" TargetMode="External"/><Relationship Id="rId210" Type="http://schemas.openxmlformats.org/officeDocument/2006/relationships/oleObject" Target="embeddings/oleObject76.bin"/><Relationship Id="rId392" Type="http://schemas.openxmlformats.org/officeDocument/2006/relationships/image" Target="media/image194.png"/><Relationship Id="rId448" Type="http://schemas.openxmlformats.org/officeDocument/2006/relationships/image" Target="media/image242.wmf"/><Relationship Id="rId252" Type="http://schemas.openxmlformats.org/officeDocument/2006/relationships/oleObject" Target="embeddings/oleObject81.bin"/><Relationship Id="rId294" Type="http://schemas.openxmlformats.org/officeDocument/2006/relationships/chart" Target="charts/chart40.xml"/><Relationship Id="rId308" Type="http://schemas.openxmlformats.org/officeDocument/2006/relationships/chart" Target="charts/chart50.xml"/><Relationship Id="rId515" Type="http://schemas.openxmlformats.org/officeDocument/2006/relationships/chart" Target="charts/chart66.xml"/><Relationship Id="rId47" Type="http://schemas.openxmlformats.org/officeDocument/2006/relationships/image" Target="media/image13.png"/><Relationship Id="rId89" Type="http://schemas.openxmlformats.org/officeDocument/2006/relationships/image" Target="media/image36.wmf"/><Relationship Id="rId112" Type="http://schemas.openxmlformats.org/officeDocument/2006/relationships/oleObject" Target="embeddings/oleObject30.bin"/><Relationship Id="rId154" Type="http://schemas.openxmlformats.org/officeDocument/2006/relationships/image" Target="media/image71.wmf"/><Relationship Id="rId361" Type="http://schemas.openxmlformats.org/officeDocument/2006/relationships/oleObject" Target="embeddings/oleObject91.bin"/><Relationship Id="rId557" Type="http://schemas.openxmlformats.org/officeDocument/2006/relationships/image" Target="media/image300.jpeg"/><Relationship Id="rId599" Type="http://schemas.openxmlformats.org/officeDocument/2006/relationships/theme" Target="theme/theme1.xml"/><Relationship Id="rId196" Type="http://schemas.openxmlformats.org/officeDocument/2006/relationships/oleObject" Target="embeddings/oleObject69.bin"/><Relationship Id="rId417" Type="http://schemas.openxmlformats.org/officeDocument/2006/relationships/image" Target="media/image215.jpeg"/><Relationship Id="rId459" Type="http://schemas.openxmlformats.org/officeDocument/2006/relationships/image" Target="media/image249.png"/><Relationship Id="rId16" Type="http://schemas.openxmlformats.org/officeDocument/2006/relationships/image" Target="media/image2.jpeg"/><Relationship Id="rId221" Type="http://schemas.openxmlformats.org/officeDocument/2006/relationships/image" Target="media/image104.jpeg"/><Relationship Id="rId263" Type="http://schemas.openxmlformats.org/officeDocument/2006/relationships/image" Target="media/image128.png"/><Relationship Id="rId319" Type="http://schemas.openxmlformats.org/officeDocument/2006/relationships/chart" Target="charts/chart59.xml"/><Relationship Id="rId470" Type="http://schemas.openxmlformats.org/officeDocument/2006/relationships/image" Target="media/image260.png"/><Relationship Id="rId526" Type="http://schemas.openxmlformats.org/officeDocument/2006/relationships/chart" Target="charts/chart75.xml"/><Relationship Id="rId37" Type="http://schemas.openxmlformats.org/officeDocument/2006/relationships/diagramData" Target="diagrams/data2.xml"/><Relationship Id="rId58" Type="http://schemas.openxmlformats.org/officeDocument/2006/relationships/image" Target="media/image20.wmf"/><Relationship Id="rId79" Type="http://schemas.openxmlformats.org/officeDocument/2006/relationships/image" Target="media/image31.wmf"/><Relationship Id="rId102" Type="http://schemas.openxmlformats.org/officeDocument/2006/relationships/oleObject" Target="embeddings/oleObject26.bin"/><Relationship Id="rId123" Type="http://schemas.openxmlformats.org/officeDocument/2006/relationships/chart" Target="charts/chart8.xml"/><Relationship Id="rId144" Type="http://schemas.openxmlformats.org/officeDocument/2006/relationships/image" Target="media/image66.wmf"/><Relationship Id="rId330" Type="http://schemas.openxmlformats.org/officeDocument/2006/relationships/image" Target="media/image155.png"/><Relationship Id="rId547" Type="http://schemas.openxmlformats.org/officeDocument/2006/relationships/image" Target="media/image297.jpeg"/><Relationship Id="rId568" Type="http://schemas.openxmlformats.org/officeDocument/2006/relationships/hyperlink" Target="http://www.ecotechnics.ru/ecoposev/gydroposev.htm" TargetMode="External"/><Relationship Id="rId589" Type="http://schemas.openxmlformats.org/officeDocument/2006/relationships/image" Target="media/image310.jpeg"/><Relationship Id="rId90" Type="http://schemas.openxmlformats.org/officeDocument/2006/relationships/oleObject" Target="embeddings/oleObject20.bin"/><Relationship Id="rId165" Type="http://schemas.openxmlformats.org/officeDocument/2006/relationships/oleObject" Target="embeddings/oleObject53.bin"/><Relationship Id="rId186" Type="http://schemas.openxmlformats.org/officeDocument/2006/relationships/oleObject" Target="embeddings/oleObject64.bin"/><Relationship Id="rId351" Type="http://schemas.microsoft.com/office/2007/relationships/diagramDrawing" Target="diagrams/drawing4.xml"/><Relationship Id="rId372" Type="http://schemas.openxmlformats.org/officeDocument/2006/relationships/image" Target="media/image181.wmf"/><Relationship Id="rId393" Type="http://schemas.openxmlformats.org/officeDocument/2006/relationships/image" Target="media/image195.wmf"/><Relationship Id="rId407" Type="http://schemas.openxmlformats.org/officeDocument/2006/relationships/image" Target="media/image207.png"/><Relationship Id="rId428" Type="http://schemas.openxmlformats.org/officeDocument/2006/relationships/image" Target="media/image226.png"/><Relationship Id="rId449" Type="http://schemas.openxmlformats.org/officeDocument/2006/relationships/oleObject" Target="embeddings/oleObject105.bin"/><Relationship Id="rId211" Type="http://schemas.openxmlformats.org/officeDocument/2006/relationships/image" Target="media/image99.wmf"/><Relationship Id="rId232" Type="http://schemas.openxmlformats.org/officeDocument/2006/relationships/image" Target="media/image109.png"/><Relationship Id="rId253" Type="http://schemas.openxmlformats.org/officeDocument/2006/relationships/image" Target="media/image121.wmf"/><Relationship Id="rId274" Type="http://schemas.openxmlformats.org/officeDocument/2006/relationships/image" Target="media/image132.png"/><Relationship Id="rId295" Type="http://schemas.openxmlformats.org/officeDocument/2006/relationships/image" Target="media/image141.png"/><Relationship Id="rId309" Type="http://schemas.openxmlformats.org/officeDocument/2006/relationships/chart" Target="charts/chart51.xml"/><Relationship Id="rId460" Type="http://schemas.openxmlformats.org/officeDocument/2006/relationships/image" Target="media/image250.png"/><Relationship Id="rId481" Type="http://schemas.openxmlformats.org/officeDocument/2006/relationships/image" Target="media/image271.png"/><Relationship Id="rId516" Type="http://schemas.openxmlformats.org/officeDocument/2006/relationships/chart" Target="charts/chart67.xml"/><Relationship Id="rId27" Type="http://schemas.openxmlformats.org/officeDocument/2006/relationships/chart" Target="charts/chart4.xml"/><Relationship Id="rId48" Type="http://schemas.openxmlformats.org/officeDocument/2006/relationships/image" Target="media/image14.png"/><Relationship Id="rId69" Type="http://schemas.openxmlformats.org/officeDocument/2006/relationships/image" Target="media/image26.wmf"/><Relationship Id="rId113" Type="http://schemas.openxmlformats.org/officeDocument/2006/relationships/image" Target="media/image48.wmf"/><Relationship Id="rId134" Type="http://schemas.openxmlformats.org/officeDocument/2006/relationships/image" Target="media/image61.wmf"/><Relationship Id="rId320" Type="http://schemas.openxmlformats.org/officeDocument/2006/relationships/image" Target="media/image147.png"/><Relationship Id="rId537" Type="http://schemas.openxmlformats.org/officeDocument/2006/relationships/image" Target="media/image294.jpeg"/><Relationship Id="rId558" Type="http://schemas.openxmlformats.org/officeDocument/2006/relationships/image" Target="media/image301.jpeg"/><Relationship Id="rId579" Type="http://schemas.openxmlformats.org/officeDocument/2006/relationships/hyperlink" Target="http://masters.donntu.edu.ua/2010/feht/suhomlin/diss/indexu.htm" TargetMode="External"/><Relationship Id="rId80" Type="http://schemas.openxmlformats.org/officeDocument/2006/relationships/oleObject" Target="embeddings/oleObject15.bin"/><Relationship Id="rId155" Type="http://schemas.openxmlformats.org/officeDocument/2006/relationships/oleObject" Target="embeddings/oleObject48.bin"/><Relationship Id="rId176" Type="http://schemas.openxmlformats.org/officeDocument/2006/relationships/oleObject" Target="embeddings/oleObject59.bin"/><Relationship Id="rId197" Type="http://schemas.openxmlformats.org/officeDocument/2006/relationships/image" Target="media/image92.wmf"/><Relationship Id="rId341" Type="http://schemas.openxmlformats.org/officeDocument/2006/relationships/image" Target="media/image164.wmf"/><Relationship Id="rId362" Type="http://schemas.openxmlformats.org/officeDocument/2006/relationships/image" Target="media/image174.png"/><Relationship Id="rId383" Type="http://schemas.openxmlformats.org/officeDocument/2006/relationships/image" Target="media/image188.png"/><Relationship Id="rId418" Type="http://schemas.openxmlformats.org/officeDocument/2006/relationships/image" Target="media/image216.jpeg"/><Relationship Id="rId439" Type="http://schemas.openxmlformats.org/officeDocument/2006/relationships/image" Target="media/image237.png"/><Relationship Id="rId590" Type="http://schemas.openxmlformats.org/officeDocument/2006/relationships/image" Target="media/image311.jpeg"/><Relationship Id="rId201" Type="http://schemas.openxmlformats.org/officeDocument/2006/relationships/image" Target="media/image94.wmf"/><Relationship Id="rId222" Type="http://schemas.openxmlformats.org/officeDocument/2006/relationships/chart" Target="charts/chart10.xml"/><Relationship Id="rId243" Type="http://schemas.openxmlformats.org/officeDocument/2006/relationships/image" Target="media/image115.png"/><Relationship Id="rId264" Type="http://schemas.openxmlformats.org/officeDocument/2006/relationships/chart" Target="charts/chart25.xml"/><Relationship Id="rId285" Type="http://schemas.openxmlformats.org/officeDocument/2006/relationships/image" Target="media/image137.png"/><Relationship Id="rId450" Type="http://schemas.openxmlformats.org/officeDocument/2006/relationships/image" Target="media/image243.jpeg"/><Relationship Id="rId471" Type="http://schemas.openxmlformats.org/officeDocument/2006/relationships/image" Target="media/image261.png"/><Relationship Id="rId506" Type="http://schemas.openxmlformats.org/officeDocument/2006/relationships/image" Target="media/image284.jpeg"/><Relationship Id="rId17" Type="http://schemas.openxmlformats.org/officeDocument/2006/relationships/image" Target="media/image3.jpeg"/><Relationship Id="rId38" Type="http://schemas.openxmlformats.org/officeDocument/2006/relationships/diagramLayout" Target="diagrams/layout2.xml"/><Relationship Id="rId59" Type="http://schemas.openxmlformats.org/officeDocument/2006/relationships/oleObject" Target="embeddings/oleObject5.bin"/><Relationship Id="rId103" Type="http://schemas.openxmlformats.org/officeDocument/2006/relationships/image" Target="media/image43.png"/><Relationship Id="rId124" Type="http://schemas.openxmlformats.org/officeDocument/2006/relationships/image" Target="media/image53.jpeg"/><Relationship Id="rId310" Type="http://schemas.openxmlformats.org/officeDocument/2006/relationships/chart" Target="charts/chart52.xml"/><Relationship Id="rId492" Type="http://schemas.openxmlformats.org/officeDocument/2006/relationships/image" Target="media/image278.wmf"/><Relationship Id="rId527" Type="http://schemas.openxmlformats.org/officeDocument/2006/relationships/chart" Target="charts/chart76.xml"/><Relationship Id="rId548" Type="http://schemas.openxmlformats.org/officeDocument/2006/relationships/image" Target="media/image298.wmf"/><Relationship Id="rId569" Type="http://schemas.openxmlformats.org/officeDocument/2006/relationships/hyperlink" Target="http://www.lv.ukrstat.gov.ua/dem/SWF/dani/environment/graph01.html" TargetMode="External"/><Relationship Id="rId70" Type="http://schemas.openxmlformats.org/officeDocument/2006/relationships/oleObject" Target="embeddings/oleObject10.bin"/><Relationship Id="rId91" Type="http://schemas.openxmlformats.org/officeDocument/2006/relationships/image" Target="media/image37.wmf"/><Relationship Id="rId145" Type="http://schemas.openxmlformats.org/officeDocument/2006/relationships/oleObject" Target="embeddings/oleObject43.bin"/><Relationship Id="rId166" Type="http://schemas.openxmlformats.org/officeDocument/2006/relationships/oleObject" Target="embeddings/oleObject54.bin"/><Relationship Id="rId187" Type="http://schemas.openxmlformats.org/officeDocument/2006/relationships/image" Target="media/image87.wmf"/><Relationship Id="rId331" Type="http://schemas.openxmlformats.org/officeDocument/2006/relationships/image" Target="media/image156.png"/><Relationship Id="rId352" Type="http://schemas.openxmlformats.org/officeDocument/2006/relationships/image" Target="media/image168.png"/><Relationship Id="rId373" Type="http://schemas.openxmlformats.org/officeDocument/2006/relationships/oleObject" Target="embeddings/oleObject95.bin"/><Relationship Id="rId394" Type="http://schemas.openxmlformats.org/officeDocument/2006/relationships/oleObject" Target="embeddings/oleObject102.bin"/><Relationship Id="rId408" Type="http://schemas.openxmlformats.org/officeDocument/2006/relationships/image" Target="media/image208.png"/><Relationship Id="rId429" Type="http://schemas.openxmlformats.org/officeDocument/2006/relationships/image" Target="media/image227.png"/><Relationship Id="rId580" Type="http://schemas.openxmlformats.org/officeDocument/2006/relationships/hyperlink" Target="http://portal.cemu.kiev.ua/waste_managment/pops_ua.htm" TargetMode="External"/><Relationship Id="rId1" Type="http://schemas.openxmlformats.org/officeDocument/2006/relationships/numbering" Target="numbering.xml"/><Relationship Id="rId212" Type="http://schemas.openxmlformats.org/officeDocument/2006/relationships/oleObject" Target="embeddings/oleObject77.bin"/><Relationship Id="rId233" Type="http://schemas.openxmlformats.org/officeDocument/2006/relationships/image" Target="media/image110.png"/><Relationship Id="rId254" Type="http://schemas.openxmlformats.org/officeDocument/2006/relationships/oleObject" Target="embeddings/oleObject82.bin"/><Relationship Id="rId440" Type="http://schemas.openxmlformats.org/officeDocument/2006/relationships/image" Target="media/image238.jpeg"/><Relationship Id="rId28" Type="http://schemas.openxmlformats.org/officeDocument/2006/relationships/chart" Target="charts/chart5.xml"/><Relationship Id="rId49" Type="http://schemas.openxmlformats.org/officeDocument/2006/relationships/image" Target="media/image15.wmf"/><Relationship Id="rId114" Type="http://schemas.openxmlformats.org/officeDocument/2006/relationships/oleObject" Target="embeddings/oleObject31.bin"/><Relationship Id="rId275" Type="http://schemas.openxmlformats.org/officeDocument/2006/relationships/image" Target="media/image133.png"/><Relationship Id="rId296" Type="http://schemas.openxmlformats.org/officeDocument/2006/relationships/image" Target="media/image142.png"/><Relationship Id="rId300" Type="http://schemas.openxmlformats.org/officeDocument/2006/relationships/chart" Target="charts/chart44.xml"/><Relationship Id="rId461" Type="http://schemas.openxmlformats.org/officeDocument/2006/relationships/image" Target="media/image251.png"/><Relationship Id="rId482" Type="http://schemas.openxmlformats.org/officeDocument/2006/relationships/image" Target="media/image272.png"/><Relationship Id="rId517" Type="http://schemas.openxmlformats.org/officeDocument/2006/relationships/chart" Target="charts/chart68.xml"/><Relationship Id="rId538" Type="http://schemas.openxmlformats.org/officeDocument/2006/relationships/image" Target="media/image295.wmf"/><Relationship Id="rId559" Type="http://schemas.openxmlformats.org/officeDocument/2006/relationships/image" Target="media/image302.jpeg"/><Relationship Id="rId60" Type="http://schemas.openxmlformats.org/officeDocument/2006/relationships/image" Target="media/image21.jpeg"/><Relationship Id="rId81" Type="http://schemas.openxmlformats.org/officeDocument/2006/relationships/image" Target="media/image32.wmf"/><Relationship Id="rId135" Type="http://schemas.openxmlformats.org/officeDocument/2006/relationships/oleObject" Target="embeddings/oleObject38.bin"/><Relationship Id="rId156" Type="http://schemas.openxmlformats.org/officeDocument/2006/relationships/image" Target="media/image72.wmf"/><Relationship Id="rId177" Type="http://schemas.openxmlformats.org/officeDocument/2006/relationships/image" Target="media/image82.wmf"/><Relationship Id="rId198" Type="http://schemas.openxmlformats.org/officeDocument/2006/relationships/oleObject" Target="embeddings/oleObject70.bin"/><Relationship Id="rId321" Type="http://schemas.openxmlformats.org/officeDocument/2006/relationships/image" Target="media/image148.png"/><Relationship Id="rId342" Type="http://schemas.openxmlformats.org/officeDocument/2006/relationships/oleObject" Target="embeddings/oleObject89.bin"/><Relationship Id="rId363" Type="http://schemas.openxmlformats.org/officeDocument/2006/relationships/image" Target="media/image175.wmf"/><Relationship Id="rId384" Type="http://schemas.openxmlformats.org/officeDocument/2006/relationships/image" Target="media/image189.wmf"/><Relationship Id="rId419" Type="http://schemas.openxmlformats.org/officeDocument/2006/relationships/image" Target="media/image217.jpeg"/><Relationship Id="rId570" Type="http://schemas.openxmlformats.org/officeDocument/2006/relationships/hyperlink" Target="http://www.rae.ru" TargetMode="External"/><Relationship Id="rId591" Type="http://schemas.openxmlformats.org/officeDocument/2006/relationships/image" Target="media/image312.jpeg"/><Relationship Id="rId202" Type="http://schemas.openxmlformats.org/officeDocument/2006/relationships/oleObject" Target="embeddings/oleObject72.bin"/><Relationship Id="rId223" Type="http://schemas.openxmlformats.org/officeDocument/2006/relationships/chart" Target="charts/chart11.xml"/><Relationship Id="rId244" Type="http://schemas.openxmlformats.org/officeDocument/2006/relationships/image" Target="media/image116.png"/><Relationship Id="rId430" Type="http://schemas.openxmlformats.org/officeDocument/2006/relationships/image" Target="media/image228.png"/><Relationship Id="rId18" Type="http://schemas.openxmlformats.org/officeDocument/2006/relationships/image" Target="media/image4.jpeg"/><Relationship Id="rId39" Type="http://schemas.openxmlformats.org/officeDocument/2006/relationships/diagramQuickStyle" Target="diagrams/quickStyle2.xml"/><Relationship Id="rId265" Type="http://schemas.openxmlformats.org/officeDocument/2006/relationships/chart" Target="charts/chart26.xml"/><Relationship Id="rId286" Type="http://schemas.openxmlformats.org/officeDocument/2006/relationships/chart" Target="charts/chart35.xml"/><Relationship Id="rId451" Type="http://schemas.microsoft.com/office/2007/relationships/hdphoto" Target="media/hdphoto9.wdp"/><Relationship Id="rId472" Type="http://schemas.openxmlformats.org/officeDocument/2006/relationships/image" Target="media/image262.png"/><Relationship Id="rId493" Type="http://schemas.openxmlformats.org/officeDocument/2006/relationships/oleObject" Target="embeddings/oleObject110.bin"/><Relationship Id="rId507" Type="http://schemas.openxmlformats.org/officeDocument/2006/relationships/image" Target="media/image285.jpeg"/><Relationship Id="rId528" Type="http://schemas.openxmlformats.org/officeDocument/2006/relationships/chart" Target="charts/chart77.xml"/><Relationship Id="rId549" Type="http://schemas.openxmlformats.org/officeDocument/2006/relationships/oleObject" Target="embeddings/oleObject119.bin"/><Relationship Id="rId50" Type="http://schemas.openxmlformats.org/officeDocument/2006/relationships/oleObject" Target="embeddings/oleObject1.bin"/><Relationship Id="rId104" Type="http://schemas.openxmlformats.org/officeDocument/2006/relationships/image" Target="media/image44.wmf"/><Relationship Id="rId125" Type="http://schemas.openxmlformats.org/officeDocument/2006/relationships/image" Target="media/image54.jpeg"/><Relationship Id="rId146" Type="http://schemas.openxmlformats.org/officeDocument/2006/relationships/image" Target="media/image67.wmf"/><Relationship Id="rId167" Type="http://schemas.openxmlformats.org/officeDocument/2006/relationships/image" Target="media/image77.wmf"/><Relationship Id="rId188" Type="http://schemas.openxmlformats.org/officeDocument/2006/relationships/oleObject" Target="embeddings/oleObject65.bin"/><Relationship Id="rId311" Type="http://schemas.openxmlformats.org/officeDocument/2006/relationships/chart" Target="charts/chart53.xml"/><Relationship Id="rId332" Type="http://schemas.openxmlformats.org/officeDocument/2006/relationships/image" Target="media/image157.wmf"/><Relationship Id="rId353" Type="http://schemas.openxmlformats.org/officeDocument/2006/relationships/image" Target="media/image169.png"/><Relationship Id="rId374" Type="http://schemas.openxmlformats.org/officeDocument/2006/relationships/image" Target="media/image182.png"/><Relationship Id="rId395" Type="http://schemas.openxmlformats.org/officeDocument/2006/relationships/image" Target="media/image196.wmf"/><Relationship Id="rId409" Type="http://schemas.openxmlformats.org/officeDocument/2006/relationships/image" Target="media/image209.png"/><Relationship Id="rId560" Type="http://schemas.openxmlformats.org/officeDocument/2006/relationships/image" Target="media/image303.jpeg"/><Relationship Id="rId581" Type="http://schemas.openxmlformats.org/officeDocument/2006/relationships/hyperlink" Target="http://waste.ua/cooperation/2009/theses/turkadze.html" TargetMode="External"/><Relationship Id="rId71" Type="http://schemas.openxmlformats.org/officeDocument/2006/relationships/image" Target="media/image27.wmf"/><Relationship Id="rId92" Type="http://schemas.openxmlformats.org/officeDocument/2006/relationships/oleObject" Target="embeddings/oleObject21.bin"/><Relationship Id="rId213" Type="http://schemas.openxmlformats.org/officeDocument/2006/relationships/image" Target="media/image100.wmf"/><Relationship Id="rId234" Type="http://schemas.openxmlformats.org/officeDocument/2006/relationships/image" Target="media/image111.png"/><Relationship Id="rId420" Type="http://schemas.openxmlformats.org/officeDocument/2006/relationships/image" Target="media/image218.jpeg"/><Relationship Id="rId2" Type="http://schemas.openxmlformats.org/officeDocument/2006/relationships/styles" Target="styles.xml"/><Relationship Id="rId29" Type="http://schemas.openxmlformats.org/officeDocument/2006/relationships/header" Target="header4.xml"/><Relationship Id="rId255" Type="http://schemas.openxmlformats.org/officeDocument/2006/relationships/image" Target="media/image122.wmf"/><Relationship Id="rId276" Type="http://schemas.openxmlformats.org/officeDocument/2006/relationships/image" Target="media/image134.png"/><Relationship Id="rId297" Type="http://schemas.openxmlformats.org/officeDocument/2006/relationships/chart" Target="charts/chart41.xml"/><Relationship Id="rId441" Type="http://schemas.microsoft.com/office/2007/relationships/hdphoto" Target="media/hdphoto5.wdp"/><Relationship Id="rId462" Type="http://schemas.openxmlformats.org/officeDocument/2006/relationships/image" Target="media/image252.png"/><Relationship Id="rId483" Type="http://schemas.openxmlformats.org/officeDocument/2006/relationships/image" Target="media/image273.png"/><Relationship Id="rId518" Type="http://schemas.openxmlformats.org/officeDocument/2006/relationships/chart" Target="charts/chart69.xml"/><Relationship Id="rId539" Type="http://schemas.openxmlformats.org/officeDocument/2006/relationships/oleObject" Target="embeddings/oleObject117.bin"/><Relationship Id="rId40" Type="http://schemas.openxmlformats.org/officeDocument/2006/relationships/diagramColors" Target="diagrams/colors2.xml"/><Relationship Id="rId115" Type="http://schemas.openxmlformats.org/officeDocument/2006/relationships/image" Target="media/image49.wmf"/><Relationship Id="rId136" Type="http://schemas.openxmlformats.org/officeDocument/2006/relationships/image" Target="media/image62.wmf"/><Relationship Id="rId157" Type="http://schemas.openxmlformats.org/officeDocument/2006/relationships/oleObject" Target="embeddings/oleObject49.bin"/><Relationship Id="rId178" Type="http://schemas.openxmlformats.org/officeDocument/2006/relationships/oleObject" Target="embeddings/oleObject60.bin"/><Relationship Id="rId301" Type="http://schemas.openxmlformats.org/officeDocument/2006/relationships/chart" Target="charts/chart45.xml"/><Relationship Id="rId322" Type="http://schemas.openxmlformats.org/officeDocument/2006/relationships/image" Target="media/image149.jpeg"/><Relationship Id="rId343" Type="http://schemas.openxmlformats.org/officeDocument/2006/relationships/image" Target="media/image165.wmf"/><Relationship Id="rId364" Type="http://schemas.openxmlformats.org/officeDocument/2006/relationships/oleObject" Target="embeddings/oleObject92.bin"/><Relationship Id="rId550" Type="http://schemas.openxmlformats.org/officeDocument/2006/relationships/chart" Target="charts/chart88.xml"/><Relationship Id="rId61" Type="http://schemas.openxmlformats.org/officeDocument/2006/relationships/image" Target="media/image22.wmf"/><Relationship Id="rId82" Type="http://schemas.openxmlformats.org/officeDocument/2006/relationships/oleObject" Target="embeddings/oleObject16.bin"/><Relationship Id="rId199" Type="http://schemas.openxmlformats.org/officeDocument/2006/relationships/image" Target="media/image93.wmf"/><Relationship Id="rId203" Type="http://schemas.openxmlformats.org/officeDocument/2006/relationships/image" Target="media/image95.wmf"/><Relationship Id="rId385" Type="http://schemas.openxmlformats.org/officeDocument/2006/relationships/oleObject" Target="embeddings/oleObject99.bin"/><Relationship Id="rId571" Type="http://schemas.openxmlformats.org/officeDocument/2006/relationships/hyperlink" Target="http://www.rusnauka.com/1_NIO_2008/Ecologia/25519.doc.htm" TargetMode="External"/><Relationship Id="rId592" Type="http://schemas.openxmlformats.org/officeDocument/2006/relationships/image" Target="media/image313.jpeg"/><Relationship Id="rId19" Type="http://schemas.openxmlformats.org/officeDocument/2006/relationships/image" Target="media/image5.jpeg"/><Relationship Id="rId224" Type="http://schemas.openxmlformats.org/officeDocument/2006/relationships/image" Target="media/image105.jpeg"/><Relationship Id="rId245" Type="http://schemas.openxmlformats.org/officeDocument/2006/relationships/chart" Target="charts/chart21.xml"/><Relationship Id="rId266" Type="http://schemas.openxmlformats.org/officeDocument/2006/relationships/chart" Target="charts/chart27.xml"/><Relationship Id="rId287" Type="http://schemas.openxmlformats.org/officeDocument/2006/relationships/chart" Target="charts/chart36.xml"/><Relationship Id="rId410" Type="http://schemas.openxmlformats.org/officeDocument/2006/relationships/image" Target="media/image210.jpeg"/><Relationship Id="rId431" Type="http://schemas.openxmlformats.org/officeDocument/2006/relationships/image" Target="media/image229.png"/><Relationship Id="rId452" Type="http://schemas.openxmlformats.org/officeDocument/2006/relationships/image" Target="media/image244.jpeg"/><Relationship Id="rId473" Type="http://schemas.openxmlformats.org/officeDocument/2006/relationships/image" Target="media/image263.png"/><Relationship Id="rId494" Type="http://schemas.openxmlformats.org/officeDocument/2006/relationships/oleObject" Target="embeddings/oleObject111.bin"/><Relationship Id="rId508" Type="http://schemas.openxmlformats.org/officeDocument/2006/relationships/image" Target="media/image286.jpeg"/><Relationship Id="rId529" Type="http://schemas.openxmlformats.org/officeDocument/2006/relationships/chart" Target="charts/chart78.xml"/><Relationship Id="rId30" Type="http://schemas.openxmlformats.org/officeDocument/2006/relationships/chart" Target="charts/chart6.xml"/><Relationship Id="rId105" Type="http://schemas.openxmlformats.org/officeDocument/2006/relationships/oleObject" Target="embeddings/oleObject27.bin"/><Relationship Id="rId126" Type="http://schemas.openxmlformats.org/officeDocument/2006/relationships/image" Target="media/image55.jpeg"/><Relationship Id="rId147" Type="http://schemas.openxmlformats.org/officeDocument/2006/relationships/oleObject" Target="embeddings/oleObject44.bin"/><Relationship Id="rId168" Type="http://schemas.openxmlformats.org/officeDocument/2006/relationships/oleObject" Target="embeddings/oleObject55.bin"/><Relationship Id="rId312" Type="http://schemas.openxmlformats.org/officeDocument/2006/relationships/chart" Target="charts/chart54.xml"/><Relationship Id="rId333" Type="http://schemas.openxmlformats.org/officeDocument/2006/relationships/oleObject" Target="embeddings/oleObject87.bin"/><Relationship Id="rId354" Type="http://schemas.openxmlformats.org/officeDocument/2006/relationships/image" Target="media/image170.png"/><Relationship Id="rId540" Type="http://schemas.openxmlformats.org/officeDocument/2006/relationships/chart" Target="charts/chart83.xml"/><Relationship Id="rId51" Type="http://schemas.openxmlformats.org/officeDocument/2006/relationships/image" Target="media/image16.wmf"/><Relationship Id="rId72" Type="http://schemas.openxmlformats.org/officeDocument/2006/relationships/oleObject" Target="embeddings/oleObject11.bin"/><Relationship Id="rId93" Type="http://schemas.openxmlformats.org/officeDocument/2006/relationships/image" Target="media/image38.wmf"/><Relationship Id="rId189" Type="http://schemas.openxmlformats.org/officeDocument/2006/relationships/image" Target="media/image88.wmf"/><Relationship Id="rId375" Type="http://schemas.openxmlformats.org/officeDocument/2006/relationships/image" Target="media/image183.wmf"/><Relationship Id="rId396" Type="http://schemas.openxmlformats.org/officeDocument/2006/relationships/oleObject" Target="embeddings/oleObject103.bin"/><Relationship Id="rId561" Type="http://schemas.openxmlformats.org/officeDocument/2006/relationships/image" Target="media/image304.jpeg"/><Relationship Id="rId582" Type="http://schemas.openxmlformats.org/officeDocument/2006/relationships/hyperlink" Target="http://www.npblog.com.ua/index.php/ekologiya/utilizatsija-vidhodiv.html" TargetMode="External"/><Relationship Id="rId3" Type="http://schemas.microsoft.com/office/2007/relationships/stylesWithEffects" Target="stylesWithEffects.xml"/><Relationship Id="rId214" Type="http://schemas.openxmlformats.org/officeDocument/2006/relationships/oleObject" Target="embeddings/oleObject78.bin"/><Relationship Id="rId235" Type="http://schemas.openxmlformats.org/officeDocument/2006/relationships/chart" Target="charts/chart16.xml"/><Relationship Id="rId256" Type="http://schemas.openxmlformats.org/officeDocument/2006/relationships/oleObject" Target="embeddings/oleObject83.bin"/><Relationship Id="rId277" Type="http://schemas.openxmlformats.org/officeDocument/2006/relationships/image" Target="media/image135.png"/><Relationship Id="rId298" Type="http://schemas.openxmlformats.org/officeDocument/2006/relationships/chart" Target="charts/chart42.xml"/><Relationship Id="rId400" Type="http://schemas.openxmlformats.org/officeDocument/2006/relationships/image" Target="media/image200.png"/><Relationship Id="rId421" Type="http://schemas.openxmlformats.org/officeDocument/2006/relationships/image" Target="media/image219.jpeg"/><Relationship Id="rId442" Type="http://schemas.openxmlformats.org/officeDocument/2006/relationships/image" Target="media/image239.jpeg"/><Relationship Id="rId463" Type="http://schemas.openxmlformats.org/officeDocument/2006/relationships/image" Target="media/image253.png"/><Relationship Id="rId484" Type="http://schemas.openxmlformats.org/officeDocument/2006/relationships/image" Target="media/image274.wmf"/><Relationship Id="rId519" Type="http://schemas.openxmlformats.org/officeDocument/2006/relationships/chart" Target="charts/chart70.xml"/><Relationship Id="rId116" Type="http://schemas.openxmlformats.org/officeDocument/2006/relationships/oleObject" Target="embeddings/oleObject32.bin"/><Relationship Id="rId137" Type="http://schemas.openxmlformats.org/officeDocument/2006/relationships/oleObject" Target="embeddings/oleObject39.bin"/><Relationship Id="rId158" Type="http://schemas.openxmlformats.org/officeDocument/2006/relationships/image" Target="media/image73.wmf"/><Relationship Id="rId302" Type="http://schemas.openxmlformats.org/officeDocument/2006/relationships/image" Target="media/image143.jpeg"/><Relationship Id="rId323" Type="http://schemas.openxmlformats.org/officeDocument/2006/relationships/image" Target="media/image150.png"/><Relationship Id="rId344" Type="http://schemas.openxmlformats.org/officeDocument/2006/relationships/oleObject" Target="embeddings/oleObject90.bin"/><Relationship Id="rId530" Type="http://schemas.openxmlformats.org/officeDocument/2006/relationships/chart" Target="charts/chart79.xml"/><Relationship Id="rId20" Type="http://schemas.openxmlformats.org/officeDocument/2006/relationships/image" Target="media/image6.jpeg"/><Relationship Id="rId41" Type="http://schemas.microsoft.com/office/2007/relationships/diagramDrawing" Target="diagrams/drawing2.xml"/><Relationship Id="rId62" Type="http://schemas.openxmlformats.org/officeDocument/2006/relationships/oleObject" Target="embeddings/oleObject6.bin"/><Relationship Id="rId83" Type="http://schemas.openxmlformats.org/officeDocument/2006/relationships/image" Target="media/image33.wmf"/><Relationship Id="rId179" Type="http://schemas.openxmlformats.org/officeDocument/2006/relationships/image" Target="media/image83.wmf"/><Relationship Id="rId365" Type="http://schemas.openxmlformats.org/officeDocument/2006/relationships/image" Target="media/image176.png"/><Relationship Id="rId386" Type="http://schemas.openxmlformats.org/officeDocument/2006/relationships/image" Target="media/image190.png"/><Relationship Id="rId551" Type="http://schemas.openxmlformats.org/officeDocument/2006/relationships/chart" Target="charts/chart89.xml"/><Relationship Id="rId572" Type="http://schemas.openxmlformats.org/officeDocument/2006/relationships/hyperlink" Target="http://geo.web.ru/" TargetMode="External"/><Relationship Id="rId593" Type="http://schemas.openxmlformats.org/officeDocument/2006/relationships/header" Target="header6.xml"/><Relationship Id="rId190" Type="http://schemas.openxmlformats.org/officeDocument/2006/relationships/oleObject" Target="embeddings/oleObject66.bin"/><Relationship Id="rId204" Type="http://schemas.openxmlformats.org/officeDocument/2006/relationships/oleObject" Target="embeddings/oleObject73.bin"/><Relationship Id="rId225" Type="http://schemas.openxmlformats.org/officeDocument/2006/relationships/chart" Target="charts/chart12.xml"/><Relationship Id="rId246" Type="http://schemas.openxmlformats.org/officeDocument/2006/relationships/chart" Target="charts/chart22.xml"/><Relationship Id="rId267" Type="http://schemas.openxmlformats.org/officeDocument/2006/relationships/chart" Target="charts/chart28.xml"/><Relationship Id="rId288" Type="http://schemas.openxmlformats.org/officeDocument/2006/relationships/chart" Target="charts/chart37.xml"/><Relationship Id="rId411" Type="http://schemas.openxmlformats.org/officeDocument/2006/relationships/chart" Target="charts/chart61.xml"/><Relationship Id="rId432" Type="http://schemas.openxmlformats.org/officeDocument/2006/relationships/image" Target="media/image230.png"/><Relationship Id="rId453" Type="http://schemas.microsoft.com/office/2007/relationships/hdphoto" Target="media/hdphoto10.wdp"/><Relationship Id="rId474" Type="http://schemas.openxmlformats.org/officeDocument/2006/relationships/image" Target="media/image264.png"/><Relationship Id="rId509" Type="http://schemas.openxmlformats.org/officeDocument/2006/relationships/image" Target="media/image287.jpeg"/><Relationship Id="rId106" Type="http://schemas.openxmlformats.org/officeDocument/2006/relationships/image" Target="media/image45.wmf"/><Relationship Id="rId127" Type="http://schemas.openxmlformats.org/officeDocument/2006/relationships/image" Target="media/image56.jpeg"/><Relationship Id="rId313" Type="http://schemas.openxmlformats.org/officeDocument/2006/relationships/chart" Target="charts/chart55.xml"/><Relationship Id="rId495" Type="http://schemas.openxmlformats.org/officeDocument/2006/relationships/oleObject" Target="embeddings/oleObject112.bin"/><Relationship Id="rId10" Type="http://schemas.openxmlformats.org/officeDocument/2006/relationships/header" Target="header1.xml"/><Relationship Id="rId31" Type="http://schemas.openxmlformats.org/officeDocument/2006/relationships/image" Target="media/image7.jpeg"/><Relationship Id="rId52" Type="http://schemas.openxmlformats.org/officeDocument/2006/relationships/oleObject" Target="embeddings/oleObject2.bin"/><Relationship Id="rId73" Type="http://schemas.openxmlformats.org/officeDocument/2006/relationships/image" Target="media/image28.wmf"/><Relationship Id="rId94" Type="http://schemas.openxmlformats.org/officeDocument/2006/relationships/oleObject" Target="embeddings/oleObject22.bin"/><Relationship Id="rId148" Type="http://schemas.openxmlformats.org/officeDocument/2006/relationships/image" Target="media/image68.wmf"/><Relationship Id="rId169" Type="http://schemas.openxmlformats.org/officeDocument/2006/relationships/image" Target="media/image78.wmf"/><Relationship Id="rId334" Type="http://schemas.openxmlformats.org/officeDocument/2006/relationships/image" Target="media/image158.wmf"/><Relationship Id="rId355" Type="http://schemas.openxmlformats.org/officeDocument/2006/relationships/image" Target="media/image171.png"/><Relationship Id="rId376" Type="http://schemas.openxmlformats.org/officeDocument/2006/relationships/oleObject" Target="embeddings/oleObject96.bin"/><Relationship Id="rId397" Type="http://schemas.openxmlformats.org/officeDocument/2006/relationships/image" Target="media/image197.png"/><Relationship Id="rId520" Type="http://schemas.openxmlformats.org/officeDocument/2006/relationships/chart" Target="charts/chart71.xml"/><Relationship Id="rId541" Type="http://schemas.openxmlformats.org/officeDocument/2006/relationships/chart" Target="charts/chart84.xml"/><Relationship Id="rId562" Type="http://schemas.openxmlformats.org/officeDocument/2006/relationships/image" Target="media/image305.wmf"/><Relationship Id="rId583" Type="http://schemas.openxmlformats.org/officeDocument/2006/relationships/hyperlink" Target="http://www.kntu.kr.ua/doc/zb_10_2/stat_10_2/92.doc" TargetMode="External"/><Relationship Id="rId4" Type="http://schemas.openxmlformats.org/officeDocument/2006/relationships/settings" Target="settings.xml"/><Relationship Id="rId180" Type="http://schemas.openxmlformats.org/officeDocument/2006/relationships/oleObject" Target="embeddings/oleObject61.bin"/><Relationship Id="rId215" Type="http://schemas.openxmlformats.org/officeDocument/2006/relationships/image" Target="media/image101.wmf"/><Relationship Id="rId236" Type="http://schemas.openxmlformats.org/officeDocument/2006/relationships/chart" Target="charts/chart17.xml"/><Relationship Id="rId257" Type="http://schemas.openxmlformats.org/officeDocument/2006/relationships/chart" Target="charts/chart24.xml"/><Relationship Id="rId278" Type="http://schemas.openxmlformats.org/officeDocument/2006/relationships/chart" Target="charts/chart29.xml"/><Relationship Id="rId401" Type="http://schemas.openxmlformats.org/officeDocument/2006/relationships/image" Target="media/image201.png"/><Relationship Id="rId422" Type="http://schemas.openxmlformats.org/officeDocument/2006/relationships/image" Target="media/image220.png"/><Relationship Id="rId443" Type="http://schemas.microsoft.com/office/2007/relationships/hdphoto" Target="media/hdphoto6.wdp"/><Relationship Id="rId464" Type="http://schemas.openxmlformats.org/officeDocument/2006/relationships/image" Target="media/image254.png"/><Relationship Id="rId303" Type="http://schemas.openxmlformats.org/officeDocument/2006/relationships/chart" Target="charts/chart46.xml"/><Relationship Id="rId485" Type="http://schemas.openxmlformats.org/officeDocument/2006/relationships/oleObject" Target="embeddings/oleObject106.bin"/><Relationship Id="rId42" Type="http://schemas.openxmlformats.org/officeDocument/2006/relationships/diagramData" Target="diagrams/data3.xml"/><Relationship Id="rId84" Type="http://schemas.openxmlformats.org/officeDocument/2006/relationships/oleObject" Target="embeddings/oleObject17.bin"/><Relationship Id="rId138" Type="http://schemas.openxmlformats.org/officeDocument/2006/relationships/image" Target="media/image63.wmf"/><Relationship Id="rId345" Type="http://schemas.openxmlformats.org/officeDocument/2006/relationships/image" Target="media/image166.png"/><Relationship Id="rId387" Type="http://schemas.openxmlformats.org/officeDocument/2006/relationships/image" Target="media/image191.wmf"/><Relationship Id="rId510" Type="http://schemas.openxmlformats.org/officeDocument/2006/relationships/image" Target="media/image288.jpeg"/><Relationship Id="rId552" Type="http://schemas.openxmlformats.org/officeDocument/2006/relationships/chart" Target="charts/chart90.xml"/><Relationship Id="rId594" Type="http://schemas.openxmlformats.org/officeDocument/2006/relationships/hyperlink" Target="http://ecobio.nau.edu.ua/index.php/ecobiotech/article/view/7420" TargetMode="External"/><Relationship Id="rId191" Type="http://schemas.openxmlformats.org/officeDocument/2006/relationships/image" Target="media/image89.wmf"/><Relationship Id="rId205" Type="http://schemas.openxmlformats.org/officeDocument/2006/relationships/image" Target="media/image96.wmf"/><Relationship Id="rId247" Type="http://schemas.openxmlformats.org/officeDocument/2006/relationships/chart" Target="charts/chart23.xml"/><Relationship Id="rId412" Type="http://schemas.openxmlformats.org/officeDocument/2006/relationships/image" Target="media/image211.png"/><Relationship Id="rId107" Type="http://schemas.openxmlformats.org/officeDocument/2006/relationships/oleObject" Target="embeddings/oleObject28.bin"/><Relationship Id="rId289" Type="http://schemas.openxmlformats.org/officeDocument/2006/relationships/image" Target="media/image138.jpeg"/><Relationship Id="rId454" Type="http://schemas.openxmlformats.org/officeDocument/2006/relationships/image" Target="media/image245.jpeg"/><Relationship Id="rId496" Type="http://schemas.openxmlformats.org/officeDocument/2006/relationships/image" Target="media/image279.wmf"/><Relationship Id="rId11" Type="http://schemas.openxmlformats.org/officeDocument/2006/relationships/header" Target="header2.xml"/><Relationship Id="rId53" Type="http://schemas.openxmlformats.org/officeDocument/2006/relationships/image" Target="media/image17.wmf"/><Relationship Id="rId149" Type="http://schemas.openxmlformats.org/officeDocument/2006/relationships/oleObject" Target="embeddings/oleObject45.bin"/><Relationship Id="rId314" Type="http://schemas.openxmlformats.org/officeDocument/2006/relationships/image" Target="media/image145.png"/><Relationship Id="rId356" Type="http://schemas.microsoft.com/office/2007/relationships/hdphoto" Target="media/hdphoto3.wdp"/><Relationship Id="rId398" Type="http://schemas.openxmlformats.org/officeDocument/2006/relationships/image" Target="media/image198.png"/><Relationship Id="rId521" Type="http://schemas.openxmlformats.org/officeDocument/2006/relationships/chart" Target="charts/chart72.xml"/><Relationship Id="rId563" Type="http://schemas.openxmlformats.org/officeDocument/2006/relationships/oleObject" Target="embeddings/oleObject120.bin"/><Relationship Id="rId95" Type="http://schemas.openxmlformats.org/officeDocument/2006/relationships/image" Target="media/image39.wmf"/><Relationship Id="rId160" Type="http://schemas.openxmlformats.org/officeDocument/2006/relationships/image" Target="media/image74.wmf"/><Relationship Id="rId216" Type="http://schemas.openxmlformats.org/officeDocument/2006/relationships/oleObject" Target="embeddings/oleObject79.bin"/><Relationship Id="rId423" Type="http://schemas.openxmlformats.org/officeDocument/2006/relationships/image" Target="media/image221.png"/><Relationship Id="rId258" Type="http://schemas.openxmlformats.org/officeDocument/2006/relationships/image" Target="media/image123.png"/><Relationship Id="rId465" Type="http://schemas.openxmlformats.org/officeDocument/2006/relationships/image" Target="media/image255.png"/><Relationship Id="rId22" Type="http://schemas.openxmlformats.org/officeDocument/2006/relationships/diagramLayout" Target="diagrams/layout1.xml"/><Relationship Id="rId64" Type="http://schemas.openxmlformats.org/officeDocument/2006/relationships/oleObject" Target="embeddings/oleObject7.bin"/><Relationship Id="rId118" Type="http://schemas.openxmlformats.org/officeDocument/2006/relationships/oleObject" Target="embeddings/oleObject33.bin"/><Relationship Id="rId325" Type="http://schemas.openxmlformats.org/officeDocument/2006/relationships/image" Target="media/image151.png"/><Relationship Id="rId367" Type="http://schemas.openxmlformats.org/officeDocument/2006/relationships/oleObject" Target="embeddings/oleObject93.bin"/><Relationship Id="rId532" Type="http://schemas.openxmlformats.org/officeDocument/2006/relationships/chart" Target="charts/chart81.xml"/><Relationship Id="rId574" Type="http://schemas.openxmlformats.org/officeDocument/2006/relationships/hyperlink" Target="http://www.nbuv.gov.ua/e-journals/Nd/2011_3/11kad.pdf" TargetMode="External"/><Relationship Id="rId171" Type="http://schemas.openxmlformats.org/officeDocument/2006/relationships/image" Target="media/image79.wmf"/><Relationship Id="rId227" Type="http://schemas.openxmlformats.org/officeDocument/2006/relationships/chart" Target="charts/chart14.xml"/><Relationship Id="rId269" Type="http://schemas.openxmlformats.org/officeDocument/2006/relationships/oleObject" Target="embeddings/oleObject84.bin"/><Relationship Id="rId434" Type="http://schemas.openxmlformats.org/officeDocument/2006/relationships/image" Target="media/image232.png"/><Relationship Id="rId476" Type="http://schemas.openxmlformats.org/officeDocument/2006/relationships/image" Target="media/image266.png"/><Relationship Id="rId33" Type="http://schemas.openxmlformats.org/officeDocument/2006/relationships/image" Target="media/image9.jpeg"/><Relationship Id="rId129" Type="http://schemas.openxmlformats.org/officeDocument/2006/relationships/image" Target="media/image58.png"/><Relationship Id="rId280" Type="http://schemas.openxmlformats.org/officeDocument/2006/relationships/chart" Target="charts/chart31.xml"/><Relationship Id="rId336" Type="http://schemas.openxmlformats.org/officeDocument/2006/relationships/image" Target="media/image159.png"/><Relationship Id="rId501" Type="http://schemas.openxmlformats.org/officeDocument/2006/relationships/chart" Target="charts/chart62.xml"/><Relationship Id="rId543" Type="http://schemas.openxmlformats.org/officeDocument/2006/relationships/image" Target="media/image296.wmf"/><Relationship Id="rId75" Type="http://schemas.openxmlformats.org/officeDocument/2006/relationships/image" Target="media/image29.wmf"/><Relationship Id="rId140" Type="http://schemas.openxmlformats.org/officeDocument/2006/relationships/image" Target="media/image64.wmf"/><Relationship Id="rId182" Type="http://schemas.openxmlformats.org/officeDocument/2006/relationships/oleObject" Target="embeddings/oleObject62.bin"/><Relationship Id="rId378" Type="http://schemas.openxmlformats.org/officeDocument/2006/relationships/image" Target="media/image185.wmf"/><Relationship Id="rId403" Type="http://schemas.openxmlformats.org/officeDocument/2006/relationships/image" Target="media/image203.png"/><Relationship Id="rId585" Type="http://schemas.openxmlformats.org/officeDocument/2006/relationships/image" Target="media/image306.jpeg"/><Relationship Id="rId6" Type="http://schemas.openxmlformats.org/officeDocument/2006/relationships/footnotes" Target="footnotes.xml"/><Relationship Id="rId238" Type="http://schemas.openxmlformats.org/officeDocument/2006/relationships/image" Target="media/image113.png"/><Relationship Id="rId445" Type="http://schemas.microsoft.com/office/2007/relationships/hdphoto" Target="media/hdphoto7.wdp"/><Relationship Id="rId487" Type="http://schemas.openxmlformats.org/officeDocument/2006/relationships/oleObject" Target="embeddings/oleObject107.bin"/><Relationship Id="rId291" Type="http://schemas.openxmlformats.org/officeDocument/2006/relationships/image" Target="media/image140.png"/><Relationship Id="rId305" Type="http://schemas.openxmlformats.org/officeDocument/2006/relationships/chart" Target="charts/chart48.xml"/><Relationship Id="rId347" Type="http://schemas.openxmlformats.org/officeDocument/2006/relationships/diagramData" Target="diagrams/data4.xml"/><Relationship Id="rId512" Type="http://schemas.openxmlformats.org/officeDocument/2006/relationships/chart" Target="charts/chart65.xml"/><Relationship Id="rId44" Type="http://schemas.openxmlformats.org/officeDocument/2006/relationships/diagramQuickStyle" Target="diagrams/quickStyle3.xml"/><Relationship Id="rId86" Type="http://schemas.openxmlformats.org/officeDocument/2006/relationships/oleObject" Target="embeddings/oleObject18.bin"/><Relationship Id="rId151" Type="http://schemas.openxmlformats.org/officeDocument/2006/relationships/oleObject" Target="embeddings/oleObject46.bin"/><Relationship Id="rId389" Type="http://schemas.openxmlformats.org/officeDocument/2006/relationships/image" Target="media/image192.png"/><Relationship Id="rId554" Type="http://schemas.openxmlformats.org/officeDocument/2006/relationships/chart" Target="charts/chart92.xml"/><Relationship Id="rId596" Type="http://schemas.openxmlformats.org/officeDocument/2006/relationships/image" Target="media/image315.png"/><Relationship Id="rId193" Type="http://schemas.openxmlformats.org/officeDocument/2006/relationships/image" Target="media/image90.wmf"/><Relationship Id="rId207" Type="http://schemas.openxmlformats.org/officeDocument/2006/relationships/image" Target="media/image97.wmf"/><Relationship Id="rId249" Type="http://schemas.openxmlformats.org/officeDocument/2006/relationships/image" Target="media/image118.png"/><Relationship Id="rId414" Type="http://schemas.openxmlformats.org/officeDocument/2006/relationships/image" Target="media/image213.wmf"/><Relationship Id="rId456" Type="http://schemas.openxmlformats.org/officeDocument/2006/relationships/image" Target="media/image246.png"/><Relationship Id="rId498" Type="http://schemas.openxmlformats.org/officeDocument/2006/relationships/image" Target="media/image280.wmf"/><Relationship Id="rId13" Type="http://schemas.openxmlformats.org/officeDocument/2006/relationships/header" Target="header3.xml"/><Relationship Id="rId109" Type="http://schemas.openxmlformats.org/officeDocument/2006/relationships/oleObject" Target="embeddings/oleObject29.bin"/><Relationship Id="rId260" Type="http://schemas.openxmlformats.org/officeDocument/2006/relationships/image" Target="media/image125.png"/><Relationship Id="rId316" Type="http://schemas.openxmlformats.org/officeDocument/2006/relationships/chart" Target="charts/chart56.xml"/><Relationship Id="rId523" Type="http://schemas.openxmlformats.org/officeDocument/2006/relationships/chart" Target="charts/chart74.xml"/><Relationship Id="rId55" Type="http://schemas.openxmlformats.org/officeDocument/2006/relationships/image" Target="media/image18.png"/><Relationship Id="rId97" Type="http://schemas.openxmlformats.org/officeDocument/2006/relationships/image" Target="media/image40.wmf"/><Relationship Id="rId120" Type="http://schemas.openxmlformats.org/officeDocument/2006/relationships/oleObject" Target="embeddings/oleObject34.bin"/><Relationship Id="rId358" Type="http://schemas.microsoft.com/office/2007/relationships/hdphoto" Target="media/hdphoto4.wdp"/><Relationship Id="rId565" Type="http://schemas.openxmlformats.org/officeDocument/2006/relationships/hyperlink" Target="http://www.nbuv.gov.ua/portal/natural/Stmkb/2008/Statti/110.pdf" TargetMode="External"/><Relationship Id="rId162" Type="http://schemas.openxmlformats.org/officeDocument/2006/relationships/image" Target="media/image75.wmf"/><Relationship Id="rId218" Type="http://schemas.openxmlformats.org/officeDocument/2006/relationships/oleObject" Target="embeddings/oleObject80.bin"/><Relationship Id="rId425" Type="http://schemas.openxmlformats.org/officeDocument/2006/relationships/image" Target="media/image223.png"/><Relationship Id="rId467" Type="http://schemas.openxmlformats.org/officeDocument/2006/relationships/image" Target="media/image257.png"/><Relationship Id="rId271" Type="http://schemas.openxmlformats.org/officeDocument/2006/relationships/oleObject" Target="embeddings/oleObject85.bin"/><Relationship Id="rId24" Type="http://schemas.openxmlformats.org/officeDocument/2006/relationships/diagramColors" Target="diagrams/colors1.xml"/><Relationship Id="rId66" Type="http://schemas.openxmlformats.org/officeDocument/2006/relationships/oleObject" Target="embeddings/oleObject8.bin"/><Relationship Id="rId131" Type="http://schemas.openxmlformats.org/officeDocument/2006/relationships/oleObject" Target="embeddings/oleObject36.bin"/><Relationship Id="rId327" Type="http://schemas.openxmlformats.org/officeDocument/2006/relationships/image" Target="media/image152.png"/><Relationship Id="rId369" Type="http://schemas.openxmlformats.org/officeDocument/2006/relationships/image" Target="media/image179.wmf"/><Relationship Id="rId534" Type="http://schemas.openxmlformats.org/officeDocument/2006/relationships/image" Target="media/image292.wmf"/><Relationship Id="rId576" Type="http://schemas.openxmlformats.org/officeDocument/2006/relationships/hyperlink" Target="http://vlp.com.ua/files/64_4.pdf" TargetMode="External"/><Relationship Id="rId173" Type="http://schemas.openxmlformats.org/officeDocument/2006/relationships/image" Target="media/image80.wmf"/><Relationship Id="rId229" Type="http://schemas.openxmlformats.org/officeDocument/2006/relationships/chart" Target="charts/chart15.xml"/><Relationship Id="rId380" Type="http://schemas.openxmlformats.org/officeDocument/2006/relationships/image" Target="media/image186.png"/><Relationship Id="rId436" Type="http://schemas.openxmlformats.org/officeDocument/2006/relationships/image" Target="media/image234.png"/><Relationship Id="rId240" Type="http://schemas.openxmlformats.org/officeDocument/2006/relationships/chart" Target="charts/chart19.xml"/><Relationship Id="rId478" Type="http://schemas.openxmlformats.org/officeDocument/2006/relationships/image" Target="media/image268.png"/><Relationship Id="rId35" Type="http://schemas.openxmlformats.org/officeDocument/2006/relationships/image" Target="media/image11.jpeg"/><Relationship Id="rId77" Type="http://schemas.openxmlformats.org/officeDocument/2006/relationships/image" Target="media/image30.wmf"/><Relationship Id="rId100" Type="http://schemas.openxmlformats.org/officeDocument/2006/relationships/oleObject" Target="embeddings/oleObject25.bin"/><Relationship Id="rId282" Type="http://schemas.openxmlformats.org/officeDocument/2006/relationships/chart" Target="charts/chart33.xml"/><Relationship Id="rId338" Type="http://schemas.openxmlformats.org/officeDocument/2006/relationships/image" Target="media/image161.wmf"/><Relationship Id="rId503" Type="http://schemas.openxmlformats.org/officeDocument/2006/relationships/chart" Target="charts/chart63.xml"/><Relationship Id="rId545" Type="http://schemas.openxmlformats.org/officeDocument/2006/relationships/chart" Target="charts/chart86.xml"/><Relationship Id="rId587" Type="http://schemas.openxmlformats.org/officeDocument/2006/relationships/image" Target="media/image308.jpeg"/><Relationship Id="rId8" Type="http://schemas.openxmlformats.org/officeDocument/2006/relationships/hyperlink" Target="http://ecobio.nau.edu.ua/index.php/ecobiotech/article/view/7420" TargetMode="External"/><Relationship Id="rId142" Type="http://schemas.openxmlformats.org/officeDocument/2006/relationships/image" Target="media/image65.wmf"/><Relationship Id="rId184" Type="http://schemas.openxmlformats.org/officeDocument/2006/relationships/oleObject" Target="embeddings/oleObject63.bin"/><Relationship Id="rId391" Type="http://schemas.openxmlformats.org/officeDocument/2006/relationships/oleObject" Target="embeddings/oleObject101.bin"/><Relationship Id="rId405" Type="http://schemas.openxmlformats.org/officeDocument/2006/relationships/image" Target="media/image205.png"/><Relationship Id="rId447" Type="http://schemas.microsoft.com/office/2007/relationships/hdphoto" Target="media/hdphoto8.wdp"/><Relationship Id="rId251" Type="http://schemas.openxmlformats.org/officeDocument/2006/relationships/image" Target="media/image120.wmf"/><Relationship Id="rId489" Type="http://schemas.openxmlformats.org/officeDocument/2006/relationships/oleObject" Target="embeddings/oleObject108.bin"/><Relationship Id="rId46" Type="http://schemas.microsoft.com/office/2007/relationships/diagramDrawing" Target="diagrams/drawing3.xml"/><Relationship Id="rId293" Type="http://schemas.openxmlformats.org/officeDocument/2006/relationships/chart" Target="charts/chart39.xml"/><Relationship Id="rId307" Type="http://schemas.openxmlformats.org/officeDocument/2006/relationships/image" Target="media/image144.jpeg"/><Relationship Id="rId349" Type="http://schemas.openxmlformats.org/officeDocument/2006/relationships/diagramQuickStyle" Target="diagrams/quickStyle4.xml"/><Relationship Id="rId514" Type="http://schemas.microsoft.com/office/2007/relationships/hdphoto" Target="media/hdphoto12.wdp"/><Relationship Id="rId556" Type="http://schemas.openxmlformats.org/officeDocument/2006/relationships/image" Target="media/image299.png"/><Relationship Id="rId88" Type="http://schemas.openxmlformats.org/officeDocument/2006/relationships/oleObject" Target="embeddings/oleObject19.bin"/><Relationship Id="rId111" Type="http://schemas.openxmlformats.org/officeDocument/2006/relationships/image" Target="media/image47.wmf"/><Relationship Id="rId153" Type="http://schemas.openxmlformats.org/officeDocument/2006/relationships/oleObject" Target="embeddings/oleObject47.bin"/><Relationship Id="rId195" Type="http://schemas.openxmlformats.org/officeDocument/2006/relationships/image" Target="media/image91.wmf"/><Relationship Id="rId209" Type="http://schemas.openxmlformats.org/officeDocument/2006/relationships/image" Target="media/image98.wmf"/><Relationship Id="rId360" Type="http://schemas.openxmlformats.org/officeDocument/2006/relationships/image" Target="media/image173.wmf"/><Relationship Id="rId416" Type="http://schemas.openxmlformats.org/officeDocument/2006/relationships/image" Target="media/image214.jpeg"/><Relationship Id="rId598" Type="http://schemas.openxmlformats.org/officeDocument/2006/relationships/fontTable" Target="fontTable.xml"/><Relationship Id="rId220" Type="http://schemas.openxmlformats.org/officeDocument/2006/relationships/chart" Target="charts/chart9.xml"/><Relationship Id="rId458" Type="http://schemas.openxmlformats.org/officeDocument/2006/relationships/image" Target="media/image248.png"/><Relationship Id="rId15" Type="http://schemas.openxmlformats.org/officeDocument/2006/relationships/image" Target="media/image1.png"/><Relationship Id="rId57" Type="http://schemas.openxmlformats.org/officeDocument/2006/relationships/oleObject" Target="embeddings/oleObject4.bin"/><Relationship Id="rId262" Type="http://schemas.openxmlformats.org/officeDocument/2006/relationships/image" Target="media/image127.png"/><Relationship Id="rId318" Type="http://schemas.openxmlformats.org/officeDocument/2006/relationships/chart" Target="charts/chart58.xml"/><Relationship Id="rId525" Type="http://schemas.openxmlformats.org/officeDocument/2006/relationships/image" Target="media/image291.jpeg"/><Relationship Id="rId567" Type="http://schemas.openxmlformats.org/officeDocument/2006/relationships/hyperlink" Target="http://ua.tiseco.com.ua" TargetMode="External"/><Relationship Id="rId99" Type="http://schemas.openxmlformats.org/officeDocument/2006/relationships/image" Target="media/image41.wmf"/><Relationship Id="rId122" Type="http://schemas.openxmlformats.org/officeDocument/2006/relationships/oleObject" Target="embeddings/oleObject35.bin"/><Relationship Id="rId164" Type="http://schemas.openxmlformats.org/officeDocument/2006/relationships/image" Target="media/image76.wmf"/><Relationship Id="rId371" Type="http://schemas.openxmlformats.org/officeDocument/2006/relationships/image" Target="media/image180.png"/><Relationship Id="rId427" Type="http://schemas.openxmlformats.org/officeDocument/2006/relationships/image" Target="media/image225.png"/><Relationship Id="rId469" Type="http://schemas.openxmlformats.org/officeDocument/2006/relationships/image" Target="media/image259.png"/><Relationship Id="rId26" Type="http://schemas.openxmlformats.org/officeDocument/2006/relationships/chart" Target="charts/chart3.xml"/><Relationship Id="rId231" Type="http://schemas.openxmlformats.org/officeDocument/2006/relationships/image" Target="media/image108.png"/><Relationship Id="rId273" Type="http://schemas.openxmlformats.org/officeDocument/2006/relationships/oleObject" Target="embeddings/oleObject86.bin"/><Relationship Id="rId329" Type="http://schemas.openxmlformats.org/officeDocument/2006/relationships/image" Target="media/image154.png"/><Relationship Id="rId480" Type="http://schemas.openxmlformats.org/officeDocument/2006/relationships/image" Target="media/image270.png"/><Relationship Id="rId536" Type="http://schemas.openxmlformats.org/officeDocument/2006/relationships/image" Target="media/image293.jpeg"/><Relationship Id="rId68" Type="http://schemas.openxmlformats.org/officeDocument/2006/relationships/oleObject" Target="embeddings/oleObject9.bin"/><Relationship Id="rId133" Type="http://schemas.openxmlformats.org/officeDocument/2006/relationships/oleObject" Target="embeddings/oleObject37.bin"/><Relationship Id="rId175" Type="http://schemas.openxmlformats.org/officeDocument/2006/relationships/image" Target="media/image81.wmf"/><Relationship Id="rId340" Type="http://schemas.openxmlformats.org/officeDocument/2006/relationships/image" Target="media/image163.wmf"/><Relationship Id="rId578" Type="http://schemas.openxmlformats.org/officeDocument/2006/relationships/hyperlink" Target="http://www.nbuv.gov.ua/portal/Chem_Biol/Vldau/Agr/2010_2/index.html/" TargetMode="External"/><Relationship Id="rId200" Type="http://schemas.openxmlformats.org/officeDocument/2006/relationships/oleObject" Target="embeddings/oleObject71.bin"/><Relationship Id="rId382" Type="http://schemas.openxmlformats.org/officeDocument/2006/relationships/oleObject" Target="embeddings/oleObject98.bin"/><Relationship Id="rId438" Type="http://schemas.openxmlformats.org/officeDocument/2006/relationships/image" Target="media/image236.png"/><Relationship Id="rId242" Type="http://schemas.openxmlformats.org/officeDocument/2006/relationships/image" Target="media/image114.jpeg"/><Relationship Id="rId284" Type="http://schemas.openxmlformats.org/officeDocument/2006/relationships/image" Target="media/image136.png"/><Relationship Id="rId491" Type="http://schemas.openxmlformats.org/officeDocument/2006/relationships/oleObject" Target="embeddings/oleObject109.bin"/><Relationship Id="rId505" Type="http://schemas.openxmlformats.org/officeDocument/2006/relationships/image" Target="media/image283.jpeg"/></Relationships>
</file>

<file path=word/charts/_rels/chart1.xml.rels><?xml version="1.0" encoding="UTF-8" standalone="yes"?>
<Relationships xmlns="http://schemas.openxmlformats.org/package/2006/relationships"><Relationship Id="rId2" Type="http://schemas.openxmlformats.org/officeDocument/2006/relationships/oleObject" Target="file:///G:\&#1057;&#1090;&#1072;&#1090;&#1090;&#1103;_3\&#1055;&#1086;&#1074;&#1086;&#1076;&#1078;&#1077;&#1085;&#1085;&#1103;%20&#1079;%20&#1074;&#1110;&#1076;&#1093;&#1086;&#1076;&#1072;&#1084;&#1080;%20&#1079;&#1072;%20&#1082;&#1086;&#1088;&#1076;&#1086;&#1085;&#1086;&#1084;.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J:\&#1057;&#1090;&#1072;&#1090;&#1090;&#1103;_10_&#1088;&#1072;&#1076;&#1110;&#1072;&#1094;&#1110;&#1081;&#1085;&#1080;&#1081;%20&#1092;&#1086;&#1085;\&#1052;&#1086;&#1111;%20&#1088;&#1077;&#1079;&#1091;&#1083;&#1100;&#1090;&#1072;&#1090;&#1080;\&#1065;&#1110;&#1083;&#1100;&#1085;&#1110;&#1089;&#1090;&#1100;%20&#1073;&#1077;&#1090;&#1072;%20&#1051;&#1100;&#1074;&#1110;&#1074;&#1089;&#1100;&#1082;&#1080;&#1081;%20&#1055;&#1058;&#1055;&#1042;%20&#1074;&#1110;&#1076;&#1089;&#1090;&#1072;&#1085;&#1100;.xlsx" TargetMode="External"/><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K:\&#1057;&#1090;&#1072;&#1090;&#1090;&#1103;_10_&#1088;&#1072;&#1076;&#1110;&#1072;&#1094;&#1110;&#1081;&#1085;&#1080;&#1081;%20&#1092;&#1086;&#1085;\&#1052;&#1086;&#1111;%20&#1088;&#1077;&#1079;&#1091;&#1083;&#1100;&#1090;&#1072;&#1090;&#1080;\&#1065;&#1110;&#1083;&#1100;&#1085;&#1110;&#1089;&#1090;&#1100;%20&#1051;&#1100;&#1074;&#1110;&#1074;&#1089;&#1100;&#1082;&#1080;&#1081;%20&#1055;&#1058;&#1055;&#1042;%20&#1089;&#1093;&#1080;&#1083;&#1080;.xlsx" TargetMode="External"/><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oleObject" Target="file:///K:\&#1057;&#1090;&#1072;&#1090;&#1090;&#1103;_10_&#1088;&#1072;&#1076;&#1110;&#1072;&#1094;&#1110;&#1081;&#1085;&#1080;&#1081;%20&#1092;&#1086;&#1085;\&#1052;&#1086;&#1111;%20&#1088;&#1077;&#1079;&#1091;&#1083;&#1100;&#1090;&#1072;&#1090;&#1080;\&#1053;&#1072;&#1082;&#1083;&#1072;&#1076;&#1072;&#1085;&#1085;&#1103;.xlsx" TargetMode="External"/><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oleObject" Target="file:///K:\&#1057;&#1090;&#1072;&#1090;&#1090;&#1103;_10_&#1088;&#1072;&#1076;&#1110;&#1072;&#1094;&#1110;&#1081;&#1085;&#1080;&#1081;%20&#1092;&#1086;&#1085;\&#1052;&#1086;&#1111;%20&#1088;&#1077;&#1079;&#1091;&#1083;&#1100;&#1090;&#1072;&#1090;&#1080;\&#1055;&#1045;&#1044;%20&#1074;&#1110;&#1076;%20&#1074;&#1082;&#1088;&#1080;&#1090;&#1090;&#1103;.xlsx" TargetMode="External"/><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oleObject" Target="file:///K:\&#1057;&#1090;&#1072;&#1090;&#1090;&#1103;_10_&#1088;&#1072;&#1076;&#1110;&#1072;&#1094;&#1110;&#1081;&#1085;&#1080;&#1081;%20&#1092;&#1086;&#1085;\&#1052;&#1086;&#1111;%20&#1088;&#1077;&#1079;&#1091;&#1083;&#1100;&#1090;&#1072;&#1090;&#1080;\&#1055;&#1045;&#1044;%20&#1074;&#1110;&#1076;%20&#1074;&#1082;&#1088;&#1080;&#1090;&#1090;&#1103;%20&#1085;&#1072;%20&#1087;&#1086;&#1083;&#1110;&#1075;&#1086;&#1085;&#1110;.xlsx" TargetMode="External"/><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57;&#1090;&#1072;&#1090;&#1090;&#1103;_&#1085;&#1110;&#1090;&#1088;&#1072;&#1090;&#1080;_&#1055;&#1086;&#1087;&#1086;&#1074;&#1080;&#1095;_2014\&#1042;&#1086;&#1083;&#1086;&#1075;&#1110;&#1089;&#1090;&#1100;%20&#1090;&#1088;&#1077;&#1073;&#1072;%20&#1076;&#1083;&#1103;%20&#1089;&#1090;&#1072;&#1090;&#1090;&#1110;.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E:\&#1055;&#1086;&#1110;&#1075;&#1086;&#1085;&#1080;%20&#1058;&#1055;&#1042;\DIS%20&#1082;&#1086;&#1087;&#1110;&#1103;%20&#1074;&#1110;&#1076;%2024%20&#1075;&#1088;&#1091;&#1076;%202015\&#1054;&#1055;&#1056;&#1040;&#1062;&#1070;&#1042;&#1040;&#1053;&#1053;&#1071;%20&#1056;&#1045;&#1047;&#1059;&#1051;&#1068;&#1058;&#1040;&#1058;&#1030;&#1042;%20&#1044;&#1054;&#1057;&#1051;&#1030;&#1044;&#1046;&#1045;&#1053;&#1068;\&#1045;&#1044;&#1040;&#1060;&#1054;&#1058;&#1054;&#1055;&#1048;%20&#1054;&#1055;&#1056;&#1040;&#1062;&#1070;&#1042;&#1040;&#1053;&#1053;&#1071;\&#1042;&#1072;&#1078;&#1082;&#1110;%20&#1084;&#1077;&#1090;&#1072;&#1083;&#1080;\&#1056;&#1086;&#1079;&#1088;&#1110;&#1079;%201%20&#1090;&#1086;&#1088;&#1092;&#1086;&#1074;&#1080;&#1097;&#1077;.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E:\&#1055;&#1086;&#1110;&#1075;&#1086;&#1085;&#1080;%20&#1058;&#1055;&#1042;\DIS%20&#1082;&#1086;&#1087;&#1110;&#1103;%20&#1074;&#1110;&#1076;%2024%20&#1075;&#1088;&#1091;&#1076;%202015\&#1054;&#1055;&#1056;&#1040;&#1062;&#1070;&#1042;&#1040;&#1053;&#1053;&#1071;%20&#1056;&#1045;&#1047;&#1059;&#1051;&#1068;&#1058;&#1040;&#1058;&#1030;&#1042;%20&#1044;&#1054;&#1057;&#1051;&#1030;&#1044;&#1046;&#1045;&#1053;&#1068;\&#1045;&#1044;&#1040;&#1060;&#1054;&#1058;&#1054;&#1055;&#1048;%20&#1054;&#1055;&#1056;&#1040;&#1062;&#1070;&#1042;&#1040;&#1053;&#1053;&#1071;\&#1042;&#1072;&#1078;&#1082;&#1110;%20&#1084;&#1077;&#1090;&#1072;&#1083;&#1080;\&#1056;&#1086;&#1079;&#1088;&#1110;&#1079;%201%20&#1090;&#1086;&#1088;&#1092;&#1086;&#1074;&#1080;&#1097;&#1077;.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E:\&#1055;&#1086;&#1110;&#1075;&#1086;&#1085;&#1080;%20&#1058;&#1055;&#1042;\DIS%20&#1082;&#1086;&#1087;&#1110;&#1103;%20&#1074;&#1110;&#1076;%2024%20&#1075;&#1088;&#1091;&#1076;%202015\&#1054;&#1055;&#1056;&#1040;&#1062;&#1070;&#1042;&#1040;&#1053;&#1053;&#1071;%20&#1056;&#1045;&#1047;&#1059;&#1051;&#1068;&#1058;&#1040;&#1058;&#1030;&#1042;%20&#1044;&#1054;&#1057;&#1051;&#1030;&#1044;&#1046;&#1045;&#1053;&#1068;\&#1045;&#1044;&#1040;&#1060;&#1054;&#1058;&#1054;&#1055;&#1048;%20&#1054;&#1055;&#1056;&#1040;&#1062;&#1070;&#1042;&#1040;&#1053;&#1053;&#1071;\&#1042;&#1072;&#1078;&#1082;&#1110;%20&#1084;&#1077;&#1090;&#1072;&#1083;&#1080;\&#1056;&#1086;&#1079;&#1088;&#1110;&#1079;%202%20&#1087;&#1086;&#1074;&#1077;&#1088;&#1093;&#1085;&#1103;.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E:\&#1055;&#1086;&#1110;&#1075;&#1086;&#1085;&#1080;%20&#1058;&#1055;&#1042;\DIS%20&#1082;&#1086;&#1087;&#1110;&#1103;%20&#1074;&#1110;&#1076;%2024%20&#1075;&#1088;&#1091;&#1076;%202015\&#1054;&#1055;&#1056;&#1040;&#1062;&#1070;&#1042;&#1040;&#1053;&#1053;&#1071;%20&#1056;&#1045;&#1047;&#1059;&#1051;&#1068;&#1058;&#1040;&#1058;&#1030;&#1042;%20&#1044;&#1054;&#1057;&#1051;&#1030;&#1044;&#1046;&#1045;&#1053;&#1068;\&#1045;&#1044;&#1040;&#1060;&#1054;&#1058;&#1054;&#1055;&#1048;%20&#1054;&#1055;&#1056;&#1040;&#1062;&#1070;&#1042;&#1040;&#1053;&#1053;&#1071;\&#1042;&#1072;&#1078;&#1082;&#1110;%20&#1084;&#1077;&#1090;&#1072;&#1083;&#1080;\&#1056;&#1086;&#1079;&#1088;&#1110;&#1079;%202%20&#1087;&#1086;&#1074;&#1077;&#1088;&#1093;&#1085;&#1103;.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E:\&#1055;&#1086;&#1110;&#1075;&#1086;&#1085;&#1080;%20&#1058;&#1055;&#1042;\&#1057;&#1090;&#1072;&#1090;&#1090;&#1103;_3\&#1052;&#1086;&#1088;&#1092;&#1086;&#1083;&#1086;&#1075;&#1110;&#1095;&#1085;&#1080;&#1081;%20&#1089;&#1082;&#1083;&#1072;&#1076;%20&#1087;&#1086;&#1083;&#1110;&#1075;&#1086;&#1085;&#1110;&#1074;%20&#1058;&#1055;&#1042;%20&#1091;%20&#1108;&#1074;&#1088;&#1086;&#1082;&#1088;&#1072;&#1111;&#1085;&#1072;&#1093;.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E:\DIS%2025_06_2015\&#1045;&#1044;&#1040;&#1060;&#1054;&#1058;&#1054;&#1055;&#1048;\&#1042;&#1072;&#1078;&#1082;&#1110;%20&#1084;&#1077;&#1090;&#1072;&#1083;&#1080;\&#1056;&#1086;&#1079;&#1088;&#1110;&#1079;%202%20&#1087;&#1086;&#1074;&#1077;&#1088;&#1093;&#1085;&#1103;.xlsx" TargetMode="External"/><Relationship Id="rId1" Type="http://schemas.openxmlformats.org/officeDocument/2006/relationships/themeOverride" Target="../theme/themeOverride10.xml"/></Relationships>
</file>

<file path=word/charts/_rels/chart21.xml.rels><?xml version="1.0" encoding="UTF-8" standalone="yes"?>
<Relationships xmlns="http://schemas.openxmlformats.org/package/2006/relationships"><Relationship Id="rId1" Type="http://schemas.openxmlformats.org/officeDocument/2006/relationships/oleObject" Target="file:///E:\&#1055;&#1086;&#1110;&#1075;&#1086;&#1085;&#1080;%20&#1058;&#1055;&#1042;\DIS%20&#1082;&#1086;&#1087;&#1110;&#1103;%20&#1074;&#1110;&#1076;%2024%20&#1075;&#1088;&#1091;&#1076;%202015\&#1054;&#1055;&#1056;&#1040;&#1062;&#1070;&#1042;&#1040;&#1053;&#1053;&#1071;%20&#1056;&#1045;&#1047;&#1059;&#1051;&#1068;&#1058;&#1040;&#1058;&#1030;&#1042;%20&#1044;&#1054;&#1057;&#1051;&#1030;&#1044;&#1046;&#1045;&#1053;&#1068;\&#1045;&#1044;&#1040;&#1060;&#1054;&#1058;&#1054;&#1055;&#1048;%20&#1054;&#1055;&#1056;&#1040;&#1062;&#1070;&#1042;&#1040;&#1053;&#1053;&#1071;\&#1042;&#1072;&#1078;&#1082;&#1110;%20&#1084;&#1077;&#1090;&#1072;&#1083;&#1080;\&#1056;&#1086;&#1079;&#1088;&#1110;&#1079;%203%20&#1087;&#1110;&#1076;&#1085;&#1110;&#1078;&#1078;&#1103;.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E:\&#1055;&#1086;&#1110;&#1075;&#1086;&#1085;&#1080;%20&#1058;&#1055;&#1042;\DIS%20&#1082;&#1086;&#1087;&#1110;&#1103;%20&#1074;&#1110;&#1076;%2024%20&#1075;&#1088;&#1091;&#1076;%202015\&#1054;&#1055;&#1056;&#1040;&#1062;&#1070;&#1042;&#1040;&#1053;&#1053;&#1071;%20&#1056;&#1045;&#1047;&#1059;&#1051;&#1068;&#1058;&#1040;&#1058;&#1030;&#1042;%20&#1044;&#1054;&#1057;&#1051;&#1030;&#1044;&#1046;&#1045;&#1053;&#1068;\&#1045;&#1044;&#1040;&#1060;&#1054;&#1058;&#1054;&#1055;&#1048;%20&#1054;&#1055;&#1056;&#1040;&#1062;&#1070;&#1042;&#1040;&#1053;&#1053;&#1071;\&#1042;&#1072;&#1078;&#1082;&#1110;%20&#1084;&#1077;&#1090;&#1072;&#1083;&#1080;\&#1056;&#1086;&#1079;&#1088;&#1110;&#1079;%203%20&#1087;&#1110;&#1076;&#1085;&#1110;&#1078;&#1078;&#1103;.xlsx" TargetMode="External"/></Relationships>
</file>

<file path=word/charts/_rels/chart23.xml.rels><?xml version="1.0" encoding="UTF-8" standalone="yes"?>
<Relationships xmlns="http://schemas.openxmlformats.org/package/2006/relationships"><Relationship Id="rId2" Type="http://schemas.openxmlformats.org/officeDocument/2006/relationships/oleObject" Target="file:///E:\DIS%2025_06_2015\&#1045;&#1044;&#1040;&#1060;&#1054;&#1058;&#1054;&#1055;&#1048;\&#1042;&#1072;&#1078;&#1082;&#1110;%20&#1084;&#1077;&#1090;&#1072;&#1083;&#1080;\&#1056;&#1086;&#1079;&#1088;&#1110;&#1079;%203%20&#1087;&#1110;&#1076;&#1085;&#1110;&#1078;&#1078;&#1103;.xlsx" TargetMode="External"/><Relationship Id="rId1" Type="http://schemas.openxmlformats.org/officeDocument/2006/relationships/themeOverride" Target="../theme/themeOverride11.xml"/></Relationships>
</file>

<file path=word/charts/_rels/chart24.xml.rels><?xml version="1.0" encoding="UTF-8" standalone="yes"?>
<Relationships xmlns="http://schemas.openxmlformats.org/package/2006/relationships"><Relationship Id="rId2" Type="http://schemas.openxmlformats.org/officeDocument/2006/relationships/oleObject" Target="file:///E:\&#1055;&#1086;&#1110;&#1075;&#1086;&#1085;&#1080;%20&#1058;&#1055;&#1042;\&#1057;&#1058;&#1040;&#1058;&#1058;&#1030;%20&#1057;&#1052;&#1030;&#1058;&#1058;&#1028;&#1047;&#1042;&#1040;&#1051;&#1048;&#1065;&#1040;\&#1057;&#1058;&#1040;&#1058;&#1058;&#1030;%202015\&#1057;&#1090;&#1072;&#1090;&#1090;&#1103;_2_&#1090;&#1077;&#1093;&#1085;&#1086;&#1075;&#1077;&#1085;&#1085;&#1072;&#1103;%20&#1086;&#1087;&#1072;&#1089;&#1085;&#1086;&#1089;&#1090;&#1100;\&#1057;&#1090;&#1072;&#1090;&#1100;&#1103;%20&#1090;&#1077;&#1093;&#1085;&#1086;&#1075;&#1077;&#1085;&#1085;&#1072;&#1103;%20&#1086;&#1087;&#1072;&#1089;&#1085;&#1086;&#1089;&#1090;&#1100;%20&#1089;&#1074;&#1072;&#1083;&#1086;&#1082;%20&#1054;&#1053;&#1054;&#1042;&#1051;&#1045;&#1053;&#1054;\&#1052;&#1072;&#1090;&#1077;&#1088;&#1110;&#1072;&#1083;\&#1044;&#1110;&#1072;&#1075;&#1088;&#1072;&#1084;&#1080;%20&#1077;&#1076;&#1072;&#1092;&#1086;&#1090;&#1086;&#1087;&#1080;%20&#1089;&#1084;&#1110;&#1090;&#1090;&#1108;&#1079;&#1074;&#1072;&#1083;&#1080;&#1097;%202.xlsx" TargetMode="External"/><Relationship Id="rId1" Type="http://schemas.openxmlformats.org/officeDocument/2006/relationships/themeOverride" Target="../theme/themeOverride12.xml"/></Relationships>
</file>

<file path=word/charts/_rels/chart25.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58;&#1077;&#1088;&#1085;&#1086;&#1087;&#1110;&#1083;&#1100;&#1089;&#1100;&#1082;&#1077;.xlsx" TargetMode="External"/><Relationship Id="rId1" Type="http://schemas.openxmlformats.org/officeDocument/2006/relationships/themeOverride" Target="../theme/themeOverride13.xml"/></Relationships>
</file>

<file path=word/charts/_rels/chart26.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58;&#1077;&#1088;&#1085;&#1086;&#1087;&#1110;&#1083;&#1100;&#1089;&#1100;&#1082;&#1077;.xlsx" TargetMode="External"/><Relationship Id="rId1" Type="http://schemas.openxmlformats.org/officeDocument/2006/relationships/themeOverride" Target="../theme/themeOverride14.xml"/></Relationships>
</file>

<file path=word/charts/_rels/chart27.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58;&#1077;&#1088;&#1085;&#1086;&#1087;&#1110;&#1083;&#1100;&#1089;&#1100;&#1082;&#1077;.xlsx" TargetMode="External"/><Relationship Id="rId1" Type="http://schemas.openxmlformats.org/officeDocument/2006/relationships/themeOverride" Target="../theme/themeOverride15.xml"/></Relationships>
</file>

<file path=word/charts/_rels/chart28.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58;&#1077;&#1088;&#1085;&#1086;&#1087;&#1110;&#1083;&#1100;&#1089;&#1100;&#1082;&#1077;.xlsx" TargetMode="External"/><Relationship Id="rId1" Type="http://schemas.openxmlformats.org/officeDocument/2006/relationships/themeOverride" Target="../theme/themeOverride16.xml"/></Relationships>
</file>

<file path=word/charts/_rels/chart29.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51;&#1091;&#1094;&#1100;&#1082;&#1077;.xlsx" TargetMode="External"/><Relationship Id="rId1" Type="http://schemas.openxmlformats.org/officeDocument/2006/relationships/themeOverride" Target="../theme/themeOverride17.xml"/></Relationships>
</file>

<file path=word/charts/_rels/chart3.xml.rels><?xml version="1.0" encoding="UTF-8" standalone="yes"?>
<Relationships xmlns="http://schemas.openxmlformats.org/package/2006/relationships"><Relationship Id="rId1" Type="http://schemas.openxmlformats.org/officeDocument/2006/relationships/oleObject" Target="file:///E:\&#1055;&#1086;&#1110;&#1075;&#1086;&#1085;&#1080;%20&#1058;&#1055;&#1042;\&#1057;&#1090;&#1072;&#1090;&#1090;&#1103;_8_&#1087;&#1086;&#1078;&#1077;&#1078;&#1085;&#1072;%20&#1085;&#1077;&#1073;&#1077;&#1079;&#1087;&#1077;&#1082;&#1072;%20&#1055;&#1058;&#1055;&#1042;\&#1058;&#1088;&#1080;&#1074;&#1072;&#1083;&#1110;&#1089;&#1090;&#1100;%20&#1075;&#1086;&#1088;&#1110;&#1085;&#1085;&#1103;%20&#1055;&#1058;&#1055;&#1042;.xlsx" TargetMode="External"/></Relationships>
</file>

<file path=word/charts/_rels/chart30.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51;&#1091;&#1094;&#1100;&#1082;&#1077;.xlsx" TargetMode="External"/><Relationship Id="rId1" Type="http://schemas.openxmlformats.org/officeDocument/2006/relationships/themeOverride" Target="../theme/themeOverride18.xml"/></Relationships>
</file>

<file path=word/charts/_rels/chart31.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51;&#1091;&#1094;&#1100;&#1082;&#1077;.xlsx" TargetMode="External"/><Relationship Id="rId1" Type="http://schemas.openxmlformats.org/officeDocument/2006/relationships/themeOverride" Target="../theme/themeOverride19.xml"/></Relationships>
</file>

<file path=word/charts/_rels/chart32.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63;&#1077;&#1088;&#1074;&#1086;&#1085;&#1086;&#1075;&#1088;&#1072;&#1076;&#1089;&#1100;&#1082;&#1077;.xlsx" TargetMode="External"/><Relationship Id="rId1" Type="http://schemas.openxmlformats.org/officeDocument/2006/relationships/themeOverride" Target="../theme/themeOverride20.xml"/></Relationships>
</file>

<file path=word/charts/_rels/chart33.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63;&#1077;&#1088;&#1074;&#1086;&#1085;&#1086;&#1075;&#1088;&#1072;&#1076;&#1089;&#1100;&#1082;&#1077;.xlsx" TargetMode="External"/><Relationship Id="rId1" Type="http://schemas.openxmlformats.org/officeDocument/2006/relationships/themeOverride" Target="../theme/themeOverride21.xml"/></Relationships>
</file>

<file path=word/charts/_rels/chart34.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63;&#1077;&#1088;&#1074;&#1086;&#1085;&#1086;&#1075;&#1088;&#1072;&#1076;&#1089;&#1100;&#1082;&#1077;.xlsx" TargetMode="External"/><Relationship Id="rId1" Type="http://schemas.openxmlformats.org/officeDocument/2006/relationships/themeOverride" Target="../theme/themeOverride22.xml"/></Relationships>
</file>

<file path=word/charts/_rels/chart35.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7;&#1086;&#1082;&#1072;&#1083;&#1100;&#1089;&#1100;&#1082;&#1077;.xlsx" TargetMode="External"/><Relationship Id="rId1" Type="http://schemas.openxmlformats.org/officeDocument/2006/relationships/themeOverride" Target="../theme/themeOverride23.xml"/></Relationships>
</file>

<file path=word/charts/_rels/chart36.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7;&#1086;&#1082;&#1072;&#1083;&#1100;&#1089;&#1100;&#1082;&#1077;.xlsx" TargetMode="External"/><Relationship Id="rId1" Type="http://schemas.openxmlformats.org/officeDocument/2006/relationships/themeOverride" Target="../theme/themeOverride24.xml"/></Relationships>
</file>

<file path=word/charts/_rels/chart37.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7;&#1086;&#1082;&#1072;&#1083;&#1100;&#1089;&#1100;&#1082;&#1077;.xlsx" TargetMode="External"/><Relationship Id="rId1" Type="http://schemas.openxmlformats.org/officeDocument/2006/relationships/themeOverride" Target="../theme/themeOverride25.xml"/></Relationships>
</file>

<file path=word/charts/_rels/chart38.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6;&#1072;&#1074;&#1072;%20&#1056;&#1091;&#1089;&#1100;&#1082;&#1077;.xlsx" TargetMode="External"/><Relationship Id="rId1" Type="http://schemas.openxmlformats.org/officeDocument/2006/relationships/themeOverride" Target="../theme/themeOverride26.xml"/></Relationships>
</file>

<file path=word/charts/_rels/chart39.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6;&#1072;&#1074;&#1072;%20&#1056;&#1091;&#1089;&#1100;&#1082;&#1077;.xlsx" TargetMode="External"/><Relationship Id="rId1" Type="http://schemas.openxmlformats.org/officeDocument/2006/relationships/themeOverride" Target="../theme/themeOverride27.xml"/></Relationships>
</file>

<file path=word/charts/_rels/chart4.xml.rels><?xml version="1.0" encoding="UTF-8" standalone="yes"?>
<Relationships xmlns="http://schemas.openxmlformats.org/package/2006/relationships"><Relationship Id="rId1" Type="http://schemas.openxmlformats.org/officeDocument/2006/relationships/oleObject" Target="file:///E:\&#1055;&#1086;&#1110;&#1075;&#1086;&#1085;&#1080;%20&#1058;&#1055;&#1042;\&#1057;&#1090;&#1072;&#1090;&#1090;&#1103;_8_&#1087;&#1086;&#1078;&#1077;&#1078;&#1085;&#1072;%20&#1085;&#1077;&#1073;&#1077;&#1079;&#1087;&#1077;&#1082;&#1072;%20&#1055;&#1058;&#1055;&#1042;\&#1058;&#1088;&#1080;&#1074;&#1072;&#1083;&#1110;&#1089;&#1090;&#1100;%20&#1075;&#1086;&#1088;&#1110;&#1085;&#1085;&#1103;%20&#1055;&#1058;&#1055;&#1042;.xlsx" TargetMode="External"/></Relationships>
</file>

<file path=word/charts/_rels/chart40.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6;&#1072;&#1074;&#1072;%20&#1056;&#1091;&#1089;&#1100;&#1082;&#1077;.xlsx" TargetMode="External"/><Relationship Id="rId1" Type="http://schemas.openxmlformats.org/officeDocument/2006/relationships/themeOverride" Target="../theme/themeOverride28.xml"/></Relationships>
</file>

<file path=word/charts/_rels/chart41.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2;&#1072;&#1075;&#1077;&#1088;&#1110;&#1074;&#1089;&#1100;&#1082;&#1077;.xlsx" TargetMode="External"/><Relationship Id="rId1" Type="http://schemas.openxmlformats.org/officeDocument/2006/relationships/themeOverride" Target="../theme/themeOverride29.xml"/></Relationships>
</file>

<file path=word/charts/_rels/chart42.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2;&#1072;&#1075;&#1077;&#1088;&#1110;&#1074;&#1089;&#1100;&#1082;&#1077;.xlsx" TargetMode="External"/><Relationship Id="rId1" Type="http://schemas.openxmlformats.org/officeDocument/2006/relationships/themeOverride" Target="../theme/themeOverride30.xml"/></Relationships>
</file>

<file path=word/charts/_rels/chart43.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2;&#1072;&#1075;&#1077;&#1088;&#1110;&#1074;&#1089;&#1100;&#1082;&#1077;.xlsx" TargetMode="External"/><Relationship Id="rId1" Type="http://schemas.openxmlformats.org/officeDocument/2006/relationships/themeOverride" Target="../theme/themeOverride31.xml"/></Relationships>
</file>

<file path=word/charts/_rels/chart44.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2;&#1072;&#1075;&#1077;&#1088;&#1110;&#1074;&#1089;&#1100;&#1082;&#1077;.xlsx" TargetMode="External"/><Relationship Id="rId1" Type="http://schemas.openxmlformats.org/officeDocument/2006/relationships/themeOverride" Target="../theme/themeOverride32.xml"/></Relationships>
</file>

<file path=word/charts/_rels/chart45.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2;&#1072;&#1075;&#1077;&#1088;&#1110;&#1074;&#1089;&#1100;&#1082;&#1077;.xlsx" TargetMode="External"/><Relationship Id="rId1" Type="http://schemas.openxmlformats.org/officeDocument/2006/relationships/themeOverride" Target="../theme/themeOverride33.xml"/></Relationships>
</file>

<file path=word/charts/_rels/chart46.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58;&#1080;&#1089;&#1084;&#1077;&#1085;&#1080;&#1094;&#1100;&#1082;&#1077;.xlsx" TargetMode="External"/><Relationship Id="rId1" Type="http://schemas.openxmlformats.org/officeDocument/2006/relationships/themeOverride" Target="../theme/themeOverride34.xml"/></Relationships>
</file>

<file path=word/charts/_rels/chart47.xml.rels><?xml version="1.0" encoding="UTF-8" standalone="yes"?>
<Relationships xmlns="http://schemas.openxmlformats.org/package/2006/relationships"><Relationship Id="rId2" Type="http://schemas.openxmlformats.org/officeDocument/2006/relationships/oleObject" Target="file:///E:\DIS%20&#1082;&#1086;&#1087;&#1110;&#1103;%20&#1074;&#1110;&#1076;%2022%20&#1075;&#1088;&#1091;&#1076;%202015%201\&#1054;&#1055;&#1056;&#1040;&#1062;&#1070;&#1042;&#1040;&#1053;&#1053;&#1071;%20&#1056;&#1045;&#1047;&#1059;&#1051;&#1068;&#1058;&#1040;&#1058;&#1030;&#1042;%20&#1044;&#1054;&#1057;&#1051;&#1030;&#1044;&#1046;&#1045;&#1053;&#1068;\&#1045;&#1044;&#1040;&#1060;&#1054;&#1058;&#1054;&#1055;&#1048;%20&#1054;&#1055;&#1056;&#1040;&#1062;&#1070;&#1042;&#1040;&#1053;&#1053;&#1071;\&#1060;&#1110;&#1079;&#1080;&#1082;&#1086;%20&#1093;&#1110;&#1084;&#1110;&#1103;\&#1058;&#1080;&#1089;&#1084;%20&#1092;&#1110;&#1079;%20&#1093;&#1110;&#1084;.xlsx" TargetMode="External"/><Relationship Id="rId1" Type="http://schemas.openxmlformats.org/officeDocument/2006/relationships/themeOverride" Target="../theme/themeOverride35.xml"/></Relationships>
</file>

<file path=word/charts/_rels/chart48.xml.rels><?xml version="1.0" encoding="UTF-8" standalone="yes"?>
<Relationships xmlns="http://schemas.openxmlformats.org/package/2006/relationships"><Relationship Id="rId2" Type="http://schemas.openxmlformats.org/officeDocument/2006/relationships/oleObject" Target="file:///E:\DIS%20&#1082;&#1086;&#1087;&#1110;&#1103;%20&#1074;&#1110;&#1076;%2022%20&#1075;&#1088;&#1091;&#1076;%202015%201\&#1054;&#1055;&#1056;&#1040;&#1062;&#1070;&#1042;&#1040;&#1053;&#1053;&#1071;%20&#1056;&#1045;&#1047;&#1059;&#1051;&#1068;&#1058;&#1040;&#1058;&#1030;&#1042;%20&#1044;&#1054;&#1057;&#1051;&#1030;&#1044;&#1046;&#1045;&#1053;&#1068;\&#1045;&#1044;&#1040;&#1060;&#1054;&#1058;&#1054;&#1055;&#1048;%20&#1054;&#1055;&#1056;&#1040;&#1062;&#1070;&#1042;&#1040;&#1053;&#1053;&#1071;\&#1060;&#1110;&#1079;&#1080;&#1082;&#1086;%20&#1093;&#1110;&#1084;&#1110;&#1103;\&#1058;&#1080;&#1089;&#1084;%20&#1092;&#1110;&#1079;%20&#1093;&#1110;&#1084;.xlsx" TargetMode="External"/><Relationship Id="rId1" Type="http://schemas.openxmlformats.org/officeDocument/2006/relationships/themeOverride" Target="../theme/themeOverride36.xml"/></Relationships>
</file>

<file path=word/charts/_rels/chart49.xml.rels><?xml version="1.0" encoding="UTF-8" standalone="yes"?>
<Relationships xmlns="http://schemas.openxmlformats.org/package/2006/relationships"><Relationship Id="rId2" Type="http://schemas.openxmlformats.org/officeDocument/2006/relationships/oleObject" Target="file:///E:\DIS%20&#1082;&#1086;&#1087;&#1110;&#1103;%20&#1074;&#1110;&#1076;%2022%20&#1075;&#1088;&#1091;&#1076;%202015%201\&#1054;&#1055;&#1056;&#1040;&#1062;&#1070;&#1042;&#1040;&#1053;&#1053;&#1071;%20&#1056;&#1045;&#1047;&#1059;&#1051;&#1068;&#1058;&#1040;&#1058;&#1030;&#1042;%20&#1044;&#1054;&#1057;&#1051;&#1030;&#1044;&#1046;&#1045;&#1053;&#1068;\&#1045;&#1044;&#1040;&#1060;&#1054;&#1058;&#1054;&#1055;&#1048;%20&#1054;&#1055;&#1056;&#1040;&#1062;&#1070;&#1042;&#1040;&#1053;&#1053;&#1071;\&#1060;&#1110;&#1079;&#1080;&#1082;&#1086;%20&#1093;&#1110;&#1084;&#1110;&#1103;\&#1058;&#1080;&#1089;&#1084;%20&#1092;&#1110;&#1079;%20&#1093;&#1110;&#1084;.xlsx" TargetMode="External"/><Relationship Id="rId1" Type="http://schemas.openxmlformats.org/officeDocument/2006/relationships/themeOverride" Target="../theme/themeOverride37.xml"/></Relationships>
</file>

<file path=word/charts/_rels/chart5.xml.rels><?xml version="1.0" encoding="UTF-8" standalone="yes"?>
<Relationships xmlns="http://schemas.openxmlformats.org/package/2006/relationships"><Relationship Id="rId1" Type="http://schemas.openxmlformats.org/officeDocument/2006/relationships/oleObject" Target="file:///E:\&#1055;&#1086;&#1110;&#1075;&#1086;&#1085;&#1080;%20&#1058;&#1055;&#1042;\&#1057;&#1090;&#1072;&#1090;&#1090;&#1103;_8_&#1087;&#1086;&#1078;&#1077;&#1078;&#1085;&#1072;%20&#1085;&#1077;&#1073;&#1077;&#1079;&#1087;&#1077;&#1082;&#1072;%20&#1055;&#1058;&#1055;&#1042;\&#1058;&#1088;&#1080;&#1074;&#1072;&#1083;&#1110;&#1089;&#1090;&#1100;%20&#1075;&#1086;&#1088;&#1110;&#1085;&#1085;&#1103;%20&#1055;&#1058;&#1055;&#1042;.xlsx" TargetMode="External"/></Relationships>
</file>

<file path=word/charts/_rels/chart50.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1;&#1072;&#1074;&#1088;&#1080;&#1082;&#1110;&#1074;&#1089;&#1100;&#1082;&#1077;.xlsx" TargetMode="External"/><Relationship Id="rId1" Type="http://schemas.openxmlformats.org/officeDocument/2006/relationships/themeOverride" Target="../theme/themeOverride38.xml"/></Relationships>
</file>

<file path=word/charts/_rels/chart51.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1;&#1072;&#1074;&#1088;&#1080;&#1082;&#1110;&#1074;&#1089;&#1100;&#1082;&#1077;.xlsx" TargetMode="External"/><Relationship Id="rId1" Type="http://schemas.openxmlformats.org/officeDocument/2006/relationships/themeOverride" Target="../theme/themeOverride39.xml"/></Relationships>
</file>

<file path=word/charts/_rels/chart52.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1;&#1072;&#1074;&#1088;&#1080;&#1082;&#1110;&#1074;&#1089;&#1100;&#1082;&#1077;.xlsx" TargetMode="External"/><Relationship Id="rId1" Type="http://schemas.openxmlformats.org/officeDocument/2006/relationships/themeOverride" Target="../theme/themeOverride40.xml"/></Relationships>
</file>

<file path=word/charts/_rels/chart53.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1;&#1072;&#1074;&#1088;&#1080;&#1082;&#1110;&#1074;&#1089;&#1100;&#1082;&#1077;.xlsx" TargetMode="External"/><Relationship Id="rId1" Type="http://schemas.openxmlformats.org/officeDocument/2006/relationships/themeOverride" Target="../theme/themeOverride41.xml"/></Relationships>
</file>

<file path=word/charts/_rels/chart54.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1;&#1072;&#1074;&#1088;&#1080;&#1082;&#1110;&#1074;&#1089;&#1100;&#1082;&#1077;.xlsx" TargetMode="External"/><Relationship Id="rId1" Type="http://schemas.openxmlformats.org/officeDocument/2006/relationships/themeOverride" Target="../theme/themeOverride42.xml"/></Relationships>
</file>

<file path=word/charts/_rels/chart55.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42;&#1072;&#1078;&#1082;&#1110;%20&#1084;&#1077;&#1090;&#1072;&#1083;&#1080;\&#1051;&#1072;&#1074;&#1088;&#1080;&#1082;&#1110;&#1074;&#1089;&#1100;&#1082;&#1077;.xlsx" TargetMode="External"/><Relationship Id="rId1" Type="http://schemas.openxmlformats.org/officeDocument/2006/relationships/themeOverride" Target="../theme/themeOverride43.xml"/></Relationships>
</file>

<file path=word/charts/_rels/chart56.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42;&#1077;&#1088;&#1077;&#1097;&#1080;&#1094;&#1100;&#1082;&#1077;.xlsx" TargetMode="External"/><Relationship Id="rId1" Type="http://schemas.openxmlformats.org/officeDocument/2006/relationships/themeOverride" Target="../theme/themeOverride44.xml"/></Relationships>
</file>

<file path=word/charts/_rels/chart57.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42;&#1077;&#1088;&#1077;&#1097;&#1080;&#1094;&#1100;&#1082;&#1077;.xlsx" TargetMode="External"/><Relationship Id="rId1" Type="http://schemas.openxmlformats.org/officeDocument/2006/relationships/themeOverride" Target="../theme/themeOverride45.xml"/></Relationships>
</file>

<file path=word/charts/_rels/chart58.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42;&#1077;&#1088;&#1077;&#1097;&#1080;&#1094;&#1100;&#1082;&#1077;.xlsx" TargetMode="External"/><Relationship Id="rId1" Type="http://schemas.openxmlformats.org/officeDocument/2006/relationships/themeOverride" Target="../theme/themeOverride46.xml"/></Relationships>
</file>

<file path=word/charts/_rels/chart59.xml.rels><?xml version="1.0" encoding="UTF-8" standalone="yes"?>
<Relationships xmlns="http://schemas.openxmlformats.org/package/2006/relationships"><Relationship Id="rId2" Type="http://schemas.openxmlformats.org/officeDocument/2006/relationships/oleObject" Target="file:///E:\DIS\&#1054;&#1055;&#1056;&#1040;&#1062;&#1070;&#1042;&#1040;&#1053;&#1053;&#1071;%20&#1056;&#1045;&#1047;&#1059;&#1051;&#1068;&#1058;&#1040;&#1058;&#1030;&#1042;%20&#1044;&#1054;&#1057;&#1051;&#1030;&#1044;&#1046;&#1045;&#1053;&#1068;\&#1045;&#1044;&#1040;&#1060;&#1054;&#1058;&#1054;&#1055;&#1048;%20&#1054;&#1055;&#1056;&#1040;&#1062;&#1070;&#1042;&#1040;&#1053;&#1053;&#1071;\&#1060;&#1110;&#1079;&#1080;&#1082;&#1086;%20&#1093;&#1110;&#1084;&#1110;&#1103;\&#1042;&#1077;&#1088;&#1077;&#1097;&#1080;&#1094;&#1100;&#1082;&#1077;.xlsx" TargetMode="External"/><Relationship Id="rId1" Type="http://schemas.openxmlformats.org/officeDocument/2006/relationships/themeOverride" Target="../theme/themeOverride47.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E:\&#1055;&#1086;&#1110;&#1075;&#1086;&#1085;&#1080;%20&#1058;&#1055;&#1042;\&#1057;&#1090;&#1072;&#1090;&#1090;&#1103;_1\&#1042;&#1110;&#1076;&#1093;&#1086;&#1076;&#1080;%20&#1088;&#1077;&#1075;&#1110;&#1086;&#1085;&#1091;%20&#1076;&#1086;&#1089;&#1083;%20&#1110;%20&#1087;&#1086;&#1088;&#1074;&#1085;.xlsx" TargetMode="External"/><Relationship Id="rId1" Type="http://schemas.openxmlformats.org/officeDocument/2006/relationships/themeOverride" Target="../theme/themeOverride3.xml"/></Relationships>
</file>

<file path=word/charts/_rels/chart60.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8.xml"/></Relationships>
</file>

<file path=word/charts/_rels/chart61.xml.rels><?xml version="1.0" encoding="UTF-8" standalone="yes"?>
<Relationships xmlns="http://schemas.openxmlformats.org/package/2006/relationships"><Relationship Id="rId2" Type="http://schemas.openxmlformats.org/officeDocument/2006/relationships/oleObject" Target="file:///K:\&#1057;&#1090;&#1072;&#1090;&#1090;&#1103;_6_&#1087;&#1088;&#1086;&#1077;&#1082;&#1090;&#1091;&#1074;&#1072;&#1085;&#1085;&#1103;%20&#1087;&#1086;&#1083;&#1110;&#1075;&#1086;&#1085;&#1110;&#1074;\&#1052;&#1072;&#1090;&#1077;&#1088;&#1110;&#1072;&#1083;\&#1042;&#1080;&#1076;&#1086;&#1074;&#1080;&#1081;%20&#1089;&#1082;&#1083;&#1072;&#1076;%20&#1076;&#1110;&#1072;&#1075;&#1088;&#1072;&#1084;&#1072;.xlsx" TargetMode="External"/><Relationship Id="rId1" Type="http://schemas.openxmlformats.org/officeDocument/2006/relationships/themeOverride" Target="../theme/themeOverride49.xml"/></Relationships>
</file>

<file path=word/charts/_rels/chart62.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7;&#1090;&#1072;&#1090;&#1100;&#1103;_&#1060;&#1080;&#1090;&#1086;&#1084;&#1077;&#1083;&#1086;&#1088;&#1072;&#1090;&#1080;&#1074;&#1085;&#1072;&#1103;%20&#1101;&#1092;&#1092;&#1077;&#1082;&#1090;&#1080;&#1074;&#1085;&#1086;&#1089;&#1090;&#1100;%20&#1089;&#1074;&#1072;&#1083;&#1086;&#1082;+\&#1050;&#1086;&#1077;&#1092;%20&#1092;&#1110;&#1090;&#1086;&#1084;&#1077;&#1083;%20&#1077;&#1092;&#1077;&#1082;&#1090;&#1080;&#1074;&#1077;&#1086;&#1089;&#1090;&#1110;%20&#1091;&#1082;&#1088;.xlsx" TargetMode="External"/><Relationship Id="rId1" Type="http://schemas.openxmlformats.org/officeDocument/2006/relationships/themeOverride" Target="../theme/themeOverride50.xml"/></Relationships>
</file>

<file path=word/charts/_rels/chart6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64.xml.rels><?xml version="1.0" encoding="UTF-8" standalone="yes"?>
<Relationships xmlns="http://schemas.openxmlformats.org/package/2006/relationships"><Relationship Id="rId1" Type="http://schemas.openxmlformats.org/officeDocument/2006/relationships/oleObject" Target="file:///E:\DIS%2025_06_2015\&#1044;&#1086;&#1089;&#1083;&#1110;&#1076;&#1080;\&#1057;&#1086;&#1083;&#1077;&#1089;&#1090;&#1110;&#1081;&#1082;&#1110;&#1089;&#1090;&#1100;\&#1043;&#1088;&#1072;&#1092;&#1110;&#1082;&#1080;%20&#1089;&#1086;&#1083;&#1077;&#1089;&#1090;&#1110;&#1081;&#1082;&#1110;&#1089;&#1090;&#1100;.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E:\DIS%2025_06_2015\&#1044;&#1086;&#1089;&#1083;&#1110;&#1076;&#1080;\&#1057;&#1086;&#1083;&#1077;&#1089;&#1090;&#1110;&#1081;&#1082;&#1110;&#1089;&#1090;&#1100;\&#1043;&#1088;&#1072;&#1092;&#1110;&#1082;&#1080;%20&#1089;&#1086;&#1083;&#1077;&#1089;&#1090;&#1110;&#1081;&#1082;&#1110;&#1089;&#1090;&#1100;.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E:\DIS%2025_06_2015\&#1044;&#1086;&#1089;&#1083;&#1110;&#1076;&#1080;\&#1061;&#1083;&#1086;&#1088;&#1086;&#1092;&#1110;&#1083;&#1080;\&#1055;&#1110;&#1075;&#1084;&#1077;&#1085;&#1090;&#1080;%20&#1089;&#1084;&#1110;&#1090;&#1090;&#1108;&#1079;&#1074;&#1072;&#1083;&#1080;&#1097;&#1072;.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E:\DIS%2025_06_2015\&#1044;&#1086;&#1089;&#1083;&#1110;&#1076;&#1080;\&#1061;&#1083;&#1086;&#1088;&#1086;&#1092;&#1110;&#1083;&#1080;\&#1055;&#1110;&#1075;&#1084;&#1077;&#1085;&#1090;&#1080;%20&#1089;&#1084;&#1110;&#1090;&#1090;&#1108;&#1079;&#1074;&#1072;&#1083;&#1080;&#1097;&#1072;.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E:\DIS%2025_06_2015\&#1044;&#1086;&#1089;&#1083;&#1110;&#1076;&#1080;\&#1061;&#1083;&#1086;&#1088;&#1086;&#1092;&#1110;&#1083;&#1080;\&#1055;&#1110;&#1075;&#1084;&#1077;&#1085;&#1090;&#1080;%20&#1089;&#1084;&#1110;&#1090;&#1090;&#1108;&#1079;&#1074;&#1072;&#1083;&#1080;&#1097;&#1072;.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E:\DIS%2025_06_2015\&#1044;&#1086;&#1089;&#1083;&#1110;&#1076;&#1080;\&#1061;&#1083;&#1086;&#1088;&#1086;&#1092;&#1110;&#1083;&#1080;\&#1055;&#1110;&#1075;&#1084;&#1077;&#1085;&#1090;&#1080;%20&#1089;&#1084;&#1110;&#1090;&#1090;&#1108;&#1079;&#1074;&#1072;&#1083;&#1080;&#1097;&#107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57;&#1090;&#1072;&#1090;&#1090;&#1103;%20&#1074;%20&#1050;&#1080;&#1096;&#1080;&#1085;&#1110;&#1074;%202015\&#1050;&#1085;&#1080;&#1075;&#1072;1.xlsx" TargetMode="External"/></Relationships>
</file>

<file path=word/charts/_rels/chart70.xml.rels><?xml version="1.0" encoding="UTF-8" standalone="yes"?>
<Relationships xmlns="http://schemas.openxmlformats.org/package/2006/relationships"><Relationship Id="rId1" Type="http://schemas.openxmlformats.org/officeDocument/2006/relationships/oleObject" Target="file:///E:\DIS%2025_06_2015\&#1044;&#1086;&#1089;&#1083;&#1110;&#1076;&#1080;\&#1061;&#1083;&#1086;&#1088;&#1086;&#1092;&#1110;&#1083;&#1080;\&#1055;&#1110;&#1075;&#1084;&#1077;&#1085;&#1090;&#1080;%20&#1089;&#1084;&#1110;&#1090;&#1090;&#1108;&#1079;&#1074;&#1072;&#1083;&#1080;&#1097;&#1072;.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E:\DIS%2025_06_2015\&#1044;&#1086;&#1089;&#1083;&#1110;&#1076;&#1080;\&#1061;&#1083;&#1086;&#1088;&#1086;&#1092;&#1110;&#1083;&#1080;\&#1055;&#1110;&#1075;&#1084;&#1077;&#1085;&#1090;&#1080;%20&#1089;&#1084;&#1110;&#1090;&#1090;&#1108;&#1079;&#1074;&#1072;&#1083;&#1080;&#1097;&#1072;.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E:\DIS%2025_06_2015\&#1044;&#1086;&#1089;&#1083;&#1110;&#1076;&#1080;\&#1061;&#1083;&#1086;&#1088;&#1086;&#1092;&#1110;&#1083;&#1080;\&#1055;&#1110;&#1075;&#1084;&#1077;&#1085;&#1090;&#1080;%20&#1089;&#1084;&#1110;&#1090;&#1090;&#1108;&#1079;&#1074;&#1072;&#1083;&#1080;&#1097;&#1072;.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E:\DIS%2025_06_2015\&#1044;&#1086;&#1089;&#1083;&#1110;&#1076;&#1080;\&#1061;&#1083;&#1086;&#1088;&#1086;&#1092;&#1110;&#1083;&#1080;\&#1055;&#1110;&#1075;&#1084;&#1077;&#1085;&#1090;&#1080;%20&#1089;&#1084;&#1110;&#1090;&#1090;&#1108;&#1079;&#1074;&#1072;&#1083;&#1080;&#1097;&#1072;.xlsx"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file:///E:\DIS%2025_06_2015\&#1044;&#1086;&#1089;&#1083;&#1110;&#1076;&#1080;\&#1061;&#1083;&#1086;&#1088;&#1086;&#1092;&#1110;&#1083;&#1080;\&#1055;&#1110;&#1075;&#1084;&#1077;&#1085;&#1090;&#1080;%20&#1089;&#1084;&#1110;&#1090;&#1090;&#1108;&#1079;&#1074;&#1072;&#1083;&#1080;&#1097;&#1072;.xlsx"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E:\DIS%2025_06_2015\&#1044;&#1086;&#1089;&#1083;&#1110;&#1076;&#1080;\&#1046;&#1072;&#1088;&#1086;&#1089;&#1090;&#1110;&#1081;&#1082;&#1110;&#1089;&#1090;&#1100;%20&#1110;%20&#1074;&#1086;&#1076;&#1086;&#1091;&#1090;&#1088;&#1080;&#1084;&#1072;&#1085;&#1085;&#1103;\&#1043;&#1088;&#1072;&#1092;&#1110;&#1082;&#1080;%20&#1078;&#1072;&#1088;&#1086;&#1089;&#1090;&#1110;&#1081;&#1082;&#1110;&#1089;&#1090;&#1100;.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E:\DIS%2025_06_2015\&#1044;&#1086;&#1089;&#1083;&#1110;&#1076;&#1080;\&#1046;&#1072;&#1088;&#1086;&#1089;&#1090;&#1110;&#1081;&#1082;&#1110;&#1089;&#1090;&#1100;%20&#1110;%20&#1074;&#1086;&#1076;&#1086;&#1091;&#1090;&#1088;&#1080;&#1084;&#1072;&#1085;&#1085;&#1103;\&#1043;&#1088;&#1072;&#1092;&#1110;&#1082;&#1080;%20&#1078;&#1072;&#1088;&#1086;&#1089;&#1090;&#1110;&#1081;&#1082;&#1110;&#1089;&#1090;&#1100;.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E:\DIS%2025_06_2015\&#1044;&#1086;&#1089;&#1083;&#1110;&#1076;&#1080;\&#1046;&#1072;&#1088;&#1086;&#1089;&#1090;&#1110;&#1081;&#1082;&#1110;&#1089;&#1090;&#1100;%20&#1110;%20&#1074;&#1086;&#1076;&#1086;&#1091;&#1090;&#1088;&#1080;&#1084;&#1072;&#1085;&#1085;&#1103;\&#1043;&#1088;&#1072;&#1092;&#1110;&#1082;&#1080;%20&#1078;&#1072;&#1088;&#1086;&#1089;&#1090;&#1110;&#1081;&#1082;&#1110;&#1089;&#1090;&#1100;.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file:///E:\DIS%2025_06_2015\&#1044;&#1086;&#1089;&#1083;&#1110;&#1076;&#1080;\&#1046;&#1072;&#1088;&#1086;&#1089;&#1090;&#1110;&#1081;&#1082;&#1110;&#1089;&#1090;&#1100;%20&#1110;%20&#1074;&#1086;&#1076;&#1086;&#1091;&#1090;&#1088;&#1080;&#1084;&#1072;&#1085;&#1085;&#1103;\&#1043;&#1088;&#1072;&#1092;&#1110;&#1082;&#1080;%20&#1078;&#1072;&#1088;&#1086;&#1089;&#1090;&#1110;&#1081;&#1082;&#1110;&#1089;&#1090;&#1100;.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file:///E:\DIS%2025_06_2015\&#1044;&#1086;&#1089;&#1083;&#1110;&#1076;&#1080;\&#1046;&#1072;&#1088;&#1086;&#1089;&#1090;&#1110;&#1081;&#1082;&#1110;&#1089;&#1090;&#1100;%20&#1110;%20&#1074;&#1086;&#1076;&#1086;&#1091;&#1090;&#1088;&#1080;&#1084;&#1072;&#1085;&#1085;&#1103;\&#1043;&#1088;&#1072;&#1092;&#1110;&#1082;&#1080;%20&#1078;&#1072;&#1088;&#1086;&#1089;&#1090;&#1110;&#1081;&#1082;&#1110;&#1089;&#1090;&#110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57;&#1090;&#1072;&#1090;&#1090;&#1103;%20&#1074;%20&#1050;&#1080;&#1096;&#1080;&#1085;&#1110;&#1074;%202015\&#1043;&#1088;&#1072;&#1092;&#1110;&#1082;.xlsx" TargetMode="External"/></Relationships>
</file>

<file path=word/charts/_rels/chart80.xml.rels><?xml version="1.0" encoding="UTF-8" standalone="yes"?>
<Relationships xmlns="http://schemas.openxmlformats.org/package/2006/relationships"><Relationship Id="rId1" Type="http://schemas.openxmlformats.org/officeDocument/2006/relationships/oleObject" Target="file:///E:\DIS%2025_06_2015\&#1044;&#1086;&#1089;&#1083;&#1110;&#1076;&#1080;\&#1046;&#1072;&#1088;&#1086;&#1089;&#1090;&#1110;&#1081;&#1082;&#1110;&#1089;&#1090;&#1100;%20&#1110;%20&#1074;&#1086;&#1076;&#1086;&#1091;&#1090;&#1088;&#1080;&#1084;&#1072;&#1085;&#1085;&#1103;\&#1043;&#1088;&#1072;&#1092;&#1110;&#1082;&#1080;%20&#1078;&#1072;&#1088;&#1086;&#1089;&#1090;&#1110;&#1081;&#1082;&#1110;&#1089;&#1090;&#1100;.xlsx"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file:///E:\DIS%2025_06_2015\&#1044;&#1086;&#1089;&#1083;&#1110;&#1076;&#1080;\&#1046;&#1072;&#1088;&#1086;&#1089;&#1090;&#1110;&#1081;&#1082;&#1110;&#1089;&#1090;&#1100;%20&#1110;%20&#1074;&#1086;&#1076;&#1086;&#1091;&#1090;&#1088;&#1080;&#1084;&#1072;&#1085;&#1085;&#1103;\&#1043;&#1088;&#1072;&#1092;&#1110;&#1082;&#1080;%20&#1078;&#1072;&#1088;&#1086;&#1089;&#1090;&#1110;&#1081;&#1082;&#1110;&#1089;&#1090;&#1100;.xlsx"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file:///E:\DIS%2025_06_2015\&#1044;&#1086;&#1089;&#1083;&#1110;&#1076;&#1080;\&#1046;&#1072;&#1088;&#1086;&#1089;&#1090;&#1110;&#1081;&#1082;&#1110;&#1089;&#1090;&#1100;%20&#1110;%20&#1074;&#1086;&#1076;&#1086;&#1091;&#1090;&#1088;&#1080;&#1084;&#1072;&#1085;&#1085;&#1103;\&#1043;&#1088;&#1072;&#1092;&#1110;&#1082;&#1080;%20&#1078;&#1072;&#1088;&#1086;&#1089;&#1090;&#1110;&#1081;&#1082;&#1110;&#1089;&#1090;&#1100;.xlsx"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file:///E:\DIS%2025_06_2015\&#1044;&#1086;&#1089;&#1083;&#1110;&#1076;&#1080;\&#1043;&#1072;&#1079;&#1086;&#1089;&#1090;&#1110;&#1081;&#1082;&#1110;&#1089;&#1090;&#1100;\&#1043;&#1088;&#1072;&#1092;&#1110;&#1082;&#1080;%20&#1075;&#1072;&#1079;&#1086;&#1089;&#1090;&#1110;&#1081;&#1082;&#1110;&#1089;&#1090;&#1100;.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E:\DIS%2025_06_2015\&#1044;&#1086;&#1089;&#1083;&#1110;&#1076;&#1080;\&#1043;&#1072;&#1079;&#1086;&#1089;&#1090;&#1110;&#1081;&#1082;&#1110;&#1089;&#1090;&#1100;\&#1043;&#1088;&#1072;&#1092;&#1110;&#1082;&#1080;%20&#1075;&#1072;&#1079;&#1086;&#1089;&#1090;&#1110;&#1081;&#1082;&#1110;&#1089;&#1090;&#1100;.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file:///E:\DIS%2025_06_2015\&#1044;&#1086;&#1089;&#1083;&#1110;&#1076;&#1080;\&#1043;&#1072;&#1079;&#1086;&#1089;&#1090;&#1110;&#1081;&#1082;&#1110;&#1089;&#1090;&#1100;\&#1043;&#1088;&#1072;&#1092;&#1110;&#1082;&#1080;%20&#1075;&#1072;&#1079;&#1086;&#1089;&#1090;&#1110;&#1081;&#1082;&#1110;&#1089;&#1090;&#1100;.xlsx"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file:///E:\DIS%2025_06_2015\&#1044;&#1086;&#1089;&#1083;&#1110;&#1076;&#1080;\&#1044;&#1077;&#1092;&#1110;&#1094;&#1080;&#1090;%20&#1074;&#1086;&#1083;&#1086;&#1075;&#1080;\&#1043;&#1088;&#1072;&#1092;&#1110;&#1082;&#1080;%20&#1076;&#1077;&#1092;&#1110;&#1094;&#1080;&#1090;%20&#1074;&#1086;&#1076;&#1080;.xlsx" TargetMode="External"/></Relationships>
</file>

<file path=word/charts/_rels/chart87.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51.xml"/></Relationships>
</file>

<file path=word/charts/_rels/chart88.xml.rels><?xml version="1.0" encoding="UTF-8" standalone="yes"?>
<Relationships xmlns="http://schemas.openxmlformats.org/package/2006/relationships"><Relationship Id="rId1" Type="http://schemas.openxmlformats.org/officeDocument/2006/relationships/oleObject" Target="file:///E:\DIS\&#1044;&#1086;&#1089;&#1083;&#1110;&#1076;&#1080;\&#1050;&#1072;&#1090;&#1072;&#1083;&#1072;&#1079;&#1072;\&#1043;&#1088;&#1072;&#1092;&#1110;&#1082;&#1080;%20&#1082;&#1072;&#1090;&#1072;&#1083;&#1072;&#1079;&#1072;.xlsx"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file:///E:\DIS\&#1044;&#1086;&#1089;&#1083;&#1110;&#1076;&#1080;\&#1050;&#1072;&#1090;&#1072;&#1083;&#1072;&#1079;&#1072;\&#1043;&#1088;&#1072;&#1092;&#1110;&#1082;&#1080;%20&#1082;&#1072;&#1090;&#1072;&#1083;&#1072;&#1079;&#1072;.xlsx" TargetMode="Externa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J:\&#1057;&#1090;&#1072;&#1090;&#1090;&#1103;_10_&#1088;&#1072;&#1076;&#1110;&#1072;&#1094;&#1110;&#1081;&#1085;&#1080;&#1081;%20&#1092;&#1086;&#1085;\&#1052;&#1086;&#1111;%20&#1088;&#1077;&#1079;&#1091;&#1083;&#1100;&#1090;&#1072;&#1090;&#1080;\&#1055;&#1045;&#1044;%20&#1051;&#1100;&#1074;&#1110;&#1074;&#1089;&#1100;&#1082;&#1080;&#1081;%20&#1055;&#1058;&#1055;&#1042;%20&#1089;&#1093;&#1080;&#1083;&#1080;.xlsx" TargetMode="External"/><Relationship Id="rId1" Type="http://schemas.openxmlformats.org/officeDocument/2006/relationships/themeOverride" Target="../theme/themeOverride4.xml"/></Relationships>
</file>

<file path=word/charts/_rels/chart90.xml.rels><?xml version="1.0" encoding="UTF-8" standalone="yes"?>
<Relationships xmlns="http://schemas.openxmlformats.org/package/2006/relationships"><Relationship Id="rId1" Type="http://schemas.openxmlformats.org/officeDocument/2006/relationships/oleObject" Target="file:///E:\DIS\&#1044;&#1086;&#1089;&#1083;&#1110;&#1076;&#1080;\&#1050;&#1072;&#1090;&#1072;&#1083;&#1072;&#1079;&#1072;\&#1043;&#1088;&#1072;&#1092;&#1110;&#1082;&#1080;%20&#1082;&#1072;&#1090;&#1072;&#1083;&#1072;&#1079;&#1072;.xlsx" TargetMode="External"/></Relationships>
</file>

<file path=word/charts/_rels/chart91.xml.rels><?xml version="1.0" encoding="UTF-8" standalone="yes"?>
<Relationships xmlns="http://schemas.openxmlformats.org/package/2006/relationships"><Relationship Id="rId1" Type="http://schemas.openxmlformats.org/officeDocument/2006/relationships/oleObject" Target="file:///E:\DIS\&#1044;&#1086;&#1089;&#1083;&#1110;&#1076;&#1080;\&#1050;&#1072;&#1090;&#1072;&#1083;&#1072;&#1079;&#1072;\&#1043;&#1088;&#1072;&#1092;&#1110;&#1082;&#1080;%20&#1082;&#1072;&#1090;&#1072;&#1083;&#1072;&#1079;&#1072;.xlsx" TargetMode="External"/></Relationships>
</file>

<file path=word/charts/_rels/chart92.xml.rels><?xml version="1.0" encoding="UTF-8" standalone="yes"?>
<Relationships xmlns="http://schemas.openxmlformats.org/package/2006/relationships"><Relationship Id="rId1" Type="http://schemas.openxmlformats.org/officeDocument/2006/relationships/oleObject" Target="file:///E:\DIS\&#1044;&#1086;&#1089;&#1083;&#1110;&#1076;&#1080;\&#1055;&#1086;&#1089;&#1091;&#1093;&#1086;&#1089;&#1090;&#1110;&#1081;&#1082;&#1110;&#1089;&#1090;&#1100;+\&#1043;&#1088;&#1072;&#1092;&#1110;&#1082;&#1080;%20&#1087;&#1086;&#1089;&#1091;&#1093;&#1086;&#1089;&#1090;&#1110;&#1081;&#1082;&#1110;&#1089;&#1090;&#1100;.xlsx" TargetMode="External"/></Relationships>
</file>

<file path=word/charts/_rels/chart93.xml.rels><?xml version="1.0" encoding="UTF-8" standalone="yes"?>
<Relationships xmlns="http://schemas.openxmlformats.org/package/2006/relationships"><Relationship Id="rId1" Type="http://schemas.openxmlformats.org/officeDocument/2006/relationships/oleObject" Target="file:///E:\DIS\&#1044;&#1086;&#1089;&#1083;&#1110;&#1076;&#1080;\&#1043;&#1083;&#1102;&#1082;&#1086;&#1079;&#1072;\&#1043;&#1088;&#1072;&#1092;&#1110;&#1082;&#1080;%201.xlsx" TargetMode="External"/></Relationships>
</file>

<file path=word/charts/_rels/chart94.xml.rels><?xml version="1.0" encoding="UTF-8" standalone="yes"?>
<Relationships xmlns="http://schemas.openxmlformats.org/package/2006/relationships"><Relationship Id="rId1" Type="http://schemas.openxmlformats.org/officeDocument/2006/relationships/oleObject" Target="file:///E:\DIS%2025_06_2015\&#1055;&#1091;&#1073;&#1083;&#1110;&#1082;&#1072;&#1094;&#1110;&#1111;%202015\&#1057;&#1090;&#1072;&#1090;&#1090;&#1103;%20&#1092;&#1110;&#1083;&#1100;&#1090;&#1088;&#1072;&#1090;%202015\&#1043;&#1088;&#1072;&#1092;&#1110;&#1082;%20&#1092;&#1110;&#1083;&#1100;&#1090;&#1088;&#1072;&#109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152423169583954E-2"/>
          <c:y val="8.5889200548776162E-2"/>
          <c:w val="0.85444468865486944"/>
          <c:h val="0.57025172914043221"/>
        </c:manualLayout>
      </c:layout>
      <c:barChart>
        <c:barDir val="col"/>
        <c:grouping val="clustered"/>
        <c:varyColors val="0"/>
        <c:ser>
          <c:idx val="0"/>
          <c:order val="0"/>
          <c:tx>
            <c:strRef>
              <c:f>Лист1!$C$1</c:f>
              <c:strCache>
                <c:ptCount val="1"/>
                <c:pt idx="0">
                  <c:v>Вторинне використання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Лист1!$A$2:$B$18</c:f>
              <c:strCache>
                <c:ptCount val="17"/>
                <c:pt idx="0">
                  <c:v>Австрія</c:v>
                </c:pt>
                <c:pt idx="1">
                  <c:v>Бельгія</c:v>
                </c:pt>
                <c:pt idx="2">
                  <c:v>Великобританія</c:v>
                </c:pt>
                <c:pt idx="3">
                  <c:v>Данія</c:v>
                </c:pt>
                <c:pt idx="4">
                  <c:v>Італія</c:v>
                </c:pt>
                <c:pt idx="5">
                  <c:v>Канада</c:v>
                </c:pt>
                <c:pt idx="6">
                  <c:v>Нідерланди</c:v>
                </c:pt>
                <c:pt idx="7">
                  <c:v>Німеччина</c:v>
                </c:pt>
                <c:pt idx="8">
                  <c:v>Норвегія</c:v>
                </c:pt>
                <c:pt idx="9">
                  <c:v>Росія</c:v>
                </c:pt>
                <c:pt idx="10">
                  <c:v>США</c:v>
                </c:pt>
                <c:pt idx="11">
                  <c:v>Фінляндія</c:v>
                </c:pt>
                <c:pt idx="12">
                  <c:v>Франція</c:v>
                </c:pt>
                <c:pt idx="13">
                  <c:v>Швейцарія</c:v>
                </c:pt>
                <c:pt idx="14">
                  <c:v>Швеція</c:v>
                </c:pt>
                <c:pt idx="15">
                  <c:v>Японія</c:v>
                </c:pt>
                <c:pt idx="16">
                  <c:v>Україна</c:v>
                </c:pt>
              </c:strCache>
            </c:strRef>
          </c:cat>
          <c:val>
            <c:numRef>
              <c:f>Лист1!$C$2:$C$18</c:f>
              <c:numCache>
                <c:formatCode>General</c:formatCode>
                <c:ptCount val="17"/>
                <c:pt idx="0">
                  <c:v>24</c:v>
                </c:pt>
                <c:pt idx="1">
                  <c:v>3</c:v>
                </c:pt>
                <c:pt idx="2">
                  <c:v>6</c:v>
                </c:pt>
                <c:pt idx="3">
                  <c:v>25</c:v>
                </c:pt>
                <c:pt idx="4">
                  <c:v>3</c:v>
                </c:pt>
                <c:pt idx="5">
                  <c:v>29</c:v>
                </c:pt>
                <c:pt idx="6">
                  <c:v>28</c:v>
                </c:pt>
                <c:pt idx="7">
                  <c:v>18</c:v>
                </c:pt>
                <c:pt idx="8">
                  <c:v>14</c:v>
                </c:pt>
                <c:pt idx="9">
                  <c:v>1.2</c:v>
                </c:pt>
                <c:pt idx="10">
                  <c:v>24</c:v>
                </c:pt>
                <c:pt idx="11">
                  <c:v>30</c:v>
                </c:pt>
                <c:pt idx="12">
                  <c:v>8</c:v>
                </c:pt>
                <c:pt idx="13">
                  <c:v>42</c:v>
                </c:pt>
                <c:pt idx="14">
                  <c:v>19</c:v>
                </c:pt>
                <c:pt idx="15">
                  <c:v>5</c:v>
                </c:pt>
                <c:pt idx="16">
                  <c:v>5</c:v>
                </c:pt>
              </c:numCache>
            </c:numRef>
          </c:val>
        </c:ser>
        <c:ser>
          <c:idx val="1"/>
          <c:order val="1"/>
          <c:tx>
            <c:strRef>
              <c:f>Лист1!$D$1</c:f>
              <c:strCache>
                <c:ptCount val="1"/>
                <c:pt idx="0">
                  <c:v>Спалювання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Лист1!$A$2:$B$18</c:f>
              <c:strCache>
                <c:ptCount val="17"/>
                <c:pt idx="0">
                  <c:v>Австрія</c:v>
                </c:pt>
                <c:pt idx="1">
                  <c:v>Бельгія</c:v>
                </c:pt>
                <c:pt idx="2">
                  <c:v>Великобританія</c:v>
                </c:pt>
                <c:pt idx="3">
                  <c:v>Данія</c:v>
                </c:pt>
                <c:pt idx="4">
                  <c:v>Італія</c:v>
                </c:pt>
                <c:pt idx="5">
                  <c:v>Канада</c:v>
                </c:pt>
                <c:pt idx="6">
                  <c:v>Нідерланди</c:v>
                </c:pt>
                <c:pt idx="7">
                  <c:v>Німеччина</c:v>
                </c:pt>
                <c:pt idx="8">
                  <c:v>Норвегія</c:v>
                </c:pt>
                <c:pt idx="9">
                  <c:v>Росія</c:v>
                </c:pt>
                <c:pt idx="10">
                  <c:v>США</c:v>
                </c:pt>
                <c:pt idx="11">
                  <c:v>Фінляндія</c:v>
                </c:pt>
                <c:pt idx="12">
                  <c:v>Франція</c:v>
                </c:pt>
                <c:pt idx="13">
                  <c:v>Швейцарія</c:v>
                </c:pt>
                <c:pt idx="14">
                  <c:v>Швеція</c:v>
                </c:pt>
                <c:pt idx="15">
                  <c:v>Японія</c:v>
                </c:pt>
                <c:pt idx="16">
                  <c:v>Україна</c:v>
                </c:pt>
              </c:strCache>
            </c:strRef>
          </c:cat>
          <c:val>
            <c:numRef>
              <c:f>Лист1!$D$2:$D$18</c:f>
              <c:numCache>
                <c:formatCode>General</c:formatCode>
                <c:ptCount val="17"/>
                <c:pt idx="0">
                  <c:v>11</c:v>
                </c:pt>
                <c:pt idx="1">
                  <c:v>54</c:v>
                </c:pt>
                <c:pt idx="2">
                  <c:v>9</c:v>
                </c:pt>
                <c:pt idx="3">
                  <c:v>55</c:v>
                </c:pt>
                <c:pt idx="4">
                  <c:v>44</c:v>
                </c:pt>
                <c:pt idx="5">
                  <c:v>4</c:v>
                </c:pt>
                <c:pt idx="6">
                  <c:v>42</c:v>
                </c:pt>
                <c:pt idx="7">
                  <c:v>36</c:v>
                </c:pt>
                <c:pt idx="8">
                  <c:v>18</c:v>
                </c:pt>
                <c:pt idx="9">
                  <c:v>2.2999999999999998</c:v>
                </c:pt>
                <c:pt idx="10">
                  <c:v>15</c:v>
                </c:pt>
                <c:pt idx="11">
                  <c:v>4</c:v>
                </c:pt>
                <c:pt idx="12">
                  <c:v>33</c:v>
                </c:pt>
                <c:pt idx="13">
                  <c:v>47</c:v>
                </c:pt>
                <c:pt idx="14">
                  <c:v>47</c:v>
                </c:pt>
                <c:pt idx="15">
                  <c:v>74</c:v>
                </c:pt>
                <c:pt idx="16">
                  <c:v>3</c:v>
                </c:pt>
              </c:numCache>
            </c:numRef>
          </c:val>
        </c:ser>
        <c:ser>
          <c:idx val="2"/>
          <c:order val="2"/>
          <c:tx>
            <c:strRef>
              <c:f>Лист1!$E$1</c:f>
              <c:strCache>
                <c:ptCount val="1"/>
                <c:pt idx="0">
                  <c:v>Складування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Лист1!$A$2:$B$18</c:f>
              <c:strCache>
                <c:ptCount val="17"/>
                <c:pt idx="0">
                  <c:v>Австрія</c:v>
                </c:pt>
                <c:pt idx="1">
                  <c:v>Бельгія</c:v>
                </c:pt>
                <c:pt idx="2">
                  <c:v>Великобританія</c:v>
                </c:pt>
                <c:pt idx="3">
                  <c:v>Данія</c:v>
                </c:pt>
                <c:pt idx="4">
                  <c:v>Італія</c:v>
                </c:pt>
                <c:pt idx="5">
                  <c:v>Канада</c:v>
                </c:pt>
                <c:pt idx="6">
                  <c:v>Нідерланди</c:v>
                </c:pt>
                <c:pt idx="7">
                  <c:v>Німеччина</c:v>
                </c:pt>
                <c:pt idx="8">
                  <c:v>Норвегія</c:v>
                </c:pt>
                <c:pt idx="9">
                  <c:v>Росія</c:v>
                </c:pt>
                <c:pt idx="10">
                  <c:v>США</c:v>
                </c:pt>
                <c:pt idx="11">
                  <c:v>Фінляндія</c:v>
                </c:pt>
                <c:pt idx="12">
                  <c:v>Франція</c:v>
                </c:pt>
                <c:pt idx="13">
                  <c:v>Швейцарія</c:v>
                </c:pt>
                <c:pt idx="14">
                  <c:v>Швеція</c:v>
                </c:pt>
                <c:pt idx="15">
                  <c:v>Японія</c:v>
                </c:pt>
                <c:pt idx="16">
                  <c:v>Україна</c:v>
                </c:pt>
              </c:strCache>
            </c:strRef>
          </c:cat>
          <c:val>
            <c:numRef>
              <c:f>Лист1!$E$2:$E$18</c:f>
              <c:numCache>
                <c:formatCode>General</c:formatCode>
                <c:ptCount val="17"/>
                <c:pt idx="0">
                  <c:v>65</c:v>
                </c:pt>
                <c:pt idx="1">
                  <c:v>43</c:v>
                </c:pt>
                <c:pt idx="2">
                  <c:v>85</c:v>
                </c:pt>
                <c:pt idx="3">
                  <c:v>20</c:v>
                </c:pt>
                <c:pt idx="4">
                  <c:v>51</c:v>
                </c:pt>
                <c:pt idx="5">
                  <c:v>67</c:v>
                </c:pt>
                <c:pt idx="6">
                  <c:v>30</c:v>
                </c:pt>
                <c:pt idx="7">
                  <c:v>46</c:v>
                </c:pt>
                <c:pt idx="8">
                  <c:v>68</c:v>
                </c:pt>
                <c:pt idx="9">
                  <c:v>96.4</c:v>
                </c:pt>
                <c:pt idx="10">
                  <c:v>61</c:v>
                </c:pt>
                <c:pt idx="11">
                  <c:v>66</c:v>
                </c:pt>
                <c:pt idx="12">
                  <c:v>59</c:v>
                </c:pt>
                <c:pt idx="13">
                  <c:v>11</c:v>
                </c:pt>
                <c:pt idx="14">
                  <c:v>34</c:v>
                </c:pt>
                <c:pt idx="15">
                  <c:v>21</c:v>
                </c:pt>
                <c:pt idx="16">
                  <c:v>92</c:v>
                </c:pt>
              </c:numCache>
            </c:numRef>
          </c:val>
        </c:ser>
        <c:dLbls>
          <c:showLegendKey val="0"/>
          <c:showVal val="1"/>
          <c:showCatName val="0"/>
          <c:showSerName val="0"/>
          <c:showPercent val="0"/>
          <c:showBubbleSize val="0"/>
        </c:dLbls>
        <c:gapWidth val="150"/>
        <c:axId val="158856320"/>
        <c:axId val="183165696"/>
      </c:barChart>
      <c:catAx>
        <c:axId val="158856320"/>
        <c:scaling>
          <c:orientation val="minMax"/>
        </c:scaling>
        <c:delete val="0"/>
        <c:axPos val="b"/>
        <c:majorGridlines/>
        <c:title>
          <c:tx>
            <c:rich>
              <a:bodyPr/>
              <a:lstStyle/>
              <a:p>
                <a:pPr>
                  <a:defRPr/>
                </a:pPr>
                <a:r>
                  <a:rPr lang="ru-RU"/>
                  <a:t>Країна</a:t>
                </a:r>
              </a:p>
            </c:rich>
          </c:tx>
          <c:layout>
            <c:manualLayout>
              <c:xMode val="edge"/>
              <c:yMode val="edge"/>
              <c:x val="0.49409469245419768"/>
              <c:y val="0.91464169911525361"/>
            </c:manualLayout>
          </c:layout>
          <c:overlay val="0"/>
        </c:title>
        <c:numFmt formatCode="General" sourceLinked="0"/>
        <c:majorTickMark val="out"/>
        <c:minorTickMark val="none"/>
        <c:tickLblPos val="nextTo"/>
        <c:crossAx val="183165696"/>
        <c:crosses val="autoZero"/>
        <c:auto val="1"/>
        <c:lblAlgn val="ctr"/>
        <c:lblOffset val="100"/>
        <c:noMultiLvlLbl val="0"/>
      </c:catAx>
      <c:valAx>
        <c:axId val="183165696"/>
        <c:scaling>
          <c:orientation val="minMax"/>
        </c:scaling>
        <c:delete val="0"/>
        <c:axPos val="l"/>
        <c:majorGridlines/>
        <c:title>
          <c:tx>
            <c:rich>
              <a:bodyPr rot="-5400000" vert="horz"/>
              <a:lstStyle/>
              <a:p>
                <a:pPr>
                  <a:defRPr/>
                </a:pPr>
                <a:r>
                  <a:rPr lang="ru-RU"/>
                  <a:t>Частка, %</a:t>
                </a:r>
              </a:p>
            </c:rich>
          </c:tx>
          <c:overlay val="0"/>
        </c:title>
        <c:numFmt formatCode="General" sourceLinked="1"/>
        <c:majorTickMark val="out"/>
        <c:minorTickMark val="none"/>
        <c:tickLblPos val="nextTo"/>
        <c:crossAx val="158856320"/>
        <c:crosses val="autoZero"/>
        <c:crossBetween val="between"/>
      </c:valAx>
    </c:plotArea>
    <c:legend>
      <c:legendPos val="t"/>
      <c:layout>
        <c:manualLayout>
          <c:xMode val="edge"/>
          <c:yMode val="edge"/>
          <c:x val="0.20134265448951305"/>
          <c:y val="3.7980693147649944E-2"/>
          <c:w val="0.5973145296287139"/>
          <c:h val="5.7235234113099734E-2"/>
        </c:manualLayout>
      </c:layout>
      <c:overlay val="0"/>
    </c:legend>
    <c:plotVisOnly val="1"/>
    <c:dispBlanksAs val="gap"/>
    <c:showDLblsOverMax val="0"/>
  </c:chart>
  <c:spPr>
    <a:ln>
      <a:noFill/>
    </a:ln>
  </c:spPr>
  <c:txPr>
    <a:bodyPr/>
    <a:lstStyle/>
    <a:p>
      <a:pPr>
        <a:defRPr sz="1100"/>
      </a:pPr>
      <a:endParaRPr lang="uk-UA"/>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63823361144586"/>
          <c:y val="4.2302256284094154E-2"/>
          <c:w val="0.88107732198392696"/>
          <c:h val="0.61146944784761681"/>
        </c:manualLayout>
      </c:layout>
      <c:lineChart>
        <c:grouping val="standard"/>
        <c:varyColors val="0"/>
        <c:ser>
          <c:idx val="0"/>
          <c:order val="0"/>
          <c:tx>
            <c:strRef>
              <c:f>Лист1!$B$4</c:f>
              <c:strCache>
                <c:ptCount val="1"/>
                <c:pt idx="0">
                  <c:v>Автодорога</c:v>
                </c:pt>
              </c:strCache>
            </c:strRef>
          </c:tx>
          <c:dLbls>
            <c:dLbl>
              <c:idx val="0"/>
              <c:layout>
                <c:manualLayout>
                  <c:x val="-5.3133430882459372E-2"/>
                  <c:y val="-5.13011282365234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1133435361898812E-2"/>
                  <c:y val="-4.230225628409415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4.7800098295699277E-2"/>
                  <c:y val="-4.2302256284094154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Лист1!$A$5:$A$13</c:f>
              <c:strCache>
                <c:ptCount val="9"/>
                <c:pt idx="0">
                  <c:v>Автодорога Львів-Жовква</c:v>
                </c:pt>
                <c:pt idx="1">
                  <c:v>500 м </c:v>
                </c:pt>
                <c:pt idx="2">
                  <c:v>500 м (водоймище)</c:v>
                </c:pt>
                <c:pt idx="3">
                  <c:v>400 м</c:v>
                </c:pt>
                <c:pt idx="4">
                  <c:v>300 м</c:v>
                </c:pt>
                <c:pt idx="5">
                  <c:v>200 м</c:v>
                </c:pt>
                <c:pt idx="6">
                  <c:v>100 м</c:v>
                </c:pt>
                <c:pt idx="7">
                  <c:v>Підніжжя (озеро фільтрату)</c:v>
                </c:pt>
                <c:pt idx="8">
                  <c:v>Підніжжя</c:v>
                </c:pt>
              </c:strCache>
            </c:strRef>
          </c:cat>
          <c:val>
            <c:numRef>
              <c:f>Лист1!$B$5:$B$13</c:f>
              <c:numCache>
                <c:formatCode>General</c:formatCode>
                <c:ptCount val="9"/>
                <c:pt idx="0">
                  <c:v>2E-3</c:v>
                </c:pt>
                <c:pt idx="1">
                  <c:v>6.0000000000000001E-3</c:v>
                </c:pt>
                <c:pt idx="2">
                  <c:v>4.0000000000000001E-3</c:v>
                </c:pt>
                <c:pt idx="3">
                  <c:v>3.0000000000000001E-3</c:v>
                </c:pt>
                <c:pt idx="4">
                  <c:v>3.0000000000000001E-3</c:v>
                </c:pt>
                <c:pt idx="5">
                  <c:v>2E-3</c:v>
                </c:pt>
                <c:pt idx="6">
                  <c:v>1E-3</c:v>
                </c:pt>
                <c:pt idx="7">
                  <c:v>4.0000000000000001E-3</c:v>
                </c:pt>
                <c:pt idx="8">
                  <c:v>4.0000000000000001E-3</c:v>
                </c:pt>
              </c:numCache>
            </c:numRef>
          </c:val>
          <c:smooth val="1"/>
        </c:ser>
        <c:ser>
          <c:idx val="1"/>
          <c:order val="1"/>
          <c:tx>
            <c:strRef>
              <c:f>Лист1!$C$4</c:f>
              <c:strCache>
                <c:ptCount val="1"/>
                <c:pt idx="0">
                  <c:v>Поверхня грунту</c:v>
                </c:pt>
              </c:strCache>
            </c:strRef>
          </c:tx>
          <c:dLbls>
            <c:dLbl>
              <c:idx val="0"/>
              <c:layout>
                <c:manualLayout>
                  <c:x val="-5.3133430882459372E-2"/>
                  <c:y val="-4.230225628409415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3.0022323006498933E-2"/>
                  <c:y val="-4.230225628409415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1133435361898812E-2"/>
                  <c:y val="-4.830150425238033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delete val="1"/>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Лист1!$A$5:$A$13</c:f>
              <c:strCache>
                <c:ptCount val="9"/>
                <c:pt idx="0">
                  <c:v>Автодорога Львів-Жовква</c:v>
                </c:pt>
                <c:pt idx="1">
                  <c:v>500 м </c:v>
                </c:pt>
                <c:pt idx="2">
                  <c:v>500 м (водоймище)</c:v>
                </c:pt>
                <c:pt idx="3">
                  <c:v>400 м</c:v>
                </c:pt>
                <c:pt idx="4">
                  <c:v>300 м</c:v>
                </c:pt>
                <c:pt idx="5">
                  <c:v>200 м</c:v>
                </c:pt>
                <c:pt idx="6">
                  <c:v>100 м</c:v>
                </c:pt>
                <c:pt idx="7">
                  <c:v>Підніжжя (озеро фільтрату)</c:v>
                </c:pt>
                <c:pt idx="8">
                  <c:v>Підніжжя</c:v>
                </c:pt>
              </c:strCache>
            </c:strRef>
          </c:cat>
          <c:val>
            <c:numRef>
              <c:f>Лист1!$C$5:$C$13</c:f>
              <c:numCache>
                <c:formatCode>General</c:formatCode>
                <c:ptCount val="9"/>
                <c:pt idx="0">
                  <c:v>1E-3</c:v>
                </c:pt>
                <c:pt idx="1">
                  <c:v>5.0000000000000001E-3</c:v>
                </c:pt>
                <c:pt idx="2">
                  <c:v>2E-3</c:v>
                </c:pt>
                <c:pt idx="3">
                  <c:v>2E-3</c:v>
                </c:pt>
                <c:pt idx="4">
                  <c:v>2E-3</c:v>
                </c:pt>
                <c:pt idx="5">
                  <c:v>1E-3</c:v>
                </c:pt>
                <c:pt idx="6">
                  <c:v>1E-3</c:v>
                </c:pt>
                <c:pt idx="7">
                  <c:v>2E-3</c:v>
                </c:pt>
                <c:pt idx="8">
                  <c:v>3.0000000000000001E-3</c:v>
                </c:pt>
              </c:numCache>
            </c:numRef>
          </c:val>
          <c:smooth val="1"/>
        </c:ser>
        <c:ser>
          <c:idx val="2"/>
          <c:order val="2"/>
          <c:tx>
            <c:strRef>
              <c:f>Лист1!$D$4</c:f>
              <c:strCache>
                <c:ptCount val="1"/>
                <c:pt idx="0">
                  <c:v>Фон</c:v>
                </c:pt>
              </c:strCache>
            </c:strRef>
          </c:tx>
          <c:dLbls>
            <c:delete val="1"/>
          </c:dLbls>
          <c:cat>
            <c:strRef>
              <c:f>Лист1!$A$5:$A$13</c:f>
              <c:strCache>
                <c:ptCount val="9"/>
                <c:pt idx="0">
                  <c:v>Автодорога Львів-Жовква</c:v>
                </c:pt>
                <c:pt idx="1">
                  <c:v>500 м </c:v>
                </c:pt>
                <c:pt idx="2">
                  <c:v>500 м (водоймище)</c:v>
                </c:pt>
                <c:pt idx="3">
                  <c:v>400 м</c:v>
                </c:pt>
                <c:pt idx="4">
                  <c:v>300 м</c:v>
                </c:pt>
                <c:pt idx="5">
                  <c:v>200 м</c:v>
                </c:pt>
                <c:pt idx="6">
                  <c:v>100 м</c:v>
                </c:pt>
                <c:pt idx="7">
                  <c:v>Підніжжя (озеро фільтрату)</c:v>
                </c:pt>
                <c:pt idx="8">
                  <c:v>Підніжжя</c:v>
                </c:pt>
              </c:strCache>
            </c:strRef>
          </c:cat>
          <c:val>
            <c:numRef>
              <c:f>Лист1!$D$5:$D$13</c:f>
              <c:numCache>
                <c:formatCode>General</c:formatCode>
                <c:ptCount val="9"/>
                <c:pt idx="0">
                  <c:v>1E-3</c:v>
                </c:pt>
                <c:pt idx="1">
                  <c:v>1E-3</c:v>
                </c:pt>
                <c:pt idx="2">
                  <c:v>1E-3</c:v>
                </c:pt>
                <c:pt idx="3">
                  <c:v>1E-3</c:v>
                </c:pt>
                <c:pt idx="4">
                  <c:v>1E-3</c:v>
                </c:pt>
                <c:pt idx="5">
                  <c:v>1E-3</c:v>
                </c:pt>
                <c:pt idx="6">
                  <c:v>1E-3</c:v>
                </c:pt>
                <c:pt idx="7">
                  <c:v>1E-3</c:v>
                </c:pt>
                <c:pt idx="8">
                  <c:v>1E-3</c:v>
                </c:pt>
              </c:numCache>
            </c:numRef>
          </c:val>
          <c:smooth val="0"/>
        </c:ser>
        <c:dLbls>
          <c:dLblPos val="t"/>
          <c:showLegendKey val="0"/>
          <c:showVal val="1"/>
          <c:showCatName val="0"/>
          <c:showSerName val="0"/>
          <c:showPercent val="0"/>
          <c:showBubbleSize val="0"/>
        </c:dLbls>
        <c:marker val="1"/>
        <c:smooth val="0"/>
        <c:axId val="277538688"/>
        <c:axId val="277540224"/>
      </c:lineChart>
      <c:catAx>
        <c:axId val="277538688"/>
        <c:scaling>
          <c:orientation val="minMax"/>
        </c:scaling>
        <c:delete val="0"/>
        <c:axPos val="b"/>
        <c:numFmt formatCode="General" sourceLinked="0"/>
        <c:majorTickMark val="none"/>
        <c:minorTickMark val="none"/>
        <c:tickLblPos val="nextTo"/>
        <c:crossAx val="277540224"/>
        <c:crosses val="autoZero"/>
        <c:auto val="1"/>
        <c:lblAlgn val="ctr"/>
        <c:lblOffset val="100"/>
        <c:noMultiLvlLbl val="0"/>
      </c:catAx>
      <c:valAx>
        <c:axId val="277540224"/>
        <c:scaling>
          <c:orientation val="minMax"/>
        </c:scaling>
        <c:delete val="0"/>
        <c:axPos val="l"/>
        <c:numFmt formatCode="General" sourceLinked="1"/>
        <c:majorTickMark val="none"/>
        <c:minorTickMark val="none"/>
        <c:tickLblPos val="nextTo"/>
        <c:crossAx val="277538688"/>
        <c:crosses val="autoZero"/>
        <c:crossBetween val="between"/>
      </c:valAx>
    </c:plotArea>
    <c:legend>
      <c:legendPos val="r"/>
      <c:layout>
        <c:manualLayout>
          <c:xMode val="edge"/>
          <c:yMode val="edge"/>
          <c:x val="0.40665012919930449"/>
          <c:y val="2.2811077540516179E-2"/>
          <c:w val="0.58035197348800838"/>
          <c:h val="7.5501645178573148E-2"/>
        </c:manualLayout>
      </c:layout>
      <c:overlay val="0"/>
      <c:txPr>
        <a:bodyPr/>
        <a:lstStyle/>
        <a:p>
          <a:pPr>
            <a:defRPr sz="1200"/>
          </a:pPr>
          <a:endParaRPr lang="uk-UA"/>
        </a:p>
      </c:txPr>
    </c:legend>
    <c:plotVisOnly val="1"/>
    <c:dispBlanksAs val="gap"/>
    <c:showDLblsOverMax val="0"/>
  </c:chart>
  <c:spPr>
    <a:ln>
      <a:noFill/>
    </a:ln>
  </c:sp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0116488971486054E-2"/>
          <c:y val="4.6339592166363817E-2"/>
          <c:w val="0.9304688567632623"/>
          <c:h val="0.86433551243760309"/>
        </c:manualLayout>
      </c:layout>
      <c:barChart>
        <c:barDir val="col"/>
        <c:grouping val="clustered"/>
        <c:varyColors val="0"/>
        <c:ser>
          <c:idx val="0"/>
          <c:order val="0"/>
          <c:tx>
            <c:strRef>
              <c:f>Лист1!$A$5</c:f>
              <c:strCache>
                <c:ptCount val="1"/>
                <c:pt idx="0">
                  <c:v>Підніжжя</c:v>
                </c:pt>
              </c:strCache>
            </c:strRef>
          </c:tx>
          <c:invertIfNegative val="0"/>
          <c:dLbls>
            <c:dLbl>
              <c:idx val="0"/>
              <c:layout>
                <c:manualLayout>
                  <c:x val="-7.4280408542246896E-3"/>
                  <c:y val="-7.073386383731211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8022908753091555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1526234454338069E-2"/>
                  <c:y val="-1.408450704225343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Лист1!$B$4:$F$4</c:f>
              <c:strCache>
                <c:ptCount val="5"/>
                <c:pt idx="0">
                  <c:v>Північ</c:v>
                </c:pt>
                <c:pt idx="1">
                  <c:v>Південь</c:v>
                </c:pt>
                <c:pt idx="2">
                  <c:v>Захід</c:v>
                </c:pt>
                <c:pt idx="3">
                  <c:v>Схід</c:v>
                </c:pt>
                <c:pt idx="4">
                  <c:v>Фонове значення</c:v>
                </c:pt>
              </c:strCache>
            </c:strRef>
          </c:cat>
          <c:val>
            <c:numRef>
              <c:f>Лист1!$B$5:$F$5</c:f>
              <c:numCache>
                <c:formatCode>General</c:formatCode>
                <c:ptCount val="5"/>
                <c:pt idx="0">
                  <c:v>2E-3</c:v>
                </c:pt>
                <c:pt idx="1">
                  <c:v>2E-3</c:v>
                </c:pt>
                <c:pt idx="2">
                  <c:v>2E-3</c:v>
                </c:pt>
                <c:pt idx="3">
                  <c:v>4.0000000000000001E-3</c:v>
                </c:pt>
              </c:numCache>
            </c:numRef>
          </c:val>
        </c:ser>
        <c:ser>
          <c:idx val="1"/>
          <c:order val="1"/>
          <c:tx>
            <c:strRef>
              <c:f>Лист1!$A$6</c:f>
              <c:strCache>
                <c:ptCount val="1"/>
                <c:pt idx="0">
                  <c:v>Середній рівень</c:v>
                </c:pt>
              </c:strCache>
            </c:strRef>
          </c:tx>
          <c:invertIfNegative val="0"/>
          <c:dLbls>
            <c:dLbl>
              <c:idx val="0"/>
              <c:layout>
                <c:manualLayout>
                  <c:x val="-1.1142061281337047E-2"/>
                  <c:y val="-7.0733863837311789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285051067780872E-3"/>
                  <c:y val="7.073386383731211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9.285051067780872E-3"/>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7186657148368525E-4"/>
                  <c:y val="-2.12201591511936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Лист1!$B$4:$F$4</c:f>
              <c:strCache>
                <c:ptCount val="5"/>
                <c:pt idx="0">
                  <c:v>Північ</c:v>
                </c:pt>
                <c:pt idx="1">
                  <c:v>Південь</c:v>
                </c:pt>
                <c:pt idx="2">
                  <c:v>Захід</c:v>
                </c:pt>
                <c:pt idx="3">
                  <c:v>Схід</c:v>
                </c:pt>
                <c:pt idx="4">
                  <c:v>Фонове значення</c:v>
                </c:pt>
              </c:strCache>
            </c:strRef>
          </c:cat>
          <c:val>
            <c:numRef>
              <c:f>Лист1!$B$6:$F$6</c:f>
              <c:numCache>
                <c:formatCode>General</c:formatCode>
                <c:ptCount val="5"/>
                <c:pt idx="0">
                  <c:v>4.0000000000000001E-3</c:v>
                </c:pt>
                <c:pt idx="1">
                  <c:v>4.0000000000000001E-3</c:v>
                </c:pt>
                <c:pt idx="2">
                  <c:v>2E-3</c:v>
                </c:pt>
                <c:pt idx="3">
                  <c:v>3.0000000000000001E-3</c:v>
                </c:pt>
              </c:numCache>
            </c:numRef>
          </c:val>
        </c:ser>
        <c:ser>
          <c:idx val="2"/>
          <c:order val="2"/>
          <c:tx>
            <c:strRef>
              <c:f>Лист1!$A$7</c:f>
              <c:strCache>
                <c:ptCount val="1"/>
                <c:pt idx="0">
                  <c:v>Вершина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Лист1!$B$4:$F$4</c:f>
              <c:strCache>
                <c:ptCount val="5"/>
                <c:pt idx="0">
                  <c:v>Північ</c:v>
                </c:pt>
                <c:pt idx="1">
                  <c:v>Південь</c:v>
                </c:pt>
                <c:pt idx="2">
                  <c:v>Захід</c:v>
                </c:pt>
                <c:pt idx="3">
                  <c:v>Схід</c:v>
                </c:pt>
                <c:pt idx="4">
                  <c:v>Фонове значення</c:v>
                </c:pt>
              </c:strCache>
            </c:strRef>
          </c:cat>
          <c:val>
            <c:numRef>
              <c:f>Лист1!$B$7:$F$7</c:f>
              <c:numCache>
                <c:formatCode>General</c:formatCode>
                <c:ptCount val="5"/>
                <c:pt idx="0">
                  <c:v>0.02</c:v>
                </c:pt>
                <c:pt idx="1">
                  <c:v>0.02</c:v>
                </c:pt>
                <c:pt idx="2">
                  <c:v>6.0000000000000001E-3</c:v>
                </c:pt>
                <c:pt idx="3">
                  <c:v>0.01</c:v>
                </c:pt>
              </c:numCache>
            </c:numRef>
          </c:val>
        </c:ser>
        <c:ser>
          <c:idx val="3"/>
          <c:order val="3"/>
          <c:tx>
            <c:strRef>
              <c:f>Лист1!$A$8</c:f>
              <c:strCache>
                <c:ptCount val="1"/>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Лист1!$B$4:$F$4</c:f>
              <c:strCache>
                <c:ptCount val="5"/>
                <c:pt idx="0">
                  <c:v>Північ</c:v>
                </c:pt>
                <c:pt idx="1">
                  <c:v>Південь</c:v>
                </c:pt>
                <c:pt idx="2">
                  <c:v>Захід</c:v>
                </c:pt>
                <c:pt idx="3">
                  <c:v>Схід</c:v>
                </c:pt>
                <c:pt idx="4">
                  <c:v>Фонове значення</c:v>
                </c:pt>
              </c:strCache>
            </c:strRef>
          </c:cat>
          <c:val>
            <c:numRef>
              <c:f>Лист1!$B$8:$F$8</c:f>
              <c:numCache>
                <c:formatCode>General</c:formatCode>
                <c:ptCount val="5"/>
                <c:pt idx="4">
                  <c:v>1E-3</c:v>
                </c:pt>
              </c:numCache>
            </c:numRef>
          </c:val>
        </c:ser>
        <c:dLbls>
          <c:showLegendKey val="0"/>
          <c:showVal val="1"/>
          <c:showCatName val="0"/>
          <c:showSerName val="0"/>
          <c:showPercent val="0"/>
          <c:showBubbleSize val="0"/>
        </c:dLbls>
        <c:gapWidth val="150"/>
        <c:axId val="277818752"/>
        <c:axId val="277939328"/>
      </c:barChart>
      <c:catAx>
        <c:axId val="277818752"/>
        <c:scaling>
          <c:orientation val="minMax"/>
        </c:scaling>
        <c:delete val="0"/>
        <c:axPos val="b"/>
        <c:numFmt formatCode="General" sourceLinked="0"/>
        <c:majorTickMark val="out"/>
        <c:minorTickMark val="none"/>
        <c:tickLblPos val="nextTo"/>
        <c:crossAx val="277939328"/>
        <c:crosses val="autoZero"/>
        <c:auto val="1"/>
        <c:lblAlgn val="ctr"/>
        <c:lblOffset val="100"/>
        <c:noMultiLvlLbl val="0"/>
      </c:catAx>
      <c:valAx>
        <c:axId val="277939328"/>
        <c:scaling>
          <c:orientation val="minMax"/>
        </c:scaling>
        <c:delete val="0"/>
        <c:axPos val="l"/>
        <c:numFmt formatCode="General" sourceLinked="1"/>
        <c:majorTickMark val="out"/>
        <c:minorTickMark val="none"/>
        <c:tickLblPos val="nextTo"/>
        <c:crossAx val="277818752"/>
        <c:crosses val="autoZero"/>
        <c:crossBetween val="between"/>
      </c:valAx>
    </c:plotArea>
    <c:legend>
      <c:legendPos val="r"/>
      <c:legendEntry>
        <c:idx val="3"/>
        <c:delete val="1"/>
      </c:legendEntry>
      <c:layout>
        <c:manualLayout>
          <c:xMode val="edge"/>
          <c:yMode val="edge"/>
          <c:x val="0.76633716877333835"/>
          <c:y val="3.4601669486274425E-2"/>
          <c:w val="0.211978773274237"/>
          <c:h val="0.20826527983736781"/>
        </c:manualLayout>
      </c:layout>
      <c:overlay val="0"/>
    </c:legend>
    <c:plotVisOnly val="1"/>
    <c:dispBlanksAs val="gap"/>
    <c:showDLblsOverMax val="0"/>
  </c:chart>
  <c:spPr>
    <a:ln>
      <a:noFill/>
    </a:ln>
  </c:sp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2"/>
          <c:order val="2"/>
          <c:tx>
            <c:v>гамма-випромінювання</c:v>
          </c:tx>
          <c:spPr>
            <a:ln w="28575">
              <a:solidFill>
                <a:schemeClr val="accent3">
                  <a:lumMod val="75000"/>
                </a:schemeClr>
              </a:solidFill>
              <a:prstDash val="solid"/>
            </a:ln>
          </c:spPr>
          <c:invertIfNegative val="0"/>
          <c:dLbls>
            <c:dLbl>
              <c:idx val="1"/>
              <c:layout>
                <c:manualLayout>
                  <c:x val="1.249024199843872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1.9870839542969962E-3"/>
                  <c:y val="1.2903225806451613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Лист1!$A$5:$A$13</c:f>
              <c:strCache>
                <c:ptCount val="9"/>
                <c:pt idx="0">
                  <c:v>Автодорога Львів-Жовква</c:v>
                </c:pt>
                <c:pt idx="1">
                  <c:v>500 м </c:v>
                </c:pt>
                <c:pt idx="2">
                  <c:v>500 м (водоймище)</c:v>
                </c:pt>
                <c:pt idx="3">
                  <c:v>400 м</c:v>
                </c:pt>
                <c:pt idx="4">
                  <c:v>300 м</c:v>
                </c:pt>
                <c:pt idx="5">
                  <c:v>200 м</c:v>
                </c:pt>
                <c:pt idx="6">
                  <c:v>100 м</c:v>
                </c:pt>
                <c:pt idx="7">
                  <c:v>Підніжжя (озеро фільтрату)</c:v>
                </c:pt>
                <c:pt idx="8">
                  <c:v>Підніжжя</c:v>
                </c:pt>
              </c:strCache>
            </c:strRef>
          </c:cat>
          <c:val>
            <c:numRef>
              <c:f>Лист1!$G$5:$G$13</c:f>
              <c:numCache>
                <c:formatCode>General</c:formatCode>
                <c:ptCount val="9"/>
                <c:pt idx="0">
                  <c:v>0.11</c:v>
                </c:pt>
                <c:pt idx="1">
                  <c:v>0.08</c:v>
                </c:pt>
                <c:pt idx="2">
                  <c:v>0.14000000000000001</c:v>
                </c:pt>
                <c:pt idx="3">
                  <c:v>0.13</c:v>
                </c:pt>
                <c:pt idx="4">
                  <c:v>0.11</c:v>
                </c:pt>
                <c:pt idx="5">
                  <c:v>0.08</c:v>
                </c:pt>
                <c:pt idx="6">
                  <c:v>0.15</c:v>
                </c:pt>
                <c:pt idx="7">
                  <c:v>0.11</c:v>
                </c:pt>
                <c:pt idx="8">
                  <c:v>0.1</c:v>
                </c:pt>
              </c:numCache>
            </c:numRef>
          </c:val>
        </c:ser>
        <c:dLbls>
          <c:showLegendKey val="0"/>
          <c:showVal val="0"/>
          <c:showCatName val="0"/>
          <c:showSerName val="0"/>
          <c:showPercent val="0"/>
          <c:showBubbleSize val="0"/>
        </c:dLbls>
        <c:gapWidth val="150"/>
        <c:axId val="278018304"/>
        <c:axId val="278016384"/>
      </c:barChart>
      <c:scatterChart>
        <c:scatterStyle val="smoothMarker"/>
        <c:varyColors val="0"/>
        <c:ser>
          <c:idx val="0"/>
          <c:order val="0"/>
          <c:tx>
            <c:v>бета-щільність дороги</c:v>
          </c:tx>
          <c:spPr>
            <a:ln w="28575">
              <a:solidFill>
                <a:srgbClr val="0070C0"/>
              </a:solidFill>
              <a:prstDash val="solid"/>
            </a:ln>
          </c:spPr>
          <c:marker>
            <c:symbol val="none"/>
          </c:marker>
          <c:xVal>
            <c:strRef>
              <c:f>Лист1!$A$5:$A$13</c:f>
              <c:strCache>
                <c:ptCount val="9"/>
                <c:pt idx="0">
                  <c:v>Автодорога Львів-Жовква</c:v>
                </c:pt>
                <c:pt idx="1">
                  <c:v>500 м </c:v>
                </c:pt>
                <c:pt idx="2">
                  <c:v>500 м (водоймище)</c:v>
                </c:pt>
                <c:pt idx="3">
                  <c:v>400 м</c:v>
                </c:pt>
                <c:pt idx="4">
                  <c:v>300 м</c:v>
                </c:pt>
                <c:pt idx="5">
                  <c:v>200 м</c:v>
                </c:pt>
                <c:pt idx="6">
                  <c:v>100 м</c:v>
                </c:pt>
                <c:pt idx="7">
                  <c:v>Підніжжя (озеро фільтрату)</c:v>
                </c:pt>
                <c:pt idx="8">
                  <c:v>Підніжжя</c:v>
                </c:pt>
              </c:strCache>
            </c:strRef>
          </c:xVal>
          <c:yVal>
            <c:numRef>
              <c:f>Лист1!$B$5:$B$13</c:f>
              <c:numCache>
                <c:formatCode>General</c:formatCode>
                <c:ptCount val="9"/>
                <c:pt idx="0">
                  <c:v>2E-3</c:v>
                </c:pt>
                <c:pt idx="1">
                  <c:v>6.0000000000000001E-3</c:v>
                </c:pt>
                <c:pt idx="2">
                  <c:v>4.0000000000000001E-3</c:v>
                </c:pt>
                <c:pt idx="3">
                  <c:v>3.0000000000000001E-3</c:v>
                </c:pt>
                <c:pt idx="4">
                  <c:v>3.0000000000000001E-3</c:v>
                </c:pt>
                <c:pt idx="5">
                  <c:v>2E-3</c:v>
                </c:pt>
                <c:pt idx="6">
                  <c:v>1E-3</c:v>
                </c:pt>
                <c:pt idx="7">
                  <c:v>4.0000000000000001E-3</c:v>
                </c:pt>
                <c:pt idx="8">
                  <c:v>4.0000000000000001E-3</c:v>
                </c:pt>
              </c:numCache>
            </c:numRef>
          </c:yVal>
          <c:smooth val="1"/>
        </c:ser>
        <c:ser>
          <c:idx val="1"/>
          <c:order val="1"/>
          <c:tx>
            <c:v>бета-щільність грунту</c:v>
          </c:tx>
          <c:spPr>
            <a:ln w="28575">
              <a:solidFill>
                <a:srgbClr val="C00000"/>
              </a:solidFill>
              <a:prstDash val="sysDash"/>
            </a:ln>
          </c:spPr>
          <c:marker>
            <c:symbol val="none"/>
          </c:marker>
          <c:xVal>
            <c:strRef>
              <c:f>Лист1!$A$5:$A$13</c:f>
              <c:strCache>
                <c:ptCount val="9"/>
                <c:pt idx="0">
                  <c:v>Автодорога Львів-Жовква</c:v>
                </c:pt>
                <c:pt idx="1">
                  <c:v>500 м </c:v>
                </c:pt>
                <c:pt idx="2">
                  <c:v>500 м (водоймище)</c:v>
                </c:pt>
                <c:pt idx="3">
                  <c:v>400 м</c:v>
                </c:pt>
                <c:pt idx="4">
                  <c:v>300 м</c:v>
                </c:pt>
                <c:pt idx="5">
                  <c:v>200 м</c:v>
                </c:pt>
                <c:pt idx="6">
                  <c:v>100 м</c:v>
                </c:pt>
                <c:pt idx="7">
                  <c:v>Підніжжя (озеро фільтрату)</c:v>
                </c:pt>
                <c:pt idx="8">
                  <c:v>Підніжжя</c:v>
                </c:pt>
              </c:strCache>
            </c:strRef>
          </c:xVal>
          <c:yVal>
            <c:numRef>
              <c:f>Лист1!$C$5:$C$13</c:f>
              <c:numCache>
                <c:formatCode>General</c:formatCode>
                <c:ptCount val="9"/>
                <c:pt idx="0">
                  <c:v>1E-3</c:v>
                </c:pt>
                <c:pt idx="1">
                  <c:v>5.0000000000000001E-3</c:v>
                </c:pt>
                <c:pt idx="2">
                  <c:v>2E-3</c:v>
                </c:pt>
                <c:pt idx="3">
                  <c:v>2E-3</c:v>
                </c:pt>
                <c:pt idx="4">
                  <c:v>2E-3</c:v>
                </c:pt>
                <c:pt idx="5">
                  <c:v>1E-3</c:v>
                </c:pt>
                <c:pt idx="6">
                  <c:v>1E-3</c:v>
                </c:pt>
                <c:pt idx="7">
                  <c:v>2E-3</c:v>
                </c:pt>
                <c:pt idx="8">
                  <c:v>3.0000000000000001E-3</c:v>
                </c:pt>
              </c:numCache>
            </c:numRef>
          </c:yVal>
          <c:smooth val="1"/>
        </c:ser>
        <c:dLbls>
          <c:showLegendKey val="0"/>
          <c:showVal val="0"/>
          <c:showCatName val="0"/>
          <c:showSerName val="0"/>
          <c:showPercent val="0"/>
          <c:showBubbleSize val="0"/>
        </c:dLbls>
        <c:axId val="277992192"/>
        <c:axId val="277993728"/>
      </c:scatterChart>
      <c:valAx>
        <c:axId val="277992192"/>
        <c:scaling>
          <c:orientation val="minMax"/>
        </c:scaling>
        <c:delete val="0"/>
        <c:axPos val="b"/>
        <c:majorTickMark val="out"/>
        <c:minorTickMark val="none"/>
        <c:tickLblPos val="nextTo"/>
        <c:crossAx val="277993728"/>
        <c:crosses val="autoZero"/>
        <c:crossBetween val="midCat"/>
      </c:valAx>
      <c:valAx>
        <c:axId val="277993728"/>
        <c:scaling>
          <c:orientation val="minMax"/>
        </c:scaling>
        <c:delete val="0"/>
        <c:axPos val="l"/>
        <c:majorGridlines/>
        <c:title>
          <c:tx>
            <c:rich>
              <a:bodyPr rot="-5400000" vert="horz"/>
              <a:lstStyle/>
              <a:p>
                <a:pPr>
                  <a:defRPr sz="1200" b="0"/>
                </a:pPr>
                <a:r>
                  <a:rPr lang="ru-RU" sz="1200" b="0"/>
                  <a:t>част./(</a:t>
                </a:r>
                <a:r>
                  <a:rPr lang="uk-UA" sz="1200" b="0" i="0" u="none" strike="noStrike" baseline="0">
                    <a:effectLst/>
                  </a:rPr>
                  <a:t>см²•хв</a:t>
                </a:r>
                <a:r>
                  <a:rPr lang="ru-RU" sz="1200" b="0"/>
                  <a:t>)</a:t>
                </a:r>
              </a:p>
            </c:rich>
          </c:tx>
          <c:overlay val="0"/>
        </c:title>
        <c:numFmt formatCode="General" sourceLinked="1"/>
        <c:majorTickMark val="out"/>
        <c:minorTickMark val="none"/>
        <c:tickLblPos val="nextTo"/>
        <c:crossAx val="277992192"/>
        <c:crosses val="autoZero"/>
        <c:crossBetween val="midCat"/>
      </c:valAx>
      <c:valAx>
        <c:axId val="278016384"/>
        <c:scaling>
          <c:orientation val="minMax"/>
        </c:scaling>
        <c:delete val="0"/>
        <c:axPos val="r"/>
        <c:title>
          <c:tx>
            <c:rich>
              <a:bodyPr rot="-5400000" vert="horz"/>
              <a:lstStyle/>
              <a:p>
                <a:pPr>
                  <a:defRPr sz="1200" b="0"/>
                </a:pPr>
                <a:r>
                  <a:rPr lang="ru-RU" sz="1200" b="0"/>
                  <a:t>мкЗв/год.</a:t>
                </a:r>
              </a:p>
            </c:rich>
          </c:tx>
          <c:overlay val="0"/>
        </c:title>
        <c:numFmt formatCode="General" sourceLinked="1"/>
        <c:majorTickMark val="out"/>
        <c:minorTickMark val="none"/>
        <c:tickLblPos val="nextTo"/>
        <c:crossAx val="278018304"/>
        <c:crosses val="max"/>
        <c:crossBetween val="between"/>
      </c:valAx>
      <c:catAx>
        <c:axId val="278018304"/>
        <c:scaling>
          <c:orientation val="minMax"/>
        </c:scaling>
        <c:delete val="1"/>
        <c:axPos val="b"/>
        <c:numFmt formatCode="General" sourceLinked="0"/>
        <c:majorTickMark val="out"/>
        <c:minorTickMark val="none"/>
        <c:tickLblPos val="nextTo"/>
        <c:crossAx val="278016384"/>
        <c:crosses val="autoZero"/>
        <c:auto val="1"/>
        <c:lblAlgn val="ctr"/>
        <c:lblOffset val="100"/>
        <c:noMultiLvlLbl val="0"/>
      </c:catAx>
    </c:plotArea>
    <c:legend>
      <c:legendPos val="t"/>
      <c:overlay val="0"/>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607174103237096E-2"/>
          <c:y val="5.1400554097404488E-2"/>
          <c:w val="0.88738648293963251"/>
          <c:h val="0.77573102848005182"/>
        </c:manualLayout>
      </c:layout>
      <c:scatterChart>
        <c:scatterStyle val="lineMarker"/>
        <c:varyColors val="0"/>
        <c:ser>
          <c:idx val="1"/>
          <c:order val="0"/>
          <c:spPr>
            <a:ln w="28575">
              <a:noFill/>
            </a:ln>
          </c:spPr>
          <c:marker>
            <c:symbol val="circle"/>
            <c:size val="7"/>
          </c:marker>
          <c:trendline>
            <c:trendlineType val="poly"/>
            <c:order val="2"/>
            <c:dispRSqr val="1"/>
            <c:dispEq val="1"/>
            <c:trendlineLbl>
              <c:layout>
                <c:manualLayout>
                  <c:x val="-2.8886962441364492E-2"/>
                  <c:y val="0.23083078260767392"/>
                </c:manualLayout>
              </c:layout>
              <c:numFmt formatCode="General" sourceLinked="0"/>
            </c:trendlineLbl>
          </c:trendline>
          <c:xVal>
            <c:numRef>
              <c:f>Лист1!$F$6:$N$6</c:f>
              <c:numCache>
                <c:formatCode>General</c:formatCode>
                <c:ptCount val="9"/>
                <c:pt idx="0">
                  <c:v>0.11</c:v>
                </c:pt>
                <c:pt idx="1">
                  <c:v>0.08</c:v>
                </c:pt>
                <c:pt idx="2">
                  <c:v>0.14000000000000001</c:v>
                </c:pt>
                <c:pt idx="3">
                  <c:v>0.13</c:v>
                </c:pt>
                <c:pt idx="4">
                  <c:v>0.11</c:v>
                </c:pt>
                <c:pt idx="5">
                  <c:v>0.08</c:v>
                </c:pt>
                <c:pt idx="6">
                  <c:v>0.15</c:v>
                </c:pt>
                <c:pt idx="7">
                  <c:v>0.11</c:v>
                </c:pt>
                <c:pt idx="8">
                  <c:v>0.1</c:v>
                </c:pt>
              </c:numCache>
            </c:numRef>
          </c:xVal>
          <c:yVal>
            <c:numRef>
              <c:f>Лист1!$F$5:$N$5</c:f>
              <c:numCache>
                <c:formatCode>General</c:formatCode>
                <c:ptCount val="9"/>
                <c:pt idx="0">
                  <c:v>90</c:v>
                </c:pt>
                <c:pt idx="1">
                  <c:v>90</c:v>
                </c:pt>
                <c:pt idx="2">
                  <c:v>60</c:v>
                </c:pt>
                <c:pt idx="3">
                  <c:v>80</c:v>
                </c:pt>
                <c:pt idx="4">
                  <c:v>70</c:v>
                </c:pt>
                <c:pt idx="5">
                  <c:v>70</c:v>
                </c:pt>
                <c:pt idx="6">
                  <c:v>60</c:v>
                </c:pt>
                <c:pt idx="7">
                  <c:v>50</c:v>
                </c:pt>
                <c:pt idx="8">
                  <c:v>50</c:v>
                </c:pt>
              </c:numCache>
            </c:numRef>
          </c:yVal>
          <c:smooth val="0"/>
        </c:ser>
        <c:dLbls>
          <c:showLegendKey val="0"/>
          <c:showVal val="0"/>
          <c:showCatName val="0"/>
          <c:showSerName val="0"/>
          <c:showPercent val="0"/>
          <c:showBubbleSize val="0"/>
        </c:dLbls>
        <c:axId val="278182528"/>
        <c:axId val="278201088"/>
      </c:scatterChart>
      <c:valAx>
        <c:axId val="278182528"/>
        <c:scaling>
          <c:orientation val="minMax"/>
          <c:min val="7.0000000000000007E-2"/>
        </c:scaling>
        <c:delete val="0"/>
        <c:axPos val="b"/>
        <c:majorGridlines/>
        <c:title>
          <c:tx>
            <c:rich>
              <a:bodyPr/>
              <a:lstStyle/>
              <a:p>
                <a:pPr>
                  <a:defRPr sz="1200" b="0"/>
                </a:pPr>
                <a:r>
                  <a:rPr lang="uk-UA" sz="1200" b="0"/>
                  <a:t>мкЗв/год.</a:t>
                </a:r>
                <a:endParaRPr lang="ru-RU" sz="1200" b="0"/>
              </a:p>
            </c:rich>
          </c:tx>
          <c:layout>
            <c:manualLayout>
              <c:xMode val="edge"/>
              <c:yMode val="edge"/>
              <c:x val="0.47083805815097374"/>
              <c:y val="0.91703499787462295"/>
            </c:manualLayout>
          </c:layout>
          <c:overlay val="0"/>
        </c:title>
        <c:numFmt formatCode="General" sourceLinked="1"/>
        <c:majorTickMark val="out"/>
        <c:minorTickMark val="none"/>
        <c:tickLblPos val="nextTo"/>
        <c:crossAx val="278201088"/>
        <c:crosses val="autoZero"/>
        <c:crossBetween val="midCat"/>
      </c:valAx>
      <c:valAx>
        <c:axId val="278201088"/>
        <c:scaling>
          <c:orientation val="minMax"/>
        </c:scaling>
        <c:delete val="0"/>
        <c:axPos val="l"/>
        <c:majorGridlines/>
        <c:title>
          <c:tx>
            <c:rich>
              <a:bodyPr rot="-5400000" vert="horz"/>
              <a:lstStyle/>
              <a:p>
                <a:pPr>
                  <a:defRPr sz="1200" b="0"/>
                </a:pPr>
                <a:r>
                  <a:rPr lang="ru-RU" sz="1200" b="0"/>
                  <a:t>Проективне</a:t>
                </a:r>
                <a:r>
                  <a:rPr lang="ru-RU" sz="1200" b="0" baseline="0"/>
                  <a:t> вкриття, %</a:t>
                </a:r>
                <a:endParaRPr lang="ru-RU" sz="1200" b="0"/>
              </a:p>
            </c:rich>
          </c:tx>
          <c:layout>
            <c:manualLayout>
              <c:xMode val="edge"/>
              <c:yMode val="edge"/>
              <c:x val="0"/>
              <c:y val="0.15463619130941966"/>
            </c:manualLayout>
          </c:layout>
          <c:overlay val="0"/>
        </c:title>
        <c:numFmt formatCode="General" sourceLinked="1"/>
        <c:majorTickMark val="out"/>
        <c:minorTickMark val="none"/>
        <c:tickLblPos val="nextTo"/>
        <c:crossAx val="278182528"/>
        <c:crosses val="autoZero"/>
        <c:crossBetween val="midCat"/>
      </c:valAx>
    </c:plotArea>
    <c:plotVisOnly val="1"/>
    <c:dispBlanksAs val="zero"/>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07174103237096E-2"/>
          <c:y val="5.1400554097404488E-2"/>
          <c:w val="0.88738648293963251"/>
          <c:h val="0.77573102848005182"/>
        </c:manualLayout>
      </c:layout>
      <c:scatterChart>
        <c:scatterStyle val="lineMarker"/>
        <c:varyColors val="0"/>
        <c:ser>
          <c:idx val="1"/>
          <c:order val="0"/>
          <c:tx>
            <c:v>1</c:v>
          </c:tx>
          <c:spPr>
            <a:ln w="28575">
              <a:noFill/>
            </a:ln>
          </c:spPr>
          <c:marker>
            <c:symbol val="circle"/>
            <c:size val="7"/>
          </c:marker>
          <c:trendline>
            <c:trendlineType val="log"/>
            <c:dispRSqr val="1"/>
            <c:dispEq val="1"/>
            <c:trendlineLbl>
              <c:layout>
                <c:manualLayout>
                  <c:x val="5.5373021828920246E-2"/>
                  <c:y val="-0.12236358689398186"/>
                </c:manualLayout>
              </c:layout>
              <c:numFmt formatCode="General" sourceLinked="0"/>
            </c:trendlineLbl>
          </c:trendline>
          <c:xVal>
            <c:numRef>
              <c:f>Лист1!$F$6:$Q$6</c:f>
              <c:numCache>
                <c:formatCode>General</c:formatCode>
                <c:ptCount val="12"/>
                <c:pt idx="0">
                  <c:v>0.12</c:v>
                </c:pt>
                <c:pt idx="1">
                  <c:v>0.14000000000000001</c:v>
                </c:pt>
                <c:pt idx="2">
                  <c:v>0.17</c:v>
                </c:pt>
                <c:pt idx="3">
                  <c:v>0.18</c:v>
                </c:pt>
                <c:pt idx="4">
                  <c:v>0.31</c:v>
                </c:pt>
                <c:pt idx="5">
                  <c:v>0.33</c:v>
                </c:pt>
                <c:pt idx="6">
                  <c:v>0.11</c:v>
                </c:pt>
                <c:pt idx="7">
                  <c:v>0.18</c:v>
                </c:pt>
                <c:pt idx="8">
                  <c:v>0.28000000000000003</c:v>
                </c:pt>
                <c:pt idx="9">
                  <c:v>0.2</c:v>
                </c:pt>
                <c:pt idx="10">
                  <c:v>0.35</c:v>
                </c:pt>
                <c:pt idx="11">
                  <c:v>0.42</c:v>
                </c:pt>
              </c:numCache>
            </c:numRef>
          </c:xVal>
          <c:yVal>
            <c:numRef>
              <c:f>Лист1!$F$5:$Q$5</c:f>
              <c:numCache>
                <c:formatCode>General</c:formatCode>
                <c:ptCount val="12"/>
                <c:pt idx="0">
                  <c:v>50</c:v>
                </c:pt>
                <c:pt idx="1">
                  <c:v>40</c:v>
                </c:pt>
                <c:pt idx="2">
                  <c:v>0</c:v>
                </c:pt>
                <c:pt idx="3">
                  <c:v>50</c:v>
                </c:pt>
                <c:pt idx="4">
                  <c:v>0</c:v>
                </c:pt>
                <c:pt idx="5">
                  <c:v>0</c:v>
                </c:pt>
                <c:pt idx="6">
                  <c:v>50</c:v>
                </c:pt>
                <c:pt idx="7">
                  <c:v>0</c:v>
                </c:pt>
                <c:pt idx="8">
                  <c:v>0</c:v>
                </c:pt>
                <c:pt idx="9">
                  <c:v>0</c:v>
                </c:pt>
                <c:pt idx="10">
                  <c:v>0</c:v>
                </c:pt>
                <c:pt idx="11">
                  <c:v>0</c:v>
                </c:pt>
              </c:numCache>
            </c:numRef>
          </c:yVal>
          <c:smooth val="0"/>
        </c:ser>
        <c:dLbls>
          <c:showLegendKey val="0"/>
          <c:showVal val="0"/>
          <c:showCatName val="0"/>
          <c:showSerName val="0"/>
          <c:showPercent val="0"/>
          <c:showBubbleSize val="0"/>
        </c:dLbls>
        <c:axId val="278213760"/>
        <c:axId val="278215680"/>
      </c:scatterChart>
      <c:valAx>
        <c:axId val="278213760"/>
        <c:scaling>
          <c:orientation val="minMax"/>
          <c:max val="0.45"/>
          <c:min val="0.1"/>
        </c:scaling>
        <c:delete val="0"/>
        <c:axPos val="b"/>
        <c:majorGridlines/>
        <c:title>
          <c:tx>
            <c:rich>
              <a:bodyPr/>
              <a:lstStyle/>
              <a:p>
                <a:pPr>
                  <a:defRPr sz="1200" b="0"/>
                </a:pPr>
                <a:r>
                  <a:rPr lang="uk-UA" sz="1200" b="0"/>
                  <a:t>мкЗв/год.</a:t>
                </a:r>
                <a:endParaRPr lang="ru-RU" sz="1200" b="0"/>
              </a:p>
            </c:rich>
          </c:tx>
          <c:layout>
            <c:manualLayout>
              <c:xMode val="edge"/>
              <c:yMode val="edge"/>
              <c:x val="0.47083805815097374"/>
              <c:y val="0.91703499787462295"/>
            </c:manualLayout>
          </c:layout>
          <c:overlay val="0"/>
        </c:title>
        <c:numFmt formatCode="General" sourceLinked="1"/>
        <c:majorTickMark val="out"/>
        <c:minorTickMark val="none"/>
        <c:tickLblPos val="nextTo"/>
        <c:crossAx val="278215680"/>
        <c:crosses val="autoZero"/>
        <c:crossBetween val="midCat"/>
      </c:valAx>
      <c:valAx>
        <c:axId val="278215680"/>
        <c:scaling>
          <c:orientation val="minMax"/>
          <c:max val="100"/>
          <c:min val="0"/>
        </c:scaling>
        <c:delete val="0"/>
        <c:axPos val="l"/>
        <c:majorGridlines/>
        <c:title>
          <c:tx>
            <c:rich>
              <a:bodyPr rot="-5400000" vert="horz"/>
              <a:lstStyle/>
              <a:p>
                <a:pPr>
                  <a:defRPr sz="1200" b="0"/>
                </a:pPr>
                <a:r>
                  <a:rPr lang="ru-RU" sz="1200" b="0"/>
                  <a:t>Проективне</a:t>
                </a:r>
                <a:r>
                  <a:rPr lang="ru-RU" sz="1200" b="0" baseline="0"/>
                  <a:t> вкриття, %</a:t>
                </a:r>
                <a:endParaRPr lang="ru-RU" sz="1200" b="0"/>
              </a:p>
            </c:rich>
          </c:tx>
          <c:overlay val="0"/>
        </c:title>
        <c:numFmt formatCode="General" sourceLinked="1"/>
        <c:majorTickMark val="out"/>
        <c:minorTickMark val="none"/>
        <c:tickLblPos val="nextTo"/>
        <c:crossAx val="278213760"/>
        <c:crosses val="autoZero"/>
        <c:crossBetween val="midCat"/>
      </c:valAx>
    </c:plotArea>
    <c:plotVisOnly val="1"/>
    <c:dispBlanksAs val="zero"/>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1"/>
          <c:tx>
            <c:v>10 см</c:v>
          </c:tx>
          <c:marker>
            <c:symbol val="none"/>
          </c:marker>
          <c:cat>
            <c:strRef>
              <c:f>'Вологість на глибині'!$C$2:$M$2</c:f>
              <c:strCache>
                <c:ptCount val="11"/>
                <c:pt idx="0">
                  <c:v>500 м від підніжжя</c:v>
                </c:pt>
                <c:pt idx="1">
                  <c:v>100 м від підніжжя</c:v>
                </c:pt>
                <c:pt idx="2">
                  <c:v>Навколо водойм з фільтратом</c:v>
                </c:pt>
                <c:pt idx="3">
                  <c:v>Сх., підніжжя</c:v>
                </c:pt>
                <c:pt idx="4">
                  <c:v>Сх., середня частина</c:v>
                </c:pt>
                <c:pt idx="5">
                  <c:v>Півн., середня частина</c:v>
                </c:pt>
                <c:pt idx="6">
                  <c:v>Півн., вершина, 20 м </c:v>
                </c:pt>
                <c:pt idx="7">
                  <c:v>Зах., вершина</c:v>
                </c:pt>
                <c:pt idx="8">
                  <c:v>Узлісся, зах., 50 м</c:v>
                </c:pt>
                <c:pt idx="9">
                  <c:v>Півд., вершина, між дамбами</c:v>
                </c:pt>
                <c:pt idx="10">
                  <c:v>Півд., вершина дамби</c:v>
                </c:pt>
              </c:strCache>
            </c:strRef>
          </c:cat>
          <c:val>
            <c:numRef>
              <c:f>'Вологість на глибині'!$C$4:$M$4</c:f>
              <c:numCache>
                <c:formatCode>General</c:formatCode>
                <c:ptCount val="11"/>
                <c:pt idx="0">
                  <c:v>94.5</c:v>
                </c:pt>
                <c:pt idx="1">
                  <c:v>30.7</c:v>
                </c:pt>
                <c:pt idx="2">
                  <c:v>33.6</c:v>
                </c:pt>
                <c:pt idx="3">
                  <c:v>33.200000000000003</c:v>
                </c:pt>
                <c:pt idx="4">
                  <c:v>97</c:v>
                </c:pt>
                <c:pt idx="5">
                  <c:v>85.1</c:v>
                </c:pt>
                <c:pt idx="6">
                  <c:v>40.1</c:v>
                </c:pt>
                <c:pt idx="7">
                  <c:v>51</c:v>
                </c:pt>
                <c:pt idx="8">
                  <c:v>28.7</c:v>
                </c:pt>
                <c:pt idx="9">
                  <c:v>89.2</c:v>
                </c:pt>
                <c:pt idx="10">
                  <c:v>73.8</c:v>
                </c:pt>
              </c:numCache>
            </c:numRef>
          </c:val>
          <c:smooth val="0"/>
        </c:ser>
        <c:dLbls>
          <c:showLegendKey val="0"/>
          <c:showVal val="0"/>
          <c:showCatName val="0"/>
          <c:showSerName val="0"/>
          <c:showPercent val="0"/>
          <c:showBubbleSize val="0"/>
        </c:dLbls>
        <c:marker val="1"/>
        <c:smooth val="0"/>
        <c:axId val="278307584"/>
        <c:axId val="278309120"/>
      </c:lineChart>
      <c:scatterChart>
        <c:scatterStyle val="smoothMarker"/>
        <c:varyColors val="0"/>
        <c:ser>
          <c:idx val="0"/>
          <c:order val="0"/>
          <c:tx>
            <c:v>5 см</c:v>
          </c:tx>
          <c:marker>
            <c:symbol val="none"/>
          </c:marker>
          <c:xVal>
            <c:strRef>
              <c:f>'Вологість на глибині'!$C$2:$M$2</c:f>
              <c:strCache>
                <c:ptCount val="11"/>
                <c:pt idx="0">
                  <c:v>500 м від підніжжя</c:v>
                </c:pt>
                <c:pt idx="1">
                  <c:v>100 м від підніжжя</c:v>
                </c:pt>
                <c:pt idx="2">
                  <c:v>Навколо водойм з фільтратом</c:v>
                </c:pt>
                <c:pt idx="3">
                  <c:v>Сх., підніжжя</c:v>
                </c:pt>
                <c:pt idx="4">
                  <c:v>Сх., середня частина</c:v>
                </c:pt>
                <c:pt idx="5">
                  <c:v>Півн., середня частина</c:v>
                </c:pt>
                <c:pt idx="6">
                  <c:v>Півн., вершина, 20 м </c:v>
                </c:pt>
                <c:pt idx="7">
                  <c:v>Зах., вершина</c:v>
                </c:pt>
                <c:pt idx="8">
                  <c:v>Узлісся, зах., 50 м</c:v>
                </c:pt>
                <c:pt idx="9">
                  <c:v>Півд., вершина, між дамбами</c:v>
                </c:pt>
                <c:pt idx="10">
                  <c:v>Півд., вершина дамби</c:v>
                </c:pt>
              </c:strCache>
            </c:strRef>
          </c:xVal>
          <c:yVal>
            <c:numRef>
              <c:f>'Вологість на глибині'!$C$3:$M$3</c:f>
              <c:numCache>
                <c:formatCode>General</c:formatCode>
                <c:ptCount val="11"/>
                <c:pt idx="0">
                  <c:v>82</c:v>
                </c:pt>
                <c:pt idx="1">
                  <c:v>36.299999999999997</c:v>
                </c:pt>
                <c:pt idx="2">
                  <c:v>36.9</c:v>
                </c:pt>
                <c:pt idx="3">
                  <c:v>47.9</c:v>
                </c:pt>
                <c:pt idx="4">
                  <c:v>82.5</c:v>
                </c:pt>
                <c:pt idx="5">
                  <c:v>60.6</c:v>
                </c:pt>
                <c:pt idx="6">
                  <c:v>30.4</c:v>
                </c:pt>
                <c:pt idx="7">
                  <c:v>55.2</c:v>
                </c:pt>
                <c:pt idx="8">
                  <c:v>27.5</c:v>
                </c:pt>
                <c:pt idx="9">
                  <c:v>82.2</c:v>
                </c:pt>
                <c:pt idx="10">
                  <c:v>68.599999999999994</c:v>
                </c:pt>
              </c:numCache>
            </c:numRef>
          </c:yVal>
          <c:smooth val="1"/>
        </c:ser>
        <c:ser>
          <c:idx val="2"/>
          <c:order val="2"/>
          <c:tx>
            <c:v>20 см</c:v>
          </c:tx>
          <c:marker>
            <c:symbol val="none"/>
          </c:marker>
          <c:xVal>
            <c:strRef>
              <c:f>'Вологість на глибині'!$C$2:$M$2</c:f>
              <c:strCache>
                <c:ptCount val="11"/>
                <c:pt idx="0">
                  <c:v>500 м від підніжжя</c:v>
                </c:pt>
                <c:pt idx="1">
                  <c:v>100 м від підніжжя</c:v>
                </c:pt>
                <c:pt idx="2">
                  <c:v>Навколо водойм з фільтратом</c:v>
                </c:pt>
                <c:pt idx="3">
                  <c:v>Сх., підніжжя</c:v>
                </c:pt>
                <c:pt idx="4">
                  <c:v>Сх., середня частина</c:v>
                </c:pt>
                <c:pt idx="5">
                  <c:v>Півн., середня частина</c:v>
                </c:pt>
                <c:pt idx="6">
                  <c:v>Півн., вершина, 20 м </c:v>
                </c:pt>
                <c:pt idx="7">
                  <c:v>Зах., вершина</c:v>
                </c:pt>
                <c:pt idx="8">
                  <c:v>Узлісся, зах., 50 м</c:v>
                </c:pt>
                <c:pt idx="9">
                  <c:v>Півд., вершина, між дамбами</c:v>
                </c:pt>
                <c:pt idx="10">
                  <c:v>Півд., вершина дамби</c:v>
                </c:pt>
              </c:strCache>
            </c:strRef>
          </c:xVal>
          <c:yVal>
            <c:numRef>
              <c:f>'Вологість на глибині'!$C$5:$M$5</c:f>
              <c:numCache>
                <c:formatCode>General</c:formatCode>
                <c:ptCount val="11"/>
                <c:pt idx="0">
                  <c:v>97.3</c:v>
                </c:pt>
                <c:pt idx="1">
                  <c:v>37.6</c:v>
                </c:pt>
                <c:pt idx="2">
                  <c:v>29.5</c:v>
                </c:pt>
                <c:pt idx="3">
                  <c:v>20.8</c:v>
                </c:pt>
                <c:pt idx="4">
                  <c:v>98</c:v>
                </c:pt>
                <c:pt idx="5">
                  <c:v>81.599999999999994</c:v>
                </c:pt>
                <c:pt idx="6">
                  <c:v>35.200000000000003</c:v>
                </c:pt>
                <c:pt idx="7">
                  <c:v>49.5</c:v>
                </c:pt>
                <c:pt idx="8">
                  <c:v>32.4</c:v>
                </c:pt>
                <c:pt idx="9">
                  <c:v>96</c:v>
                </c:pt>
                <c:pt idx="10">
                  <c:v>64.099999999999994</c:v>
                </c:pt>
              </c:numCache>
            </c:numRef>
          </c:yVal>
          <c:smooth val="1"/>
        </c:ser>
        <c:dLbls>
          <c:showLegendKey val="0"/>
          <c:showVal val="0"/>
          <c:showCatName val="0"/>
          <c:showSerName val="0"/>
          <c:showPercent val="0"/>
          <c:showBubbleSize val="0"/>
        </c:dLbls>
        <c:axId val="278307584"/>
        <c:axId val="278309120"/>
      </c:scatterChart>
      <c:catAx>
        <c:axId val="278307584"/>
        <c:scaling>
          <c:orientation val="minMax"/>
        </c:scaling>
        <c:delete val="0"/>
        <c:axPos val="b"/>
        <c:majorGridlines/>
        <c:numFmt formatCode="General" sourceLinked="1"/>
        <c:majorTickMark val="out"/>
        <c:minorTickMark val="none"/>
        <c:tickLblPos val="nextTo"/>
        <c:crossAx val="278309120"/>
        <c:crosses val="autoZero"/>
        <c:auto val="1"/>
        <c:lblAlgn val="ctr"/>
        <c:lblOffset val="100"/>
        <c:noMultiLvlLbl val="0"/>
      </c:catAx>
      <c:valAx>
        <c:axId val="278309120"/>
        <c:scaling>
          <c:orientation val="minMax"/>
          <c:max val="100"/>
        </c:scaling>
        <c:delete val="0"/>
        <c:axPos val="l"/>
        <c:majorGridlines/>
        <c:title>
          <c:tx>
            <c:rich>
              <a:bodyPr rot="-5400000" vert="horz"/>
              <a:lstStyle/>
              <a:p>
                <a:pPr>
                  <a:defRPr/>
                </a:pPr>
                <a:r>
                  <a:rPr lang="ru-RU"/>
                  <a:t>Вологість субстрату, %</a:t>
                </a:r>
              </a:p>
            </c:rich>
          </c:tx>
          <c:overlay val="0"/>
        </c:title>
        <c:numFmt formatCode="General" sourceLinked="1"/>
        <c:majorTickMark val="out"/>
        <c:minorTickMark val="none"/>
        <c:tickLblPos val="nextTo"/>
        <c:crossAx val="278307584"/>
        <c:crosses val="autoZero"/>
        <c:crossBetween val="between"/>
        <c:majorUnit val="20"/>
      </c:valAx>
    </c:plotArea>
    <c:legend>
      <c:legendPos val="t"/>
      <c:overlay val="0"/>
    </c:legend>
    <c:plotVisOnly val="1"/>
    <c:dispBlanksAs val="zero"/>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Лист1!$C$3</c:f>
              <c:strCache>
                <c:ptCount val="1"/>
                <c:pt idx="0">
                  <c:v>Mn</c:v>
                </c:pt>
              </c:strCache>
            </c:strRef>
          </c:tx>
          <c:spPr>
            <a:ln w="22225" cap="rnd">
              <a:solidFill>
                <a:schemeClr val="accent1"/>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Лист1!$B$4:$B$5</c:f>
              <c:strCache>
                <c:ptCount val="2"/>
                <c:pt idx="0">
                  <c:v>Т1</c:v>
                </c:pt>
                <c:pt idx="1">
                  <c:v>Т2</c:v>
                </c:pt>
              </c:strCache>
            </c:strRef>
          </c:cat>
          <c:val>
            <c:numRef>
              <c:f>Лист1!$C$4:$C$5</c:f>
              <c:numCache>
                <c:formatCode>General</c:formatCode>
                <c:ptCount val="2"/>
                <c:pt idx="0">
                  <c:v>12.3</c:v>
                </c:pt>
                <c:pt idx="1">
                  <c:v>6.1</c:v>
                </c:pt>
              </c:numCache>
            </c:numRef>
          </c:val>
        </c:ser>
        <c:ser>
          <c:idx val="1"/>
          <c:order val="1"/>
          <c:tx>
            <c:strRef>
              <c:f>Лист1!$D$3</c:f>
              <c:strCache>
                <c:ptCount val="1"/>
                <c:pt idx="0">
                  <c:v>Cu</c:v>
                </c:pt>
              </c:strCache>
            </c:strRef>
          </c:tx>
          <c:spPr>
            <a:ln w="22225" cap="rnd">
              <a:solidFill>
                <a:schemeClr val="accent2"/>
              </a:solidFill>
              <a:round/>
            </a:ln>
            <a:effectLst/>
          </c:spPr>
          <c:invertIfNegative val="0"/>
          <c:dLbls>
            <c:dLbl>
              <c:idx val="0"/>
              <c:layout>
                <c:manualLayout>
                  <c:x val="-3.3302378989902505E-3"/>
                  <c:y val="-6.6574021625857276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6913250271303583E-3"/>
                  <c:y val="6.3853842203167243E-4"/>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Лист1!$B$4:$B$5</c:f>
              <c:strCache>
                <c:ptCount val="2"/>
                <c:pt idx="0">
                  <c:v>Т1</c:v>
                </c:pt>
                <c:pt idx="1">
                  <c:v>Т2</c:v>
                </c:pt>
              </c:strCache>
            </c:strRef>
          </c:cat>
          <c:val>
            <c:numRef>
              <c:f>Лист1!$D$4:$D$5</c:f>
              <c:numCache>
                <c:formatCode>General</c:formatCode>
                <c:ptCount val="2"/>
                <c:pt idx="0">
                  <c:v>0.53</c:v>
                </c:pt>
                <c:pt idx="1">
                  <c:v>0.45</c:v>
                </c:pt>
              </c:numCache>
            </c:numRef>
          </c:val>
        </c:ser>
        <c:ser>
          <c:idx val="2"/>
          <c:order val="2"/>
          <c:tx>
            <c:strRef>
              <c:f>Лист1!$E$3</c:f>
              <c:strCache>
                <c:ptCount val="1"/>
                <c:pt idx="0">
                  <c:v>Zn</c:v>
                </c:pt>
              </c:strCache>
            </c:strRef>
          </c:tx>
          <c:spPr>
            <a:ln w="22225" cap="rnd">
              <a:solidFill>
                <a:schemeClr val="accent3"/>
              </a:solidFill>
              <a:round/>
            </a:ln>
            <a:effectLst/>
          </c:spPr>
          <c:invertIfNegative val="0"/>
          <c:dLbls>
            <c:dLbl>
              <c:idx val="1"/>
              <c:layout>
                <c:manualLayout>
                  <c:x val="-4.5203971312577614E-3"/>
                  <c:y val="-3.5841164501055463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Лист1!$B$4:$B$5</c:f>
              <c:strCache>
                <c:ptCount val="2"/>
                <c:pt idx="0">
                  <c:v>Т1</c:v>
                </c:pt>
                <c:pt idx="1">
                  <c:v>Т2</c:v>
                </c:pt>
              </c:strCache>
            </c:strRef>
          </c:cat>
          <c:val>
            <c:numRef>
              <c:f>Лист1!$E$4:$E$5</c:f>
              <c:numCache>
                <c:formatCode>General</c:formatCode>
                <c:ptCount val="2"/>
                <c:pt idx="0">
                  <c:v>8.5</c:v>
                </c:pt>
                <c:pt idx="1">
                  <c:v>0.56000000000000005</c:v>
                </c:pt>
              </c:numCache>
            </c:numRef>
          </c:val>
        </c:ser>
        <c:ser>
          <c:idx val="3"/>
          <c:order val="3"/>
          <c:tx>
            <c:strRef>
              <c:f>Лист1!$F$3</c:f>
              <c:strCache>
                <c:ptCount val="1"/>
                <c:pt idx="0">
                  <c:v>Pb</c:v>
                </c:pt>
              </c:strCache>
            </c:strRef>
          </c:tx>
          <c:spPr>
            <a:ln w="22225" cap="rnd">
              <a:solidFill>
                <a:schemeClr val="accent4"/>
              </a:solidFill>
              <a:round/>
            </a:ln>
            <a:effectLst/>
          </c:spPr>
          <c:invertIfNegative val="0"/>
          <c:dLbls>
            <c:dLbl>
              <c:idx val="0"/>
              <c:layout>
                <c:manualLayout>
                  <c:x val="-5.0476602648444921E-4"/>
                  <c:y val="-1.0305372454894428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Лист1!$B$4:$B$5</c:f>
              <c:strCache>
                <c:ptCount val="2"/>
                <c:pt idx="0">
                  <c:v>Т1</c:v>
                </c:pt>
                <c:pt idx="1">
                  <c:v>Т2</c:v>
                </c:pt>
              </c:strCache>
            </c:strRef>
          </c:cat>
          <c:val>
            <c:numRef>
              <c:f>Лист1!$F$4:$F$5</c:f>
              <c:numCache>
                <c:formatCode>General</c:formatCode>
                <c:ptCount val="2"/>
                <c:pt idx="0">
                  <c:v>1</c:v>
                </c:pt>
                <c:pt idx="1">
                  <c:v>1.2</c:v>
                </c:pt>
              </c:numCache>
            </c:numRef>
          </c:val>
        </c:ser>
        <c:dLbls>
          <c:showLegendKey val="0"/>
          <c:showVal val="1"/>
          <c:showCatName val="0"/>
          <c:showSerName val="0"/>
          <c:showPercent val="0"/>
          <c:showBubbleSize val="0"/>
        </c:dLbls>
        <c:gapWidth val="150"/>
        <c:axId val="278452864"/>
        <c:axId val="278545152"/>
      </c:barChart>
      <c:catAx>
        <c:axId val="278452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mn-lt"/>
                    <a:ea typeface="+mn-ea"/>
                    <a:cs typeface="+mn-cs"/>
                  </a:defRPr>
                </a:pPr>
                <a:r>
                  <a:rPr lang="ru-RU" cap="none" baseline="0"/>
                  <a:t>Горизонт </a:t>
                </a:r>
              </a:p>
            </c:rich>
          </c:tx>
          <c:layout>
            <c:manualLayout>
              <c:xMode val="edge"/>
              <c:yMode val="edge"/>
              <c:x val="0.48183203936543678"/>
              <c:y val="0.8954856511253557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ysClr val="windowText" lastClr="000000"/>
                </a:solidFill>
                <a:latin typeface="+mn-lt"/>
                <a:ea typeface="+mn-ea"/>
                <a:cs typeface="+mn-cs"/>
              </a:defRPr>
            </a:pPr>
            <a:endParaRPr lang="uk-UA"/>
          </a:p>
        </c:txPr>
        <c:crossAx val="278545152"/>
        <c:crosses val="autoZero"/>
        <c:auto val="1"/>
        <c:lblAlgn val="ctr"/>
        <c:lblOffset val="100"/>
        <c:noMultiLvlLbl val="0"/>
      </c:catAx>
      <c:valAx>
        <c:axId val="278545152"/>
        <c:scaling>
          <c:orientation val="minMax"/>
        </c:scaling>
        <c:delete val="0"/>
        <c:axPos val="l"/>
        <c:title>
          <c:tx>
            <c:rich>
              <a:bodyPr rot="-540000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b="0" cap="none" baseline="0">
                    <a:latin typeface="+mn-lt"/>
                  </a:rPr>
                  <a:t>Вміст важких металів, мг/кг</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784528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uk-UA"/>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Лист1!$G$3</c:f>
              <c:strCache>
                <c:ptCount val="1"/>
                <c:pt idx="0">
                  <c:v>Co</c:v>
                </c:pt>
              </c:strCache>
            </c:strRef>
          </c:tx>
          <c:spPr>
            <a:ln w="22225" cap="rnd">
              <a:solidFill>
                <a:schemeClr val="accent2"/>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Лист1!$B$4:$B$5</c:f>
              <c:strCache>
                <c:ptCount val="2"/>
                <c:pt idx="0">
                  <c:v>Т1</c:v>
                </c:pt>
                <c:pt idx="1">
                  <c:v>Т2</c:v>
                </c:pt>
              </c:strCache>
            </c:strRef>
          </c:cat>
          <c:val>
            <c:numRef>
              <c:f>Лист1!$G$4:$G$5</c:f>
              <c:numCache>
                <c:formatCode>General</c:formatCode>
                <c:ptCount val="2"/>
                <c:pt idx="0">
                  <c:v>0.41</c:v>
                </c:pt>
                <c:pt idx="1">
                  <c:v>0.28999999999999998</c:v>
                </c:pt>
              </c:numCache>
            </c:numRef>
          </c:val>
        </c:ser>
        <c:ser>
          <c:idx val="1"/>
          <c:order val="1"/>
          <c:tx>
            <c:strRef>
              <c:f>Лист1!$H$3</c:f>
              <c:strCache>
                <c:ptCount val="1"/>
                <c:pt idx="0">
                  <c:v>Cd</c:v>
                </c:pt>
              </c:strCache>
            </c:strRef>
          </c:tx>
          <c:spPr>
            <a:ln w="22225" cap="rnd">
              <a:solidFill>
                <a:schemeClr val="accent4"/>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Лист1!$B$4:$B$5</c:f>
              <c:strCache>
                <c:ptCount val="2"/>
                <c:pt idx="0">
                  <c:v>Т1</c:v>
                </c:pt>
                <c:pt idx="1">
                  <c:v>Т2</c:v>
                </c:pt>
              </c:strCache>
            </c:strRef>
          </c:cat>
          <c:val>
            <c:numRef>
              <c:f>Лист1!$H$4:$H$5</c:f>
              <c:numCache>
                <c:formatCode>General</c:formatCode>
                <c:ptCount val="2"/>
                <c:pt idx="0">
                  <c:v>0.31</c:v>
                </c:pt>
                <c:pt idx="1">
                  <c:v>0.21</c:v>
                </c:pt>
              </c:numCache>
            </c:numRef>
          </c:val>
        </c:ser>
        <c:ser>
          <c:idx val="2"/>
          <c:order val="2"/>
          <c:tx>
            <c:strRef>
              <c:f>Лист1!$I$3</c:f>
              <c:strCache>
                <c:ptCount val="1"/>
                <c:pt idx="0">
                  <c:v>Hg</c:v>
                </c:pt>
              </c:strCache>
            </c:strRef>
          </c:tx>
          <c:spPr>
            <a:ln w="22225" cap="rnd">
              <a:solidFill>
                <a:schemeClr val="accent6"/>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Лист1!$B$4:$B$5</c:f>
              <c:strCache>
                <c:ptCount val="2"/>
                <c:pt idx="0">
                  <c:v>Т1</c:v>
                </c:pt>
                <c:pt idx="1">
                  <c:v>Т2</c:v>
                </c:pt>
              </c:strCache>
            </c:strRef>
          </c:cat>
          <c:val>
            <c:numRef>
              <c:f>Лист1!$I$4:$I$5</c:f>
              <c:numCache>
                <c:formatCode>General</c:formatCode>
                <c:ptCount val="2"/>
                <c:pt idx="0">
                  <c:v>7.0000000000000001E-3</c:v>
                </c:pt>
                <c:pt idx="1">
                  <c:v>8.0000000000000002E-3</c:v>
                </c:pt>
              </c:numCache>
            </c:numRef>
          </c:val>
        </c:ser>
        <c:dLbls>
          <c:showLegendKey val="0"/>
          <c:showVal val="1"/>
          <c:showCatName val="0"/>
          <c:showSerName val="0"/>
          <c:showPercent val="0"/>
          <c:showBubbleSize val="0"/>
        </c:dLbls>
        <c:gapWidth val="150"/>
        <c:axId val="278588800"/>
        <c:axId val="278603264"/>
      </c:barChart>
      <c:catAx>
        <c:axId val="2785888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cap="none" baseline="0"/>
                  <a:t>Горизонт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ysClr val="windowText" lastClr="000000"/>
                </a:solidFill>
                <a:latin typeface="+mn-lt"/>
                <a:ea typeface="+mn-ea"/>
                <a:cs typeface="+mn-cs"/>
              </a:defRPr>
            </a:pPr>
            <a:endParaRPr lang="uk-UA"/>
          </a:p>
        </c:txPr>
        <c:crossAx val="278603264"/>
        <c:crosses val="autoZero"/>
        <c:auto val="1"/>
        <c:lblAlgn val="ctr"/>
        <c:lblOffset val="100"/>
        <c:noMultiLvlLbl val="0"/>
      </c:catAx>
      <c:valAx>
        <c:axId val="278603264"/>
        <c:scaling>
          <c:orientation val="minMax"/>
        </c:scaling>
        <c:delete val="0"/>
        <c:axPos val="l"/>
        <c:title>
          <c:tx>
            <c:rich>
              <a:bodyPr rot="-540000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b="0" cap="none" baseline="0"/>
                  <a:t>Вміст важких металів, мг/кг</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785888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uk-UA"/>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ВМ!$C$3</c:f>
              <c:strCache>
                <c:ptCount val="1"/>
                <c:pt idx="0">
                  <c:v>Mn</c:v>
                </c:pt>
              </c:strCache>
            </c:strRef>
          </c:tx>
          <c:spPr>
            <a:ln w="22225" cap="rnd">
              <a:solidFill>
                <a:schemeClr val="accent1"/>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ВМ!$B$4:$B$5</c:f>
              <c:strCache>
                <c:ptCount val="2"/>
                <c:pt idx="0">
                  <c:v>H(gl)</c:v>
                </c:pt>
                <c:pt idx="1">
                  <c:v>P(h)(gl)</c:v>
                </c:pt>
              </c:strCache>
            </c:strRef>
          </c:cat>
          <c:val>
            <c:numRef>
              <c:f>ВМ!$C$4:$C$5</c:f>
              <c:numCache>
                <c:formatCode>General</c:formatCode>
                <c:ptCount val="2"/>
                <c:pt idx="0">
                  <c:v>11.8</c:v>
                </c:pt>
                <c:pt idx="1">
                  <c:v>2.2000000000000002</c:v>
                </c:pt>
              </c:numCache>
            </c:numRef>
          </c:val>
        </c:ser>
        <c:ser>
          <c:idx val="1"/>
          <c:order val="1"/>
          <c:tx>
            <c:strRef>
              <c:f>ВМ!$D$3</c:f>
              <c:strCache>
                <c:ptCount val="1"/>
                <c:pt idx="0">
                  <c:v>Cu</c:v>
                </c:pt>
              </c:strCache>
            </c:strRef>
          </c:tx>
          <c:spPr>
            <a:ln w="22225" cap="rnd">
              <a:solidFill>
                <a:schemeClr val="accent2"/>
              </a:solidFill>
              <a:round/>
            </a:ln>
            <a:effectLst/>
          </c:spPr>
          <c:invertIfNegative val="0"/>
          <c:dLbls>
            <c:dLbl>
              <c:idx val="0"/>
              <c:layout>
                <c:manualLayout>
                  <c:x val="-3.3302378989902505E-3"/>
                  <c:y val="-1.760131303951182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2152617236857274E-3"/>
                  <c:y val="-3.009431870277027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ВМ!$B$4:$B$5</c:f>
              <c:strCache>
                <c:ptCount val="2"/>
                <c:pt idx="0">
                  <c:v>H(gl)</c:v>
                </c:pt>
                <c:pt idx="1">
                  <c:v>P(h)(gl)</c:v>
                </c:pt>
              </c:strCache>
            </c:strRef>
          </c:cat>
          <c:val>
            <c:numRef>
              <c:f>ВМ!$D$4:$D$5</c:f>
              <c:numCache>
                <c:formatCode>General</c:formatCode>
                <c:ptCount val="2"/>
                <c:pt idx="0">
                  <c:v>0.52</c:v>
                </c:pt>
                <c:pt idx="1">
                  <c:v>0.09</c:v>
                </c:pt>
              </c:numCache>
            </c:numRef>
          </c:val>
        </c:ser>
        <c:ser>
          <c:idx val="2"/>
          <c:order val="2"/>
          <c:tx>
            <c:strRef>
              <c:f>ВМ!$E$3</c:f>
              <c:strCache>
                <c:ptCount val="1"/>
                <c:pt idx="0">
                  <c:v>Zn</c:v>
                </c:pt>
              </c:strCache>
            </c:strRef>
          </c:tx>
          <c:spPr>
            <a:ln w="22225" cap="rnd">
              <a:solidFill>
                <a:schemeClr val="accent3"/>
              </a:solidFill>
              <a:round/>
            </a:ln>
            <a:effectLst/>
          </c:spPr>
          <c:invertIfNegative val="0"/>
          <c:dLbls>
            <c:dLbl>
              <c:idx val="1"/>
              <c:layout>
                <c:manualLayout>
                  <c:x val="3.7654110222110101E-3"/>
                  <c:y val="-1.030537245489442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ВМ!$B$4:$B$5</c:f>
              <c:strCache>
                <c:ptCount val="2"/>
                <c:pt idx="0">
                  <c:v>H(gl)</c:v>
                </c:pt>
                <c:pt idx="1">
                  <c:v>P(h)(gl)</c:v>
                </c:pt>
              </c:strCache>
            </c:strRef>
          </c:cat>
          <c:val>
            <c:numRef>
              <c:f>ВМ!$E$4:$E$5</c:f>
              <c:numCache>
                <c:formatCode>General</c:formatCode>
                <c:ptCount val="2"/>
                <c:pt idx="0">
                  <c:v>4.07</c:v>
                </c:pt>
                <c:pt idx="1">
                  <c:v>0.39</c:v>
                </c:pt>
              </c:numCache>
            </c:numRef>
          </c:val>
        </c:ser>
        <c:ser>
          <c:idx val="3"/>
          <c:order val="3"/>
          <c:tx>
            <c:strRef>
              <c:f>ВМ!$F$3</c:f>
              <c:strCache>
                <c:ptCount val="1"/>
                <c:pt idx="0">
                  <c:v>Pb</c:v>
                </c:pt>
              </c:strCache>
            </c:strRef>
          </c:tx>
          <c:spPr>
            <a:ln w="22225" cap="rnd">
              <a:solidFill>
                <a:schemeClr val="accent4"/>
              </a:solidFill>
              <a:round/>
            </a:ln>
            <a:effectLst/>
          </c:spPr>
          <c:invertIfNegative val="0"/>
          <c:dLbls>
            <c:dLbl>
              <c:idx val="0"/>
              <c:layout>
                <c:manualLayout>
                  <c:x val="-5.0476602648444921E-4"/>
                  <c:y val="-1.030537245489442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ВМ!$B$4:$B$5</c:f>
              <c:strCache>
                <c:ptCount val="2"/>
                <c:pt idx="0">
                  <c:v>H(gl)</c:v>
                </c:pt>
                <c:pt idx="1">
                  <c:v>P(h)(gl)</c:v>
                </c:pt>
              </c:strCache>
            </c:strRef>
          </c:cat>
          <c:val>
            <c:numRef>
              <c:f>ВМ!$F$4:$F$5</c:f>
              <c:numCache>
                <c:formatCode>General</c:formatCode>
                <c:ptCount val="2"/>
                <c:pt idx="0">
                  <c:v>2</c:v>
                </c:pt>
                <c:pt idx="1">
                  <c:v>0.35</c:v>
                </c:pt>
              </c:numCache>
            </c:numRef>
          </c:val>
        </c:ser>
        <c:dLbls>
          <c:showLegendKey val="0"/>
          <c:showVal val="1"/>
          <c:showCatName val="0"/>
          <c:showSerName val="0"/>
          <c:showPercent val="0"/>
          <c:showBubbleSize val="0"/>
        </c:dLbls>
        <c:gapWidth val="150"/>
        <c:axId val="278742528"/>
        <c:axId val="278744448"/>
      </c:barChart>
      <c:catAx>
        <c:axId val="2787425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mn-lt"/>
                    <a:ea typeface="+mn-ea"/>
                    <a:cs typeface="+mn-cs"/>
                  </a:defRPr>
                </a:pPr>
                <a:r>
                  <a:rPr lang="ru-RU" cap="none" baseline="0"/>
                  <a:t>Горизонт </a:t>
                </a:r>
              </a:p>
            </c:rich>
          </c:tx>
          <c:layout>
            <c:manualLayout>
              <c:xMode val="edge"/>
              <c:yMode val="edge"/>
              <c:x val="0.48183203936543678"/>
              <c:y val="0.8954856511253557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ysClr val="windowText" lastClr="000000"/>
                </a:solidFill>
                <a:latin typeface="+mn-lt"/>
                <a:ea typeface="+mn-ea"/>
                <a:cs typeface="+mn-cs"/>
              </a:defRPr>
            </a:pPr>
            <a:endParaRPr lang="uk-UA"/>
          </a:p>
        </c:txPr>
        <c:crossAx val="278744448"/>
        <c:crosses val="autoZero"/>
        <c:auto val="1"/>
        <c:lblAlgn val="ctr"/>
        <c:lblOffset val="100"/>
        <c:noMultiLvlLbl val="0"/>
      </c:catAx>
      <c:valAx>
        <c:axId val="278744448"/>
        <c:scaling>
          <c:orientation val="minMax"/>
        </c:scaling>
        <c:delete val="0"/>
        <c:axPos val="l"/>
        <c:title>
          <c:tx>
            <c:rich>
              <a:bodyPr rot="-540000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b="0" cap="none" baseline="0">
                    <a:latin typeface="+mn-lt"/>
                  </a:rPr>
                  <a:t>Вміст важких металів, мг/кг</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787425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uk-UA"/>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ВМ!$G$3</c:f>
              <c:strCache>
                <c:ptCount val="1"/>
                <c:pt idx="0">
                  <c:v>Co</c:v>
                </c:pt>
              </c:strCache>
            </c:strRef>
          </c:tx>
          <c:spPr>
            <a:ln w="22225" cap="rnd">
              <a:solidFill>
                <a:schemeClr val="accent2"/>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ВМ!$B$4:$B$5</c:f>
              <c:strCache>
                <c:ptCount val="2"/>
                <c:pt idx="0">
                  <c:v>H(gl)</c:v>
                </c:pt>
                <c:pt idx="1">
                  <c:v>P(h)(gl)</c:v>
                </c:pt>
              </c:strCache>
            </c:strRef>
          </c:cat>
          <c:val>
            <c:numRef>
              <c:f>ВМ!$G$4:$G$5</c:f>
              <c:numCache>
                <c:formatCode>General</c:formatCode>
                <c:ptCount val="2"/>
                <c:pt idx="0">
                  <c:v>0.19</c:v>
                </c:pt>
                <c:pt idx="1">
                  <c:v>0.24</c:v>
                </c:pt>
              </c:numCache>
            </c:numRef>
          </c:val>
        </c:ser>
        <c:ser>
          <c:idx val="1"/>
          <c:order val="1"/>
          <c:tx>
            <c:strRef>
              <c:f>ВМ!$H$3</c:f>
              <c:strCache>
                <c:ptCount val="1"/>
                <c:pt idx="0">
                  <c:v>Cd</c:v>
                </c:pt>
              </c:strCache>
            </c:strRef>
          </c:tx>
          <c:spPr>
            <a:ln w="22225" cap="rnd">
              <a:solidFill>
                <a:schemeClr val="accent4"/>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ВМ!$B$4:$B$5</c:f>
              <c:strCache>
                <c:ptCount val="2"/>
                <c:pt idx="0">
                  <c:v>H(gl)</c:v>
                </c:pt>
                <c:pt idx="1">
                  <c:v>P(h)(gl)</c:v>
                </c:pt>
              </c:strCache>
            </c:strRef>
          </c:cat>
          <c:val>
            <c:numRef>
              <c:f>ВМ!$H$4:$H$5</c:f>
              <c:numCache>
                <c:formatCode>General</c:formatCode>
                <c:ptCount val="2"/>
                <c:pt idx="0">
                  <c:v>0.05</c:v>
                </c:pt>
                <c:pt idx="1">
                  <c:v>0.09</c:v>
                </c:pt>
              </c:numCache>
            </c:numRef>
          </c:val>
        </c:ser>
        <c:ser>
          <c:idx val="2"/>
          <c:order val="2"/>
          <c:tx>
            <c:strRef>
              <c:f>ВМ!$I$3</c:f>
              <c:strCache>
                <c:ptCount val="1"/>
                <c:pt idx="0">
                  <c:v>Hg</c:v>
                </c:pt>
              </c:strCache>
            </c:strRef>
          </c:tx>
          <c:spPr>
            <a:ln w="22225" cap="rnd">
              <a:solidFill>
                <a:schemeClr val="accent6"/>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ВМ!$B$4:$B$5</c:f>
              <c:strCache>
                <c:ptCount val="2"/>
                <c:pt idx="0">
                  <c:v>H(gl)</c:v>
                </c:pt>
                <c:pt idx="1">
                  <c:v>P(h)(gl)</c:v>
                </c:pt>
              </c:strCache>
            </c:strRef>
          </c:cat>
          <c:val>
            <c:numRef>
              <c:f>ВМ!$I$4:$I$5</c:f>
              <c:numCache>
                <c:formatCode>General</c:formatCode>
                <c:ptCount val="2"/>
                <c:pt idx="0">
                  <c:v>6.0000000000000001E-3</c:v>
                </c:pt>
                <c:pt idx="1">
                  <c:v>7.0000000000000001E-3</c:v>
                </c:pt>
              </c:numCache>
            </c:numRef>
          </c:val>
        </c:ser>
        <c:dLbls>
          <c:showLegendKey val="0"/>
          <c:showVal val="1"/>
          <c:showCatName val="0"/>
          <c:showSerName val="0"/>
          <c:showPercent val="0"/>
          <c:showBubbleSize val="0"/>
        </c:dLbls>
        <c:gapWidth val="150"/>
        <c:axId val="278866176"/>
        <c:axId val="278897024"/>
      </c:barChart>
      <c:catAx>
        <c:axId val="2788661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cap="none" baseline="0"/>
                  <a:t>Горизонт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ysClr val="windowText" lastClr="000000"/>
                </a:solidFill>
                <a:latin typeface="+mn-lt"/>
                <a:ea typeface="+mn-ea"/>
                <a:cs typeface="+mn-cs"/>
              </a:defRPr>
            </a:pPr>
            <a:endParaRPr lang="uk-UA"/>
          </a:p>
        </c:txPr>
        <c:crossAx val="278897024"/>
        <c:crosses val="autoZero"/>
        <c:auto val="1"/>
        <c:lblAlgn val="ctr"/>
        <c:lblOffset val="100"/>
        <c:noMultiLvlLbl val="0"/>
      </c:catAx>
      <c:valAx>
        <c:axId val="278897024"/>
        <c:scaling>
          <c:orientation val="minMax"/>
        </c:scaling>
        <c:delete val="0"/>
        <c:axPos val="l"/>
        <c:title>
          <c:tx>
            <c:rich>
              <a:bodyPr rot="-540000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b="0" cap="none" baseline="0"/>
                  <a:t>Вміст важких металів, мг/кг</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788661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uk-UA"/>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42"/>
    </mc:Choice>
    <mc:Fallback>
      <c:style val="4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Лист1!$A$2:$D$2</c:f>
              <c:strCache>
                <c:ptCount val="1"/>
                <c:pt idx="0">
                  <c:v>Австрія</c:v>
                </c:pt>
              </c:strCache>
            </c:strRef>
          </c:tx>
          <c:invertIfNegative val="0"/>
          <c:dLbls>
            <c:dLbl>
              <c:idx val="3"/>
              <c:layout>
                <c:manualLayout>
                  <c:x val="-3.1568861817001781E-3"/>
                  <c:y val="-1.781736777151493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layout>
                <c:manualLayout>
                  <c:x val="-1.2627544726800709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Лист1!$E$2:$M$2</c:f>
              <c:numCache>
                <c:formatCode>General</c:formatCode>
                <c:ptCount val="9"/>
                <c:pt idx="0">
                  <c:v>29.8</c:v>
                </c:pt>
                <c:pt idx="1">
                  <c:v>21.9</c:v>
                </c:pt>
                <c:pt idx="2">
                  <c:v>9.8000000000000007</c:v>
                </c:pt>
                <c:pt idx="3">
                  <c:v>5.2</c:v>
                </c:pt>
                <c:pt idx="4">
                  <c:v>0</c:v>
                </c:pt>
                <c:pt idx="5">
                  <c:v>0</c:v>
                </c:pt>
                <c:pt idx="6">
                  <c:v>7.8</c:v>
                </c:pt>
                <c:pt idx="7">
                  <c:v>0</c:v>
                </c:pt>
                <c:pt idx="8">
                  <c:v>25.5</c:v>
                </c:pt>
              </c:numCache>
            </c:numRef>
          </c:val>
        </c:ser>
        <c:ser>
          <c:idx val="1"/>
          <c:order val="1"/>
          <c:tx>
            <c:strRef>
              <c:f>Лист1!$A$3:$D$3</c:f>
              <c:strCache>
                <c:ptCount val="1"/>
                <c:pt idx="0">
                  <c:v>Великобританія</c:v>
                </c:pt>
              </c:strCache>
            </c:strRef>
          </c:tx>
          <c:invertIfNegative val="0"/>
          <c:dLbls>
            <c:dLbl>
              <c:idx val="1"/>
              <c:layout>
                <c:manualLayout>
                  <c:x val="-1.5784430908500921E-3"/>
                  <c:y val="-1.781736777151488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484780647626244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6.3137723634004014E-3"/>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delete val="1"/>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Лист1!$E$3:$M$3</c:f>
              <c:numCache>
                <c:formatCode>General</c:formatCode>
                <c:ptCount val="9"/>
                <c:pt idx="0">
                  <c:v>27</c:v>
                </c:pt>
                <c:pt idx="1">
                  <c:v>30</c:v>
                </c:pt>
                <c:pt idx="2">
                  <c:v>3</c:v>
                </c:pt>
                <c:pt idx="3">
                  <c:v>9</c:v>
                </c:pt>
                <c:pt idx="4">
                  <c:v>3</c:v>
                </c:pt>
                <c:pt idx="5">
                  <c:v>0</c:v>
                </c:pt>
                <c:pt idx="6">
                  <c:v>8</c:v>
                </c:pt>
                <c:pt idx="7">
                  <c:v>0</c:v>
                </c:pt>
                <c:pt idx="8">
                  <c:v>20</c:v>
                </c:pt>
              </c:numCache>
            </c:numRef>
          </c:val>
        </c:ser>
        <c:ser>
          <c:idx val="2"/>
          <c:order val="2"/>
          <c:tx>
            <c:strRef>
              <c:f>Лист1!$A$4:$D$4</c:f>
              <c:strCache>
                <c:ptCount val="1"/>
                <c:pt idx="0">
                  <c:v>Грузія</c:v>
                </c:pt>
              </c:strCache>
            </c:strRef>
          </c:tx>
          <c:invertIfNegative val="0"/>
          <c:dLbls>
            <c:dLbl>
              <c:idx val="0"/>
              <c:delete val="1"/>
              <c:extLst>
                <c:ext xmlns:c15="http://schemas.microsoft.com/office/drawing/2012/chart" uri="{CE6537A1-D6FC-4f65-9D91-7224C49458BB}"/>
              </c:extLst>
            </c:dLbl>
            <c:dLbl>
              <c:idx val="3"/>
              <c:layout>
                <c:manualLayout>
                  <c:x val="3.1568861817001781E-3"/>
                  <c:y val="-2.078692906676743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showLegendKey val="0"/>
              <c:showVal val="1"/>
              <c:showCatName val="0"/>
              <c:showSerName val="0"/>
              <c:showPercent val="0"/>
              <c:showBubbleSize val="0"/>
              <c:extLst>
                <c:ext xmlns:c15="http://schemas.microsoft.com/office/drawing/2012/chart" uri="{CE6537A1-D6FC-4f65-9D91-7224C49458BB}"/>
              </c:extLst>
            </c:dLbl>
            <c:dLbl>
              <c:idx val="5"/>
              <c:showLegendKey val="0"/>
              <c:showVal val="1"/>
              <c:showCatName val="0"/>
              <c:showSerName val="0"/>
              <c:showPercent val="0"/>
              <c:showBubbleSize val="0"/>
              <c:extLst>
                <c:ext xmlns:c15="http://schemas.microsoft.com/office/drawing/2012/chart" uri="{CE6537A1-D6FC-4f65-9D91-7224C49458BB}"/>
              </c:extLst>
            </c:dLbl>
            <c:dLbl>
              <c:idx val="6"/>
              <c:layout>
                <c:manualLayout>
                  <c:x val="-9.0271806712423248E-3"/>
                  <c:y val="9.4053223192840183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layout>
                <c:manualLayout>
                  <c:x val="0"/>
                  <c:y val="-2.6726051657272407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Лист1!$E$4:$M$4</c:f>
              <c:numCache>
                <c:formatCode>General</c:formatCode>
                <c:ptCount val="9"/>
                <c:pt idx="0">
                  <c:v>0</c:v>
                </c:pt>
                <c:pt idx="1">
                  <c:v>19</c:v>
                </c:pt>
                <c:pt idx="2">
                  <c:v>27</c:v>
                </c:pt>
                <c:pt idx="3">
                  <c:v>3</c:v>
                </c:pt>
                <c:pt idx="4">
                  <c:v>5.7</c:v>
                </c:pt>
                <c:pt idx="5">
                  <c:v>6</c:v>
                </c:pt>
                <c:pt idx="6">
                  <c:v>1.2</c:v>
                </c:pt>
                <c:pt idx="7">
                  <c:v>0</c:v>
                </c:pt>
                <c:pt idx="8">
                  <c:v>26.2</c:v>
                </c:pt>
              </c:numCache>
            </c:numRef>
          </c:val>
        </c:ser>
        <c:ser>
          <c:idx val="3"/>
          <c:order val="3"/>
          <c:tx>
            <c:strRef>
              <c:f>Лист1!$A$5:$D$5</c:f>
              <c:strCache>
                <c:ptCount val="1"/>
                <c:pt idx="0">
                  <c:v>Іспанія</c:v>
                </c:pt>
              </c:strCache>
            </c:strRef>
          </c:tx>
          <c:invertIfNegative val="0"/>
          <c:dLbls>
            <c:dLbl>
              <c:idx val="2"/>
              <c:layout>
                <c:manualLayout>
                  <c:x val="1.5784430908500921E-3"/>
                  <c:y val="-1.484780647626244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6.3137723634004014E-3"/>
                  <c:y val="2.9695612952525298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layout>
                <c:manualLayout>
                  <c:x val="2.1698036373893402E-3"/>
                  <c:y val="9.4055365781701549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layout>
                <c:manualLayout>
                  <c:x val="3.1568861817002926E-3"/>
                  <c:y val="-8.9086838857574697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Лист1!$E$5:$M$5</c:f>
              <c:numCache>
                <c:formatCode>General</c:formatCode>
                <c:ptCount val="9"/>
                <c:pt idx="0">
                  <c:v>40</c:v>
                </c:pt>
                <c:pt idx="1">
                  <c:v>15</c:v>
                </c:pt>
                <c:pt idx="2">
                  <c:v>3</c:v>
                </c:pt>
                <c:pt idx="3">
                  <c:v>3.5</c:v>
                </c:pt>
                <c:pt idx="4">
                  <c:v>0</c:v>
                </c:pt>
                <c:pt idx="5">
                  <c:v>0</c:v>
                </c:pt>
                <c:pt idx="6">
                  <c:v>2.5</c:v>
                </c:pt>
                <c:pt idx="7">
                  <c:v>0</c:v>
                </c:pt>
                <c:pt idx="8">
                  <c:v>10</c:v>
                </c:pt>
              </c:numCache>
            </c:numRef>
          </c:val>
        </c:ser>
        <c:ser>
          <c:idx val="4"/>
          <c:order val="4"/>
          <c:tx>
            <c:strRef>
              <c:f>Лист1!$A$6:$D$6</c:f>
              <c:strCache>
                <c:ptCount val="1"/>
                <c:pt idx="0">
                  <c:v>Казахстан</c:v>
                </c:pt>
              </c:strCache>
            </c:strRef>
          </c:tx>
          <c:invertIfNegative val="0"/>
          <c:dLbls>
            <c:dLbl>
              <c:idx val="2"/>
              <c:showLegendKey val="0"/>
              <c:showVal val="1"/>
              <c:showCatName val="0"/>
              <c:showSerName val="0"/>
              <c:showPercent val="0"/>
              <c:showBubbleSize val="0"/>
              <c:extLst>
                <c:ext xmlns:c15="http://schemas.microsoft.com/office/drawing/2012/chart" uri="{CE6537A1-D6FC-4f65-9D91-7224C49458BB}"/>
              </c:extLst>
            </c:dLbl>
            <c:dLbl>
              <c:idx val="3"/>
              <c:layout>
                <c:manualLayout>
                  <c:x val="3.4522880321394981E-3"/>
                  <c:y val="-9.4055365781701549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showLegendKey val="0"/>
              <c:showVal val="1"/>
              <c:showCatName val="0"/>
              <c:showSerName val="0"/>
              <c:showPercent val="0"/>
              <c:showBubbleSize val="0"/>
              <c:extLst>
                <c:ext xmlns:c15="http://schemas.microsoft.com/office/drawing/2012/chart" uri="{CE6537A1-D6FC-4f65-9D91-7224C49458BB}"/>
              </c:extLst>
            </c:dLbl>
            <c:dLbl>
              <c:idx val="5"/>
              <c:showLegendKey val="0"/>
              <c:showVal val="1"/>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layout>
                <c:manualLayout>
                  <c:x val="-7.8923397411078833E-3"/>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Лист1!$E$6:$M$6</c:f>
              <c:numCache>
                <c:formatCode>General</c:formatCode>
                <c:ptCount val="9"/>
                <c:pt idx="0">
                  <c:v>32.5</c:v>
                </c:pt>
                <c:pt idx="1">
                  <c:v>27.6</c:v>
                </c:pt>
                <c:pt idx="2">
                  <c:v>8.3000000000000007</c:v>
                </c:pt>
                <c:pt idx="3">
                  <c:v>2.9</c:v>
                </c:pt>
                <c:pt idx="4">
                  <c:v>2.4</c:v>
                </c:pt>
                <c:pt idx="5">
                  <c:v>1.2</c:v>
                </c:pt>
                <c:pt idx="6">
                  <c:v>4.3</c:v>
                </c:pt>
                <c:pt idx="7">
                  <c:v>0</c:v>
                </c:pt>
                <c:pt idx="8">
                  <c:v>8.6</c:v>
                </c:pt>
              </c:numCache>
            </c:numRef>
          </c:val>
        </c:ser>
        <c:ser>
          <c:idx val="5"/>
          <c:order val="5"/>
          <c:tx>
            <c:strRef>
              <c:f>Лист1!$A$7:$D$7</c:f>
              <c:strCache>
                <c:ptCount val="1"/>
                <c:pt idx="0">
                  <c:v>Канада</c:v>
                </c:pt>
              </c:strCache>
            </c:strRef>
          </c:tx>
          <c:invertIfNegative val="0"/>
          <c:dLbls>
            <c:dLbl>
              <c:idx val="0"/>
              <c:showLegendKey val="0"/>
              <c:showVal val="1"/>
              <c:showCatName val="0"/>
              <c:showSerName val="0"/>
              <c:showPercent val="0"/>
              <c:showBubbleSize val="0"/>
              <c:extLst>
                <c:ext xmlns:c15="http://schemas.microsoft.com/office/drawing/2012/chart" uri="{CE6537A1-D6FC-4f65-9D91-7224C49458BB}"/>
              </c:extLst>
            </c:dLbl>
            <c:dLbl>
              <c:idx val="1"/>
              <c:showLegendKey val="0"/>
              <c:showVal val="1"/>
              <c:showCatName val="0"/>
              <c:showSerName val="0"/>
              <c:showPercent val="0"/>
              <c:showBubbleSize val="0"/>
              <c:extLst>
                <c:ext xmlns:c15="http://schemas.microsoft.com/office/drawing/2012/chart" uri="{CE6537A1-D6FC-4f65-9D91-7224C49458BB}"/>
              </c:extLst>
            </c:dLbl>
            <c:dLbl>
              <c:idx val="7"/>
              <c:showLegendKey val="0"/>
              <c:showVal val="1"/>
              <c:showCatName val="0"/>
              <c:showSerName val="0"/>
              <c:showPercent val="0"/>
              <c:showBubbleSize val="0"/>
              <c:extLst>
                <c:ext xmlns:c15="http://schemas.microsoft.com/office/drawing/2012/chart" uri="{CE6537A1-D6FC-4f65-9D91-7224C49458BB}"/>
              </c:extLst>
            </c:dLbl>
            <c:dLbl>
              <c:idx val="8"/>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Лист1!$D$4:$L$4</c:f>
              <c:numCache>
                <c:formatCode>General</c:formatCode>
                <c:ptCount val="9"/>
                <c:pt idx="1">
                  <c:v>0</c:v>
                </c:pt>
                <c:pt idx="2">
                  <c:v>19</c:v>
                </c:pt>
                <c:pt idx="3">
                  <c:v>27</c:v>
                </c:pt>
                <c:pt idx="4">
                  <c:v>3</c:v>
                </c:pt>
                <c:pt idx="5">
                  <c:v>5.7</c:v>
                </c:pt>
                <c:pt idx="6">
                  <c:v>6</c:v>
                </c:pt>
                <c:pt idx="7">
                  <c:v>1.2</c:v>
                </c:pt>
                <c:pt idx="8">
                  <c:v>0</c:v>
                </c:pt>
              </c:numCache>
            </c:numRef>
          </c:cat>
          <c:val>
            <c:numRef>
              <c:f>Лист1!$E$7:$M$7</c:f>
              <c:numCache>
                <c:formatCode>General</c:formatCode>
                <c:ptCount val="9"/>
                <c:pt idx="0">
                  <c:v>10</c:v>
                </c:pt>
                <c:pt idx="1">
                  <c:v>70</c:v>
                </c:pt>
                <c:pt idx="2">
                  <c:v>0</c:v>
                </c:pt>
                <c:pt idx="3">
                  <c:v>5</c:v>
                </c:pt>
                <c:pt idx="4">
                  <c:v>0</c:v>
                </c:pt>
                <c:pt idx="5">
                  <c:v>0</c:v>
                </c:pt>
                <c:pt idx="6">
                  <c:v>5</c:v>
                </c:pt>
                <c:pt idx="7">
                  <c:v>5</c:v>
                </c:pt>
                <c:pt idx="8">
                  <c:v>5</c:v>
                </c:pt>
              </c:numCache>
            </c:numRef>
          </c:val>
        </c:ser>
        <c:ser>
          <c:idx val="6"/>
          <c:order val="6"/>
          <c:tx>
            <c:strRef>
              <c:f>Лист1!$A$8:$D$8</c:f>
              <c:strCache>
                <c:ptCount val="1"/>
                <c:pt idx="0">
                  <c:v>Нідерланди</c:v>
                </c:pt>
              </c:strCache>
            </c:strRef>
          </c:tx>
          <c:invertIfNegative val="0"/>
          <c:dLbls>
            <c:dLbl>
              <c:idx val="1"/>
              <c:delete val="1"/>
              <c:extLst>
                <c:ext xmlns:c15="http://schemas.microsoft.com/office/drawing/2012/chart" uri="{CE6537A1-D6FC-4f65-9D91-7224C49458BB}"/>
              </c:extLst>
            </c:dLbl>
            <c:dLbl>
              <c:idx val="2"/>
              <c:layout>
                <c:manualLayout>
                  <c:x val="7.8922154542504421E-3"/>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4.2918450100993934E-3"/>
                  <c:y val="-2.449000493009696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layout>
                <c:manualLayout>
                  <c:x val="0"/>
                  <c:y val="-1.0884351409427249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Лист1!$E$8:$M$8</c:f>
              <c:numCache>
                <c:formatCode>General</c:formatCode>
                <c:ptCount val="9"/>
                <c:pt idx="0">
                  <c:v>51.9</c:v>
                </c:pt>
                <c:pt idx="1">
                  <c:v>0</c:v>
                </c:pt>
                <c:pt idx="2">
                  <c:v>8.1</c:v>
                </c:pt>
                <c:pt idx="3">
                  <c:v>3.7</c:v>
                </c:pt>
                <c:pt idx="4">
                  <c:v>0</c:v>
                </c:pt>
                <c:pt idx="5">
                  <c:v>0</c:v>
                </c:pt>
                <c:pt idx="6">
                  <c:v>5</c:v>
                </c:pt>
                <c:pt idx="7">
                  <c:v>0</c:v>
                </c:pt>
                <c:pt idx="8">
                  <c:v>6.6</c:v>
                </c:pt>
              </c:numCache>
            </c:numRef>
          </c:val>
        </c:ser>
        <c:ser>
          <c:idx val="7"/>
          <c:order val="7"/>
          <c:tx>
            <c:strRef>
              <c:f>Лист1!$A$9:$D$9</c:f>
              <c:strCache>
                <c:ptCount val="1"/>
                <c:pt idx="0">
                  <c:v>США</c:v>
                </c:pt>
              </c:strCache>
            </c:strRef>
          </c:tx>
          <c:invertIfNegative val="0"/>
          <c:dLbls>
            <c:dLbl>
              <c:idx val="1"/>
              <c:layout>
                <c:manualLayout>
                  <c:x val="-4.2918450100993934E-3"/>
                  <c:y val="-2.2362199933108375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9756811879198281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252937013175552E-7"/>
                  <c:y val="1.2422730210995781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1.632652711414068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delete val="1"/>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Лист1!$E$9:$M$9</c:f>
              <c:numCache>
                <c:formatCode>General</c:formatCode>
                <c:ptCount val="9"/>
                <c:pt idx="0">
                  <c:v>23.9</c:v>
                </c:pt>
                <c:pt idx="1">
                  <c:v>31.1</c:v>
                </c:pt>
                <c:pt idx="2">
                  <c:v>3.4</c:v>
                </c:pt>
                <c:pt idx="3">
                  <c:v>9.5</c:v>
                </c:pt>
                <c:pt idx="4">
                  <c:v>1.4</c:v>
                </c:pt>
                <c:pt idx="5">
                  <c:v>0</c:v>
                </c:pt>
                <c:pt idx="6">
                  <c:v>9.7000000000000011</c:v>
                </c:pt>
                <c:pt idx="7">
                  <c:v>0</c:v>
                </c:pt>
                <c:pt idx="8">
                  <c:v>21</c:v>
                </c:pt>
              </c:numCache>
            </c:numRef>
          </c:val>
        </c:ser>
        <c:ser>
          <c:idx val="8"/>
          <c:order val="8"/>
          <c:tx>
            <c:strRef>
              <c:f>Лист1!$A$10:$D$10</c:f>
              <c:strCache>
                <c:ptCount val="1"/>
                <c:pt idx="0">
                  <c:v>Росія</c:v>
                </c:pt>
              </c:strCache>
            </c:strRef>
          </c:tx>
          <c:invertIfNegative val="0"/>
          <c:dLbls>
            <c:dLbl>
              <c:idx val="0"/>
              <c:layout>
                <c:manualLayout>
                  <c:x val="6.3137723634004014E-3"/>
                  <c:y val="-8.9086838857574228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4306150033664541E-3"/>
                  <c:y val="-2.721087852356810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08843514094271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3.1568861817001781E-3"/>
                  <c:y val="8.9086838857574697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showLegendKey val="0"/>
              <c:showVal val="1"/>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Лист1!$E$10:$M$10</c:f>
              <c:numCache>
                <c:formatCode>General</c:formatCode>
                <c:ptCount val="9"/>
                <c:pt idx="0">
                  <c:v>16</c:v>
                </c:pt>
                <c:pt idx="1">
                  <c:v>32</c:v>
                </c:pt>
                <c:pt idx="2">
                  <c:v>2</c:v>
                </c:pt>
                <c:pt idx="3">
                  <c:v>2</c:v>
                </c:pt>
                <c:pt idx="4">
                  <c:v>5</c:v>
                </c:pt>
                <c:pt idx="5">
                  <c:v>10</c:v>
                </c:pt>
                <c:pt idx="6">
                  <c:v>6</c:v>
                </c:pt>
                <c:pt idx="7">
                  <c:v>0</c:v>
                </c:pt>
                <c:pt idx="8">
                  <c:v>27</c:v>
                </c:pt>
              </c:numCache>
            </c:numRef>
          </c:val>
        </c:ser>
        <c:ser>
          <c:idx val="9"/>
          <c:order val="9"/>
          <c:tx>
            <c:strRef>
              <c:f>Лист1!$A$11:$D$11</c:f>
              <c:strCache>
                <c:ptCount val="1"/>
                <c:pt idx="0">
                  <c:v>Швеція</c:v>
                </c:pt>
              </c:strCache>
            </c:strRef>
          </c:tx>
          <c:invertIfNegative val="0"/>
          <c:dLbls>
            <c:dLbl>
              <c:idx val="0"/>
              <c:layout>
                <c:manualLayout>
                  <c:x val="-1.8941317090201061E-2"/>
                  <c:y val="8.9086838857574697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3.266517424777740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layout>
                <c:manualLayout>
                  <c:x val="-1.1349170203871792E-3"/>
                  <c:y val="7.4540666443705193E-4"/>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Лист1!$E$11:$M$11</c:f>
              <c:numCache>
                <c:formatCode>General</c:formatCode>
                <c:ptCount val="9"/>
                <c:pt idx="0">
                  <c:v>30</c:v>
                </c:pt>
                <c:pt idx="1">
                  <c:v>44</c:v>
                </c:pt>
                <c:pt idx="2">
                  <c:v>7</c:v>
                </c:pt>
                <c:pt idx="3">
                  <c:v>2</c:v>
                </c:pt>
                <c:pt idx="4">
                  <c:v>0</c:v>
                </c:pt>
                <c:pt idx="5">
                  <c:v>0</c:v>
                </c:pt>
                <c:pt idx="6">
                  <c:v>8</c:v>
                </c:pt>
                <c:pt idx="7">
                  <c:v>0</c:v>
                </c:pt>
                <c:pt idx="8">
                  <c:v>9</c:v>
                </c:pt>
              </c:numCache>
            </c:numRef>
          </c:val>
        </c:ser>
        <c:ser>
          <c:idx val="10"/>
          <c:order val="10"/>
          <c:tx>
            <c:strRef>
              <c:f>Лист1!$A$12:$D$12</c:f>
              <c:strCache>
                <c:ptCount val="1"/>
                <c:pt idx="0">
                  <c:v>Японія</c:v>
                </c:pt>
              </c:strCache>
            </c:strRef>
          </c:tx>
          <c:invertIfNegative val="0"/>
          <c:dLbls>
            <c:dLbl>
              <c:idx val="0"/>
              <c:layout>
                <c:manualLayout>
                  <c:x val="1.1049101635950779E-2"/>
                  <c:y val="-1.781736777151488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7362873999350981E-2"/>
                  <c:y val="-2.9695612952525298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showLegendKey val="0"/>
              <c:showVal val="1"/>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Лист1!$E$12:$M$12</c:f>
              <c:numCache>
                <c:formatCode>General</c:formatCode>
                <c:ptCount val="9"/>
                <c:pt idx="0">
                  <c:v>30</c:v>
                </c:pt>
                <c:pt idx="1">
                  <c:v>40.6</c:v>
                </c:pt>
                <c:pt idx="2">
                  <c:v>10.8</c:v>
                </c:pt>
                <c:pt idx="3">
                  <c:v>2.2999999999999998</c:v>
                </c:pt>
                <c:pt idx="4">
                  <c:v>2.5</c:v>
                </c:pt>
                <c:pt idx="5">
                  <c:v>0</c:v>
                </c:pt>
                <c:pt idx="6">
                  <c:v>5.5</c:v>
                </c:pt>
                <c:pt idx="7">
                  <c:v>0</c:v>
                </c:pt>
                <c:pt idx="8">
                  <c:v>8</c:v>
                </c:pt>
              </c:numCache>
            </c:numRef>
          </c:val>
        </c:ser>
        <c:ser>
          <c:idx val="11"/>
          <c:order val="11"/>
          <c:tx>
            <c:strRef>
              <c:f>Лист1!$A$13:$D$13</c:f>
              <c:strCache>
                <c:ptCount val="1"/>
                <c:pt idx="0">
                  <c:v>СРСР</c:v>
                </c:pt>
              </c:strCache>
            </c:strRef>
          </c:tx>
          <c:invertIfNegative val="0"/>
          <c:dLbls>
            <c:dLbl>
              <c:idx val="1"/>
              <c:layout>
                <c:manualLayout>
                  <c:x val="1.2627544726800709E-2"/>
                  <c:y val="5.4441328168762001E-1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781736777151493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Лист1!$E$13:$M$13</c:f>
              <c:numCache>
                <c:formatCode>General</c:formatCode>
                <c:ptCount val="9"/>
                <c:pt idx="0">
                  <c:v>30</c:v>
                </c:pt>
                <c:pt idx="1">
                  <c:v>30</c:v>
                </c:pt>
                <c:pt idx="2">
                  <c:v>3</c:v>
                </c:pt>
                <c:pt idx="3">
                  <c:v>4</c:v>
                </c:pt>
                <c:pt idx="4">
                  <c:v>5</c:v>
                </c:pt>
                <c:pt idx="5">
                  <c:v>3</c:v>
                </c:pt>
                <c:pt idx="6">
                  <c:v>0</c:v>
                </c:pt>
                <c:pt idx="7">
                  <c:v>0</c:v>
                </c:pt>
                <c:pt idx="8">
                  <c:v>25</c:v>
                </c:pt>
              </c:numCache>
            </c:numRef>
          </c:val>
        </c:ser>
        <c:ser>
          <c:idx val="12"/>
          <c:order val="12"/>
          <c:tx>
            <c:strRef>
              <c:f>Лист1!$A$14:$D$14</c:f>
              <c:strCache>
                <c:ptCount val="1"/>
                <c:pt idx="0">
                  <c:v>Україна</c:v>
                </c:pt>
              </c:strCache>
            </c:strRef>
          </c:tx>
          <c:invertIfNegative val="0"/>
          <c:dLbls>
            <c:dLbl>
              <c:idx val="1"/>
              <c:layout>
                <c:manualLayout>
                  <c:x val="-1.2875535030298061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1444920026931621E-2"/>
                  <c:y val="-5.4421757047137141E-3"/>
                </c:manualLayout>
              </c:layout>
              <c:showLegendKey val="0"/>
              <c:showVal val="1"/>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Лист1!$E$1:$M$1</c:f>
              <c:strCache>
                <c:ptCount val="9"/>
                <c:pt idx="0">
                  <c:v>Харчові відходи</c:v>
                </c:pt>
                <c:pt idx="1">
                  <c:v>Папір</c:v>
                </c:pt>
                <c:pt idx="2">
                  <c:v>Полімери</c:v>
                </c:pt>
                <c:pt idx="3">
                  <c:v>Метали</c:v>
                </c:pt>
                <c:pt idx="4">
                  <c:v>Текстиль</c:v>
                </c:pt>
                <c:pt idx="5">
                  <c:v>Деревина</c:v>
                </c:pt>
                <c:pt idx="6">
                  <c:v>Скло</c:v>
                </c:pt>
                <c:pt idx="7">
                  <c:v>Зола</c:v>
                </c:pt>
                <c:pt idx="8">
                  <c:v>Інші</c:v>
                </c:pt>
              </c:strCache>
            </c:strRef>
          </c:cat>
          <c:val>
            <c:numRef>
              <c:f>Лист1!$E$14:$M$14</c:f>
              <c:numCache>
                <c:formatCode>General</c:formatCode>
                <c:ptCount val="9"/>
                <c:pt idx="0">
                  <c:v>45</c:v>
                </c:pt>
                <c:pt idx="1">
                  <c:v>30</c:v>
                </c:pt>
                <c:pt idx="2">
                  <c:v>5</c:v>
                </c:pt>
                <c:pt idx="3">
                  <c:v>6.5</c:v>
                </c:pt>
                <c:pt idx="4">
                  <c:v>7</c:v>
                </c:pt>
                <c:pt idx="5">
                  <c:v>4</c:v>
                </c:pt>
                <c:pt idx="6">
                  <c:v>6</c:v>
                </c:pt>
                <c:pt idx="7">
                  <c:v>0</c:v>
                </c:pt>
                <c:pt idx="8">
                  <c:v>2.5</c:v>
                </c:pt>
              </c:numCache>
            </c:numRef>
          </c:val>
        </c:ser>
        <c:dLbls>
          <c:showLegendKey val="0"/>
          <c:showVal val="1"/>
          <c:showCatName val="0"/>
          <c:showSerName val="0"/>
          <c:showPercent val="0"/>
          <c:showBubbleSize val="0"/>
        </c:dLbls>
        <c:gapWidth val="150"/>
        <c:axId val="247141120"/>
        <c:axId val="251912960"/>
      </c:barChart>
      <c:catAx>
        <c:axId val="247141120"/>
        <c:scaling>
          <c:orientation val="minMax"/>
        </c:scaling>
        <c:delete val="0"/>
        <c:axPos val="b"/>
        <c:minorGridlines/>
        <c:title>
          <c:tx>
            <c:rich>
              <a:bodyPr/>
              <a:lstStyle/>
              <a:p>
                <a:pPr>
                  <a:defRPr/>
                </a:pPr>
                <a:r>
                  <a:rPr lang="ru-RU"/>
                  <a:t>Морфологічний склад</a:t>
                </a:r>
              </a:p>
            </c:rich>
          </c:tx>
          <c:layout>
            <c:manualLayout>
              <c:xMode val="edge"/>
              <c:yMode val="edge"/>
              <c:x val="0.44310057730304503"/>
              <c:y val="0.94596328551446351"/>
            </c:manualLayout>
          </c:layout>
          <c:overlay val="0"/>
        </c:title>
        <c:numFmt formatCode="General" sourceLinked="0"/>
        <c:majorTickMark val="out"/>
        <c:minorTickMark val="none"/>
        <c:tickLblPos val="nextTo"/>
        <c:crossAx val="251912960"/>
        <c:crosses val="autoZero"/>
        <c:auto val="1"/>
        <c:lblAlgn val="ctr"/>
        <c:lblOffset val="100"/>
        <c:noMultiLvlLbl val="0"/>
      </c:catAx>
      <c:valAx>
        <c:axId val="251912960"/>
        <c:scaling>
          <c:orientation val="minMax"/>
        </c:scaling>
        <c:delete val="0"/>
        <c:axPos val="l"/>
        <c:minorGridlines/>
        <c:title>
          <c:tx>
            <c:rich>
              <a:bodyPr rot="-5400000" vert="horz"/>
              <a:lstStyle/>
              <a:p>
                <a:pPr>
                  <a:defRPr/>
                </a:pPr>
                <a:r>
                  <a:rPr lang="ru-RU"/>
                  <a:t>Частка відходу, %</a:t>
                </a:r>
              </a:p>
            </c:rich>
          </c:tx>
          <c:overlay val="0"/>
        </c:title>
        <c:numFmt formatCode="General" sourceLinked="1"/>
        <c:majorTickMark val="out"/>
        <c:minorTickMark val="none"/>
        <c:tickLblPos val="nextTo"/>
        <c:crossAx val="247141120"/>
        <c:crosses val="autoZero"/>
        <c:crossBetween val="between"/>
      </c:valAx>
    </c:plotArea>
    <c:legend>
      <c:legendPos val="t"/>
      <c:overlay val="0"/>
    </c:legend>
    <c:plotVisOnly val="1"/>
    <c:dispBlanksAs val="gap"/>
    <c:showDLblsOverMax val="0"/>
  </c:chart>
  <c:spPr>
    <a:solidFill>
      <a:srgbClr val="4F81BD"/>
    </a:solidFill>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ФХ!$C$3</c:f>
              <c:strCache>
                <c:ptCount val="1"/>
                <c:pt idx="0">
                  <c:v>Гумус,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ФХ!$B$4:$B$5</c:f>
              <c:strCache>
                <c:ptCount val="2"/>
                <c:pt idx="0">
                  <c:v>H(gl)</c:v>
                </c:pt>
                <c:pt idx="1">
                  <c:v>P(h)(gl)</c:v>
                </c:pt>
              </c:strCache>
            </c:strRef>
          </c:cat>
          <c:val>
            <c:numRef>
              <c:f>ФХ!$C$4:$C$5</c:f>
              <c:numCache>
                <c:formatCode>General</c:formatCode>
                <c:ptCount val="2"/>
                <c:pt idx="0">
                  <c:v>1.7</c:v>
                </c:pt>
                <c:pt idx="1">
                  <c:v>1.53</c:v>
                </c:pt>
              </c:numCache>
            </c:numRef>
          </c:val>
          <c:smooth val="0"/>
        </c:ser>
        <c:ser>
          <c:idx val="1"/>
          <c:order val="1"/>
          <c:tx>
            <c:strRef>
              <c:f>ФХ!$D$3</c:f>
              <c:strCache>
                <c:ptCount val="1"/>
                <c:pt idx="0">
                  <c:v>NO3</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7.9550762993658319E-2"/>
                  <c:y val="-3.584156595529535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5621285454414111E-2"/>
                  <c:y val="-3.219556056040240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ФХ!$B$4:$B$5</c:f>
              <c:strCache>
                <c:ptCount val="2"/>
                <c:pt idx="0">
                  <c:v>H(gl)</c:v>
                </c:pt>
                <c:pt idx="1">
                  <c:v>P(h)(gl)</c:v>
                </c:pt>
              </c:strCache>
            </c:strRef>
          </c:cat>
          <c:val>
            <c:numRef>
              <c:f>ФХ!$D$4:$D$5</c:f>
              <c:numCache>
                <c:formatCode>General</c:formatCode>
                <c:ptCount val="2"/>
                <c:pt idx="0">
                  <c:v>30.5</c:v>
                </c:pt>
                <c:pt idx="1">
                  <c:v>20.6</c:v>
                </c:pt>
              </c:numCache>
            </c:numRef>
          </c:val>
          <c:smooth val="0"/>
        </c:ser>
        <c:ser>
          <c:idx val="2"/>
          <c:order val="2"/>
          <c:tx>
            <c:strRef>
              <c:f>ФХ!$E$3</c:f>
              <c:strCache>
                <c:ptCount val="1"/>
                <c:pt idx="0">
                  <c:v>P2O5</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dLbl>
              <c:idx val="0"/>
              <c:layout>
                <c:manualLayout>
                  <c:x val="-7.399385752343926E-2"/>
                  <c:y val="-4.313501308505718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2841190931200322E-2"/>
                  <c:y val="-3.583582059539178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ФХ!$B$4:$B$5</c:f>
              <c:strCache>
                <c:ptCount val="2"/>
                <c:pt idx="0">
                  <c:v>H(gl)</c:v>
                </c:pt>
                <c:pt idx="1">
                  <c:v>P(h)(gl)</c:v>
                </c:pt>
              </c:strCache>
            </c:strRef>
          </c:cat>
          <c:val>
            <c:numRef>
              <c:f>ФХ!$E$4:$E$5</c:f>
              <c:numCache>
                <c:formatCode>General</c:formatCode>
                <c:ptCount val="2"/>
                <c:pt idx="0">
                  <c:v>9.92</c:v>
                </c:pt>
                <c:pt idx="1">
                  <c:v>11.51</c:v>
                </c:pt>
              </c:numCache>
            </c:numRef>
          </c:val>
          <c:smooth val="0"/>
        </c:ser>
        <c:ser>
          <c:idx val="3"/>
          <c:order val="3"/>
          <c:tx>
            <c:strRef>
              <c:f>ФХ!$F$3</c:f>
              <c:strCache>
                <c:ptCount val="1"/>
                <c:pt idx="0">
                  <c:v>K2O</c:v>
                </c:pt>
              </c:strCache>
            </c:strRef>
          </c:tx>
          <c:spPr>
            <a:ln w="22225" cap="rnd">
              <a:solidFill>
                <a:schemeClr val="accent4"/>
              </a:solidFill>
              <a:round/>
            </a:ln>
            <a:effectLst/>
          </c:spPr>
          <c:marker>
            <c:symbol val="x"/>
            <c:size val="6"/>
            <c:spPr>
              <a:noFill/>
              <a:ln w="9525">
                <a:solidFill>
                  <a:schemeClr val="accent4"/>
                </a:solidFill>
                <a:round/>
              </a:ln>
              <a:effectLst/>
            </c:spPr>
          </c:marker>
          <c:dLbls>
            <c:dLbl>
              <c:idx val="0"/>
              <c:layout>
                <c:manualLayout>
                  <c:x val="-7.5168046138183897E-2"/>
                  <c:y val="-5.408101596259882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1181474500841589E-2"/>
                  <c:y val="-4.678504023188272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ФХ!$B$4:$B$5</c:f>
              <c:strCache>
                <c:ptCount val="2"/>
                <c:pt idx="0">
                  <c:v>H(gl)</c:v>
                </c:pt>
                <c:pt idx="1">
                  <c:v>P(h)(gl)</c:v>
                </c:pt>
              </c:strCache>
            </c:strRef>
          </c:cat>
          <c:val>
            <c:numRef>
              <c:f>ФХ!$F$4:$F$5</c:f>
              <c:numCache>
                <c:formatCode>General</c:formatCode>
                <c:ptCount val="2"/>
                <c:pt idx="0">
                  <c:v>56</c:v>
                </c:pt>
                <c:pt idx="1">
                  <c:v>55.8</c:v>
                </c:pt>
              </c:numCache>
            </c:numRef>
          </c:val>
          <c:smooth val="0"/>
        </c:ser>
        <c:dLbls>
          <c:dLblPos val="t"/>
          <c:showLegendKey val="0"/>
          <c:showVal val="1"/>
          <c:showCatName val="0"/>
          <c:showSerName val="0"/>
          <c:showPercent val="0"/>
          <c:showBubbleSize val="0"/>
        </c:dLbls>
        <c:marker val="1"/>
        <c:smooth val="0"/>
        <c:axId val="279108992"/>
        <c:axId val="279131648"/>
      </c:lineChart>
      <c:catAx>
        <c:axId val="2791089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mn-lt"/>
                    <a:ea typeface="+mn-ea"/>
                    <a:cs typeface="+mn-cs"/>
                  </a:defRPr>
                </a:pPr>
                <a:r>
                  <a:rPr lang="ru-RU" cap="none" baseline="0"/>
                  <a:t>Горизонт </a:t>
                </a:r>
              </a:p>
            </c:rich>
          </c:tx>
          <c:layout>
            <c:manualLayout>
              <c:xMode val="edge"/>
              <c:yMode val="edge"/>
              <c:x val="0.48183203936543678"/>
              <c:y val="0.8954856511253557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ysClr val="windowText" lastClr="000000"/>
                </a:solidFill>
                <a:latin typeface="+mn-lt"/>
                <a:ea typeface="+mn-ea"/>
                <a:cs typeface="+mn-cs"/>
              </a:defRPr>
            </a:pPr>
            <a:endParaRPr lang="uk-UA"/>
          </a:p>
        </c:txPr>
        <c:crossAx val="279131648"/>
        <c:crosses val="autoZero"/>
        <c:auto val="1"/>
        <c:lblAlgn val="ctr"/>
        <c:lblOffset val="100"/>
        <c:noMultiLvlLbl val="0"/>
      </c:catAx>
      <c:valAx>
        <c:axId val="279131648"/>
        <c:scaling>
          <c:orientation val="minMax"/>
        </c:scaling>
        <c:delete val="0"/>
        <c:axPos val="l"/>
        <c:title>
          <c:tx>
            <c:rich>
              <a:bodyPr rot="-540000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b="0" cap="none" baseline="0">
                    <a:latin typeface="+mn-lt"/>
                  </a:rPr>
                  <a:t>Вміст </a:t>
                </a:r>
                <a:r>
                  <a:rPr lang="uk-UA" b="0" cap="none" baseline="0">
                    <a:latin typeface="+mn-lt"/>
                  </a:rPr>
                  <a:t>мінеральних елементів</a:t>
                </a:r>
                <a:r>
                  <a:rPr lang="ru-RU" b="0" cap="none" baseline="0">
                    <a:latin typeface="+mn-lt"/>
                  </a:rPr>
                  <a:t>, мг/кг</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791089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uk-UA"/>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ВМ!$C$3</c:f>
              <c:strCache>
                <c:ptCount val="1"/>
                <c:pt idx="0">
                  <c:v>Mn</c:v>
                </c:pt>
              </c:strCache>
            </c:strRef>
          </c:tx>
          <c:spPr>
            <a:ln w="22225" cap="rnd">
              <a:solidFill>
                <a:schemeClr val="accent1"/>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ВМ!$B$4:$B$6</c:f>
              <c:strCache>
                <c:ptCount val="3"/>
                <c:pt idx="0">
                  <c:v>H(о)</c:v>
                </c:pt>
                <c:pt idx="1">
                  <c:v>H(p)(gl)</c:v>
                </c:pt>
                <c:pt idx="2">
                  <c:v>P(h)(gl)</c:v>
                </c:pt>
              </c:strCache>
            </c:strRef>
          </c:cat>
          <c:val>
            <c:numRef>
              <c:f>ВМ!$C$4:$C$6</c:f>
              <c:numCache>
                <c:formatCode>General</c:formatCode>
                <c:ptCount val="3"/>
                <c:pt idx="0">
                  <c:v>29.4</c:v>
                </c:pt>
                <c:pt idx="1">
                  <c:v>28.1</c:v>
                </c:pt>
                <c:pt idx="2">
                  <c:v>39.700000000000003</c:v>
                </c:pt>
              </c:numCache>
            </c:numRef>
          </c:val>
        </c:ser>
        <c:ser>
          <c:idx val="1"/>
          <c:order val="1"/>
          <c:tx>
            <c:strRef>
              <c:f>ВМ!$D$3</c:f>
              <c:strCache>
                <c:ptCount val="1"/>
                <c:pt idx="0">
                  <c:v>Cu</c:v>
                </c:pt>
              </c:strCache>
            </c:strRef>
          </c:tx>
          <c:spPr>
            <a:ln w="22225" cap="rnd">
              <a:solidFill>
                <a:schemeClr val="accent2"/>
              </a:solidFill>
              <a:round/>
            </a:ln>
            <a:effectLst/>
          </c:spPr>
          <c:invertIfNegative val="0"/>
          <c:dLbls>
            <c:dLbl>
              <c:idx val="0"/>
              <c:layout>
                <c:manualLayout>
                  <c:x val="-3.3302378989902505E-3"/>
                  <c:y val="-1.760131303951182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6.5945800177026944E-3"/>
                  <c:y val="-2.854522391643792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8184756109495735E-3"/>
                  <c:y val="-1.0305372454894428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ВМ!$B$4:$B$6</c:f>
              <c:strCache>
                <c:ptCount val="3"/>
                <c:pt idx="0">
                  <c:v>H(о)</c:v>
                </c:pt>
                <c:pt idx="1">
                  <c:v>H(p)(gl)</c:v>
                </c:pt>
                <c:pt idx="2">
                  <c:v>P(h)(gl)</c:v>
                </c:pt>
              </c:strCache>
            </c:strRef>
          </c:cat>
          <c:val>
            <c:numRef>
              <c:f>ВМ!$D$4:$D$6</c:f>
              <c:numCache>
                <c:formatCode>General</c:formatCode>
                <c:ptCount val="3"/>
                <c:pt idx="0">
                  <c:v>0.56999999999999995</c:v>
                </c:pt>
                <c:pt idx="1">
                  <c:v>0.86</c:v>
                </c:pt>
                <c:pt idx="2">
                  <c:v>0.93</c:v>
                </c:pt>
              </c:numCache>
            </c:numRef>
          </c:val>
        </c:ser>
        <c:ser>
          <c:idx val="2"/>
          <c:order val="2"/>
          <c:tx>
            <c:strRef>
              <c:f>ВМ!$E$3</c:f>
              <c:strCache>
                <c:ptCount val="1"/>
                <c:pt idx="0">
                  <c:v>Zn</c:v>
                </c:pt>
              </c:strCache>
            </c:strRef>
          </c:tx>
          <c:spPr>
            <a:ln w="22225" cap="rnd">
              <a:solidFill>
                <a:schemeClr val="accent3"/>
              </a:solidFill>
              <a:round/>
            </a:ln>
            <a:effectLst/>
          </c:spPr>
          <c:invertIfNegative val="0"/>
          <c:dLbls>
            <c:dLbl>
              <c:idx val="0"/>
              <c:layout>
                <c:manualLayout>
                  <c:x val="1.1669859966029965E-3"/>
                  <c:y val="-1.395334274720312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7654110222110101E-3"/>
                  <c:y val="-3.0094318702770274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9.4528910414360488E-3"/>
                  <c:y val="-3.584116450105532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ВМ!$B$4:$B$6</c:f>
              <c:strCache>
                <c:ptCount val="3"/>
                <c:pt idx="0">
                  <c:v>H(о)</c:v>
                </c:pt>
                <c:pt idx="1">
                  <c:v>H(p)(gl)</c:v>
                </c:pt>
                <c:pt idx="2">
                  <c:v>P(h)(gl)</c:v>
                </c:pt>
              </c:strCache>
            </c:strRef>
          </c:cat>
          <c:val>
            <c:numRef>
              <c:f>ВМ!$E$4:$E$6</c:f>
              <c:numCache>
                <c:formatCode>General</c:formatCode>
                <c:ptCount val="3"/>
                <c:pt idx="0">
                  <c:v>3.9</c:v>
                </c:pt>
                <c:pt idx="1">
                  <c:v>3.9</c:v>
                </c:pt>
                <c:pt idx="2">
                  <c:v>1.6</c:v>
                </c:pt>
              </c:numCache>
            </c:numRef>
          </c:val>
        </c:ser>
        <c:ser>
          <c:idx val="3"/>
          <c:order val="3"/>
          <c:tx>
            <c:strRef>
              <c:f>ВМ!$F$3</c:f>
              <c:strCache>
                <c:ptCount val="1"/>
                <c:pt idx="0">
                  <c:v>Pb</c:v>
                </c:pt>
              </c:strCache>
            </c:strRef>
          </c:tx>
          <c:spPr>
            <a:ln w="22225" cap="rnd">
              <a:solidFill>
                <a:schemeClr val="accent4"/>
              </a:solidFill>
              <a:round/>
            </a:ln>
            <a:effectLst/>
          </c:spPr>
          <c:invertIfNegative val="0"/>
          <c:dLbls>
            <c:dLbl>
              <c:idx val="0"/>
              <c:layout>
                <c:manualLayout>
                  <c:x val="1.192430901858783E-2"/>
                  <c:y val="-3.0091446285217273E-3"/>
                </c:manualLayout>
              </c:layout>
              <c:showLegendKey val="0"/>
              <c:showVal val="1"/>
              <c:showCatName val="0"/>
              <c:showSerName val="0"/>
              <c:showPercent val="0"/>
              <c:showBubbleSize val="0"/>
              <c:extLst>
                <c:ext xmlns:c15="http://schemas.microsoft.com/office/drawing/2012/chart" uri="{CE6537A1-D6FC-4f65-9D91-7224C49458BB}">
                  <c15:layout>
                    <c:manualLayout>
                      <c:w val="0.10538279358962367"/>
                      <c:h val="5.7090735074631152E-2"/>
                    </c:manualLayout>
                  </c15:layout>
                </c:ext>
              </c:extLst>
            </c:dLbl>
            <c:dLbl>
              <c:idx val="1"/>
              <c:layout>
                <c:manualLayout>
                  <c:x val="2.2095746786221476E-2"/>
                  <c:y val="0"/>
                </c:manualLayout>
              </c:layout>
              <c:showLegendKey val="0"/>
              <c:showVal val="1"/>
              <c:showCatName val="0"/>
              <c:showSerName val="0"/>
              <c:showPercent val="0"/>
              <c:showBubbleSize val="0"/>
            </c:dLbl>
            <c:dLbl>
              <c:idx val="2"/>
              <c:layout>
                <c:manualLayout>
                  <c:x val="1.2214859389713733E-2"/>
                  <c:y val="-2.854522391643792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ВМ!$B$4:$B$6</c:f>
              <c:strCache>
                <c:ptCount val="3"/>
                <c:pt idx="0">
                  <c:v>H(о)</c:v>
                </c:pt>
                <c:pt idx="1">
                  <c:v>H(p)(gl)</c:v>
                </c:pt>
                <c:pt idx="2">
                  <c:v>P(h)(gl)</c:v>
                </c:pt>
              </c:strCache>
            </c:strRef>
          </c:cat>
          <c:val>
            <c:numRef>
              <c:f>ВМ!$F$4:$F$6</c:f>
              <c:numCache>
                <c:formatCode>General</c:formatCode>
                <c:ptCount val="3"/>
                <c:pt idx="0">
                  <c:v>3.4</c:v>
                </c:pt>
                <c:pt idx="1">
                  <c:v>3.5</c:v>
                </c:pt>
                <c:pt idx="2">
                  <c:v>3.5</c:v>
                </c:pt>
              </c:numCache>
            </c:numRef>
          </c:val>
        </c:ser>
        <c:dLbls>
          <c:showLegendKey val="0"/>
          <c:showVal val="1"/>
          <c:showCatName val="0"/>
          <c:showSerName val="0"/>
          <c:showPercent val="0"/>
          <c:showBubbleSize val="0"/>
        </c:dLbls>
        <c:gapWidth val="150"/>
        <c:axId val="279213952"/>
        <c:axId val="279236608"/>
      </c:barChart>
      <c:catAx>
        <c:axId val="2792139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mn-lt"/>
                    <a:ea typeface="+mn-ea"/>
                    <a:cs typeface="+mn-cs"/>
                  </a:defRPr>
                </a:pPr>
                <a:r>
                  <a:rPr lang="ru-RU" cap="none" baseline="0"/>
                  <a:t>Горизонт </a:t>
                </a:r>
              </a:p>
            </c:rich>
          </c:tx>
          <c:layout>
            <c:manualLayout>
              <c:xMode val="edge"/>
              <c:yMode val="edge"/>
              <c:x val="0.48183203936543678"/>
              <c:y val="0.8954856511253557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ysClr val="windowText" lastClr="000000"/>
                </a:solidFill>
                <a:latin typeface="+mn-lt"/>
                <a:ea typeface="+mn-ea"/>
                <a:cs typeface="+mn-cs"/>
              </a:defRPr>
            </a:pPr>
            <a:endParaRPr lang="uk-UA"/>
          </a:p>
        </c:txPr>
        <c:crossAx val="279236608"/>
        <c:crosses val="autoZero"/>
        <c:auto val="1"/>
        <c:lblAlgn val="ctr"/>
        <c:lblOffset val="100"/>
        <c:noMultiLvlLbl val="0"/>
      </c:catAx>
      <c:valAx>
        <c:axId val="279236608"/>
        <c:scaling>
          <c:orientation val="minMax"/>
        </c:scaling>
        <c:delete val="0"/>
        <c:axPos val="l"/>
        <c:title>
          <c:tx>
            <c:rich>
              <a:bodyPr rot="-540000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b="0" cap="none" baseline="0">
                    <a:latin typeface="+mn-lt"/>
                  </a:rPr>
                  <a:t>Вміст важких металів, мг/кг</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792139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uk-UA"/>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ВМ!$G$3</c:f>
              <c:strCache>
                <c:ptCount val="1"/>
                <c:pt idx="0">
                  <c:v>Co</c:v>
                </c:pt>
              </c:strCache>
            </c:strRef>
          </c:tx>
          <c:spPr>
            <a:ln w="22225" cap="rnd">
              <a:solidFill>
                <a:schemeClr val="accent2"/>
              </a:solidFill>
              <a:round/>
            </a:ln>
            <a:effectLst/>
          </c:spPr>
          <c:invertIfNegative val="0"/>
          <c:dLbls>
            <c:dLbl>
              <c:idx val="1"/>
              <c:layout>
                <c:manualLayout>
                  <c:x val="-1.7054607147059125E-3"/>
                  <c:y val="4.2865087143403391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9.9913639575386678E-3"/>
                  <c:y val="4.2865087143403721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ВМ!$B$4:$B$6</c:f>
              <c:strCache>
                <c:ptCount val="3"/>
                <c:pt idx="0">
                  <c:v>H(о)</c:v>
                </c:pt>
                <c:pt idx="1">
                  <c:v>H(p)(gl)</c:v>
                </c:pt>
                <c:pt idx="2">
                  <c:v>P(h)(gl)</c:v>
                </c:pt>
              </c:strCache>
            </c:strRef>
          </c:cat>
          <c:val>
            <c:numRef>
              <c:f>ВМ!$G$4:$G$6</c:f>
              <c:numCache>
                <c:formatCode>General</c:formatCode>
                <c:ptCount val="3"/>
                <c:pt idx="0">
                  <c:v>0.3</c:v>
                </c:pt>
                <c:pt idx="1">
                  <c:v>0.33</c:v>
                </c:pt>
                <c:pt idx="2">
                  <c:v>0.43</c:v>
                </c:pt>
              </c:numCache>
            </c:numRef>
          </c:val>
        </c:ser>
        <c:ser>
          <c:idx val="1"/>
          <c:order val="1"/>
          <c:tx>
            <c:strRef>
              <c:f>ВМ!$H$3</c:f>
              <c:strCache>
                <c:ptCount val="1"/>
                <c:pt idx="0">
                  <c:v>Cd</c:v>
                </c:pt>
              </c:strCache>
            </c:strRef>
          </c:tx>
          <c:spPr>
            <a:ln w="22225" cap="rnd">
              <a:solidFill>
                <a:schemeClr val="accent4"/>
              </a:solidFill>
              <a:round/>
            </a:ln>
            <a:effectLst/>
          </c:spPr>
          <c:invertIfNegative val="0"/>
          <c:dLbls>
            <c:dLbl>
              <c:idx val="0"/>
              <c:layout>
                <c:manualLayout>
                  <c:x val="1.1667682650340755E-3"/>
                  <c:y val="-3.0094318702770274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8184747805159922E-3"/>
                  <c:y val="-1.760131303951179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ВМ!$B$4:$B$6</c:f>
              <c:strCache>
                <c:ptCount val="3"/>
                <c:pt idx="0">
                  <c:v>H(о)</c:v>
                </c:pt>
                <c:pt idx="1">
                  <c:v>H(p)(gl)</c:v>
                </c:pt>
                <c:pt idx="2">
                  <c:v>P(h)(gl)</c:v>
                </c:pt>
              </c:strCache>
            </c:strRef>
          </c:cat>
          <c:val>
            <c:numRef>
              <c:f>ВМ!$H$4:$H$6</c:f>
              <c:numCache>
                <c:formatCode>General</c:formatCode>
                <c:ptCount val="3"/>
                <c:pt idx="0">
                  <c:v>0.3</c:v>
                </c:pt>
                <c:pt idx="1">
                  <c:v>0.34</c:v>
                </c:pt>
                <c:pt idx="2">
                  <c:v>0.46</c:v>
                </c:pt>
              </c:numCache>
            </c:numRef>
          </c:val>
        </c:ser>
        <c:ser>
          <c:idx val="2"/>
          <c:order val="2"/>
          <c:tx>
            <c:strRef>
              <c:f>ВМ!$I$3</c:f>
              <c:strCache>
                <c:ptCount val="1"/>
                <c:pt idx="0">
                  <c:v>Hg</c:v>
                </c:pt>
              </c:strCache>
            </c:strRef>
          </c:tx>
          <c:spPr>
            <a:ln w="22225" cap="rnd">
              <a:solidFill>
                <a:schemeClr val="accent6"/>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ВМ!$B$4:$B$6</c:f>
              <c:strCache>
                <c:ptCount val="3"/>
                <c:pt idx="0">
                  <c:v>H(о)</c:v>
                </c:pt>
                <c:pt idx="1">
                  <c:v>H(p)(gl)</c:v>
                </c:pt>
                <c:pt idx="2">
                  <c:v>P(h)(gl)</c:v>
                </c:pt>
              </c:strCache>
            </c:strRef>
          </c:cat>
          <c:val>
            <c:numRef>
              <c:f>ВМ!$I$4:$I$6</c:f>
              <c:numCache>
                <c:formatCode>General</c:formatCode>
                <c:ptCount val="3"/>
                <c:pt idx="0">
                  <c:v>6.0000000000000001E-3</c:v>
                </c:pt>
                <c:pt idx="1">
                  <c:v>5.0000000000000001E-3</c:v>
                </c:pt>
                <c:pt idx="2">
                  <c:v>7.0000000000000001E-3</c:v>
                </c:pt>
              </c:numCache>
            </c:numRef>
          </c:val>
        </c:ser>
        <c:dLbls>
          <c:showLegendKey val="0"/>
          <c:showVal val="1"/>
          <c:showCatName val="0"/>
          <c:showSerName val="0"/>
          <c:showPercent val="0"/>
          <c:showBubbleSize val="0"/>
        </c:dLbls>
        <c:gapWidth val="150"/>
        <c:axId val="285043328"/>
        <c:axId val="285045504"/>
      </c:barChart>
      <c:catAx>
        <c:axId val="2850433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cap="none" baseline="0"/>
                  <a:t>Горизонт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ysClr val="windowText" lastClr="000000"/>
                </a:solidFill>
                <a:latin typeface="+mn-lt"/>
                <a:ea typeface="+mn-ea"/>
                <a:cs typeface="+mn-cs"/>
              </a:defRPr>
            </a:pPr>
            <a:endParaRPr lang="uk-UA"/>
          </a:p>
        </c:txPr>
        <c:crossAx val="285045504"/>
        <c:crosses val="autoZero"/>
        <c:auto val="1"/>
        <c:lblAlgn val="ctr"/>
        <c:lblOffset val="100"/>
        <c:noMultiLvlLbl val="0"/>
      </c:catAx>
      <c:valAx>
        <c:axId val="285045504"/>
        <c:scaling>
          <c:orientation val="minMax"/>
        </c:scaling>
        <c:delete val="0"/>
        <c:axPos val="l"/>
        <c:title>
          <c:tx>
            <c:rich>
              <a:bodyPr rot="-540000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b="0" cap="none" baseline="0"/>
                  <a:t>Вміст важких металів, мг/кг</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850433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uk-UA"/>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ФХ!$C$3</c:f>
              <c:strCache>
                <c:ptCount val="1"/>
                <c:pt idx="0">
                  <c:v>Гумус,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0"/>
              <c:layout>
                <c:manualLayout>
                  <c:x val="-0.12959115795713161"/>
                  <c:y val="-3.584116450105532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8.5113024147555338E-2"/>
                  <c:y val="-5.408101596259882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229408889541663E-2"/>
                  <c:y val="-2.8545223916437927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ФХ!$B$4:$B$6</c:f>
              <c:strCache>
                <c:ptCount val="3"/>
                <c:pt idx="0">
                  <c:v>H(о)</c:v>
                </c:pt>
                <c:pt idx="1">
                  <c:v>H(p)(gl)</c:v>
                </c:pt>
                <c:pt idx="2">
                  <c:v>P(h)(gl)</c:v>
                </c:pt>
              </c:strCache>
            </c:strRef>
          </c:cat>
          <c:val>
            <c:numRef>
              <c:f>ФХ!$C$4:$C$6</c:f>
              <c:numCache>
                <c:formatCode>General</c:formatCode>
                <c:ptCount val="3"/>
                <c:pt idx="0">
                  <c:v>0.71</c:v>
                </c:pt>
                <c:pt idx="1">
                  <c:v>0.59</c:v>
                </c:pt>
                <c:pt idx="2">
                  <c:v>0.5</c:v>
                </c:pt>
              </c:numCache>
            </c:numRef>
          </c:val>
          <c:smooth val="0"/>
        </c:ser>
        <c:ser>
          <c:idx val="1"/>
          <c:order val="1"/>
          <c:tx>
            <c:strRef>
              <c:f>ФХ!$D$3</c:f>
              <c:strCache>
                <c:ptCount val="1"/>
                <c:pt idx="0">
                  <c:v>NO3</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2"/>
              <c:layout>
                <c:manualLayout>
                  <c:x val="-1.0056173343895533E-2"/>
                  <c:y val="1.523041959126647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ФХ!$B$4:$B$6</c:f>
              <c:strCache>
                <c:ptCount val="3"/>
                <c:pt idx="0">
                  <c:v>H(о)</c:v>
                </c:pt>
                <c:pt idx="1">
                  <c:v>H(p)(gl)</c:v>
                </c:pt>
                <c:pt idx="2">
                  <c:v>P(h)(gl)</c:v>
                </c:pt>
              </c:strCache>
            </c:strRef>
          </c:cat>
          <c:val>
            <c:numRef>
              <c:f>ФХ!$D$4:$D$6</c:f>
              <c:numCache>
                <c:formatCode>General</c:formatCode>
                <c:ptCount val="3"/>
                <c:pt idx="0">
                  <c:v>45.6</c:v>
                </c:pt>
                <c:pt idx="1">
                  <c:v>41.85</c:v>
                </c:pt>
                <c:pt idx="2">
                  <c:v>47.6</c:v>
                </c:pt>
              </c:numCache>
            </c:numRef>
          </c:val>
          <c:smooth val="0"/>
        </c:ser>
        <c:ser>
          <c:idx val="2"/>
          <c:order val="2"/>
          <c:tx>
            <c:strRef>
              <c:f>ФХ!$E$3</c:f>
              <c:strCache>
                <c:ptCount val="1"/>
                <c:pt idx="0">
                  <c:v>P2O5</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dLbl>
              <c:idx val="0"/>
              <c:layout>
                <c:manualLayout>
                  <c:x val="6.623126834695659E-3"/>
                  <c:y val="-7.232086742414232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0633601084985267E-3"/>
                  <c:y val="-4.31371050856728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395559015938821E-2"/>
                  <c:y val="-0.1051526000549206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ФХ!$B$4:$B$6</c:f>
              <c:strCache>
                <c:ptCount val="3"/>
                <c:pt idx="0">
                  <c:v>H(о)</c:v>
                </c:pt>
                <c:pt idx="1">
                  <c:v>H(p)(gl)</c:v>
                </c:pt>
                <c:pt idx="2">
                  <c:v>P(h)(gl)</c:v>
                </c:pt>
              </c:strCache>
            </c:strRef>
          </c:cat>
          <c:val>
            <c:numRef>
              <c:f>ФХ!$E$4:$E$6</c:f>
              <c:numCache>
                <c:formatCode>General</c:formatCode>
                <c:ptCount val="3"/>
                <c:pt idx="0">
                  <c:v>3.84</c:v>
                </c:pt>
                <c:pt idx="1">
                  <c:v>0.42</c:v>
                </c:pt>
                <c:pt idx="2">
                  <c:v>0.95</c:v>
                </c:pt>
              </c:numCache>
            </c:numRef>
          </c:val>
          <c:smooth val="0"/>
        </c:ser>
        <c:ser>
          <c:idx val="3"/>
          <c:order val="3"/>
          <c:tx>
            <c:strRef>
              <c:f>ФХ!$F$3</c:f>
              <c:strCache>
                <c:ptCount val="1"/>
                <c:pt idx="0">
                  <c:v>K2O</c:v>
                </c:pt>
              </c:strCache>
            </c:strRef>
          </c:tx>
          <c:spPr>
            <a:ln w="22225" cap="rnd">
              <a:solidFill>
                <a:schemeClr val="accent4"/>
              </a:solidFill>
              <a:round/>
            </a:ln>
            <a:effectLst/>
          </c:spPr>
          <c:marker>
            <c:symbol val="x"/>
            <c:size val="6"/>
            <c:spPr>
              <a:noFill/>
              <a:ln w="9525">
                <a:solidFill>
                  <a:schemeClr val="accent4"/>
                </a:solidFill>
                <a:round/>
              </a:ln>
              <a:effectLst/>
            </c:spPr>
          </c:marker>
          <c:dLbls>
            <c:dLbl>
              <c:idx val="2"/>
              <c:layout>
                <c:manualLayout>
                  <c:x val="-1.2836056706994047E-2"/>
                  <c:y val="-4.313710508567272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ФХ!$B$4:$B$6</c:f>
              <c:strCache>
                <c:ptCount val="3"/>
                <c:pt idx="0">
                  <c:v>H(о)</c:v>
                </c:pt>
                <c:pt idx="1">
                  <c:v>H(p)(gl)</c:v>
                </c:pt>
                <c:pt idx="2">
                  <c:v>P(h)(gl)</c:v>
                </c:pt>
              </c:strCache>
            </c:strRef>
          </c:cat>
          <c:val>
            <c:numRef>
              <c:f>ФХ!$F$4:$F$6</c:f>
              <c:numCache>
                <c:formatCode>General</c:formatCode>
                <c:ptCount val="3"/>
                <c:pt idx="0">
                  <c:v>67.099999999999994</c:v>
                </c:pt>
                <c:pt idx="1">
                  <c:v>57</c:v>
                </c:pt>
                <c:pt idx="2">
                  <c:v>50.5</c:v>
                </c:pt>
              </c:numCache>
            </c:numRef>
          </c:val>
          <c:smooth val="0"/>
        </c:ser>
        <c:dLbls>
          <c:dLblPos val="t"/>
          <c:showLegendKey val="0"/>
          <c:showVal val="1"/>
          <c:showCatName val="0"/>
          <c:showSerName val="0"/>
          <c:showPercent val="0"/>
          <c:showBubbleSize val="0"/>
        </c:dLbls>
        <c:marker val="1"/>
        <c:smooth val="0"/>
        <c:axId val="287621504"/>
        <c:axId val="287623424"/>
      </c:lineChart>
      <c:catAx>
        <c:axId val="2876215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mn-lt"/>
                    <a:ea typeface="+mn-ea"/>
                    <a:cs typeface="+mn-cs"/>
                  </a:defRPr>
                </a:pPr>
                <a:r>
                  <a:rPr lang="ru-RU" cap="none" baseline="0"/>
                  <a:t>Горизонт </a:t>
                </a:r>
              </a:p>
            </c:rich>
          </c:tx>
          <c:layout>
            <c:manualLayout>
              <c:xMode val="edge"/>
              <c:yMode val="edge"/>
              <c:x val="0.48183203936543678"/>
              <c:y val="0.8954856511253557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ysClr val="windowText" lastClr="000000"/>
                </a:solidFill>
                <a:latin typeface="+mn-lt"/>
                <a:ea typeface="+mn-ea"/>
                <a:cs typeface="+mn-cs"/>
              </a:defRPr>
            </a:pPr>
            <a:endParaRPr lang="uk-UA"/>
          </a:p>
        </c:txPr>
        <c:crossAx val="287623424"/>
        <c:crosses val="autoZero"/>
        <c:auto val="1"/>
        <c:lblAlgn val="ctr"/>
        <c:lblOffset val="100"/>
        <c:noMultiLvlLbl val="0"/>
      </c:catAx>
      <c:valAx>
        <c:axId val="287623424"/>
        <c:scaling>
          <c:orientation val="minMax"/>
        </c:scaling>
        <c:delete val="0"/>
        <c:axPos val="l"/>
        <c:title>
          <c:tx>
            <c:rich>
              <a:bodyPr rot="-540000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r>
                  <a:rPr lang="ru-RU" b="0" cap="none" baseline="0">
                    <a:latin typeface="+mn-lt"/>
                  </a:rPr>
                  <a:t>Вміст мінеральних елементів, мг/кг</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876215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uk-UA"/>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5 см</c:v>
          </c:tx>
          <c:trendline>
            <c:spPr>
              <a:ln w="19050">
                <a:prstDash val="dash"/>
              </a:ln>
            </c:spPr>
            <c:trendlineType val="poly"/>
            <c:order val="2"/>
            <c:dispRSqr val="1"/>
            <c:dispEq val="1"/>
            <c:trendlineLbl>
              <c:layout>
                <c:manualLayout>
                  <c:x val="3.5623040439025824E-2"/>
                  <c:y val="0.16855156994264606"/>
                </c:manualLayout>
              </c:layout>
              <c:numFmt formatCode="General" sourceLinked="0"/>
            </c:trendlineLbl>
          </c:trendline>
          <c:cat>
            <c:strRef>
              <c:f>'Кислотність едафотопів водойм'!$B$2:$F$2</c:f>
              <c:strCache>
                <c:ptCount val="5"/>
                <c:pt idx="0">
                  <c:v>500 м від підніжжя</c:v>
                </c:pt>
                <c:pt idx="1">
                  <c:v>100 м від підніжжя</c:v>
                </c:pt>
                <c:pt idx="2">
                  <c:v>Дамба озер з фільтратом</c:v>
                </c:pt>
                <c:pt idx="3">
                  <c:v>Схід, підніжжя</c:v>
                </c:pt>
                <c:pt idx="4">
                  <c:v>Схід, средня експозиція схилу</c:v>
                </c:pt>
              </c:strCache>
            </c:strRef>
          </c:cat>
          <c:val>
            <c:numRef>
              <c:f>'Кислотність едафотопів водойм'!$B$3:$F$3</c:f>
              <c:numCache>
                <c:formatCode>General</c:formatCode>
                <c:ptCount val="5"/>
                <c:pt idx="0">
                  <c:v>5.5</c:v>
                </c:pt>
                <c:pt idx="1">
                  <c:v>7</c:v>
                </c:pt>
                <c:pt idx="2">
                  <c:v>7</c:v>
                </c:pt>
                <c:pt idx="3">
                  <c:v>5.5</c:v>
                </c:pt>
                <c:pt idx="4">
                  <c:v>3.5</c:v>
                </c:pt>
              </c:numCache>
            </c:numRef>
          </c:val>
          <c:smooth val="0"/>
        </c:ser>
        <c:ser>
          <c:idx val="2"/>
          <c:order val="2"/>
          <c:tx>
            <c:v>20 см</c:v>
          </c:tx>
          <c:trendline>
            <c:spPr>
              <a:ln w="19050">
                <a:prstDash val="sysDash"/>
              </a:ln>
            </c:spPr>
            <c:trendlineType val="poly"/>
            <c:order val="2"/>
            <c:dispRSqr val="1"/>
            <c:dispEq val="1"/>
            <c:trendlineLbl>
              <c:layout>
                <c:manualLayout>
                  <c:x val="9.5910681451852414E-2"/>
                  <c:y val="-6.2882303416212107E-2"/>
                </c:manualLayout>
              </c:layout>
              <c:numFmt formatCode="General" sourceLinked="0"/>
            </c:trendlineLbl>
          </c:trendline>
          <c:val>
            <c:numRef>
              <c:f>'Кислотність едафотопів водойм'!$B$5:$F$5</c:f>
              <c:numCache>
                <c:formatCode>General</c:formatCode>
                <c:ptCount val="5"/>
                <c:pt idx="0">
                  <c:v>7</c:v>
                </c:pt>
                <c:pt idx="1">
                  <c:v>7</c:v>
                </c:pt>
                <c:pt idx="2">
                  <c:v>7</c:v>
                </c:pt>
                <c:pt idx="3">
                  <c:v>6.5</c:v>
                </c:pt>
                <c:pt idx="4">
                  <c:v>6.5</c:v>
                </c:pt>
              </c:numCache>
            </c:numRef>
          </c:val>
          <c:smooth val="0"/>
        </c:ser>
        <c:dLbls>
          <c:showLegendKey val="0"/>
          <c:showVal val="0"/>
          <c:showCatName val="0"/>
          <c:showSerName val="0"/>
          <c:showPercent val="0"/>
          <c:showBubbleSize val="0"/>
        </c:dLbls>
        <c:marker val="1"/>
        <c:smooth val="0"/>
        <c:axId val="287955584"/>
        <c:axId val="287981952"/>
      </c:lineChart>
      <c:scatterChart>
        <c:scatterStyle val="smoothMarker"/>
        <c:varyColors val="0"/>
        <c:ser>
          <c:idx val="1"/>
          <c:order val="1"/>
          <c:tx>
            <c:v>10 см</c:v>
          </c:tx>
          <c:trendline>
            <c:spPr>
              <a:ln w="19050">
                <a:prstDash val="lgDash"/>
              </a:ln>
            </c:spPr>
            <c:trendlineType val="poly"/>
            <c:order val="2"/>
            <c:dispRSqr val="1"/>
            <c:dispEq val="1"/>
            <c:trendlineLbl>
              <c:layout>
                <c:manualLayout>
                  <c:x val="0.11514885752751393"/>
                  <c:y val="0.18865723249050023"/>
                </c:manualLayout>
              </c:layout>
              <c:numFmt formatCode="General" sourceLinked="0"/>
            </c:trendlineLbl>
          </c:trendline>
          <c:yVal>
            <c:numRef>
              <c:f>'Кислотність едафотопів водойм'!$B$4:$F$4</c:f>
              <c:numCache>
                <c:formatCode>General</c:formatCode>
                <c:ptCount val="5"/>
                <c:pt idx="0">
                  <c:v>6.5</c:v>
                </c:pt>
                <c:pt idx="1">
                  <c:v>7</c:v>
                </c:pt>
                <c:pt idx="2">
                  <c:v>7</c:v>
                </c:pt>
                <c:pt idx="3">
                  <c:v>6.5</c:v>
                </c:pt>
                <c:pt idx="4">
                  <c:v>5</c:v>
                </c:pt>
              </c:numCache>
            </c:numRef>
          </c:yVal>
          <c:smooth val="1"/>
        </c:ser>
        <c:dLbls>
          <c:showLegendKey val="0"/>
          <c:showVal val="0"/>
          <c:showCatName val="0"/>
          <c:showSerName val="0"/>
          <c:showPercent val="0"/>
          <c:showBubbleSize val="0"/>
        </c:dLbls>
        <c:axId val="287955584"/>
        <c:axId val="287981952"/>
      </c:scatterChart>
      <c:catAx>
        <c:axId val="287955584"/>
        <c:scaling>
          <c:orientation val="minMax"/>
        </c:scaling>
        <c:delete val="0"/>
        <c:axPos val="b"/>
        <c:majorGridlines/>
        <c:numFmt formatCode="General" sourceLinked="0"/>
        <c:majorTickMark val="out"/>
        <c:minorTickMark val="none"/>
        <c:tickLblPos val="nextTo"/>
        <c:crossAx val="287981952"/>
        <c:crosses val="autoZero"/>
        <c:auto val="1"/>
        <c:lblAlgn val="ctr"/>
        <c:lblOffset val="100"/>
        <c:noMultiLvlLbl val="0"/>
      </c:catAx>
      <c:valAx>
        <c:axId val="287981952"/>
        <c:scaling>
          <c:orientation val="minMax"/>
        </c:scaling>
        <c:delete val="0"/>
        <c:axPos val="l"/>
        <c:majorGridlines/>
        <c:title>
          <c:tx>
            <c:rich>
              <a:bodyPr rot="0" vert="horz"/>
              <a:lstStyle/>
              <a:p>
                <a:pPr>
                  <a:defRPr b="1"/>
                </a:pPr>
                <a:r>
                  <a:rPr lang="ru-RU" b="1"/>
                  <a:t>рН</a:t>
                </a:r>
              </a:p>
            </c:rich>
          </c:tx>
          <c:overlay val="0"/>
        </c:title>
        <c:numFmt formatCode="General" sourceLinked="1"/>
        <c:majorTickMark val="out"/>
        <c:minorTickMark val="none"/>
        <c:tickLblPos val="nextTo"/>
        <c:crossAx val="287955584"/>
        <c:crosses val="autoZero"/>
        <c:crossBetween val="between"/>
      </c:valAx>
    </c:plotArea>
    <c:legend>
      <c:legendPos val="t"/>
      <c:layout>
        <c:manualLayout>
          <c:xMode val="edge"/>
          <c:yMode val="edge"/>
          <c:x val="0.12429683061397122"/>
          <c:y val="2.0168072564830958E-2"/>
          <c:w val="0.80896804521562005"/>
          <c:h val="0.19143895207543504"/>
        </c:manualLayout>
      </c:layout>
      <c:overlay val="0"/>
    </c:legend>
    <c:plotVisOnly val="1"/>
    <c:dispBlanksAs val="gap"/>
    <c:showDLblsOverMax val="0"/>
  </c:chart>
  <c:spPr>
    <a:solidFill>
      <a:sysClr val="window" lastClr="FFFFFF"/>
    </a:solidFill>
    <a:ln>
      <a:noFill/>
    </a:ln>
  </c:spPr>
  <c:txPr>
    <a:bodyPr/>
    <a:lstStyle/>
    <a:p>
      <a:pPr>
        <a:defRPr sz="1200" b="0">
          <a:solidFill>
            <a:sysClr val="windowText" lastClr="000000"/>
          </a:solidFill>
        </a:defRPr>
      </a:pPr>
      <a:endParaRPr lang="uk-UA"/>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ФХ!$F$14</c:f>
              <c:strCache>
                <c:ptCount val="1"/>
                <c:pt idx="0">
                  <c:v>NO₃</c:v>
                </c:pt>
              </c:strCache>
            </c:strRef>
          </c:tx>
          <c:spPr>
            <a:solidFill>
              <a:schemeClr val="accent3"/>
            </a:solidFill>
            <a:ln>
              <a:noFill/>
            </a:ln>
            <a:effectLst/>
          </c:spPr>
          <c:invertIfNegative val="0"/>
          <c:dLbls>
            <c:dLbl>
              <c:idx val="1"/>
              <c:layout>
                <c:manualLayout>
                  <c:x val="-1.1379800853485065E-2"/>
                  <c:y val="-5.4746170072145775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2759601706970129E-2"/>
                  <c:y val="-8.9585676825667832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5173067804646683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0346135609293504E-2"/>
                  <c:y val="-8.9585676825666739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ФХ!$D$15:$D$19</c:f>
              <c:strCache>
                <c:ptCount val="5"/>
                <c:pt idx="0">
                  <c:v>Вершина, плато</c:v>
                </c:pt>
                <c:pt idx="1">
                  <c:v>Вершина, за 1 м від місць горіння</c:v>
                </c:pt>
                <c:pt idx="2">
                  <c:v>10 м на північ, с/г угіддя</c:v>
                </c:pt>
                <c:pt idx="3">
                  <c:v>100 м на південь</c:v>
                </c:pt>
                <c:pt idx="4">
                  <c:v>500 м на південь</c:v>
                </c:pt>
              </c:strCache>
            </c:strRef>
          </c:cat>
          <c:val>
            <c:numRef>
              <c:f>ФХ!$F$15:$F$19</c:f>
              <c:numCache>
                <c:formatCode>General</c:formatCode>
                <c:ptCount val="5"/>
                <c:pt idx="0">
                  <c:v>80</c:v>
                </c:pt>
                <c:pt idx="1">
                  <c:v>109.45</c:v>
                </c:pt>
                <c:pt idx="2">
                  <c:v>16.55</c:v>
                </c:pt>
                <c:pt idx="3">
                  <c:v>22.95</c:v>
                </c:pt>
                <c:pt idx="4">
                  <c:v>42.25</c:v>
                </c:pt>
              </c:numCache>
            </c:numRef>
          </c:val>
        </c:ser>
        <c:ser>
          <c:idx val="2"/>
          <c:order val="2"/>
          <c:tx>
            <c:strRef>
              <c:f>ФХ!$G$14</c:f>
              <c:strCache>
                <c:ptCount val="1"/>
                <c:pt idx="0">
                  <c:v>P₂O₅</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ФХ!$D$15:$D$19</c:f>
              <c:strCache>
                <c:ptCount val="5"/>
                <c:pt idx="0">
                  <c:v>Вершина, плато</c:v>
                </c:pt>
                <c:pt idx="1">
                  <c:v>Вершина, за 1 м від місць горіння</c:v>
                </c:pt>
                <c:pt idx="2">
                  <c:v>10 м на північ, с/г угіддя</c:v>
                </c:pt>
                <c:pt idx="3">
                  <c:v>100 м на південь</c:v>
                </c:pt>
                <c:pt idx="4">
                  <c:v>500 м на південь</c:v>
                </c:pt>
              </c:strCache>
            </c:strRef>
          </c:cat>
          <c:val>
            <c:numRef>
              <c:f>ФХ!$G$15:$G$19</c:f>
              <c:numCache>
                <c:formatCode>General</c:formatCode>
                <c:ptCount val="5"/>
                <c:pt idx="0">
                  <c:v>5.1999999999999998E-2</c:v>
                </c:pt>
                <c:pt idx="1">
                  <c:v>15.1</c:v>
                </c:pt>
                <c:pt idx="2">
                  <c:v>9.11</c:v>
                </c:pt>
                <c:pt idx="3">
                  <c:v>3.74</c:v>
                </c:pt>
                <c:pt idx="4">
                  <c:v>5.2999999999999999E-2</c:v>
                </c:pt>
              </c:numCache>
            </c:numRef>
          </c:val>
        </c:ser>
        <c:ser>
          <c:idx val="3"/>
          <c:order val="3"/>
          <c:tx>
            <c:strRef>
              <c:f>ФХ!$H$14</c:f>
              <c:strCache>
                <c:ptCount val="1"/>
                <c:pt idx="0">
                  <c:v>K₂O</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ФХ!$D$15:$D$19</c:f>
              <c:strCache>
                <c:ptCount val="5"/>
                <c:pt idx="0">
                  <c:v>Вершина, плато</c:v>
                </c:pt>
                <c:pt idx="1">
                  <c:v>Вершина, за 1 м від місць горіння</c:v>
                </c:pt>
                <c:pt idx="2">
                  <c:v>10 м на північ, с/г угіддя</c:v>
                </c:pt>
                <c:pt idx="3">
                  <c:v>100 м на південь</c:v>
                </c:pt>
                <c:pt idx="4">
                  <c:v>500 м на південь</c:v>
                </c:pt>
              </c:strCache>
            </c:strRef>
          </c:cat>
          <c:val>
            <c:numRef>
              <c:f>ФХ!$H$15:$H$19</c:f>
              <c:numCache>
                <c:formatCode>General</c:formatCode>
                <c:ptCount val="5"/>
                <c:pt idx="0">
                  <c:v>56.1</c:v>
                </c:pt>
                <c:pt idx="1">
                  <c:v>486</c:v>
                </c:pt>
                <c:pt idx="2">
                  <c:v>46.5</c:v>
                </c:pt>
                <c:pt idx="3">
                  <c:v>41.6</c:v>
                </c:pt>
                <c:pt idx="4">
                  <c:v>71.5</c:v>
                </c:pt>
              </c:numCache>
            </c:numRef>
          </c:val>
        </c:ser>
        <c:dLbls>
          <c:showLegendKey val="0"/>
          <c:showVal val="1"/>
          <c:showCatName val="0"/>
          <c:showSerName val="0"/>
          <c:showPercent val="0"/>
          <c:showBubbleSize val="0"/>
        </c:dLbls>
        <c:gapWidth val="150"/>
        <c:axId val="288645888"/>
        <c:axId val="288686080"/>
      </c:barChart>
      <c:lineChart>
        <c:grouping val="standard"/>
        <c:varyColors val="0"/>
        <c:ser>
          <c:idx val="0"/>
          <c:order val="0"/>
          <c:tx>
            <c:strRef>
              <c:f>ФХ!$E$14</c:f>
              <c:strCache>
                <c:ptCount val="1"/>
                <c:pt idx="0">
                  <c:v>Гумус,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931247036510196E-2"/>
                  <c:y val="-2.388951382017785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4485538169748724E-2"/>
                  <c:y val="-2.388951382017779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932705231395726E-2"/>
                  <c:y val="-8.50221295867429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1209103840682786E-2"/>
                  <c:y val="-4.180664918531125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415836889521099E-2"/>
                  <c:y val="-3.882045995778891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ФХ!$D$15:$D$19</c:f>
              <c:strCache>
                <c:ptCount val="5"/>
                <c:pt idx="0">
                  <c:v>Вершина, плато</c:v>
                </c:pt>
                <c:pt idx="1">
                  <c:v>Вершина, за 1 м від місць горіння</c:v>
                </c:pt>
                <c:pt idx="2">
                  <c:v>10 м на північ, с/г угіддя</c:v>
                </c:pt>
                <c:pt idx="3">
                  <c:v>100 м на південь</c:v>
                </c:pt>
                <c:pt idx="4">
                  <c:v>500 м на південь</c:v>
                </c:pt>
              </c:strCache>
            </c:strRef>
          </c:cat>
          <c:val>
            <c:numRef>
              <c:f>ФХ!$E$15:$E$19</c:f>
              <c:numCache>
                <c:formatCode>General</c:formatCode>
                <c:ptCount val="5"/>
                <c:pt idx="0">
                  <c:v>6.15</c:v>
                </c:pt>
                <c:pt idx="1">
                  <c:v>6.87</c:v>
                </c:pt>
                <c:pt idx="2">
                  <c:v>0.38</c:v>
                </c:pt>
                <c:pt idx="3">
                  <c:v>0.56000000000000005</c:v>
                </c:pt>
                <c:pt idx="4">
                  <c:v>0.46</c:v>
                </c:pt>
              </c:numCache>
            </c:numRef>
          </c:val>
          <c:smooth val="0"/>
        </c:ser>
        <c:dLbls>
          <c:showLegendKey val="0"/>
          <c:showVal val="1"/>
          <c:showCatName val="0"/>
          <c:showSerName val="0"/>
          <c:showPercent val="0"/>
          <c:showBubbleSize val="0"/>
        </c:dLbls>
        <c:marker val="1"/>
        <c:smooth val="0"/>
        <c:axId val="288702464"/>
        <c:axId val="288688000"/>
      </c:lineChart>
      <c:catAx>
        <c:axId val="2886458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Досліджувані ділянки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88686080"/>
        <c:crosses val="autoZero"/>
        <c:auto val="1"/>
        <c:lblAlgn val="ctr"/>
        <c:lblOffset val="100"/>
        <c:noMultiLvlLbl val="0"/>
      </c:catAx>
      <c:valAx>
        <c:axId val="288686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Мінеральний склад, мг/100 г грунту</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88645888"/>
        <c:crosses val="autoZero"/>
        <c:crossBetween val="between"/>
      </c:valAx>
      <c:valAx>
        <c:axId val="288688000"/>
        <c:scaling>
          <c:orientation val="minMax"/>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Гумус, %</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88702464"/>
        <c:crosses val="max"/>
        <c:crossBetween val="between"/>
      </c:valAx>
      <c:catAx>
        <c:axId val="288702464"/>
        <c:scaling>
          <c:orientation val="minMax"/>
        </c:scaling>
        <c:delete val="1"/>
        <c:axPos val="b"/>
        <c:numFmt formatCode="General" sourceLinked="1"/>
        <c:majorTickMark val="out"/>
        <c:minorTickMark val="none"/>
        <c:tickLblPos val="nextTo"/>
        <c:crossAx val="288688000"/>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solidFill>
            <a:sysClr val="windowText" lastClr="000000"/>
          </a:solidFill>
        </a:defRPr>
      </a:pPr>
      <a:endParaRPr lang="uk-UA"/>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'Темп вол кисл'!$B$3</c:f>
              <c:strCache>
                <c:ptCount val="1"/>
                <c:pt idx="0">
                  <c:v>Вершина, плато</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4.4176730941561333E-2"/>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1825488884946743E-2"/>
                  <c:y val="-1.1387139568199225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кисл'!$C$2:$E$2</c:f>
              <c:strCache>
                <c:ptCount val="3"/>
                <c:pt idx="0">
                  <c:v>5 см</c:v>
                </c:pt>
                <c:pt idx="1">
                  <c:v>10 см</c:v>
                </c:pt>
                <c:pt idx="2">
                  <c:v>20 см</c:v>
                </c:pt>
              </c:strCache>
            </c:strRef>
          </c:cat>
          <c:val>
            <c:numRef>
              <c:f>'Темп вол кисл'!$C$3:$E$3</c:f>
              <c:numCache>
                <c:formatCode>General</c:formatCode>
                <c:ptCount val="3"/>
                <c:pt idx="0">
                  <c:v>42.4</c:v>
                </c:pt>
                <c:pt idx="1">
                  <c:v>65.2</c:v>
                </c:pt>
                <c:pt idx="2">
                  <c:v>71.599999999999994</c:v>
                </c:pt>
              </c:numCache>
            </c:numRef>
          </c:val>
          <c:smooth val="0"/>
        </c:ser>
        <c:ser>
          <c:idx val="1"/>
          <c:order val="1"/>
          <c:tx>
            <c:strRef>
              <c:f>'Темп вол кисл'!$B$4</c:f>
              <c:strCache>
                <c:ptCount val="1"/>
                <c:pt idx="0">
                  <c:v>Вершина, за 1 м від місць горіння</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8.3460382010307643E-2"/>
                  <c:y val="1.287792500767052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4176730941561333E-2"/>
                  <c:y val="4.091120293665147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3379503905166101E-2"/>
                  <c:y val="1.287792500767052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кисл'!$C$2:$E$2</c:f>
              <c:strCache>
                <c:ptCount val="3"/>
                <c:pt idx="0">
                  <c:v>5 см</c:v>
                </c:pt>
                <c:pt idx="1">
                  <c:v>10 см</c:v>
                </c:pt>
                <c:pt idx="2">
                  <c:v>20 см</c:v>
                </c:pt>
              </c:strCache>
            </c:strRef>
          </c:cat>
          <c:val>
            <c:numRef>
              <c:f>'Темп вол кисл'!$C$4:$E$4</c:f>
              <c:numCache>
                <c:formatCode>General</c:formatCode>
                <c:ptCount val="3"/>
                <c:pt idx="0">
                  <c:v>29.4</c:v>
                </c:pt>
                <c:pt idx="1">
                  <c:v>54.7</c:v>
                </c:pt>
                <c:pt idx="2">
                  <c:v>43.5</c:v>
                </c:pt>
              </c:numCache>
            </c:numRef>
          </c:val>
          <c:smooth val="0"/>
        </c:ser>
        <c:ser>
          <c:idx val="2"/>
          <c:order val="2"/>
          <c:tx>
            <c:strRef>
              <c:f>'Темп вол кисл'!$B$5</c:f>
              <c:strCache>
                <c:ptCount val="1"/>
                <c:pt idx="0">
                  <c:v>10 м на північ, с/г угіддя</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2"/>
              <c:layout>
                <c:manualLayout>
                  <c:x val="-1.340265742345465E-3"/>
                  <c:y val="-1.86595126624329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кисл'!$C$2:$E$2</c:f>
              <c:strCache>
                <c:ptCount val="3"/>
                <c:pt idx="0">
                  <c:v>5 см</c:v>
                </c:pt>
                <c:pt idx="1">
                  <c:v>10 см</c:v>
                </c:pt>
                <c:pt idx="2">
                  <c:v>20 см</c:v>
                </c:pt>
              </c:strCache>
            </c:strRef>
          </c:cat>
          <c:val>
            <c:numRef>
              <c:f>'Темп вол кисл'!$C$5:$E$5</c:f>
              <c:numCache>
                <c:formatCode>General</c:formatCode>
                <c:ptCount val="3"/>
                <c:pt idx="0">
                  <c:v>77.099999999999994</c:v>
                </c:pt>
                <c:pt idx="1">
                  <c:v>83.3</c:v>
                </c:pt>
                <c:pt idx="2">
                  <c:v>81</c:v>
                </c:pt>
              </c:numCache>
            </c:numRef>
          </c:val>
          <c:smooth val="0"/>
        </c:ser>
        <c:ser>
          <c:idx val="3"/>
          <c:order val="3"/>
          <c:tx>
            <c:strRef>
              <c:f>'Темп вол кисл'!$B$6</c:f>
              <c:strCache>
                <c:ptCount val="1"/>
                <c:pt idx="0">
                  <c:v>100 м на південь</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dLbls>
            <c:dLbl>
              <c:idx val="0"/>
              <c:layout>
                <c:manualLayout>
                  <c:x val="-8.3460382010307643E-2"/>
                  <c:y val="-1.165119318018775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4176730941561333E-2"/>
                  <c:y val="-6.771774903814957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8757897897078289E-2"/>
                  <c:y val="-8.1470334390651451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кисл'!$C$2:$E$2</c:f>
              <c:strCache>
                <c:ptCount val="3"/>
                <c:pt idx="0">
                  <c:v>5 см</c:v>
                </c:pt>
                <c:pt idx="1">
                  <c:v>10 см</c:v>
                </c:pt>
                <c:pt idx="2">
                  <c:v>20 см</c:v>
                </c:pt>
              </c:strCache>
            </c:strRef>
          </c:cat>
          <c:val>
            <c:numRef>
              <c:f>'Темп вол кисл'!$C$6:$E$6</c:f>
              <c:numCache>
                <c:formatCode>General</c:formatCode>
                <c:ptCount val="3"/>
                <c:pt idx="0">
                  <c:v>36.700000000000003</c:v>
                </c:pt>
                <c:pt idx="1">
                  <c:v>91.7</c:v>
                </c:pt>
                <c:pt idx="2">
                  <c:v>95.3</c:v>
                </c:pt>
              </c:numCache>
            </c:numRef>
          </c:val>
          <c:smooth val="0"/>
        </c:ser>
        <c:ser>
          <c:idx val="4"/>
          <c:order val="4"/>
          <c:tx>
            <c:strRef>
              <c:f>'Темп вол кисл'!$B$7</c:f>
              <c:strCache>
                <c:ptCount val="1"/>
                <c:pt idx="0">
                  <c:v>500 м на південь</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dLbls>
            <c:dLbl>
              <c:idx val="1"/>
              <c:layout>
                <c:manualLayout>
                  <c:x val="-4.4176730941561333E-2"/>
                  <c:y val="-2.566783214467826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1865927937517346E-2"/>
                  <c:y val="-6.070942955590428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кисл'!$C$2:$E$2</c:f>
              <c:strCache>
                <c:ptCount val="3"/>
                <c:pt idx="0">
                  <c:v>5 см</c:v>
                </c:pt>
                <c:pt idx="1">
                  <c:v>10 см</c:v>
                </c:pt>
                <c:pt idx="2">
                  <c:v>20 см</c:v>
                </c:pt>
              </c:strCache>
            </c:strRef>
          </c:cat>
          <c:val>
            <c:numRef>
              <c:f>'Темп вол кисл'!$C$7:$E$7</c:f>
              <c:numCache>
                <c:formatCode>General</c:formatCode>
                <c:ptCount val="3"/>
                <c:pt idx="0">
                  <c:v>56.3</c:v>
                </c:pt>
                <c:pt idx="1">
                  <c:v>77.5</c:v>
                </c:pt>
                <c:pt idx="2">
                  <c:v>94.5</c:v>
                </c:pt>
              </c:numCache>
            </c:numRef>
          </c:val>
          <c:smooth val="0"/>
        </c:ser>
        <c:dLbls>
          <c:dLblPos val="t"/>
          <c:showLegendKey val="0"/>
          <c:showVal val="1"/>
          <c:showCatName val="0"/>
          <c:showSerName val="0"/>
          <c:showPercent val="0"/>
          <c:showBubbleSize val="0"/>
        </c:dLbls>
        <c:marker val="1"/>
        <c:smooth val="0"/>
        <c:axId val="288944896"/>
        <c:axId val="288946816"/>
      </c:lineChart>
      <c:catAx>
        <c:axId val="2889448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288946816"/>
        <c:crosses val="autoZero"/>
        <c:auto val="1"/>
        <c:lblAlgn val="ctr"/>
        <c:lblOffset val="100"/>
        <c:noMultiLvlLbl val="0"/>
      </c:catAx>
      <c:valAx>
        <c:axId val="288946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Вологість,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288944896"/>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pPr>
      <a:endParaRPr lang="uk-UA"/>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79412950339624322"/>
          <c:h val="0.55267515374446796"/>
        </c:manualLayout>
      </c:layout>
      <c:lineChart>
        <c:grouping val="standard"/>
        <c:varyColors val="0"/>
        <c:ser>
          <c:idx val="0"/>
          <c:order val="0"/>
          <c:tx>
            <c:strRef>
              <c:f>'Темп вол кисл'!$B$12</c:f>
              <c:strCache>
                <c:ptCount val="1"/>
                <c:pt idx="0">
                  <c:v>Вершина, плато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4.4176730941561333E-2"/>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1825488884946743E-2"/>
                  <c:y val="-1.1387139568199225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кисл'!$C$11:$E$11</c:f>
              <c:strCache>
                <c:ptCount val="3"/>
                <c:pt idx="0">
                  <c:v>5 см</c:v>
                </c:pt>
                <c:pt idx="1">
                  <c:v>10 см</c:v>
                </c:pt>
                <c:pt idx="2">
                  <c:v>20 см</c:v>
                </c:pt>
              </c:strCache>
            </c:strRef>
          </c:cat>
          <c:val>
            <c:numRef>
              <c:f>'Темп вол кисл'!$C$12:$E$12</c:f>
              <c:numCache>
                <c:formatCode>General</c:formatCode>
                <c:ptCount val="3"/>
                <c:pt idx="0">
                  <c:v>25</c:v>
                </c:pt>
                <c:pt idx="1">
                  <c:v>21</c:v>
                </c:pt>
                <c:pt idx="2">
                  <c:v>19</c:v>
                </c:pt>
              </c:numCache>
            </c:numRef>
          </c:val>
          <c:smooth val="0"/>
        </c:ser>
        <c:ser>
          <c:idx val="1"/>
          <c:order val="1"/>
          <c:tx>
            <c:strRef>
              <c:f>'Темп вол кисл'!$B$13</c:f>
              <c:strCache>
                <c:ptCount val="1"/>
                <c:pt idx="0">
                  <c:v>Вершина, за 1 м від місць горіння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8.3460382010307643E-2"/>
                  <c:y val="1.287792500767052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1109139953692963E-2"/>
                  <c:y val="-6.771774903814957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724432192942953E-2"/>
                  <c:y val="-4.3188630850291294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кисл'!$C$11:$E$11</c:f>
              <c:strCache>
                <c:ptCount val="3"/>
                <c:pt idx="0">
                  <c:v>5 см</c:v>
                </c:pt>
                <c:pt idx="1">
                  <c:v>10 см</c:v>
                </c:pt>
                <c:pt idx="2">
                  <c:v>20 см</c:v>
                </c:pt>
              </c:strCache>
            </c:strRef>
          </c:cat>
          <c:val>
            <c:numRef>
              <c:f>'Темп вол кисл'!$C$13:$E$13</c:f>
              <c:numCache>
                <c:formatCode>General</c:formatCode>
                <c:ptCount val="3"/>
                <c:pt idx="0">
                  <c:v>22</c:v>
                </c:pt>
                <c:pt idx="1">
                  <c:v>24</c:v>
                </c:pt>
                <c:pt idx="2">
                  <c:v>25</c:v>
                </c:pt>
              </c:numCache>
            </c:numRef>
          </c:val>
          <c:smooth val="0"/>
        </c:ser>
        <c:ser>
          <c:idx val="2"/>
          <c:order val="2"/>
          <c:tx>
            <c:strRef>
              <c:f>'Темп вол кисл'!$B$14</c:f>
              <c:strCache>
                <c:ptCount val="1"/>
                <c:pt idx="0">
                  <c:v>10 м на північ, с/г угіддя</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2"/>
              <c:layout>
                <c:manualLayout>
                  <c:x val="-1.340265742345465E-3"/>
                  <c:y val="-1.86595126624329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кисл'!$C$11:$E$11</c:f>
              <c:strCache>
                <c:ptCount val="3"/>
                <c:pt idx="0">
                  <c:v>5 см</c:v>
                </c:pt>
                <c:pt idx="1">
                  <c:v>10 см</c:v>
                </c:pt>
                <c:pt idx="2">
                  <c:v>20 см</c:v>
                </c:pt>
              </c:strCache>
            </c:strRef>
          </c:cat>
          <c:val>
            <c:numRef>
              <c:f>'Темп вол кисл'!$C$14:$E$14</c:f>
              <c:numCache>
                <c:formatCode>General</c:formatCode>
                <c:ptCount val="3"/>
                <c:pt idx="0">
                  <c:v>21.5</c:v>
                </c:pt>
                <c:pt idx="1">
                  <c:v>21</c:v>
                </c:pt>
                <c:pt idx="2">
                  <c:v>20</c:v>
                </c:pt>
              </c:numCache>
            </c:numRef>
          </c:val>
          <c:smooth val="0"/>
        </c:ser>
        <c:ser>
          <c:idx val="3"/>
          <c:order val="3"/>
          <c:tx>
            <c:strRef>
              <c:f>'Темп вол кисл'!$B$15</c:f>
              <c:strCache>
                <c:ptCount val="1"/>
                <c:pt idx="0">
                  <c:v>100 м на південь</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8.1149579006263781E-2"/>
                  <c:y val="5.142368216001924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106870090112228E-2"/>
                  <c:y val="2.68945639721609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8930798728148584E-3"/>
                  <c:y val="1.6382084748793071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кисл'!$C$11:$E$11</c:f>
              <c:strCache>
                <c:ptCount val="3"/>
                <c:pt idx="0">
                  <c:v>5 см</c:v>
                </c:pt>
                <c:pt idx="1">
                  <c:v>10 см</c:v>
                </c:pt>
                <c:pt idx="2">
                  <c:v>20 см</c:v>
                </c:pt>
              </c:strCache>
            </c:strRef>
          </c:cat>
          <c:val>
            <c:numRef>
              <c:f>'Темп вол кисл'!$C$15:$E$15</c:f>
              <c:numCache>
                <c:formatCode>General</c:formatCode>
                <c:ptCount val="3"/>
                <c:pt idx="0">
                  <c:v>22</c:v>
                </c:pt>
                <c:pt idx="1">
                  <c:v>20</c:v>
                </c:pt>
                <c:pt idx="2">
                  <c:v>17</c:v>
                </c:pt>
              </c:numCache>
            </c:numRef>
          </c:val>
          <c:smooth val="0"/>
        </c:ser>
        <c:ser>
          <c:idx val="4"/>
          <c:order val="4"/>
          <c:tx>
            <c:strRef>
              <c:f>'Темп вол кисл'!$B$16</c:f>
              <c:strCache>
                <c:ptCount val="1"/>
                <c:pt idx="0">
                  <c:v>500 м на південь</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6.8353552859618721E-2"/>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4176730941561333E-2"/>
                  <c:y val="-2.566783214467826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8930798728148584E-3"/>
                  <c:y val="-1.865951266243304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кисл'!$C$11:$E$11</c:f>
              <c:strCache>
                <c:ptCount val="3"/>
                <c:pt idx="0">
                  <c:v>5 см</c:v>
                </c:pt>
                <c:pt idx="1">
                  <c:v>10 см</c:v>
                </c:pt>
                <c:pt idx="2">
                  <c:v>20 см</c:v>
                </c:pt>
              </c:strCache>
            </c:strRef>
          </c:cat>
          <c:val>
            <c:numRef>
              <c:f>'Темп вол кисл'!$C$16:$E$16</c:f>
              <c:numCache>
                <c:formatCode>General</c:formatCode>
                <c:ptCount val="3"/>
                <c:pt idx="0">
                  <c:v>16</c:v>
                </c:pt>
                <c:pt idx="1">
                  <c:v>14</c:v>
                </c:pt>
                <c:pt idx="2">
                  <c:v>12</c:v>
                </c:pt>
              </c:numCache>
            </c:numRef>
          </c:val>
          <c:smooth val="0"/>
        </c:ser>
        <c:dLbls>
          <c:dLblPos val="t"/>
          <c:showLegendKey val="0"/>
          <c:showVal val="1"/>
          <c:showCatName val="0"/>
          <c:showSerName val="0"/>
          <c:showPercent val="0"/>
          <c:showBubbleSize val="0"/>
        </c:dLbls>
        <c:marker val="1"/>
        <c:smooth val="0"/>
        <c:axId val="312311808"/>
        <c:axId val="312313728"/>
      </c:lineChart>
      <c:catAx>
        <c:axId val="3123118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2313728"/>
        <c:crosses val="autoZero"/>
        <c:auto val="1"/>
        <c:lblAlgn val="ctr"/>
        <c:lblOffset val="100"/>
        <c:noMultiLvlLbl val="0"/>
      </c:catAx>
      <c:valAx>
        <c:axId val="312313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Температура, °С</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2311808"/>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solidFill>
            <a:sysClr val="windowText" lastClr="000000"/>
          </a:solidFill>
        </a:defRPr>
      </a:pPr>
      <a:endParaRPr lang="uk-UA"/>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'Темп вол кисл'!$B$20</c:f>
              <c:strCache>
                <c:ptCount val="1"/>
                <c:pt idx="0">
                  <c:v>Вершина, плато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8.3367949890145884E-2"/>
                  <c:y val="9.3737652665478472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1865927937517429E-2"/>
                  <c:y val="4.091120293665141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1825488884946743E-2"/>
                  <c:y val="2.6894563972160904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кисл'!$C$19:$E$19</c:f>
              <c:strCache>
                <c:ptCount val="3"/>
                <c:pt idx="0">
                  <c:v>5 см</c:v>
                </c:pt>
                <c:pt idx="1">
                  <c:v>10 см</c:v>
                </c:pt>
                <c:pt idx="2">
                  <c:v>20 см</c:v>
                </c:pt>
              </c:strCache>
            </c:strRef>
          </c:cat>
          <c:val>
            <c:numRef>
              <c:f>'Темп вол кисл'!$C$20:$E$20</c:f>
              <c:numCache>
                <c:formatCode>General</c:formatCode>
                <c:ptCount val="3"/>
                <c:pt idx="0">
                  <c:v>6.5</c:v>
                </c:pt>
                <c:pt idx="1">
                  <c:v>6</c:v>
                </c:pt>
                <c:pt idx="2">
                  <c:v>6.5</c:v>
                </c:pt>
              </c:numCache>
            </c:numRef>
          </c:val>
          <c:smooth val="0"/>
        </c:ser>
        <c:ser>
          <c:idx val="1"/>
          <c:order val="1"/>
          <c:tx>
            <c:strRef>
              <c:f>'Темп вол кисл'!$B$21</c:f>
              <c:strCache>
                <c:ptCount val="1"/>
                <c:pt idx="0">
                  <c:v>Вершина, за 1 м від місць горіння</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9.5014397030527165E-2"/>
                  <c:y val="-3.618031136804606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7.4217169994132012E-2"/>
                  <c:y val="2.339040423103835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5822768687709528E-3"/>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кисл'!$C$19:$E$19</c:f>
              <c:strCache>
                <c:ptCount val="3"/>
                <c:pt idx="0">
                  <c:v>5 см</c:v>
                </c:pt>
                <c:pt idx="1">
                  <c:v>10 см</c:v>
                </c:pt>
                <c:pt idx="2">
                  <c:v>20 см</c:v>
                </c:pt>
              </c:strCache>
            </c:strRef>
          </c:cat>
          <c:val>
            <c:numRef>
              <c:f>'Темп вол кисл'!$C$21:$E$21</c:f>
              <c:numCache>
                <c:formatCode>General</c:formatCode>
                <c:ptCount val="3"/>
                <c:pt idx="0">
                  <c:v>7</c:v>
                </c:pt>
                <c:pt idx="1">
                  <c:v>7</c:v>
                </c:pt>
                <c:pt idx="2">
                  <c:v>7</c:v>
                </c:pt>
              </c:numCache>
            </c:numRef>
          </c:val>
          <c:smooth val="0"/>
        </c:ser>
        <c:ser>
          <c:idx val="2"/>
          <c:order val="2"/>
          <c:tx>
            <c:strRef>
              <c:f>'Темп вол кисл'!$B$22</c:f>
              <c:strCache>
                <c:ptCount val="1"/>
                <c:pt idx="0">
                  <c:v>10 м на північ, с/г угіддя</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2"/>
              <c:layout>
                <c:manualLayout>
                  <c:x val="-1.340265742345465E-3"/>
                  <c:y val="-1.86595126624329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кисл'!$C$19:$E$19</c:f>
              <c:strCache>
                <c:ptCount val="3"/>
                <c:pt idx="0">
                  <c:v>5 см</c:v>
                </c:pt>
                <c:pt idx="1">
                  <c:v>10 см</c:v>
                </c:pt>
                <c:pt idx="2">
                  <c:v>20 см</c:v>
                </c:pt>
              </c:strCache>
            </c:strRef>
          </c:cat>
          <c:val>
            <c:numRef>
              <c:f>'Темп вол кисл'!$C$22:$E$22</c:f>
              <c:numCache>
                <c:formatCode>General</c:formatCode>
                <c:ptCount val="3"/>
                <c:pt idx="0">
                  <c:v>5</c:v>
                </c:pt>
                <c:pt idx="1">
                  <c:v>7.5</c:v>
                </c:pt>
                <c:pt idx="2">
                  <c:v>6.5</c:v>
                </c:pt>
              </c:numCache>
            </c:numRef>
          </c:val>
          <c:smooth val="0"/>
        </c:ser>
        <c:ser>
          <c:idx val="3"/>
          <c:order val="3"/>
          <c:tx>
            <c:strRef>
              <c:f>'Темп вол кисл'!$B$23</c:f>
              <c:strCache>
                <c:ptCount val="1"/>
                <c:pt idx="0">
                  <c:v>100 м на південь</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dLbl>
              <c:idx val="0"/>
              <c:layout>
                <c:manualLayout>
                  <c:x val="-6.2663154973912491E-2"/>
                  <c:y val="-4.31886308502912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7.1906366990088108E-2"/>
                  <c:y val="3.74070431955287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800110991325391E-2"/>
                  <c:y val="3.740704319552880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кисл'!$C$19:$E$19</c:f>
              <c:strCache>
                <c:ptCount val="3"/>
                <c:pt idx="0">
                  <c:v>5 см</c:v>
                </c:pt>
                <c:pt idx="1">
                  <c:v>10 см</c:v>
                </c:pt>
                <c:pt idx="2">
                  <c:v>20 см</c:v>
                </c:pt>
              </c:strCache>
            </c:strRef>
          </c:cat>
          <c:val>
            <c:numRef>
              <c:f>'Темп вол кисл'!$C$23:$E$23</c:f>
              <c:numCache>
                <c:formatCode>General</c:formatCode>
                <c:ptCount val="3"/>
                <c:pt idx="0">
                  <c:v>7</c:v>
                </c:pt>
                <c:pt idx="1">
                  <c:v>4.5</c:v>
                </c:pt>
                <c:pt idx="2">
                  <c:v>5.5</c:v>
                </c:pt>
              </c:numCache>
            </c:numRef>
          </c:val>
          <c:smooth val="0"/>
        </c:ser>
        <c:ser>
          <c:idx val="4"/>
          <c:order val="4"/>
          <c:tx>
            <c:strRef>
              <c:f>'Темп вол кисл'!$B$24</c:f>
              <c:strCache>
                <c:ptCount val="1"/>
                <c:pt idx="0">
                  <c:v>500 м на південь</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dLbls>
            <c:dLbl>
              <c:idx val="1"/>
              <c:layout>
                <c:manualLayout>
                  <c:x val="-4.4176730941561333E-2"/>
                  <c:y val="-2.566783214467826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1865927937517346E-2"/>
                  <c:y val="-6.070942955590428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кисл'!$C$19:$E$19</c:f>
              <c:strCache>
                <c:ptCount val="3"/>
                <c:pt idx="0">
                  <c:v>5 см</c:v>
                </c:pt>
                <c:pt idx="1">
                  <c:v>10 см</c:v>
                </c:pt>
                <c:pt idx="2">
                  <c:v>20 см</c:v>
                </c:pt>
              </c:strCache>
            </c:strRef>
          </c:cat>
          <c:val>
            <c:numRef>
              <c:f>'Темп вол кисл'!$C$24:$E$24</c:f>
              <c:numCache>
                <c:formatCode>General</c:formatCode>
                <c:ptCount val="3"/>
                <c:pt idx="0">
                  <c:v>7</c:v>
                </c:pt>
                <c:pt idx="1">
                  <c:v>7</c:v>
                </c:pt>
                <c:pt idx="2">
                  <c:v>7</c:v>
                </c:pt>
              </c:numCache>
            </c:numRef>
          </c:val>
          <c:smooth val="0"/>
        </c:ser>
        <c:dLbls>
          <c:dLblPos val="t"/>
          <c:showLegendKey val="0"/>
          <c:showVal val="1"/>
          <c:showCatName val="0"/>
          <c:showSerName val="0"/>
          <c:showPercent val="0"/>
          <c:showBubbleSize val="0"/>
        </c:dLbls>
        <c:marker val="1"/>
        <c:smooth val="0"/>
        <c:axId val="312646656"/>
        <c:axId val="312661120"/>
      </c:lineChart>
      <c:catAx>
        <c:axId val="3126466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2661120"/>
        <c:crosses val="autoZero"/>
        <c:auto val="1"/>
        <c:lblAlgn val="ctr"/>
        <c:lblOffset val="100"/>
        <c:noMultiLvlLbl val="0"/>
      </c:catAx>
      <c:valAx>
        <c:axId val="312661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рН</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2646656"/>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solidFill>
            <a:sysClr val="windowText" lastClr="000000"/>
          </a:solidFill>
        </a:defRPr>
      </a:pPr>
      <a:endParaRPr lang="uk-UA"/>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'Вол темп кисл'!$B$3</c:f>
              <c:strCache>
                <c:ptCount val="1"/>
                <c:pt idx="0">
                  <c:v>Поверхня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8.8081988018395493E-2"/>
                  <c:y val="9.3004372763212401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4176730941561333E-2"/>
                  <c:y val="-5.695843698558847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417673094156125E-2"/>
                  <c:y val="-4.6144656252301325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кисл'!$C$3:$E$3</c:f>
              <c:numCache>
                <c:formatCode>General</c:formatCode>
                <c:ptCount val="3"/>
                <c:pt idx="0">
                  <c:v>66.900000000000006</c:v>
                </c:pt>
                <c:pt idx="1">
                  <c:v>75.5</c:v>
                </c:pt>
                <c:pt idx="2">
                  <c:v>79.900000000000006</c:v>
                </c:pt>
              </c:numCache>
            </c:numRef>
          </c:val>
          <c:smooth val="0"/>
        </c:ser>
        <c:ser>
          <c:idx val="1"/>
          <c:order val="1"/>
          <c:tx>
            <c:strRef>
              <c:f>'Вол темп кисл'!$B$4</c:f>
              <c:strCache>
                <c:ptCount val="1"/>
                <c:pt idx="0">
                  <c:v>20 м на захід</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9.7325200034571069E-2"/>
                  <c:y val="-2.216367240355565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7.4217169994132012E-2"/>
                  <c:y val="-3.6372257304523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3379503905166101E-2"/>
                  <c:y val="-3.267615162692342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кисл'!$C$4:$E$4</c:f>
              <c:numCache>
                <c:formatCode>General</c:formatCode>
                <c:ptCount val="3"/>
                <c:pt idx="0">
                  <c:v>54.1</c:v>
                </c:pt>
                <c:pt idx="1">
                  <c:v>55</c:v>
                </c:pt>
                <c:pt idx="2">
                  <c:v>65.599999999999994</c:v>
                </c:pt>
              </c:numCache>
            </c:numRef>
          </c:val>
          <c:smooth val="0"/>
        </c:ser>
        <c:ser>
          <c:idx val="2"/>
          <c:order val="2"/>
          <c:tx>
            <c:strRef>
              <c:f>'Вол темп кисл'!$B$5</c:f>
              <c:strCache>
                <c:ptCount val="1"/>
                <c:pt idx="0">
                  <c:v>100 м на захід</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layout>
                <c:manualLayout>
                  <c:x val="-4.87983369496491E-2"/>
                  <c:y val="-4.2558130812773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1865927937517429E-2"/>
                  <c:y val="-2.511963981987708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9618717504332759E-3"/>
                  <c:y val="-1.2757200632166148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кисл'!$C$5:$E$5</c:f>
              <c:numCache>
                <c:formatCode>General</c:formatCode>
                <c:ptCount val="3"/>
                <c:pt idx="0">
                  <c:v>69.2</c:v>
                </c:pt>
                <c:pt idx="1">
                  <c:v>68.400000000000006</c:v>
                </c:pt>
                <c:pt idx="2">
                  <c:v>77.099999999999994</c:v>
                </c:pt>
              </c:numCache>
            </c:numRef>
          </c:val>
          <c:smooth val="0"/>
        </c:ser>
        <c:dLbls>
          <c:dLblPos val="t"/>
          <c:showLegendKey val="0"/>
          <c:showVal val="1"/>
          <c:showCatName val="0"/>
          <c:showSerName val="0"/>
          <c:showPercent val="0"/>
          <c:showBubbleSize val="0"/>
        </c:dLbls>
        <c:marker val="1"/>
        <c:smooth val="0"/>
        <c:axId val="313749504"/>
        <c:axId val="313751424"/>
      </c:lineChart>
      <c:catAx>
        <c:axId val="3137495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3751424"/>
        <c:crosses val="autoZero"/>
        <c:auto val="1"/>
        <c:lblAlgn val="ctr"/>
        <c:lblOffset val="100"/>
        <c:noMultiLvlLbl val="0"/>
      </c:catAx>
      <c:valAx>
        <c:axId val="313751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Вологість,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3749504"/>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solidFill>
            <a:sysClr val="windowText" lastClr="000000"/>
          </a:solidFill>
        </a:defRPr>
      </a:pPr>
      <a:endParaRPr lang="uk-UA"/>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4.8868503566814374E-2"/>
          <c:y val="0.14531110580619613"/>
          <c:w val="0.94132048021500836"/>
          <c:h val="0.69613384033146197"/>
        </c:manualLayout>
      </c:layout>
      <c:barChart>
        <c:barDir val="col"/>
        <c:grouping val="clustered"/>
        <c:varyColors val="0"/>
        <c:ser>
          <c:idx val="0"/>
          <c:order val="0"/>
          <c:tx>
            <c:strRef>
              <c:f>Лист1!$B$2</c:f>
              <c:strCache>
                <c:ptCount val="1"/>
                <c:pt idx="0">
                  <c:v>Новомосковський</c:v>
                </c:pt>
              </c:strCache>
            </c:strRef>
          </c:tx>
          <c:spPr>
            <a:pattFill prst="pct50">
              <a:fgClr>
                <a:schemeClr val="tx1"/>
              </a:fgClr>
              <a:bgClr>
                <a:schemeClr val="bg1"/>
              </a:bgClr>
            </a:pattFill>
            <a:ln>
              <a:solidFill>
                <a:schemeClr val="tx1">
                  <a:shade val="95000"/>
                  <a:satMod val="105000"/>
                </a:scheme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Лист1!$C$1:$F$1</c:f>
              <c:strCache>
                <c:ptCount val="4"/>
                <c:pt idx="0">
                  <c:v>Час горіння, год.</c:v>
                </c:pt>
                <c:pt idx="1">
                  <c:v>Площа горіння, га</c:v>
                </c:pt>
                <c:pt idx="2">
                  <c:v>Пожежні автомобілі МНС, шт.</c:v>
                </c:pt>
                <c:pt idx="3">
                  <c:v>Кількість пожежників, особа</c:v>
                </c:pt>
              </c:strCache>
            </c:strRef>
          </c:cat>
          <c:val>
            <c:numRef>
              <c:f>Лист1!$C$2:$F$2</c:f>
              <c:numCache>
                <c:formatCode>General</c:formatCode>
                <c:ptCount val="4"/>
                <c:pt idx="0">
                  <c:v>72</c:v>
                </c:pt>
                <c:pt idx="1">
                  <c:v>11</c:v>
                </c:pt>
                <c:pt idx="2">
                  <c:v>16</c:v>
                </c:pt>
                <c:pt idx="3">
                  <c:v>194</c:v>
                </c:pt>
              </c:numCache>
            </c:numRef>
          </c:val>
        </c:ser>
        <c:ser>
          <c:idx val="1"/>
          <c:order val="1"/>
          <c:tx>
            <c:strRef>
              <c:f>Лист1!$B$3</c:f>
              <c:strCache>
                <c:ptCount val="1"/>
                <c:pt idx="0">
                  <c:v>"Северний"</c:v>
                </c:pt>
              </c:strCache>
            </c:strRef>
          </c:tx>
          <c:spPr>
            <a:pattFill prst="wdDnDiag">
              <a:fgClr>
                <a:schemeClr val="tx1"/>
              </a:fgClr>
              <a:bgClr>
                <a:schemeClr val="bg1"/>
              </a:bgClr>
            </a:pattFill>
            <a:ln>
              <a:solidFill>
                <a:schemeClr val="tx1">
                  <a:shade val="95000"/>
                  <a:satMod val="105000"/>
                </a:scheme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Лист1!$C$1:$F$1</c:f>
              <c:strCache>
                <c:ptCount val="4"/>
                <c:pt idx="0">
                  <c:v>Час горіння, год.</c:v>
                </c:pt>
                <c:pt idx="1">
                  <c:v>Площа горіння, га</c:v>
                </c:pt>
                <c:pt idx="2">
                  <c:v>Пожежні автомобілі МНС, шт.</c:v>
                </c:pt>
                <c:pt idx="3">
                  <c:v>Кількість пожежників, особа</c:v>
                </c:pt>
              </c:strCache>
            </c:strRef>
          </c:cat>
          <c:val>
            <c:numRef>
              <c:f>Лист1!$C$3:$F$3</c:f>
              <c:numCache>
                <c:formatCode>General</c:formatCode>
                <c:ptCount val="4"/>
                <c:pt idx="0">
                  <c:v>7</c:v>
                </c:pt>
                <c:pt idx="1">
                  <c:v>5</c:v>
                </c:pt>
                <c:pt idx="2">
                  <c:v>13</c:v>
                </c:pt>
                <c:pt idx="3">
                  <c:v>50</c:v>
                </c:pt>
              </c:numCache>
            </c:numRef>
          </c:val>
        </c:ser>
        <c:ser>
          <c:idx val="2"/>
          <c:order val="2"/>
          <c:tx>
            <c:strRef>
              <c:f>Лист1!$B$4</c:f>
              <c:strCache>
                <c:ptCount val="1"/>
                <c:pt idx="0">
                  <c:v>Дергачівський</c:v>
                </c:pt>
              </c:strCache>
            </c:strRef>
          </c:tx>
          <c:spPr>
            <a:pattFill prst="trellis">
              <a:fgClr>
                <a:schemeClr val="tx1"/>
              </a:fgClr>
              <a:bgClr>
                <a:schemeClr val="bg1"/>
              </a:bgClr>
            </a:pattFill>
            <a:ln>
              <a:solidFill>
                <a:schemeClr val="tx1">
                  <a:shade val="95000"/>
                  <a:satMod val="105000"/>
                </a:scheme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Лист1!$C$1:$F$1</c:f>
              <c:strCache>
                <c:ptCount val="4"/>
                <c:pt idx="0">
                  <c:v>Час горіння, год.</c:v>
                </c:pt>
                <c:pt idx="1">
                  <c:v>Площа горіння, га</c:v>
                </c:pt>
                <c:pt idx="2">
                  <c:v>Пожежні автомобілі МНС, шт.</c:v>
                </c:pt>
                <c:pt idx="3">
                  <c:v>Кількість пожежників, особа</c:v>
                </c:pt>
              </c:strCache>
            </c:strRef>
          </c:cat>
          <c:val>
            <c:numRef>
              <c:f>Лист1!$C$4:$F$4</c:f>
              <c:numCache>
                <c:formatCode>General</c:formatCode>
                <c:ptCount val="4"/>
                <c:pt idx="0">
                  <c:v>48</c:v>
                </c:pt>
                <c:pt idx="1">
                  <c:v>4</c:v>
                </c:pt>
                <c:pt idx="2">
                  <c:v>21</c:v>
                </c:pt>
                <c:pt idx="3">
                  <c:v>100</c:v>
                </c:pt>
              </c:numCache>
            </c:numRef>
          </c:val>
        </c:ser>
        <c:ser>
          <c:idx val="3"/>
          <c:order val="3"/>
          <c:tx>
            <c:strRef>
              <c:f>Лист1!$B$5</c:f>
              <c:strCache>
                <c:ptCount val="1"/>
                <c:pt idx="0">
                  <c:v>"Южный"</c:v>
                </c:pt>
              </c:strCache>
            </c:strRef>
          </c:tx>
          <c:spPr>
            <a:pattFill prst="wdUpDiag">
              <a:fgClr>
                <a:schemeClr val="tx1"/>
              </a:fgClr>
              <a:bgClr>
                <a:schemeClr val="bg1"/>
              </a:bgClr>
            </a:pattFill>
            <a:ln>
              <a:solidFill>
                <a:schemeClr val="tx1">
                  <a:shade val="95000"/>
                  <a:satMod val="105000"/>
                </a:scheme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Лист1!$C$1:$F$1</c:f>
              <c:strCache>
                <c:ptCount val="4"/>
                <c:pt idx="0">
                  <c:v>Час горіння, год.</c:v>
                </c:pt>
                <c:pt idx="1">
                  <c:v>Площа горіння, га</c:v>
                </c:pt>
                <c:pt idx="2">
                  <c:v>Пожежні автомобілі МНС, шт.</c:v>
                </c:pt>
                <c:pt idx="3">
                  <c:v>Кількість пожежників, особа</c:v>
                </c:pt>
              </c:strCache>
            </c:strRef>
          </c:cat>
          <c:val>
            <c:numRef>
              <c:f>Лист1!$C$5:$F$5</c:f>
              <c:numCache>
                <c:formatCode>General</c:formatCode>
                <c:ptCount val="4"/>
                <c:pt idx="0">
                  <c:v>96</c:v>
                </c:pt>
                <c:pt idx="1">
                  <c:v>15</c:v>
                </c:pt>
                <c:pt idx="2">
                  <c:v>16</c:v>
                </c:pt>
                <c:pt idx="3">
                  <c:v>59</c:v>
                </c:pt>
              </c:numCache>
            </c:numRef>
          </c:val>
        </c:ser>
        <c:ser>
          <c:idx val="4"/>
          <c:order val="4"/>
          <c:tx>
            <c:strRef>
              <c:f>Лист1!$B$6</c:f>
              <c:strCache>
                <c:ptCount val="1"/>
                <c:pt idx="0">
                  <c:v>Звалище Севастополя</c:v>
                </c:pt>
              </c:strCache>
            </c:strRef>
          </c:tx>
          <c:spPr>
            <a:pattFill prst="narVert">
              <a:fgClr>
                <a:schemeClr val="tx1"/>
              </a:fgClr>
              <a:bgClr>
                <a:schemeClr val="bg1"/>
              </a:bgClr>
            </a:pattFill>
            <a:ln>
              <a:solidFill>
                <a:schemeClr val="tx1">
                  <a:shade val="95000"/>
                  <a:satMod val="105000"/>
                </a:scheme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Лист1!$C$1:$F$1</c:f>
              <c:strCache>
                <c:ptCount val="4"/>
                <c:pt idx="0">
                  <c:v>Час горіння, год.</c:v>
                </c:pt>
                <c:pt idx="1">
                  <c:v>Площа горіння, га</c:v>
                </c:pt>
                <c:pt idx="2">
                  <c:v>Пожежні автомобілі МНС, шт.</c:v>
                </c:pt>
                <c:pt idx="3">
                  <c:v>Кількість пожежників, особа</c:v>
                </c:pt>
              </c:strCache>
            </c:strRef>
          </c:cat>
          <c:val>
            <c:numRef>
              <c:f>Лист1!$C$6:$F$6</c:f>
              <c:numCache>
                <c:formatCode>General</c:formatCode>
                <c:ptCount val="4"/>
                <c:pt idx="0">
                  <c:v>7</c:v>
                </c:pt>
                <c:pt idx="1">
                  <c:v>0.7</c:v>
                </c:pt>
                <c:pt idx="2">
                  <c:v>10</c:v>
                </c:pt>
                <c:pt idx="3">
                  <c:v>55</c:v>
                </c:pt>
              </c:numCache>
            </c:numRef>
          </c:val>
        </c:ser>
        <c:ser>
          <c:idx val="5"/>
          <c:order val="5"/>
          <c:tx>
            <c:strRef>
              <c:f>Лист1!$B$7</c:f>
              <c:strCache>
                <c:ptCount val="1"/>
                <c:pt idx="0">
                  <c:v>"Сабурово"</c:v>
                </c:pt>
              </c:strCache>
            </c:strRef>
          </c:tx>
          <c:spPr>
            <a:pattFill prst="dkHorz">
              <a:fgClr>
                <a:schemeClr val="tx1"/>
              </a:fgClr>
              <a:bgClr>
                <a:schemeClr val="bg1"/>
              </a:bgClr>
            </a:pattFill>
            <a:ln>
              <a:solidFill>
                <a:schemeClr val="tx1">
                  <a:shade val="95000"/>
                  <a:satMod val="105000"/>
                </a:scheme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Лист1!$C$1:$F$1</c:f>
              <c:strCache>
                <c:ptCount val="4"/>
                <c:pt idx="0">
                  <c:v>Час горіння, год.</c:v>
                </c:pt>
                <c:pt idx="1">
                  <c:v>Площа горіння, га</c:v>
                </c:pt>
                <c:pt idx="2">
                  <c:v>Пожежні автомобілі МНС, шт.</c:v>
                </c:pt>
                <c:pt idx="3">
                  <c:v>Кількість пожежників, особа</c:v>
                </c:pt>
              </c:strCache>
            </c:strRef>
          </c:cat>
          <c:val>
            <c:numRef>
              <c:f>Лист1!$C$7:$F$7</c:f>
              <c:numCache>
                <c:formatCode>General</c:formatCode>
                <c:ptCount val="4"/>
                <c:pt idx="0">
                  <c:v>60</c:v>
                </c:pt>
                <c:pt idx="1">
                  <c:v>15</c:v>
                </c:pt>
                <c:pt idx="2">
                  <c:v>12</c:v>
                </c:pt>
                <c:pt idx="3">
                  <c:v>53</c:v>
                </c:pt>
              </c:numCache>
            </c:numRef>
          </c:val>
        </c:ser>
        <c:dLbls>
          <c:dLblPos val="outEnd"/>
          <c:showLegendKey val="0"/>
          <c:showVal val="1"/>
          <c:showCatName val="0"/>
          <c:showSerName val="0"/>
          <c:showPercent val="0"/>
          <c:showBubbleSize val="0"/>
        </c:dLbls>
        <c:gapWidth val="150"/>
        <c:axId val="254964096"/>
        <c:axId val="254966400"/>
      </c:barChart>
      <c:catAx>
        <c:axId val="254964096"/>
        <c:scaling>
          <c:orientation val="minMax"/>
        </c:scaling>
        <c:delete val="0"/>
        <c:axPos val="b"/>
        <c:majorGridlines/>
        <c:numFmt formatCode="General" sourceLinked="0"/>
        <c:majorTickMark val="out"/>
        <c:minorTickMark val="none"/>
        <c:tickLblPos val="nextTo"/>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txPr>
          <a:bodyPr/>
          <a:lstStyle/>
          <a:p>
            <a:pPr>
              <a:defRPr sz="1100"/>
            </a:pPr>
            <a:endParaRPr lang="uk-UA"/>
          </a:p>
        </c:txPr>
        <c:crossAx val="254966400"/>
        <c:crosses val="autoZero"/>
        <c:auto val="1"/>
        <c:lblAlgn val="ctr"/>
        <c:lblOffset val="100"/>
        <c:noMultiLvlLbl val="0"/>
      </c:catAx>
      <c:valAx>
        <c:axId val="254966400"/>
        <c:scaling>
          <c:orientation val="minMax"/>
        </c:scaling>
        <c:delete val="0"/>
        <c:axPos val="l"/>
        <c:majorGridlines>
          <c:spPr>
            <a:ln w="19050"/>
          </c:spPr>
        </c:majorGridlines>
        <c:numFmt formatCode="General" sourceLinked="1"/>
        <c:majorTickMark val="out"/>
        <c:minorTickMark val="none"/>
        <c:tickLblPos val="nextTo"/>
        <c:crossAx val="254964096"/>
        <c:crosses val="autoZero"/>
        <c:crossBetween val="between"/>
      </c:valAx>
    </c:plotArea>
    <c:legend>
      <c:legendPos val="t"/>
      <c:layout>
        <c:manualLayout>
          <c:xMode val="edge"/>
          <c:yMode val="edge"/>
          <c:x val="4.9999962980649987E-2"/>
          <c:y val="2.3668639053254437E-2"/>
          <c:w val="0.93786819283359302"/>
          <c:h val="0.11827031683421578"/>
        </c:manualLayout>
      </c:layout>
      <c:overlay val="0"/>
      <c:txPr>
        <a:bodyPr/>
        <a:lstStyle/>
        <a:p>
          <a:pPr>
            <a:defRPr sz="1100"/>
          </a:pPr>
          <a:endParaRPr lang="uk-UA"/>
        </a:p>
      </c:txPr>
    </c:legend>
    <c:plotVisOnly val="1"/>
    <c:dispBlanksAs val="gap"/>
    <c:showDLblsOverMax val="0"/>
  </c:chart>
  <c:spPr>
    <a:ln>
      <a:no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'Вол темп кисл'!$B$12</c:f>
              <c:strCache>
                <c:ptCount val="1"/>
                <c:pt idx="0">
                  <c:v>Поверхня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5.8041548965824682E-2"/>
                  <c:y val="-4.318863085029129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4136291888990479E-2"/>
                  <c:y val="-3.618031136804603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кисл'!$C$12:$E$12</c:f>
              <c:numCache>
                <c:formatCode>General</c:formatCode>
                <c:ptCount val="3"/>
                <c:pt idx="0">
                  <c:v>22</c:v>
                </c:pt>
                <c:pt idx="1">
                  <c:v>21</c:v>
                </c:pt>
                <c:pt idx="2">
                  <c:v>20</c:v>
                </c:pt>
              </c:numCache>
            </c:numRef>
          </c:val>
          <c:smooth val="0"/>
        </c:ser>
        <c:ser>
          <c:idx val="1"/>
          <c:order val="1"/>
          <c:tx>
            <c:strRef>
              <c:f>'Вол темп кисл'!$B$13</c:f>
              <c:strCache>
                <c:ptCount val="1"/>
                <c:pt idx="0">
                  <c:v>20 м на захід</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8.3460382010307643E-2"/>
                  <c:y val="1.287792500767052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8041548965824682E-2"/>
                  <c:y val="2.68945639721609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3379503905166101E-2"/>
                  <c:y val="2.339040423103829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кисл'!$C$13:$E$13</c:f>
              <c:numCache>
                <c:formatCode>General</c:formatCode>
                <c:ptCount val="3"/>
                <c:pt idx="0">
                  <c:v>21</c:v>
                </c:pt>
                <c:pt idx="1">
                  <c:v>21</c:v>
                </c:pt>
                <c:pt idx="2">
                  <c:v>20</c:v>
                </c:pt>
              </c:numCache>
            </c:numRef>
          </c:val>
          <c:smooth val="0"/>
        </c:ser>
        <c:ser>
          <c:idx val="2"/>
          <c:order val="2"/>
          <c:tx>
            <c:strRef>
              <c:f>'Вол темп кисл'!$B$14</c:f>
              <c:strCache>
                <c:ptCount val="1"/>
                <c:pt idx="0">
                  <c:v>100 м на захід</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8.915077989601386E-2"/>
                  <c:y val="-3.267615162692342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9110340843443181E-2"/>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9618717504332759E-3"/>
                  <c:y val="-1.1387139568199869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кисл'!$C$14:$E$14</c:f>
              <c:numCache>
                <c:formatCode>General</c:formatCode>
                <c:ptCount val="3"/>
                <c:pt idx="0">
                  <c:v>21</c:v>
                </c:pt>
                <c:pt idx="1">
                  <c:v>20</c:v>
                </c:pt>
                <c:pt idx="2">
                  <c:v>19</c:v>
                </c:pt>
              </c:numCache>
            </c:numRef>
          </c:val>
          <c:smooth val="0"/>
        </c:ser>
        <c:dLbls>
          <c:dLblPos val="t"/>
          <c:showLegendKey val="0"/>
          <c:showVal val="1"/>
          <c:showCatName val="0"/>
          <c:showSerName val="0"/>
          <c:showPercent val="0"/>
          <c:showBubbleSize val="0"/>
        </c:dLbls>
        <c:marker val="1"/>
        <c:smooth val="0"/>
        <c:axId val="314508032"/>
        <c:axId val="314509952"/>
      </c:lineChart>
      <c:catAx>
        <c:axId val="3145080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4509952"/>
        <c:crosses val="autoZero"/>
        <c:auto val="1"/>
        <c:lblAlgn val="ctr"/>
        <c:lblOffset val="100"/>
        <c:noMultiLvlLbl val="0"/>
      </c:catAx>
      <c:valAx>
        <c:axId val="314509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Температура, °С</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4508032"/>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solidFill>
            <a:sysClr val="windowText" lastClr="000000"/>
          </a:solidFill>
        </a:defRPr>
      </a:pPr>
      <a:endParaRPr lang="uk-UA"/>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'Вол темп кисл'!$B$20</c:f>
              <c:strCache>
                <c:ptCount val="1"/>
                <c:pt idx="0">
                  <c:v>Поверхня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8.3367949890145884E-2"/>
                  <c:y val="9.3737652665478472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4176730941561333E-2"/>
                  <c:y val="-3.267615162692348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2622715921341888E-2"/>
                  <c:y val="-3.9684471109168645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кисл'!$C$20:$E$20</c:f>
              <c:numCache>
                <c:formatCode>General</c:formatCode>
                <c:ptCount val="3"/>
                <c:pt idx="0">
                  <c:v>5</c:v>
                </c:pt>
                <c:pt idx="1">
                  <c:v>4.5</c:v>
                </c:pt>
                <c:pt idx="2">
                  <c:v>3</c:v>
                </c:pt>
              </c:numCache>
            </c:numRef>
          </c:val>
          <c:smooth val="0"/>
        </c:ser>
        <c:ser>
          <c:idx val="1"/>
          <c:order val="1"/>
          <c:tx>
            <c:strRef>
              <c:f>'Вол темп кисл'!$B$21</c:f>
              <c:strCache>
                <c:ptCount val="1"/>
                <c:pt idx="0">
                  <c:v>20 м на захід</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9.5014397030527165E-2"/>
                  <c:y val="-3.618031136804606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4973957977956479E-2"/>
                  <c:y val="-4.669279059141386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9.5146858809026687E-3"/>
                  <c:y val="-5.019695033253648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кисл'!$C$21:$E$21</c:f>
              <c:numCache>
                <c:formatCode>General</c:formatCode>
                <c:ptCount val="3"/>
                <c:pt idx="0">
                  <c:v>6</c:v>
                </c:pt>
                <c:pt idx="1">
                  <c:v>6.5</c:v>
                </c:pt>
                <c:pt idx="2">
                  <c:v>6.5</c:v>
                </c:pt>
              </c:numCache>
            </c:numRef>
          </c:val>
          <c:smooth val="0"/>
        </c:ser>
        <c:ser>
          <c:idx val="2"/>
          <c:order val="2"/>
          <c:tx>
            <c:strRef>
              <c:f>'Вол темп кисл'!$B$22</c:f>
              <c:strCache>
                <c:ptCount val="1"/>
                <c:pt idx="0">
                  <c:v>100 м на захід</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1"/>
              <c:layout>
                <c:manualLayout>
                  <c:x val="-9.4222537607409132E-3"/>
                  <c:y val="-4.669279059141386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6510687463893704E-3"/>
                  <c:y val="-1.165119318018775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кисл'!$C$22:$E$22</c:f>
              <c:numCache>
                <c:formatCode>General</c:formatCode>
                <c:ptCount val="3"/>
                <c:pt idx="0">
                  <c:v>7</c:v>
                </c:pt>
                <c:pt idx="1">
                  <c:v>6.5</c:v>
                </c:pt>
                <c:pt idx="2">
                  <c:v>6</c:v>
                </c:pt>
              </c:numCache>
            </c:numRef>
          </c:val>
          <c:smooth val="0"/>
        </c:ser>
        <c:dLbls>
          <c:dLblPos val="t"/>
          <c:showLegendKey val="0"/>
          <c:showVal val="1"/>
          <c:showCatName val="0"/>
          <c:showSerName val="0"/>
          <c:showPercent val="0"/>
          <c:showBubbleSize val="0"/>
        </c:dLbls>
        <c:marker val="1"/>
        <c:smooth val="0"/>
        <c:axId val="314648064"/>
        <c:axId val="314649984"/>
      </c:lineChart>
      <c:catAx>
        <c:axId val="3146480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4649984"/>
        <c:crosses val="autoZero"/>
        <c:auto val="1"/>
        <c:lblAlgn val="ctr"/>
        <c:lblOffset val="100"/>
        <c:noMultiLvlLbl val="0"/>
      </c:catAx>
      <c:valAx>
        <c:axId val="314649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рН</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4648064"/>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solidFill>
            <a:sysClr val="windowText" lastClr="000000"/>
          </a:solidFill>
        </a:defRPr>
      </a:pPr>
      <a:endParaRPr lang="uk-UA"/>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ФХ!$D$3</c:f>
              <c:strCache>
                <c:ptCount val="1"/>
                <c:pt idx="0">
                  <c:v>NO₃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ФХ!$B$4:$B$8</c:f>
              <c:strCache>
                <c:ptCount val="5"/>
                <c:pt idx="0">
                  <c:v>Підніжжя, південь</c:v>
                </c:pt>
                <c:pt idx="1">
                  <c:v>20 м на південь</c:v>
                </c:pt>
                <c:pt idx="2">
                  <c:v>30 м на південь</c:v>
                </c:pt>
                <c:pt idx="3">
                  <c:v>Підніжжя, схід</c:v>
                </c:pt>
                <c:pt idx="4">
                  <c:v>10 м на схід</c:v>
                </c:pt>
              </c:strCache>
            </c:strRef>
          </c:cat>
          <c:val>
            <c:numRef>
              <c:f>ФХ!$D$4:$D$8</c:f>
              <c:numCache>
                <c:formatCode>General</c:formatCode>
                <c:ptCount val="5"/>
                <c:pt idx="0">
                  <c:v>116.05</c:v>
                </c:pt>
                <c:pt idx="1">
                  <c:v>22.3</c:v>
                </c:pt>
                <c:pt idx="2">
                  <c:v>33.1</c:v>
                </c:pt>
                <c:pt idx="3">
                  <c:v>39.85</c:v>
                </c:pt>
                <c:pt idx="4">
                  <c:v>79.349999999999994</c:v>
                </c:pt>
              </c:numCache>
            </c:numRef>
          </c:val>
        </c:ser>
        <c:ser>
          <c:idx val="2"/>
          <c:order val="2"/>
          <c:tx>
            <c:strRef>
              <c:f>ФХ!$E$3</c:f>
              <c:strCache>
                <c:ptCount val="1"/>
                <c:pt idx="0">
                  <c:v>P₂O₅</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ФХ!$B$4:$B$8</c:f>
              <c:strCache>
                <c:ptCount val="5"/>
                <c:pt idx="0">
                  <c:v>Підніжжя, південь</c:v>
                </c:pt>
                <c:pt idx="1">
                  <c:v>20 м на південь</c:v>
                </c:pt>
                <c:pt idx="2">
                  <c:v>30 м на південь</c:v>
                </c:pt>
                <c:pt idx="3">
                  <c:v>Підніжжя, схід</c:v>
                </c:pt>
                <c:pt idx="4">
                  <c:v>10 м на схід</c:v>
                </c:pt>
              </c:strCache>
            </c:strRef>
          </c:cat>
          <c:val>
            <c:numRef>
              <c:f>ФХ!$E$4:$E$8</c:f>
              <c:numCache>
                <c:formatCode>General</c:formatCode>
                <c:ptCount val="5"/>
                <c:pt idx="0">
                  <c:v>9.42</c:v>
                </c:pt>
                <c:pt idx="1">
                  <c:v>2.1</c:v>
                </c:pt>
                <c:pt idx="2">
                  <c:v>4.9000000000000002E-2</c:v>
                </c:pt>
                <c:pt idx="3">
                  <c:v>0.32</c:v>
                </c:pt>
                <c:pt idx="4">
                  <c:v>3.37</c:v>
                </c:pt>
              </c:numCache>
            </c:numRef>
          </c:val>
        </c:ser>
        <c:ser>
          <c:idx val="3"/>
          <c:order val="3"/>
          <c:tx>
            <c:strRef>
              <c:f>ФХ!$F$3</c:f>
              <c:strCache>
                <c:ptCount val="1"/>
                <c:pt idx="0">
                  <c:v>K₂O</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ФХ!$B$4:$B$8</c:f>
              <c:strCache>
                <c:ptCount val="5"/>
                <c:pt idx="0">
                  <c:v>Підніжжя, південь</c:v>
                </c:pt>
                <c:pt idx="1">
                  <c:v>20 м на південь</c:v>
                </c:pt>
                <c:pt idx="2">
                  <c:v>30 м на південь</c:v>
                </c:pt>
                <c:pt idx="3">
                  <c:v>Підніжжя, схід</c:v>
                </c:pt>
                <c:pt idx="4">
                  <c:v>10 м на схід</c:v>
                </c:pt>
              </c:strCache>
            </c:strRef>
          </c:cat>
          <c:val>
            <c:numRef>
              <c:f>ФХ!$F$4:$F$8</c:f>
              <c:numCache>
                <c:formatCode>General</c:formatCode>
                <c:ptCount val="5"/>
                <c:pt idx="0">
                  <c:v>77.099999999999994</c:v>
                </c:pt>
                <c:pt idx="1">
                  <c:v>58.8</c:v>
                </c:pt>
                <c:pt idx="2">
                  <c:v>52.1</c:v>
                </c:pt>
                <c:pt idx="3">
                  <c:v>58.8</c:v>
                </c:pt>
                <c:pt idx="4">
                  <c:v>68.900000000000006</c:v>
                </c:pt>
              </c:numCache>
            </c:numRef>
          </c:val>
        </c:ser>
        <c:dLbls>
          <c:showLegendKey val="0"/>
          <c:showVal val="1"/>
          <c:showCatName val="0"/>
          <c:showSerName val="0"/>
          <c:showPercent val="0"/>
          <c:showBubbleSize val="0"/>
        </c:dLbls>
        <c:gapWidth val="150"/>
        <c:axId val="314838400"/>
        <c:axId val="314944128"/>
      </c:barChart>
      <c:lineChart>
        <c:grouping val="standard"/>
        <c:varyColors val="0"/>
        <c:ser>
          <c:idx val="0"/>
          <c:order val="0"/>
          <c:tx>
            <c:strRef>
              <c:f>ФХ!$C$3</c:f>
              <c:strCache>
                <c:ptCount val="1"/>
                <c:pt idx="0">
                  <c:v>Гумус,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7932669511616883E-2"/>
                  <c:y val="-4.18066491853111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3622569938359411E-2"/>
                  <c:y val="-2.986189227522224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932669511616883E-2"/>
                  <c:y val="-3.583427073026669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4485538169748696E-2"/>
                  <c:y val="-5.972378455044449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ФХ!$B$4:$B$8</c:f>
              <c:strCache>
                <c:ptCount val="5"/>
                <c:pt idx="0">
                  <c:v>Підніжжя, південь</c:v>
                </c:pt>
                <c:pt idx="1">
                  <c:v>20 м на південь</c:v>
                </c:pt>
                <c:pt idx="2">
                  <c:v>30 м на південь</c:v>
                </c:pt>
                <c:pt idx="3">
                  <c:v>Підніжжя, схід</c:v>
                </c:pt>
                <c:pt idx="4">
                  <c:v>10 м на схід</c:v>
                </c:pt>
              </c:strCache>
            </c:strRef>
          </c:cat>
          <c:val>
            <c:numRef>
              <c:f>ФХ!$C$4:$C$8</c:f>
              <c:numCache>
                <c:formatCode>General</c:formatCode>
                <c:ptCount val="5"/>
                <c:pt idx="0">
                  <c:v>0.56000000000000005</c:v>
                </c:pt>
                <c:pt idx="1">
                  <c:v>0.76</c:v>
                </c:pt>
                <c:pt idx="2">
                  <c:v>0.43</c:v>
                </c:pt>
                <c:pt idx="3">
                  <c:v>2.31</c:v>
                </c:pt>
                <c:pt idx="4">
                  <c:v>2.1800000000000002</c:v>
                </c:pt>
              </c:numCache>
            </c:numRef>
          </c:val>
          <c:smooth val="0"/>
        </c:ser>
        <c:dLbls>
          <c:showLegendKey val="0"/>
          <c:showVal val="1"/>
          <c:showCatName val="0"/>
          <c:showSerName val="0"/>
          <c:showPercent val="0"/>
          <c:showBubbleSize val="0"/>
        </c:dLbls>
        <c:marker val="1"/>
        <c:smooth val="0"/>
        <c:axId val="314989184"/>
        <c:axId val="314987264"/>
      </c:lineChart>
      <c:catAx>
        <c:axId val="314838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Досліджувані ділянки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4944128"/>
        <c:crosses val="autoZero"/>
        <c:auto val="1"/>
        <c:lblAlgn val="ctr"/>
        <c:lblOffset val="100"/>
        <c:noMultiLvlLbl val="0"/>
      </c:catAx>
      <c:valAx>
        <c:axId val="314944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Мінеральний склад, мг/100 г грунту</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4838400"/>
        <c:crosses val="autoZero"/>
        <c:crossBetween val="between"/>
      </c:valAx>
      <c:valAx>
        <c:axId val="314987264"/>
        <c:scaling>
          <c:orientation val="minMax"/>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Гумус, %</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4989184"/>
        <c:crosses val="max"/>
        <c:crossBetween val="between"/>
      </c:valAx>
      <c:catAx>
        <c:axId val="314989184"/>
        <c:scaling>
          <c:orientation val="minMax"/>
        </c:scaling>
        <c:delete val="1"/>
        <c:axPos val="b"/>
        <c:numFmt formatCode="General" sourceLinked="1"/>
        <c:majorTickMark val="out"/>
        <c:minorTickMark val="none"/>
        <c:tickLblPos val="nextTo"/>
        <c:crossAx val="314987264"/>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solidFill>
            <a:sysClr val="windowText" lastClr="000000"/>
          </a:solidFill>
        </a:defRPr>
      </a:pPr>
      <a:endParaRPr lang="uk-UA"/>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ВМ!$C$3</c:f>
              <c:strCache>
                <c:ptCount val="1"/>
                <c:pt idx="0">
                  <c:v>Mn</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Підніжжя, південь</c:v>
                </c:pt>
                <c:pt idx="1">
                  <c:v>20 м на південь</c:v>
                </c:pt>
                <c:pt idx="2">
                  <c:v>30 м на південь</c:v>
                </c:pt>
                <c:pt idx="3">
                  <c:v>Підніжжя, схід</c:v>
                </c:pt>
                <c:pt idx="4">
                  <c:v>10 м на схід</c:v>
                </c:pt>
              </c:strCache>
            </c:strRef>
          </c:cat>
          <c:val>
            <c:numRef>
              <c:f>ВМ!$C$4:$C$8</c:f>
              <c:numCache>
                <c:formatCode>General</c:formatCode>
                <c:ptCount val="5"/>
                <c:pt idx="0">
                  <c:v>41.6</c:v>
                </c:pt>
                <c:pt idx="1">
                  <c:v>38.299999999999997</c:v>
                </c:pt>
                <c:pt idx="2">
                  <c:v>42.6</c:v>
                </c:pt>
                <c:pt idx="3">
                  <c:v>25.3</c:v>
                </c:pt>
                <c:pt idx="4">
                  <c:v>27.2</c:v>
                </c:pt>
              </c:numCache>
            </c:numRef>
          </c:val>
        </c:ser>
        <c:ser>
          <c:idx val="1"/>
          <c:order val="1"/>
          <c:tx>
            <c:strRef>
              <c:f>ВМ!$D$3</c:f>
              <c:strCache>
                <c:ptCount val="1"/>
                <c:pt idx="0">
                  <c:v>Cu</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9524091104950787E-17"/>
                  <c:y val="-1.839080193453859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1299254526091589E-3"/>
                  <c:y val="-3.3103443482169467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Підніжжя, південь</c:v>
                </c:pt>
                <c:pt idx="1">
                  <c:v>20 м на південь</c:v>
                </c:pt>
                <c:pt idx="2">
                  <c:v>30 м на південь</c:v>
                </c:pt>
                <c:pt idx="3">
                  <c:v>Підніжжя, схід</c:v>
                </c:pt>
                <c:pt idx="4">
                  <c:v>10 м на схід</c:v>
                </c:pt>
              </c:strCache>
            </c:strRef>
          </c:cat>
          <c:val>
            <c:numRef>
              <c:f>ВМ!$D$4:$D$8</c:f>
              <c:numCache>
                <c:formatCode>General</c:formatCode>
                <c:ptCount val="5"/>
                <c:pt idx="0">
                  <c:v>0.68</c:v>
                </c:pt>
                <c:pt idx="1">
                  <c:v>0.72</c:v>
                </c:pt>
                <c:pt idx="2">
                  <c:v>0.48</c:v>
                </c:pt>
                <c:pt idx="3">
                  <c:v>0.63</c:v>
                </c:pt>
                <c:pt idx="4">
                  <c:v>0.6</c:v>
                </c:pt>
              </c:numCache>
            </c:numRef>
          </c:val>
        </c:ser>
        <c:ser>
          <c:idx val="2"/>
          <c:order val="2"/>
          <c:tx>
            <c:strRef>
              <c:f>ВМ!$E$3</c:f>
              <c:strCache>
                <c:ptCount val="1"/>
                <c:pt idx="0">
                  <c:v>Zn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3"/>
              <c:layout>
                <c:manualLayout>
                  <c:x val="0"/>
                  <c:y val="-1.839080193453859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2.1299254526090023E-3"/>
                  <c:y val="-2.2068962321446312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Підніжжя, південь</c:v>
                </c:pt>
                <c:pt idx="1">
                  <c:v>20 м на південь</c:v>
                </c:pt>
                <c:pt idx="2">
                  <c:v>30 м на південь</c:v>
                </c:pt>
                <c:pt idx="3">
                  <c:v>Підніжжя, схід</c:v>
                </c:pt>
                <c:pt idx="4">
                  <c:v>10 м на схід</c:v>
                </c:pt>
              </c:strCache>
            </c:strRef>
          </c:cat>
          <c:val>
            <c:numRef>
              <c:f>ВМ!$E$4:$E$8</c:f>
              <c:numCache>
                <c:formatCode>General</c:formatCode>
                <c:ptCount val="5"/>
                <c:pt idx="0">
                  <c:v>0.51</c:v>
                </c:pt>
                <c:pt idx="1">
                  <c:v>0.42</c:v>
                </c:pt>
                <c:pt idx="2">
                  <c:v>2.41</c:v>
                </c:pt>
                <c:pt idx="3">
                  <c:v>1.5</c:v>
                </c:pt>
                <c:pt idx="4">
                  <c:v>3.61</c:v>
                </c:pt>
              </c:numCache>
            </c:numRef>
          </c:val>
        </c:ser>
        <c:ser>
          <c:idx val="3"/>
          <c:order val="3"/>
          <c:tx>
            <c:strRef>
              <c:f>ВМ!$F$3</c:f>
              <c:strCache>
                <c:ptCount val="1"/>
                <c:pt idx="0">
                  <c:v>Pb</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Підніжжя, південь</c:v>
                </c:pt>
                <c:pt idx="1">
                  <c:v>20 м на південь</c:v>
                </c:pt>
                <c:pt idx="2">
                  <c:v>30 м на південь</c:v>
                </c:pt>
                <c:pt idx="3">
                  <c:v>Підніжжя, схід</c:v>
                </c:pt>
                <c:pt idx="4">
                  <c:v>10 м на схід</c:v>
                </c:pt>
              </c:strCache>
            </c:strRef>
          </c:cat>
          <c:val>
            <c:numRef>
              <c:f>ВМ!$F$4:$F$8</c:f>
              <c:numCache>
                <c:formatCode>General</c:formatCode>
                <c:ptCount val="5"/>
                <c:pt idx="0">
                  <c:v>2.2999999999999998</c:v>
                </c:pt>
                <c:pt idx="1">
                  <c:v>1.5</c:v>
                </c:pt>
                <c:pt idx="2">
                  <c:v>1.7</c:v>
                </c:pt>
                <c:pt idx="3">
                  <c:v>1.7</c:v>
                </c:pt>
                <c:pt idx="4">
                  <c:v>2</c:v>
                </c:pt>
              </c:numCache>
            </c:numRef>
          </c:val>
        </c:ser>
        <c:dLbls>
          <c:dLblPos val="outEnd"/>
          <c:showLegendKey val="0"/>
          <c:showVal val="1"/>
          <c:showCatName val="0"/>
          <c:showSerName val="0"/>
          <c:showPercent val="0"/>
          <c:showBubbleSize val="0"/>
        </c:dLbls>
        <c:gapWidth val="100"/>
        <c:overlap val="-24"/>
        <c:axId val="317458688"/>
        <c:axId val="317477248"/>
      </c:barChart>
      <c:catAx>
        <c:axId val="3174586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Пробна ділянка</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7477248"/>
        <c:crosses val="autoZero"/>
        <c:auto val="1"/>
        <c:lblAlgn val="ctr"/>
        <c:lblOffset val="100"/>
        <c:noMultiLvlLbl val="0"/>
      </c:catAx>
      <c:valAx>
        <c:axId val="317477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Вміст важких металів, мг/кг</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74586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ВМ!$G$3</c:f>
              <c:strCache>
                <c:ptCount val="1"/>
                <c:pt idx="0">
                  <c:v>Co</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Підніжжя, південь</c:v>
                </c:pt>
                <c:pt idx="1">
                  <c:v>20 м на південь</c:v>
                </c:pt>
                <c:pt idx="2">
                  <c:v>30 м на південь</c:v>
                </c:pt>
                <c:pt idx="3">
                  <c:v>Підніжжя, схід</c:v>
                </c:pt>
                <c:pt idx="4">
                  <c:v>10 м на схід</c:v>
                </c:pt>
              </c:strCache>
            </c:strRef>
          </c:cat>
          <c:val>
            <c:numRef>
              <c:f>ВМ!$G$4:$G$8</c:f>
              <c:numCache>
                <c:formatCode>General</c:formatCode>
                <c:ptCount val="5"/>
                <c:pt idx="0">
                  <c:v>0.33</c:v>
                </c:pt>
                <c:pt idx="1">
                  <c:v>0.2</c:v>
                </c:pt>
                <c:pt idx="2">
                  <c:v>0.37</c:v>
                </c:pt>
                <c:pt idx="3">
                  <c:v>0.47</c:v>
                </c:pt>
                <c:pt idx="4">
                  <c:v>0.31</c:v>
                </c:pt>
              </c:numCache>
            </c:numRef>
          </c:val>
        </c:ser>
        <c:ser>
          <c:idx val="1"/>
          <c:order val="1"/>
          <c:tx>
            <c:strRef>
              <c:f>ВМ!$H$3</c:f>
              <c:strCache>
                <c:ptCount val="1"/>
                <c:pt idx="0">
                  <c:v>Cd</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Підніжжя, південь</c:v>
                </c:pt>
                <c:pt idx="1">
                  <c:v>20 м на південь</c:v>
                </c:pt>
                <c:pt idx="2">
                  <c:v>30 м на південь</c:v>
                </c:pt>
                <c:pt idx="3">
                  <c:v>Підніжжя, схід</c:v>
                </c:pt>
                <c:pt idx="4">
                  <c:v>10 м на схід</c:v>
                </c:pt>
              </c:strCache>
            </c:strRef>
          </c:cat>
          <c:val>
            <c:numRef>
              <c:f>ВМ!$H$4:$H$8</c:f>
              <c:numCache>
                <c:formatCode>General</c:formatCode>
                <c:ptCount val="5"/>
                <c:pt idx="0">
                  <c:v>0.24</c:v>
                </c:pt>
                <c:pt idx="1">
                  <c:v>0.19</c:v>
                </c:pt>
                <c:pt idx="2">
                  <c:v>0.16</c:v>
                </c:pt>
                <c:pt idx="3">
                  <c:v>0.28999999999999998</c:v>
                </c:pt>
                <c:pt idx="4">
                  <c:v>0.12</c:v>
                </c:pt>
              </c:numCache>
            </c:numRef>
          </c:val>
        </c:ser>
        <c:ser>
          <c:idx val="2"/>
          <c:order val="2"/>
          <c:tx>
            <c:strRef>
              <c:f>ВМ!$I$3</c:f>
              <c:strCache>
                <c:ptCount val="1"/>
                <c:pt idx="0">
                  <c:v>Hg</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Підніжжя, південь</c:v>
                </c:pt>
                <c:pt idx="1">
                  <c:v>20 м на південь</c:v>
                </c:pt>
                <c:pt idx="2">
                  <c:v>30 м на південь</c:v>
                </c:pt>
                <c:pt idx="3">
                  <c:v>Підніжжя, схід</c:v>
                </c:pt>
                <c:pt idx="4">
                  <c:v>10 м на схід</c:v>
                </c:pt>
              </c:strCache>
            </c:strRef>
          </c:cat>
          <c:val>
            <c:numRef>
              <c:f>ВМ!$I$4:$I$8</c:f>
              <c:numCache>
                <c:formatCode>General</c:formatCode>
                <c:ptCount val="5"/>
                <c:pt idx="0">
                  <c:v>7.0000000000000001E-3</c:v>
                </c:pt>
                <c:pt idx="1">
                  <c:v>4.0000000000000001E-3</c:v>
                </c:pt>
                <c:pt idx="2">
                  <c:v>5.0000000000000001E-3</c:v>
                </c:pt>
                <c:pt idx="3">
                  <c:v>7.0000000000000001E-3</c:v>
                </c:pt>
                <c:pt idx="4">
                  <c:v>6.0000000000000001E-3</c:v>
                </c:pt>
              </c:numCache>
            </c:numRef>
          </c:val>
        </c:ser>
        <c:dLbls>
          <c:dLblPos val="outEnd"/>
          <c:showLegendKey val="0"/>
          <c:showVal val="1"/>
          <c:showCatName val="0"/>
          <c:showSerName val="0"/>
          <c:showPercent val="0"/>
          <c:showBubbleSize val="0"/>
        </c:dLbls>
        <c:gapWidth val="100"/>
        <c:overlap val="-24"/>
        <c:axId val="317615104"/>
        <c:axId val="317650048"/>
      </c:barChart>
      <c:catAx>
        <c:axId val="3176151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Пробна ділянка</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7650048"/>
        <c:crosses val="autoZero"/>
        <c:auto val="1"/>
        <c:lblAlgn val="ctr"/>
        <c:lblOffset val="100"/>
        <c:noMultiLvlLbl val="0"/>
      </c:catAx>
      <c:valAx>
        <c:axId val="317650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Вміст важких металів, мг/кг</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76151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ФХ!$F$14</c:f>
              <c:strCache>
                <c:ptCount val="1"/>
                <c:pt idx="0">
                  <c:v>NO₃</c:v>
                </c:pt>
              </c:strCache>
            </c:strRef>
          </c:tx>
          <c:spPr>
            <a:solidFill>
              <a:schemeClr val="accent3"/>
            </a:solidFill>
            <a:ln>
              <a:noFill/>
            </a:ln>
            <a:effectLst/>
          </c:spPr>
          <c:invertIfNegative val="0"/>
          <c:dLbls>
            <c:dLbl>
              <c:idx val="1"/>
              <c:layout>
                <c:manualLayout>
                  <c:x val="-1.1379800853485065E-2"/>
                  <c:y val="-5.4746170072145775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ФХ!$D$15:$D$19</c:f>
              <c:strCache>
                <c:ptCount val="5"/>
                <c:pt idx="0">
                  <c:v>Вершина, північ</c:v>
                </c:pt>
                <c:pt idx="1">
                  <c:v>Вершина, плато</c:v>
                </c:pt>
                <c:pt idx="2">
                  <c:v>Вршина, південь</c:v>
                </c:pt>
                <c:pt idx="3">
                  <c:v>Південиий схил</c:v>
                </c:pt>
                <c:pt idx="4">
                  <c:v>100 м на південь</c:v>
                </c:pt>
              </c:strCache>
            </c:strRef>
          </c:cat>
          <c:val>
            <c:numRef>
              <c:f>ФХ!$F$15:$F$19</c:f>
              <c:numCache>
                <c:formatCode>General</c:formatCode>
                <c:ptCount val="5"/>
                <c:pt idx="0">
                  <c:v>25</c:v>
                </c:pt>
                <c:pt idx="1">
                  <c:v>44.6</c:v>
                </c:pt>
                <c:pt idx="2">
                  <c:v>25.35</c:v>
                </c:pt>
                <c:pt idx="3">
                  <c:v>29.05</c:v>
                </c:pt>
                <c:pt idx="4">
                  <c:v>25.42</c:v>
                </c:pt>
              </c:numCache>
            </c:numRef>
          </c:val>
        </c:ser>
        <c:ser>
          <c:idx val="2"/>
          <c:order val="2"/>
          <c:tx>
            <c:strRef>
              <c:f>ФХ!$G$14</c:f>
              <c:strCache>
                <c:ptCount val="1"/>
                <c:pt idx="0">
                  <c:v>P₂O₅</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ФХ!$D$15:$D$19</c:f>
              <c:strCache>
                <c:ptCount val="5"/>
                <c:pt idx="0">
                  <c:v>Вершина, північ</c:v>
                </c:pt>
                <c:pt idx="1">
                  <c:v>Вершина, плато</c:v>
                </c:pt>
                <c:pt idx="2">
                  <c:v>Вршина, південь</c:v>
                </c:pt>
                <c:pt idx="3">
                  <c:v>Південиий схил</c:v>
                </c:pt>
                <c:pt idx="4">
                  <c:v>100 м на південь</c:v>
                </c:pt>
              </c:strCache>
            </c:strRef>
          </c:cat>
          <c:val>
            <c:numRef>
              <c:f>ФХ!$G$15:$G$19</c:f>
              <c:numCache>
                <c:formatCode>General</c:formatCode>
                <c:ptCount val="5"/>
                <c:pt idx="0">
                  <c:v>5.26</c:v>
                </c:pt>
                <c:pt idx="1">
                  <c:v>41.81</c:v>
                </c:pt>
                <c:pt idx="2">
                  <c:v>0.68</c:v>
                </c:pt>
                <c:pt idx="3">
                  <c:v>1.74</c:v>
                </c:pt>
                <c:pt idx="4">
                  <c:v>1.84</c:v>
                </c:pt>
              </c:numCache>
            </c:numRef>
          </c:val>
        </c:ser>
        <c:ser>
          <c:idx val="3"/>
          <c:order val="3"/>
          <c:tx>
            <c:strRef>
              <c:f>ФХ!$H$14</c:f>
              <c:strCache>
                <c:ptCount val="1"/>
                <c:pt idx="0">
                  <c:v>K₂O</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ФХ!$D$15:$D$19</c:f>
              <c:strCache>
                <c:ptCount val="5"/>
                <c:pt idx="0">
                  <c:v>Вершина, північ</c:v>
                </c:pt>
                <c:pt idx="1">
                  <c:v>Вершина, плато</c:v>
                </c:pt>
                <c:pt idx="2">
                  <c:v>Вршина, південь</c:v>
                </c:pt>
                <c:pt idx="3">
                  <c:v>Південиий схил</c:v>
                </c:pt>
                <c:pt idx="4">
                  <c:v>100 м на південь</c:v>
                </c:pt>
              </c:strCache>
            </c:strRef>
          </c:cat>
          <c:val>
            <c:numRef>
              <c:f>ФХ!$H$15:$H$19</c:f>
              <c:numCache>
                <c:formatCode>General</c:formatCode>
                <c:ptCount val="5"/>
                <c:pt idx="0">
                  <c:v>76.900000000000006</c:v>
                </c:pt>
                <c:pt idx="1">
                  <c:v>77.900000000000006</c:v>
                </c:pt>
                <c:pt idx="2">
                  <c:v>70.900000000000006</c:v>
                </c:pt>
                <c:pt idx="3">
                  <c:v>60.5</c:v>
                </c:pt>
                <c:pt idx="4">
                  <c:v>63.1</c:v>
                </c:pt>
              </c:numCache>
            </c:numRef>
          </c:val>
        </c:ser>
        <c:dLbls>
          <c:showLegendKey val="0"/>
          <c:showVal val="1"/>
          <c:showCatName val="0"/>
          <c:showSerName val="0"/>
          <c:showPercent val="0"/>
          <c:showBubbleSize val="0"/>
        </c:dLbls>
        <c:gapWidth val="150"/>
        <c:axId val="317715584"/>
        <c:axId val="317800832"/>
      </c:barChart>
      <c:lineChart>
        <c:grouping val="standard"/>
        <c:varyColors val="0"/>
        <c:ser>
          <c:idx val="0"/>
          <c:order val="0"/>
          <c:tx>
            <c:strRef>
              <c:f>ФХ!$E$14</c:f>
              <c:strCache>
                <c:ptCount val="1"/>
                <c:pt idx="0">
                  <c:v>Гумус,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931247036510196E-2"/>
                  <c:y val="-2.388951382017785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4485538169748724E-2"/>
                  <c:y val="-2.388951382017779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932669511616883E-2"/>
                  <c:y val="-6.868235223301111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4485538169748696E-2"/>
                  <c:y val="-5.9723784550444496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415836889521099E-2"/>
                  <c:y val="-3.882045995778891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ФХ!$D$15:$D$19</c:f>
              <c:strCache>
                <c:ptCount val="5"/>
                <c:pt idx="0">
                  <c:v>Вершина, північ</c:v>
                </c:pt>
                <c:pt idx="1">
                  <c:v>Вершина, плато</c:v>
                </c:pt>
                <c:pt idx="2">
                  <c:v>Вршина, південь</c:v>
                </c:pt>
                <c:pt idx="3">
                  <c:v>Південиий схил</c:v>
                </c:pt>
                <c:pt idx="4">
                  <c:v>100 м на південь</c:v>
                </c:pt>
              </c:strCache>
            </c:strRef>
          </c:cat>
          <c:val>
            <c:numRef>
              <c:f>ФХ!$E$15:$E$19</c:f>
              <c:numCache>
                <c:formatCode>General</c:formatCode>
                <c:ptCount val="5"/>
                <c:pt idx="0">
                  <c:v>2.46</c:v>
                </c:pt>
                <c:pt idx="1">
                  <c:v>2.92</c:v>
                </c:pt>
                <c:pt idx="2">
                  <c:v>1.17</c:v>
                </c:pt>
                <c:pt idx="3">
                  <c:v>1.82</c:v>
                </c:pt>
                <c:pt idx="4">
                  <c:v>2.0699999999999998</c:v>
                </c:pt>
              </c:numCache>
            </c:numRef>
          </c:val>
          <c:smooth val="0"/>
        </c:ser>
        <c:dLbls>
          <c:showLegendKey val="0"/>
          <c:showVal val="1"/>
          <c:showCatName val="0"/>
          <c:showSerName val="0"/>
          <c:showPercent val="0"/>
          <c:showBubbleSize val="0"/>
        </c:dLbls>
        <c:marker val="1"/>
        <c:smooth val="0"/>
        <c:axId val="317833600"/>
        <c:axId val="317802752"/>
      </c:lineChart>
      <c:catAx>
        <c:axId val="3177155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Досліджувані ділянки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7800832"/>
        <c:crosses val="autoZero"/>
        <c:auto val="1"/>
        <c:lblAlgn val="ctr"/>
        <c:lblOffset val="100"/>
        <c:noMultiLvlLbl val="0"/>
      </c:catAx>
      <c:valAx>
        <c:axId val="317800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Мінеральний склад, мг/100 г грунту</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7715584"/>
        <c:crosses val="autoZero"/>
        <c:crossBetween val="between"/>
      </c:valAx>
      <c:valAx>
        <c:axId val="317802752"/>
        <c:scaling>
          <c:orientation val="minMax"/>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Гумус, %</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7833600"/>
        <c:crosses val="max"/>
        <c:crossBetween val="between"/>
      </c:valAx>
      <c:catAx>
        <c:axId val="317833600"/>
        <c:scaling>
          <c:orientation val="minMax"/>
        </c:scaling>
        <c:delete val="1"/>
        <c:axPos val="b"/>
        <c:numFmt formatCode="General" sourceLinked="1"/>
        <c:majorTickMark val="out"/>
        <c:minorTickMark val="none"/>
        <c:tickLblPos val="nextTo"/>
        <c:crossAx val="317802752"/>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solidFill>
            <a:sysClr val="windowText" lastClr="000000"/>
          </a:solidFill>
        </a:defRPr>
      </a:pPr>
      <a:endParaRPr lang="uk-UA"/>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ВМ!$C$3</c:f>
              <c:strCache>
                <c:ptCount val="1"/>
                <c:pt idx="0">
                  <c:v>Mn</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плато</c:v>
                </c:pt>
                <c:pt idx="2">
                  <c:v>Вршина, південь</c:v>
                </c:pt>
                <c:pt idx="3">
                  <c:v>Південиий схил</c:v>
                </c:pt>
                <c:pt idx="4">
                  <c:v>100 м на південь</c:v>
                </c:pt>
              </c:strCache>
            </c:strRef>
          </c:cat>
          <c:val>
            <c:numRef>
              <c:f>ВМ!$C$4:$C$8</c:f>
              <c:numCache>
                <c:formatCode>General</c:formatCode>
                <c:ptCount val="5"/>
                <c:pt idx="0">
                  <c:v>39.1</c:v>
                </c:pt>
                <c:pt idx="1">
                  <c:v>43.09</c:v>
                </c:pt>
                <c:pt idx="2">
                  <c:v>46</c:v>
                </c:pt>
                <c:pt idx="3">
                  <c:v>42.6</c:v>
                </c:pt>
                <c:pt idx="4">
                  <c:v>29.2</c:v>
                </c:pt>
              </c:numCache>
            </c:numRef>
          </c:val>
        </c:ser>
        <c:ser>
          <c:idx val="1"/>
          <c:order val="1"/>
          <c:tx>
            <c:strRef>
              <c:f>ВМ!$D$3</c:f>
              <c:strCache>
                <c:ptCount val="1"/>
                <c:pt idx="0">
                  <c:v>Cu</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плато</c:v>
                </c:pt>
                <c:pt idx="2">
                  <c:v>Вршина, південь</c:v>
                </c:pt>
                <c:pt idx="3">
                  <c:v>Південиий схил</c:v>
                </c:pt>
                <c:pt idx="4">
                  <c:v>100 м на південь</c:v>
                </c:pt>
              </c:strCache>
            </c:strRef>
          </c:cat>
          <c:val>
            <c:numRef>
              <c:f>ВМ!$D$4:$D$8</c:f>
              <c:numCache>
                <c:formatCode>General</c:formatCode>
                <c:ptCount val="5"/>
                <c:pt idx="0">
                  <c:v>4.3499999999999996</c:v>
                </c:pt>
                <c:pt idx="1">
                  <c:v>5.2</c:v>
                </c:pt>
                <c:pt idx="2">
                  <c:v>3.3</c:v>
                </c:pt>
                <c:pt idx="3">
                  <c:v>2.1</c:v>
                </c:pt>
                <c:pt idx="4">
                  <c:v>1.2</c:v>
                </c:pt>
              </c:numCache>
            </c:numRef>
          </c:val>
        </c:ser>
        <c:ser>
          <c:idx val="2"/>
          <c:order val="2"/>
          <c:tx>
            <c:strRef>
              <c:f>ВМ!$E$3</c:f>
              <c:strCache>
                <c:ptCount val="1"/>
                <c:pt idx="0">
                  <c:v>Zn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3"/>
              <c:layout>
                <c:manualLayout>
                  <c:x val="0"/>
                  <c:y val="-1.839080193453859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2.1299254526090023E-3"/>
                  <c:y val="-2.2068962321446312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плато</c:v>
                </c:pt>
                <c:pt idx="2">
                  <c:v>Вршина, південь</c:v>
                </c:pt>
                <c:pt idx="3">
                  <c:v>Південиий схил</c:v>
                </c:pt>
                <c:pt idx="4">
                  <c:v>100 м на південь</c:v>
                </c:pt>
              </c:strCache>
            </c:strRef>
          </c:cat>
          <c:val>
            <c:numRef>
              <c:f>ВМ!$E$4:$E$8</c:f>
              <c:numCache>
                <c:formatCode>General</c:formatCode>
                <c:ptCount val="5"/>
                <c:pt idx="0">
                  <c:v>34.6</c:v>
                </c:pt>
                <c:pt idx="1">
                  <c:v>34.9</c:v>
                </c:pt>
                <c:pt idx="2">
                  <c:v>26.8</c:v>
                </c:pt>
                <c:pt idx="3">
                  <c:v>13.9</c:v>
                </c:pt>
                <c:pt idx="4">
                  <c:v>17.899999999999999</c:v>
                </c:pt>
              </c:numCache>
            </c:numRef>
          </c:val>
        </c:ser>
        <c:ser>
          <c:idx val="3"/>
          <c:order val="3"/>
          <c:tx>
            <c:strRef>
              <c:f>ВМ!$F$3</c:f>
              <c:strCache>
                <c:ptCount val="1"/>
                <c:pt idx="0">
                  <c:v>Pb</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плато</c:v>
                </c:pt>
                <c:pt idx="2">
                  <c:v>Вршина, південь</c:v>
                </c:pt>
                <c:pt idx="3">
                  <c:v>Південиий схил</c:v>
                </c:pt>
                <c:pt idx="4">
                  <c:v>100 м на південь</c:v>
                </c:pt>
              </c:strCache>
            </c:strRef>
          </c:cat>
          <c:val>
            <c:numRef>
              <c:f>ВМ!$F$4:$F$8</c:f>
              <c:numCache>
                <c:formatCode>General</c:formatCode>
                <c:ptCount val="5"/>
                <c:pt idx="0">
                  <c:v>6.1</c:v>
                </c:pt>
                <c:pt idx="1">
                  <c:v>8.8000000000000007</c:v>
                </c:pt>
                <c:pt idx="2">
                  <c:v>1.5</c:v>
                </c:pt>
                <c:pt idx="3">
                  <c:v>2.5</c:v>
                </c:pt>
                <c:pt idx="4">
                  <c:v>3.8</c:v>
                </c:pt>
              </c:numCache>
            </c:numRef>
          </c:val>
        </c:ser>
        <c:dLbls>
          <c:dLblPos val="outEnd"/>
          <c:showLegendKey val="0"/>
          <c:showVal val="1"/>
          <c:showCatName val="0"/>
          <c:showSerName val="0"/>
          <c:showPercent val="0"/>
          <c:showBubbleSize val="0"/>
        </c:dLbls>
        <c:gapWidth val="100"/>
        <c:overlap val="-24"/>
        <c:axId val="318009344"/>
        <c:axId val="318011264"/>
      </c:barChart>
      <c:catAx>
        <c:axId val="3180093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Пробна ділянка</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8011264"/>
        <c:crosses val="autoZero"/>
        <c:auto val="1"/>
        <c:lblAlgn val="ctr"/>
        <c:lblOffset val="100"/>
        <c:noMultiLvlLbl val="0"/>
      </c:catAx>
      <c:valAx>
        <c:axId val="318011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Вміст важких металів, мг/кг</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80093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ВМ!$G$3</c:f>
              <c:strCache>
                <c:ptCount val="1"/>
                <c:pt idx="0">
                  <c:v>Co</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плато</c:v>
                </c:pt>
                <c:pt idx="2">
                  <c:v>Вршина, південь</c:v>
                </c:pt>
                <c:pt idx="3">
                  <c:v>Південиий схил</c:v>
                </c:pt>
                <c:pt idx="4">
                  <c:v>100 м на південь</c:v>
                </c:pt>
              </c:strCache>
            </c:strRef>
          </c:cat>
          <c:val>
            <c:numRef>
              <c:f>ВМ!$G$4:$G$8</c:f>
              <c:numCache>
                <c:formatCode>General</c:formatCode>
                <c:ptCount val="5"/>
                <c:pt idx="0">
                  <c:v>0.32</c:v>
                </c:pt>
                <c:pt idx="1">
                  <c:v>0.35</c:v>
                </c:pt>
                <c:pt idx="2">
                  <c:v>0.39</c:v>
                </c:pt>
                <c:pt idx="3">
                  <c:v>0.37</c:v>
                </c:pt>
                <c:pt idx="4">
                  <c:v>0.3</c:v>
                </c:pt>
              </c:numCache>
            </c:numRef>
          </c:val>
        </c:ser>
        <c:ser>
          <c:idx val="1"/>
          <c:order val="1"/>
          <c:tx>
            <c:strRef>
              <c:f>ВМ!$H$3</c:f>
              <c:strCache>
                <c:ptCount val="1"/>
                <c:pt idx="0">
                  <c:v>Cd</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плато</c:v>
                </c:pt>
                <c:pt idx="2">
                  <c:v>Вршина, південь</c:v>
                </c:pt>
                <c:pt idx="3">
                  <c:v>Південиий схил</c:v>
                </c:pt>
                <c:pt idx="4">
                  <c:v>100 м на південь</c:v>
                </c:pt>
              </c:strCache>
            </c:strRef>
          </c:cat>
          <c:val>
            <c:numRef>
              <c:f>ВМ!$H$4:$H$8</c:f>
              <c:numCache>
                <c:formatCode>General</c:formatCode>
                <c:ptCount val="5"/>
                <c:pt idx="0">
                  <c:v>0.47</c:v>
                </c:pt>
                <c:pt idx="1">
                  <c:v>0.53</c:v>
                </c:pt>
                <c:pt idx="2">
                  <c:v>0.4</c:v>
                </c:pt>
                <c:pt idx="3">
                  <c:v>0.39</c:v>
                </c:pt>
                <c:pt idx="4">
                  <c:v>0.41</c:v>
                </c:pt>
              </c:numCache>
            </c:numRef>
          </c:val>
        </c:ser>
        <c:ser>
          <c:idx val="2"/>
          <c:order val="2"/>
          <c:tx>
            <c:strRef>
              <c:f>ВМ!$I$3</c:f>
              <c:strCache>
                <c:ptCount val="1"/>
                <c:pt idx="0">
                  <c:v>Hg</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плато</c:v>
                </c:pt>
                <c:pt idx="2">
                  <c:v>Вршина, південь</c:v>
                </c:pt>
                <c:pt idx="3">
                  <c:v>Південиий схил</c:v>
                </c:pt>
                <c:pt idx="4">
                  <c:v>100 м на південь</c:v>
                </c:pt>
              </c:strCache>
            </c:strRef>
          </c:cat>
          <c:val>
            <c:numRef>
              <c:f>ВМ!$I$4:$I$8</c:f>
              <c:numCache>
                <c:formatCode>General</c:formatCode>
                <c:ptCount val="5"/>
                <c:pt idx="0">
                  <c:v>4.0000000000000001E-3</c:v>
                </c:pt>
                <c:pt idx="1">
                  <c:v>6.0000000000000001E-3</c:v>
                </c:pt>
                <c:pt idx="2">
                  <c:v>5.0000000000000001E-3</c:v>
                </c:pt>
                <c:pt idx="3">
                  <c:v>8.9999999999999993E-3</c:v>
                </c:pt>
                <c:pt idx="4">
                  <c:v>7.0000000000000001E-3</c:v>
                </c:pt>
              </c:numCache>
            </c:numRef>
          </c:val>
        </c:ser>
        <c:dLbls>
          <c:dLblPos val="outEnd"/>
          <c:showLegendKey val="0"/>
          <c:showVal val="1"/>
          <c:showCatName val="0"/>
          <c:showSerName val="0"/>
          <c:showPercent val="0"/>
          <c:showBubbleSize val="0"/>
        </c:dLbls>
        <c:gapWidth val="100"/>
        <c:overlap val="-24"/>
        <c:axId val="318219008"/>
        <c:axId val="318220928"/>
      </c:barChart>
      <c:catAx>
        <c:axId val="3182190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Пробна ділянка</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8220928"/>
        <c:crosses val="autoZero"/>
        <c:auto val="1"/>
        <c:lblAlgn val="ctr"/>
        <c:lblOffset val="100"/>
        <c:noMultiLvlLbl val="0"/>
      </c:catAx>
      <c:valAx>
        <c:axId val="318220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Вміст важких металів, мг/кг</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82190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ФХ!$E$7</c:f>
              <c:strCache>
                <c:ptCount val="1"/>
                <c:pt idx="0">
                  <c:v>NO₃</c:v>
                </c:pt>
              </c:strCache>
            </c:strRef>
          </c:tx>
          <c:spPr>
            <a:solidFill>
              <a:schemeClr val="accent3"/>
            </a:solidFill>
            <a:ln>
              <a:noFill/>
            </a:ln>
            <a:effectLst/>
          </c:spPr>
          <c:invertIfNegative val="0"/>
          <c:dLbls>
            <c:dLbl>
              <c:idx val="0"/>
              <c:layout>
                <c:manualLayout>
                  <c:x val="-1.3276434329065908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1379800853485065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7069701280227598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5173067804646752E-2"/>
                  <c:y val="-1.0949234014429155E-16"/>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ФХ!$C$8:$C$12</c:f>
              <c:strCache>
                <c:ptCount val="5"/>
                <c:pt idx="0">
                  <c:v>Вершина, південь</c:v>
                </c:pt>
                <c:pt idx="1">
                  <c:v>Північний схил</c:v>
                </c:pt>
                <c:pt idx="2">
                  <c:v>Південний схил</c:v>
                </c:pt>
                <c:pt idx="3">
                  <c:v>100 м на північ</c:v>
                </c:pt>
                <c:pt idx="4">
                  <c:v>500 м на північ</c:v>
                </c:pt>
              </c:strCache>
            </c:strRef>
          </c:cat>
          <c:val>
            <c:numRef>
              <c:f>ФХ!$E$8:$E$12</c:f>
              <c:numCache>
                <c:formatCode>General</c:formatCode>
                <c:ptCount val="5"/>
                <c:pt idx="0">
                  <c:v>36.15</c:v>
                </c:pt>
                <c:pt idx="1">
                  <c:v>54.05</c:v>
                </c:pt>
                <c:pt idx="2">
                  <c:v>35.799999999999997</c:v>
                </c:pt>
                <c:pt idx="3">
                  <c:v>34.799999999999997</c:v>
                </c:pt>
                <c:pt idx="4">
                  <c:v>23.95</c:v>
                </c:pt>
              </c:numCache>
            </c:numRef>
          </c:val>
        </c:ser>
        <c:ser>
          <c:idx val="2"/>
          <c:order val="2"/>
          <c:tx>
            <c:strRef>
              <c:f>ФХ!$F$7</c:f>
              <c:strCache>
                <c:ptCount val="1"/>
                <c:pt idx="0">
                  <c:v>P₂O₅</c:v>
                </c:pt>
              </c:strCache>
            </c:strRef>
          </c:tx>
          <c:spPr>
            <a:solidFill>
              <a:schemeClr val="accent5"/>
            </a:solidFill>
            <a:ln>
              <a:noFill/>
            </a:ln>
            <a:effectLst/>
          </c:spPr>
          <c:invertIfNegative val="0"/>
          <c:dLbls>
            <c:dLbl>
              <c:idx val="0"/>
              <c:layout>
                <c:manualLayout>
                  <c:x val="-2.2759601706970129E-2"/>
                  <c:y val="-8.958567682566783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ФХ!$C$8:$C$12</c:f>
              <c:strCache>
                <c:ptCount val="5"/>
                <c:pt idx="0">
                  <c:v>Вершина, південь</c:v>
                </c:pt>
                <c:pt idx="1">
                  <c:v>Північний схил</c:v>
                </c:pt>
                <c:pt idx="2">
                  <c:v>Південний схил</c:v>
                </c:pt>
                <c:pt idx="3">
                  <c:v>100 м на північ</c:v>
                </c:pt>
                <c:pt idx="4">
                  <c:v>500 м на північ</c:v>
                </c:pt>
              </c:strCache>
            </c:strRef>
          </c:cat>
          <c:val>
            <c:numRef>
              <c:f>ФХ!$F$8:$F$12</c:f>
              <c:numCache>
                <c:formatCode>General</c:formatCode>
                <c:ptCount val="5"/>
                <c:pt idx="0">
                  <c:v>135.88</c:v>
                </c:pt>
                <c:pt idx="1">
                  <c:v>9.6300000000000008</c:v>
                </c:pt>
                <c:pt idx="2">
                  <c:v>54.71</c:v>
                </c:pt>
                <c:pt idx="3">
                  <c:v>30.3</c:v>
                </c:pt>
                <c:pt idx="4">
                  <c:v>1.42</c:v>
                </c:pt>
              </c:numCache>
            </c:numRef>
          </c:val>
        </c:ser>
        <c:ser>
          <c:idx val="3"/>
          <c:order val="3"/>
          <c:tx>
            <c:strRef>
              <c:f>ФХ!$G$7</c:f>
              <c:strCache>
                <c:ptCount val="1"/>
                <c:pt idx="0">
                  <c:v>K₂O</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ФХ!$C$8:$C$12</c:f>
              <c:strCache>
                <c:ptCount val="5"/>
                <c:pt idx="0">
                  <c:v>Вершина, південь</c:v>
                </c:pt>
                <c:pt idx="1">
                  <c:v>Північний схил</c:v>
                </c:pt>
                <c:pt idx="2">
                  <c:v>Південний схил</c:v>
                </c:pt>
                <c:pt idx="3">
                  <c:v>100 м на північ</c:v>
                </c:pt>
                <c:pt idx="4">
                  <c:v>500 м на північ</c:v>
                </c:pt>
              </c:strCache>
            </c:strRef>
          </c:cat>
          <c:val>
            <c:numRef>
              <c:f>ФХ!$G$8:$G$12</c:f>
              <c:numCache>
                <c:formatCode>General</c:formatCode>
                <c:ptCount val="5"/>
                <c:pt idx="0">
                  <c:v>505</c:v>
                </c:pt>
                <c:pt idx="1">
                  <c:v>72.8</c:v>
                </c:pt>
                <c:pt idx="2">
                  <c:v>70</c:v>
                </c:pt>
                <c:pt idx="3">
                  <c:v>61.9</c:v>
                </c:pt>
                <c:pt idx="4">
                  <c:v>66.5</c:v>
                </c:pt>
              </c:numCache>
            </c:numRef>
          </c:val>
        </c:ser>
        <c:dLbls>
          <c:showLegendKey val="0"/>
          <c:showVal val="1"/>
          <c:showCatName val="0"/>
          <c:showSerName val="0"/>
          <c:showPercent val="0"/>
          <c:showBubbleSize val="0"/>
        </c:dLbls>
        <c:gapWidth val="150"/>
        <c:axId val="318282368"/>
        <c:axId val="319096704"/>
      </c:barChart>
      <c:lineChart>
        <c:grouping val="standard"/>
        <c:varyColors val="0"/>
        <c:ser>
          <c:idx val="0"/>
          <c:order val="0"/>
          <c:tx>
            <c:strRef>
              <c:f>ФХ!$D$7</c:f>
              <c:strCache>
                <c:ptCount val="1"/>
                <c:pt idx="0">
                  <c:v>Гумус,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7932669511616883E-2"/>
                  <c:y val="-4.18066491853111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3622569938359411E-2"/>
                  <c:y val="-2.986189227522224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932669511616883E-2"/>
                  <c:y val="-3.583427073026669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4485538169748696E-2"/>
                  <c:y val="-5.972378455044449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ФХ!$C$8:$C$12</c:f>
              <c:strCache>
                <c:ptCount val="5"/>
                <c:pt idx="0">
                  <c:v>Вершина, південь</c:v>
                </c:pt>
                <c:pt idx="1">
                  <c:v>Північний схил</c:v>
                </c:pt>
                <c:pt idx="2">
                  <c:v>Південний схил</c:v>
                </c:pt>
                <c:pt idx="3">
                  <c:v>100 м на північ</c:v>
                </c:pt>
                <c:pt idx="4">
                  <c:v>500 м на північ</c:v>
                </c:pt>
              </c:strCache>
            </c:strRef>
          </c:cat>
          <c:val>
            <c:numRef>
              <c:f>ФХ!$D$8:$D$12</c:f>
              <c:numCache>
                <c:formatCode>General</c:formatCode>
                <c:ptCount val="5"/>
                <c:pt idx="0">
                  <c:v>3.71</c:v>
                </c:pt>
                <c:pt idx="1">
                  <c:v>4.55</c:v>
                </c:pt>
                <c:pt idx="2">
                  <c:v>3.2</c:v>
                </c:pt>
                <c:pt idx="3">
                  <c:v>1.49</c:v>
                </c:pt>
                <c:pt idx="4">
                  <c:v>1.93</c:v>
                </c:pt>
              </c:numCache>
            </c:numRef>
          </c:val>
          <c:smooth val="0"/>
        </c:ser>
        <c:dLbls>
          <c:showLegendKey val="0"/>
          <c:showVal val="1"/>
          <c:showCatName val="0"/>
          <c:showSerName val="0"/>
          <c:showPercent val="0"/>
          <c:showBubbleSize val="0"/>
        </c:dLbls>
        <c:marker val="1"/>
        <c:smooth val="0"/>
        <c:axId val="319121280"/>
        <c:axId val="319119360"/>
      </c:lineChart>
      <c:catAx>
        <c:axId val="3182823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Досліджувані ділянки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9096704"/>
        <c:crosses val="autoZero"/>
        <c:auto val="1"/>
        <c:lblAlgn val="ctr"/>
        <c:lblOffset val="100"/>
        <c:noMultiLvlLbl val="0"/>
      </c:catAx>
      <c:valAx>
        <c:axId val="319096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Мінеральний склад, мг/100 г грунту</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8282368"/>
        <c:crosses val="autoZero"/>
        <c:crossBetween val="between"/>
      </c:valAx>
      <c:valAx>
        <c:axId val="319119360"/>
        <c:scaling>
          <c:orientation val="minMax"/>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Гумус, %</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9121280"/>
        <c:crosses val="max"/>
        <c:crossBetween val="between"/>
      </c:valAx>
      <c:catAx>
        <c:axId val="319121280"/>
        <c:scaling>
          <c:orientation val="minMax"/>
        </c:scaling>
        <c:delete val="1"/>
        <c:axPos val="b"/>
        <c:numFmt formatCode="General" sourceLinked="1"/>
        <c:majorTickMark val="out"/>
        <c:minorTickMark val="none"/>
        <c:tickLblPos val="nextTo"/>
        <c:crossAx val="319119360"/>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solidFill>
            <a:sysClr val="windowText" lastClr="000000"/>
          </a:solidFill>
        </a:defRPr>
      </a:pPr>
      <a:endParaRPr lang="uk-UA"/>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ВМ!$C$3</c:f>
              <c:strCache>
                <c:ptCount val="1"/>
                <c:pt idx="0">
                  <c:v>Mn</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південь</c:v>
                </c:pt>
                <c:pt idx="1">
                  <c:v>Північний схил</c:v>
                </c:pt>
                <c:pt idx="2">
                  <c:v>Південний схил</c:v>
                </c:pt>
                <c:pt idx="3">
                  <c:v>100 м на північ</c:v>
                </c:pt>
                <c:pt idx="4">
                  <c:v>500 м на північ</c:v>
                </c:pt>
              </c:strCache>
            </c:strRef>
          </c:cat>
          <c:val>
            <c:numRef>
              <c:f>ВМ!$C$4:$C$8</c:f>
              <c:numCache>
                <c:formatCode>General</c:formatCode>
                <c:ptCount val="5"/>
                <c:pt idx="0">
                  <c:v>10</c:v>
                </c:pt>
                <c:pt idx="1">
                  <c:v>24.5</c:v>
                </c:pt>
                <c:pt idx="2">
                  <c:v>23.1</c:v>
                </c:pt>
                <c:pt idx="3">
                  <c:v>9.1</c:v>
                </c:pt>
                <c:pt idx="4">
                  <c:v>20.2</c:v>
                </c:pt>
              </c:numCache>
            </c:numRef>
          </c:val>
        </c:ser>
        <c:ser>
          <c:idx val="1"/>
          <c:order val="1"/>
          <c:tx>
            <c:strRef>
              <c:f>ВМ!$D$3</c:f>
              <c:strCache>
                <c:ptCount val="1"/>
                <c:pt idx="0">
                  <c:v>Cu</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південь</c:v>
                </c:pt>
                <c:pt idx="1">
                  <c:v>Північний схил</c:v>
                </c:pt>
                <c:pt idx="2">
                  <c:v>Південний схил</c:v>
                </c:pt>
                <c:pt idx="3">
                  <c:v>100 м на північ</c:v>
                </c:pt>
                <c:pt idx="4">
                  <c:v>500 м на північ</c:v>
                </c:pt>
              </c:strCache>
            </c:strRef>
          </c:cat>
          <c:val>
            <c:numRef>
              <c:f>ВМ!$D$4:$D$8</c:f>
              <c:numCache>
                <c:formatCode>General</c:formatCode>
                <c:ptCount val="5"/>
                <c:pt idx="0">
                  <c:v>0.92</c:v>
                </c:pt>
                <c:pt idx="1">
                  <c:v>3.1</c:v>
                </c:pt>
                <c:pt idx="2">
                  <c:v>2.78</c:v>
                </c:pt>
                <c:pt idx="3">
                  <c:v>2.74</c:v>
                </c:pt>
                <c:pt idx="4">
                  <c:v>0.43</c:v>
                </c:pt>
              </c:numCache>
            </c:numRef>
          </c:val>
        </c:ser>
        <c:ser>
          <c:idx val="2"/>
          <c:order val="2"/>
          <c:tx>
            <c:strRef>
              <c:f>ВМ!$E$3</c:f>
              <c:strCache>
                <c:ptCount val="1"/>
                <c:pt idx="0">
                  <c:v>Zn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3"/>
              <c:layout>
                <c:manualLayout>
                  <c:x val="0"/>
                  <c:y val="-1.839080193453859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2.1299254526090023E-3"/>
                  <c:y val="-2.2068962321446312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південь</c:v>
                </c:pt>
                <c:pt idx="1">
                  <c:v>Північний схил</c:v>
                </c:pt>
                <c:pt idx="2">
                  <c:v>Південний схил</c:v>
                </c:pt>
                <c:pt idx="3">
                  <c:v>100 м на північ</c:v>
                </c:pt>
                <c:pt idx="4">
                  <c:v>500 м на північ</c:v>
                </c:pt>
              </c:strCache>
            </c:strRef>
          </c:cat>
          <c:val>
            <c:numRef>
              <c:f>ВМ!$E$4:$E$8</c:f>
              <c:numCache>
                <c:formatCode>General</c:formatCode>
                <c:ptCount val="5"/>
                <c:pt idx="0">
                  <c:v>32.6</c:v>
                </c:pt>
                <c:pt idx="1">
                  <c:v>35.4</c:v>
                </c:pt>
                <c:pt idx="2">
                  <c:v>32.4</c:v>
                </c:pt>
                <c:pt idx="3">
                  <c:v>7.9</c:v>
                </c:pt>
                <c:pt idx="4">
                  <c:v>6.5</c:v>
                </c:pt>
              </c:numCache>
            </c:numRef>
          </c:val>
        </c:ser>
        <c:ser>
          <c:idx val="3"/>
          <c:order val="3"/>
          <c:tx>
            <c:strRef>
              <c:f>ВМ!$F$3</c:f>
              <c:strCache>
                <c:ptCount val="1"/>
                <c:pt idx="0">
                  <c:v>Pb</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південь</c:v>
                </c:pt>
                <c:pt idx="1">
                  <c:v>Північний схил</c:v>
                </c:pt>
                <c:pt idx="2">
                  <c:v>Південний схил</c:v>
                </c:pt>
                <c:pt idx="3">
                  <c:v>100 м на північ</c:v>
                </c:pt>
                <c:pt idx="4">
                  <c:v>500 м на північ</c:v>
                </c:pt>
              </c:strCache>
            </c:strRef>
          </c:cat>
          <c:val>
            <c:numRef>
              <c:f>ВМ!$F$4:$F$8</c:f>
              <c:numCache>
                <c:formatCode>General</c:formatCode>
                <c:ptCount val="5"/>
                <c:pt idx="0">
                  <c:v>5.2</c:v>
                </c:pt>
                <c:pt idx="1">
                  <c:v>2.5</c:v>
                </c:pt>
                <c:pt idx="2">
                  <c:v>2.6</c:v>
                </c:pt>
                <c:pt idx="3">
                  <c:v>1.3</c:v>
                </c:pt>
                <c:pt idx="4">
                  <c:v>7.4</c:v>
                </c:pt>
              </c:numCache>
            </c:numRef>
          </c:val>
        </c:ser>
        <c:dLbls>
          <c:dLblPos val="outEnd"/>
          <c:showLegendKey val="0"/>
          <c:showVal val="1"/>
          <c:showCatName val="0"/>
          <c:showSerName val="0"/>
          <c:showPercent val="0"/>
          <c:showBubbleSize val="0"/>
        </c:dLbls>
        <c:gapWidth val="100"/>
        <c:overlap val="-24"/>
        <c:axId val="319563264"/>
        <c:axId val="319565184"/>
      </c:barChart>
      <c:catAx>
        <c:axId val="3195632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Пробна ділянка</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9565184"/>
        <c:crosses val="autoZero"/>
        <c:auto val="1"/>
        <c:lblAlgn val="ctr"/>
        <c:lblOffset val="100"/>
        <c:noMultiLvlLbl val="0"/>
      </c:catAx>
      <c:valAx>
        <c:axId val="319565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Вміст важких металів, мг/кг</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95632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scatterChart>
        <c:scatterStyle val="lineMarker"/>
        <c:varyColors val="0"/>
        <c:ser>
          <c:idx val="0"/>
          <c:order val="0"/>
          <c:spPr>
            <a:ln w="28575">
              <a:noFill/>
            </a:ln>
          </c:spPr>
          <c:trendline>
            <c:spPr>
              <a:ln w="19050"/>
            </c:spPr>
            <c:trendlineType val="exp"/>
            <c:forward val="5"/>
            <c:backward val="5"/>
            <c:intercept val="1"/>
            <c:dispRSqr val="0"/>
            <c:dispEq val="0"/>
          </c:trendline>
          <c:xVal>
            <c:numRef>
              <c:f>Лист1!$C$2:$C$7</c:f>
              <c:numCache>
                <c:formatCode>General</c:formatCode>
                <c:ptCount val="6"/>
                <c:pt idx="0">
                  <c:v>72</c:v>
                </c:pt>
                <c:pt idx="1">
                  <c:v>7</c:v>
                </c:pt>
                <c:pt idx="2">
                  <c:v>48</c:v>
                </c:pt>
                <c:pt idx="3">
                  <c:v>96</c:v>
                </c:pt>
                <c:pt idx="4">
                  <c:v>7</c:v>
                </c:pt>
                <c:pt idx="5">
                  <c:v>60</c:v>
                </c:pt>
              </c:numCache>
            </c:numRef>
          </c:xVal>
          <c:yVal>
            <c:numRef>
              <c:f>Лист1!$D$2:$D$7</c:f>
              <c:numCache>
                <c:formatCode>General</c:formatCode>
                <c:ptCount val="6"/>
                <c:pt idx="0">
                  <c:v>11</c:v>
                </c:pt>
                <c:pt idx="1">
                  <c:v>5</c:v>
                </c:pt>
                <c:pt idx="2">
                  <c:v>4</c:v>
                </c:pt>
                <c:pt idx="3">
                  <c:v>15</c:v>
                </c:pt>
                <c:pt idx="4">
                  <c:v>0.7</c:v>
                </c:pt>
                <c:pt idx="5">
                  <c:v>15</c:v>
                </c:pt>
              </c:numCache>
            </c:numRef>
          </c:yVal>
          <c:smooth val="0"/>
        </c:ser>
        <c:dLbls>
          <c:showLegendKey val="0"/>
          <c:showVal val="0"/>
          <c:showCatName val="0"/>
          <c:showSerName val="0"/>
          <c:showPercent val="0"/>
          <c:showBubbleSize val="0"/>
        </c:dLbls>
        <c:axId val="278420864"/>
        <c:axId val="279166976"/>
      </c:scatterChart>
      <c:valAx>
        <c:axId val="278420864"/>
        <c:scaling>
          <c:orientation val="minMax"/>
        </c:scaling>
        <c:delete val="0"/>
        <c:axPos val="b"/>
        <c:majorGridlines/>
        <c:title>
          <c:tx>
            <c:rich>
              <a:bodyPr/>
              <a:lstStyle/>
              <a:p>
                <a:pPr>
                  <a:defRPr sz="1200" b="0"/>
                </a:pPr>
                <a:r>
                  <a:rPr lang="ru-RU" sz="1200" b="0"/>
                  <a:t>Час горіння, год.</a:t>
                </a:r>
              </a:p>
            </c:rich>
          </c:tx>
          <c:overlay val="0"/>
        </c:title>
        <c:numFmt formatCode="General" sourceLinked="1"/>
        <c:majorTickMark val="out"/>
        <c:minorTickMark val="none"/>
        <c:tickLblPos val="nextTo"/>
        <c:crossAx val="279166976"/>
        <c:crosses val="autoZero"/>
        <c:crossBetween val="midCat"/>
      </c:valAx>
      <c:valAx>
        <c:axId val="279166976"/>
        <c:scaling>
          <c:orientation val="minMax"/>
        </c:scaling>
        <c:delete val="0"/>
        <c:axPos val="l"/>
        <c:majorGridlines/>
        <c:title>
          <c:tx>
            <c:rich>
              <a:bodyPr rot="-5400000" vert="horz"/>
              <a:lstStyle/>
              <a:p>
                <a:pPr>
                  <a:defRPr sz="1200" b="0"/>
                </a:pPr>
                <a:r>
                  <a:rPr lang="ru-RU" sz="1200" b="0"/>
                  <a:t>Площа горіння, га</a:t>
                </a:r>
              </a:p>
            </c:rich>
          </c:tx>
          <c:layout>
            <c:manualLayout>
              <c:xMode val="edge"/>
              <c:yMode val="edge"/>
              <c:x val="9.0293453724604959E-3"/>
              <c:y val="0.13576048186284406"/>
            </c:manualLayout>
          </c:layout>
          <c:overlay val="0"/>
        </c:title>
        <c:numFmt formatCode="General" sourceLinked="1"/>
        <c:majorTickMark val="out"/>
        <c:minorTickMark val="none"/>
        <c:tickLblPos val="nextTo"/>
        <c:crossAx val="278420864"/>
        <c:crosses val="autoZero"/>
        <c:crossBetween val="midCat"/>
      </c:valAx>
    </c:plotArea>
    <c:plotVisOnly val="1"/>
    <c:dispBlanksAs val="gap"/>
    <c:showDLblsOverMax val="0"/>
  </c:chart>
  <c:spPr>
    <a:ln>
      <a:noFill/>
    </a:ln>
  </c:sp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ВМ!$G$3</c:f>
              <c:strCache>
                <c:ptCount val="1"/>
                <c:pt idx="0">
                  <c:v>Co</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південь</c:v>
                </c:pt>
                <c:pt idx="1">
                  <c:v>Північний схил</c:v>
                </c:pt>
                <c:pt idx="2">
                  <c:v>Південний схил</c:v>
                </c:pt>
                <c:pt idx="3">
                  <c:v>100 м на північ</c:v>
                </c:pt>
                <c:pt idx="4">
                  <c:v>500 м на північ</c:v>
                </c:pt>
              </c:strCache>
            </c:strRef>
          </c:cat>
          <c:val>
            <c:numRef>
              <c:f>ВМ!$G$4:$G$8</c:f>
              <c:numCache>
                <c:formatCode>General</c:formatCode>
                <c:ptCount val="5"/>
                <c:pt idx="0">
                  <c:v>0.32</c:v>
                </c:pt>
                <c:pt idx="1">
                  <c:v>0.22</c:v>
                </c:pt>
                <c:pt idx="2">
                  <c:v>0.57999999999999996</c:v>
                </c:pt>
                <c:pt idx="3">
                  <c:v>0.14000000000000001</c:v>
                </c:pt>
                <c:pt idx="4">
                  <c:v>0.43</c:v>
                </c:pt>
              </c:numCache>
            </c:numRef>
          </c:val>
        </c:ser>
        <c:ser>
          <c:idx val="1"/>
          <c:order val="1"/>
          <c:tx>
            <c:strRef>
              <c:f>ВМ!$H$3</c:f>
              <c:strCache>
                <c:ptCount val="1"/>
                <c:pt idx="0">
                  <c:v>Cd</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південь</c:v>
                </c:pt>
                <c:pt idx="1">
                  <c:v>Північний схил</c:v>
                </c:pt>
                <c:pt idx="2">
                  <c:v>Південний схил</c:v>
                </c:pt>
                <c:pt idx="3">
                  <c:v>100 м на північ</c:v>
                </c:pt>
                <c:pt idx="4">
                  <c:v>500 м на північ</c:v>
                </c:pt>
              </c:strCache>
            </c:strRef>
          </c:cat>
          <c:val>
            <c:numRef>
              <c:f>ВМ!$H$4:$H$8</c:f>
              <c:numCache>
                <c:formatCode>General</c:formatCode>
                <c:ptCount val="5"/>
                <c:pt idx="0">
                  <c:v>0.54</c:v>
                </c:pt>
                <c:pt idx="1">
                  <c:v>0.74</c:v>
                </c:pt>
                <c:pt idx="2">
                  <c:v>0.34</c:v>
                </c:pt>
                <c:pt idx="3">
                  <c:v>0.09</c:v>
                </c:pt>
                <c:pt idx="4">
                  <c:v>0.55000000000000004</c:v>
                </c:pt>
              </c:numCache>
            </c:numRef>
          </c:val>
        </c:ser>
        <c:ser>
          <c:idx val="2"/>
          <c:order val="2"/>
          <c:tx>
            <c:strRef>
              <c:f>ВМ!$I$3</c:f>
              <c:strCache>
                <c:ptCount val="1"/>
                <c:pt idx="0">
                  <c:v>Hg</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південь</c:v>
                </c:pt>
                <c:pt idx="1">
                  <c:v>Північний схил</c:v>
                </c:pt>
                <c:pt idx="2">
                  <c:v>Південний схил</c:v>
                </c:pt>
                <c:pt idx="3">
                  <c:v>100 м на північ</c:v>
                </c:pt>
                <c:pt idx="4">
                  <c:v>500 м на північ</c:v>
                </c:pt>
              </c:strCache>
            </c:strRef>
          </c:cat>
          <c:val>
            <c:numRef>
              <c:f>ВМ!$I$4:$I$8</c:f>
              <c:numCache>
                <c:formatCode>General</c:formatCode>
                <c:ptCount val="5"/>
                <c:pt idx="0">
                  <c:v>0.01</c:v>
                </c:pt>
                <c:pt idx="1">
                  <c:v>8.9999999999999993E-3</c:v>
                </c:pt>
                <c:pt idx="2">
                  <c:v>8.0000000000000002E-3</c:v>
                </c:pt>
                <c:pt idx="3">
                  <c:v>7.0000000000000001E-3</c:v>
                </c:pt>
                <c:pt idx="4">
                  <c:v>6.0000000000000001E-3</c:v>
                </c:pt>
              </c:numCache>
            </c:numRef>
          </c:val>
        </c:ser>
        <c:dLbls>
          <c:dLblPos val="outEnd"/>
          <c:showLegendKey val="0"/>
          <c:showVal val="1"/>
          <c:showCatName val="0"/>
          <c:showSerName val="0"/>
          <c:showPercent val="0"/>
          <c:showBubbleSize val="0"/>
        </c:dLbls>
        <c:gapWidth val="100"/>
        <c:overlap val="-24"/>
        <c:axId val="319756544"/>
        <c:axId val="319779200"/>
      </c:barChart>
      <c:catAx>
        <c:axId val="3197565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Пробна ділянка</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9779200"/>
        <c:crosses val="autoZero"/>
        <c:auto val="1"/>
        <c:lblAlgn val="ctr"/>
        <c:lblOffset val="100"/>
        <c:noMultiLvlLbl val="0"/>
      </c:catAx>
      <c:valAx>
        <c:axId val="319779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Вміст важких металів, мг/кг</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197565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'Вол темп кисл'!$B$3</c:f>
              <c:strCache>
                <c:ptCount val="1"/>
                <c:pt idx="0">
                  <c:v>Вершина, північ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7.8838776002219862E-2"/>
                  <c:y val="-8.1470334390651451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6447094893034385E-2"/>
                  <c:y val="-2.917199188580081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350132143360763E-3"/>
                  <c:y val="-3.267615162692345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кисл'!$C$3:$E$3</c:f>
              <c:numCache>
                <c:formatCode>General</c:formatCode>
                <c:ptCount val="3"/>
                <c:pt idx="0">
                  <c:v>84.4</c:v>
                </c:pt>
                <c:pt idx="1">
                  <c:v>90.3</c:v>
                </c:pt>
                <c:pt idx="2">
                  <c:v>95.6</c:v>
                </c:pt>
              </c:numCache>
            </c:numRef>
          </c:val>
          <c:smooth val="0"/>
        </c:ser>
        <c:ser>
          <c:idx val="1"/>
          <c:order val="1"/>
          <c:tx>
            <c:strRef>
              <c:f>'Вол темп кисл'!$B$4</c:f>
              <c:strCache>
                <c:ptCount val="1"/>
                <c:pt idx="0">
                  <c:v>Вершина, південь</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8.3460382010307643E-2"/>
                  <c:y val="1.287792500767052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1865927937517429E-2"/>
                  <c:y val="-2.216367240355559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350132143360763E-3"/>
                  <c:y val="-8.1470334390651451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кисл'!$C$4:$E$4</c:f>
              <c:numCache>
                <c:formatCode>General</c:formatCode>
                <c:ptCount val="3"/>
                <c:pt idx="0">
                  <c:v>46.5</c:v>
                </c:pt>
                <c:pt idx="1">
                  <c:v>83</c:v>
                </c:pt>
                <c:pt idx="2">
                  <c:v>83.7</c:v>
                </c:pt>
              </c:numCache>
            </c:numRef>
          </c:val>
          <c:smooth val="0"/>
        </c:ser>
        <c:ser>
          <c:idx val="2"/>
          <c:order val="2"/>
          <c:tx>
            <c:strRef>
              <c:f>'Вол темп кисл'!$B$5</c:f>
              <c:strCache>
                <c:ptCount val="1"/>
                <c:pt idx="0">
                  <c:v>Підніжжя, схід</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layout>
                <c:manualLayout>
                  <c:x val="-7.4217169994132012E-2"/>
                  <c:y val="-4.6428736979425341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3731946851530996E-2"/>
                  <c:y val="-3.618031136804603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2177931831311378E-2"/>
                  <c:y val="-4.31886308502912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кисл'!$C$5:$E$5</c:f>
              <c:numCache>
                <c:formatCode>General</c:formatCode>
                <c:ptCount val="3"/>
                <c:pt idx="0">
                  <c:v>75.7</c:v>
                </c:pt>
                <c:pt idx="1">
                  <c:v>98</c:v>
                </c:pt>
                <c:pt idx="2">
                  <c:v>97.9</c:v>
                </c:pt>
              </c:numCache>
            </c:numRef>
          </c:val>
          <c:smooth val="0"/>
        </c:ser>
        <c:ser>
          <c:idx val="3"/>
          <c:order val="3"/>
          <c:tx>
            <c:strRef>
              <c:f>'Вол темп кисл'!$B$6</c:f>
              <c:strCache>
                <c:ptCount val="1"/>
                <c:pt idx="0">
                  <c:v>20 м на південь</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dLbls>
            <c:dLbl>
              <c:idx val="0"/>
              <c:layout>
                <c:manualLayout>
                  <c:x val="-8.3460382010307643E-2"/>
                  <c:y val="-1.165119318018775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3.0311912917297817E-2"/>
                  <c:y val="3.039872371328358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4136291888990479E-2"/>
                  <c:y val="3.0398723713283515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кисл'!$C$6:$E$6</c:f>
              <c:numCache>
                <c:formatCode>General</c:formatCode>
                <c:ptCount val="3"/>
                <c:pt idx="0">
                  <c:v>50.7</c:v>
                </c:pt>
                <c:pt idx="1">
                  <c:v>79.8</c:v>
                </c:pt>
                <c:pt idx="2">
                  <c:v>83</c:v>
                </c:pt>
              </c:numCache>
            </c:numRef>
          </c:val>
          <c:smooth val="0"/>
        </c:ser>
        <c:ser>
          <c:idx val="4"/>
          <c:order val="4"/>
          <c:tx>
            <c:strRef>
              <c:f>'Вол темп кисл'!$B$7</c:f>
              <c:strCache>
                <c:ptCount val="1"/>
                <c:pt idx="0">
                  <c:v>100 м на схід</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dLbls>
            <c:dLbl>
              <c:idx val="0"/>
              <c:layout>
                <c:manualLayout>
                  <c:x val="-6.9595563986044245E-2"/>
                  <c:y val="-4.31886308502912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5822768687710379E-3"/>
                  <c:y val="-1.8659512662432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5822768687709528E-3"/>
                  <c:y val="-3.618031136804603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кисл'!$C$7:$E$7</c:f>
              <c:numCache>
                <c:formatCode>General</c:formatCode>
                <c:ptCount val="3"/>
                <c:pt idx="0">
                  <c:v>90.5</c:v>
                </c:pt>
                <c:pt idx="1">
                  <c:v>82.1</c:v>
                </c:pt>
                <c:pt idx="2">
                  <c:v>87</c:v>
                </c:pt>
              </c:numCache>
            </c:numRef>
          </c:val>
          <c:smooth val="0"/>
        </c:ser>
        <c:dLbls>
          <c:dLblPos val="t"/>
          <c:showLegendKey val="0"/>
          <c:showVal val="1"/>
          <c:showCatName val="0"/>
          <c:showSerName val="0"/>
          <c:showPercent val="0"/>
          <c:showBubbleSize val="0"/>
        </c:dLbls>
        <c:marker val="1"/>
        <c:smooth val="0"/>
        <c:axId val="320189952"/>
        <c:axId val="320191872"/>
      </c:lineChart>
      <c:catAx>
        <c:axId val="3201899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320191872"/>
        <c:crosses val="autoZero"/>
        <c:auto val="1"/>
        <c:lblAlgn val="ctr"/>
        <c:lblOffset val="100"/>
        <c:noMultiLvlLbl val="0"/>
      </c:catAx>
      <c:valAx>
        <c:axId val="320191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Вологість,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320189952"/>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pPr>
      <a:endParaRPr lang="uk-UA"/>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2546729487697365"/>
          <c:w val="0.83703434817614875"/>
          <c:h val="0.56983128160641716"/>
        </c:manualLayout>
      </c:layout>
      <c:lineChart>
        <c:grouping val="standard"/>
        <c:varyColors val="0"/>
        <c:ser>
          <c:idx val="0"/>
          <c:order val="0"/>
          <c:tx>
            <c:strRef>
              <c:f>'Вол темп кисл'!$B$12</c:f>
              <c:strCache>
                <c:ptCount val="1"/>
                <c:pt idx="0">
                  <c:v>Вершина, північ</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Lst>
            </c:dLbl>
            <c:dLbl>
              <c:idx val="1"/>
              <c:layout>
                <c:manualLayout>
                  <c:x val="-4.4176730941561333E-2"/>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4136291888990479E-2"/>
                  <c:y val="-2.917199188580081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кисл'!$C$12:$E$12</c:f>
              <c:numCache>
                <c:formatCode>General</c:formatCode>
                <c:ptCount val="3"/>
                <c:pt idx="0">
                  <c:v>19</c:v>
                </c:pt>
                <c:pt idx="1">
                  <c:v>22</c:v>
                </c:pt>
                <c:pt idx="2">
                  <c:v>22</c:v>
                </c:pt>
              </c:numCache>
            </c:numRef>
          </c:val>
          <c:smooth val="0"/>
        </c:ser>
        <c:ser>
          <c:idx val="1"/>
          <c:order val="1"/>
          <c:tx>
            <c:strRef>
              <c:f>'Вол темп кисл'!$B$13</c:f>
              <c:strCache>
                <c:ptCount val="1"/>
                <c:pt idx="0">
                  <c:v>Вершина, південь</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7284760982000341E-2"/>
                  <c:y val="1.287792500767052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3419942957736867E-2"/>
                  <c:y val="1.638208474879313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6447094893034385E-2"/>
                  <c:y val="2.6894563972160904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кисл'!$C$13:$E$13</c:f>
              <c:numCache>
                <c:formatCode>General</c:formatCode>
                <c:ptCount val="3"/>
                <c:pt idx="0">
                  <c:v>20</c:v>
                </c:pt>
                <c:pt idx="1">
                  <c:v>20</c:v>
                </c:pt>
                <c:pt idx="2">
                  <c:v>18</c:v>
                </c:pt>
              </c:numCache>
            </c:numRef>
          </c:val>
          <c:smooth val="0"/>
        </c:ser>
        <c:ser>
          <c:idx val="2"/>
          <c:order val="2"/>
          <c:tx>
            <c:strRef>
              <c:f>'Вол темп кисл'!$B$14</c:f>
              <c:strCache>
                <c:ptCount val="1"/>
                <c:pt idx="0">
                  <c:v>Підніжжя, схід</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6.8353552859618721E-2"/>
                  <c:y val="-1.165119318018775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layout>
                <c:manualLayout>
                  <c:x val="-1.7515886770652803E-2"/>
                  <c:y val="2.3654457843026245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кисл'!$C$14:$E$14</c:f>
              <c:numCache>
                <c:formatCode>General</c:formatCode>
                <c:ptCount val="3"/>
                <c:pt idx="0">
                  <c:v>21</c:v>
                </c:pt>
                <c:pt idx="1">
                  <c:v>21</c:v>
                </c:pt>
                <c:pt idx="2">
                  <c:v>19</c:v>
                </c:pt>
              </c:numCache>
            </c:numRef>
          </c:val>
          <c:smooth val="0"/>
        </c:ser>
        <c:ser>
          <c:idx val="3"/>
          <c:order val="3"/>
          <c:tx>
            <c:strRef>
              <c:f>'Вол темп кисл'!$B$15</c:f>
              <c:strCache>
                <c:ptCount val="1"/>
                <c:pt idx="0">
                  <c:v>20 м на південь</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7.190636699008815E-2"/>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9.5146858809026687E-3"/>
                  <c:y val="-8.1470334390651451E-3"/>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1825488884946743E-2"/>
                  <c:y val="-1.5155352921310369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кисл'!$C$15:$E$15</c:f>
              <c:numCache>
                <c:formatCode>General</c:formatCode>
                <c:ptCount val="3"/>
                <c:pt idx="0">
                  <c:v>22</c:v>
                </c:pt>
                <c:pt idx="1">
                  <c:v>21</c:v>
                </c:pt>
                <c:pt idx="2">
                  <c:v>20</c:v>
                </c:pt>
              </c:numCache>
            </c:numRef>
          </c:val>
          <c:smooth val="0"/>
        </c:ser>
        <c:ser>
          <c:idx val="4"/>
          <c:order val="4"/>
          <c:tx>
            <c:strRef>
              <c:f>'Вол темп кисл'!$B$16</c:f>
              <c:strCache>
                <c:ptCount val="1"/>
                <c:pt idx="0">
                  <c:v>100 м на схід</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6.3731946851530955E-2"/>
                  <c:y val="2.68945639721609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4176730941561333E-2"/>
                  <c:y val="-2.566783214467826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8930798728148584E-3"/>
                  <c:y val="-1.865951266243304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кисл'!$C$16:$E$16</c:f>
              <c:numCache>
                <c:formatCode>General</c:formatCode>
                <c:ptCount val="3"/>
                <c:pt idx="0">
                  <c:v>19</c:v>
                </c:pt>
                <c:pt idx="1">
                  <c:v>14</c:v>
                </c:pt>
                <c:pt idx="2">
                  <c:v>13</c:v>
                </c:pt>
              </c:numCache>
            </c:numRef>
          </c:val>
          <c:smooth val="0"/>
        </c:ser>
        <c:dLbls>
          <c:dLblPos val="t"/>
          <c:showLegendKey val="0"/>
          <c:showVal val="1"/>
          <c:showCatName val="0"/>
          <c:showSerName val="0"/>
          <c:showPercent val="0"/>
          <c:showBubbleSize val="0"/>
        </c:dLbls>
        <c:marker val="1"/>
        <c:smooth val="0"/>
        <c:axId val="322716416"/>
        <c:axId val="322718336"/>
      </c:lineChart>
      <c:catAx>
        <c:axId val="3227164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322718336"/>
        <c:crosses val="autoZero"/>
        <c:auto val="1"/>
        <c:lblAlgn val="ctr"/>
        <c:lblOffset val="100"/>
        <c:noMultiLvlLbl val="0"/>
      </c:catAx>
      <c:valAx>
        <c:axId val="322718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a:t>
                </a:r>
                <a:r>
                  <a:rPr lang="ru-RU" b="1" baseline="0">
                    <a:latin typeface="Times New Roman" panose="02020603050405020304" pitchFamily="18" charset="0"/>
                    <a:cs typeface="Times New Roman" panose="02020603050405020304" pitchFamily="18" charset="0"/>
                  </a:rPr>
                  <a:t>°С</a:t>
                </a:r>
                <a:endParaRPr lang="ru-RU" b="1"/>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322716416"/>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pPr>
      <a:endParaRPr lang="uk-UA"/>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'Вол темп кисл'!$B$20</c:f>
              <c:strCache>
                <c:ptCount val="1"/>
                <c:pt idx="0">
                  <c:v>Вершина, північ</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7.8746343882058117E-2"/>
                  <c:y val="4.091120293665141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1865927937517429E-2"/>
                  <c:y val="4.091120293665141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кисл'!$C$20:$E$20</c:f>
              <c:numCache>
                <c:formatCode>General</c:formatCode>
                <c:ptCount val="3"/>
                <c:pt idx="0">
                  <c:v>5.5</c:v>
                </c:pt>
                <c:pt idx="1">
                  <c:v>4</c:v>
                </c:pt>
                <c:pt idx="2">
                  <c:v>5</c:v>
                </c:pt>
              </c:numCache>
            </c:numRef>
          </c:val>
          <c:smooth val="0"/>
        </c:ser>
        <c:ser>
          <c:idx val="1"/>
          <c:order val="1"/>
          <c:tx>
            <c:strRef>
              <c:f>'Вол темп кисл'!$B$21</c:f>
              <c:strCache>
                <c:ptCount val="1"/>
                <c:pt idx="0">
                  <c:v>Вершина, південь</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5.8041548965824724E-2"/>
                  <c:y val="-6.771774903814953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layout>
                <c:manualLayout>
                  <c:x val="-2.5822768687709528E-3"/>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кисл'!$C$21:$E$21</c:f>
              <c:numCache>
                <c:formatCode>General</c:formatCode>
                <c:ptCount val="3"/>
                <c:pt idx="0">
                  <c:v>5</c:v>
                </c:pt>
                <c:pt idx="1">
                  <c:v>5</c:v>
                </c:pt>
                <c:pt idx="2">
                  <c:v>5.5</c:v>
                </c:pt>
              </c:numCache>
            </c:numRef>
          </c:val>
          <c:smooth val="0"/>
        </c:ser>
        <c:ser>
          <c:idx val="2"/>
          <c:order val="2"/>
          <c:tx>
            <c:strRef>
              <c:f>'Вол темп кисл'!$B$22</c:f>
              <c:strCache>
                <c:ptCount val="1"/>
                <c:pt idx="0">
                  <c:v>Підніжжя, схід</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7.6435540878014172E-2"/>
                  <c:y val="-2.566783214467823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8977469670710573E-2"/>
                  <c:y val="-2.917199188580081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340265742345465E-3"/>
                  <c:y val="-1.86595126624329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кисл'!$C$22:$E$22</c:f>
              <c:numCache>
                <c:formatCode>General</c:formatCode>
                <c:ptCount val="3"/>
                <c:pt idx="0">
                  <c:v>6.5</c:v>
                </c:pt>
                <c:pt idx="1">
                  <c:v>5</c:v>
                </c:pt>
                <c:pt idx="2">
                  <c:v>3.5</c:v>
                </c:pt>
              </c:numCache>
            </c:numRef>
          </c:val>
          <c:smooth val="0"/>
        </c:ser>
        <c:ser>
          <c:idx val="3"/>
          <c:order val="3"/>
          <c:tx>
            <c:strRef>
              <c:f>'Вол темп кисл'!$B$23</c:f>
              <c:strCache>
                <c:ptCount val="1"/>
                <c:pt idx="0">
                  <c:v>20 м на південь</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dLbl>
              <c:idx val="0"/>
              <c:layout>
                <c:manualLayout>
                  <c:x val="-6.2663154973912491E-2"/>
                  <c:y val="-4.31886308502912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layout>
                <c:manualLayout>
                  <c:x val="-9.5146858809026687E-3"/>
                  <c:y val="2.3654457843026886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кисл'!$C$23:$E$23</c:f>
              <c:numCache>
                <c:formatCode>General</c:formatCode>
                <c:ptCount val="3"/>
                <c:pt idx="0">
                  <c:v>7</c:v>
                </c:pt>
                <c:pt idx="1">
                  <c:v>5</c:v>
                </c:pt>
                <c:pt idx="2">
                  <c:v>5</c:v>
                </c:pt>
              </c:numCache>
            </c:numRef>
          </c:val>
          <c:smooth val="0"/>
        </c:ser>
        <c:ser>
          <c:idx val="4"/>
          <c:order val="4"/>
          <c:tx>
            <c:strRef>
              <c:f>'Вол темп кисл'!$B$24</c:f>
              <c:strCache>
                <c:ptCount val="1"/>
                <c:pt idx="0">
                  <c:v>100 м на схід</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dLbls>
            <c:dLbl>
              <c:idx val="0"/>
              <c:layout>
                <c:manualLayout>
                  <c:x val="-7.6435540878014172E-2"/>
                  <c:y val="-2.566783214467823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4176730941561333E-2"/>
                  <c:y val="-2.566783214467826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1865927937517346E-2"/>
                  <c:y val="-6.070942955590428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кисл'!$C$24:$E$24</c:f>
              <c:numCache>
                <c:formatCode>General</c:formatCode>
                <c:ptCount val="3"/>
                <c:pt idx="0">
                  <c:v>6.5</c:v>
                </c:pt>
                <c:pt idx="1">
                  <c:v>6</c:v>
                </c:pt>
                <c:pt idx="2">
                  <c:v>6.5</c:v>
                </c:pt>
              </c:numCache>
            </c:numRef>
          </c:val>
          <c:smooth val="0"/>
        </c:ser>
        <c:dLbls>
          <c:dLblPos val="t"/>
          <c:showLegendKey val="0"/>
          <c:showVal val="1"/>
          <c:showCatName val="0"/>
          <c:showSerName val="0"/>
          <c:showPercent val="0"/>
          <c:showBubbleSize val="0"/>
        </c:dLbls>
        <c:marker val="1"/>
        <c:smooth val="0"/>
        <c:axId val="323166208"/>
        <c:axId val="323168128"/>
      </c:lineChart>
      <c:catAx>
        <c:axId val="3231662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323168128"/>
        <c:crosses val="autoZero"/>
        <c:auto val="1"/>
        <c:lblAlgn val="ctr"/>
        <c:lblOffset val="100"/>
        <c:noMultiLvlLbl val="0"/>
      </c:catAx>
      <c:valAx>
        <c:axId val="323168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рН</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323166208"/>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pPr>
      <a:endParaRPr lang="uk-UA"/>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ВМ!$C$3</c:f>
              <c:strCache>
                <c:ptCount val="1"/>
                <c:pt idx="0">
                  <c:v>Mn</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південь</c:v>
                </c:pt>
                <c:pt idx="2">
                  <c:v>Підніжжя, схід</c:v>
                </c:pt>
                <c:pt idx="3">
                  <c:v>20 м на південь</c:v>
                </c:pt>
                <c:pt idx="4">
                  <c:v>100 м на схід</c:v>
                </c:pt>
              </c:strCache>
            </c:strRef>
          </c:cat>
          <c:val>
            <c:numRef>
              <c:f>ВМ!$C$4:$C$8</c:f>
              <c:numCache>
                <c:formatCode>General</c:formatCode>
                <c:ptCount val="5"/>
                <c:pt idx="0">
                  <c:v>5.8</c:v>
                </c:pt>
                <c:pt idx="1">
                  <c:v>9</c:v>
                </c:pt>
                <c:pt idx="2">
                  <c:v>8.8000000000000007</c:v>
                </c:pt>
                <c:pt idx="3">
                  <c:v>15.3</c:v>
                </c:pt>
                <c:pt idx="4">
                  <c:v>9.1999999999999993</c:v>
                </c:pt>
              </c:numCache>
            </c:numRef>
          </c:val>
        </c:ser>
        <c:ser>
          <c:idx val="1"/>
          <c:order val="1"/>
          <c:tx>
            <c:strRef>
              <c:f>ВМ!$D$3</c:f>
              <c:strCache>
                <c:ptCount val="1"/>
                <c:pt idx="0">
                  <c:v>Cu</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південь</c:v>
                </c:pt>
                <c:pt idx="2">
                  <c:v>Підніжжя, схід</c:v>
                </c:pt>
                <c:pt idx="3">
                  <c:v>20 м на південь</c:v>
                </c:pt>
                <c:pt idx="4">
                  <c:v>100 м на схід</c:v>
                </c:pt>
              </c:strCache>
            </c:strRef>
          </c:cat>
          <c:val>
            <c:numRef>
              <c:f>ВМ!$D$4:$D$8</c:f>
              <c:numCache>
                <c:formatCode>General</c:formatCode>
                <c:ptCount val="5"/>
                <c:pt idx="0">
                  <c:v>0.54</c:v>
                </c:pt>
                <c:pt idx="1">
                  <c:v>1.5</c:v>
                </c:pt>
                <c:pt idx="2">
                  <c:v>0.34</c:v>
                </c:pt>
                <c:pt idx="3">
                  <c:v>0.27</c:v>
                </c:pt>
                <c:pt idx="4">
                  <c:v>0.12</c:v>
                </c:pt>
              </c:numCache>
            </c:numRef>
          </c:val>
        </c:ser>
        <c:ser>
          <c:idx val="2"/>
          <c:order val="2"/>
          <c:tx>
            <c:strRef>
              <c:f>ВМ!$E$3</c:f>
              <c:strCache>
                <c:ptCount val="1"/>
                <c:pt idx="0">
                  <c:v>Zn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3"/>
              <c:layout>
                <c:manualLayout>
                  <c:x val="0"/>
                  <c:y val="-1.839080193453859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2.1299254526090023E-3"/>
                  <c:y val="-2.2068962321446312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південь</c:v>
                </c:pt>
                <c:pt idx="2">
                  <c:v>Підніжжя, схід</c:v>
                </c:pt>
                <c:pt idx="3">
                  <c:v>20 м на південь</c:v>
                </c:pt>
                <c:pt idx="4">
                  <c:v>100 м на схід</c:v>
                </c:pt>
              </c:strCache>
            </c:strRef>
          </c:cat>
          <c:val>
            <c:numRef>
              <c:f>ВМ!$E$4:$E$8</c:f>
              <c:numCache>
                <c:formatCode>General</c:formatCode>
                <c:ptCount val="5"/>
                <c:pt idx="0">
                  <c:v>4.7</c:v>
                </c:pt>
                <c:pt idx="1">
                  <c:v>6.6</c:v>
                </c:pt>
                <c:pt idx="2">
                  <c:v>1.32</c:v>
                </c:pt>
                <c:pt idx="3">
                  <c:v>0.36</c:v>
                </c:pt>
                <c:pt idx="4">
                  <c:v>0.65</c:v>
                </c:pt>
              </c:numCache>
            </c:numRef>
          </c:val>
        </c:ser>
        <c:ser>
          <c:idx val="3"/>
          <c:order val="3"/>
          <c:tx>
            <c:strRef>
              <c:f>ВМ!$F$3</c:f>
              <c:strCache>
                <c:ptCount val="1"/>
                <c:pt idx="0">
                  <c:v>Pb</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південь</c:v>
                </c:pt>
                <c:pt idx="2">
                  <c:v>Підніжжя, схід</c:v>
                </c:pt>
                <c:pt idx="3">
                  <c:v>20 м на південь</c:v>
                </c:pt>
                <c:pt idx="4">
                  <c:v>100 м на схід</c:v>
                </c:pt>
              </c:strCache>
            </c:strRef>
          </c:cat>
          <c:val>
            <c:numRef>
              <c:f>ВМ!$F$4:$F$8</c:f>
              <c:numCache>
                <c:formatCode>General</c:formatCode>
                <c:ptCount val="5"/>
                <c:pt idx="0">
                  <c:v>0.96</c:v>
                </c:pt>
                <c:pt idx="1">
                  <c:v>1.1000000000000001</c:v>
                </c:pt>
                <c:pt idx="2">
                  <c:v>0.39</c:v>
                </c:pt>
                <c:pt idx="3">
                  <c:v>0.14000000000000001</c:v>
                </c:pt>
                <c:pt idx="4">
                  <c:v>0.56999999999999995</c:v>
                </c:pt>
              </c:numCache>
            </c:numRef>
          </c:val>
        </c:ser>
        <c:dLbls>
          <c:dLblPos val="outEnd"/>
          <c:showLegendKey val="0"/>
          <c:showVal val="1"/>
          <c:showCatName val="0"/>
          <c:showSerName val="0"/>
          <c:showPercent val="0"/>
          <c:showBubbleSize val="0"/>
        </c:dLbls>
        <c:gapWidth val="100"/>
        <c:overlap val="-24"/>
        <c:axId val="323204992"/>
        <c:axId val="323239936"/>
      </c:barChart>
      <c:catAx>
        <c:axId val="3232049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Пробна ділянка</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23239936"/>
        <c:crosses val="autoZero"/>
        <c:auto val="1"/>
        <c:lblAlgn val="ctr"/>
        <c:lblOffset val="100"/>
        <c:noMultiLvlLbl val="0"/>
      </c:catAx>
      <c:valAx>
        <c:axId val="323239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Вміст важких металів, мг/кг</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232049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ВМ!$G$3</c:f>
              <c:strCache>
                <c:ptCount val="1"/>
                <c:pt idx="0">
                  <c:v>Co</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південь</c:v>
                </c:pt>
                <c:pt idx="2">
                  <c:v>Підніжжя, схід</c:v>
                </c:pt>
                <c:pt idx="3">
                  <c:v>20 м на південь</c:v>
                </c:pt>
                <c:pt idx="4">
                  <c:v>100 м на схід</c:v>
                </c:pt>
              </c:strCache>
            </c:strRef>
          </c:cat>
          <c:val>
            <c:numRef>
              <c:f>ВМ!$G$4:$G$8</c:f>
              <c:numCache>
                <c:formatCode>General</c:formatCode>
                <c:ptCount val="5"/>
                <c:pt idx="0">
                  <c:v>0.23</c:v>
                </c:pt>
                <c:pt idx="1">
                  <c:v>0.28000000000000003</c:v>
                </c:pt>
                <c:pt idx="2">
                  <c:v>7.0000000000000007E-2</c:v>
                </c:pt>
                <c:pt idx="3">
                  <c:v>0.1</c:v>
                </c:pt>
                <c:pt idx="4">
                  <c:v>0.19</c:v>
                </c:pt>
              </c:numCache>
            </c:numRef>
          </c:val>
        </c:ser>
        <c:ser>
          <c:idx val="1"/>
          <c:order val="1"/>
          <c:tx>
            <c:strRef>
              <c:f>ВМ!$H$3</c:f>
              <c:strCache>
                <c:ptCount val="1"/>
                <c:pt idx="0">
                  <c:v>Cd</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південь</c:v>
                </c:pt>
                <c:pt idx="2">
                  <c:v>Підніжжя, схід</c:v>
                </c:pt>
                <c:pt idx="3">
                  <c:v>20 м на південь</c:v>
                </c:pt>
                <c:pt idx="4">
                  <c:v>100 м на схід</c:v>
                </c:pt>
              </c:strCache>
            </c:strRef>
          </c:cat>
          <c:val>
            <c:numRef>
              <c:f>ВМ!$H$4:$H$8</c:f>
              <c:numCache>
                <c:formatCode>General</c:formatCode>
                <c:ptCount val="5"/>
                <c:pt idx="0">
                  <c:v>0.06</c:v>
                </c:pt>
                <c:pt idx="1">
                  <c:v>0.04</c:v>
                </c:pt>
                <c:pt idx="2">
                  <c:v>0.03</c:v>
                </c:pt>
                <c:pt idx="3">
                  <c:v>0.06</c:v>
                </c:pt>
                <c:pt idx="4">
                  <c:v>0.09</c:v>
                </c:pt>
              </c:numCache>
            </c:numRef>
          </c:val>
        </c:ser>
        <c:ser>
          <c:idx val="2"/>
          <c:order val="2"/>
          <c:tx>
            <c:strRef>
              <c:f>ВМ!$I$3</c:f>
              <c:strCache>
                <c:ptCount val="1"/>
                <c:pt idx="0">
                  <c:v>Hg</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ВМ!$B$4:$B$8</c:f>
              <c:strCache>
                <c:ptCount val="5"/>
                <c:pt idx="0">
                  <c:v>Вершина, північ</c:v>
                </c:pt>
                <c:pt idx="1">
                  <c:v>Вершина, південь</c:v>
                </c:pt>
                <c:pt idx="2">
                  <c:v>Підніжжя, схід</c:v>
                </c:pt>
                <c:pt idx="3">
                  <c:v>20 м на південь</c:v>
                </c:pt>
                <c:pt idx="4">
                  <c:v>100 м на схід</c:v>
                </c:pt>
              </c:strCache>
            </c:strRef>
          </c:cat>
          <c:val>
            <c:numRef>
              <c:f>ВМ!$I$4:$I$8</c:f>
              <c:numCache>
                <c:formatCode>General</c:formatCode>
                <c:ptCount val="5"/>
                <c:pt idx="0">
                  <c:v>8.0000000000000002E-3</c:v>
                </c:pt>
                <c:pt idx="1">
                  <c:v>6.0000000000000001E-3</c:v>
                </c:pt>
                <c:pt idx="2">
                  <c:v>4.0000000000000001E-3</c:v>
                </c:pt>
                <c:pt idx="3">
                  <c:v>5.0000000000000001E-3</c:v>
                </c:pt>
                <c:pt idx="4">
                  <c:v>7.0000000000000001E-3</c:v>
                </c:pt>
              </c:numCache>
            </c:numRef>
          </c:val>
        </c:ser>
        <c:dLbls>
          <c:dLblPos val="outEnd"/>
          <c:showLegendKey val="0"/>
          <c:showVal val="1"/>
          <c:showCatName val="0"/>
          <c:showSerName val="0"/>
          <c:showPercent val="0"/>
          <c:showBubbleSize val="0"/>
        </c:dLbls>
        <c:gapWidth val="100"/>
        <c:overlap val="-24"/>
        <c:axId val="323279488"/>
        <c:axId val="323506944"/>
      </c:barChart>
      <c:catAx>
        <c:axId val="3232794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Пробна ділянка</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23506944"/>
        <c:crosses val="autoZero"/>
        <c:auto val="1"/>
        <c:lblAlgn val="ctr"/>
        <c:lblOffset val="100"/>
        <c:noMultiLvlLbl val="0"/>
      </c:catAx>
      <c:valAx>
        <c:axId val="323506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Вміст важких металів, мг/кг</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3232794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ФХ!$F$14</c:f>
              <c:strCache>
                <c:ptCount val="1"/>
                <c:pt idx="0">
                  <c:v>NO₃</c:v>
                </c:pt>
              </c:strCache>
            </c:strRef>
          </c:tx>
          <c:spPr>
            <a:solidFill>
              <a:schemeClr val="accent3"/>
            </a:solidFill>
            <a:ln>
              <a:noFill/>
            </a:ln>
            <a:effectLst/>
          </c:spPr>
          <c:invertIfNegative val="0"/>
          <c:dLbls>
            <c:dLbl>
              <c:idx val="0"/>
              <c:layout>
                <c:manualLayout>
                  <c:x val="-1.8966334755808441E-2"/>
                  <c:y val="5.9723784550444357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1379800853485065E-2"/>
                  <c:y val="-5.4746170072145775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2759601706970129E-2"/>
                  <c:y val="-8.9585676825667832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5173067804646683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0346135609293504E-2"/>
                  <c:y val="-8.9585676825666739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ФХ!$D$15:$D$18</c:f>
              <c:strCache>
                <c:ptCount val="4"/>
                <c:pt idx="0">
                  <c:v>Вершина, плато</c:v>
                </c:pt>
                <c:pt idx="1">
                  <c:v>10 м від підніжжя</c:v>
                </c:pt>
                <c:pt idx="2">
                  <c:v>50 м від підніжжя</c:v>
                </c:pt>
                <c:pt idx="3">
                  <c:v>100 м від підніжжя</c:v>
                </c:pt>
              </c:strCache>
            </c:strRef>
          </c:cat>
          <c:val>
            <c:numRef>
              <c:f>ФХ!$F$15:$F$18</c:f>
              <c:numCache>
                <c:formatCode>General</c:formatCode>
                <c:ptCount val="4"/>
                <c:pt idx="0">
                  <c:v>562.5</c:v>
                </c:pt>
                <c:pt idx="1">
                  <c:v>70.25</c:v>
                </c:pt>
                <c:pt idx="2">
                  <c:v>36.15</c:v>
                </c:pt>
                <c:pt idx="3">
                  <c:v>32.450000000000003</c:v>
                </c:pt>
              </c:numCache>
            </c:numRef>
          </c:val>
        </c:ser>
        <c:ser>
          <c:idx val="2"/>
          <c:order val="2"/>
          <c:tx>
            <c:strRef>
              <c:f>ФХ!$G$14</c:f>
              <c:strCache>
                <c:ptCount val="1"/>
                <c:pt idx="0">
                  <c:v>P₂O₅</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ФХ!$D$15:$D$18</c:f>
              <c:strCache>
                <c:ptCount val="4"/>
                <c:pt idx="0">
                  <c:v>Вершина, плато</c:v>
                </c:pt>
                <c:pt idx="1">
                  <c:v>10 м від підніжжя</c:v>
                </c:pt>
                <c:pt idx="2">
                  <c:v>50 м від підніжжя</c:v>
                </c:pt>
                <c:pt idx="3">
                  <c:v>100 м від підніжжя</c:v>
                </c:pt>
              </c:strCache>
            </c:strRef>
          </c:cat>
          <c:val>
            <c:numRef>
              <c:f>ФХ!$G$15:$G$18</c:f>
              <c:numCache>
                <c:formatCode>General</c:formatCode>
                <c:ptCount val="4"/>
                <c:pt idx="0">
                  <c:v>0.63</c:v>
                </c:pt>
                <c:pt idx="1">
                  <c:v>11.61</c:v>
                </c:pt>
                <c:pt idx="2">
                  <c:v>6.94</c:v>
                </c:pt>
                <c:pt idx="3">
                  <c:v>7.13</c:v>
                </c:pt>
              </c:numCache>
            </c:numRef>
          </c:val>
        </c:ser>
        <c:ser>
          <c:idx val="3"/>
          <c:order val="3"/>
          <c:tx>
            <c:strRef>
              <c:f>ФХ!$H$14</c:f>
              <c:strCache>
                <c:ptCount val="1"/>
                <c:pt idx="0">
                  <c:v>K₂O</c:v>
                </c:pt>
              </c:strCache>
            </c:strRef>
          </c:tx>
          <c:spPr>
            <a:solidFill>
              <a:schemeClr val="accent1">
                <a:lumMod val="60000"/>
              </a:schemeClr>
            </a:solidFill>
            <a:ln>
              <a:noFill/>
            </a:ln>
            <a:effectLst/>
          </c:spPr>
          <c:invertIfNegative val="0"/>
          <c:dLbls>
            <c:dLbl>
              <c:idx val="0"/>
              <c:layout>
                <c:manualLayout>
                  <c:x val="-1.5173067804646752E-2"/>
                  <c:y val="2.388951382017777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ФХ!$D$15:$D$18</c:f>
              <c:strCache>
                <c:ptCount val="4"/>
                <c:pt idx="0">
                  <c:v>Вершина, плато</c:v>
                </c:pt>
                <c:pt idx="1">
                  <c:v>10 м від підніжжя</c:v>
                </c:pt>
                <c:pt idx="2">
                  <c:v>50 м від підніжжя</c:v>
                </c:pt>
                <c:pt idx="3">
                  <c:v>100 м від підніжжя</c:v>
                </c:pt>
              </c:strCache>
            </c:strRef>
          </c:cat>
          <c:val>
            <c:numRef>
              <c:f>ФХ!$H$15:$H$18</c:f>
              <c:numCache>
                <c:formatCode>General</c:formatCode>
                <c:ptCount val="4"/>
                <c:pt idx="0">
                  <c:v>503</c:v>
                </c:pt>
                <c:pt idx="1">
                  <c:v>71.099999999999994</c:v>
                </c:pt>
                <c:pt idx="2">
                  <c:v>64.7</c:v>
                </c:pt>
                <c:pt idx="3">
                  <c:v>65.8</c:v>
                </c:pt>
              </c:numCache>
            </c:numRef>
          </c:val>
        </c:ser>
        <c:dLbls>
          <c:showLegendKey val="0"/>
          <c:showVal val="1"/>
          <c:showCatName val="0"/>
          <c:showSerName val="0"/>
          <c:showPercent val="0"/>
          <c:showBubbleSize val="0"/>
        </c:dLbls>
        <c:gapWidth val="150"/>
        <c:axId val="323859200"/>
        <c:axId val="324149248"/>
      </c:barChart>
      <c:lineChart>
        <c:grouping val="standard"/>
        <c:varyColors val="0"/>
        <c:ser>
          <c:idx val="0"/>
          <c:order val="0"/>
          <c:tx>
            <c:strRef>
              <c:f>ФХ!$E$14</c:f>
              <c:strCache>
                <c:ptCount val="1"/>
                <c:pt idx="0">
                  <c:v>Гумус,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8449502133712661E-2"/>
                  <c:y val="-3.284808150274447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6036036036036036E-2"/>
                  <c:y val="-2.388951382017782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932669511616883E-2"/>
                  <c:y val="-6.868235223301111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1209103840682786E-2"/>
                  <c:y val="-4.180664918531125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415836889521099E-2"/>
                  <c:y val="-3.882045995778891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ФХ!$D$15:$D$18</c:f>
              <c:strCache>
                <c:ptCount val="4"/>
                <c:pt idx="0">
                  <c:v>Вершина, плато</c:v>
                </c:pt>
                <c:pt idx="1">
                  <c:v>10 м від підніжжя</c:v>
                </c:pt>
                <c:pt idx="2">
                  <c:v>50 м від підніжжя</c:v>
                </c:pt>
                <c:pt idx="3">
                  <c:v>100 м від підніжжя</c:v>
                </c:pt>
              </c:strCache>
            </c:strRef>
          </c:cat>
          <c:val>
            <c:numRef>
              <c:f>ФХ!$E$15:$E$18</c:f>
              <c:numCache>
                <c:formatCode>General</c:formatCode>
                <c:ptCount val="4"/>
                <c:pt idx="0">
                  <c:v>3.15</c:v>
                </c:pt>
                <c:pt idx="1">
                  <c:v>2.76</c:v>
                </c:pt>
                <c:pt idx="2">
                  <c:v>2.04</c:v>
                </c:pt>
                <c:pt idx="3">
                  <c:v>2.02</c:v>
                </c:pt>
              </c:numCache>
            </c:numRef>
          </c:val>
          <c:smooth val="0"/>
        </c:ser>
        <c:dLbls>
          <c:showLegendKey val="0"/>
          <c:showVal val="1"/>
          <c:showCatName val="0"/>
          <c:showSerName val="0"/>
          <c:showPercent val="0"/>
          <c:showBubbleSize val="0"/>
        </c:dLbls>
        <c:marker val="1"/>
        <c:smooth val="0"/>
        <c:axId val="324161536"/>
        <c:axId val="324151168"/>
      </c:lineChart>
      <c:catAx>
        <c:axId val="323859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Досліджувані ділянки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24149248"/>
        <c:crosses val="autoZero"/>
        <c:auto val="1"/>
        <c:lblAlgn val="ctr"/>
        <c:lblOffset val="100"/>
        <c:noMultiLvlLbl val="0"/>
      </c:catAx>
      <c:valAx>
        <c:axId val="324149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Мінеральний склад, мг/100 г грунту</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23859200"/>
        <c:crosses val="autoZero"/>
        <c:crossBetween val="between"/>
      </c:valAx>
      <c:valAx>
        <c:axId val="324151168"/>
        <c:scaling>
          <c:orientation val="minMax"/>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Гумус, %</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24161536"/>
        <c:crosses val="max"/>
        <c:crossBetween val="between"/>
      </c:valAx>
      <c:catAx>
        <c:axId val="324161536"/>
        <c:scaling>
          <c:orientation val="minMax"/>
        </c:scaling>
        <c:delete val="1"/>
        <c:axPos val="b"/>
        <c:numFmt formatCode="General" sourceLinked="1"/>
        <c:majorTickMark val="out"/>
        <c:minorTickMark val="none"/>
        <c:tickLblPos val="nextTo"/>
        <c:crossAx val="32415116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solidFill>
            <a:sysClr val="windowText" lastClr="000000"/>
          </a:solidFill>
        </a:defRPr>
      </a:pPr>
      <a:endParaRPr lang="uk-UA"/>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'Темп вол кисл'!$B$3</c:f>
              <c:strCache>
                <c:ptCount val="1"/>
                <c:pt idx="0">
                  <c:v>Вершина, плато</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8.5771185014351548E-2"/>
                  <c:y val="2.3654457843026886E-3"/>
                </c:manualLayout>
              </c:layout>
              <c:dLblPos val="r"/>
              <c:showLegendKey val="0"/>
              <c:showVal val="1"/>
              <c:showCatName val="0"/>
              <c:showSerName val="0"/>
              <c:showPercent val="0"/>
              <c:showBubbleSize val="0"/>
            </c:dLbl>
            <c:dLbl>
              <c:idx val="1"/>
              <c:layout>
                <c:manualLayout>
                  <c:x val="-3.724432192942953E-2"/>
                  <c:y val="4.791952241889656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0393291393168574E-3"/>
                  <c:y val="-3.968447110916864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vert="horz"/>
              <a:lstStyle/>
              <a:p>
                <a:pPr>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'Темп вол кисл'!$C$2:$E$2</c:f>
              <c:strCache>
                <c:ptCount val="3"/>
                <c:pt idx="0">
                  <c:v>5 см</c:v>
                </c:pt>
                <c:pt idx="1">
                  <c:v>10 см</c:v>
                </c:pt>
                <c:pt idx="2">
                  <c:v>20 см</c:v>
                </c:pt>
              </c:strCache>
            </c:strRef>
          </c:cat>
          <c:val>
            <c:numRef>
              <c:f>'Темп вол кисл'!$C$3:$E$3</c:f>
              <c:numCache>
                <c:formatCode>General</c:formatCode>
                <c:ptCount val="3"/>
                <c:pt idx="0">
                  <c:v>43.6</c:v>
                </c:pt>
                <c:pt idx="1">
                  <c:v>55.8</c:v>
                </c:pt>
                <c:pt idx="2">
                  <c:v>69.7</c:v>
                </c:pt>
              </c:numCache>
            </c:numRef>
          </c:val>
          <c:smooth val="0"/>
        </c:ser>
        <c:ser>
          <c:idx val="1"/>
          <c:order val="1"/>
          <c:tx>
            <c:strRef>
              <c:f>'Темп вол кисл'!$B$4</c:f>
              <c:strCache>
                <c:ptCount val="1"/>
                <c:pt idx="0">
                  <c:v>10 м від підніжжя</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0.11119001805883449"/>
                  <c:y val="-8.1473093571549967E-3"/>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4.1865927937517346E-2"/>
                  <c:y val="-6.070970547399416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5822768687709528E-3"/>
                  <c:y val="2.339040423103835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vert="horz"/>
              <a:lstStyle/>
              <a:p>
                <a:pPr>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кисл'!$C$2:$E$2</c:f>
              <c:strCache>
                <c:ptCount val="3"/>
                <c:pt idx="0">
                  <c:v>5 см</c:v>
                </c:pt>
                <c:pt idx="1">
                  <c:v>10 см</c:v>
                </c:pt>
                <c:pt idx="2">
                  <c:v>20 см</c:v>
                </c:pt>
              </c:strCache>
            </c:strRef>
          </c:cat>
          <c:val>
            <c:numRef>
              <c:f>'Темп вол кисл'!$C$4:$E$4</c:f>
              <c:numCache>
                <c:formatCode>General</c:formatCode>
                <c:ptCount val="3"/>
                <c:pt idx="0">
                  <c:v>55.1</c:v>
                </c:pt>
                <c:pt idx="1">
                  <c:v>59.9</c:v>
                </c:pt>
                <c:pt idx="2">
                  <c:v>67.8</c:v>
                </c:pt>
              </c:numCache>
            </c:numRef>
          </c:val>
          <c:smooth val="0"/>
        </c:ser>
        <c:ser>
          <c:idx val="2"/>
          <c:order val="2"/>
          <c:tx>
            <c:strRef>
              <c:f>'Темп вол кисл'!$B$5</c:f>
              <c:strCache>
                <c:ptCount val="1"/>
                <c:pt idx="0">
                  <c:v>50 м від підніжжя</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layout>
                <c:manualLayout>
                  <c:x val="-9.270359402648326E-2"/>
                  <c:y val="-1.1387139568199225E-3"/>
                </c:manualLayout>
              </c:layout>
              <c:dLblPos val="r"/>
              <c:showLegendKey val="0"/>
              <c:showVal val="1"/>
              <c:showCatName val="0"/>
              <c:showSerName val="0"/>
              <c:showPercent val="0"/>
              <c:showBubbleSize val="0"/>
            </c:dLbl>
            <c:dLbl>
              <c:idx val="1"/>
              <c:layout>
                <c:manualLayout>
                  <c:x val="-2.5822768687709528E-3"/>
                  <c:y val="1.9886244489915744E-2"/>
                </c:manualLayout>
              </c:layout>
              <c:dLblPos val="r"/>
              <c:showLegendKey val="0"/>
              <c:showVal val="1"/>
              <c:showCatName val="0"/>
              <c:showSerName val="0"/>
              <c:showPercent val="0"/>
              <c:showBubbleSize val="0"/>
            </c:dLbl>
            <c:dLbl>
              <c:idx val="2"/>
              <c:layout>
                <c:manualLayout>
                  <c:x val="-1.340265742345465E-3"/>
                  <c:y val="3.039872371328358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vert="horz"/>
              <a:lstStyle/>
              <a:p>
                <a:pPr>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'Темп вол кисл'!$C$2:$E$2</c:f>
              <c:strCache>
                <c:ptCount val="3"/>
                <c:pt idx="0">
                  <c:v>5 см</c:v>
                </c:pt>
                <c:pt idx="1">
                  <c:v>10 см</c:v>
                </c:pt>
                <c:pt idx="2">
                  <c:v>20 см</c:v>
                </c:pt>
              </c:strCache>
            </c:strRef>
          </c:cat>
          <c:val>
            <c:numRef>
              <c:f>'Темп вол кисл'!$C$5:$E$5</c:f>
              <c:numCache>
                <c:formatCode>General</c:formatCode>
                <c:ptCount val="3"/>
                <c:pt idx="0">
                  <c:v>67.2</c:v>
                </c:pt>
                <c:pt idx="1">
                  <c:v>84.1</c:v>
                </c:pt>
                <c:pt idx="2">
                  <c:v>92.3</c:v>
                </c:pt>
              </c:numCache>
            </c:numRef>
          </c:val>
          <c:smooth val="0"/>
        </c:ser>
        <c:ser>
          <c:idx val="3"/>
          <c:order val="3"/>
          <c:tx>
            <c:strRef>
              <c:f>'Темп вол кисл'!$B$6</c:f>
              <c:strCache>
                <c:ptCount val="1"/>
                <c:pt idx="0">
                  <c:v>100 м від підніжжя</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dLbls>
            <c:dLbl>
              <c:idx val="0"/>
              <c:layout>
                <c:manualLayout>
                  <c:x val="-6.0352351969868587E-2"/>
                  <c:y val="-6.070942955590431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4.4176730941561333E-2"/>
                  <c:y val="-6.7717749038149574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6.6609351474046681E-3"/>
                  <c:y val="-2.216367240355559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vert="horz"/>
              <a:lstStyle/>
              <a:p>
                <a:pPr>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кисл'!$C$2:$E$2</c:f>
              <c:strCache>
                <c:ptCount val="3"/>
                <c:pt idx="0">
                  <c:v>5 см</c:v>
                </c:pt>
                <c:pt idx="1">
                  <c:v>10 см</c:v>
                </c:pt>
                <c:pt idx="2">
                  <c:v>20 см</c:v>
                </c:pt>
              </c:strCache>
            </c:strRef>
          </c:cat>
          <c:val>
            <c:numRef>
              <c:f>'Темп вол кисл'!$C$6:$E$6</c:f>
              <c:numCache>
                <c:formatCode>General</c:formatCode>
                <c:ptCount val="3"/>
                <c:pt idx="0">
                  <c:v>67.7</c:v>
                </c:pt>
                <c:pt idx="1">
                  <c:v>87.2</c:v>
                </c:pt>
                <c:pt idx="2">
                  <c:v>93.5</c:v>
                </c:pt>
              </c:numCache>
            </c:numRef>
          </c:val>
          <c:smooth val="0"/>
        </c:ser>
        <c:dLbls>
          <c:dLblPos val="t"/>
          <c:showLegendKey val="0"/>
          <c:showVal val="1"/>
          <c:showCatName val="0"/>
          <c:showSerName val="0"/>
          <c:showPercent val="0"/>
          <c:showBubbleSize val="0"/>
        </c:dLbls>
        <c:marker val="1"/>
        <c:smooth val="0"/>
        <c:axId val="312233344"/>
        <c:axId val="312243712"/>
      </c:lineChart>
      <c:catAx>
        <c:axId val="3122333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ru-RU"/>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uk-UA"/>
          </a:p>
        </c:txPr>
        <c:crossAx val="312243712"/>
        <c:crosses val="autoZero"/>
        <c:auto val="1"/>
        <c:lblAlgn val="ctr"/>
        <c:lblOffset val="100"/>
        <c:noMultiLvlLbl val="0"/>
      </c:catAx>
      <c:valAx>
        <c:axId val="312243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Вологість, %</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uk-UA"/>
          </a:p>
        </c:txPr>
        <c:crossAx val="312233344"/>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vert="horz"/>
        <a:lstStyle/>
        <a:p>
          <a:pPr>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solidFill>
            <a:sysClr val="windowText" lastClr="000000"/>
          </a:solidFill>
        </a:defRPr>
      </a:pPr>
      <a:endParaRPr lang="uk-UA"/>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'Темп вол кисл'!$B$12</c:f>
              <c:strCache>
                <c:ptCount val="1"/>
                <c:pt idx="0">
                  <c:v>Вершина, плато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4.4176730941561333E-2"/>
                  <c:y val="-2.566783214467820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1825488884946743E-2"/>
                  <c:y val="-1.1387139568199225E-3"/>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'Темп вол кисл'!$C$11:$E$11</c:f>
              <c:strCache>
                <c:ptCount val="3"/>
                <c:pt idx="0">
                  <c:v>5 см</c:v>
                </c:pt>
                <c:pt idx="1">
                  <c:v>10 см</c:v>
                </c:pt>
                <c:pt idx="2">
                  <c:v>20 см</c:v>
                </c:pt>
              </c:strCache>
            </c:strRef>
          </c:cat>
          <c:val>
            <c:numRef>
              <c:f>'Темп вол кисл'!$C$12:$E$12</c:f>
              <c:numCache>
                <c:formatCode>General</c:formatCode>
                <c:ptCount val="3"/>
                <c:pt idx="0">
                  <c:v>19</c:v>
                </c:pt>
                <c:pt idx="1">
                  <c:v>20</c:v>
                </c:pt>
                <c:pt idx="2">
                  <c:v>21</c:v>
                </c:pt>
              </c:numCache>
            </c:numRef>
          </c:val>
          <c:smooth val="0"/>
        </c:ser>
        <c:ser>
          <c:idx val="1"/>
          <c:order val="1"/>
          <c:tx>
            <c:strRef>
              <c:f>'Темп вол кисл'!$B$13</c:f>
              <c:strCache>
                <c:ptCount val="1"/>
                <c:pt idx="0">
                  <c:v>10 м від підніжжя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8.3460382010307643E-2"/>
                  <c:y val="1.287792500767052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1109139953692963E-2"/>
                  <c:y val="-2.566783214467820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724432192942953E-2"/>
                  <c:y val="-4.3188630850291294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кисл'!$C$11:$E$11</c:f>
              <c:strCache>
                <c:ptCount val="3"/>
                <c:pt idx="0">
                  <c:v>5 см</c:v>
                </c:pt>
                <c:pt idx="1">
                  <c:v>10 см</c:v>
                </c:pt>
                <c:pt idx="2">
                  <c:v>20 см</c:v>
                </c:pt>
              </c:strCache>
            </c:strRef>
          </c:cat>
          <c:val>
            <c:numRef>
              <c:f>'Темп вол кисл'!$C$13:$E$13</c:f>
              <c:numCache>
                <c:formatCode>General</c:formatCode>
                <c:ptCount val="3"/>
                <c:pt idx="0">
                  <c:v>18</c:v>
                </c:pt>
                <c:pt idx="1">
                  <c:v>18</c:v>
                </c:pt>
                <c:pt idx="2">
                  <c:v>19</c:v>
                </c:pt>
              </c:numCache>
            </c:numRef>
          </c:val>
          <c:smooth val="0"/>
        </c:ser>
        <c:ser>
          <c:idx val="2"/>
          <c:order val="2"/>
          <c:tx>
            <c:strRef>
              <c:f>'Темп вол кисл'!$B$14</c:f>
              <c:strCache>
                <c:ptCount val="1"/>
                <c:pt idx="0">
                  <c:v>50 м від підніжжя</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delete val="1"/>
            </c:dLbl>
            <c:dLbl>
              <c:idx val="2"/>
              <c:layout>
                <c:manualLayout>
                  <c:x val="-1.340265742345465E-3"/>
                  <c:y val="-1.86595126624329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'Темп вол кисл'!$C$11:$E$11</c:f>
              <c:strCache>
                <c:ptCount val="3"/>
                <c:pt idx="0">
                  <c:v>5 см</c:v>
                </c:pt>
                <c:pt idx="1">
                  <c:v>10 см</c:v>
                </c:pt>
                <c:pt idx="2">
                  <c:v>20 см</c:v>
                </c:pt>
              </c:strCache>
            </c:strRef>
          </c:cat>
          <c:val>
            <c:numRef>
              <c:f>'Темп вол кисл'!$C$14:$E$14</c:f>
              <c:numCache>
                <c:formatCode>General</c:formatCode>
                <c:ptCount val="3"/>
                <c:pt idx="0">
                  <c:v>18</c:v>
                </c:pt>
                <c:pt idx="1">
                  <c:v>19</c:v>
                </c:pt>
                <c:pt idx="2">
                  <c:v>20</c:v>
                </c:pt>
              </c:numCache>
            </c:numRef>
          </c:val>
          <c:smooth val="0"/>
        </c:ser>
        <c:ser>
          <c:idx val="3"/>
          <c:order val="3"/>
          <c:tx>
            <c:strRef>
              <c:f>'Темп вол кисл'!$B$15</c:f>
              <c:strCache>
                <c:ptCount val="1"/>
                <c:pt idx="0">
                  <c:v>100 м від підніжжя</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elete val="1"/>
          </c:dLbls>
          <c:cat>
            <c:strRef>
              <c:f>'Темп вол кисл'!$C$11:$E$11</c:f>
              <c:strCache>
                <c:ptCount val="3"/>
                <c:pt idx="0">
                  <c:v>5 см</c:v>
                </c:pt>
                <c:pt idx="1">
                  <c:v>10 см</c:v>
                </c:pt>
                <c:pt idx="2">
                  <c:v>20 см</c:v>
                </c:pt>
              </c:strCache>
            </c:strRef>
          </c:cat>
          <c:val>
            <c:numRef>
              <c:f>'Темп вол кисл'!$C$15:$E$15</c:f>
              <c:numCache>
                <c:formatCode>General</c:formatCode>
                <c:ptCount val="3"/>
                <c:pt idx="0">
                  <c:v>18</c:v>
                </c:pt>
                <c:pt idx="1">
                  <c:v>19</c:v>
                </c:pt>
                <c:pt idx="2">
                  <c:v>21</c:v>
                </c:pt>
              </c:numCache>
            </c:numRef>
          </c:val>
          <c:smooth val="0"/>
        </c:ser>
        <c:dLbls>
          <c:dLblPos val="t"/>
          <c:showLegendKey val="0"/>
          <c:showVal val="1"/>
          <c:showCatName val="0"/>
          <c:showSerName val="0"/>
          <c:showPercent val="0"/>
          <c:showBubbleSize val="0"/>
        </c:dLbls>
        <c:marker val="1"/>
        <c:smooth val="0"/>
        <c:axId val="312419072"/>
        <c:axId val="312421376"/>
      </c:lineChart>
      <c:catAx>
        <c:axId val="3124190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2421376"/>
        <c:crosses val="autoZero"/>
        <c:auto val="1"/>
        <c:lblAlgn val="ctr"/>
        <c:lblOffset val="100"/>
        <c:noMultiLvlLbl val="0"/>
      </c:catAx>
      <c:valAx>
        <c:axId val="312421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Температура, °С</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2419072"/>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solidFill>
            <a:sysClr val="windowText" lastClr="000000"/>
          </a:solidFill>
        </a:defRPr>
      </a:pPr>
      <a:endParaRPr lang="uk-UA"/>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'Темп вол кисл'!$B$20</c:f>
              <c:strCache>
                <c:ptCount val="1"/>
                <c:pt idx="0">
                  <c:v>Вершина, плато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8.105714688610198E-2"/>
                  <c:y val="2.3651698662128366E-3"/>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4.1865927937517429E-2"/>
                  <c:y val="4.091120293665141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1825488884946743E-2"/>
                  <c:y val="2.6894563972160904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кисл'!$C$19:$E$19</c:f>
              <c:strCache>
                <c:ptCount val="3"/>
                <c:pt idx="0">
                  <c:v>5 см</c:v>
                </c:pt>
                <c:pt idx="1">
                  <c:v>10 см</c:v>
                </c:pt>
                <c:pt idx="2">
                  <c:v>20 см</c:v>
                </c:pt>
              </c:strCache>
            </c:strRef>
          </c:cat>
          <c:val>
            <c:numRef>
              <c:f>'Темп вол кисл'!$C$20:$E$20</c:f>
              <c:numCache>
                <c:formatCode>General</c:formatCode>
                <c:ptCount val="3"/>
                <c:pt idx="0">
                  <c:v>4.5</c:v>
                </c:pt>
                <c:pt idx="1">
                  <c:v>4</c:v>
                </c:pt>
                <c:pt idx="2">
                  <c:v>3.5</c:v>
                </c:pt>
              </c:numCache>
            </c:numRef>
          </c:val>
          <c:smooth val="0"/>
        </c:ser>
        <c:ser>
          <c:idx val="1"/>
          <c:order val="1"/>
          <c:tx>
            <c:strRef>
              <c:f>'Темп вол кисл'!$B$21</c:f>
              <c:strCache>
                <c:ptCount val="1"/>
                <c:pt idx="0">
                  <c:v>10 м від підніжжя</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5.1109139953692963E-2"/>
                  <c:y val="5.142368216001924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147386472704777E-4"/>
                  <c:y val="-3.618058728613588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5822768687709528E-3"/>
                  <c:y val="-2.566783214467820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кисл'!$C$19:$E$19</c:f>
              <c:strCache>
                <c:ptCount val="3"/>
                <c:pt idx="0">
                  <c:v>5 см</c:v>
                </c:pt>
                <c:pt idx="1">
                  <c:v>10 см</c:v>
                </c:pt>
                <c:pt idx="2">
                  <c:v>20 см</c:v>
                </c:pt>
              </c:strCache>
            </c:strRef>
          </c:cat>
          <c:val>
            <c:numRef>
              <c:f>'Темп вол кисл'!$C$21:$E$21</c:f>
              <c:numCache>
                <c:formatCode>General</c:formatCode>
                <c:ptCount val="3"/>
                <c:pt idx="0">
                  <c:v>4</c:v>
                </c:pt>
                <c:pt idx="1">
                  <c:v>4.5</c:v>
                </c:pt>
                <c:pt idx="2">
                  <c:v>4.5</c:v>
                </c:pt>
              </c:numCache>
            </c:numRef>
          </c:val>
          <c:smooth val="0"/>
        </c:ser>
        <c:ser>
          <c:idx val="2"/>
          <c:order val="2"/>
          <c:tx>
            <c:strRef>
              <c:f>'Темп вол кисл'!$B$22</c:f>
              <c:strCache>
                <c:ptCount val="1"/>
                <c:pt idx="0">
                  <c:v>50 м від підніжжя</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2"/>
              <c:delete val="1"/>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'Темп вол кисл'!$C$19:$E$19</c:f>
              <c:strCache>
                <c:ptCount val="3"/>
                <c:pt idx="0">
                  <c:v>5 см</c:v>
                </c:pt>
                <c:pt idx="1">
                  <c:v>10 см</c:v>
                </c:pt>
                <c:pt idx="2">
                  <c:v>20 см</c:v>
                </c:pt>
              </c:strCache>
            </c:strRef>
          </c:cat>
          <c:val>
            <c:numRef>
              <c:f>'Темп вол кисл'!$C$22:$E$22</c:f>
              <c:numCache>
                <c:formatCode>General</c:formatCode>
                <c:ptCount val="3"/>
                <c:pt idx="0">
                  <c:v>5</c:v>
                </c:pt>
                <c:pt idx="1">
                  <c:v>5.5</c:v>
                </c:pt>
                <c:pt idx="2">
                  <c:v>6.5</c:v>
                </c:pt>
              </c:numCache>
            </c:numRef>
          </c:val>
          <c:smooth val="0"/>
        </c:ser>
        <c:ser>
          <c:idx val="3"/>
          <c:order val="3"/>
          <c:tx>
            <c:strRef>
              <c:f>'Темп вол кисл'!$B$23</c:f>
              <c:strCache>
                <c:ptCount val="1"/>
                <c:pt idx="0">
                  <c:v>100 м від підніжжя</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dLbl>
              <c:idx val="0"/>
              <c:layout>
                <c:manualLayout>
                  <c:x val="-6.2663154973912491E-2"/>
                  <c:y val="-4.31886308502912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5690306909210005E-2"/>
                  <c:y val="-3.618031136804603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800110991325391E-2"/>
                  <c:y val="3.740704319552880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'Темп вол кисл'!$C$19:$E$19</c:f>
              <c:strCache>
                <c:ptCount val="3"/>
                <c:pt idx="0">
                  <c:v>5 см</c:v>
                </c:pt>
                <c:pt idx="1">
                  <c:v>10 см</c:v>
                </c:pt>
                <c:pt idx="2">
                  <c:v>20 см</c:v>
                </c:pt>
              </c:strCache>
            </c:strRef>
          </c:cat>
          <c:val>
            <c:numRef>
              <c:f>'Темп вол кисл'!$C$23:$E$23</c:f>
              <c:numCache>
                <c:formatCode>General</c:formatCode>
                <c:ptCount val="3"/>
                <c:pt idx="0">
                  <c:v>6.5</c:v>
                </c:pt>
                <c:pt idx="1">
                  <c:v>7</c:v>
                </c:pt>
                <c:pt idx="2">
                  <c:v>6.5</c:v>
                </c:pt>
              </c:numCache>
            </c:numRef>
          </c:val>
          <c:smooth val="0"/>
        </c:ser>
        <c:dLbls>
          <c:dLblPos val="t"/>
          <c:showLegendKey val="0"/>
          <c:showVal val="1"/>
          <c:showCatName val="0"/>
          <c:showSerName val="0"/>
          <c:showPercent val="0"/>
          <c:showBubbleSize val="0"/>
        </c:dLbls>
        <c:marker val="1"/>
        <c:smooth val="0"/>
        <c:axId val="312499200"/>
        <c:axId val="312521856"/>
      </c:lineChart>
      <c:catAx>
        <c:axId val="312499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2521856"/>
        <c:crosses val="autoZero"/>
        <c:auto val="1"/>
        <c:lblAlgn val="ctr"/>
        <c:lblOffset val="100"/>
        <c:noMultiLvlLbl val="0"/>
      </c:catAx>
      <c:valAx>
        <c:axId val="312521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рН</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12499200"/>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solidFill>
            <a:sysClr val="windowText" lastClr="000000"/>
          </a:solidFill>
        </a:defRPr>
      </a:pPr>
      <a:endParaRPr lang="uk-UA"/>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165160252855717"/>
          <c:y val="3.5591474819313275E-2"/>
          <c:w val="0.83402388081771472"/>
          <c:h val="0.76616159050499921"/>
        </c:manualLayout>
      </c:layout>
      <c:scatterChart>
        <c:scatterStyle val="lineMarker"/>
        <c:varyColors val="0"/>
        <c:ser>
          <c:idx val="0"/>
          <c:order val="0"/>
          <c:spPr>
            <a:ln w="28575">
              <a:noFill/>
            </a:ln>
          </c:spPr>
          <c:trendline>
            <c:spPr>
              <a:ln w="19050"/>
            </c:spPr>
            <c:trendlineType val="exp"/>
            <c:forward val="5"/>
            <c:backward val="5"/>
            <c:dispRSqr val="0"/>
            <c:dispEq val="0"/>
          </c:trendline>
          <c:xVal>
            <c:numRef>
              <c:f>Лист1!$E$2:$E$7</c:f>
              <c:numCache>
                <c:formatCode>General</c:formatCode>
                <c:ptCount val="6"/>
                <c:pt idx="0">
                  <c:v>16</c:v>
                </c:pt>
                <c:pt idx="1">
                  <c:v>13</c:v>
                </c:pt>
                <c:pt idx="2">
                  <c:v>21</c:v>
                </c:pt>
                <c:pt idx="3">
                  <c:v>16</c:v>
                </c:pt>
                <c:pt idx="4">
                  <c:v>10</c:v>
                </c:pt>
                <c:pt idx="5">
                  <c:v>12</c:v>
                </c:pt>
              </c:numCache>
            </c:numRef>
          </c:xVal>
          <c:yVal>
            <c:numRef>
              <c:f>Лист1!$F$2:$F$7</c:f>
              <c:numCache>
                <c:formatCode>General</c:formatCode>
                <c:ptCount val="6"/>
                <c:pt idx="0">
                  <c:v>194</c:v>
                </c:pt>
                <c:pt idx="1">
                  <c:v>50</c:v>
                </c:pt>
                <c:pt idx="2">
                  <c:v>100</c:v>
                </c:pt>
                <c:pt idx="3">
                  <c:v>59</c:v>
                </c:pt>
                <c:pt idx="4">
                  <c:v>55</c:v>
                </c:pt>
                <c:pt idx="5">
                  <c:v>53</c:v>
                </c:pt>
              </c:numCache>
            </c:numRef>
          </c:yVal>
          <c:smooth val="0"/>
        </c:ser>
        <c:dLbls>
          <c:showLegendKey val="0"/>
          <c:showVal val="0"/>
          <c:showCatName val="0"/>
          <c:showSerName val="0"/>
          <c:showPercent val="0"/>
          <c:showBubbleSize val="0"/>
        </c:dLbls>
        <c:axId val="284953600"/>
        <c:axId val="284972544"/>
      </c:scatterChart>
      <c:valAx>
        <c:axId val="284953600"/>
        <c:scaling>
          <c:orientation val="minMax"/>
        </c:scaling>
        <c:delete val="0"/>
        <c:axPos val="b"/>
        <c:majorGridlines/>
        <c:title>
          <c:tx>
            <c:rich>
              <a:bodyPr/>
              <a:lstStyle/>
              <a:p>
                <a:pPr>
                  <a:defRPr sz="1200" b="0"/>
                </a:pPr>
                <a:r>
                  <a:rPr lang="ru-RU" sz="1200" b="0"/>
                  <a:t>Пожежні автомобілі, шт.</a:t>
                </a:r>
              </a:p>
            </c:rich>
          </c:tx>
          <c:overlay val="0"/>
        </c:title>
        <c:numFmt formatCode="General" sourceLinked="1"/>
        <c:majorTickMark val="out"/>
        <c:minorTickMark val="none"/>
        <c:tickLblPos val="nextTo"/>
        <c:crossAx val="284972544"/>
        <c:crosses val="autoZero"/>
        <c:crossBetween val="midCat"/>
      </c:valAx>
      <c:valAx>
        <c:axId val="284972544"/>
        <c:scaling>
          <c:orientation val="minMax"/>
        </c:scaling>
        <c:delete val="0"/>
        <c:axPos val="l"/>
        <c:majorGridlines/>
        <c:title>
          <c:tx>
            <c:rich>
              <a:bodyPr rot="-5400000" vert="horz"/>
              <a:lstStyle/>
              <a:p>
                <a:pPr>
                  <a:defRPr sz="1200" b="0"/>
                </a:pPr>
                <a:r>
                  <a:rPr lang="ru-RU" sz="1200" b="0"/>
                  <a:t>Особовий склад підрозділів ДСНС, осіб</a:t>
                </a:r>
              </a:p>
            </c:rich>
          </c:tx>
          <c:layout>
            <c:manualLayout>
              <c:xMode val="edge"/>
              <c:yMode val="edge"/>
              <c:x val="4.5021632846474792E-3"/>
              <c:y val="6.4063854188314423E-2"/>
            </c:manualLayout>
          </c:layout>
          <c:overlay val="0"/>
        </c:title>
        <c:numFmt formatCode="General" sourceLinked="1"/>
        <c:majorTickMark val="out"/>
        <c:minorTickMark val="none"/>
        <c:tickLblPos val="nextTo"/>
        <c:crossAx val="284953600"/>
        <c:crosses val="autoZero"/>
        <c:crossBetween val="midCat"/>
      </c:valAx>
    </c:plotArea>
    <c:plotVisOnly val="1"/>
    <c:dispBlanksAs val="gap"/>
    <c:showDLblsOverMax val="0"/>
  </c:chart>
  <c:spPr>
    <a:ln>
      <a:noFill/>
    </a:ln>
  </c:sp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ФХ!$F$8</c:f>
              <c:strCache>
                <c:ptCount val="1"/>
                <c:pt idx="0">
                  <c:v>NO₃</c:v>
                </c:pt>
              </c:strCache>
            </c:strRef>
          </c:tx>
          <c:spPr>
            <a:solidFill>
              <a:schemeClr val="accent3"/>
            </a:solidFill>
            <a:ln>
              <a:noFill/>
            </a:ln>
            <a:effectLst/>
          </c:spPr>
          <c:invertIfNegative val="0"/>
          <c:dLbls>
            <c:dLbl>
              <c:idx val="1"/>
              <c:layout>
                <c:manualLayout>
                  <c:x val="-1.1379800853485065E-2"/>
                  <c:y val="-5.4746170072145775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ФХ!$D$9:$D$10</c:f>
              <c:strCache>
                <c:ptCount val="2"/>
                <c:pt idx="0">
                  <c:v>Поверхня</c:v>
                </c:pt>
                <c:pt idx="1">
                  <c:v>20 м на південь</c:v>
                </c:pt>
              </c:strCache>
            </c:strRef>
          </c:cat>
          <c:val>
            <c:numRef>
              <c:f>ФХ!$F$9:$F$10</c:f>
              <c:numCache>
                <c:formatCode>General</c:formatCode>
                <c:ptCount val="2"/>
                <c:pt idx="0">
                  <c:v>37.15</c:v>
                </c:pt>
                <c:pt idx="1">
                  <c:v>39.85</c:v>
                </c:pt>
              </c:numCache>
            </c:numRef>
          </c:val>
        </c:ser>
        <c:ser>
          <c:idx val="2"/>
          <c:order val="2"/>
          <c:tx>
            <c:strRef>
              <c:f>ФХ!$G$8</c:f>
              <c:strCache>
                <c:ptCount val="1"/>
                <c:pt idx="0">
                  <c:v>P₂O₅</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ФХ!$D$9:$D$10</c:f>
              <c:strCache>
                <c:ptCount val="2"/>
                <c:pt idx="0">
                  <c:v>Поверхня</c:v>
                </c:pt>
                <c:pt idx="1">
                  <c:v>20 м на південь</c:v>
                </c:pt>
              </c:strCache>
            </c:strRef>
          </c:cat>
          <c:val>
            <c:numRef>
              <c:f>ФХ!$G$9:$G$10</c:f>
              <c:numCache>
                <c:formatCode>General</c:formatCode>
                <c:ptCount val="2"/>
                <c:pt idx="0">
                  <c:v>10.51</c:v>
                </c:pt>
                <c:pt idx="1">
                  <c:v>42.83</c:v>
                </c:pt>
              </c:numCache>
            </c:numRef>
          </c:val>
        </c:ser>
        <c:ser>
          <c:idx val="3"/>
          <c:order val="3"/>
          <c:tx>
            <c:strRef>
              <c:f>ФХ!$H$8</c:f>
              <c:strCache>
                <c:ptCount val="1"/>
                <c:pt idx="0">
                  <c:v>K₂O</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ФХ!$D$9:$D$10</c:f>
              <c:strCache>
                <c:ptCount val="2"/>
                <c:pt idx="0">
                  <c:v>Поверхня</c:v>
                </c:pt>
                <c:pt idx="1">
                  <c:v>20 м на південь</c:v>
                </c:pt>
              </c:strCache>
            </c:strRef>
          </c:cat>
          <c:val>
            <c:numRef>
              <c:f>ФХ!$H$9:$H$10</c:f>
              <c:numCache>
                <c:formatCode>General</c:formatCode>
                <c:ptCount val="2"/>
                <c:pt idx="0">
                  <c:v>80</c:v>
                </c:pt>
                <c:pt idx="1">
                  <c:v>72.7</c:v>
                </c:pt>
              </c:numCache>
            </c:numRef>
          </c:val>
        </c:ser>
        <c:dLbls>
          <c:showLegendKey val="0"/>
          <c:showVal val="1"/>
          <c:showCatName val="0"/>
          <c:showSerName val="0"/>
          <c:showPercent val="0"/>
          <c:showBubbleSize val="0"/>
        </c:dLbls>
        <c:gapWidth val="150"/>
        <c:axId val="74695808"/>
        <c:axId val="74707328"/>
      </c:barChart>
      <c:lineChart>
        <c:grouping val="standard"/>
        <c:varyColors val="0"/>
        <c:ser>
          <c:idx val="0"/>
          <c:order val="0"/>
          <c:tx>
            <c:strRef>
              <c:f>ФХ!$E$8</c:f>
              <c:strCache>
                <c:ptCount val="1"/>
                <c:pt idx="0">
                  <c:v>Гумус,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931247036510196E-2"/>
                  <c:y val="-2.388951382017785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4485538169748724E-2"/>
                  <c:y val="-2.388951382017779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932669511616883E-2"/>
                  <c:y val="-6.868235223301111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4485538169748696E-2"/>
                  <c:y val="-5.9723784550444496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415836889521099E-2"/>
                  <c:y val="-3.882045995778891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ФХ!$D$9:$D$10</c:f>
              <c:strCache>
                <c:ptCount val="2"/>
                <c:pt idx="0">
                  <c:v>Поверхня</c:v>
                </c:pt>
                <c:pt idx="1">
                  <c:v>20 м на південь</c:v>
                </c:pt>
              </c:strCache>
            </c:strRef>
          </c:cat>
          <c:val>
            <c:numRef>
              <c:f>ФХ!$E$9:$E$10</c:f>
              <c:numCache>
                <c:formatCode>General</c:formatCode>
                <c:ptCount val="2"/>
                <c:pt idx="0">
                  <c:v>2.66</c:v>
                </c:pt>
                <c:pt idx="1">
                  <c:v>2.6</c:v>
                </c:pt>
              </c:numCache>
            </c:numRef>
          </c:val>
          <c:smooth val="0"/>
        </c:ser>
        <c:dLbls>
          <c:showLegendKey val="0"/>
          <c:showVal val="1"/>
          <c:showCatName val="0"/>
          <c:showSerName val="0"/>
          <c:showPercent val="0"/>
          <c:showBubbleSize val="0"/>
        </c:dLbls>
        <c:marker val="1"/>
        <c:smooth val="0"/>
        <c:axId val="303313280"/>
        <c:axId val="74709248"/>
      </c:lineChart>
      <c:catAx>
        <c:axId val="746958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Досліджувані ділянки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74707328"/>
        <c:crosses val="autoZero"/>
        <c:auto val="1"/>
        <c:lblAlgn val="ctr"/>
        <c:lblOffset val="100"/>
        <c:noMultiLvlLbl val="0"/>
      </c:catAx>
      <c:valAx>
        <c:axId val="74707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Мінеральний склад, мг/100 г грунту</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74695808"/>
        <c:crosses val="autoZero"/>
        <c:crossBetween val="between"/>
      </c:valAx>
      <c:valAx>
        <c:axId val="74709248"/>
        <c:scaling>
          <c:orientation val="minMax"/>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Гумус, %</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303313280"/>
        <c:crosses val="max"/>
        <c:crossBetween val="between"/>
      </c:valAx>
      <c:catAx>
        <c:axId val="303313280"/>
        <c:scaling>
          <c:orientation val="minMax"/>
        </c:scaling>
        <c:delete val="1"/>
        <c:axPos val="b"/>
        <c:numFmt formatCode="General" sourceLinked="1"/>
        <c:majorTickMark val="out"/>
        <c:minorTickMark val="none"/>
        <c:tickLblPos val="nextTo"/>
        <c:crossAx val="7470924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solidFill>
            <a:sysClr val="windowText" lastClr="000000"/>
          </a:solidFill>
        </a:defRPr>
      </a:pPr>
      <a:endParaRPr lang="uk-UA"/>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'Вол темп кисл'!$B$3</c:f>
              <c:strCache>
                <c:ptCount val="1"/>
                <c:pt idx="0">
                  <c:v>Поверхня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4.4176730941561333E-2"/>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4933518925385626E-2"/>
                  <c:y val="-3.96844711091686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кисл'!$C$3:$E$3</c:f>
              <c:numCache>
                <c:formatCode>General</c:formatCode>
                <c:ptCount val="3"/>
                <c:pt idx="0">
                  <c:v>66.400000000000006</c:v>
                </c:pt>
                <c:pt idx="1">
                  <c:v>68.2</c:v>
                </c:pt>
                <c:pt idx="2">
                  <c:v>80.099999999999994</c:v>
                </c:pt>
              </c:numCache>
            </c:numRef>
          </c:val>
          <c:smooth val="0"/>
        </c:ser>
        <c:ser>
          <c:idx val="1"/>
          <c:order val="1"/>
          <c:tx>
            <c:strRef>
              <c:f>'Вол темп кисл'!$B$4</c:f>
              <c:strCache>
                <c:ptCount val="1"/>
                <c:pt idx="0">
                  <c:v>20 м на південь</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9.0392791022439398E-2"/>
                  <c:y val="-1.165119318018775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3419942957736867E-2"/>
                  <c:y val="4.441536267777402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800110991325391E-2"/>
                  <c:y val="3.390288345440612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кисл'!$C$4:$E$4</c:f>
              <c:numCache>
                <c:formatCode>General</c:formatCode>
                <c:ptCount val="3"/>
                <c:pt idx="0">
                  <c:v>56.3</c:v>
                </c:pt>
                <c:pt idx="1">
                  <c:v>65.5</c:v>
                </c:pt>
                <c:pt idx="2">
                  <c:v>79.099999999999994</c:v>
                </c:pt>
              </c:numCache>
            </c:numRef>
          </c:val>
          <c:smooth val="0"/>
        </c:ser>
        <c:dLbls>
          <c:dLblPos val="t"/>
          <c:showLegendKey val="0"/>
          <c:showVal val="1"/>
          <c:showCatName val="0"/>
          <c:showSerName val="0"/>
          <c:showPercent val="0"/>
          <c:showBubbleSize val="0"/>
        </c:dLbls>
        <c:marker val="1"/>
        <c:smooth val="0"/>
        <c:axId val="303347200"/>
        <c:axId val="303349120"/>
      </c:lineChart>
      <c:catAx>
        <c:axId val="303347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303349120"/>
        <c:crosses val="autoZero"/>
        <c:auto val="1"/>
        <c:lblAlgn val="ctr"/>
        <c:lblOffset val="100"/>
        <c:noMultiLvlLbl val="0"/>
      </c:catAx>
      <c:valAx>
        <c:axId val="303349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Вологість,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303347200"/>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pPr>
      <a:endParaRPr lang="uk-UA"/>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'Вол темп кисл'!$B$12</c:f>
              <c:strCache>
                <c:ptCount val="1"/>
                <c:pt idx="0">
                  <c:v>Поверхня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5.8041548965824682E-2"/>
                  <c:y val="-4.318863085029129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4136291888990479E-2"/>
                  <c:y val="-3.618031136804603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кисл'!$C$12:$E$12</c:f>
              <c:numCache>
                <c:formatCode>General</c:formatCode>
                <c:ptCount val="3"/>
                <c:pt idx="0">
                  <c:v>15</c:v>
                </c:pt>
                <c:pt idx="1">
                  <c:v>14</c:v>
                </c:pt>
                <c:pt idx="2">
                  <c:v>13</c:v>
                </c:pt>
              </c:numCache>
            </c:numRef>
          </c:val>
          <c:smooth val="0"/>
        </c:ser>
        <c:ser>
          <c:idx val="1"/>
          <c:order val="1"/>
          <c:tx>
            <c:strRef>
              <c:f>'Вол темп кисл'!$B$13</c:f>
              <c:strCache>
                <c:ptCount val="1"/>
                <c:pt idx="0">
                  <c:v>20 м на південь</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8.3460382010307643E-2"/>
                  <c:y val="1.287792500767052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8041548965824682E-2"/>
                  <c:y val="2.68945639721609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3379503905166101E-2"/>
                  <c:y val="2.339040423103829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кисл'!$C$13:$E$13</c:f>
              <c:numCache>
                <c:formatCode>General</c:formatCode>
                <c:ptCount val="3"/>
                <c:pt idx="0">
                  <c:v>14</c:v>
                </c:pt>
                <c:pt idx="1">
                  <c:v>13</c:v>
                </c:pt>
                <c:pt idx="2">
                  <c:v>12</c:v>
                </c:pt>
              </c:numCache>
            </c:numRef>
          </c:val>
          <c:smooth val="0"/>
        </c:ser>
        <c:dLbls>
          <c:dLblPos val="t"/>
          <c:showLegendKey val="0"/>
          <c:showVal val="1"/>
          <c:showCatName val="0"/>
          <c:showSerName val="0"/>
          <c:showPercent val="0"/>
          <c:showBubbleSize val="0"/>
        </c:dLbls>
        <c:marker val="1"/>
        <c:smooth val="0"/>
        <c:axId val="74740864"/>
        <c:axId val="74742784"/>
      </c:lineChart>
      <c:catAx>
        <c:axId val="74740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74742784"/>
        <c:crosses val="autoZero"/>
        <c:auto val="1"/>
        <c:lblAlgn val="ctr"/>
        <c:lblOffset val="100"/>
        <c:noMultiLvlLbl val="0"/>
      </c:catAx>
      <c:valAx>
        <c:axId val="74742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a:t>
                </a:r>
                <a:r>
                  <a:rPr lang="ru-RU" b="1" baseline="0">
                    <a:latin typeface="Times New Roman" panose="02020603050405020304" pitchFamily="18" charset="0"/>
                    <a:cs typeface="Times New Roman" panose="02020603050405020304" pitchFamily="18" charset="0"/>
                  </a:rPr>
                  <a:t>°С</a:t>
                </a:r>
                <a:endParaRPr lang="ru-RU" b="1"/>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74740864"/>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pPr>
      <a:endParaRPr lang="uk-UA"/>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'Вол темп кисл'!$B$20</c:f>
              <c:strCache>
                <c:ptCount val="1"/>
                <c:pt idx="0">
                  <c:v>Поверхня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8.3367949890145884E-2"/>
                  <c:y val="9.3737652665478472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4176730941561333E-2"/>
                  <c:y val="-3.267615162692348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2622715921341888E-2"/>
                  <c:y val="-3.9684471109168645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кисл'!$C$20:$E$20</c:f>
              <c:numCache>
                <c:formatCode>General</c:formatCode>
                <c:ptCount val="3"/>
                <c:pt idx="0">
                  <c:v>5.5</c:v>
                </c:pt>
                <c:pt idx="1">
                  <c:v>5.5</c:v>
                </c:pt>
                <c:pt idx="2">
                  <c:v>5</c:v>
                </c:pt>
              </c:numCache>
            </c:numRef>
          </c:val>
          <c:smooth val="0"/>
        </c:ser>
        <c:ser>
          <c:idx val="1"/>
          <c:order val="1"/>
          <c:tx>
            <c:strRef>
              <c:f>'Вол темп кисл'!$B$21</c:f>
              <c:strCache>
                <c:ptCount val="1"/>
                <c:pt idx="0">
                  <c:v>20 м на південь</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9.5014397030527165E-2"/>
                  <c:y val="-3.618031136804606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7284760982000383E-2"/>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5822768687709528E-3"/>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кисл'!$C$21:$E$21</c:f>
              <c:numCache>
                <c:formatCode>General</c:formatCode>
                <c:ptCount val="3"/>
                <c:pt idx="0">
                  <c:v>6.5</c:v>
                </c:pt>
                <c:pt idx="1">
                  <c:v>7</c:v>
                </c:pt>
                <c:pt idx="2">
                  <c:v>7</c:v>
                </c:pt>
              </c:numCache>
            </c:numRef>
          </c:val>
          <c:smooth val="0"/>
        </c:ser>
        <c:dLbls>
          <c:dLblPos val="t"/>
          <c:showLegendKey val="0"/>
          <c:showVal val="1"/>
          <c:showCatName val="0"/>
          <c:showSerName val="0"/>
          <c:showPercent val="0"/>
          <c:showBubbleSize val="0"/>
        </c:dLbls>
        <c:marker val="1"/>
        <c:smooth val="0"/>
        <c:axId val="312558336"/>
        <c:axId val="312560256"/>
      </c:lineChart>
      <c:catAx>
        <c:axId val="3125583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312560256"/>
        <c:crosses val="autoZero"/>
        <c:auto val="1"/>
        <c:lblAlgn val="ctr"/>
        <c:lblOffset val="100"/>
        <c:noMultiLvlLbl val="0"/>
      </c:catAx>
      <c:valAx>
        <c:axId val="312560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рН</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312558336"/>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pPr>
      <a:endParaRPr lang="uk-UA"/>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ВМ!$C$3</c:f>
              <c:strCache>
                <c:ptCount val="1"/>
                <c:pt idx="0">
                  <c:v>Mn</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ВМ!$B$4:$B$5</c:f>
              <c:strCache>
                <c:ptCount val="2"/>
                <c:pt idx="0">
                  <c:v>Поверхня</c:v>
                </c:pt>
                <c:pt idx="1">
                  <c:v>20 м на південь</c:v>
                </c:pt>
              </c:strCache>
              <c:extLst>
                <c:ext xmlns:c15="http://schemas.microsoft.com/office/drawing/2012/chart" uri="{02D57815-91ED-43cb-92C2-25804820EDAC}">
                  <c15:fullRef>
                    <c15:sqref>ВМ!$B$4:$B$8</c15:sqref>
                  </c15:fullRef>
                </c:ext>
              </c:extLst>
            </c:strRef>
          </c:cat>
          <c:val>
            <c:numRef>
              <c:f>ВМ!$C$4:$C$5</c:f>
              <c:numCache>
                <c:formatCode>General</c:formatCode>
                <c:ptCount val="2"/>
                <c:pt idx="0">
                  <c:v>15.9</c:v>
                </c:pt>
                <c:pt idx="1">
                  <c:v>11.4</c:v>
                </c:pt>
              </c:numCache>
              <c:extLst>
                <c:ext xmlns:c15="http://schemas.microsoft.com/office/drawing/2012/chart" uri="{02D57815-91ED-43cb-92C2-25804820EDAC}">
                  <c15:fullRef>
                    <c15:sqref>ВМ!$C$4:$C$8</c15:sqref>
                  </c15:fullRef>
                </c:ext>
              </c:extLst>
            </c:numRef>
          </c:val>
        </c:ser>
        <c:ser>
          <c:idx val="1"/>
          <c:order val="1"/>
          <c:tx>
            <c:strRef>
              <c:f>ВМ!$D$3</c:f>
              <c:strCache>
                <c:ptCount val="1"/>
                <c:pt idx="0">
                  <c:v>Cu</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9524091104950787E-17"/>
                  <c:y val="-1.839080193453859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1299254526091589E-3"/>
                  <c:y val="-3.3103443482169467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ВМ!$B$4:$B$5</c:f>
              <c:strCache>
                <c:ptCount val="2"/>
                <c:pt idx="0">
                  <c:v>Поверхня</c:v>
                </c:pt>
                <c:pt idx="1">
                  <c:v>20 м на південь</c:v>
                </c:pt>
              </c:strCache>
              <c:extLst>
                <c:ext xmlns:c15="http://schemas.microsoft.com/office/drawing/2012/chart" uri="{02D57815-91ED-43cb-92C2-25804820EDAC}">
                  <c15:fullRef>
                    <c15:sqref>ВМ!$B$4:$B$8</c15:sqref>
                  </c15:fullRef>
                </c:ext>
              </c:extLst>
            </c:strRef>
          </c:cat>
          <c:val>
            <c:numRef>
              <c:f>ВМ!$D$4:$D$5</c:f>
              <c:numCache>
                <c:formatCode>General</c:formatCode>
                <c:ptCount val="2"/>
                <c:pt idx="0">
                  <c:v>0.57999999999999996</c:v>
                </c:pt>
                <c:pt idx="1">
                  <c:v>0.34</c:v>
                </c:pt>
              </c:numCache>
              <c:extLst>
                <c:ext xmlns:c15="http://schemas.microsoft.com/office/drawing/2012/chart" uri="{02D57815-91ED-43cb-92C2-25804820EDAC}">
                  <c15:fullRef>
                    <c15:sqref>ВМ!$D$4:$D$8</c15:sqref>
                  </c15:fullRef>
                </c:ext>
              </c:extLst>
            </c:numRef>
          </c:val>
        </c:ser>
        <c:ser>
          <c:idx val="2"/>
          <c:order val="2"/>
          <c:tx>
            <c:strRef>
              <c:f>ВМ!$E$3</c:f>
              <c:strCache>
                <c:ptCount val="1"/>
                <c:pt idx="0">
                  <c:v>Zn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ВМ!$B$4:$B$5</c:f>
              <c:strCache>
                <c:ptCount val="2"/>
                <c:pt idx="0">
                  <c:v>Поверхня</c:v>
                </c:pt>
                <c:pt idx="1">
                  <c:v>20 м на південь</c:v>
                </c:pt>
              </c:strCache>
              <c:extLst>
                <c:ext xmlns:c15="http://schemas.microsoft.com/office/drawing/2012/chart" uri="{02D57815-91ED-43cb-92C2-25804820EDAC}">
                  <c15:fullRef>
                    <c15:sqref>ВМ!$B$4:$B$8</c15:sqref>
                  </c15:fullRef>
                </c:ext>
              </c:extLst>
            </c:strRef>
          </c:cat>
          <c:val>
            <c:numRef>
              <c:f>ВМ!$E$4:$E$5</c:f>
              <c:numCache>
                <c:formatCode>General</c:formatCode>
                <c:ptCount val="2"/>
                <c:pt idx="0">
                  <c:v>40.299999999999997</c:v>
                </c:pt>
                <c:pt idx="1">
                  <c:v>3.9</c:v>
                </c:pt>
              </c:numCache>
              <c:extLst>
                <c:ext xmlns:c15="http://schemas.microsoft.com/office/drawing/2012/chart" uri="{02D57815-91ED-43cb-92C2-25804820EDAC}">
                  <c15:fullRef>
                    <c15:sqref>ВМ!$E$4:$E$8</c15:sqref>
                  </c15:fullRef>
                </c:ext>
              </c:extLst>
            </c:numRef>
          </c:val>
          <c:extLst>
            <c:ext xmlns:c15="http://schemas.microsoft.com/office/drawing/2012/chart" uri="{02D57815-91ED-43cb-92C2-25804820EDAC}">
              <c15:categoryFilterExceptions>
                <c15:categoryFilterException>
                  <c15:sqref>ВМ!$E$7</c15:sqref>
                  <c15:dLbl>
                    <c:idx val="1"/>
                    <c:layout>
                      <c:manualLayout>
                        <c:x val="0"/>
                        <c:y val="-1.8390801934538591E-2"/>
                      </c:manualLayout>
                    </c:layout>
                    <c:dLblPos val="outEnd"/>
                    <c:showLegendKey val="0"/>
                    <c:showVal val="1"/>
                    <c:showCatName val="0"/>
                    <c:showSerName val="0"/>
                    <c:showPercent val="0"/>
                    <c:showBubbleSize val="0"/>
                    <c:extLst>
                      <c:ext uri="{CE6537A1-D6FC-4f65-9D91-7224C49458BB}"/>
                    </c:extLst>
                  </c15:dLbl>
                </c15:categoryFilterException>
                <c15:categoryFilterException>
                  <c15:sqref>ВМ!$E$8</c15:sqref>
                  <c15:dLbl>
                    <c:idx val="1"/>
                    <c:layout>
                      <c:manualLayout>
                        <c:x val="2.1299254526090023E-3"/>
                        <c:y val="-2.2068962321446312E-2"/>
                      </c:manualLayout>
                    </c:layout>
                    <c:dLblPos val="outEnd"/>
                    <c:showLegendKey val="0"/>
                    <c:showVal val="1"/>
                    <c:showCatName val="0"/>
                    <c:showSerName val="0"/>
                    <c:showPercent val="0"/>
                    <c:showBubbleSize val="0"/>
                    <c:extLst>
                      <c:ext uri="{CE6537A1-D6FC-4f65-9D91-7224C49458BB}"/>
                    </c:extLst>
                  </c15:dLbl>
                </c15:categoryFilterException>
              </c15:categoryFilterExceptions>
            </c:ext>
          </c:extLst>
        </c:ser>
        <c:ser>
          <c:idx val="3"/>
          <c:order val="3"/>
          <c:tx>
            <c:strRef>
              <c:f>ВМ!$F$3</c:f>
              <c:strCache>
                <c:ptCount val="1"/>
                <c:pt idx="0">
                  <c:v>Pb</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ВМ!$B$4:$B$5</c:f>
              <c:strCache>
                <c:ptCount val="2"/>
                <c:pt idx="0">
                  <c:v>Поверхня</c:v>
                </c:pt>
                <c:pt idx="1">
                  <c:v>20 м на південь</c:v>
                </c:pt>
              </c:strCache>
              <c:extLst>
                <c:ext xmlns:c15="http://schemas.microsoft.com/office/drawing/2012/chart" uri="{02D57815-91ED-43cb-92C2-25804820EDAC}">
                  <c15:fullRef>
                    <c15:sqref>ВМ!$B$4:$B$8</c15:sqref>
                  </c15:fullRef>
                </c:ext>
              </c:extLst>
            </c:strRef>
          </c:cat>
          <c:val>
            <c:numRef>
              <c:f>ВМ!$F$4:$F$5</c:f>
              <c:numCache>
                <c:formatCode>General</c:formatCode>
                <c:ptCount val="2"/>
                <c:pt idx="0">
                  <c:v>3.2</c:v>
                </c:pt>
                <c:pt idx="1">
                  <c:v>2</c:v>
                </c:pt>
              </c:numCache>
              <c:extLst>
                <c:ext xmlns:c15="http://schemas.microsoft.com/office/drawing/2012/chart" uri="{02D57815-91ED-43cb-92C2-25804820EDAC}">
                  <c15:fullRef>
                    <c15:sqref>ВМ!$F$4:$F$8</c15:sqref>
                  </c15:fullRef>
                </c:ext>
              </c:extLst>
            </c:numRef>
          </c:val>
        </c:ser>
        <c:dLbls>
          <c:dLblPos val="outEnd"/>
          <c:showLegendKey val="0"/>
          <c:showVal val="1"/>
          <c:showCatName val="0"/>
          <c:showSerName val="0"/>
          <c:showPercent val="0"/>
          <c:showBubbleSize val="0"/>
        </c:dLbls>
        <c:gapWidth val="100"/>
        <c:overlap val="-24"/>
        <c:axId val="74545792"/>
        <c:axId val="74560256"/>
      </c:barChart>
      <c:catAx>
        <c:axId val="745457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Пробна ділянка</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74560256"/>
        <c:crosses val="autoZero"/>
        <c:auto val="1"/>
        <c:lblAlgn val="ctr"/>
        <c:lblOffset val="100"/>
        <c:noMultiLvlLbl val="0"/>
      </c:catAx>
      <c:valAx>
        <c:axId val="74560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Вміст важких металів, мг/кг</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745457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ВМ!$G$3</c:f>
              <c:strCache>
                <c:ptCount val="1"/>
                <c:pt idx="0">
                  <c:v>Co</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ВМ!$B$4:$B$5</c:f>
              <c:strCache>
                <c:ptCount val="2"/>
                <c:pt idx="0">
                  <c:v>Поверхня</c:v>
                </c:pt>
                <c:pt idx="1">
                  <c:v>20 м на південь</c:v>
                </c:pt>
              </c:strCache>
              <c:extLst>
                <c:ext xmlns:c15="http://schemas.microsoft.com/office/drawing/2012/chart" uri="{02D57815-91ED-43cb-92C2-25804820EDAC}">
                  <c15:fullRef>
                    <c15:sqref>ВМ!$B$4:$B$8</c15:sqref>
                  </c15:fullRef>
                </c:ext>
              </c:extLst>
            </c:strRef>
          </c:cat>
          <c:val>
            <c:numRef>
              <c:f>ВМ!$G$4:$G$5</c:f>
              <c:numCache>
                <c:formatCode>General</c:formatCode>
                <c:ptCount val="2"/>
                <c:pt idx="0">
                  <c:v>0.45</c:v>
                </c:pt>
                <c:pt idx="1">
                  <c:v>0.53</c:v>
                </c:pt>
              </c:numCache>
              <c:extLst>
                <c:ext xmlns:c15="http://schemas.microsoft.com/office/drawing/2012/chart" uri="{02D57815-91ED-43cb-92C2-25804820EDAC}">
                  <c15:fullRef>
                    <c15:sqref>ВМ!$G$4:$G$8</c15:sqref>
                  </c15:fullRef>
                </c:ext>
              </c:extLst>
            </c:numRef>
          </c:val>
        </c:ser>
        <c:ser>
          <c:idx val="1"/>
          <c:order val="1"/>
          <c:tx>
            <c:strRef>
              <c:f>ВМ!$H$3</c:f>
              <c:strCache>
                <c:ptCount val="1"/>
                <c:pt idx="0">
                  <c:v>Cd</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ВМ!$B$4:$B$5</c:f>
              <c:strCache>
                <c:ptCount val="2"/>
                <c:pt idx="0">
                  <c:v>Поверхня</c:v>
                </c:pt>
                <c:pt idx="1">
                  <c:v>20 м на південь</c:v>
                </c:pt>
              </c:strCache>
              <c:extLst>
                <c:ext xmlns:c15="http://schemas.microsoft.com/office/drawing/2012/chart" uri="{02D57815-91ED-43cb-92C2-25804820EDAC}">
                  <c15:fullRef>
                    <c15:sqref>ВМ!$B$4:$B$8</c15:sqref>
                  </c15:fullRef>
                </c:ext>
              </c:extLst>
            </c:strRef>
          </c:cat>
          <c:val>
            <c:numRef>
              <c:f>ВМ!$H$4:$H$5</c:f>
              <c:numCache>
                <c:formatCode>General</c:formatCode>
                <c:ptCount val="2"/>
                <c:pt idx="0">
                  <c:v>0.26</c:v>
                </c:pt>
                <c:pt idx="1">
                  <c:v>0.17</c:v>
                </c:pt>
              </c:numCache>
              <c:extLst>
                <c:ext xmlns:c15="http://schemas.microsoft.com/office/drawing/2012/chart" uri="{02D57815-91ED-43cb-92C2-25804820EDAC}">
                  <c15:fullRef>
                    <c15:sqref>ВМ!$H$4:$H$8</c15:sqref>
                  </c15:fullRef>
                </c:ext>
              </c:extLst>
            </c:numRef>
          </c:val>
        </c:ser>
        <c:ser>
          <c:idx val="2"/>
          <c:order val="2"/>
          <c:tx>
            <c:strRef>
              <c:f>ВМ!$I$3</c:f>
              <c:strCache>
                <c:ptCount val="1"/>
                <c:pt idx="0">
                  <c:v>Hg</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ВМ!$B$4:$B$5</c:f>
              <c:strCache>
                <c:ptCount val="2"/>
                <c:pt idx="0">
                  <c:v>Поверхня</c:v>
                </c:pt>
                <c:pt idx="1">
                  <c:v>20 м на південь</c:v>
                </c:pt>
              </c:strCache>
              <c:extLst>
                <c:ext xmlns:c15="http://schemas.microsoft.com/office/drawing/2012/chart" uri="{02D57815-91ED-43cb-92C2-25804820EDAC}">
                  <c15:fullRef>
                    <c15:sqref>ВМ!$B$4:$B$8</c15:sqref>
                  </c15:fullRef>
                </c:ext>
              </c:extLst>
            </c:strRef>
          </c:cat>
          <c:val>
            <c:numRef>
              <c:f>ВМ!$I$4:$I$5</c:f>
              <c:numCache>
                <c:formatCode>General</c:formatCode>
                <c:ptCount val="2"/>
                <c:pt idx="0">
                  <c:v>5.0000000000000001E-3</c:v>
                </c:pt>
                <c:pt idx="1">
                  <c:v>7.0000000000000001E-3</c:v>
                </c:pt>
              </c:numCache>
              <c:extLst>
                <c:ext xmlns:c15="http://schemas.microsoft.com/office/drawing/2012/chart" uri="{02D57815-91ED-43cb-92C2-25804820EDAC}">
                  <c15:fullRef>
                    <c15:sqref>ВМ!$I$4:$I$8</c15:sqref>
                  </c15:fullRef>
                </c:ext>
              </c:extLst>
            </c:numRef>
          </c:val>
        </c:ser>
        <c:dLbls>
          <c:dLblPos val="outEnd"/>
          <c:showLegendKey val="0"/>
          <c:showVal val="1"/>
          <c:showCatName val="0"/>
          <c:showSerName val="0"/>
          <c:showPercent val="0"/>
          <c:showBubbleSize val="0"/>
        </c:dLbls>
        <c:gapWidth val="100"/>
        <c:overlap val="-24"/>
        <c:axId val="74939776"/>
        <c:axId val="74954240"/>
      </c:barChart>
      <c:catAx>
        <c:axId val="749397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Пробна ділянка</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74954240"/>
        <c:crosses val="autoZero"/>
        <c:auto val="1"/>
        <c:lblAlgn val="ctr"/>
        <c:lblOffset val="100"/>
        <c:noMultiLvlLbl val="0"/>
      </c:catAx>
      <c:valAx>
        <c:axId val="74954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Вміст важких металів, мг/кг</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749397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ФХ!$F$14</c:f>
              <c:strCache>
                <c:ptCount val="1"/>
                <c:pt idx="0">
                  <c:v>NO₃</c:v>
                </c:pt>
              </c:strCache>
            </c:strRef>
          </c:tx>
          <c:spPr>
            <a:solidFill>
              <a:schemeClr val="accent3"/>
            </a:solidFill>
            <a:ln>
              <a:noFill/>
            </a:ln>
            <a:effectLst/>
          </c:spPr>
          <c:invertIfNegative val="0"/>
          <c:dLbls>
            <c:dLbl>
              <c:idx val="0"/>
              <c:layout>
                <c:manualLayout>
                  <c:x val="-1.8966334755808441E-2"/>
                  <c:y val="5.9723784550444357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1379800853485065E-2"/>
                  <c:y val="-5.4746170072145775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2759601706970129E-2"/>
                  <c:y val="-8.9585676825667832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5173067804646683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0346135609293504E-2"/>
                  <c:y val="-8.9585676825666739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ФХ!$D$15:$D$17</c:f>
              <c:strCache>
                <c:ptCount val="3"/>
                <c:pt idx="0">
                  <c:v>Вершина, плато</c:v>
                </c:pt>
                <c:pt idx="1">
                  <c:v>Підніжжя</c:v>
                </c:pt>
                <c:pt idx="2">
                  <c:v>10 м від підніжжя</c:v>
                </c:pt>
              </c:strCache>
            </c:strRef>
          </c:cat>
          <c:val>
            <c:numRef>
              <c:f>ФХ!$F$15:$F$17</c:f>
              <c:numCache>
                <c:formatCode>General</c:formatCode>
                <c:ptCount val="3"/>
                <c:pt idx="0">
                  <c:v>22.6</c:v>
                </c:pt>
                <c:pt idx="1">
                  <c:v>20.25</c:v>
                </c:pt>
                <c:pt idx="2">
                  <c:v>29.35</c:v>
                </c:pt>
              </c:numCache>
            </c:numRef>
          </c:val>
        </c:ser>
        <c:ser>
          <c:idx val="2"/>
          <c:order val="2"/>
          <c:tx>
            <c:strRef>
              <c:f>ФХ!$G$14</c:f>
              <c:strCache>
                <c:ptCount val="1"/>
                <c:pt idx="0">
                  <c:v>P₂O₅</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ФХ!$D$15:$D$17</c:f>
              <c:strCache>
                <c:ptCount val="3"/>
                <c:pt idx="0">
                  <c:v>Вершина, плато</c:v>
                </c:pt>
                <c:pt idx="1">
                  <c:v>Підніжжя</c:v>
                </c:pt>
                <c:pt idx="2">
                  <c:v>10 м від підніжжя</c:v>
                </c:pt>
              </c:strCache>
            </c:strRef>
          </c:cat>
          <c:val>
            <c:numRef>
              <c:f>ФХ!$G$15:$G$17</c:f>
              <c:numCache>
                <c:formatCode>General</c:formatCode>
                <c:ptCount val="3"/>
                <c:pt idx="0">
                  <c:v>4.8099999999999996</c:v>
                </c:pt>
                <c:pt idx="1">
                  <c:v>3.68</c:v>
                </c:pt>
                <c:pt idx="2">
                  <c:v>7.91</c:v>
                </c:pt>
              </c:numCache>
            </c:numRef>
          </c:val>
        </c:ser>
        <c:ser>
          <c:idx val="3"/>
          <c:order val="3"/>
          <c:tx>
            <c:strRef>
              <c:f>ФХ!$H$14</c:f>
              <c:strCache>
                <c:ptCount val="1"/>
                <c:pt idx="0">
                  <c:v>K₂O</c:v>
                </c:pt>
              </c:strCache>
            </c:strRef>
          </c:tx>
          <c:spPr>
            <a:solidFill>
              <a:schemeClr val="accent1">
                <a:lumMod val="60000"/>
              </a:schemeClr>
            </a:solidFill>
            <a:ln>
              <a:noFill/>
            </a:ln>
            <a:effectLst/>
          </c:spPr>
          <c:invertIfNegative val="0"/>
          <c:dLbls>
            <c:dLbl>
              <c:idx val="0"/>
              <c:layout>
                <c:manualLayout>
                  <c:x val="-1.5173067804646752E-2"/>
                  <c:y val="2.388951382017777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ФХ!$D$15:$D$17</c:f>
              <c:strCache>
                <c:ptCount val="3"/>
                <c:pt idx="0">
                  <c:v>Вершина, плато</c:v>
                </c:pt>
                <c:pt idx="1">
                  <c:v>Підніжжя</c:v>
                </c:pt>
                <c:pt idx="2">
                  <c:v>10 м від підніжжя</c:v>
                </c:pt>
              </c:strCache>
            </c:strRef>
          </c:cat>
          <c:val>
            <c:numRef>
              <c:f>ФХ!$H$15:$H$17</c:f>
              <c:numCache>
                <c:formatCode>General</c:formatCode>
                <c:ptCount val="3"/>
                <c:pt idx="0">
                  <c:v>479</c:v>
                </c:pt>
                <c:pt idx="1">
                  <c:v>77.2</c:v>
                </c:pt>
                <c:pt idx="2">
                  <c:v>41.8</c:v>
                </c:pt>
              </c:numCache>
            </c:numRef>
          </c:val>
        </c:ser>
        <c:dLbls>
          <c:showLegendKey val="0"/>
          <c:showVal val="1"/>
          <c:showCatName val="0"/>
          <c:showSerName val="0"/>
          <c:showPercent val="0"/>
          <c:showBubbleSize val="0"/>
        </c:dLbls>
        <c:gapWidth val="150"/>
        <c:axId val="75017600"/>
        <c:axId val="75016448"/>
      </c:barChart>
      <c:lineChart>
        <c:grouping val="standard"/>
        <c:varyColors val="0"/>
        <c:ser>
          <c:idx val="0"/>
          <c:order val="0"/>
          <c:tx>
            <c:strRef>
              <c:f>ФХ!$E$14</c:f>
              <c:strCache>
                <c:ptCount val="1"/>
                <c:pt idx="0">
                  <c:v>Гумус,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8449502133712661E-2"/>
                  <c:y val="-3.284808150274447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6036036036036036E-2"/>
                  <c:y val="-2.388951382017782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932669511616883E-2"/>
                  <c:y val="-6.868235223301111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1209103840682786E-2"/>
                  <c:y val="-4.180664918531125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415836889521099E-2"/>
                  <c:y val="-3.882045995778891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ФХ!$D$15:$D$17</c:f>
              <c:strCache>
                <c:ptCount val="3"/>
                <c:pt idx="0">
                  <c:v>Вершина, плато</c:v>
                </c:pt>
                <c:pt idx="1">
                  <c:v>Підніжжя</c:v>
                </c:pt>
                <c:pt idx="2">
                  <c:v>10 м від підніжжя</c:v>
                </c:pt>
              </c:strCache>
            </c:strRef>
          </c:cat>
          <c:val>
            <c:numRef>
              <c:f>ФХ!$E$15:$E$17</c:f>
              <c:numCache>
                <c:formatCode>General</c:formatCode>
                <c:ptCount val="3"/>
                <c:pt idx="0">
                  <c:v>4.51</c:v>
                </c:pt>
                <c:pt idx="1">
                  <c:v>2.5499999999999998</c:v>
                </c:pt>
                <c:pt idx="2">
                  <c:v>1.02</c:v>
                </c:pt>
              </c:numCache>
            </c:numRef>
          </c:val>
          <c:smooth val="0"/>
        </c:ser>
        <c:dLbls>
          <c:showLegendKey val="0"/>
          <c:showVal val="1"/>
          <c:showCatName val="0"/>
          <c:showSerName val="0"/>
          <c:showPercent val="0"/>
          <c:showBubbleSize val="0"/>
        </c:dLbls>
        <c:marker val="1"/>
        <c:smooth val="0"/>
        <c:axId val="74601216"/>
        <c:axId val="74582656"/>
      </c:lineChart>
      <c:catAx>
        <c:axId val="750176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Досліджувані ділянки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75016448"/>
        <c:crosses val="autoZero"/>
        <c:auto val="1"/>
        <c:lblAlgn val="ctr"/>
        <c:lblOffset val="100"/>
        <c:noMultiLvlLbl val="0"/>
      </c:catAx>
      <c:valAx>
        <c:axId val="75016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Мінеральний склад, мг/100 г грунту</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75017600"/>
        <c:crosses val="autoZero"/>
        <c:crossBetween val="between"/>
      </c:valAx>
      <c:valAx>
        <c:axId val="74582656"/>
        <c:scaling>
          <c:orientation val="minMax"/>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Гумус, %</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74601216"/>
        <c:crosses val="max"/>
        <c:crossBetween val="between"/>
      </c:valAx>
      <c:catAx>
        <c:axId val="74601216"/>
        <c:scaling>
          <c:orientation val="minMax"/>
        </c:scaling>
        <c:delete val="1"/>
        <c:axPos val="b"/>
        <c:numFmt formatCode="General" sourceLinked="1"/>
        <c:majorTickMark val="out"/>
        <c:minorTickMark val="none"/>
        <c:tickLblPos val="nextTo"/>
        <c:crossAx val="74582656"/>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solidFill>
            <a:sysClr val="windowText" lastClr="000000"/>
          </a:solidFill>
        </a:defRPr>
      </a:pPr>
      <a:endParaRPr lang="uk-UA"/>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'Вол темп кисл'!$B$3</c:f>
              <c:strCache>
                <c:ptCount val="1"/>
                <c:pt idx="0">
                  <c:v>Вершина, плато</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4.4176730941561333E-2"/>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2622715921341888E-2"/>
                  <c:y val="2.3390404231038359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кисл'!$C$3:$E$3</c:f>
              <c:numCache>
                <c:formatCode>General</c:formatCode>
                <c:ptCount val="3"/>
                <c:pt idx="0">
                  <c:v>49.3</c:v>
                </c:pt>
                <c:pt idx="1">
                  <c:v>66.5</c:v>
                </c:pt>
                <c:pt idx="2">
                  <c:v>77.400000000000006</c:v>
                </c:pt>
              </c:numCache>
            </c:numRef>
          </c:val>
          <c:smooth val="0"/>
        </c:ser>
        <c:ser>
          <c:idx val="1"/>
          <c:order val="1"/>
          <c:tx>
            <c:strRef>
              <c:f>'Вол темп кисл'!$B$4</c:f>
              <c:strCache>
                <c:ptCount val="1"/>
                <c:pt idx="0">
                  <c:v>Підніжжя</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9.7325200034571069E-2"/>
                  <c:y val="-2.216367240355565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3419942957736867E-2"/>
                  <c:y val="-6.070942955590434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3379503905166101E-2"/>
                  <c:y val="-3.267615162692342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кисл'!$C$4:$E$4</c:f>
              <c:numCache>
                <c:formatCode>General</c:formatCode>
                <c:ptCount val="3"/>
                <c:pt idx="0">
                  <c:v>42.8</c:v>
                </c:pt>
                <c:pt idx="1">
                  <c:v>78.8</c:v>
                </c:pt>
                <c:pt idx="2">
                  <c:v>80.2</c:v>
                </c:pt>
              </c:numCache>
            </c:numRef>
          </c:val>
          <c:smooth val="0"/>
        </c:ser>
        <c:ser>
          <c:idx val="2"/>
          <c:order val="2"/>
          <c:tx>
            <c:strRef>
              <c:f>'Вол темп кисл'!$B$5</c:f>
              <c:strCache>
                <c:ptCount val="1"/>
                <c:pt idx="0">
                  <c:v>10 м від підніжжя</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layout>
                <c:manualLayout>
                  <c:x val="-9.7325200034571069E-2"/>
                  <c:y val="3.740704319552867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3.4933518925385626E-2"/>
                  <c:y val="4.441536267777402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340265742345465E-3"/>
                  <c:y val="-1.86595126624329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кисл'!$C$2:$E$2</c:f>
              <c:strCache>
                <c:ptCount val="3"/>
                <c:pt idx="0">
                  <c:v>5 см</c:v>
                </c:pt>
                <c:pt idx="1">
                  <c:v>10 см</c:v>
                </c:pt>
                <c:pt idx="2">
                  <c:v>20 см</c:v>
                </c:pt>
              </c:strCache>
            </c:strRef>
          </c:cat>
          <c:val>
            <c:numRef>
              <c:f>'Вол темп кисл'!$C$5:$E$5</c:f>
              <c:numCache>
                <c:formatCode>General</c:formatCode>
                <c:ptCount val="3"/>
                <c:pt idx="0">
                  <c:v>42.3</c:v>
                </c:pt>
                <c:pt idx="1">
                  <c:v>61.7</c:v>
                </c:pt>
                <c:pt idx="2">
                  <c:v>51.6</c:v>
                </c:pt>
              </c:numCache>
            </c:numRef>
          </c:val>
          <c:smooth val="0"/>
        </c:ser>
        <c:dLbls>
          <c:dLblPos val="t"/>
          <c:showLegendKey val="0"/>
          <c:showVal val="1"/>
          <c:showCatName val="0"/>
          <c:showSerName val="0"/>
          <c:showPercent val="0"/>
          <c:showBubbleSize val="0"/>
        </c:dLbls>
        <c:marker val="1"/>
        <c:smooth val="0"/>
        <c:axId val="74628096"/>
        <c:axId val="176161920"/>
      </c:lineChart>
      <c:catAx>
        <c:axId val="746280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176161920"/>
        <c:crosses val="autoZero"/>
        <c:auto val="1"/>
        <c:lblAlgn val="ctr"/>
        <c:lblOffset val="100"/>
        <c:noMultiLvlLbl val="0"/>
      </c:catAx>
      <c:valAx>
        <c:axId val="176161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Вологість,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74628096"/>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pPr>
      <a:endParaRPr lang="uk-UA"/>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'Вол темп кисл'!$B$12</c:f>
              <c:strCache>
                <c:ptCount val="1"/>
                <c:pt idx="0">
                  <c:v>Вершина, плато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5.8041548965824682E-2"/>
                  <c:y val="-4.318863085029129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4136291888990479E-2"/>
                  <c:y val="-3.618031136804603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кисл'!$C$12:$E$12</c:f>
              <c:numCache>
                <c:formatCode>General</c:formatCode>
                <c:ptCount val="3"/>
                <c:pt idx="0">
                  <c:v>16</c:v>
                </c:pt>
                <c:pt idx="1">
                  <c:v>15</c:v>
                </c:pt>
                <c:pt idx="2">
                  <c:v>14</c:v>
                </c:pt>
              </c:numCache>
            </c:numRef>
          </c:val>
          <c:smooth val="0"/>
        </c:ser>
        <c:ser>
          <c:idx val="1"/>
          <c:order val="1"/>
          <c:tx>
            <c:strRef>
              <c:f>'Вол темп кисл'!$B$13</c:f>
              <c:strCache>
                <c:ptCount val="1"/>
                <c:pt idx="0">
                  <c:v>Підніжжя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8.3460382010307643E-2"/>
                  <c:y val="1.287792500767052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8041548965824682E-2"/>
                  <c:y val="2.68945639721609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3379503905166101E-2"/>
                  <c:y val="2.339040423103829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кисл'!$C$13:$E$13</c:f>
              <c:numCache>
                <c:formatCode>General</c:formatCode>
                <c:ptCount val="3"/>
                <c:pt idx="0">
                  <c:v>15</c:v>
                </c:pt>
                <c:pt idx="1">
                  <c:v>13</c:v>
                </c:pt>
                <c:pt idx="2">
                  <c:v>12</c:v>
                </c:pt>
              </c:numCache>
            </c:numRef>
          </c:val>
          <c:smooth val="0"/>
        </c:ser>
        <c:ser>
          <c:idx val="2"/>
          <c:order val="2"/>
          <c:tx>
            <c:strRef>
              <c:f>'Вол темп кисл'!$B$14</c:f>
              <c:strCache>
                <c:ptCount val="1"/>
                <c:pt idx="0">
                  <c:v>10 м від підніжжя</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8.915077989601386E-2"/>
                  <c:y val="-3.267615162692342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9110340843443181E-2"/>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9618717504332759E-3"/>
                  <c:y val="-1.1387139568199869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кисл'!$C$11:$E$11</c:f>
              <c:strCache>
                <c:ptCount val="3"/>
                <c:pt idx="0">
                  <c:v>5 см</c:v>
                </c:pt>
                <c:pt idx="1">
                  <c:v>10 см</c:v>
                </c:pt>
                <c:pt idx="2">
                  <c:v>20 см</c:v>
                </c:pt>
              </c:strCache>
            </c:strRef>
          </c:cat>
          <c:val>
            <c:numRef>
              <c:f>'Вол темп кисл'!$C$14:$E$14</c:f>
              <c:numCache>
                <c:formatCode>General</c:formatCode>
                <c:ptCount val="3"/>
                <c:pt idx="0">
                  <c:v>15</c:v>
                </c:pt>
                <c:pt idx="1">
                  <c:v>14</c:v>
                </c:pt>
                <c:pt idx="2">
                  <c:v>13</c:v>
                </c:pt>
              </c:numCache>
            </c:numRef>
          </c:val>
          <c:smooth val="0"/>
        </c:ser>
        <c:dLbls>
          <c:dLblPos val="t"/>
          <c:showLegendKey val="0"/>
          <c:showVal val="1"/>
          <c:showCatName val="0"/>
          <c:showSerName val="0"/>
          <c:showPercent val="0"/>
          <c:showBubbleSize val="0"/>
        </c:dLbls>
        <c:marker val="1"/>
        <c:smooth val="0"/>
        <c:axId val="176492544"/>
        <c:axId val="176494464"/>
      </c:lineChart>
      <c:catAx>
        <c:axId val="1764925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176494464"/>
        <c:crosses val="autoZero"/>
        <c:auto val="1"/>
        <c:lblAlgn val="ctr"/>
        <c:lblOffset val="100"/>
        <c:noMultiLvlLbl val="0"/>
      </c:catAx>
      <c:valAx>
        <c:axId val="176494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a:t>
                </a:r>
                <a:r>
                  <a:rPr lang="ru-RU" b="1" baseline="0">
                    <a:latin typeface="Times New Roman" panose="02020603050405020304" pitchFamily="18" charset="0"/>
                    <a:cs typeface="Times New Roman" panose="02020603050405020304" pitchFamily="18" charset="0"/>
                  </a:rPr>
                  <a:t>°С</a:t>
                </a:r>
                <a:endParaRPr lang="ru-RU" b="1"/>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176492544"/>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pPr>
      <a:endParaRPr lang="uk-UA"/>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4681877936836"/>
          <c:y val="0.23597977410034143"/>
          <c:w val="0.83703434817614875"/>
          <c:h val="0.56983128160641716"/>
        </c:manualLayout>
      </c:layout>
      <c:lineChart>
        <c:grouping val="standard"/>
        <c:varyColors val="0"/>
        <c:ser>
          <c:idx val="0"/>
          <c:order val="0"/>
          <c:tx>
            <c:strRef>
              <c:f>'Вол темп кисл'!$B$20</c:f>
              <c:strCache>
                <c:ptCount val="1"/>
                <c:pt idx="0">
                  <c:v>Вершина, плато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8.3367949890145884E-2"/>
                  <c:y val="9.3737652665478472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4176730941561333E-2"/>
                  <c:y val="-3.267615162692348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2622715921341888E-2"/>
                  <c:y val="-3.9684471109168645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кисл'!$C$20:$E$20</c:f>
              <c:numCache>
                <c:formatCode>General</c:formatCode>
                <c:ptCount val="3"/>
                <c:pt idx="0">
                  <c:v>6</c:v>
                </c:pt>
                <c:pt idx="1">
                  <c:v>6</c:v>
                </c:pt>
                <c:pt idx="2">
                  <c:v>6.5</c:v>
                </c:pt>
              </c:numCache>
            </c:numRef>
          </c:val>
          <c:smooth val="0"/>
        </c:ser>
        <c:ser>
          <c:idx val="1"/>
          <c:order val="1"/>
          <c:tx>
            <c:strRef>
              <c:f>'Вол темп кисл'!$B$21</c:f>
              <c:strCache>
                <c:ptCount val="1"/>
                <c:pt idx="0">
                  <c:v>Підніжжя</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9.5014397030527165E-2"/>
                  <c:y val="-3.618031136804606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7284760982000383E-2"/>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5822768687709528E-3"/>
                  <c:y val="-2.566783214467820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кисл'!$C$21:$E$21</c:f>
              <c:numCache>
                <c:formatCode>General</c:formatCode>
                <c:ptCount val="3"/>
                <c:pt idx="0">
                  <c:v>6</c:v>
                </c:pt>
                <c:pt idx="1">
                  <c:v>6.5</c:v>
                </c:pt>
                <c:pt idx="2">
                  <c:v>7</c:v>
                </c:pt>
              </c:numCache>
            </c:numRef>
          </c:val>
          <c:smooth val="0"/>
        </c:ser>
        <c:ser>
          <c:idx val="2"/>
          <c:order val="2"/>
          <c:tx>
            <c:strRef>
              <c:f>'Вол темп кисл'!$B$22</c:f>
              <c:strCache>
                <c:ptCount val="1"/>
                <c:pt idx="0">
                  <c:v>10 м від підніжжя</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2"/>
              <c:layout>
                <c:manualLayout>
                  <c:x val="-1.340265742345465E-3"/>
                  <c:y val="-6.421358929702693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'Вол темп кисл'!$C$19:$E$19</c:f>
              <c:strCache>
                <c:ptCount val="3"/>
                <c:pt idx="0">
                  <c:v>5 см</c:v>
                </c:pt>
                <c:pt idx="1">
                  <c:v>10 см</c:v>
                </c:pt>
                <c:pt idx="2">
                  <c:v>20 см</c:v>
                </c:pt>
              </c:strCache>
            </c:strRef>
          </c:cat>
          <c:val>
            <c:numRef>
              <c:f>'Вол темп кисл'!$C$22:$E$22</c:f>
              <c:numCache>
                <c:formatCode>General</c:formatCode>
                <c:ptCount val="3"/>
                <c:pt idx="0">
                  <c:v>7</c:v>
                </c:pt>
                <c:pt idx="1">
                  <c:v>7</c:v>
                </c:pt>
                <c:pt idx="2">
                  <c:v>7</c:v>
                </c:pt>
              </c:numCache>
            </c:numRef>
          </c:val>
          <c:smooth val="0"/>
        </c:ser>
        <c:dLbls>
          <c:dLblPos val="t"/>
          <c:showLegendKey val="0"/>
          <c:showVal val="1"/>
          <c:showCatName val="0"/>
          <c:showSerName val="0"/>
          <c:showPercent val="0"/>
          <c:showBubbleSize val="0"/>
        </c:dLbls>
        <c:marker val="1"/>
        <c:smooth val="0"/>
        <c:axId val="177152768"/>
        <c:axId val="177154688"/>
      </c:lineChart>
      <c:catAx>
        <c:axId val="1771527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Глибина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177154688"/>
        <c:crosses val="autoZero"/>
        <c:auto val="1"/>
        <c:lblAlgn val="ctr"/>
        <c:lblOffset val="100"/>
        <c:noMultiLvlLbl val="0"/>
      </c:catAx>
      <c:valAx>
        <c:axId val="177154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b="1"/>
                  <a:t>рН</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crossAx val="177152768"/>
        <c:crosses val="autoZero"/>
        <c:crossBetween val="between"/>
      </c:valAx>
      <c:spPr>
        <a:noFill/>
        <a:ln>
          <a:noFill/>
        </a:ln>
        <a:effectLst/>
      </c:spPr>
    </c:plotArea>
    <c:legend>
      <c:legendPos val="t"/>
      <c:layout>
        <c:manualLayout>
          <c:xMode val="edge"/>
          <c:yMode val="edge"/>
          <c:x val="1.507789862489026E-2"/>
          <c:y val="2.420574218655153E-2"/>
          <c:w val="0.96984402079722709"/>
          <c:h val="0.1517312204629684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b="0"/>
      </a:pPr>
      <a:endParaRPr lang="uk-UA"/>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Лист1!$A$2:$B$2</c:f>
              <c:strCache>
                <c:ptCount val="1"/>
                <c:pt idx="0">
                  <c:v>Львівщина</c:v>
                </c:pt>
              </c:strCache>
            </c:strRef>
          </c:tx>
          <c:invertIfNegative val="0"/>
          <c:dLbls>
            <c:dLbl>
              <c:idx val="3"/>
              <c:layout>
                <c:manualLayout>
                  <c:x val="-2.6471398071256521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Лист1!$C$1:$M$1</c:f>
              <c:strCache>
                <c:ptCount val="11"/>
                <c:pt idx="0">
                  <c:v>Папір</c:v>
                </c:pt>
                <c:pt idx="1">
                  <c:v>Харчові відходи</c:v>
                </c:pt>
                <c:pt idx="2">
                  <c:v>Деревина</c:v>
                </c:pt>
                <c:pt idx="3">
                  <c:v>Метали</c:v>
                </c:pt>
                <c:pt idx="4">
                  <c:v>Текстиль</c:v>
                </c:pt>
                <c:pt idx="5">
                  <c:v>Скло</c:v>
                </c:pt>
                <c:pt idx="6">
                  <c:v>Шкіра, дермантин, гума</c:v>
                </c:pt>
                <c:pt idx="7">
                  <c:v>Природне та штучне каміння</c:v>
                </c:pt>
                <c:pt idx="8">
                  <c:v>Полімери</c:v>
                </c:pt>
                <c:pt idx="9">
                  <c:v>Дорожньо-будівельні відходи</c:v>
                </c:pt>
                <c:pt idx="10">
                  <c:v>Інші</c:v>
                </c:pt>
              </c:strCache>
            </c:strRef>
          </c:cat>
          <c:val>
            <c:numRef>
              <c:f>Лист1!$C$2:$M$2</c:f>
              <c:numCache>
                <c:formatCode>General</c:formatCode>
                <c:ptCount val="11"/>
                <c:pt idx="0">
                  <c:v>25</c:v>
                </c:pt>
                <c:pt idx="1">
                  <c:v>40</c:v>
                </c:pt>
                <c:pt idx="2">
                  <c:v>3</c:v>
                </c:pt>
                <c:pt idx="3">
                  <c:v>0.05</c:v>
                </c:pt>
                <c:pt idx="4">
                  <c:v>5</c:v>
                </c:pt>
                <c:pt idx="5">
                  <c:v>8</c:v>
                </c:pt>
                <c:pt idx="6">
                  <c:v>3</c:v>
                </c:pt>
                <c:pt idx="7">
                  <c:v>5</c:v>
                </c:pt>
                <c:pt idx="8">
                  <c:v>4.5</c:v>
                </c:pt>
                <c:pt idx="9">
                  <c:v>6</c:v>
                </c:pt>
                <c:pt idx="10">
                  <c:v>0.45</c:v>
                </c:pt>
              </c:numCache>
            </c:numRef>
          </c:val>
        </c:ser>
        <c:ser>
          <c:idx val="1"/>
          <c:order val="1"/>
          <c:tx>
            <c:strRef>
              <c:f>Лист1!$A$3:$B$3</c:f>
              <c:strCache>
                <c:ptCount val="1"/>
                <c:pt idx="0">
                  <c:v>Черкащина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Лист1!$C$1:$M$1</c:f>
              <c:strCache>
                <c:ptCount val="11"/>
                <c:pt idx="0">
                  <c:v>Папір</c:v>
                </c:pt>
                <c:pt idx="1">
                  <c:v>Харчові відходи</c:v>
                </c:pt>
                <c:pt idx="2">
                  <c:v>Деревина</c:v>
                </c:pt>
                <c:pt idx="3">
                  <c:v>Метали</c:v>
                </c:pt>
                <c:pt idx="4">
                  <c:v>Текстиль</c:v>
                </c:pt>
                <c:pt idx="5">
                  <c:v>Скло</c:v>
                </c:pt>
                <c:pt idx="6">
                  <c:v>Шкіра, дермантин, гума</c:v>
                </c:pt>
                <c:pt idx="7">
                  <c:v>Природне та штучне каміння</c:v>
                </c:pt>
                <c:pt idx="8">
                  <c:v>Полімери</c:v>
                </c:pt>
                <c:pt idx="9">
                  <c:v>Дорожньо-будівельні відходи</c:v>
                </c:pt>
                <c:pt idx="10">
                  <c:v>Інші</c:v>
                </c:pt>
              </c:strCache>
            </c:strRef>
          </c:cat>
          <c:val>
            <c:numRef>
              <c:f>Лист1!$C$3:$M$3</c:f>
              <c:numCache>
                <c:formatCode>General</c:formatCode>
                <c:ptCount val="11"/>
                <c:pt idx="0">
                  <c:v>28</c:v>
                </c:pt>
                <c:pt idx="1">
                  <c:v>45</c:v>
                </c:pt>
                <c:pt idx="2">
                  <c:v>7</c:v>
                </c:pt>
                <c:pt idx="3">
                  <c:v>2</c:v>
                </c:pt>
                <c:pt idx="4">
                  <c:v>8.5</c:v>
                </c:pt>
                <c:pt idx="5">
                  <c:v>9</c:v>
                </c:pt>
                <c:pt idx="6">
                  <c:v>1.5</c:v>
                </c:pt>
                <c:pt idx="7">
                  <c:v>0</c:v>
                </c:pt>
                <c:pt idx="8">
                  <c:v>9</c:v>
                </c:pt>
                <c:pt idx="9">
                  <c:v>10</c:v>
                </c:pt>
                <c:pt idx="10">
                  <c:v>15</c:v>
                </c:pt>
              </c:numCache>
            </c:numRef>
          </c:val>
        </c:ser>
        <c:ser>
          <c:idx val="2"/>
          <c:order val="2"/>
          <c:tx>
            <c:strRef>
              <c:f>Лист1!$A$4:$B$4</c:f>
              <c:strCache>
                <c:ptCount val="1"/>
                <c:pt idx="0">
                  <c:v>Кіровоградщина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Лист1!$C$1:$M$1</c:f>
              <c:strCache>
                <c:ptCount val="11"/>
                <c:pt idx="0">
                  <c:v>Папір</c:v>
                </c:pt>
                <c:pt idx="1">
                  <c:v>Харчові відходи</c:v>
                </c:pt>
                <c:pt idx="2">
                  <c:v>Деревина</c:v>
                </c:pt>
                <c:pt idx="3">
                  <c:v>Метали</c:v>
                </c:pt>
                <c:pt idx="4">
                  <c:v>Текстиль</c:v>
                </c:pt>
                <c:pt idx="5">
                  <c:v>Скло</c:v>
                </c:pt>
                <c:pt idx="6">
                  <c:v>Шкіра, дермантин, гума</c:v>
                </c:pt>
                <c:pt idx="7">
                  <c:v>Природне та штучне каміння</c:v>
                </c:pt>
                <c:pt idx="8">
                  <c:v>Полімери</c:v>
                </c:pt>
                <c:pt idx="9">
                  <c:v>Дорожньо-будівельні відходи</c:v>
                </c:pt>
                <c:pt idx="10">
                  <c:v>Інші</c:v>
                </c:pt>
              </c:strCache>
            </c:strRef>
          </c:cat>
          <c:val>
            <c:numRef>
              <c:f>Лист1!$C$4:$M$4</c:f>
              <c:numCache>
                <c:formatCode>General</c:formatCode>
                <c:ptCount val="11"/>
                <c:pt idx="0">
                  <c:v>35</c:v>
                </c:pt>
                <c:pt idx="1">
                  <c:v>40</c:v>
                </c:pt>
                <c:pt idx="2">
                  <c:v>0</c:v>
                </c:pt>
                <c:pt idx="3">
                  <c:v>0</c:v>
                </c:pt>
                <c:pt idx="4">
                  <c:v>0</c:v>
                </c:pt>
                <c:pt idx="5">
                  <c:v>0</c:v>
                </c:pt>
                <c:pt idx="6">
                  <c:v>0</c:v>
                </c:pt>
                <c:pt idx="7">
                  <c:v>0</c:v>
                </c:pt>
                <c:pt idx="8">
                  <c:v>0</c:v>
                </c:pt>
                <c:pt idx="9">
                  <c:v>0</c:v>
                </c:pt>
                <c:pt idx="10">
                  <c:v>25</c:v>
                </c:pt>
              </c:numCache>
            </c:numRef>
          </c:val>
        </c:ser>
        <c:ser>
          <c:idx val="3"/>
          <c:order val="3"/>
          <c:tx>
            <c:strRef>
              <c:f>Лист1!$A$5:$B$5</c:f>
              <c:strCache>
                <c:ptCount val="1"/>
                <c:pt idx="0">
                  <c:v>Одещина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Лист1!$C$1:$M$1</c:f>
              <c:strCache>
                <c:ptCount val="11"/>
                <c:pt idx="0">
                  <c:v>Папір</c:v>
                </c:pt>
                <c:pt idx="1">
                  <c:v>Харчові відходи</c:v>
                </c:pt>
                <c:pt idx="2">
                  <c:v>Деревина</c:v>
                </c:pt>
                <c:pt idx="3">
                  <c:v>Метали</c:v>
                </c:pt>
                <c:pt idx="4">
                  <c:v>Текстиль</c:v>
                </c:pt>
                <c:pt idx="5">
                  <c:v>Скло</c:v>
                </c:pt>
                <c:pt idx="6">
                  <c:v>Шкіра, дермантин, гума</c:v>
                </c:pt>
                <c:pt idx="7">
                  <c:v>Природне та штучне каміння</c:v>
                </c:pt>
                <c:pt idx="8">
                  <c:v>Полімери</c:v>
                </c:pt>
                <c:pt idx="9">
                  <c:v>Дорожньо-будівельні відходи</c:v>
                </c:pt>
                <c:pt idx="10">
                  <c:v>Інші</c:v>
                </c:pt>
              </c:strCache>
            </c:strRef>
          </c:cat>
          <c:val>
            <c:numRef>
              <c:f>Лист1!$C$5:$M$5</c:f>
              <c:numCache>
                <c:formatCode>General</c:formatCode>
                <c:ptCount val="11"/>
                <c:pt idx="0">
                  <c:v>35</c:v>
                </c:pt>
                <c:pt idx="1">
                  <c:v>25</c:v>
                </c:pt>
                <c:pt idx="2">
                  <c:v>3.25</c:v>
                </c:pt>
                <c:pt idx="3">
                  <c:v>0</c:v>
                </c:pt>
                <c:pt idx="4">
                  <c:v>4</c:v>
                </c:pt>
                <c:pt idx="5">
                  <c:v>0</c:v>
                </c:pt>
                <c:pt idx="6">
                  <c:v>3.75</c:v>
                </c:pt>
                <c:pt idx="7">
                  <c:v>0</c:v>
                </c:pt>
                <c:pt idx="8">
                  <c:v>0</c:v>
                </c:pt>
                <c:pt idx="9">
                  <c:v>0</c:v>
                </c:pt>
                <c:pt idx="10">
                  <c:v>0</c:v>
                </c:pt>
              </c:numCache>
            </c:numRef>
          </c:val>
        </c:ser>
        <c:ser>
          <c:idx val="4"/>
          <c:order val="4"/>
          <c:tx>
            <c:strRef>
              <c:f>Лист1!$A$6:$B$6</c:f>
              <c:strCache>
                <c:ptCount val="1"/>
                <c:pt idx="0">
                  <c:v>Донеччина</c:v>
                </c:pt>
              </c:strCache>
            </c:strRef>
          </c:tx>
          <c:invertIfNegative val="0"/>
          <c:dLbls>
            <c:dLbl>
              <c:idx val="6"/>
              <c:layout>
                <c:manualLayout>
                  <c:x val="3.9707097106884692E-3"/>
                  <c:y val="-8.272681276990051E-17"/>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5.2942796142512938E-3"/>
                  <c:y val="8.272681276990051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Лист1!$C$1:$M$1</c:f>
              <c:strCache>
                <c:ptCount val="11"/>
                <c:pt idx="0">
                  <c:v>Папір</c:v>
                </c:pt>
                <c:pt idx="1">
                  <c:v>Харчові відходи</c:v>
                </c:pt>
                <c:pt idx="2">
                  <c:v>Деревина</c:v>
                </c:pt>
                <c:pt idx="3">
                  <c:v>Метали</c:v>
                </c:pt>
                <c:pt idx="4">
                  <c:v>Текстиль</c:v>
                </c:pt>
                <c:pt idx="5">
                  <c:v>Скло</c:v>
                </c:pt>
                <c:pt idx="6">
                  <c:v>Шкіра, дермантин, гума</c:v>
                </c:pt>
                <c:pt idx="7">
                  <c:v>Природне та штучне каміння</c:v>
                </c:pt>
                <c:pt idx="8">
                  <c:v>Полімери</c:v>
                </c:pt>
                <c:pt idx="9">
                  <c:v>Дорожньо-будівельні відходи</c:v>
                </c:pt>
                <c:pt idx="10">
                  <c:v>Інші</c:v>
                </c:pt>
              </c:strCache>
            </c:strRef>
          </c:cat>
          <c:val>
            <c:numRef>
              <c:f>Лист1!$C$6:$M$6</c:f>
              <c:numCache>
                <c:formatCode>General</c:formatCode>
                <c:ptCount val="11"/>
                <c:pt idx="0">
                  <c:v>5.9</c:v>
                </c:pt>
                <c:pt idx="1">
                  <c:v>39.5</c:v>
                </c:pt>
                <c:pt idx="2">
                  <c:v>1.1000000000000001</c:v>
                </c:pt>
                <c:pt idx="3">
                  <c:v>2.5</c:v>
                </c:pt>
                <c:pt idx="4">
                  <c:v>2.9</c:v>
                </c:pt>
                <c:pt idx="5">
                  <c:v>7.4</c:v>
                </c:pt>
                <c:pt idx="6">
                  <c:v>1.4</c:v>
                </c:pt>
                <c:pt idx="7">
                  <c:v>1.1000000000000001</c:v>
                </c:pt>
                <c:pt idx="8">
                  <c:v>8.3000000000000007</c:v>
                </c:pt>
                <c:pt idx="9">
                  <c:v>29.2</c:v>
                </c:pt>
                <c:pt idx="10">
                  <c:v>0.60000000000000064</c:v>
                </c:pt>
              </c:numCache>
            </c:numRef>
          </c:val>
        </c:ser>
        <c:dLbls>
          <c:showLegendKey val="0"/>
          <c:showVal val="1"/>
          <c:showCatName val="0"/>
          <c:showSerName val="0"/>
          <c:showPercent val="0"/>
          <c:showBubbleSize val="0"/>
        </c:dLbls>
        <c:gapWidth val="150"/>
        <c:axId val="303467904"/>
        <c:axId val="313483648"/>
      </c:barChart>
      <c:catAx>
        <c:axId val="303467904"/>
        <c:scaling>
          <c:orientation val="minMax"/>
        </c:scaling>
        <c:delete val="0"/>
        <c:axPos val="b"/>
        <c:minorGridlines/>
        <c:title>
          <c:tx>
            <c:rich>
              <a:bodyPr/>
              <a:lstStyle/>
              <a:p>
                <a:pPr>
                  <a:defRPr/>
                </a:pPr>
                <a:r>
                  <a:rPr lang="ru-RU"/>
                  <a:t>Морфолгічний склад відходів</a:t>
                </a:r>
              </a:p>
            </c:rich>
          </c:tx>
          <c:layout>
            <c:manualLayout>
              <c:xMode val="edge"/>
              <c:yMode val="edge"/>
              <c:x val="0.51771551417772643"/>
              <c:y val="0.94677045478125044"/>
            </c:manualLayout>
          </c:layout>
          <c:overlay val="0"/>
        </c:title>
        <c:numFmt formatCode="General" sourceLinked="0"/>
        <c:majorTickMark val="out"/>
        <c:minorTickMark val="none"/>
        <c:tickLblPos val="nextTo"/>
        <c:crossAx val="313483648"/>
        <c:crosses val="autoZero"/>
        <c:auto val="1"/>
        <c:lblAlgn val="ctr"/>
        <c:lblOffset val="100"/>
        <c:noMultiLvlLbl val="0"/>
      </c:catAx>
      <c:valAx>
        <c:axId val="313483648"/>
        <c:scaling>
          <c:orientation val="minMax"/>
        </c:scaling>
        <c:delete val="0"/>
        <c:axPos val="l"/>
        <c:majorGridlines/>
        <c:title>
          <c:tx>
            <c:rich>
              <a:bodyPr rot="-5400000" vert="horz"/>
              <a:lstStyle/>
              <a:p>
                <a:pPr>
                  <a:defRPr/>
                </a:pPr>
                <a:r>
                  <a:rPr lang="ru-RU"/>
                  <a:t>Вміст  відходів, %</a:t>
                </a:r>
              </a:p>
            </c:rich>
          </c:tx>
          <c:layout>
            <c:manualLayout>
              <c:xMode val="edge"/>
              <c:yMode val="edge"/>
              <c:x val="5.1619226238950017E-2"/>
              <c:y val="0.24766544250887979"/>
            </c:manualLayout>
          </c:layout>
          <c:overlay val="0"/>
        </c:title>
        <c:numFmt formatCode="General" sourceLinked="1"/>
        <c:majorTickMark val="out"/>
        <c:minorTickMark val="none"/>
        <c:tickLblPos val="nextTo"/>
        <c:crossAx val="303467904"/>
        <c:crosses val="autoZero"/>
        <c:crossBetween val="between"/>
      </c:valAx>
      <c:dTable>
        <c:showHorzBorder val="1"/>
        <c:showVertBorder val="1"/>
        <c:showOutline val="1"/>
        <c:showKeys val="1"/>
      </c:dTable>
    </c:plotArea>
    <c:plotVisOnly val="1"/>
    <c:dispBlanksAs val="gap"/>
    <c:showDLblsOverMax val="0"/>
  </c:chart>
  <c:spPr>
    <a:ln>
      <a:noFill/>
    </a:ln>
  </c:spPr>
  <c:externalData r:id="rId2">
    <c:autoUpdate val="0"/>
  </c:externalData>
  <c:userShapes r:id="rId3"/>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5">
                <a:lumMod val="40000"/>
                <a:lumOff val="60000"/>
              </a:schemeClr>
            </a:solidFill>
            <a:ln>
              <a:solidFill>
                <a:schemeClr val="bg1">
                  <a:lumMod val="50000"/>
                </a:scheme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радіація!$H$7:$H$9</c:f>
              <c:strCache>
                <c:ptCount val="3"/>
                <c:pt idx="0">
                  <c:v>Гудронові</c:v>
                </c:pt>
                <c:pt idx="1">
                  <c:v>Фільтраційні</c:v>
                </c:pt>
                <c:pt idx="2">
                  <c:v>Природні</c:v>
                </c:pt>
              </c:strCache>
            </c:strRef>
          </c:cat>
          <c:val>
            <c:numRef>
              <c:f>радіація!$I$7:$I$9</c:f>
              <c:numCache>
                <c:formatCode>General</c:formatCode>
                <c:ptCount val="3"/>
                <c:pt idx="0">
                  <c:v>0.41</c:v>
                </c:pt>
                <c:pt idx="1">
                  <c:v>0.11</c:v>
                </c:pt>
                <c:pt idx="2">
                  <c:v>0.14000000000000001</c:v>
                </c:pt>
              </c:numCache>
            </c:numRef>
          </c:val>
        </c:ser>
        <c:dLbls>
          <c:showLegendKey val="0"/>
          <c:showVal val="0"/>
          <c:showCatName val="0"/>
          <c:showSerName val="0"/>
          <c:showPercent val="0"/>
          <c:showBubbleSize val="0"/>
        </c:dLbls>
        <c:gapWidth val="150"/>
        <c:axId val="74478336"/>
        <c:axId val="74480256"/>
      </c:barChart>
      <c:scatterChart>
        <c:scatterStyle val="smoothMarker"/>
        <c:varyColors val="0"/>
        <c:ser>
          <c:idx val="1"/>
          <c:order val="1"/>
          <c:marker>
            <c:symbol val="none"/>
          </c:marker>
          <c:dLbls>
            <c:spPr>
              <a:noFill/>
              <a:ln>
                <a:noFill/>
              </a:ln>
              <a:effectLst/>
            </c:sp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5875">
                <a:prstDash val="dash"/>
              </a:ln>
            </c:spPr>
            <c:trendlineType val="power"/>
            <c:forward val="0.2"/>
            <c:backward val="0.2"/>
            <c:dispRSqr val="1"/>
            <c:dispEq val="1"/>
            <c:trendlineLbl>
              <c:layout>
                <c:manualLayout>
                  <c:x val="8.2589842938746744E-2"/>
                  <c:y val="-0.38737522455696916"/>
                </c:manualLayout>
              </c:layout>
              <c:numFmt formatCode="General" sourceLinked="0"/>
              <c:txPr>
                <a:bodyPr/>
                <a:lstStyle/>
                <a:p>
                  <a:pPr>
                    <a:defRPr sz="1400"/>
                  </a:pPr>
                  <a:endParaRPr lang="uk-UA"/>
                </a:p>
              </c:txPr>
            </c:trendlineLbl>
          </c:trendline>
          <c:xVal>
            <c:strRef>
              <c:f>радіація!$H$7:$H$9</c:f>
              <c:strCache>
                <c:ptCount val="3"/>
                <c:pt idx="0">
                  <c:v>Гудронові</c:v>
                </c:pt>
                <c:pt idx="1">
                  <c:v>Фільтраційні</c:v>
                </c:pt>
                <c:pt idx="2">
                  <c:v>Природні</c:v>
                </c:pt>
              </c:strCache>
            </c:strRef>
          </c:xVal>
          <c:yVal>
            <c:numRef>
              <c:f>радіація!$J$7:$J$9</c:f>
              <c:numCache>
                <c:formatCode>General</c:formatCode>
                <c:ptCount val="3"/>
                <c:pt idx="0">
                  <c:v>0.02</c:v>
                </c:pt>
                <c:pt idx="1">
                  <c:v>2E-3</c:v>
                </c:pt>
                <c:pt idx="2">
                  <c:v>2E-3</c:v>
                </c:pt>
              </c:numCache>
            </c:numRef>
          </c:yVal>
          <c:smooth val="1"/>
        </c:ser>
        <c:dLbls>
          <c:showLegendKey val="0"/>
          <c:showVal val="0"/>
          <c:showCatName val="0"/>
          <c:showSerName val="0"/>
          <c:showPercent val="0"/>
          <c:showBubbleSize val="0"/>
        </c:dLbls>
        <c:axId val="74508928"/>
        <c:axId val="74507008"/>
      </c:scatterChart>
      <c:catAx>
        <c:axId val="74478336"/>
        <c:scaling>
          <c:orientation val="minMax"/>
        </c:scaling>
        <c:delete val="0"/>
        <c:axPos val="b"/>
        <c:title>
          <c:tx>
            <c:rich>
              <a:bodyPr/>
              <a:lstStyle/>
              <a:p>
                <a:pPr>
                  <a:defRPr sz="1200" b="0"/>
                </a:pPr>
                <a:r>
                  <a:rPr lang="ru-RU" sz="1200" b="0"/>
                  <a:t>Водойми</a:t>
                </a:r>
              </a:p>
            </c:rich>
          </c:tx>
          <c:layout>
            <c:manualLayout>
              <c:xMode val="edge"/>
              <c:yMode val="edge"/>
              <c:x val="1.4388451443569554E-3"/>
              <c:y val="0.83163470319634702"/>
            </c:manualLayout>
          </c:layout>
          <c:overlay val="0"/>
        </c:title>
        <c:numFmt formatCode="General" sourceLinked="0"/>
        <c:majorTickMark val="out"/>
        <c:minorTickMark val="none"/>
        <c:tickLblPos val="nextTo"/>
        <c:crossAx val="74480256"/>
        <c:crosses val="autoZero"/>
        <c:auto val="1"/>
        <c:lblAlgn val="ctr"/>
        <c:lblOffset val="100"/>
        <c:noMultiLvlLbl val="0"/>
      </c:catAx>
      <c:valAx>
        <c:axId val="74480256"/>
        <c:scaling>
          <c:orientation val="minMax"/>
        </c:scaling>
        <c:delete val="0"/>
        <c:axPos val="l"/>
        <c:majorGridlines/>
        <c:title>
          <c:tx>
            <c:rich>
              <a:bodyPr rot="-5400000" vert="horz"/>
              <a:lstStyle/>
              <a:p>
                <a:pPr>
                  <a:defRPr b="0"/>
                </a:pPr>
                <a:r>
                  <a:rPr lang="ru-RU" b="0"/>
                  <a:t>мкЗв/год.</a:t>
                </a:r>
              </a:p>
            </c:rich>
          </c:tx>
          <c:overlay val="0"/>
        </c:title>
        <c:numFmt formatCode="General" sourceLinked="1"/>
        <c:majorTickMark val="out"/>
        <c:minorTickMark val="none"/>
        <c:tickLblPos val="nextTo"/>
        <c:crossAx val="74478336"/>
        <c:crosses val="autoZero"/>
        <c:crossBetween val="between"/>
      </c:valAx>
      <c:valAx>
        <c:axId val="74507008"/>
        <c:scaling>
          <c:orientation val="minMax"/>
        </c:scaling>
        <c:delete val="0"/>
        <c:axPos val="r"/>
        <c:title>
          <c:tx>
            <c:rich>
              <a:bodyPr rot="-5400000" vert="horz"/>
              <a:lstStyle/>
              <a:p>
                <a:pPr>
                  <a:defRPr b="0">
                    <a:latin typeface="+mn-lt"/>
                  </a:defRPr>
                </a:pPr>
                <a:r>
                  <a:rPr lang="ru-RU" b="0">
                    <a:latin typeface="+mn-lt"/>
                  </a:rPr>
                  <a:t>частинок/(см</a:t>
                </a:r>
                <a:r>
                  <a:rPr lang="uk-UA" sz="1200" b="0" i="0" u="none" strike="noStrike" baseline="0">
                    <a:effectLst/>
                  </a:rPr>
                  <a:t>²</a:t>
                </a:r>
                <a:r>
                  <a:rPr lang="ru-RU" b="0">
                    <a:latin typeface="+mn-lt"/>
                    <a:cs typeface="Times New Roman"/>
                  </a:rPr>
                  <a:t>∙хв.</a:t>
                </a:r>
                <a:r>
                  <a:rPr lang="ru-RU" b="0">
                    <a:latin typeface="+mn-lt"/>
                  </a:rPr>
                  <a:t>)</a:t>
                </a:r>
              </a:p>
            </c:rich>
          </c:tx>
          <c:layout>
            <c:manualLayout>
              <c:xMode val="edge"/>
              <c:yMode val="edge"/>
              <c:x val="0.94299999999999995"/>
              <c:y val="0.24301988278862402"/>
            </c:manualLayout>
          </c:layout>
          <c:overlay val="0"/>
        </c:title>
        <c:numFmt formatCode="General" sourceLinked="1"/>
        <c:majorTickMark val="out"/>
        <c:minorTickMark val="none"/>
        <c:tickLblPos val="nextTo"/>
        <c:crossAx val="74508928"/>
        <c:crosses val="max"/>
        <c:crossBetween val="midCat"/>
      </c:valAx>
      <c:valAx>
        <c:axId val="74508928"/>
        <c:scaling>
          <c:orientation val="minMax"/>
        </c:scaling>
        <c:delete val="1"/>
        <c:axPos val="t"/>
        <c:majorTickMark val="out"/>
        <c:minorTickMark val="none"/>
        <c:tickLblPos val="nextTo"/>
        <c:crossAx val="74507008"/>
        <c:crosses val="max"/>
        <c:crossBetween val="midCat"/>
      </c:valAx>
    </c:plotArea>
    <c:plotVisOnly val="1"/>
    <c:dispBlanksAs val="gap"/>
    <c:showDLblsOverMax val="0"/>
  </c:chart>
  <c:spPr>
    <a:ln>
      <a:noFill/>
    </a:ln>
  </c:spPr>
  <c:txPr>
    <a:bodyPr/>
    <a:lstStyle/>
    <a:p>
      <a:pPr>
        <a:defRPr sz="1200"/>
      </a:pPr>
      <a:endParaRPr lang="uk-UA"/>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8.9204716656433716E-2"/>
          <c:y val="8.4805845054526638E-2"/>
          <c:w val="0.61035476698479518"/>
          <c:h val="0.65676158212781544"/>
        </c:manualLayout>
      </c:layout>
      <c:bar3DChart>
        <c:barDir val="col"/>
        <c:grouping val="clustered"/>
        <c:varyColors val="0"/>
        <c:ser>
          <c:idx val="0"/>
          <c:order val="0"/>
          <c:tx>
            <c:strRef>
              <c:f>Лист1!$B$1</c:f>
              <c:strCache>
                <c:ptCount val="1"/>
                <c:pt idx="0">
                  <c:v>Підніжжя</c:v>
                </c:pt>
              </c:strCache>
            </c:strRef>
          </c:tx>
          <c:spPr>
            <a:pattFill prst="pct60">
              <a:fgClr>
                <a:srgbClr val="0070C0"/>
              </a:fgClr>
              <a:bgClr>
                <a:schemeClr val="bg1"/>
              </a:bgClr>
            </a:pattFill>
          </c:spPr>
          <c:invertIfNegative val="0"/>
          <c:cat>
            <c:strRef>
              <c:f>Лист1!$A$2:$A$4</c:f>
              <c:strCache>
                <c:ptCount val="3"/>
                <c:pt idx="0">
                  <c:v>Дерева</c:v>
                </c:pt>
                <c:pt idx="1">
                  <c:v>Чагарники</c:v>
                </c:pt>
                <c:pt idx="2">
                  <c:v>Трв'яні види</c:v>
                </c:pt>
              </c:strCache>
            </c:strRef>
          </c:cat>
          <c:val>
            <c:numRef>
              <c:f>Лист1!$B$2:$B$4</c:f>
              <c:numCache>
                <c:formatCode>General</c:formatCode>
                <c:ptCount val="3"/>
                <c:pt idx="0">
                  <c:v>4</c:v>
                </c:pt>
                <c:pt idx="1">
                  <c:v>5</c:v>
                </c:pt>
                <c:pt idx="2">
                  <c:v>11</c:v>
                </c:pt>
              </c:numCache>
            </c:numRef>
          </c:val>
        </c:ser>
        <c:ser>
          <c:idx val="1"/>
          <c:order val="1"/>
          <c:tx>
            <c:strRef>
              <c:f>Лист1!$C$1</c:f>
              <c:strCache>
                <c:ptCount val="1"/>
                <c:pt idx="0">
                  <c:v>Поверхня полігону</c:v>
                </c:pt>
              </c:strCache>
            </c:strRef>
          </c:tx>
          <c:spPr>
            <a:pattFill prst="wdDnDiag">
              <a:fgClr>
                <a:srgbClr val="FF0000"/>
              </a:fgClr>
              <a:bgClr>
                <a:schemeClr val="bg1"/>
              </a:bgClr>
            </a:pattFill>
          </c:spPr>
          <c:invertIfNegative val="0"/>
          <c:cat>
            <c:strRef>
              <c:f>Лист1!$A$2:$A$4</c:f>
              <c:strCache>
                <c:ptCount val="3"/>
                <c:pt idx="0">
                  <c:v>Дерева</c:v>
                </c:pt>
                <c:pt idx="1">
                  <c:v>Чагарники</c:v>
                </c:pt>
                <c:pt idx="2">
                  <c:v>Трв'яні види</c:v>
                </c:pt>
              </c:strCache>
            </c:strRef>
          </c:cat>
          <c:val>
            <c:numRef>
              <c:f>Лист1!$C$2:$C$4</c:f>
              <c:numCache>
                <c:formatCode>General</c:formatCode>
                <c:ptCount val="3"/>
                <c:pt idx="0">
                  <c:v>3</c:v>
                </c:pt>
                <c:pt idx="1">
                  <c:v>2</c:v>
                </c:pt>
                <c:pt idx="2">
                  <c:v>7</c:v>
                </c:pt>
              </c:numCache>
            </c:numRef>
          </c:val>
        </c:ser>
        <c:dLbls>
          <c:showLegendKey val="0"/>
          <c:showVal val="1"/>
          <c:showCatName val="0"/>
          <c:showSerName val="0"/>
          <c:showPercent val="0"/>
          <c:showBubbleSize val="0"/>
        </c:dLbls>
        <c:gapWidth val="150"/>
        <c:shape val="box"/>
        <c:axId val="203796864"/>
        <c:axId val="203798400"/>
        <c:axId val="0"/>
      </c:bar3DChart>
      <c:catAx>
        <c:axId val="203796864"/>
        <c:scaling>
          <c:orientation val="minMax"/>
        </c:scaling>
        <c:delete val="0"/>
        <c:axPos val="b"/>
        <c:majorGridlines/>
        <c:majorTickMark val="out"/>
        <c:minorTickMark val="none"/>
        <c:tickLblPos val="nextTo"/>
        <c:crossAx val="203798400"/>
        <c:crosses val="autoZero"/>
        <c:auto val="1"/>
        <c:lblAlgn val="ctr"/>
        <c:lblOffset val="100"/>
        <c:noMultiLvlLbl val="0"/>
      </c:catAx>
      <c:valAx>
        <c:axId val="203798400"/>
        <c:scaling>
          <c:orientation val="minMax"/>
        </c:scaling>
        <c:delete val="0"/>
        <c:axPos val="l"/>
        <c:majorGridlines/>
        <c:numFmt formatCode="General" sourceLinked="1"/>
        <c:majorTickMark val="out"/>
        <c:minorTickMark val="none"/>
        <c:tickLblPos val="nextTo"/>
        <c:crossAx val="203796864"/>
        <c:crosses val="autoZero"/>
        <c:crossBetween val="between"/>
      </c:valAx>
    </c:plotArea>
    <c:legend>
      <c:legendPos val="r"/>
      <c:overlay val="0"/>
    </c:legend>
    <c:plotVisOnly val="1"/>
    <c:dispBlanksAs val="gap"/>
    <c:showDLblsOverMax val="0"/>
  </c:chart>
  <c:spPr>
    <a:ln>
      <a:noFill/>
    </a:ln>
  </c:spPr>
  <c:txPr>
    <a:bodyPr/>
    <a:lstStyle/>
    <a:p>
      <a:pPr>
        <a:defRPr sz="1100"/>
      </a:pPr>
      <a:endParaRPr lang="uk-UA"/>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6605148331222006"/>
          <c:y val="0.10040493956431361"/>
          <c:w val="0.48427978837030228"/>
          <c:h val="0.73208545378737933"/>
        </c:manualLayout>
      </c:layout>
      <c:radarChart>
        <c:radarStyle val="filled"/>
        <c:varyColors val="0"/>
        <c:ser>
          <c:idx val="0"/>
          <c:order val="0"/>
          <c:dLbls>
            <c:dLbl>
              <c:idx val="0"/>
              <c:layout>
                <c:manualLayout>
                  <c:x val="3.7854889589905363E-2"/>
                  <c:y val="-4.4052873623289884E-2"/>
                </c:manualLayout>
              </c:layout>
              <c:showLegendKey val="0"/>
              <c:showVal val="1"/>
              <c:showCatName val="0"/>
              <c:showSerName val="0"/>
              <c:showPercent val="0"/>
              <c:showBubbleSize val="0"/>
            </c:dLbl>
            <c:dLbl>
              <c:idx val="1"/>
              <c:layout>
                <c:manualLayout>
                  <c:x val="3.1545741324921134E-2"/>
                  <c:y val="-2.0558007690868615E-2"/>
                </c:manualLayout>
              </c:layout>
              <c:showLegendKey val="0"/>
              <c:showVal val="1"/>
              <c:showCatName val="0"/>
              <c:showSerName val="0"/>
              <c:showPercent val="0"/>
              <c:showBubbleSize val="0"/>
            </c:dLbl>
            <c:dLbl>
              <c:idx val="3"/>
              <c:layout>
                <c:manualLayout>
                  <c:x val="5.8885383806519379E-2"/>
                  <c:y val="2.0558007690868615E-2"/>
                </c:manualLayout>
              </c:layout>
              <c:showLegendKey val="0"/>
              <c:showVal val="1"/>
              <c:showCatName val="0"/>
              <c:showSerName val="0"/>
              <c:showPercent val="0"/>
              <c:showBubbleSize val="0"/>
            </c:dLbl>
            <c:dLbl>
              <c:idx val="4"/>
              <c:layout>
                <c:manualLayout>
                  <c:x val="2.3133543638275498E-2"/>
                  <c:y val="3.230544065707925E-2"/>
                </c:manualLayout>
              </c:layout>
              <c:showLegendKey val="0"/>
              <c:showVal val="1"/>
              <c:showCatName val="0"/>
              <c:showSerName val="0"/>
              <c:showPercent val="0"/>
              <c:showBubbleSize val="0"/>
            </c:dLbl>
            <c:dLbl>
              <c:idx val="5"/>
              <c:layout>
                <c:manualLayout>
                  <c:x val="-4.4164037854889593E-2"/>
                  <c:y val="8.2232030763474462E-2"/>
                </c:manualLayout>
              </c:layout>
              <c:showLegendKey val="0"/>
              <c:showVal val="1"/>
              <c:showCatName val="0"/>
              <c:showSerName val="0"/>
              <c:showPercent val="0"/>
              <c:showBubbleSize val="0"/>
            </c:dLbl>
            <c:dLbl>
              <c:idx val="6"/>
              <c:layout>
                <c:manualLayout>
                  <c:x val="-5.6782334384858045E-2"/>
                  <c:y val="2.6431724173973933E-2"/>
                </c:manualLayout>
              </c:layout>
              <c:showLegendKey val="0"/>
              <c:showVal val="1"/>
              <c:showCatName val="0"/>
              <c:showSerName val="0"/>
              <c:showPercent val="0"/>
              <c:showBubbleSize val="0"/>
            </c:dLbl>
            <c:dLbl>
              <c:idx val="7"/>
              <c:layout>
                <c:manualLayout>
                  <c:x val="1.2618296529968454E-2"/>
                  <c:y val="7.6358314280369141E-2"/>
                </c:manualLayout>
              </c:layout>
              <c:showLegendKey val="0"/>
              <c:showVal val="1"/>
              <c:showCatName val="0"/>
              <c:showSerName val="0"/>
              <c:showPercent val="0"/>
              <c:showBubbleSize val="0"/>
            </c:dLbl>
            <c:dLbl>
              <c:idx val="8"/>
              <c:layout>
                <c:manualLayout>
                  <c:x val="-8.8328075709779186E-2"/>
                  <c:y val="1.468429120776329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'на рос'!$B$2:$J$2</c:f>
              <c:strCache>
                <c:ptCount val="9"/>
                <c:pt idx="0">
                  <c:v>500 м від підніжжя, схід</c:v>
                </c:pt>
                <c:pt idx="1">
                  <c:v>100 м від підніжжя, схід</c:v>
                </c:pt>
                <c:pt idx="2">
                  <c:v>Підніжжя біля озер з фільтратом, схід</c:v>
                </c:pt>
                <c:pt idx="3">
                  <c:v>Середня експозиція схилу, схід</c:v>
                </c:pt>
                <c:pt idx="4">
                  <c:v>Середня експозиція схилу, північ</c:v>
                </c:pt>
                <c:pt idx="5">
                  <c:v>Середня експозиція схилу, південь</c:v>
                </c:pt>
                <c:pt idx="6">
                  <c:v>Вершина, захід</c:v>
                </c:pt>
                <c:pt idx="7">
                  <c:v>Дамба озер з гудроном, південь</c:v>
                </c:pt>
                <c:pt idx="8">
                  <c:v>Узлісся, 50 м від вершини, захід</c:v>
                </c:pt>
              </c:strCache>
            </c:strRef>
          </c:cat>
          <c:val>
            <c:numRef>
              <c:f>'на рос'!$B$3:$J$3</c:f>
              <c:numCache>
                <c:formatCode>General</c:formatCode>
                <c:ptCount val="9"/>
                <c:pt idx="0">
                  <c:v>3.7</c:v>
                </c:pt>
                <c:pt idx="1">
                  <c:v>2.2999999999999998</c:v>
                </c:pt>
                <c:pt idx="2">
                  <c:v>6.6</c:v>
                </c:pt>
                <c:pt idx="3">
                  <c:v>0.12</c:v>
                </c:pt>
                <c:pt idx="4">
                  <c:v>1.73</c:v>
                </c:pt>
                <c:pt idx="5">
                  <c:v>0.1</c:v>
                </c:pt>
                <c:pt idx="6">
                  <c:v>0.45</c:v>
                </c:pt>
                <c:pt idx="7">
                  <c:v>11.7</c:v>
                </c:pt>
                <c:pt idx="8">
                  <c:v>7.1</c:v>
                </c:pt>
              </c:numCache>
            </c:numRef>
          </c:val>
        </c:ser>
        <c:dLbls>
          <c:showLegendKey val="0"/>
          <c:showVal val="1"/>
          <c:showCatName val="0"/>
          <c:showSerName val="0"/>
          <c:showPercent val="0"/>
          <c:showBubbleSize val="0"/>
        </c:dLbls>
        <c:axId val="203838208"/>
        <c:axId val="203840896"/>
      </c:radarChart>
      <c:catAx>
        <c:axId val="203838208"/>
        <c:scaling>
          <c:orientation val="minMax"/>
        </c:scaling>
        <c:delete val="0"/>
        <c:axPos val="b"/>
        <c:majorGridlines/>
        <c:majorTickMark val="out"/>
        <c:minorTickMark val="none"/>
        <c:tickLblPos val="nextTo"/>
        <c:crossAx val="203840896"/>
        <c:crosses val="autoZero"/>
        <c:auto val="1"/>
        <c:lblAlgn val="ctr"/>
        <c:lblOffset val="100"/>
        <c:noMultiLvlLbl val="0"/>
      </c:catAx>
      <c:valAx>
        <c:axId val="203840896"/>
        <c:scaling>
          <c:orientation val="minMax"/>
        </c:scaling>
        <c:delete val="0"/>
        <c:axPos val="l"/>
        <c:majorGridlines/>
        <c:numFmt formatCode="General" sourceLinked="1"/>
        <c:majorTickMark val="cross"/>
        <c:minorTickMark val="none"/>
        <c:tickLblPos val="nextTo"/>
        <c:crossAx val="203838208"/>
        <c:crosses val="autoZero"/>
        <c:crossBetween val="between"/>
      </c:valAx>
    </c:plotArea>
    <c:plotVisOnly val="1"/>
    <c:dispBlanksAs val="gap"/>
    <c:showDLblsOverMax val="0"/>
  </c:chart>
  <c:spPr>
    <a:solidFill>
      <a:sysClr val="window" lastClr="FFFFFF"/>
    </a:solidFill>
    <a:ln>
      <a:noFill/>
    </a:ln>
  </c:spPr>
  <c:txPr>
    <a:bodyPr/>
    <a:lstStyle/>
    <a:p>
      <a:pPr>
        <a:defRPr sz="1200"/>
      </a:pPr>
      <a:endParaRPr lang="uk-UA"/>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Лист1!$C$1</c:f>
              <c:strCache>
                <c:ptCount val="1"/>
                <c:pt idx="0">
                  <c:v>Хлориди</c:v>
                </c:pt>
              </c:strCache>
            </c:strRef>
          </c:tx>
          <c:spPr>
            <a:solidFill>
              <a:schemeClr val="accent1"/>
            </a:solidFill>
            <a:ln>
              <a:noFill/>
            </a:ln>
            <a:effectLst/>
            <a:sp3d/>
          </c:spPr>
          <c:invertIfNegative val="0"/>
          <c:cat>
            <c:strRef>
              <c:f>Лист1!$B$2:$B$15</c:f>
              <c:strCache>
                <c:ptCount val="14"/>
                <c:pt idx="0">
                  <c:v>Проба 3</c:v>
                </c:pt>
                <c:pt idx="1">
                  <c:v>Проба 5</c:v>
                </c:pt>
                <c:pt idx="2">
                  <c:v>Проба 6</c:v>
                </c:pt>
                <c:pt idx="3">
                  <c:v>Проба 1р</c:v>
                </c:pt>
                <c:pt idx="4">
                  <c:v>Проба 2р</c:v>
                </c:pt>
                <c:pt idx="5">
                  <c:v>Проба 1ч</c:v>
                </c:pt>
                <c:pt idx="6">
                  <c:v>Проба 2ч</c:v>
                </c:pt>
                <c:pt idx="7">
                  <c:v>Проба 5ч</c:v>
                </c:pt>
                <c:pt idx="8">
                  <c:v>Проба 1с</c:v>
                </c:pt>
                <c:pt idx="9">
                  <c:v>Проба 2с</c:v>
                </c:pt>
                <c:pt idx="10">
                  <c:v>Проба 1в</c:v>
                </c:pt>
                <c:pt idx="11">
                  <c:v>Проба 2в</c:v>
                </c:pt>
                <c:pt idx="12">
                  <c:v>Проба 1л</c:v>
                </c:pt>
                <c:pt idx="13">
                  <c:v>Проба 2л</c:v>
                </c:pt>
              </c:strCache>
            </c:strRef>
          </c:cat>
          <c:val>
            <c:numRef>
              <c:f>Лист1!$C$2:$C$15</c:f>
              <c:numCache>
                <c:formatCode>General</c:formatCode>
                <c:ptCount val="14"/>
                <c:pt idx="0">
                  <c:v>1</c:v>
                </c:pt>
                <c:pt idx="1">
                  <c:v>1</c:v>
                </c:pt>
                <c:pt idx="2">
                  <c:v>0.1</c:v>
                </c:pt>
                <c:pt idx="3">
                  <c:v>1</c:v>
                </c:pt>
                <c:pt idx="4">
                  <c:v>1</c:v>
                </c:pt>
                <c:pt idx="5">
                  <c:v>0.1</c:v>
                </c:pt>
                <c:pt idx="6">
                  <c:v>0.1</c:v>
                </c:pt>
                <c:pt idx="7">
                  <c:v>0.1</c:v>
                </c:pt>
                <c:pt idx="8">
                  <c:v>0.1</c:v>
                </c:pt>
                <c:pt idx="9">
                  <c:v>0.1</c:v>
                </c:pt>
                <c:pt idx="10">
                  <c:v>1E-3</c:v>
                </c:pt>
                <c:pt idx="11">
                  <c:v>1E-3</c:v>
                </c:pt>
                <c:pt idx="12">
                  <c:v>1E-3</c:v>
                </c:pt>
                <c:pt idx="13">
                  <c:v>1E-3</c:v>
                </c:pt>
              </c:numCache>
            </c:numRef>
          </c:val>
        </c:ser>
        <c:ser>
          <c:idx val="1"/>
          <c:order val="1"/>
          <c:tx>
            <c:strRef>
              <c:f>Лист1!$D$1</c:f>
              <c:strCache>
                <c:ptCount val="1"/>
                <c:pt idx="0">
                  <c:v>Сульфати</c:v>
                </c:pt>
              </c:strCache>
            </c:strRef>
          </c:tx>
          <c:spPr>
            <a:solidFill>
              <a:schemeClr val="accent2"/>
            </a:solidFill>
            <a:ln>
              <a:noFill/>
            </a:ln>
            <a:effectLst/>
            <a:sp3d/>
          </c:spPr>
          <c:invertIfNegative val="0"/>
          <c:cat>
            <c:strRef>
              <c:f>Лист1!$B$2:$B$15</c:f>
              <c:strCache>
                <c:ptCount val="14"/>
                <c:pt idx="0">
                  <c:v>Проба 3</c:v>
                </c:pt>
                <c:pt idx="1">
                  <c:v>Проба 5</c:v>
                </c:pt>
                <c:pt idx="2">
                  <c:v>Проба 6</c:v>
                </c:pt>
                <c:pt idx="3">
                  <c:v>Проба 1р</c:v>
                </c:pt>
                <c:pt idx="4">
                  <c:v>Проба 2р</c:v>
                </c:pt>
                <c:pt idx="5">
                  <c:v>Проба 1ч</c:v>
                </c:pt>
                <c:pt idx="6">
                  <c:v>Проба 2ч</c:v>
                </c:pt>
                <c:pt idx="7">
                  <c:v>Проба 5ч</c:v>
                </c:pt>
                <c:pt idx="8">
                  <c:v>Проба 1с</c:v>
                </c:pt>
                <c:pt idx="9">
                  <c:v>Проба 2с</c:v>
                </c:pt>
                <c:pt idx="10">
                  <c:v>Проба 1в</c:v>
                </c:pt>
                <c:pt idx="11">
                  <c:v>Проба 2в</c:v>
                </c:pt>
                <c:pt idx="12">
                  <c:v>Проба 1л</c:v>
                </c:pt>
                <c:pt idx="13">
                  <c:v>Проба 2л</c:v>
                </c:pt>
              </c:strCache>
            </c:strRef>
          </c:cat>
          <c:val>
            <c:numRef>
              <c:f>Лист1!$D$2:$D$15</c:f>
              <c:numCache>
                <c:formatCode>General</c:formatCode>
                <c:ptCount val="14"/>
                <c:pt idx="0">
                  <c:v>1</c:v>
                </c:pt>
                <c:pt idx="1">
                  <c:v>0.1</c:v>
                </c:pt>
                <c:pt idx="2">
                  <c:v>1</c:v>
                </c:pt>
                <c:pt idx="3">
                  <c:v>0.1</c:v>
                </c:pt>
                <c:pt idx="4">
                  <c:v>0.01</c:v>
                </c:pt>
                <c:pt idx="5">
                  <c:v>0.1</c:v>
                </c:pt>
                <c:pt idx="6">
                  <c:v>0.1</c:v>
                </c:pt>
                <c:pt idx="7">
                  <c:v>0.1</c:v>
                </c:pt>
                <c:pt idx="8">
                  <c:v>0.1</c:v>
                </c:pt>
                <c:pt idx="9">
                  <c:v>0.1</c:v>
                </c:pt>
                <c:pt idx="10">
                  <c:v>1E-3</c:v>
                </c:pt>
                <c:pt idx="11">
                  <c:v>1E-3</c:v>
                </c:pt>
                <c:pt idx="12">
                  <c:v>1E-3</c:v>
                </c:pt>
                <c:pt idx="13">
                  <c:v>1E-3</c:v>
                </c:pt>
              </c:numCache>
            </c:numRef>
          </c:val>
        </c:ser>
        <c:dLbls>
          <c:showLegendKey val="0"/>
          <c:showVal val="0"/>
          <c:showCatName val="0"/>
          <c:showSerName val="0"/>
          <c:showPercent val="0"/>
          <c:showBubbleSize val="0"/>
        </c:dLbls>
        <c:gapWidth val="150"/>
        <c:shape val="box"/>
        <c:axId val="204013952"/>
        <c:axId val="204015488"/>
        <c:axId val="74492992"/>
      </c:bar3DChart>
      <c:catAx>
        <c:axId val="204013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04015488"/>
        <c:crosses val="autoZero"/>
        <c:auto val="1"/>
        <c:lblAlgn val="ctr"/>
        <c:lblOffset val="100"/>
        <c:noMultiLvlLbl val="0"/>
      </c:catAx>
      <c:valAx>
        <c:axId val="204015488"/>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uk-UA"/>
                  <a:t>Вміст, %</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04013952"/>
        <c:crosses val="autoZero"/>
        <c:crossBetween val="between"/>
        <c:minorUnit val="1.0000000000000002E-2"/>
      </c:valAx>
      <c:serAx>
        <c:axId val="74492992"/>
        <c:scaling>
          <c:orientation val="minMax"/>
        </c:scaling>
        <c:delete val="1"/>
        <c:axPos val="b"/>
        <c:majorTickMark val="out"/>
        <c:minorTickMark val="none"/>
        <c:tickLblPos val="nextTo"/>
        <c:crossAx val="204015488"/>
        <c:crosses val="autoZero"/>
      </c:ser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Солестійкість!$D$4:$D$5</c:f>
              <c:strCache>
                <c:ptCount val="2"/>
                <c:pt idx="0">
                  <c:v>3 доби</c:v>
                </c:pt>
                <c:pt idx="1">
                  <c:v>Na2SO4</c:v>
                </c:pt>
              </c:strCache>
            </c:strRef>
          </c:tx>
          <c:spPr>
            <a:solidFill>
              <a:schemeClr val="accent1"/>
            </a:solidFill>
            <a:ln>
              <a:noFill/>
            </a:ln>
            <a:effectLst/>
          </c:spPr>
          <c:invertIfNegative val="0"/>
          <c:cat>
            <c:multiLvlStrRef>
              <c:f>Солестійкість!$B$6:$C$20</c:f>
              <c:multiLvlStrCache>
                <c:ptCount val="15"/>
                <c:lvl>
                  <c:pt idx="0">
                    <c:v>Поверхня</c:v>
                  </c:pt>
                  <c:pt idx="1">
                    <c:v>Підніжжя</c:v>
                  </c:pt>
                  <c:pt idx="2">
                    <c:v>300 м від підніжжя</c:v>
                  </c:pt>
                  <c:pt idx="3">
                    <c:v>Поверхня</c:v>
                  </c:pt>
                  <c:pt idx="4">
                    <c:v>Підніжжя</c:v>
                  </c:pt>
                  <c:pt idx="5">
                    <c:v>300 м від підніжжя</c:v>
                  </c:pt>
                  <c:pt idx="6">
                    <c:v>Поверхня</c:v>
                  </c:pt>
                  <c:pt idx="7">
                    <c:v>Підніжжя</c:v>
                  </c:pt>
                  <c:pt idx="8">
                    <c:v>300 м від підніжжя</c:v>
                  </c:pt>
                  <c:pt idx="9">
                    <c:v>Поверхня</c:v>
                  </c:pt>
                  <c:pt idx="10">
                    <c:v>Підніжжя</c:v>
                  </c:pt>
                  <c:pt idx="11">
                    <c:v>300 м від підніжжя</c:v>
                  </c:pt>
                  <c:pt idx="12">
                    <c:v>Поверхня</c:v>
                  </c:pt>
                  <c:pt idx="13">
                    <c:v>Підніжжя</c:v>
                  </c:pt>
                  <c:pt idx="14">
                    <c:v>300 м від підніжжя</c:v>
                  </c:pt>
                </c:lvl>
                <c:lvl>
                  <c:pt idx="0">
                    <c:v>Подоріжник великий</c:v>
                  </c:pt>
                  <c:pt idx="3">
                    <c:v>Лопух великий</c:v>
                  </c:pt>
                  <c:pt idx="6">
                    <c:v>Лобода міська</c:v>
                  </c:pt>
                  <c:pt idx="9">
                    <c:v>Полин звичайний </c:v>
                  </c:pt>
                  <c:pt idx="12">
                    <c:v>Полин гіркий</c:v>
                  </c:pt>
                </c:lvl>
              </c:multiLvlStrCache>
            </c:multiLvlStrRef>
          </c:cat>
          <c:val>
            <c:numRef>
              <c:f>Солестійкість!$D$6:$D$20</c:f>
              <c:numCache>
                <c:formatCode>General</c:formatCode>
                <c:ptCount val="15"/>
                <c:pt idx="0">
                  <c:v>20</c:v>
                </c:pt>
                <c:pt idx="1">
                  <c:v>60</c:v>
                </c:pt>
                <c:pt idx="2">
                  <c:v>20</c:v>
                </c:pt>
                <c:pt idx="3">
                  <c:v>20</c:v>
                </c:pt>
                <c:pt idx="4">
                  <c:v>25</c:v>
                </c:pt>
                <c:pt idx="5">
                  <c:v>50</c:v>
                </c:pt>
                <c:pt idx="6">
                  <c:v>10</c:v>
                </c:pt>
                <c:pt idx="7">
                  <c:v>50</c:v>
                </c:pt>
                <c:pt idx="8">
                  <c:v>5</c:v>
                </c:pt>
                <c:pt idx="9">
                  <c:v>20</c:v>
                </c:pt>
                <c:pt idx="10">
                  <c:v>35</c:v>
                </c:pt>
                <c:pt idx="11">
                  <c:v>50</c:v>
                </c:pt>
                <c:pt idx="12">
                  <c:v>50</c:v>
                </c:pt>
                <c:pt idx="13">
                  <c:v>50</c:v>
                </c:pt>
                <c:pt idx="14">
                  <c:v>50</c:v>
                </c:pt>
              </c:numCache>
            </c:numRef>
          </c:val>
        </c:ser>
        <c:ser>
          <c:idx val="1"/>
          <c:order val="1"/>
          <c:tx>
            <c:strRef>
              <c:f>Солестійкість!$E$4:$E$5</c:f>
              <c:strCache>
                <c:ptCount val="2"/>
                <c:pt idx="0">
                  <c:v>7 діб</c:v>
                </c:pt>
                <c:pt idx="1">
                  <c:v>Na2SO4</c:v>
                </c:pt>
              </c:strCache>
            </c:strRef>
          </c:tx>
          <c:spPr>
            <a:solidFill>
              <a:schemeClr val="accent2"/>
            </a:solidFill>
            <a:ln>
              <a:noFill/>
            </a:ln>
            <a:effectLst/>
          </c:spPr>
          <c:invertIfNegative val="0"/>
          <c:cat>
            <c:multiLvlStrRef>
              <c:f>Солестійкість!$B$6:$C$20</c:f>
              <c:multiLvlStrCache>
                <c:ptCount val="15"/>
                <c:lvl>
                  <c:pt idx="0">
                    <c:v>Поверхня</c:v>
                  </c:pt>
                  <c:pt idx="1">
                    <c:v>Підніжжя</c:v>
                  </c:pt>
                  <c:pt idx="2">
                    <c:v>300 м від підніжжя</c:v>
                  </c:pt>
                  <c:pt idx="3">
                    <c:v>Поверхня</c:v>
                  </c:pt>
                  <c:pt idx="4">
                    <c:v>Підніжжя</c:v>
                  </c:pt>
                  <c:pt idx="5">
                    <c:v>300 м від підніжжя</c:v>
                  </c:pt>
                  <c:pt idx="6">
                    <c:v>Поверхня</c:v>
                  </c:pt>
                  <c:pt idx="7">
                    <c:v>Підніжжя</c:v>
                  </c:pt>
                  <c:pt idx="8">
                    <c:v>300 м від підніжжя</c:v>
                  </c:pt>
                  <c:pt idx="9">
                    <c:v>Поверхня</c:v>
                  </c:pt>
                  <c:pt idx="10">
                    <c:v>Підніжжя</c:v>
                  </c:pt>
                  <c:pt idx="11">
                    <c:v>300 м від підніжжя</c:v>
                  </c:pt>
                  <c:pt idx="12">
                    <c:v>Поверхня</c:v>
                  </c:pt>
                  <c:pt idx="13">
                    <c:v>Підніжжя</c:v>
                  </c:pt>
                  <c:pt idx="14">
                    <c:v>300 м від підніжжя</c:v>
                  </c:pt>
                </c:lvl>
                <c:lvl>
                  <c:pt idx="0">
                    <c:v>Подоріжник великий</c:v>
                  </c:pt>
                  <c:pt idx="3">
                    <c:v>Лопух великий</c:v>
                  </c:pt>
                  <c:pt idx="6">
                    <c:v>Лобода міська</c:v>
                  </c:pt>
                  <c:pt idx="9">
                    <c:v>Полин звичайний </c:v>
                  </c:pt>
                  <c:pt idx="12">
                    <c:v>Полин гіркий</c:v>
                  </c:pt>
                </c:lvl>
              </c:multiLvlStrCache>
            </c:multiLvlStrRef>
          </c:cat>
          <c:val>
            <c:numRef>
              <c:f>Солестійкість!$E$6:$E$20</c:f>
              <c:numCache>
                <c:formatCode>General</c:formatCode>
                <c:ptCount val="15"/>
                <c:pt idx="0">
                  <c:v>35</c:v>
                </c:pt>
                <c:pt idx="1">
                  <c:v>70</c:v>
                </c:pt>
                <c:pt idx="2">
                  <c:v>35</c:v>
                </c:pt>
                <c:pt idx="3">
                  <c:v>40</c:v>
                </c:pt>
                <c:pt idx="4">
                  <c:v>50</c:v>
                </c:pt>
                <c:pt idx="5">
                  <c:v>50</c:v>
                </c:pt>
                <c:pt idx="6">
                  <c:v>15</c:v>
                </c:pt>
                <c:pt idx="7">
                  <c:v>60</c:v>
                </c:pt>
                <c:pt idx="8">
                  <c:v>10</c:v>
                </c:pt>
                <c:pt idx="9">
                  <c:v>50</c:v>
                </c:pt>
                <c:pt idx="10">
                  <c:v>40</c:v>
                </c:pt>
                <c:pt idx="11">
                  <c:v>50</c:v>
                </c:pt>
                <c:pt idx="12">
                  <c:v>70</c:v>
                </c:pt>
                <c:pt idx="13">
                  <c:v>70</c:v>
                </c:pt>
                <c:pt idx="14">
                  <c:v>60</c:v>
                </c:pt>
              </c:numCache>
            </c:numRef>
          </c:val>
        </c:ser>
        <c:dLbls>
          <c:showLegendKey val="0"/>
          <c:showVal val="0"/>
          <c:showCatName val="0"/>
          <c:showSerName val="0"/>
          <c:showPercent val="0"/>
          <c:showBubbleSize val="0"/>
        </c:dLbls>
        <c:gapWidth val="247"/>
        <c:axId val="204063488"/>
        <c:axId val="204065024"/>
      </c:barChart>
      <c:catAx>
        <c:axId val="20406348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dk1">
                    <a:lumMod val="65000"/>
                    <a:lumOff val="35000"/>
                  </a:schemeClr>
                </a:solidFill>
                <a:latin typeface="+mn-lt"/>
                <a:ea typeface="+mn-ea"/>
                <a:cs typeface="+mn-cs"/>
              </a:defRPr>
            </a:pPr>
            <a:endParaRPr lang="uk-UA"/>
          </a:p>
        </c:txPr>
        <c:crossAx val="204065024"/>
        <c:crosses val="autoZero"/>
        <c:auto val="1"/>
        <c:lblAlgn val="ctr"/>
        <c:lblOffset val="100"/>
        <c:noMultiLvlLbl val="0"/>
      </c:catAx>
      <c:valAx>
        <c:axId val="20406502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uk-UA"/>
          </a:p>
        </c:txPr>
        <c:crossAx val="20406348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uk-UA"/>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100"/>
      </a:pPr>
      <a:endParaRPr lang="uk-UA"/>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Солестійкість!$F$4:$F$5</c:f>
              <c:strCache>
                <c:ptCount val="2"/>
                <c:pt idx="0">
                  <c:v>3 доби</c:v>
                </c:pt>
                <c:pt idx="1">
                  <c:v>NaCl</c:v>
                </c:pt>
              </c:strCache>
            </c:strRef>
          </c:tx>
          <c:spPr>
            <a:solidFill>
              <a:schemeClr val="accent1"/>
            </a:solidFill>
            <a:ln>
              <a:noFill/>
            </a:ln>
            <a:effectLst/>
          </c:spPr>
          <c:invertIfNegative val="0"/>
          <c:cat>
            <c:multiLvlStrRef>
              <c:f>Солестійкість!$B$6:$C$20</c:f>
              <c:multiLvlStrCache>
                <c:ptCount val="15"/>
                <c:lvl>
                  <c:pt idx="0">
                    <c:v>Поверхня</c:v>
                  </c:pt>
                  <c:pt idx="1">
                    <c:v>Підніжжя</c:v>
                  </c:pt>
                  <c:pt idx="2">
                    <c:v>300 м від підніжжя</c:v>
                  </c:pt>
                  <c:pt idx="3">
                    <c:v>Поверхня</c:v>
                  </c:pt>
                  <c:pt idx="4">
                    <c:v>Підніжжя</c:v>
                  </c:pt>
                  <c:pt idx="5">
                    <c:v>300 м від підніжжя</c:v>
                  </c:pt>
                  <c:pt idx="6">
                    <c:v>Поверхня</c:v>
                  </c:pt>
                  <c:pt idx="7">
                    <c:v>Підніжжя</c:v>
                  </c:pt>
                  <c:pt idx="8">
                    <c:v>300 м від підніжжя</c:v>
                  </c:pt>
                  <c:pt idx="9">
                    <c:v>Поверхня</c:v>
                  </c:pt>
                  <c:pt idx="10">
                    <c:v>Підніжжя</c:v>
                  </c:pt>
                  <c:pt idx="11">
                    <c:v>300 м від підніжжя</c:v>
                  </c:pt>
                  <c:pt idx="12">
                    <c:v>Поверхня</c:v>
                  </c:pt>
                  <c:pt idx="13">
                    <c:v>Підніжжя</c:v>
                  </c:pt>
                  <c:pt idx="14">
                    <c:v>300 м від підніжжя</c:v>
                  </c:pt>
                </c:lvl>
                <c:lvl>
                  <c:pt idx="0">
                    <c:v>Подоріжник великий</c:v>
                  </c:pt>
                  <c:pt idx="3">
                    <c:v>Лопух великий</c:v>
                  </c:pt>
                  <c:pt idx="6">
                    <c:v>Лобода міська</c:v>
                  </c:pt>
                  <c:pt idx="9">
                    <c:v>Полин звичайний </c:v>
                  </c:pt>
                  <c:pt idx="12">
                    <c:v>Полин гіркий</c:v>
                  </c:pt>
                </c:lvl>
              </c:multiLvlStrCache>
            </c:multiLvlStrRef>
          </c:cat>
          <c:val>
            <c:numRef>
              <c:f>Солестійкість!$F$6:$F$20</c:f>
              <c:numCache>
                <c:formatCode>General</c:formatCode>
                <c:ptCount val="15"/>
                <c:pt idx="0">
                  <c:v>20</c:v>
                </c:pt>
                <c:pt idx="1">
                  <c:v>5</c:v>
                </c:pt>
                <c:pt idx="2">
                  <c:v>80</c:v>
                </c:pt>
                <c:pt idx="3">
                  <c:v>30</c:v>
                </c:pt>
                <c:pt idx="4">
                  <c:v>25</c:v>
                </c:pt>
                <c:pt idx="5">
                  <c:v>25</c:v>
                </c:pt>
                <c:pt idx="6">
                  <c:v>50</c:v>
                </c:pt>
                <c:pt idx="7">
                  <c:v>25</c:v>
                </c:pt>
                <c:pt idx="8">
                  <c:v>5</c:v>
                </c:pt>
                <c:pt idx="9">
                  <c:v>0</c:v>
                </c:pt>
                <c:pt idx="10">
                  <c:v>15</c:v>
                </c:pt>
                <c:pt idx="11">
                  <c:v>50</c:v>
                </c:pt>
                <c:pt idx="12">
                  <c:v>50</c:v>
                </c:pt>
                <c:pt idx="13">
                  <c:v>80</c:v>
                </c:pt>
                <c:pt idx="14">
                  <c:v>5</c:v>
                </c:pt>
              </c:numCache>
            </c:numRef>
          </c:val>
        </c:ser>
        <c:ser>
          <c:idx val="1"/>
          <c:order val="1"/>
          <c:tx>
            <c:strRef>
              <c:f>Солестійкість!$G$4:$G$5</c:f>
              <c:strCache>
                <c:ptCount val="2"/>
                <c:pt idx="0">
                  <c:v>7 діб</c:v>
                </c:pt>
                <c:pt idx="1">
                  <c:v>NaCl</c:v>
                </c:pt>
              </c:strCache>
            </c:strRef>
          </c:tx>
          <c:spPr>
            <a:solidFill>
              <a:schemeClr val="accent3"/>
            </a:solidFill>
            <a:ln>
              <a:noFill/>
            </a:ln>
            <a:effectLst/>
          </c:spPr>
          <c:invertIfNegative val="0"/>
          <c:cat>
            <c:multiLvlStrRef>
              <c:f>Солестійкість!$B$6:$C$20</c:f>
              <c:multiLvlStrCache>
                <c:ptCount val="15"/>
                <c:lvl>
                  <c:pt idx="0">
                    <c:v>Поверхня</c:v>
                  </c:pt>
                  <c:pt idx="1">
                    <c:v>Підніжжя</c:v>
                  </c:pt>
                  <c:pt idx="2">
                    <c:v>300 м від підніжжя</c:v>
                  </c:pt>
                  <c:pt idx="3">
                    <c:v>Поверхня</c:v>
                  </c:pt>
                  <c:pt idx="4">
                    <c:v>Підніжжя</c:v>
                  </c:pt>
                  <c:pt idx="5">
                    <c:v>300 м від підніжжя</c:v>
                  </c:pt>
                  <c:pt idx="6">
                    <c:v>Поверхня</c:v>
                  </c:pt>
                  <c:pt idx="7">
                    <c:v>Підніжжя</c:v>
                  </c:pt>
                  <c:pt idx="8">
                    <c:v>300 м від підніжжя</c:v>
                  </c:pt>
                  <c:pt idx="9">
                    <c:v>Поверхня</c:v>
                  </c:pt>
                  <c:pt idx="10">
                    <c:v>Підніжжя</c:v>
                  </c:pt>
                  <c:pt idx="11">
                    <c:v>300 м від підніжжя</c:v>
                  </c:pt>
                  <c:pt idx="12">
                    <c:v>Поверхня</c:v>
                  </c:pt>
                  <c:pt idx="13">
                    <c:v>Підніжжя</c:v>
                  </c:pt>
                  <c:pt idx="14">
                    <c:v>300 м від підніжжя</c:v>
                  </c:pt>
                </c:lvl>
                <c:lvl>
                  <c:pt idx="0">
                    <c:v>Подоріжник великий</c:v>
                  </c:pt>
                  <c:pt idx="3">
                    <c:v>Лопух великий</c:v>
                  </c:pt>
                  <c:pt idx="6">
                    <c:v>Лобода міська</c:v>
                  </c:pt>
                  <c:pt idx="9">
                    <c:v>Полин звичайний </c:v>
                  </c:pt>
                  <c:pt idx="12">
                    <c:v>Полин гіркий</c:v>
                  </c:pt>
                </c:lvl>
              </c:multiLvlStrCache>
            </c:multiLvlStrRef>
          </c:cat>
          <c:val>
            <c:numRef>
              <c:f>Солестійкість!$G$6:$G$20</c:f>
              <c:numCache>
                <c:formatCode>General</c:formatCode>
                <c:ptCount val="15"/>
                <c:pt idx="0">
                  <c:v>35</c:v>
                </c:pt>
                <c:pt idx="1">
                  <c:v>10</c:v>
                </c:pt>
                <c:pt idx="2">
                  <c:v>100</c:v>
                </c:pt>
                <c:pt idx="3">
                  <c:v>40</c:v>
                </c:pt>
                <c:pt idx="4">
                  <c:v>40</c:v>
                </c:pt>
                <c:pt idx="5">
                  <c:v>35</c:v>
                </c:pt>
                <c:pt idx="6">
                  <c:v>50</c:v>
                </c:pt>
                <c:pt idx="7">
                  <c:v>60</c:v>
                </c:pt>
                <c:pt idx="8">
                  <c:v>10</c:v>
                </c:pt>
                <c:pt idx="9">
                  <c:v>10</c:v>
                </c:pt>
                <c:pt idx="10">
                  <c:v>20</c:v>
                </c:pt>
                <c:pt idx="11">
                  <c:v>60</c:v>
                </c:pt>
                <c:pt idx="12">
                  <c:v>60</c:v>
                </c:pt>
                <c:pt idx="13">
                  <c:v>90</c:v>
                </c:pt>
                <c:pt idx="14">
                  <c:v>20</c:v>
                </c:pt>
              </c:numCache>
            </c:numRef>
          </c:val>
        </c:ser>
        <c:dLbls>
          <c:showLegendKey val="0"/>
          <c:showVal val="0"/>
          <c:showCatName val="0"/>
          <c:showSerName val="0"/>
          <c:showPercent val="0"/>
          <c:showBubbleSize val="0"/>
        </c:dLbls>
        <c:gapWidth val="247"/>
        <c:axId val="204343936"/>
        <c:axId val="204353920"/>
      </c:barChart>
      <c:catAx>
        <c:axId val="20434393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dk1">
                    <a:lumMod val="65000"/>
                    <a:lumOff val="35000"/>
                  </a:schemeClr>
                </a:solidFill>
                <a:latin typeface="+mn-lt"/>
                <a:ea typeface="+mn-ea"/>
                <a:cs typeface="+mn-cs"/>
              </a:defRPr>
            </a:pPr>
            <a:endParaRPr lang="uk-UA"/>
          </a:p>
        </c:txPr>
        <c:crossAx val="204353920"/>
        <c:crosses val="autoZero"/>
        <c:auto val="1"/>
        <c:lblAlgn val="ctr"/>
        <c:lblOffset val="100"/>
        <c:noMultiLvlLbl val="0"/>
      </c:catAx>
      <c:valAx>
        <c:axId val="20435392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uk-UA"/>
          </a:p>
        </c:txPr>
        <c:crossAx val="20434393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uk-UA"/>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100"/>
      </a:pPr>
      <a:endParaRPr lang="uk-UA"/>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Поверхня сміттєзвалища</a:t>
            </a:r>
          </a:p>
        </c:rich>
      </c:tx>
      <c:overlay val="0"/>
      <c:spPr>
        <a:noFill/>
        <a:ln>
          <a:noFill/>
        </a:ln>
        <a:effectLst/>
      </c:spPr>
    </c:title>
    <c:autoTitleDeleted val="0"/>
    <c:plotArea>
      <c:layout/>
      <c:barChart>
        <c:barDir val="col"/>
        <c:grouping val="clustered"/>
        <c:varyColors val="0"/>
        <c:ser>
          <c:idx val="0"/>
          <c:order val="0"/>
          <c:tx>
            <c:strRef>
              <c:f>Лист1!$B$33</c:f>
              <c:strCache>
                <c:ptCount val="1"/>
                <c:pt idx="0">
                  <c:v>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Лист1!$A$34:$A$39</c:f>
              <c:strCache>
                <c:ptCount val="6"/>
                <c:pt idx="0">
                  <c:v>Лопух великий</c:v>
                </c:pt>
                <c:pt idx="1">
                  <c:v>Полин гіркий</c:v>
                </c:pt>
                <c:pt idx="2">
                  <c:v>Обліпиха крушинова</c:v>
                </c:pt>
                <c:pt idx="3">
                  <c:v>Лобода міська</c:v>
                </c:pt>
                <c:pt idx="4">
                  <c:v>Подорожник великий</c:v>
                </c:pt>
                <c:pt idx="5">
                  <c:v>Полин звичайний</c:v>
                </c:pt>
              </c:strCache>
            </c:strRef>
          </c:cat>
          <c:val>
            <c:numRef>
              <c:f>Лист1!$B$34:$B$39</c:f>
              <c:numCache>
                <c:formatCode>General</c:formatCode>
                <c:ptCount val="6"/>
                <c:pt idx="0">
                  <c:v>0.6</c:v>
                </c:pt>
                <c:pt idx="1">
                  <c:v>0.75</c:v>
                </c:pt>
                <c:pt idx="2">
                  <c:v>0.9</c:v>
                </c:pt>
                <c:pt idx="3">
                  <c:v>0.6</c:v>
                </c:pt>
                <c:pt idx="4">
                  <c:v>0.7</c:v>
                </c:pt>
                <c:pt idx="5">
                  <c:v>0.5</c:v>
                </c:pt>
              </c:numCache>
            </c:numRef>
          </c:val>
        </c:ser>
        <c:ser>
          <c:idx val="1"/>
          <c:order val="1"/>
          <c:tx>
            <c:strRef>
              <c:f>Лист1!$C$33</c:f>
              <c:strCache>
                <c:ptCount val="1"/>
                <c:pt idx="0">
                  <c:v>b</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Лист1!$A$34:$A$39</c:f>
              <c:strCache>
                <c:ptCount val="6"/>
                <c:pt idx="0">
                  <c:v>Лопух великий</c:v>
                </c:pt>
                <c:pt idx="1">
                  <c:v>Полин гіркий</c:v>
                </c:pt>
                <c:pt idx="2">
                  <c:v>Обліпиха крушинова</c:v>
                </c:pt>
                <c:pt idx="3">
                  <c:v>Лобода міська</c:v>
                </c:pt>
                <c:pt idx="4">
                  <c:v>Подорожник великий</c:v>
                </c:pt>
                <c:pt idx="5">
                  <c:v>Полин звичайний</c:v>
                </c:pt>
              </c:strCache>
            </c:strRef>
          </c:cat>
          <c:val>
            <c:numRef>
              <c:f>Лист1!$C$34:$C$39</c:f>
              <c:numCache>
                <c:formatCode>General</c:formatCode>
                <c:ptCount val="6"/>
                <c:pt idx="0">
                  <c:v>0.3</c:v>
                </c:pt>
                <c:pt idx="1">
                  <c:v>0.12</c:v>
                </c:pt>
                <c:pt idx="2">
                  <c:v>0.05</c:v>
                </c:pt>
                <c:pt idx="3">
                  <c:v>0.35</c:v>
                </c:pt>
                <c:pt idx="4">
                  <c:v>0.2</c:v>
                </c:pt>
                <c:pt idx="5">
                  <c:v>0.2</c:v>
                </c:pt>
              </c:numCache>
            </c:numRef>
          </c:val>
        </c:ser>
        <c:ser>
          <c:idx val="2"/>
          <c:order val="2"/>
          <c:tx>
            <c:strRef>
              <c:f>Лист1!$D$33</c:f>
              <c:strCache>
                <c:ptCount val="1"/>
                <c:pt idx="0">
                  <c:v>k</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Лист1!$A$34:$A$39</c:f>
              <c:strCache>
                <c:ptCount val="6"/>
                <c:pt idx="0">
                  <c:v>Лопух великий</c:v>
                </c:pt>
                <c:pt idx="1">
                  <c:v>Полин гіркий</c:v>
                </c:pt>
                <c:pt idx="2">
                  <c:v>Обліпиха крушинова</c:v>
                </c:pt>
                <c:pt idx="3">
                  <c:v>Лобода міська</c:v>
                </c:pt>
                <c:pt idx="4">
                  <c:v>Подорожник великий</c:v>
                </c:pt>
                <c:pt idx="5">
                  <c:v>Полин звичайний</c:v>
                </c:pt>
              </c:strCache>
            </c:strRef>
          </c:cat>
          <c:val>
            <c:numRef>
              <c:f>Лист1!$D$34:$D$39</c:f>
              <c:numCache>
                <c:formatCode>General</c:formatCode>
                <c:ptCount val="6"/>
                <c:pt idx="0">
                  <c:v>0.1</c:v>
                </c:pt>
                <c:pt idx="1">
                  <c:v>0.13</c:v>
                </c:pt>
                <c:pt idx="2">
                  <c:v>0.05</c:v>
                </c:pt>
                <c:pt idx="3">
                  <c:v>0.05</c:v>
                </c:pt>
                <c:pt idx="4">
                  <c:v>0.1</c:v>
                </c:pt>
                <c:pt idx="5">
                  <c:v>0.3</c:v>
                </c:pt>
              </c:numCache>
            </c:numRef>
          </c:val>
        </c:ser>
        <c:dLbls>
          <c:dLblPos val="outEnd"/>
          <c:showLegendKey val="0"/>
          <c:showVal val="1"/>
          <c:showCatName val="0"/>
          <c:showSerName val="0"/>
          <c:showPercent val="0"/>
          <c:showBubbleSize val="0"/>
        </c:dLbls>
        <c:gapWidth val="219"/>
        <c:overlap val="-27"/>
        <c:axId val="204384128"/>
        <c:axId val="204385664"/>
      </c:barChart>
      <c:catAx>
        <c:axId val="2043841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385664"/>
        <c:crosses val="autoZero"/>
        <c:auto val="1"/>
        <c:lblAlgn val="ctr"/>
        <c:lblOffset val="100"/>
        <c:noMultiLvlLbl val="0"/>
      </c:catAx>
      <c:valAx>
        <c:axId val="204385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384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uk-UA"/>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Підніжжя сміттєзвалища</a:t>
            </a:r>
          </a:p>
        </c:rich>
      </c:tx>
      <c:overlay val="0"/>
      <c:spPr>
        <a:noFill/>
        <a:ln>
          <a:noFill/>
        </a:ln>
        <a:effectLst/>
      </c:spPr>
    </c:title>
    <c:autoTitleDeleted val="0"/>
    <c:plotArea>
      <c:layout/>
      <c:barChart>
        <c:barDir val="col"/>
        <c:grouping val="clustered"/>
        <c:varyColors val="0"/>
        <c:ser>
          <c:idx val="0"/>
          <c:order val="0"/>
          <c:tx>
            <c:strRef>
              <c:f>Лист1!$B$42</c:f>
              <c:strCache>
                <c:ptCount val="1"/>
                <c:pt idx="0">
                  <c:v>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Лист1!$A$43:$A$48</c:f>
              <c:strCache>
                <c:ptCount val="6"/>
                <c:pt idx="0">
                  <c:v>Лопух великий</c:v>
                </c:pt>
                <c:pt idx="1">
                  <c:v>Полин гіркий</c:v>
                </c:pt>
                <c:pt idx="2">
                  <c:v>Обліпиха крушинова</c:v>
                </c:pt>
                <c:pt idx="3">
                  <c:v>Лобода міська</c:v>
                </c:pt>
                <c:pt idx="4">
                  <c:v>Подорожник великий</c:v>
                </c:pt>
                <c:pt idx="5">
                  <c:v>Полин звичайний</c:v>
                </c:pt>
              </c:strCache>
            </c:strRef>
          </c:cat>
          <c:val>
            <c:numRef>
              <c:f>Лист1!$B$43:$B$48</c:f>
              <c:numCache>
                <c:formatCode>General</c:formatCode>
                <c:ptCount val="6"/>
                <c:pt idx="0">
                  <c:v>0.7</c:v>
                </c:pt>
                <c:pt idx="1">
                  <c:v>0.5</c:v>
                </c:pt>
                <c:pt idx="2">
                  <c:v>0.6</c:v>
                </c:pt>
                <c:pt idx="3">
                  <c:v>0.6</c:v>
                </c:pt>
                <c:pt idx="4">
                  <c:v>0.5</c:v>
                </c:pt>
                <c:pt idx="5">
                  <c:v>0.6</c:v>
                </c:pt>
              </c:numCache>
            </c:numRef>
          </c:val>
        </c:ser>
        <c:ser>
          <c:idx val="1"/>
          <c:order val="1"/>
          <c:tx>
            <c:strRef>
              <c:f>Лист1!$C$42</c:f>
              <c:strCache>
                <c:ptCount val="1"/>
                <c:pt idx="0">
                  <c:v>b</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Лист1!$A$43:$A$48</c:f>
              <c:strCache>
                <c:ptCount val="6"/>
                <c:pt idx="0">
                  <c:v>Лопух великий</c:v>
                </c:pt>
                <c:pt idx="1">
                  <c:v>Полин гіркий</c:v>
                </c:pt>
                <c:pt idx="2">
                  <c:v>Обліпиха крушинова</c:v>
                </c:pt>
                <c:pt idx="3">
                  <c:v>Лобода міська</c:v>
                </c:pt>
                <c:pt idx="4">
                  <c:v>Подорожник великий</c:v>
                </c:pt>
                <c:pt idx="5">
                  <c:v>Полин звичайний</c:v>
                </c:pt>
              </c:strCache>
            </c:strRef>
          </c:cat>
          <c:val>
            <c:numRef>
              <c:f>Лист1!$C$43:$C$48</c:f>
              <c:numCache>
                <c:formatCode>General</c:formatCode>
                <c:ptCount val="6"/>
                <c:pt idx="0">
                  <c:v>0.25</c:v>
                </c:pt>
                <c:pt idx="1">
                  <c:v>0.3</c:v>
                </c:pt>
                <c:pt idx="2">
                  <c:v>0.25</c:v>
                </c:pt>
                <c:pt idx="3">
                  <c:v>0.25</c:v>
                </c:pt>
                <c:pt idx="4">
                  <c:v>0.3</c:v>
                </c:pt>
                <c:pt idx="5">
                  <c:v>0.3</c:v>
                </c:pt>
              </c:numCache>
            </c:numRef>
          </c:val>
        </c:ser>
        <c:ser>
          <c:idx val="2"/>
          <c:order val="2"/>
          <c:tx>
            <c:strRef>
              <c:f>Лист1!$D$42</c:f>
              <c:strCache>
                <c:ptCount val="1"/>
                <c:pt idx="0">
                  <c:v>k</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Лист1!$A$43:$A$48</c:f>
              <c:strCache>
                <c:ptCount val="6"/>
                <c:pt idx="0">
                  <c:v>Лопух великий</c:v>
                </c:pt>
                <c:pt idx="1">
                  <c:v>Полин гіркий</c:v>
                </c:pt>
                <c:pt idx="2">
                  <c:v>Обліпиха крушинова</c:v>
                </c:pt>
                <c:pt idx="3">
                  <c:v>Лобода міська</c:v>
                </c:pt>
                <c:pt idx="4">
                  <c:v>Подорожник великий</c:v>
                </c:pt>
                <c:pt idx="5">
                  <c:v>Полин звичайний</c:v>
                </c:pt>
              </c:strCache>
            </c:strRef>
          </c:cat>
          <c:val>
            <c:numRef>
              <c:f>Лист1!$D$43:$D$48</c:f>
              <c:numCache>
                <c:formatCode>General</c:formatCode>
                <c:ptCount val="6"/>
                <c:pt idx="0">
                  <c:v>0.05</c:v>
                </c:pt>
                <c:pt idx="1">
                  <c:v>0.2</c:v>
                </c:pt>
                <c:pt idx="2">
                  <c:v>0.15</c:v>
                </c:pt>
                <c:pt idx="3">
                  <c:v>0.15</c:v>
                </c:pt>
                <c:pt idx="4">
                  <c:v>0.2</c:v>
                </c:pt>
                <c:pt idx="5">
                  <c:v>0.1</c:v>
                </c:pt>
              </c:numCache>
            </c:numRef>
          </c:val>
        </c:ser>
        <c:dLbls>
          <c:dLblPos val="outEnd"/>
          <c:showLegendKey val="0"/>
          <c:showVal val="1"/>
          <c:showCatName val="0"/>
          <c:showSerName val="0"/>
          <c:showPercent val="0"/>
          <c:showBubbleSize val="0"/>
        </c:dLbls>
        <c:gapWidth val="219"/>
        <c:overlap val="-27"/>
        <c:axId val="204454144"/>
        <c:axId val="204460032"/>
      </c:barChart>
      <c:catAx>
        <c:axId val="204454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460032"/>
        <c:crosses val="autoZero"/>
        <c:auto val="1"/>
        <c:lblAlgn val="ctr"/>
        <c:lblOffset val="100"/>
        <c:noMultiLvlLbl val="0"/>
      </c:catAx>
      <c:valAx>
        <c:axId val="204460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454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uk-UA"/>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300</a:t>
            </a:r>
            <a:r>
              <a:rPr lang="ru-RU" baseline="0"/>
              <a:t> м від підніжжя</a:t>
            </a:r>
            <a:r>
              <a:rPr lang="ru-RU"/>
              <a:t> сміттєзвалища</a:t>
            </a:r>
          </a:p>
        </c:rich>
      </c:tx>
      <c:overlay val="0"/>
      <c:spPr>
        <a:noFill/>
        <a:ln>
          <a:noFill/>
        </a:ln>
        <a:effectLst/>
      </c:spPr>
    </c:title>
    <c:autoTitleDeleted val="0"/>
    <c:plotArea>
      <c:layout/>
      <c:barChart>
        <c:barDir val="col"/>
        <c:grouping val="clustered"/>
        <c:varyColors val="0"/>
        <c:ser>
          <c:idx val="0"/>
          <c:order val="0"/>
          <c:tx>
            <c:strRef>
              <c:f>Лист1!$B$51</c:f>
              <c:strCache>
                <c:ptCount val="1"/>
                <c:pt idx="0">
                  <c:v>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Лист1!$A$52:$A$57</c:f>
              <c:strCache>
                <c:ptCount val="6"/>
                <c:pt idx="0">
                  <c:v>Лопух великий</c:v>
                </c:pt>
                <c:pt idx="1">
                  <c:v>Полин гіркий</c:v>
                </c:pt>
                <c:pt idx="2">
                  <c:v>Обліпиха крушинова</c:v>
                </c:pt>
                <c:pt idx="3">
                  <c:v>Лобода міська</c:v>
                </c:pt>
                <c:pt idx="4">
                  <c:v>Подорожник великий</c:v>
                </c:pt>
                <c:pt idx="5">
                  <c:v>Полин звичайний</c:v>
                </c:pt>
              </c:strCache>
            </c:strRef>
          </c:cat>
          <c:val>
            <c:numRef>
              <c:f>Лист1!$B$52:$B$57</c:f>
              <c:numCache>
                <c:formatCode>General</c:formatCode>
                <c:ptCount val="6"/>
                <c:pt idx="0">
                  <c:v>0.6</c:v>
                </c:pt>
                <c:pt idx="1">
                  <c:v>0.6</c:v>
                </c:pt>
                <c:pt idx="2">
                  <c:v>0.6</c:v>
                </c:pt>
                <c:pt idx="3">
                  <c:v>0.6</c:v>
                </c:pt>
                <c:pt idx="4">
                  <c:v>0.6</c:v>
                </c:pt>
                <c:pt idx="5">
                  <c:v>0.5</c:v>
                </c:pt>
              </c:numCache>
            </c:numRef>
          </c:val>
        </c:ser>
        <c:ser>
          <c:idx val="1"/>
          <c:order val="1"/>
          <c:tx>
            <c:strRef>
              <c:f>Лист1!$C$51</c:f>
              <c:strCache>
                <c:ptCount val="1"/>
                <c:pt idx="0">
                  <c:v>b</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Лист1!$A$52:$A$57</c:f>
              <c:strCache>
                <c:ptCount val="6"/>
                <c:pt idx="0">
                  <c:v>Лопух великий</c:v>
                </c:pt>
                <c:pt idx="1">
                  <c:v>Полин гіркий</c:v>
                </c:pt>
                <c:pt idx="2">
                  <c:v>Обліпиха крушинова</c:v>
                </c:pt>
                <c:pt idx="3">
                  <c:v>Лобода міська</c:v>
                </c:pt>
                <c:pt idx="4">
                  <c:v>Подорожник великий</c:v>
                </c:pt>
                <c:pt idx="5">
                  <c:v>Полин звичайний</c:v>
                </c:pt>
              </c:strCache>
            </c:strRef>
          </c:cat>
          <c:val>
            <c:numRef>
              <c:f>Лист1!$C$52:$C$57</c:f>
              <c:numCache>
                <c:formatCode>General</c:formatCode>
                <c:ptCount val="6"/>
                <c:pt idx="0">
                  <c:v>0.3</c:v>
                </c:pt>
                <c:pt idx="1">
                  <c:v>0.3</c:v>
                </c:pt>
                <c:pt idx="2">
                  <c:v>0.3</c:v>
                </c:pt>
                <c:pt idx="3">
                  <c:v>0.3</c:v>
                </c:pt>
                <c:pt idx="4">
                  <c:v>0.3</c:v>
                </c:pt>
                <c:pt idx="5">
                  <c:v>0.25</c:v>
                </c:pt>
              </c:numCache>
            </c:numRef>
          </c:val>
        </c:ser>
        <c:ser>
          <c:idx val="2"/>
          <c:order val="2"/>
          <c:tx>
            <c:strRef>
              <c:f>Лист1!$D$51</c:f>
              <c:strCache>
                <c:ptCount val="1"/>
                <c:pt idx="0">
                  <c:v>k</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Лист1!$A$52:$A$57</c:f>
              <c:strCache>
                <c:ptCount val="6"/>
                <c:pt idx="0">
                  <c:v>Лопух великий</c:v>
                </c:pt>
                <c:pt idx="1">
                  <c:v>Полин гіркий</c:v>
                </c:pt>
                <c:pt idx="2">
                  <c:v>Обліпиха крушинова</c:v>
                </c:pt>
                <c:pt idx="3">
                  <c:v>Лобода міська</c:v>
                </c:pt>
                <c:pt idx="4">
                  <c:v>Подорожник великий</c:v>
                </c:pt>
                <c:pt idx="5">
                  <c:v>Полин звичайний</c:v>
                </c:pt>
              </c:strCache>
            </c:strRef>
          </c:cat>
          <c:val>
            <c:numRef>
              <c:f>Лист1!$D$52:$D$57</c:f>
              <c:numCache>
                <c:formatCode>General</c:formatCode>
                <c:ptCount val="6"/>
                <c:pt idx="0">
                  <c:v>0.1</c:v>
                </c:pt>
                <c:pt idx="1">
                  <c:v>0.1</c:v>
                </c:pt>
                <c:pt idx="2">
                  <c:v>0.1</c:v>
                </c:pt>
                <c:pt idx="3">
                  <c:v>0.1</c:v>
                </c:pt>
                <c:pt idx="4">
                  <c:v>0.1</c:v>
                </c:pt>
                <c:pt idx="5">
                  <c:v>0.25</c:v>
                </c:pt>
              </c:numCache>
            </c:numRef>
          </c:val>
        </c:ser>
        <c:dLbls>
          <c:dLblPos val="outEnd"/>
          <c:showLegendKey val="0"/>
          <c:showVal val="1"/>
          <c:showCatName val="0"/>
          <c:showSerName val="0"/>
          <c:showPercent val="0"/>
          <c:showBubbleSize val="0"/>
        </c:dLbls>
        <c:gapWidth val="219"/>
        <c:overlap val="-27"/>
        <c:axId val="204491392"/>
        <c:axId val="204509568"/>
      </c:barChart>
      <c:catAx>
        <c:axId val="2044913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509568"/>
        <c:crosses val="autoZero"/>
        <c:auto val="1"/>
        <c:lblAlgn val="ctr"/>
        <c:lblOffset val="100"/>
        <c:noMultiLvlLbl val="0"/>
      </c:catAx>
      <c:valAx>
        <c:axId val="204509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491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uk-UA"/>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kern="1200" spc="0" baseline="0">
                <a:solidFill>
                  <a:sysClr val="windowText" lastClr="000000">
                    <a:lumMod val="65000"/>
                    <a:lumOff val="35000"/>
                  </a:sysClr>
                </a:solidFill>
                <a:latin typeface="+mn-lt"/>
                <a:ea typeface="+mn-ea"/>
                <a:cs typeface="+mn-cs"/>
              </a:rPr>
              <a:t>Подорожник</a:t>
            </a:r>
            <a:r>
              <a:rPr lang="ru-RU" baseline="0"/>
              <a:t> великий</a:t>
            </a:r>
            <a:endParaRPr lang="ru-RU"/>
          </a:p>
        </c:rich>
      </c:tx>
      <c:overlay val="0"/>
      <c:spPr>
        <a:noFill/>
        <a:ln>
          <a:noFill/>
        </a:ln>
        <a:effectLst/>
      </c:spPr>
    </c:title>
    <c:autoTitleDeleted val="0"/>
    <c:plotArea>
      <c:layout/>
      <c:barChart>
        <c:barDir val="col"/>
        <c:grouping val="clustered"/>
        <c:varyColors val="0"/>
        <c:ser>
          <c:idx val="0"/>
          <c:order val="0"/>
          <c:tx>
            <c:strRef>
              <c:f>Лист1!$C$22</c:f>
              <c:strCache>
                <c:ptCount val="1"/>
                <c:pt idx="0">
                  <c:v>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Лист1!$B$23:$B$25</c:f>
              <c:strCache>
                <c:ptCount val="3"/>
                <c:pt idx="0">
                  <c:v>Поверхня</c:v>
                </c:pt>
                <c:pt idx="1">
                  <c:v>Підніжжя</c:v>
                </c:pt>
                <c:pt idx="2">
                  <c:v>300 м від підніжжя</c:v>
                </c:pt>
              </c:strCache>
            </c:strRef>
          </c:cat>
          <c:val>
            <c:numRef>
              <c:f>Лист1!$C$23:$C$25</c:f>
              <c:numCache>
                <c:formatCode>General</c:formatCode>
                <c:ptCount val="3"/>
                <c:pt idx="0">
                  <c:v>0.7</c:v>
                </c:pt>
                <c:pt idx="1">
                  <c:v>0.5</c:v>
                </c:pt>
                <c:pt idx="2">
                  <c:v>0.6</c:v>
                </c:pt>
              </c:numCache>
            </c:numRef>
          </c:val>
        </c:ser>
        <c:ser>
          <c:idx val="1"/>
          <c:order val="1"/>
          <c:tx>
            <c:strRef>
              <c:f>Лист1!$D$22</c:f>
              <c:strCache>
                <c:ptCount val="1"/>
                <c:pt idx="0">
                  <c:v>b</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Лист1!$B$23:$B$25</c:f>
              <c:strCache>
                <c:ptCount val="3"/>
                <c:pt idx="0">
                  <c:v>Поверхня</c:v>
                </c:pt>
                <c:pt idx="1">
                  <c:v>Підніжжя</c:v>
                </c:pt>
                <c:pt idx="2">
                  <c:v>300 м від підніжжя</c:v>
                </c:pt>
              </c:strCache>
            </c:strRef>
          </c:cat>
          <c:val>
            <c:numRef>
              <c:f>Лист1!$D$23:$D$25</c:f>
              <c:numCache>
                <c:formatCode>General</c:formatCode>
                <c:ptCount val="3"/>
                <c:pt idx="0">
                  <c:v>0.2</c:v>
                </c:pt>
                <c:pt idx="1">
                  <c:v>0.3</c:v>
                </c:pt>
                <c:pt idx="2">
                  <c:v>0.3</c:v>
                </c:pt>
              </c:numCache>
            </c:numRef>
          </c:val>
        </c:ser>
        <c:ser>
          <c:idx val="2"/>
          <c:order val="2"/>
          <c:tx>
            <c:strRef>
              <c:f>Лист1!$E$22</c:f>
              <c:strCache>
                <c:ptCount val="1"/>
                <c:pt idx="0">
                  <c:v>k</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Лист1!$B$23:$B$25</c:f>
              <c:strCache>
                <c:ptCount val="3"/>
                <c:pt idx="0">
                  <c:v>Поверхня</c:v>
                </c:pt>
                <c:pt idx="1">
                  <c:v>Підніжжя</c:v>
                </c:pt>
                <c:pt idx="2">
                  <c:v>300 м від підніжжя</c:v>
                </c:pt>
              </c:strCache>
            </c:strRef>
          </c:cat>
          <c:val>
            <c:numRef>
              <c:f>Лист1!$E$23:$E$25</c:f>
              <c:numCache>
                <c:formatCode>General</c:formatCode>
                <c:ptCount val="3"/>
                <c:pt idx="0">
                  <c:v>0.1</c:v>
                </c:pt>
                <c:pt idx="1">
                  <c:v>0.2</c:v>
                </c:pt>
                <c:pt idx="2">
                  <c:v>0.1</c:v>
                </c:pt>
              </c:numCache>
            </c:numRef>
          </c:val>
        </c:ser>
        <c:dLbls>
          <c:dLblPos val="outEnd"/>
          <c:showLegendKey val="0"/>
          <c:showVal val="1"/>
          <c:showCatName val="0"/>
          <c:showSerName val="0"/>
          <c:showPercent val="0"/>
          <c:showBubbleSize val="0"/>
        </c:dLbls>
        <c:gapWidth val="219"/>
        <c:overlap val="-27"/>
        <c:axId val="204545024"/>
        <c:axId val="204550912"/>
      </c:barChart>
      <c:catAx>
        <c:axId val="204545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550912"/>
        <c:crosses val="autoZero"/>
        <c:auto val="1"/>
        <c:lblAlgn val="ctr"/>
        <c:lblOffset val="100"/>
        <c:noMultiLvlLbl val="0"/>
      </c:catAx>
      <c:valAx>
        <c:axId val="204550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545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uk-UA"/>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plotArea>
      <c:layout/>
      <c:scatterChart>
        <c:scatterStyle val="lineMarker"/>
        <c:varyColors val="0"/>
        <c:ser>
          <c:idx val="0"/>
          <c:order val="0"/>
          <c:spPr>
            <a:ln w="47625">
              <a:noFill/>
            </a:ln>
          </c:spPr>
          <c:trendline>
            <c:trendlineType val="poly"/>
            <c:order val="2"/>
            <c:dispRSqr val="1"/>
            <c:dispEq val="1"/>
            <c:trendlineLbl>
              <c:layout>
                <c:manualLayout>
                  <c:x val="0.16448292530964326"/>
                  <c:y val="0.39620078112679041"/>
                </c:manualLayout>
              </c:layout>
              <c:numFmt formatCode="General" sourceLinked="0"/>
            </c:trendlineLbl>
          </c:trendline>
          <c:xVal>
            <c:numRef>
              <c:f>Лист1!$A$3:$A$10</c:f>
              <c:numCache>
                <c:formatCode>General</c:formatCode>
                <c:ptCount val="8"/>
                <c:pt idx="0">
                  <c:v>2</c:v>
                </c:pt>
                <c:pt idx="1">
                  <c:v>2</c:v>
                </c:pt>
                <c:pt idx="2">
                  <c:v>3</c:v>
                </c:pt>
                <c:pt idx="3">
                  <c:v>3</c:v>
                </c:pt>
                <c:pt idx="4">
                  <c:v>4</c:v>
                </c:pt>
                <c:pt idx="5">
                  <c:v>5</c:v>
                </c:pt>
                <c:pt idx="6">
                  <c:v>5</c:v>
                </c:pt>
                <c:pt idx="7">
                  <c:v>5</c:v>
                </c:pt>
              </c:numCache>
            </c:numRef>
          </c:xVal>
          <c:yVal>
            <c:numRef>
              <c:f>Лист1!$B$3:$B$10</c:f>
              <c:numCache>
                <c:formatCode>General</c:formatCode>
                <c:ptCount val="8"/>
                <c:pt idx="0">
                  <c:v>4</c:v>
                </c:pt>
                <c:pt idx="1">
                  <c:v>5</c:v>
                </c:pt>
                <c:pt idx="2">
                  <c:v>5</c:v>
                </c:pt>
                <c:pt idx="3">
                  <c:v>7</c:v>
                </c:pt>
                <c:pt idx="4">
                  <c:v>9</c:v>
                </c:pt>
                <c:pt idx="5">
                  <c:v>11</c:v>
                </c:pt>
                <c:pt idx="6">
                  <c:v>13</c:v>
                </c:pt>
                <c:pt idx="7">
                  <c:v>14</c:v>
                </c:pt>
              </c:numCache>
            </c:numRef>
          </c:yVal>
          <c:smooth val="0"/>
        </c:ser>
        <c:dLbls>
          <c:showLegendKey val="0"/>
          <c:showVal val="0"/>
          <c:showCatName val="0"/>
          <c:showSerName val="0"/>
          <c:showPercent val="0"/>
          <c:showBubbleSize val="0"/>
        </c:dLbls>
        <c:axId val="245875456"/>
        <c:axId val="245877376"/>
      </c:scatterChart>
      <c:valAx>
        <c:axId val="245875456"/>
        <c:scaling>
          <c:orientation val="minMax"/>
        </c:scaling>
        <c:delete val="0"/>
        <c:axPos val="b"/>
        <c:majorGridlines/>
        <c:title>
          <c:tx>
            <c:rich>
              <a:bodyPr/>
              <a:lstStyle/>
              <a:p>
                <a:pPr>
                  <a:defRPr sz="1400" i="1"/>
                </a:pPr>
                <a:r>
                  <a:rPr lang="en-US" sz="1400" i="1"/>
                  <a:t>S</a:t>
                </a:r>
                <a:endParaRPr lang="ru-RU" sz="1400" i="1"/>
              </a:p>
            </c:rich>
          </c:tx>
          <c:overlay val="0"/>
        </c:title>
        <c:numFmt formatCode="General" sourceLinked="1"/>
        <c:majorTickMark val="out"/>
        <c:minorTickMark val="none"/>
        <c:tickLblPos val="nextTo"/>
        <c:crossAx val="245877376"/>
        <c:crosses val="autoZero"/>
        <c:crossBetween val="midCat"/>
      </c:valAx>
      <c:valAx>
        <c:axId val="245877376"/>
        <c:scaling>
          <c:orientation val="minMax"/>
        </c:scaling>
        <c:delete val="0"/>
        <c:axPos val="l"/>
        <c:majorGridlines/>
        <c:title>
          <c:tx>
            <c:rich>
              <a:bodyPr rot="-5400000" vert="horz"/>
              <a:lstStyle/>
              <a:p>
                <a:pPr>
                  <a:defRPr sz="1400" i="1"/>
                </a:pPr>
                <a:r>
                  <a:rPr lang="en-US" sz="1400" i="1"/>
                  <a:t>N</a:t>
                </a:r>
                <a:endParaRPr lang="ru-RU" sz="1400" i="1"/>
              </a:p>
            </c:rich>
          </c:tx>
          <c:overlay val="0"/>
        </c:title>
        <c:numFmt formatCode="General" sourceLinked="1"/>
        <c:majorTickMark val="out"/>
        <c:minorTickMark val="none"/>
        <c:tickLblPos val="nextTo"/>
        <c:crossAx val="245875456"/>
        <c:crosses val="autoZero"/>
        <c:crossBetween val="midCat"/>
      </c:valAx>
    </c:plotArea>
    <c:plotVisOnly val="1"/>
    <c:dispBlanksAs val="gap"/>
    <c:showDLblsOverMax val="0"/>
  </c:chart>
  <c:spPr>
    <a:ln>
      <a:noFill/>
    </a:ln>
  </c:spPr>
  <c:txPr>
    <a:bodyPr/>
    <a:lstStyle/>
    <a:p>
      <a:pPr>
        <a:defRPr sz="1200"/>
      </a:pPr>
      <a:endParaRPr lang="uk-UA"/>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Лопух великий</a:t>
            </a:r>
          </a:p>
        </c:rich>
      </c:tx>
      <c:overlay val="0"/>
      <c:spPr>
        <a:noFill/>
        <a:ln>
          <a:noFill/>
        </a:ln>
        <a:effectLst/>
      </c:spPr>
    </c:title>
    <c:autoTitleDeleted val="0"/>
    <c:plotArea>
      <c:layout/>
      <c:barChart>
        <c:barDir val="col"/>
        <c:grouping val="clustered"/>
        <c:varyColors val="0"/>
        <c:ser>
          <c:idx val="0"/>
          <c:order val="0"/>
          <c:tx>
            <c:strRef>
              <c:f>Лист1!$C$1:$C$2</c:f>
              <c:strCache>
                <c:ptCount val="2"/>
                <c:pt idx="1">
                  <c:v>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Лист1!$B$3:$B$5</c:f>
              <c:strCache>
                <c:ptCount val="3"/>
                <c:pt idx="0">
                  <c:v>Поверхня</c:v>
                </c:pt>
                <c:pt idx="1">
                  <c:v>Підніжжя</c:v>
                </c:pt>
                <c:pt idx="2">
                  <c:v>300 м від підніжжя</c:v>
                </c:pt>
              </c:strCache>
            </c:strRef>
          </c:cat>
          <c:val>
            <c:numRef>
              <c:f>Лист1!$C$3:$C$5</c:f>
              <c:numCache>
                <c:formatCode>General</c:formatCode>
                <c:ptCount val="3"/>
                <c:pt idx="0">
                  <c:v>0.6</c:v>
                </c:pt>
                <c:pt idx="1">
                  <c:v>0.7</c:v>
                </c:pt>
                <c:pt idx="2">
                  <c:v>0.6</c:v>
                </c:pt>
              </c:numCache>
            </c:numRef>
          </c:val>
        </c:ser>
        <c:ser>
          <c:idx val="1"/>
          <c:order val="1"/>
          <c:tx>
            <c:strRef>
              <c:f>Лист1!$D$1:$D$2</c:f>
              <c:strCache>
                <c:ptCount val="2"/>
                <c:pt idx="1">
                  <c:v>b</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Лист1!$B$3:$B$5</c:f>
              <c:strCache>
                <c:ptCount val="3"/>
                <c:pt idx="0">
                  <c:v>Поверхня</c:v>
                </c:pt>
                <c:pt idx="1">
                  <c:v>Підніжжя</c:v>
                </c:pt>
                <c:pt idx="2">
                  <c:v>300 м від підніжжя</c:v>
                </c:pt>
              </c:strCache>
            </c:strRef>
          </c:cat>
          <c:val>
            <c:numRef>
              <c:f>Лист1!$D$3:$D$5</c:f>
              <c:numCache>
                <c:formatCode>General</c:formatCode>
                <c:ptCount val="3"/>
                <c:pt idx="0">
                  <c:v>0.3</c:v>
                </c:pt>
                <c:pt idx="1">
                  <c:v>0.25</c:v>
                </c:pt>
                <c:pt idx="2">
                  <c:v>0.3</c:v>
                </c:pt>
              </c:numCache>
            </c:numRef>
          </c:val>
        </c:ser>
        <c:ser>
          <c:idx val="2"/>
          <c:order val="2"/>
          <c:tx>
            <c:strRef>
              <c:f>Лист1!$E$1:$E$2</c:f>
              <c:strCache>
                <c:ptCount val="2"/>
                <c:pt idx="1">
                  <c:v>k</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Лист1!$B$3:$B$5</c:f>
              <c:strCache>
                <c:ptCount val="3"/>
                <c:pt idx="0">
                  <c:v>Поверхня</c:v>
                </c:pt>
                <c:pt idx="1">
                  <c:v>Підніжжя</c:v>
                </c:pt>
                <c:pt idx="2">
                  <c:v>300 м від підніжжя</c:v>
                </c:pt>
              </c:strCache>
            </c:strRef>
          </c:cat>
          <c:val>
            <c:numRef>
              <c:f>Лист1!$E$3:$E$5</c:f>
              <c:numCache>
                <c:formatCode>General</c:formatCode>
                <c:ptCount val="3"/>
                <c:pt idx="0">
                  <c:v>0.1</c:v>
                </c:pt>
                <c:pt idx="1">
                  <c:v>0.05</c:v>
                </c:pt>
                <c:pt idx="2">
                  <c:v>0.1</c:v>
                </c:pt>
              </c:numCache>
            </c:numRef>
          </c:val>
        </c:ser>
        <c:dLbls>
          <c:dLblPos val="outEnd"/>
          <c:showLegendKey val="0"/>
          <c:showVal val="1"/>
          <c:showCatName val="0"/>
          <c:showSerName val="0"/>
          <c:showPercent val="0"/>
          <c:showBubbleSize val="0"/>
        </c:dLbls>
        <c:gapWidth val="219"/>
        <c:overlap val="-27"/>
        <c:axId val="204594560"/>
        <c:axId val="204604544"/>
      </c:barChart>
      <c:catAx>
        <c:axId val="2045945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604544"/>
        <c:crosses val="autoZero"/>
        <c:auto val="1"/>
        <c:lblAlgn val="ctr"/>
        <c:lblOffset val="100"/>
        <c:noMultiLvlLbl val="0"/>
      </c:catAx>
      <c:valAx>
        <c:axId val="204604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594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uk-UA"/>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Лобода міська</a:t>
            </a:r>
          </a:p>
        </c:rich>
      </c:tx>
      <c:overlay val="0"/>
      <c:spPr>
        <a:noFill/>
        <a:ln>
          <a:noFill/>
        </a:ln>
        <a:effectLst/>
      </c:spPr>
    </c:title>
    <c:autoTitleDeleted val="0"/>
    <c:plotArea>
      <c:layout/>
      <c:barChart>
        <c:barDir val="col"/>
        <c:grouping val="clustered"/>
        <c:varyColors val="0"/>
        <c:ser>
          <c:idx val="0"/>
          <c:order val="0"/>
          <c:tx>
            <c:strRef>
              <c:f>Лист1!$C$17</c:f>
              <c:strCache>
                <c:ptCount val="1"/>
                <c:pt idx="0">
                  <c:v>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Лист1!$B$18:$B$20</c:f>
              <c:strCache>
                <c:ptCount val="3"/>
                <c:pt idx="0">
                  <c:v>Поверхня</c:v>
                </c:pt>
                <c:pt idx="1">
                  <c:v>Підніжжя</c:v>
                </c:pt>
                <c:pt idx="2">
                  <c:v>300 м від підніжжя</c:v>
                </c:pt>
              </c:strCache>
            </c:strRef>
          </c:cat>
          <c:val>
            <c:numRef>
              <c:f>Лист1!$C$18:$C$20</c:f>
              <c:numCache>
                <c:formatCode>General</c:formatCode>
                <c:ptCount val="3"/>
                <c:pt idx="0">
                  <c:v>0.6</c:v>
                </c:pt>
                <c:pt idx="1">
                  <c:v>0.6</c:v>
                </c:pt>
                <c:pt idx="2">
                  <c:v>0.6</c:v>
                </c:pt>
              </c:numCache>
            </c:numRef>
          </c:val>
        </c:ser>
        <c:ser>
          <c:idx val="1"/>
          <c:order val="1"/>
          <c:tx>
            <c:strRef>
              <c:f>Лист1!$D$17</c:f>
              <c:strCache>
                <c:ptCount val="1"/>
                <c:pt idx="0">
                  <c:v>b</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Лист1!$B$18:$B$20</c:f>
              <c:strCache>
                <c:ptCount val="3"/>
                <c:pt idx="0">
                  <c:v>Поверхня</c:v>
                </c:pt>
                <c:pt idx="1">
                  <c:v>Підніжжя</c:v>
                </c:pt>
                <c:pt idx="2">
                  <c:v>300 м від підніжжя</c:v>
                </c:pt>
              </c:strCache>
            </c:strRef>
          </c:cat>
          <c:val>
            <c:numRef>
              <c:f>Лист1!$D$18:$D$20</c:f>
              <c:numCache>
                <c:formatCode>General</c:formatCode>
                <c:ptCount val="3"/>
                <c:pt idx="0">
                  <c:v>0.35</c:v>
                </c:pt>
                <c:pt idx="1">
                  <c:v>0.25</c:v>
                </c:pt>
                <c:pt idx="2">
                  <c:v>0.3</c:v>
                </c:pt>
              </c:numCache>
            </c:numRef>
          </c:val>
        </c:ser>
        <c:ser>
          <c:idx val="2"/>
          <c:order val="2"/>
          <c:tx>
            <c:strRef>
              <c:f>Лист1!$E$17</c:f>
              <c:strCache>
                <c:ptCount val="1"/>
                <c:pt idx="0">
                  <c:v>k</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Лист1!$B$18:$B$20</c:f>
              <c:strCache>
                <c:ptCount val="3"/>
                <c:pt idx="0">
                  <c:v>Поверхня</c:v>
                </c:pt>
                <c:pt idx="1">
                  <c:v>Підніжжя</c:v>
                </c:pt>
                <c:pt idx="2">
                  <c:v>300 м від підніжжя</c:v>
                </c:pt>
              </c:strCache>
            </c:strRef>
          </c:cat>
          <c:val>
            <c:numRef>
              <c:f>Лист1!$E$18:$E$20</c:f>
              <c:numCache>
                <c:formatCode>General</c:formatCode>
                <c:ptCount val="3"/>
                <c:pt idx="0">
                  <c:v>0.05</c:v>
                </c:pt>
                <c:pt idx="1">
                  <c:v>0.15</c:v>
                </c:pt>
                <c:pt idx="2">
                  <c:v>0.1</c:v>
                </c:pt>
              </c:numCache>
            </c:numRef>
          </c:val>
        </c:ser>
        <c:dLbls>
          <c:dLblPos val="outEnd"/>
          <c:showLegendKey val="0"/>
          <c:showVal val="1"/>
          <c:showCatName val="0"/>
          <c:showSerName val="0"/>
          <c:showPercent val="0"/>
          <c:showBubbleSize val="0"/>
        </c:dLbls>
        <c:gapWidth val="219"/>
        <c:overlap val="-27"/>
        <c:axId val="204636544"/>
        <c:axId val="204638080"/>
      </c:barChart>
      <c:catAx>
        <c:axId val="2046365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638080"/>
        <c:crosses val="autoZero"/>
        <c:auto val="1"/>
        <c:lblAlgn val="ctr"/>
        <c:lblOffset val="100"/>
        <c:noMultiLvlLbl val="0"/>
      </c:catAx>
      <c:valAx>
        <c:axId val="204638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636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uk-UA"/>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Полин</a:t>
            </a:r>
            <a:r>
              <a:rPr lang="ru-RU" baseline="0"/>
              <a:t> звичайний</a:t>
            </a:r>
            <a:endParaRPr lang="ru-RU"/>
          </a:p>
        </c:rich>
      </c:tx>
      <c:overlay val="0"/>
      <c:spPr>
        <a:noFill/>
        <a:ln>
          <a:noFill/>
        </a:ln>
        <a:effectLst/>
      </c:spPr>
    </c:title>
    <c:autoTitleDeleted val="0"/>
    <c:plotArea>
      <c:layout/>
      <c:barChart>
        <c:barDir val="col"/>
        <c:grouping val="clustered"/>
        <c:varyColors val="0"/>
        <c:ser>
          <c:idx val="0"/>
          <c:order val="0"/>
          <c:tx>
            <c:strRef>
              <c:f>Лист1!$C$27</c:f>
              <c:strCache>
                <c:ptCount val="1"/>
                <c:pt idx="0">
                  <c:v>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Лист1!$B$28:$B$30</c:f>
              <c:strCache>
                <c:ptCount val="3"/>
                <c:pt idx="0">
                  <c:v>Поверхня</c:v>
                </c:pt>
                <c:pt idx="1">
                  <c:v>Підніжжя</c:v>
                </c:pt>
                <c:pt idx="2">
                  <c:v>300 м від підніжжя</c:v>
                </c:pt>
              </c:strCache>
            </c:strRef>
          </c:cat>
          <c:val>
            <c:numRef>
              <c:f>Лист1!$C$28:$C$30</c:f>
              <c:numCache>
                <c:formatCode>General</c:formatCode>
                <c:ptCount val="3"/>
                <c:pt idx="0">
                  <c:v>0.5</c:v>
                </c:pt>
                <c:pt idx="1">
                  <c:v>0.6</c:v>
                </c:pt>
                <c:pt idx="2">
                  <c:v>0.5</c:v>
                </c:pt>
              </c:numCache>
            </c:numRef>
          </c:val>
        </c:ser>
        <c:ser>
          <c:idx val="1"/>
          <c:order val="1"/>
          <c:tx>
            <c:strRef>
              <c:f>Лист1!$D$27</c:f>
              <c:strCache>
                <c:ptCount val="1"/>
                <c:pt idx="0">
                  <c:v>b</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Лист1!$B$28:$B$30</c:f>
              <c:strCache>
                <c:ptCount val="3"/>
                <c:pt idx="0">
                  <c:v>Поверхня</c:v>
                </c:pt>
                <c:pt idx="1">
                  <c:v>Підніжжя</c:v>
                </c:pt>
                <c:pt idx="2">
                  <c:v>300 м від підніжжя</c:v>
                </c:pt>
              </c:strCache>
            </c:strRef>
          </c:cat>
          <c:val>
            <c:numRef>
              <c:f>Лист1!$D$28:$D$30</c:f>
              <c:numCache>
                <c:formatCode>General</c:formatCode>
                <c:ptCount val="3"/>
                <c:pt idx="0">
                  <c:v>0.2</c:v>
                </c:pt>
                <c:pt idx="1">
                  <c:v>0.3</c:v>
                </c:pt>
                <c:pt idx="2">
                  <c:v>0.25</c:v>
                </c:pt>
              </c:numCache>
            </c:numRef>
          </c:val>
        </c:ser>
        <c:ser>
          <c:idx val="2"/>
          <c:order val="2"/>
          <c:tx>
            <c:strRef>
              <c:f>Лист1!$E$27</c:f>
              <c:strCache>
                <c:ptCount val="1"/>
                <c:pt idx="0">
                  <c:v>k</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Лист1!$B$28:$B$30</c:f>
              <c:strCache>
                <c:ptCount val="3"/>
                <c:pt idx="0">
                  <c:v>Поверхня</c:v>
                </c:pt>
                <c:pt idx="1">
                  <c:v>Підніжжя</c:v>
                </c:pt>
                <c:pt idx="2">
                  <c:v>300 м від підніжжя</c:v>
                </c:pt>
              </c:strCache>
            </c:strRef>
          </c:cat>
          <c:val>
            <c:numRef>
              <c:f>Лист1!$E$28:$E$30</c:f>
              <c:numCache>
                <c:formatCode>General</c:formatCode>
                <c:ptCount val="3"/>
                <c:pt idx="0">
                  <c:v>0.3</c:v>
                </c:pt>
                <c:pt idx="1">
                  <c:v>0.1</c:v>
                </c:pt>
                <c:pt idx="2">
                  <c:v>0.25</c:v>
                </c:pt>
              </c:numCache>
            </c:numRef>
          </c:val>
        </c:ser>
        <c:dLbls>
          <c:dLblPos val="outEnd"/>
          <c:showLegendKey val="0"/>
          <c:showVal val="1"/>
          <c:showCatName val="0"/>
          <c:showSerName val="0"/>
          <c:showPercent val="0"/>
          <c:showBubbleSize val="0"/>
        </c:dLbls>
        <c:gapWidth val="219"/>
        <c:overlap val="-27"/>
        <c:axId val="204768000"/>
        <c:axId val="204769536"/>
      </c:barChart>
      <c:catAx>
        <c:axId val="204768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769536"/>
        <c:crosses val="autoZero"/>
        <c:auto val="1"/>
        <c:lblAlgn val="ctr"/>
        <c:lblOffset val="100"/>
        <c:noMultiLvlLbl val="0"/>
      </c:catAx>
      <c:valAx>
        <c:axId val="204769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768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uk-UA"/>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Полин гіркий</a:t>
            </a:r>
          </a:p>
        </c:rich>
      </c:tx>
      <c:overlay val="0"/>
      <c:spPr>
        <a:noFill/>
        <a:ln>
          <a:noFill/>
        </a:ln>
        <a:effectLst/>
      </c:spPr>
    </c:title>
    <c:autoTitleDeleted val="0"/>
    <c:plotArea>
      <c:layout/>
      <c:barChart>
        <c:barDir val="col"/>
        <c:grouping val="clustered"/>
        <c:varyColors val="0"/>
        <c:ser>
          <c:idx val="0"/>
          <c:order val="0"/>
          <c:tx>
            <c:strRef>
              <c:f>Лист1!$C$7</c:f>
              <c:strCache>
                <c:ptCount val="1"/>
                <c:pt idx="0">
                  <c:v>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Лист1!$B$8:$B$10</c:f>
              <c:strCache>
                <c:ptCount val="3"/>
                <c:pt idx="0">
                  <c:v>Поверхня</c:v>
                </c:pt>
                <c:pt idx="1">
                  <c:v>Підніжжя</c:v>
                </c:pt>
                <c:pt idx="2">
                  <c:v>300 м від підніжжя</c:v>
                </c:pt>
              </c:strCache>
            </c:strRef>
          </c:cat>
          <c:val>
            <c:numRef>
              <c:f>Лист1!$C$8:$C$10</c:f>
              <c:numCache>
                <c:formatCode>General</c:formatCode>
                <c:ptCount val="3"/>
                <c:pt idx="0">
                  <c:v>0.75</c:v>
                </c:pt>
                <c:pt idx="1">
                  <c:v>0.5</c:v>
                </c:pt>
                <c:pt idx="2">
                  <c:v>0.6</c:v>
                </c:pt>
              </c:numCache>
            </c:numRef>
          </c:val>
        </c:ser>
        <c:ser>
          <c:idx val="1"/>
          <c:order val="1"/>
          <c:tx>
            <c:strRef>
              <c:f>Лист1!$D$7</c:f>
              <c:strCache>
                <c:ptCount val="1"/>
                <c:pt idx="0">
                  <c:v>b</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Лист1!$B$8:$B$10</c:f>
              <c:strCache>
                <c:ptCount val="3"/>
                <c:pt idx="0">
                  <c:v>Поверхня</c:v>
                </c:pt>
                <c:pt idx="1">
                  <c:v>Підніжжя</c:v>
                </c:pt>
                <c:pt idx="2">
                  <c:v>300 м від підніжжя</c:v>
                </c:pt>
              </c:strCache>
            </c:strRef>
          </c:cat>
          <c:val>
            <c:numRef>
              <c:f>Лист1!$D$8:$D$10</c:f>
              <c:numCache>
                <c:formatCode>General</c:formatCode>
                <c:ptCount val="3"/>
                <c:pt idx="0">
                  <c:v>0.12</c:v>
                </c:pt>
                <c:pt idx="1">
                  <c:v>0.3</c:v>
                </c:pt>
                <c:pt idx="2">
                  <c:v>0.3</c:v>
                </c:pt>
              </c:numCache>
            </c:numRef>
          </c:val>
        </c:ser>
        <c:ser>
          <c:idx val="2"/>
          <c:order val="2"/>
          <c:tx>
            <c:strRef>
              <c:f>Лист1!$E$7</c:f>
              <c:strCache>
                <c:ptCount val="1"/>
                <c:pt idx="0">
                  <c:v>k</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Лист1!$B$8:$B$10</c:f>
              <c:strCache>
                <c:ptCount val="3"/>
                <c:pt idx="0">
                  <c:v>Поверхня</c:v>
                </c:pt>
                <c:pt idx="1">
                  <c:v>Підніжжя</c:v>
                </c:pt>
                <c:pt idx="2">
                  <c:v>300 м від підніжжя</c:v>
                </c:pt>
              </c:strCache>
            </c:strRef>
          </c:cat>
          <c:val>
            <c:numRef>
              <c:f>Лист1!$E$8:$E$10</c:f>
              <c:numCache>
                <c:formatCode>General</c:formatCode>
                <c:ptCount val="3"/>
                <c:pt idx="0">
                  <c:v>0.13</c:v>
                </c:pt>
                <c:pt idx="1">
                  <c:v>0.2</c:v>
                </c:pt>
                <c:pt idx="2">
                  <c:v>0.1</c:v>
                </c:pt>
              </c:numCache>
            </c:numRef>
          </c:val>
        </c:ser>
        <c:dLbls>
          <c:dLblPos val="outEnd"/>
          <c:showLegendKey val="0"/>
          <c:showVal val="1"/>
          <c:showCatName val="0"/>
          <c:showSerName val="0"/>
          <c:showPercent val="0"/>
          <c:showBubbleSize val="0"/>
        </c:dLbls>
        <c:gapWidth val="219"/>
        <c:overlap val="-27"/>
        <c:axId val="204809344"/>
        <c:axId val="204810880"/>
      </c:barChart>
      <c:catAx>
        <c:axId val="204809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810880"/>
        <c:crosses val="autoZero"/>
        <c:auto val="1"/>
        <c:lblAlgn val="ctr"/>
        <c:lblOffset val="100"/>
        <c:noMultiLvlLbl val="0"/>
      </c:catAx>
      <c:valAx>
        <c:axId val="204810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809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uk-UA"/>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Обліпиха крушинова</a:t>
            </a:r>
          </a:p>
        </c:rich>
      </c:tx>
      <c:overlay val="0"/>
      <c:spPr>
        <a:noFill/>
        <a:ln>
          <a:noFill/>
        </a:ln>
        <a:effectLst/>
      </c:spPr>
    </c:title>
    <c:autoTitleDeleted val="0"/>
    <c:plotArea>
      <c:layout/>
      <c:barChart>
        <c:barDir val="col"/>
        <c:grouping val="clustered"/>
        <c:varyColors val="0"/>
        <c:ser>
          <c:idx val="0"/>
          <c:order val="0"/>
          <c:tx>
            <c:strRef>
              <c:f>Лист1!$C$12</c:f>
              <c:strCache>
                <c:ptCount val="1"/>
                <c:pt idx="0">
                  <c:v>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Лист1!$B$13:$B$15</c:f>
              <c:strCache>
                <c:ptCount val="3"/>
                <c:pt idx="0">
                  <c:v>Поверхня</c:v>
                </c:pt>
                <c:pt idx="1">
                  <c:v>Підніжжя</c:v>
                </c:pt>
                <c:pt idx="2">
                  <c:v>300 м від підніжжя</c:v>
                </c:pt>
              </c:strCache>
            </c:strRef>
          </c:cat>
          <c:val>
            <c:numRef>
              <c:f>Лист1!$C$13:$C$15</c:f>
              <c:numCache>
                <c:formatCode>General</c:formatCode>
                <c:ptCount val="3"/>
                <c:pt idx="0">
                  <c:v>0.9</c:v>
                </c:pt>
                <c:pt idx="1">
                  <c:v>0.6</c:v>
                </c:pt>
                <c:pt idx="2">
                  <c:v>0.6</c:v>
                </c:pt>
              </c:numCache>
            </c:numRef>
          </c:val>
        </c:ser>
        <c:ser>
          <c:idx val="1"/>
          <c:order val="1"/>
          <c:tx>
            <c:strRef>
              <c:f>Лист1!$D$12</c:f>
              <c:strCache>
                <c:ptCount val="1"/>
                <c:pt idx="0">
                  <c:v>b</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Лист1!$B$13:$B$15</c:f>
              <c:strCache>
                <c:ptCount val="3"/>
                <c:pt idx="0">
                  <c:v>Поверхня</c:v>
                </c:pt>
                <c:pt idx="1">
                  <c:v>Підніжжя</c:v>
                </c:pt>
                <c:pt idx="2">
                  <c:v>300 м від підніжжя</c:v>
                </c:pt>
              </c:strCache>
            </c:strRef>
          </c:cat>
          <c:val>
            <c:numRef>
              <c:f>Лист1!$D$13:$D$15</c:f>
              <c:numCache>
                <c:formatCode>General</c:formatCode>
                <c:ptCount val="3"/>
                <c:pt idx="0">
                  <c:v>0.05</c:v>
                </c:pt>
                <c:pt idx="1">
                  <c:v>0.25</c:v>
                </c:pt>
                <c:pt idx="2">
                  <c:v>0.3</c:v>
                </c:pt>
              </c:numCache>
            </c:numRef>
          </c:val>
        </c:ser>
        <c:ser>
          <c:idx val="2"/>
          <c:order val="2"/>
          <c:tx>
            <c:strRef>
              <c:f>Лист1!$E$12</c:f>
              <c:strCache>
                <c:ptCount val="1"/>
                <c:pt idx="0">
                  <c:v>k</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Лист1!$B$13:$B$15</c:f>
              <c:strCache>
                <c:ptCount val="3"/>
                <c:pt idx="0">
                  <c:v>Поверхня</c:v>
                </c:pt>
                <c:pt idx="1">
                  <c:v>Підніжжя</c:v>
                </c:pt>
                <c:pt idx="2">
                  <c:v>300 м від підніжжя</c:v>
                </c:pt>
              </c:strCache>
            </c:strRef>
          </c:cat>
          <c:val>
            <c:numRef>
              <c:f>Лист1!$E$13:$E$15</c:f>
              <c:numCache>
                <c:formatCode>General</c:formatCode>
                <c:ptCount val="3"/>
                <c:pt idx="0">
                  <c:v>0.05</c:v>
                </c:pt>
                <c:pt idx="1">
                  <c:v>0.15</c:v>
                </c:pt>
                <c:pt idx="2">
                  <c:v>0.1</c:v>
                </c:pt>
              </c:numCache>
            </c:numRef>
          </c:val>
        </c:ser>
        <c:dLbls>
          <c:dLblPos val="outEnd"/>
          <c:showLegendKey val="0"/>
          <c:showVal val="1"/>
          <c:showCatName val="0"/>
          <c:showSerName val="0"/>
          <c:showPercent val="0"/>
          <c:showBubbleSize val="0"/>
        </c:dLbls>
        <c:gapWidth val="219"/>
        <c:overlap val="-27"/>
        <c:axId val="204862976"/>
        <c:axId val="204864512"/>
      </c:barChart>
      <c:catAx>
        <c:axId val="2048629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864512"/>
        <c:crosses val="autoZero"/>
        <c:auto val="1"/>
        <c:lblAlgn val="ctr"/>
        <c:lblOffset val="100"/>
        <c:noMultiLvlLbl val="0"/>
      </c:catAx>
      <c:valAx>
        <c:axId val="204864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4862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uk-UA"/>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'Жарост приведена'!$B$4:$C$4</c:f>
              <c:strCache>
                <c:ptCount val="2"/>
                <c:pt idx="0">
                  <c:v>Подорожник великий</c:v>
                </c:pt>
                <c:pt idx="1">
                  <c:v>Поверхня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'Жарост приведена'!$D$3:$H$3</c:f>
              <c:strCache>
                <c:ptCount val="5"/>
                <c:pt idx="0">
                  <c:v>40°C</c:v>
                </c:pt>
                <c:pt idx="1">
                  <c:v>50°C</c:v>
                </c:pt>
                <c:pt idx="2">
                  <c:v>60°C</c:v>
                </c:pt>
                <c:pt idx="3">
                  <c:v>70°C</c:v>
                </c:pt>
                <c:pt idx="4">
                  <c:v>80°C</c:v>
                </c:pt>
              </c:strCache>
            </c:strRef>
          </c:cat>
          <c:val>
            <c:numRef>
              <c:f>'Жарост приведена'!$D$4:$H$4</c:f>
              <c:numCache>
                <c:formatCode>General</c:formatCode>
                <c:ptCount val="5"/>
                <c:pt idx="0">
                  <c:v>10</c:v>
                </c:pt>
                <c:pt idx="1">
                  <c:v>15</c:v>
                </c:pt>
                <c:pt idx="2">
                  <c:v>70</c:v>
                </c:pt>
                <c:pt idx="3">
                  <c:v>100</c:v>
                </c:pt>
                <c:pt idx="4">
                  <c:v>100</c:v>
                </c:pt>
              </c:numCache>
            </c:numRef>
          </c:val>
        </c:ser>
        <c:ser>
          <c:idx val="1"/>
          <c:order val="1"/>
          <c:tx>
            <c:strRef>
              <c:f>'Жарост приведена'!$B$7:$C$7</c:f>
              <c:strCache>
                <c:ptCount val="2"/>
                <c:pt idx="0">
                  <c:v>Лопух великий</c:v>
                </c:pt>
                <c:pt idx="1">
                  <c:v>Поверхня</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приведена'!$D$7:$H$7</c:f>
              <c:numCache>
                <c:formatCode>General</c:formatCode>
                <c:ptCount val="5"/>
                <c:pt idx="0">
                  <c:v>10</c:v>
                </c:pt>
                <c:pt idx="1">
                  <c:v>20</c:v>
                </c:pt>
                <c:pt idx="2">
                  <c:v>75</c:v>
                </c:pt>
                <c:pt idx="3">
                  <c:v>100</c:v>
                </c:pt>
                <c:pt idx="4">
                  <c:v>100</c:v>
                </c:pt>
              </c:numCache>
            </c:numRef>
          </c:val>
        </c:ser>
        <c:ser>
          <c:idx val="2"/>
          <c:order val="2"/>
          <c:tx>
            <c:strRef>
              <c:f>'Жарост приведена'!$B$10:$C$10</c:f>
              <c:strCache>
                <c:ptCount val="2"/>
                <c:pt idx="0">
                  <c:v>Лобода міська</c:v>
                </c:pt>
                <c:pt idx="1">
                  <c:v>Поверхня</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приведена'!$D$10:$H$10</c:f>
              <c:numCache>
                <c:formatCode>General</c:formatCode>
                <c:ptCount val="5"/>
                <c:pt idx="0">
                  <c:v>30</c:v>
                </c:pt>
                <c:pt idx="1">
                  <c:v>50</c:v>
                </c:pt>
                <c:pt idx="2">
                  <c:v>85</c:v>
                </c:pt>
                <c:pt idx="3">
                  <c:v>100</c:v>
                </c:pt>
                <c:pt idx="4">
                  <c:v>100</c:v>
                </c:pt>
              </c:numCache>
            </c:numRef>
          </c:val>
        </c:ser>
        <c:ser>
          <c:idx val="3"/>
          <c:order val="3"/>
          <c:tx>
            <c:strRef>
              <c:f>'Жарост приведена'!$B$13:$C$13</c:f>
              <c:strCache>
                <c:ptCount val="2"/>
                <c:pt idx="0">
                  <c:v>Полин звичайний </c:v>
                </c:pt>
                <c:pt idx="1">
                  <c:v>Поверхня</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приведена'!$D$13:$H$13</c:f>
              <c:numCache>
                <c:formatCode>General</c:formatCode>
                <c:ptCount val="5"/>
                <c:pt idx="0">
                  <c:v>0</c:v>
                </c:pt>
                <c:pt idx="1">
                  <c:v>20</c:v>
                </c:pt>
                <c:pt idx="2">
                  <c:v>20</c:v>
                </c:pt>
                <c:pt idx="3">
                  <c:v>20</c:v>
                </c:pt>
                <c:pt idx="4">
                  <c:v>40</c:v>
                </c:pt>
              </c:numCache>
            </c:numRef>
          </c:val>
        </c:ser>
        <c:ser>
          <c:idx val="4"/>
          <c:order val="4"/>
          <c:tx>
            <c:strRef>
              <c:f>'Жарост приведена'!$B$16:$C$16</c:f>
              <c:strCache>
                <c:ptCount val="2"/>
                <c:pt idx="0">
                  <c:v>Полин гіркий</c:v>
                </c:pt>
                <c:pt idx="1">
                  <c:v>Поверхня</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приведена'!$D$16:$H$16</c:f>
              <c:numCache>
                <c:formatCode>General</c:formatCode>
                <c:ptCount val="5"/>
                <c:pt idx="0">
                  <c:v>5</c:v>
                </c:pt>
                <c:pt idx="1">
                  <c:v>10</c:v>
                </c:pt>
                <c:pt idx="2">
                  <c:v>10</c:v>
                </c:pt>
                <c:pt idx="3">
                  <c:v>15</c:v>
                </c:pt>
                <c:pt idx="4">
                  <c:v>60</c:v>
                </c:pt>
              </c:numCache>
            </c:numRef>
          </c:val>
        </c:ser>
        <c:dLbls>
          <c:dLblPos val="outEnd"/>
          <c:showLegendKey val="0"/>
          <c:showVal val="1"/>
          <c:showCatName val="0"/>
          <c:showSerName val="0"/>
          <c:showPercent val="0"/>
          <c:showBubbleSize val="0"/>
        </c:dLbls>
        <c:gapWidth val="219"/>
        <c:overlap val="-27"/>
        <c:axId val="204935552"/>
        <c:axId val="204937472"/>
      </c:barChart>
      <c:catAx>
        <c:axId val="2049355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a:t>Температура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uk-UA"/>
          </a:p>
        </c:txPr>
        <c:crossAx val="204937472"/>
        <c:crosses val="autoZero"/>
        <c:auto val="1"/>
        <c:lblAlgn val="ctr"/>
        <c:lblOffset val="100"/>
        <c:noMultiLvlLbl val="0"/>
      </c:catAx>
      <c:valAx>
        <c:axId val="204937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a:t>% ураження</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uk-UA"/>
          </a:p>
        </c:txPr>
        <c:crossAx val="2049355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uk-UA"/>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'Жарост приведена'!$B$5:$C$5</c:f>
              <c:strCache>
                <c:ptCount val="2"/>
                <c:pt idx="0">
                  <c:v>Подорожник великий</c:v>
                </c:pt>
                <c:pt idx="1">
                  <c:v>Підніжжя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'Жарост приведена'!$D$3:$H$3</c:f>
              <c:strCache>
                <c:ptCount val="5"/>
                <c:pt idx="0">
                  <c:v>40°C</c:v>
                </c:pt>
                <c:pt idx="1">
                  <c:v>50°C</c:v>
                </c:pt>
                <c:pt idx="2">
                  <c:v>60°C</c:v>
                </c:pt>
                <c:pt idx="3">
                  <c:v>70°C</c:v>
                </c:pt>
                <c:pt idx="4">
                  <c:v>80°C</c:v>
                </c:pt>
              </c:strCache>
            </c:strRef>
          </c:cat>
          <c:val>
            <c:numRef>
              <c:f>'Жарост приведена'!$D$5:$H$5</c:f>
              <c:numCache>
                <c:formatCode>General</c:formatCode>
                <c:ptCount val="5"/>
                <c:pt idx="0">
                  <c:v>3</c:v>
                </c:pt>
                <c:pt idx="1">
                  <c:v>30</c:v>
                </c:pt>
                <c:pt idx="2">
                  <c:v>50</c:v>
                </c:pt>
                <c:pt idx="3">
                  <c:v>100</c:v>
                </c:pt>
                <c:pt idx="4">
                  <c:v>100</c:v>
                </c:pt>
              </c:numCache>
            </c:numRef>
          </c:val>
        </c:ser>
        <c:ser>
          <c:idx val="1"/>
          <c:order val="1"/>
          <c:tx>
            <c:strRef>
              <c:f>'Жарост приведена'!$B$8:$C$8</c:f>
              <c:strCache>
                <c:ptCount val="2"/>
                <c:pt idx="0">
                  <c:v>Лопух великий</c:v>
                </c:pt>
                <c:pt idx="1">
                  <c:v>Підніжжя</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приведена'!$D$8:$H$8</c:f>
              <c:numCache>
                <c:formatCode>General</c:formatCode>
                <c:ptCount val="5"/>
                <c:pt idx="0">
                  <c:v>10</c:v>
                </c:pt>
                <c:pt idx="1">
                  <c:v>40</c:v>
                </c:pt>
                <c:pt idx="2">
                  <c:v>60</c:v>
                </c:pt>
                <c:pt idx="3">
                  <c:v>100</c:v>
                </c:pt>
                <c:pt idx="4">
                  <c:v>100</c:v>
                </c:pt>
              </c:numCache>
            </c:numRef>
          </c:val>
        </c:ser>
        <c:ser>
          <c:idx val="2"/>
          <c:order val="2"/>
          <c:tx>
            <c:strRef>
              <c:f>'Жарост приведена'!$B$11:$C$11</c:f>
              <c:strCache>
                <c:ptCount val="2"/>
                <c:pt idx="0">
                  <c:v>Лобода міська</c:v>
                </c:pt>
                <c:pt idx="1">
                  <c:v>Підніжжя</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приведена'!$D$11:$H$11</c:f>
              <c:numCache>
                <c:formatCode>General</c:formatCode>
                <c:ptCount val="5"/>
                <c:pt idx="0">
                  <c:v>10</c:v>
                </c:pt>
                <c:pt idx="1">
                  <c:v>100</c:v>
                </c:pt>
                <c:pt idx="2">
                  <c:v>100</c:v>
                </c:pt>
                <c:pt idx="3">
                  <c:v>100</c:v>
                </c:pt>
                <c:pt idx="4">
                  <c:v>100</c:v>
                </c:pt>
              </c:numCache>
            </c:numRef>
          </c:val>
        </c:ser>
        <c:ser>
          <c:idx val="3"/>
          <c:order val="3"/>
          <c:tx>
            <c:strRef>
              <c:f>'Жарост приведена'!$B$14:$C$14</c:f>
              <c:strCache>
                <c:ptCount val="2"/>
                <c:pt idx="0">
                  <c:v>Полин звичайний </c:v>
                </c:pt>
                <c:pt idx="1">
                  <c:v>Підніжжя</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приведена'!$D$14:$H$14</c:f>
              <c:numCache>
                <c:formatCode>General</c:formatCode>
                <c:ptCount val="5"/>
                <c:pt idx="0">
                  <c:v>5</c:v>
                </c:pt>
                <c:pt idx="1">
                  <c:v>15</c:v>
                </c:pt>
                <c:pt idx="2">
                  <c:v>15</c:v>
                </c:pt>
                <c:pt idx="3">
                  <c:v>40</c:v>
                </c:pt>
                <c:pt idx="4">
                  <c:v>50</c:v>
                </c:pt>
              </c:numCache>
            </c:numRef>
          </c:val>
        </c:ser>
        <c:ser>
          <c:idx val="4"/>
          <c:order val="4"/>
          <c:tx>
            <c:strRef>
              <c:f>'Жарост приведена'!$B$17:$C$17</c:f>
              <c:strCache>
                <c:ptCount val="2"/>
                <c:pt idx="0">
                  <c:v>Полин гіркий</c:v>
                </c:pt>
                <c:pt idx="1">
                  <c:v>Підніжжя</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приведена'!$D$17:$H$17</c:f>
              <c:numCache>
                <c:formatCode>General</c:formatCode>
                <c:ptCount val="5"/>
                <c:pt idx="0">
                  <c:v>5</c:v>
                </c:pt>
                <c:pt idx="1">
                  <c:v>20</c:v>
                </c:pt>
                <c:pt idx="2">
                  <c:v>30</c:v>
                </c:pt>
                <c:pt idx="3">
                  <c:v>30</c:v>
                </c:pt>
                <c:pt idx="4">
                  <c:v>40</c:v>
                </c:pt>
              </c:numCache>
            </c:numRef>
          </c:val>
        </c:ser>
        <c:dLbls>
          <c:dLblPos val="outEnd"/>
          <c:showLegendKey val="0"/>
          <c:showVal val="1"/>
          <c:showCatName val="0"/>
          <c:showSerName val="0"/>
          <c:showPercent val="0"/>
          <c:showBubbleSize val="0"/>
        </c:dLbls>
        <c:gapWidth val="219"/>
        <c:overlap val="-27"/>
        <c:axId val="204979584"/>
        <c:axId val="204998144"/>
      </c:barChart>
      <c:catAx>
        <c:axId val="2049795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a:t>Температура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uk-UA"/>
          </a:p>
        </c:txPr>
        <c:crossAx val="204998144"/>
        <c:crosses val="autoZero"/>
        <c:auto val="1"/>
        <c:lblAlgn val="ctr"/>
        <c:lblOffset val="100"/>
        <c:noMultiLvlLbl val="0"/>
      </c:catAx>
      <c:valAx>
        <c:axId val="204998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a:t>% ураження</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uk-UA"/>
          </a:p>
        </c:txPr>
        <c:crossAx val="2049795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uk-UA"/>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'Жарост приведена'!$B$6:$C$6</c:f>
              <c:strCache>
                <c:ptCount val="2"/>
                <c:pt idx="0">
                  <c:v>Подорожник великий</c:v>
                </c:pt>
                <c:pt idx="1">
                  <c:v>300 м від підніжжя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'Жарост приведена'!$D$3:$H$3</c:f>
              <c:strCache>
                <c:ptCount val="5"/>
                <c:pt idx="0">
                  <c:v>40°C</c:v>
                </c:pt>
                <c:pt idx="1">
                  <c:v>50°C</c:v>
                </c:pt>
                <c:pt idx="2">
                  <c:v>60°C</c:v>
                </c:pt>
                <c:pt idx="3">
                  <c:v>70°C</c:v>
                </c:pt>
                <c:pt idx="4">
                  <c:v>80°C</c:v>
                </c:pt>
              </c:strCache>
            </c:strRef>
          </c:cat>
          <c:val>
            <c:numRef>
              <c:f>'Жарост приведена'!$D$6:$H$6</c:f>
              <c:numCache>
                <c:formatCode>General</c:formatCode>
                <c:ptCount val="5"/>
                <c:pt idx="0">
                  <c:v>5</c:v>
                </c:pt>
                <c:pt idx="1">
                  <c:v>40</c:v>
                </c:pt>
                <c:pt idx="2">
                  <c:v>40</c:v>
                </c:pt>
                <c:pt idx="3">
                  <c:v>40</c:v>
                </c:pt>
                <c:pt idx="4">
                  <c:v>40</c:v>
                </c:pt>
              </c:numCache>
            </c:numRef>
          </c:val>
        </c:ser>
        <c:ser>
          <c:idx val="1"/>
          <c:order val="1"/>
          <c:tx>
            <c:strRef>
              <c:f>'Жарост приведена'!$B$9:$C$9</c:f>
              <c:strCache>
                <c:ptCount val="2"/>
                <c:pt idx="0">
                  <c:v>Лопух великий</c:v>
                </c:pt>
                <c:pt idx="1">
                  <c:v>300 м від підніжжя</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приведена'!$D$9:$H$9</c:f>
              <c:numCache>
                <c:formatCode>General</c:formatCode>
                <c:ptCount val="5"/>
                <c:pt idx="0">
                  <c:v>10</c:v>
                </c:pt>
                <c:pt idx="1">
                  <c:v>20</c:v>
                </c:pt>
                <c:pt idx="2">
                  <c:v>20</c:v>
                </c:pt>
                <c:pt idx="3">
                  <c:v>40</c:v>
                </c:pt>
                <c:pt idx="4">
                  <c:v>100</c:v>
                </c:pt>
              </c:numCache>
            </c:numRef>
          </c:val>
        </c:ser>
        <c:ser>
          <c:idx val="2"/>
          <c:order val="2"/>
          <c:tx>
            <c:strRef>
              <c:f>'Жарост приведена'!$B$12:$C$12</c:f>
              <c:strCache>
                <c:ptCount val="2"/>
                <c:pt idx="0">
                  <c:v>Лобода міська</c:v>
                </c:pt>
                <c:pt idx="1">
                  <c:v>300 м від підніжжя</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приведена'!$D$12:$H$12</c:f>
              <c:numCache>
                <c:formatCode>General</c:formatCode>
                <c:ptCount val="5"/>
                <c:pt idx="0">
                  <c:v>15</c:v>
                </c:pt>
                <c:pt idx="1">
                  <c:v>50</c:v>
                </c:pt>
                <c:pt idx="2">
                  <c:v>70</c:v>
                </c:pt>
                <c:pt idx="3">
                  <c:v>100</c:v>
                </c:pt>
                <c:pt idx="4">
                  <c:v>100</c:v>
                </c:pt>
              </c:numCache>
            </c:numRef>
          </c:val>
        </c:ser>
        <c:ser>
          <c:idx val="3"/>
          <c:order val="3"/>
          <c:tx>
            <c:strRef>
              <c:f>'Жарост приведена'!$B$15:$C$15</c:f>
              <c:strCache>
                <c:ptCount val="2"/>
                <c:pt idx="0">
                  <c:v>Полин звичайний </c:v>
                </c:pt>
                <c:pt idx="1">
                  <c:v>300 м від підніжжя</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приведена'!$D$15:$H$15</c:f>
              <c:numCache>
                <c:formatCode>General</c:formatCode>
                <c:ptCount val="5"/>
                <c:pt idx="0">
                  <c:v>3</c:v>
                </c:pt>
                <c:pt idx="1">
                  <c:v>10</c:v>
                </c:pt>
                <c:pt idx="2">
                  <c:v>10</c:v>
                </c:pt>
                <c:pt idx="3">
                  <c:v>20</c:v>
                </c:pt>
                <c:pt idx="4">
                  <c:v>20</c:v>
                </c:pt>
              </c:numCache>
            </c:numRef>
          </c:val>
        </c:ser>
        <c:ser>
          <c:idx val="4"/>
          <c:order val="4"/>
          <c:tx>
            <c:strRef>
              <c:f>'Жарост приведена'!$B$18:$C$18</c:f>
              <c:strCache>
                <c:ptCount val="2"/>
                <c:pt idx="0">
                  <c:v>Полин гіркий</c:v>
                </c:pt>
                <c:pt idx="1">
                  <c:v>300 м від підніжжя</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'Жарост приведена'!$D$18:$H$18</c:f>
              <c:numCache>
                <c:formatCode>General</c:formatCode>
                <c:ptCount val="5"/>
                <c:pt idx="0">
                  <c:v>5</c:v>
                </c:pt>
                <c:pt idx="1">
                  <c:v>10</c:v>
                </c:pt>
                <c:pt idx="2">
                  <c:v>10</c:v>
                </c:pt>
                <c:pt idx="3">
                  <c:v>20</c:v>
                </c:pt>
                <c:pt idx="4">
                  <c:v>20</c:v>
                </c:pt>
              </c:numCache>
            </c:numRef>
          </c:val>
        </c:ser>
        <c:dLbls>
          <c:dLblPos val="outEnd"/>
          <c:showLegendKey val="0"/>
          <c:showVal val="1"/>
          <c:showCatName val="0"/>
          <c:showSerName val="0"/>
          <c:showPercent val="0"/>
          <c:showBubbleSize val="0"/>
        </c:dLbls>
        <c:gapWidth val="219"/>
        <c:overlap val="-27"/>
        <c:axId val="205040256"/>
        <c:axId val="205067008"/>
      </c:barChart>
      <c:catAx>
        <c:axId val="2050402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a:t>Температура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uk-UA"/>
          </a:p>
        </c:txPr>
        <c:crossAx val="205067008"/>
        <c:crosses val="autoZero"/>
        <c:auto val="1"/>
        <c:lblAlgn val="ctr"/>
        <c:lblOffset val="100"/>
        <c:noMultiLvlLbl val="0"/>
      </c:catAx>
      <c:valAx>
        <c:axId val="205067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a:t>% ураження</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uk-UA"/>
          </a:p>
        </c:txPr>
        <c:crossAx val="2050402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uk-UA"/>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'Жарост приведена'!$B$13:$C$13</c:f>
              <c:strCache>
                <c:ptCount val="2"/>
                <c:pt idx="0">
                  <c:v>Полин звичайний </c:v>
                </c:pt>
                <c:pt idx="1">
                  <c:v>Поверхня</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приведена'!$D$13:$H$13</c:f>
              <c:numCache>
                <c:formatCode>General</c:formatCode>
                <c:ptCount val="5"/>
                <c:pt idx="0">
                  <c:v>0</c:v>
                </c:pt>
                <c:pt idx="1">
                  <c:v>20</c:v>
                </c:pt>
                <c:pt idx="2">
                  <c:v>20</c:v>
                </c:pt>
                <c:pt idx="3">
                  <c:v>20</c:v>
                </c:pt>
                <c:pt idx="4">
                  <c:v>40</c:v>
                </c:pt>
              </c:numCache>
            </c:numRef>
          </c:val>
          <c:smooth val="0"/>
        </c:ser>
        <c:ser>
          <c:idx val="1"/>
          <c:order val="1"/>
          <c:tx>
            <c:strRef>
              <c:f>'Жарост приведена'!$B$14:$C$14</c:f>
              <c:strCache>
                <c:ptCount val="2"/>
                <c:pt idx="0">
                  <c:v>Полин звичайний </c:v>
                </c:pt>
                <c:pt idx="1">
                  <c:v>Підніжжя</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приведена'!$D$14:$H$14</c:f>
              <c:numCache>
                <c:formatCode>General</c:formatCode>
                <c:ptCount val="5"/>
                <c:pt idx="0">
                  <c:v>5</c:v>
                </c:pt>
                <c:pt idx="1">
                  <c:v>15</c:v>
                </c:pt>
                <c:pt idx="2">
                  <c:v>15</c:v>
                </c:pt>
                <c:pt idx="3">
                  <c:v>40</c:v>
                </c:pt>
                <c:pt idx="4">
                  <c:v>50</c:v>
                </c:pt>
              </c:numCache>
            </c:numRef>
          </c:val>
          <c:smooth val="0"/>
        </c:ser>
        <c:ser>
          <c:idx val="2"/>
          <c:order val="2"/>
          <c:tx>
            <c:strRef>
              <c:f>'Жарост приведена'!$B$15:$C$15</c:f>
              <c:strCache>
                <c:ptCount val="2"/>
                <c:pt idx="0">
                  <c:v>Полин звичайний </c:v>
                </c:pt>
                <c:pt idx="1">
                  <c:v>300 м від підніжжя</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приведена'!$D$15:$H$15</c:f>
              <c:numCache>
                <c:formatCode>General</c:formatCode>
                <c:ptCount val="5"/>
                <c:pt idx="0">
                  <c:v>3</c:v>
                </c:pt>
                <c:pt idx="1">
                  <c:v>10</c:v>
                </c:pt>
                <c:pt idx="2">
                  <c:v>10</c:v>
                </c:pt>
                <c:pt idx="3">
                  <c:v>20</c:v>
                </c:pt>
                <c:pt idx="4">
                  <c:v>20</c:v>
                </c:pt>
              </c:numCache>
            </c:numRef>
          </c:val>
          <c:smooth val="0"/>
        </c:ser>
        <c:dLbls>
          <c:showLegendKey val="0"/>
          <c:showVal val="0"/>
          <c:showCatName val="0"/>
          <c:showSerName val="0"/>
          <c:showPercent val="0"/>
          <c:showBubbleSize val="0"/>
        </c:dLbls>
        <c:marker val="1"/>
        <c:smooth val="0"/>
        <c:axId val="205092736"/>
        <c:axId val="205099008"/>
      </c:lineChart>
      <c:catAx>
        <c:axId val="205092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crossAx val="205099008"/>
        <c:crosses val="autoZero"/>
        <c:auto val="1"/>
        <c:lblAlgn val="ctr"/>
        <c:lblOffset val="100"/>
        <c:noMultiLvlLbl val="0"/>
      </c:catAx>
      <c:valAx>
        <c:axId val="205099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ru-RU"/>
                  <a:t>% ураження</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crossAx val="205092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uk-UA"/>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'Жарост приведена'!$B$16:$C$16</c:f>
              <c:strCache>
                <c:ptCount val="2"/>
                <c:pt idx="0">
                  <c:v>Полин гіркий</c:v>
                </c:pt>
                <c:pt idx="1">
                  <c:v>Поверхня</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приведена'!$D$16:$H$16</c:f>
              <c:numCache>
                <c:formatCode>General</c:formatCode>
                <c:ptCount val="5"/>
                <c:pt idx="0">
                  <c:v>5</c:v>
                </c:pt>
                <c:pt idx="1">
                  <c:v>10</c:v>
                </c:pt>
                <c:pt idx="2">
                  <c:v>10</c:v>
                </c:pt>
                <c:pt idx="3">
                  <c:v>15</c:v>
                </c:pt>
                <c:pt idx="4">
                  <c:v>60</c:v>
                </c:pt>
              </c:numCache>
            </c:numRef>
          </c:val>
          <c:smooth val="0"/>
        </c:ser>
        <c:ser>
          <c:idx val="1"/>
          <c:order val="1"/>
          <c:tx>
            <c:strRef>
              <c:f>'Жарост приведена'!$B$17:$C$17</c:f>
              <c:strCache>
                <c:ptCount val="2"/>
                <c:pt idx="0">
                  <c:v>Полин гіркий</c:v>
                </c:pt>
                <c:pt idx="1">
                  <c:v>Підніжжя</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приведена'!$D$17:$H$17</c:f>
              <c:numCache>
                <c:formatCode>General</c:formatCode>
                <c:ptCount val="5"/>
                <c:pt idx="0">
                  <c:v>5</c:v>
                </c:pt>
                <c:pt idx="1">
                  <c:v>20</c:v>
                </c:pt>
                <c:pt idx="2">
                  <c:v>30</c:v>
                </c:pt>
                <c:pt idx="3">
                  <c:v>30</c:v>
                </c:pt>
                <c:pt idx="4">
                  <c:v>40</c:v>
                </c:pt>
              </c:numCache>
            </c:numRef>
          </c:val>
          <c:smooth val="0"/>
        </c:ser>
        <c:ser>
          <c:idx val="2"/>
          <c:order val="2"/>
          <c:tx>
            <c:strRef>
              <c:f>'Жарост приведена'!$B$18:$C$18</c:f>
              <c:strCache>
                <c:ptCount val="2"/>
                <c:pt idx="0">
                  <c:v>Полин гіркий</c:v>
                </c:pt>
                <c:pt idx="1">
                  <c:v>300 м від підніжжя</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приведена'!$D$18:$H$18</c:f>
              <c:numCache>
                <c:formatCode>General</c:formatCode>
                <c:ptCount val="5"/>
                <c:pt idx="0">
                  <c:v>5</c:v>
                </c:pt>
                <c:pt idx="1">
                  <c:v>10</c:v>
                </c:pt>
                <c:pt idx="2">
                  <c:v>10</c:v>
                </c:pt>
                <c:pt idx="3">
                  <c:v>20</c:v>
                </c:pt>
                <c:pt idx="4">
                  <c:v>20</c:v>
                </c:pt>
              </c:numCache>
            </c:numRef>
          </c:val>
          <c:smooth val="0"/>
        </c:ser>
        <c:dLbls>
          <c:showLegendKey val="0"/>
          <c:showVal val="0"/>
          <c:showCatName val="0"/>
          <c:showSerName val="0"/>
          <c:showPercent val="0"/>
          <c:showBubbleSize val="0"/>
        </c:dLbls>
        <c:marker val="1"/>
        <c:smooth val="0"/>
        <c:axId val="205202560"/>
        <c:axId val="205204480"/>
      </c:lineChart>
      <c:catAx>
        <c:axId val="2052025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crossAx val="205204480"/>
        <c:crosses val="autoZero"/>
        <c:auto val="1"/>
        <c:lblAlgn val="ctr"/>
        <c:lblOffset val="100"/>
        <c:noMultiLvlLbl val="0"/>
      </c:catAx>
      <c:valAx>
        <c:axId val="205204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ru-RU"/>
                  <a:t>% ураження</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crossAx val="205202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uk-UA"/>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'кислотність і вологість'!$A$3</c:f>
              <c:strCache>
                <c:ptCount val="1"/>
                <c:pt idx="0">
                  <c:v>Кислотність</c:v>
                </c:pt>
              </c:strCache>
            </c:strRef>
          </c:tx>
          <c:spPr>
            <a:solidFill>
              <a:schemeClr val="accent1">
                <a:lumMod val="40000"/>
                <a:lumOff val="60000"/>
              </a:schemeClr>
            </a:solidFill>
            <a:ln>
              <a:solidFill>
                <a:schemeClr val="bg1">
                  <a:lumMod val="65000"/>
                </a:schemeClr>
              </a:solidFill>
            </a:ln>
          </c:spPr>
          <c:invertIfNegative val="0"/>
          <c:dLbls>
            <c:delete val="1"/>
          </c:dLbls>
          <c:cat>
            <c:strRef>
              <c:f>'кислотність і вологість'!$B$2:$D$2</c:f>
              <c:strCache>
                <c:ptCount val="3"/>
                <c:pt idx="0">
                  <c:v>Осередок горіння</c:v>
                </c:pt>
                <c:pt idx="1">
                  <c:v>2 м</c:v>
                </c:pt>
                <c:pt idx="2">
                  <c:v>3 м</c:v>
                </c:pt>
              </c:strCache>
            </c:strRef>
          </c:cat>
          <c:val>
            <c:numRef>
              <c:f>'кислотність і вологість'!$B$3:$D$3</c:f>
              <c:numCache>
                <c:formatCode>General</c:formatCode>
                <c:ptCount val="3"/>
                <c:pt idx="0">
                  <c:v>3.5</c:v>
                </c:pt>
                <c:pt idx="1">
                  <c:v>4</c:v>
                </c:pt>
                <c:pt idx="2">
                  <c:v>4.5</c:v>
                </c:pt>
              </c:numCache>
            </c:numRef>
          </c:val>
        </c:ser>
        <c:dLbls>
          <c:dLblPos val="ctr"/>
          <c:showLegendKey val="0"/>
          <c:showVal val="1"/>
          <c:showCatName val="0"/>
          <c:showSerName val="0"/>
          <c:showPercent val="0"/>
          <c:showBubbleSize val="0"/>
        </c:dLbls>
        <c:gapWidth val="150"/>
        <c:axId val="252624256"/>
        <c:axId val="252966016"/>
      </c:barChart>
      <c:scatterChart>
        <c:scatterStyle val="smoothMarker"/>
        <c:varyColors val="0"/>
        <c:ser>
          <c:idx val="1"/>
          <c:order val="1"/>
          <c:tx>
            <c:strRef>
              <c:f>'кислотність і вологість'!$A$4</c:f>
              <c:strCache>
                <c:ptCount val="1"/>
                <c:pt idx="0">
                  <c:v>Вологість на глибині 5 см, %</c:v>
                </c:pt>
              </c:strCache>
            </c:strRef>
          </c:tx>
          <c:spPr>
            <a:ln>
              <a:prstDash val="sysDash"/>
            </a:ln>
          </c:spPr>
          <c:dLbls>
            <c:dLbl>
              <c:idx val="0"/>
              <c:layout>
                <c:manualLayout>
                  <c:x val="-4.7812077652524772E-2"/>
                  <c:y val="-4.175988068605518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2738185389991935E-2"/>
                  <c:y val="-3.87770320656226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7664293127459097E-2"/>
                  <c:y val="-1.491424310216256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'кислотність і вологість'!$B$2:$D$2</c:f>
              <c:strCache>
                <c:ptCount val="3"/>
                <c:pt idx="0">
                  <c:v>Осередок горіння</c:v>
                </c:pt>
                <c:pt idx="1">
                  <c:v>2 м</c:v>
                </c:pt>
                <c:pt idx="2">
                  <c:v>3 м</c:v>
                </c:pt>
              </c:strCache>
            </c:strRef>
          </c:xVal>
          <c:yVal>
            <c:numRef>
              <c:f>'кислотність і вологість'!$B$4:$D$4</c:f>
              <c:numCache>
                <c:formatCode>General</c:formatCode>
                <c:ptCount val="3"/>
                <c:pt idx="0">
                  <c:v>16.8</c:v>
                </c:pt>
                <c:pt idx="1">
                  <c:v>42.6</c:v>
                </c:pt>
                <c:pt idx="2">
                  <c:v>56.4</c:v>
                </c:pt>
              </c:numCache>
            </c:numRef>
          </c:yVal>
          <c:smooth val="1"/>
        </c:ser>
        <c:ser>
          <c:idx val="2"/>
          <c:order val="2"/>
          <c:tx>
            <c:strRef>
              <c:f>'кислотність і вологість'!$A$5</c:f>
              <c:strCache>
                <c:ptCount val="1"/>
                <c:pt idx="0">
                  <c:v>Вологість на глибині 50 см, %</c:v>
                </c:pt>
              </c:strCache>
            </c:strRef>
          </c:tx>
          <c:spPr>
            <a:ln>
              <a:prstDash val="lgDash"/>
            </a:ln>
          </c:spPr>
          <c:dLbls>
            <c:dLbl>
              <c:idx val="0"/>
              <c:layout>
                <c:manualLayout>
                  <c:x val="-4.7746396216025208E-2"/>
                  <c:y val="-2.684563758389261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7812077652524772E-2"/>
                  <c:y val="-2.684563758389261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2738185389991935E-2"/>
                  <c:y val="-2.9828486204325131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'кислотність і вологість'!$B$2:$D$2</c:f>
              <c:strCache>
                <c:ptCount val="3"/>
                <c:pt idx="0">
                  <c:v>Осередок горіння</c:v>
                </c:pt>
                <c:pt idx="1">
                  <c:v>2 м</c:v>
                </c:pt>
                <c:pt idx="2">
                  <c:v>3 м</c:v>
                </c:pt>
              </c:strCache>
            </c:strRef>
          </c:xVal>
          <c:yVal>
            <c:numRef>
              <c:f>'кислотність і вологість'!$B$5:$D$5</c:f>
              <c:numCache>
                <c:formatCode>General</c:formatCode>
                <c:ptCount val="3"/>
                <c:pt idx="0">
                  <c:v>8.9</c:v>
                </c:pt>
                <c:pt idx="1">
                  <c:v>29.4</c:v>
                </c:pt>
                <c:pt idx="2">
                  <c:v>42.9</c:v>
                </c:pt>
              </c:numCache>
            </c:numRef>
          </c:yVal>
          <c:smooth val="1"/>
        </c:ser>
        <c:ser>
          <c:idx val="3"/>
          <c:order val="3"/>
          <c:tx>
            <c:strRef>
              <c:f>'кислотність і вологість'!$A$6</c:f>
              <c:strCache>
                <c:ptCount val="1"/>
                <c:pt idx="0">
                  <c:v>Вологість на глибині 100 см, %</c:v>
                </c:pt>
              </c:strCache>
            </c:strRef>
          </c:tx>
          <c:spPr>
            <a:ln>
              <a:prstDash val="sysDot"/>
            </a:ln>
          </c:spPr>
          <c:dLbls>
            <c:dLbl>
              <c:idx val="0"/>
              <c:layout>
                <c:manualLayout>
                  <c:x val="-4.2820288478558052E-2"/>
                  <c:y val="-8.9485458612976482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7812077652524772E-2"/>
                  <c:y val="-8.948545861297539E-3"/>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1096149477502878E-2"/>
                  <c:y val="-2.087994034302759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'кислотність і вологість'!$B$2:$D$2</c:f>
              <c:strCache>
                <c:ptCount val="3"/>
                <c:pt idx="0">
                  <c:v>Осередок горіння</c:v>
                </c:pt>
                <c:pt idx="1">
                  <c:v>2 м</c:v>
                </c:pt>
                <c:pt idx="2">
                  <c:v>3 м</c:v>
                </c:pt>
              </c:strCache>
            </c:strRef>
          </c:xVal>
          <c:yVal>
            <c:numRef>
              <c:f>'кислотність і вологість'!$B$6:$D$6</c:f>
              <c:numCache>
                <c:formatCode>General</c:formatCode>
                <c:ptCount val="3"/>
                <c:pt idx="0">
                  <c:v>4.2</c:v>
                </c:pt>
                <c:pt idx="1">
                  <c:v>25.5</c:v>
                </c:pt>
                <c:pt idx="2">
                  <c:v>33.799999999999997</c:v>
                </c:pt>
              </c:numCache>
            </c:numRef>
          </c:yVal>
          <c:smooth val="1"/>
        </c:ser>
        <c:dLbls>
          <c:dLblPos val="ctr"/>
          <c:showLegendKey val="0"/>
          <c:showVal val="1"/>
          <c:showCatName val="0"/>
          <c:showSerName val="0"/>
          <c:showPercent val="0"/>
          <c:showBubbleSize val="0"/>
        </c:dLbls>
        <c:axId val="254329984"/>
        <c:axId val="252967936"/>
      </c:scatterChart>
      <c:catAx>
        <c:axId val="252624256"/>
        <c:scaling>
          <c:orientation val="minMax"/>
        </c:scaling>
        <c:delete val="0"/>
        <c:axPos val="b"/>
        <c:majorGridlines/>
        <c:numFmt formatCode="General" sourceLinked="0"/>
        <c:majorTickMark val="out"/>
        <c:minorTickMark val="none"/>
        <c:tickLblPos val="nextTo"/>
        <c:crossAx val="252966016"/>
        <c:crosses val="autoZero"/>
        <c:auto val="1"/>
        <c:lblAlgn val="ctr"/>
        <c:lblOffset val="100"/>
        <c:noMultiLvlLbl val="0"/>
      </c:catAx>
      <c:valAx>
        <c:axId val="252966016"/>
        <c:scaling>
          <c:orientation val="minMax"/>
        </c:scaling>
        <c:delete val="0"/>
        <c:axPos val="l"/>
        <c:majorGridlines/>
        <c:title>
          <c:tx>
            <c:rich>
              <a:bodyPr rot="-5400000" vert="horz"/>
              <a:lstStyle/>
              <a:p>
                <a:pPr>
                  <a:defRPr/>
                </a:pPr>
                <a:r>
                  <a:rPr lang="ru-RU"/>
                  <a:t>рН</a:t>
                </a:r>
              </a:p>
            </c:rich>
          </c:tx>
          <c:overlay val="0"/>
        </c:title>
        <c:numFmt formatCode="General" sourceLinked="1"/>
        <c:majorTickMark val="out"/>
        <c:minorTickMark val="none"/>
        <c:tickLblPos val="nextTo"/>
        <c:crossAx val="252624256"/>
        <c:crosses val="autoZero"/>
        <c:crossBetween val="between"/>
      </c:valAx>
      <c:valAx>
        <c:axId val="252967936"/>
        <c:scaling>
          <c:orientation val="minMax"/>
        </c:scaling>
        <c:delete val="0"/>
        <c:axPos val="r"/>
        <c:title>
          <c:tx>
            <c:rich>
              <a:bodyPr rot="-5400000" vert="horz"/>
              <a:lstStyle/>
              <a:p>
                <a:pPr>
                  <a:defRPr/>
                </a:pPr>
                <a:r>
                  <a:rPr lang="ru-RU"/>
                  <a:t>Вологість, %</a:t>
                </a:r>
              </a:p>
            </c:rich>
          </c:tx>
          <c:overlay val="0"/>
        </c:title>
        <c:numFmt formatCode="General" sourceLinked="1"/>
        <c:majorTickMark val="out"/>
        <c:minorTickMark val="none"/>
        <c:tickLblPos val="nextTo"/>
        <c:crossAx val="254329984"/>
        <c:crosses val="max"/>
        <c:crossBetween val="midCat"/>
      </c:valAx>
      <c:valAx>
        <c:axId val="254329984"/>
        <c:scaling>
          <c:orientation val="minMax"/>
        </c:scaling>
        <c:delete val="1"/>
        <c:axPos val="t"/>
        <c:majorTickMark val="out"/>
        <c:minorTickMark val="none"/>
        <c:tickLblPos val="nextTo"/>
        <c:crossAx val="252967936"/>
        <c:crosses val="max"/>
        <c:crossBetween val="midCat"/>
      </c:valAx>
    </c:plotArea>
    <c:legend>
      <c:legendPos val="t"/>
      <c:overlay val="0"/>
      <c:txPr>
        <a:bodyPr/>
        <a:lstStyle/>
        <a:p>
          <a:pPr>
            <a:defRPr sz="1100"/>
          </a:pPr>
          <a:endParaRPr lang="uk-UA"/>
        </a:p>
      </c:txPr>
    </c:legend>
    <c:plotVisOnly val="1"/>
    <c:dispBlanksAs val="gap"/>
    <c:showDLblsOverMax val="0"/>
  </c:chart>
  <c:spPr>
    <a:ln>
      <a:noFill/>
    </a:ln>
  </c:spPr>
  <c:txPr>
    <a:bodyPr/>
    <a:lstStyle/>
    <a:p>
      <a:pPr>
        <a:defRPr sz="1200"/>
      </a:pPr>
      <a:endParaRPr lang="uk-UA"/>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'Жарост приведена'!$B$10:$C$10</c:f>
              <c:strCache>
                <c:ptCount val="2"/>
                <c:pt idx="0">
                  <c:v>Лобода міська</c:v>
                </c:pt>
                <c:pt idx="1">
                  <c:v>Поверхня</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приведена'!$D$10:$H$10</c:f>
              <c:numCache>
                <c:formatCode>General</c:formatCode>
                <c:ptCount val="5"/>
                <c:pt idx="0">
                  <c:v>30</c:v>
                </c:pt>
                <c:pt idx="1">
                  <c:v>50</c:v>
                </c:pt>
                <c:pt idx="2">
                  <c:v>85</c:v>
                </c:pt>
                <c:pt idx="3">
                  <c:v>100</c:v>
                </c:pt>
                <c:pt idx="4">
                  <c:v>100</c:v>
                </c:pt>
              </c:numCache>
            </c:numRef>
          </c:val>
          <c:smooth val="0"/>
        </c:ser>
        <c:ser>
          <c:idx val="1"/>
          <c:order val="1"/>
          <c:tx>
            <c:strRef>
              <c:f>'Жарост приведена'!$B$11:$C$11</c:f>
              <c:strCache>
                <c:ptCount val="2"/>
                <c:pt idx="0">
                  <c:v>Лобода міська</c:v>
                </c:pt>
                <c:pt idx="1">
                  <c:v>Підніжжя</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приведена'!$D$11:$H$11</c:f>
              <c:numCache>
                <c:formatCode>General</c:formatCode>
                <c:ptCount val="5"/>
                <c:pt idx="0">
                  <c:v>10</c:v>
                </c:pt>
                <c:pt idx="1">
                  <c:v>100</c:v>
                </c:pt>
                <c:pt idx="2">
                  <c:v>100</c:v>
                </c:pt>
                <c:pt idx="3">
                  <c:v>100</c:v>
                </c:pt>
                <c:pt idx="4">
                  <c:v>100</c:v>
                </c:pt>
              </c:numCache>
            </c:numRef>
          </c:val>
          <c:smooth val="0"/>
        </c:ser>
        <c:ser>
          <c:idx val="2"/>
          <c:order val="2"/>
          <c:tx>
            <c:strRef>
              <c:f>'Жарост приведена'!$B$12:$C$12</c:f>
              <c:strCache>
                <c:ptCount val="2"/>
                <c:pt idx="0">
                  <c:v>Лобода міська</c:v>
                </c:pt>
                <c:pt idx="1">
                  <c:v>300 м від підніжжя</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приведена'!$D$12:$H$12</c:f>
              <c:numCache>
                <c:formatCode>General</c:formatCode>
                <c:ptCount val="5"/>
                <c:pt idx="0">
                  <c:v>15</c:v>
                </c:pt>
                <c:pt idx="1">
                  <c:v>50</c:v>
                </c:pt>
                <c:pt idx="2">
                  <c:v>70</c:v>
                </c:pt>
                <c:pt idx="3">
                  <c:v>100</c:v>
                </c:pt>
                <c:pt idx="4">
                  <c:v>100</c:v>
                </c:pt>
              </c:numCache>
            </c:numRef>
          </c:val>
          <c:smooth val="0"/>
        </c:ser>
        <c:dLbls>
          <c:showLegendKey val="0"/>
          <c:showVal val="0"/>
          <c:showCatName val="0"/>
          <c:showSerName val="0"/>
          <c:showPercent val="0"/>
          <c:showBubbleSize val="0"/>
        </c:dLbls>
        <c:marker val="1"/>
        <c:smooth val="0"/>
        <c:axId val="205242752"/>
        <c:axId val="205244672"/>
      </c:lineChart>
      <c:catAx>
        <c:axId val="205242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crossAx val="205244672"/>
        <c:crosses val="autoZero"/>
        <c:auto val="1"/>
        <c:lblAlgn val="ctr"/>
        <c:lblOffset val="100"/>
        <c:noMultiLvlLbl val="0"/>
      </c:catAx>
      <c:valAx>
        <c:axId val="205244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ru-RU"/>
                  <a:t>% ураження</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crossAx val="205242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uk-UA"/>
    </a:p>
  </c:tx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40468355412751"/>
          <c:y val="4.2822293113154435E-2"/>
          <c:w val="0.85267178636770324"/>
          <c:h val="0.73320192735337619"/>
        </c:manualLayout>
      </c:layout>
      <c:lineChart>
        <c:grouping val="standard"/>
        <c:varyColors val="0"/>
        <c:ser>
          <c:idx val="0"/>
          <c:order val="0"/>
          <c:tx>
            <c:strRef>
              <c:f>'Жарост приведена'!$B$4:$C$4</c:f>
              <c:strCache>
                <c:ptCount val="2"/>
                <c:pt idx="0">
                  <c:v>Подорожник великий</c:v>
                </c:pt>
                <c:pt idx="1">
                  <c:v>Поверхня</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приведена'!$D$4:$H$4</c:f>
              <c:numCache>
                <c:formatCode>General</c:formatCode>
                <c:ptCount val="5"/>
                <c:pt idx="0">
                  <c:v>10</c:v>
                </c:pt>
                <c:pt idx="1">
                  <c:v>15</c:v>
                </c:pt>
                <c:pt idx="2">
                  <c:v>70</c:v>
                </c:pt>
                <c:pt idx="3">
                  <c:v>100</c:v>
                </c:pt>
                <c:pt idx="4">
                  <c:v>100</c:v>
                </c:pt>
              </c:numCache>
            </c:numRef>
          </c:val>
          <c:smooth val="0"/>
        </c:ser>
        <c:ser>
          <c:idx val="1"/>
          <c:order val="1"/>
          <c:tx>
            <c:strRef>
              <c:f>'Жарост приведена'!$B$5:$C$5</c:f>
              <c:strCache>
                <c:ptCount val="2"/>
                <c:pt idx="0">
                  <c:v>Подорожник великий</c:v>
                </c:pt>
                <c:pt idx="1">
                  <c:v>Підніжжя</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приведена'!$D$5:$H$5</c:f>
              <c:numCache>
                <c:formatCode>General</c:formatCode>
                <c:ptCount val="5"/>
                <c:pt idx="0">
                  <c:v>3</c:v>
                </c:pt>
                <c:pt idx="1">
                  <c:v>30</c:v>
                </c:pt>
                <c:pt idx="2">
                  <c:v>50</c:v>
                </c:pt>
                <c:pt idx="3">
                  <c:v>100</c:v>
                </c:pt>
                <c:pt idx="4">
                  <c:v>100</c:v>
                </c:pt>
              </c:numCache>
            </c:numRef>
          </c:val>
          <c:smooth val="0"/>
        </c:ser>
        <c:ser>
          <c:idx val="2"/>
          <c:order val="2"/>
          <c:tx>
            <c:strRef>
              <c:f>'Жарост приведена'!$B$6:$C$6</c:f>
              <c:strCache>
                <c:ptCount val="2"/>
                <c:pt idx="0">
                  <c:v>Подорожник великий</c:v>
                </c:pt>
                <c:pt idx="1">
                  <c:v>300 м від підніжжя</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приведена'!$D$6:$H$6</c:f>
              <c:numCache>
                <c:formatCode>General</c:formatCode>
                <c:ptCount val="5"/>
                <c:pt idx="0">
                  <c:v>5</c:v>
                </c:pt>
                <c:pt idx="1">
                  <c:v>40</c:v>
                </c:pt>
                <c:pt idx="2">
                  <c:v>40</c:v>
                </c:pt>
                <c:pt idx="3">
                  <c:v>40</c:v>
                </c:pt>
                <c:pt idx="4">
                  <c:v>40</c:v>
                </c:pt>
              </c:numCache>
            </c:numRef>
          </c:val>
          <c:smooth val="0"/>
        </c:ser>
        <c:dLbls>
          <c:showLegendKey val="0"/>
          <c:showVal val="0"/>
          <c:showCatName val="0"/>
          <c:showSerName val="0"/>
          <c:showPercent val="0"/>
          <c:showBubbleSize val="0"/>
        </c:dLbls>
        <c:marker val="1"/>
        <c:smooth val="0"/>
        <c:axId val="206314880"/>
        <c:axId val="206337536"/>
      </c:lineChart>
      <c:catAx>
        <c:axId val="206314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crossAx val="206337536"/>
        <c:crosses val="autoZero"/>
        <c:auto val="1"/>
        <c:lblAlgn val="ctr"/>
        <c:lblOffset val="100"/>
        <c:noMultiLvlLbl val="0"/>
      </c:catAx>
      <c:valAx>
        <c:axId val="206337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ru-RU"/>
                  <a:t>% ураження</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crossAx val="206314880"/>
        <c:crosses val="autoZero"/>
        <c:crossBetween val="between"/>
      </c:valAx>
      <c:spPr>
        <a:noFill/>
        <a:ln>
          <a:noFill/>
        </a:ln>
        <a:effectLst/>
      </c:spPr>
    </c:plotArea>
    <c:legend>
      <c:legendPos val="b"/>
      <c:layout>
        <c:manualLayout>
          <c:xMode val="edge"/>
          <c:yMode val="edge"/>
          <c:x val="6.1388754977056439E-2"/>
          <c:y val="0.76347053162673295"/>
          <c:w val="0.91350349063509906"/>
          <c:h val="0.21310112007182233"/>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uk-UA"/>
    </a:p>
  </c:txPr>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'Жарост приведена'!$B$7:$C$7</c:f>
              <c:strCache>
                <c:ptCount val="2"/>
                <c:pt idx="0">
                  <c:v>Лопух великий</c:v>
                </c:pt>
                <c:pt idx="1">
                  <c:v>Поверхня</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приведена'!$D$7:$H$7</c:f>
              <c:numCache>
                <c:formatCode>General</c:formatCode>
                <c:ptCount val="5"/>
                <c:pt idx="0">
                  <c:v>10</c:v>
                </c:pt>
                <c:pt idx="1">
                  <c:v>20</c:v>
                </c:pt>
                <c:pt idx="2">
                  <c:v>75</c:v>
                </c:pt>
                <c:pt idx="3">
                  <c:v>100</c:v>
                </c:pt>
                <c:pt idx="4">
                  <c:v>100</c:v>
                </c:pt>
              </c:numCache>
            </c:numRef>
          </c:val>
          <c:smooth val="0"/>
        </c:ser>
        <c:ser>
          <c:idx val="1"/>
          <c:order val="1"/>
          <c:tx>
            <c:strRef>
              <c:f>'Жарост приведена'!$B$8:$C$8</c:f>
              <c:strCache>
                <c:ptCount val="2"/>
                <c:pt idx="0">
                  <c:v>Лопух великий</c:v>
                </c:pt>
                <c:pt idx="1">
                  <c:v>Підніжжя</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приведена'!$D$8:$H$8</c:f>
              <c:numCache>
                <c:formatCode>General</c:formatCode>
                <c:ptCount val="5"/>
                <c:pt idx="0">
                  <c:v>10</c:v>
                </c:pt>
                <c:pt idx="1">
                  <c:v>40</c:v>
                </c:pt>
                <c:pt idx="2">
                  <c:v>60</c:v>
                </c:pt>
                <c:pt idx="3">
                  <c:v>100</c:v>
                </c:pt>
                <c:pt idx="4">
                  <c:v>100</c:v>
                </c:pt>
              </c:numCache>
            </c:numRef>
          </c:val>
          <c:smooth val="0"/>
        </c:ser>
        <c:ser>
          <c:idx val="2"/>
          <c:order val="2"/>
          <c:tx>
            <c:strRef>
              <c:f>'Жарост приведена'!$B$9:$C$9</c:f>
              <c:strCache>
                <c:ptCount val="2"/>
                <c:pt idx="0">
                  <c:v>Лопух великий</c:v>
                </c:pt>
                <c:pt idx="1">
                  <c:v>300 м від підніжжя</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'Жарост приведена'!$D$3:$H$3</c:f>
              <c:strCache>
                <c:ptCount val="5"/>
                <c:pt idx="0">
                  <c:v>40°C</c:v>
                </c:pt>
                <c:pt idx="1">
                  <c:v>50°C</c:v>
                </c:pt>
                <c:pt idx="2">
                  <c:v>60°C</c:v>
                </c:pt>
                <c:pt idx="3">
                  <c:v>70°C</c:v>
                </c:pt>
                <c:pt idx="4">
                  <c:v>80°C</c:v>
                </c:pt>
              </c:strCache>
            </c:strRef>
          </c:cat>
          <c:val>
            <c:numRef>
              <c:f>'Жарост приведена'!$D$9:$H$9</c:f>
              <c:numCache>
                <c:formatCode>General</c:formatCode>
                <c:ptCount val="5"/>
                <c:pt idx="0">
                  <c:v>10</c:v>
                </c:pt>
                <c:pt idx="1">
                  <c:v>20</c:v>
                </c:pt>
                <c:pt idx="2">
                  <c:v>20</c:v>
                </c:pt>
                <c:pt idx="3">
                  <c:v>40</c:v>
                </c:pt>
                <c:pt idx="4">
                  <c:v>100</c:v>
                </c:pt>
              </c:numCache>
            </c:numRef>
          </c:val>
          <c:smooth val="0"/>
        </c:ser>
        <c:dLbls>
          <c:showLegendKey val="0"/>
          <c:showVal val="0"/>
          <c:showCatName val="0"/>
          <c:showSerName val="0"/>
          <c:showPercent val="0"/>
          <c:showBubbleSize val="0"/>
        </c:dLbls>
        <c:marker val="1"/>
        <c:smooth val="0"/>
        <c:axId val="206358784"/>
        <c:axId val="206373248"/>
      </c:lineChart>
      <c:catAx>
        <c:axId val="2063587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crossAx val="206373248"/>
        <c:crosses val="autoZero"/>
        <c:auto val="1"/>
        <c:lblAlgn val="ctr"/>
        <c:lblOffset val="100"/>
        <c:noMultiLvlLbl val="0"/>
      </c:catAx>
      <c:valAx>
        <c:axId val="206373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ru-RU"/>
                  <a:t>% ураження</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crossAx val="206358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uk-UA"/>
    </a:p>
  </c:tx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ysClr val="windowText" lastClr="000000"/>
                </a:solidFill>
                <a:latin typeface="+mn-lt"/>
                <a:ea typeface="+mn-ea"/>
                <a:cs typeface="+mn-cs"/>
              </a:defRPr>
            </a:pPr>
            <a:r>
              <a:rPr lang="ru-RU"/>
              <a:t>Подорожник великий</a:t>
            </a:r>
          </a:p>
        </c:rich>
      </c:tx>
      <c:overlay val="0"/>
      <c:spPr>
        <a:noFill/>
        <a:ln>
          <a:noFill/>
        </a:ln>
        <a:effectLst/>
      </c:spPr>
    </c:title>
    <c:autoTitleDeleted val="0"/>
    <c:plotArea>
      <c:layout/>
      <c:barChart>
        <c:barDir val="col"/>
        <c:grouping val="clustered"/>
        <c:varyColors val="0"/>
        <c:ser>
          <c:idx val="0"/>
          <c:order val="0"/>
          <c:tx>
            <c:v>Загальна площа листка</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Лист1!$C$4:$C$7</c:f>
              <c:strCache>
                <c:ptCount val="4"/>
                <c:pt idx="0">
                  <c:v>SO2</c:v>
                </c:pt>
                <c:pt idx="1">
                  <c:v>NO2</c:v>
                </c:pt>
                <c:pt idx="2">
                  <c:v>O3</c:v>
                </c:pt>
                <c:pt idx="3">
                  <c:v>Cl2</c:v>
                </c:pt>
              </c:strCache>
            </c:strRef>
          </c:cat>
          <c:val>
            <c:numRef>
              <c:f>Лист1!$F$4:$F$7</c:f>
              <c:numCache>
                <c:formatCode>General</c:formatCode>
                <c:ptCount val="4"/>
                <c:pt idx="0">
                  <c:v>80</c:v>
                </c:pt>
                <c:pt idx="1">
                  <c:v>31.7</c:v>
                </c:pt>
                <c:pt idx="2">
                  <c:v>47.6</c:v>
                </c:pt>
                <c:pt idx="3">
                  <c:v>54.8</c:v>
                </c:pt>
              </c:numCache>
            </c:numRef>
          </c:val>
        </c:ser>
        <c:ser>
          <c:idx val="1"/>
          <c:order val="1"/>
          <c:tx>
            <c:v>Площа ушкодження</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Лист1!$G$4:$G$7</c:f>
              <c:numCache>
                <c:formatCode>General</c:formatCode>
                <c:ptCount val="4"/>
                <c:pt idx="0">
                  <c:v>0</c:v>
                </c:pt>
                <c:pt idx="1">
                  <c:v>31.7</c:v>
                </c:pt>
                <c:pt idx="2">
                  <c:v>8.75</c:v>
                </c:pt>
                <c:pt idx="3">
                  <c:v>22.25</c:v>
                </c:pt>
              </c:numCache>
            </c:numRef>
          </c:val>
        </c:ser>
        <c:dLbls>
          <c:dLblPos val="outEnd"/>
          <c:showLegendKey val="0"/>
          <c:showVal val="1"/>
          <c:showCatName val="0"/>
          <c:showSerName val="0"/>
          <c:showPercent val="0"/>
          <c:showBubbleSize val="0"/>
        </c:dLbls>
        <c:gapWidth val="219"/>
        <c:overlap val="-27"/>
        <c:axId val="206411648"/>
        <c:axId val="206422016"/>
      </c:barChart>
      <c:catAx>
        <c:axId val="2064116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ru-RU"/>
                  <a:t>Газ</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06422016"/>
        <c:crosses val="autoZero"/>
        <c:auto val="1"/>
        <c:lblAlgn val="ctr"/>
        <c:lblOffset val="100"/>
        <c:noMultiLvlLbl val="0"/>
      </c:catAx>
      <c:valAx>
        <c:axId val="206422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ru-RU"/>
                  <a:t>Площа листка, см квадр.</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064116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ysClr val="windowText" lastClr="000000"/>
                </a:solidFill>
                <a:latin typeface="+mn-lt"/>
                <a:ea typeface="+mn-ea"/>
                <a:cs typeface="+mn-cs"/>
              </a:defRPr>
            </a:pPr>
            <a:r>
              <a:rPr lang="ru-RU"/>
              <a:t>Лопух великий</a:t>
            </a:r>
          </a:p>
        </c:rich>
      </c:tx>
      <c:overlay val="0"/>
      <c:spPr>
        <a:noFill/>
        <a:ln>
          <a:noFill/>
        </a:ln>
        <a:effectLst/>
      </c:spPr>
    </c:title>
    <c:autoTitleDeleted val="0"/>
    <c:plotArea>
      <c:layout/>
      <c:barChart>
        <c:barDir val="col"/>
        <c:grouping val="clustered"/>
        <c:varyColors val="0"/>
        <c:ser>
          <c:idx val="0"/>
          <c:order val="0"/>
          <c:tx>
            <c:v>Загальна площа листка</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Лист1!$C$4:$C$7</c:f>
              <c:strCache>
                <c:ptCount val="4"/>
                <c:pt idx="0">
                  <c:v>SO2</c:v>
                </c:pt>
                <c:pt idx="1">
                  <c:v>NO2</c:v>
                </c:pt>
                <c:pt idx="2">
                  <c:v>O3</c:v>
                </c:pt>
                <c:pt idx="3">
                  <c:v>Cl2</c:v>
                </c:pt>
              </c:strCache>
            </c:strRef>
          </c:cat>
          <c:val>
            <c:numRef>
              <c:f>Лист1!$F$9:$F$12</c:f>
              <c:numCache>
                <c:formatCode>General</c:formatCode>
                <c:ptCount val="4"/>
                <c:pt idx="0">
                  <c:v>117.1</c:v>
                </c:pt>
                <c:pt idx="1">
                  <c:v>45.1</c:v>
                </c:pt>
                <c:pt idx="2">
                  <c:v>45.3</c:v>
                </c:pt>
                <c:pt idx="3">
                  <c:v>70.7</c:v>
                </c:pt>
              </c:numCache>
            </c:numRef>
          </c:val>
        </c:ser>
        <c:ser>
          <c:idx val="1"/>
          <c:order val="1"/>
          <c:tx>
            <c:v>Площа ушкодження</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Лист1!$G$9:$G$12</c:f>
              <c:numCache>
                <c:formatCode>General</c:formatCode>
                <c:ptCount val="4"/>
                <c:pt idx="0">
                  <c:v>0</c:v>
                </c:pt>
                <c:pt idx="1">
                  <c:v>45.1</c:v>
                </c:pt>
                <c:pt idx="2">
                  <c:v>0</c:v>
                </c:pt>
                <c:pt idx="3">
                  <c:v>24</c:v>
                </c:pt>
              </c:numCache>
            </c:numRef>
          </c:val>
        </c:ser>
        <c:dLbls>
          <c:dLblPos val="outEnd"/>
          <c:showLegendKey val="0"/>
          <c:showVal val="1"/>
          <c:showCatName val="0"/>
          <c:showSerName val="0"/>
          <c:showPercent val="0"/>
          <c:showBubbleSize val="0"/>
        </c:dLbls>
        <c:gapWidth val="219"/>
        <c:overlap val="-27"/>
        <c:axId val="285091712"/>
        <c:axId val="285106176"/>
      </c:barChart>
      <c:catAx>
        <c:axId val="2850917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ru-RU"/>
                  <a:t>Газ</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85106176"/>
        <c:crosses val="autoZero"/>
        <c:auto val="1"/>
        <c:lblAlgn val="ctr"/>
        <c:lblOffset val="100"/>
        <c:noMultiLvlLbl val="0"/>
      </c:catAx>
      <c:valAx>
        <c:axId val="285106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ru-RU"/>
                  <a:t>Площа листка, см квадр.</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850917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ysClr val="windowText" lastClr="000000"/>
                </a:solidFill>
                <a:latin typeface="+mn-lt"/>
                <a:ea typeface="+mn-ea"/>
                <a:cs typeface="+mn-cs"/>
              </a:defRPr>
            </a:pPr>
            <a:r>
              <a:rPr lang="ru-RU"/>
              <a:t>Лобода міська</a:t>
            </a:r>
          </a:p>
        </c:rich>
      </c:tx>
      <c:overlay val="0"/>
      <c:spPr>
        <a:noFill/>
        <a:ln>
          <a:noFill/>
        </a:ln>
        <a:effectLst/>
      </c:spPr>
    </c:title>
    <c:autoTitleDeleted val="0"/>
    <c:plotArea>
      <c:layout/>
      <c:barChart>
        <c:barDir val="col"/>
        <c:grouping val="clustered"/>
        <c:varyColors val="0"/>
        <c:ser>
          <c:idx val="0"/>
          <c:order val="0"/>
          <c:tx>
            <c:v>Загальна площа листка</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Лист1!$C$4:$C$7</c:f>
              <c:strCache>
                <c:ptCount val="4"/>
                <c:pt idx="0">
                  <c:v>SO2</c:v>
                </c:pt>
                <c:pt idx="1">
                  <c:v>NO2</c:v>
                </c:pt>
                <c:pt idx="2">
                  <c:v>O3</c:v>
                </c:pt>
                <c:pt idx="3">
                  <c:v>Cl2</c:v>
                </c:pt>
              </c:strCache>
            </c:strRef>
          </c:cat>
          <c:val>
            <c:numRef>
              <c:f>Лист1!$F$14:$F$17</c:f>
              <c:numCache>
                <c:formatCode>General</c:formatCode>
                <c:ptCount val="4"/>
                <c:pt idx="0">
                  <c:v>18.8</c:v>
                </c:pt>
                <c:pt idx="1">
                  <c:v>19.7</c:v>
                </c:pt>
                <c:pt idx="2">
                  <c:v>22.4</c:v>
                </c:pt>
                <c:pt idx="3">
                  <c:v>9.6</c:v>
                </c:pt>
              </c:numCache>
            </c:numRef>
          </c:val>
        </c:ser>
        <c:ser>
          <c:idx val="1"/>
          <c:order val="1"/>
          <c:tx>
            <c:v>Площа ушкодження</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Лист1!$G$14:$G$17</c:f>
              <c:numCache>
                <c:formatCode>General</c:formatCode>
                <c:ptCount val="4"/>
                <c:pt idx="0">
                  <c:v>0</c:v>
                </c:pt>
                <c:pt idx="1">
                  <c:v>12.25</c:v>
                </c:pt>
                <c:pt idx="2">
                  <c:v>0</c:v>
                </c:pt>
                <c:pt idx="3">
                  <c:v>3</c:v>
                </c:pt>
              </c:numCache>
            </c:numRef>
          </c:val>
        </c:ser>
        <c:dLbls>
          <c:dLblPos val="outEnd"/>
          <c:showLegendKey val="0"/>
          <c:showVal val="1"/>
          <c:showCatName val="0"/>
          <c:showSerName val="0"/>
          <c:showPercent val="0"/>
          <c:showBubbleSize val="0"/>
        </c:dLbls>
        <c:gapWidth val="219"/>
        <c:overlap val="-27"/>
        <c:axId val="285144960"/>
        <c:axId val="285147136"/>
      </c:barChart>
      <c:catAx>
        <c:axId val="2851449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ru-RU"/>
                  <a:t>Газ</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85147136"/>
        <c:crosses val="autoZero"/>
        <c:auto val="1"/>
        <c:lblAlgn val="ctr"/>
        <c:lblOffset val="100"/>
        <c:noMultiLvlLbl val="0"/>
      </c:catAx>
      <c:valAx>
        <c:axId val="285147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ru-RU"/>
                  <a:t>Площа листка, см квадр.</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851449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88239787987666585"/>
          <c:y val="0.46777404080771312"/>
        </c:manualLayout>
      </c:layout>
      <c:overlay val="0"/>
      <c:spPr>
        <a:noFill/>
        <a:ln>
          <a:noFill/>
        </a:ln>
        <a:effectLst/>
      </c:spPr>
      <c:txPr>
        <a:bodyPr rot="0" spcFirstLastPara="1" vertOverflow="ellipsis" vert="horz" wrap="square" anchor="ctr" anchorCtr="1"/>
        <a:lstStyle/>
        <a:p>
          <a:pPr>
            <a:defRPr sz="1320" b="1" i="0" u="none" strike="noStrike" kern="1200" baseline="0">
              <a:solidFill>
                <a:sysClr val="windowText" lastClr="000000"/>
              </a:solidFill>
              <a:latin typeface="+mn-lt"/>
              <a:ea typeface="+mn-ea"/>
              <a:cs typeface="+mn-cs"/>
            </a:defRPr>
          </a:pPr>
          <a:endParaRPr lang="uk-UA"/>
        </a:p>
      </c:txPr>
    </c:title>
    <c:autoTitleDeleted val="0"/>
    <c:plotArea>
      <c:layout/>
      <c:barChart>
        <c:barDir val="bar"/>
        <c:grouping val="clustered"/>
        <c:varyColors val="0"/>
        <c:ser>
          <c:idx val="0"/>
          <c:order val="0"/>
          <c:tx>
            <c:strRef>
              <c:f>Водоутр!$K$4</c:f>
              <c:strCache>
                <c:ptCount val="1"/>
                <c:pt idx="0">
                  <c:v>%</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Водоутр!$I$5:$J$24</c:f>
              <c:multiLvlStrCache>
                <c:ptCount val="20"/>
                <c:lvl>
                  <c:pt idx="0">
                    <c:v>Поверхня</c:v>
                  </c:pt>
                  <c:pt idx="1">
                    <c:v>Північний схил</c:v>
                  </c:pt>
                  <c:pt idx="2">
                    <c:v>Підніжжя</c:v>
                  </c:pt>
                  <c:pt idx="3">
                    <c:v>300 м від підніжжя</c:v>
                  </c:pt>
                  <c:pt idx="4">
                    <c:v>Поверхня</c:v>
                  </c:pt>
                  <c:pt idx="5">
                    <c:v>Північний схил</c:v>
                  </c:pt>
                  <c:pt idx="6">
                    <c:v>Підніжжя</c:v>
                  </c:pt>
                  <c:pt idx="7">
                    <c:v>300 м від підніжжя</c:v>
                  </c:pt>
                  <c:pt idx="8">
                    <c:v>Поверхня</c:v>
                  </c:pt>
                  <c:pt idx="9">
                    <c:v>Північний схил</c:v>
                  </c:pt>
                  <c:pt idx="10">
                    <c:v>Підніжжя</c:v>
                  </c:pt>
                  <c:pt idx="11">
                    <c:v>300 м від підніжжя</c:v>
                  </c:pt>
                  <c:pt idx="12">
                    <c:v>Поверхня</c:v>
                  </c:pt>
                  <c:pt idx="13">
                    <c:v>Північний схил</c:v>
                  </c:pt>
                  <c:pt idx="14">
                    <c:v>Підніжжя</c:v>
                  </c:pt>
                  <c:pt idx="15">
                    <c:v>300 м від підніжжя</c:v>
                  </c:pt>
                  <c:pt idx="16">
                    <c:v>Поверхня</c:v>
                  </c:pt>
                  <c:pt idx="17">
                    <c:v>Північний схил</c:v>
                  </c:pt>
                  <c:pt idx="18">
                    <c:v>Підніжжя</c:v>
                  </c:pt>
                  <c:pt idx="19">
                    <c:v>300 м від підніжжя</c:v>
                  </c:pt>
                </c:lvl>
                <c:lvl>
                  <c:pt idx="0">
                    <c:v>Подорожник великий</c:v>
                  </c:pt>
                  <c:pt idx="4">
                    <c:v>Лопух великий</c:v>
                  </c:pt>
                  <c:pt idx="8">
                    <c:v>Лобода міська</c:v>
                  </c:pt>
                  <c:pt idx="12">
                    <c:v>Полин звичайний </c:v>
                  </c:pt>
                  <c:pt idx="16">
                    <c:v>Полин гіркий</c:v>
                  </c:pt>
                </c:lvl>
              </c:multiLvlStrCache>
            </c:multiLvlStrRef>
          </c:cat>
          <c:val>
            <c:numRef>
              <c:f>Водоутр!$K$5:$K$24</c:f>
              <c:numCache>
                <c:formatCode>General</c:formatCode>
                <c:ptCount val="20"/>
                <c:pt idx="0">
                  <c:v>11</c:v>
                </c:pt>
                <c:pt idx="1">
                  <c:v>12.2</c:v>
                </c:pt>
                <c:pt idx="2">
                  <c:v>12.4</c:v>
                </c:pt>
                <c:pt idx="3">
                  <c:v>11.7</c:v>
                </c:pt>
                <c:pt idx="4">
                  <c:v>13.5</c:v>
                </c:pt>
                <c:pt idx="5">
                  <c:v>29.2</c:v>
                </c:pt>
                <c:pt idx="6">
                  <c:v>24.7</c:v>
                </c:pt>
                <c:pt idx="7">
                  <c:v>21.8</c:v>
                </c:pt>
                <c:pt idx="8">
                  <c:v>12.4</c:v>
                </c:pt>
                <c:pt idx="9">
                  <c:v>17.399999999999999</c:v>
                </c:pt>
                <c:pt idx="10">
                  <c:v>14.3</c:v>
                </c:pt>
                <c:pt idx="11">
                  <c:v>17.399999999999999</c:v>
                </c:pt>
                <c:pt idx="12">
                  <c:v>8.8000000000000007</c:v>
                </c:pt>
                <c:pt idx="13">
                  <c:v>20.6</c:v>
                </c:pt>
                <c:pt idx="14">
                  <c:v>17.600000000000001</c:v>
                </c:pt>
                <c:pt idx="15">
                  <c:v>15.4</c:v>
                </c:pt>
                <c:pt idx="16">
                  <c:v>16.399999999999999</c:v>
                </c:pt>
                <c:pt idx="17">
                  <c:v>19.3</c:v>
                </c:pt>
                <c:pt idx="18">
                  <c:v>23.5</c:v>
                </c:pt>
                <c:pt idx="19">
                  <c:v>16</c:v>
                </c:pt>
              </c:numCache>
            </c:numRef>
          </c:val>
        </c:ser>
        <c:dLbls>
          <c:dLblPos val="outEnd"/>
          <c:showLegendKey val="0"/>
          <c:showVal val="1"/>
          <c:showCatName val="0"/>
          <c:showSerName val="0"/>
          <c:showPercent val="0"/>
          <c:showBubbleSize val="0"/>
        </c:dLbls>
        <c:gapWidth val="115"/>
        <c:overlap val="-20"/>
        <c:axId val="285175168"/>
        <c:axId val="285190400"/>
      </c:barChart>
      <c:catAx>
        <c:axId val="285175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85190400"/>
        <c:crosses val="autoZero"/>
        <c:auto val="1"/>
        <c:lblAlgn val="ctr"/>
        <c:lblOffset val="100"/>
        <c:noMultiLvlLbl val="0"/>
      </c:catAx>
      <c:valAx>
        <c:axId val="285190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85175168"/>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uk-UA"/>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Водоутр!$K$4</c:f>
              <c:strCache>
                <c:ptCount val="1"/>
                <c:pt idx="0">
                  <c:v>30 хв.</c:v>
                </c:pt>
              </c:strCache>
            </c:strRef>
          </c:tx>
          <c:spPr>
            <a:solidFill>
              <a:schemeClr val="accent1"/>
            </a:solidFill>
            <a:ln>
              <a:noFill/>
            </a:ln>
            <a:effectLst/>
          </c:spPr>
          <c:invertIfNegative val="0"/>
          <c:dLbls>
            <c:dLbl>
              <c:idx val="5"/>
              <c:layout>
                <c:manualLayout>
                  <c:x val="-6.0355955712094777E-17"/>
                  <c:y val="-1.0666124059728116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8"/>
              <c:layout>
                <c:manualLayout>
                  <c:x val="0"/>
                  <c:y val="-2.9469675760223474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9"/>
              <c:layout>
                <c:manualLayout>
                  <c:x val="-1.2071191142418955E-16"/>
                  <c:y val="-7.0965695059371035E-3"/>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Водоутр!$I$5:$J$19</c:f>
              <c:multiLvlStrCache>
                <c:ptCount val="15"/>
                <c:lvl>
                  <c:pt idx="0">
                    <c:v>Поверхня</c:v>
                  </c:pt>
                  <c:pt idx="1">
                    <c:v>Підніжжя</c:v>
                  </c:pt>
                  <c:pt idx="2">
                    <c:v>300 м від підніжжя</c:v>
                  </c:pt>
                  <c:pt idx="3">
                    <c:v>Поверхня</c:v>
                  </c:pt>
                  <c:pt idx="4">
                    <c:v>Підніжжя</c:v>
                  </c:pt>
                  <c:pt idx="5">
                    <c:v>300 м від підніжжя</c:v>
                  </c:pt>
                  <c:pt idx="6">
                    <c:v>Поверхня</c:v>
                  </c:pt>
                  <c:pt idx="7">
                    <c:v>Підніжжя</c:v>
                  </c:pt>
                  <c:pt idx="8">
                    <c:v>300 м від підніжжя</c:v>
                  </c:pt>
                  <c:pt idx="9">
                    <c:v>Поверхня</c:v>
                  </c:pt>
                  <c:pt idx="10">
                    <c:v>Підніжжя</c:v>
                  </c:pt>
                  <c:pt idx="11">
                    <c:v>300 м від підніжжя</c:v>
                  </c:pt>
                  <c:pt idx="12">
                    <c:v>Поверхня</c:v>
                  </c:pt>
                  <c:pt idx="13">
                    <c:v>Підніжжя</c:v>
                  </c:pt>
                  <c:pt idx="14">
                    <c:v>300 м від підніжжя</c:v>
                  </c:pt>
                </c:lvl>
                <c:lvl>
                  <c:pt idx="0">
                    <c:v>Подорожник великий</c:v>
                  </c:pt>
                  <c:pt idx="3">
                    <c:v>Лопух великий</c:v>
                  </c:pt>
                  <c:pt idx="6">
                    <c:v>Лобода міська</c:v>
                  </c:pt>
                  <c:pt idx="9">
                    <c:v>Полин звичайний </c:v>
                  </c:pt>
                  <c:pt idx="12">
                    <c:v>Полин гіркий</c:v>
                  </c:pt>
                </c:lvl>
              </c:multiLvlStrCache>
            </c:multiLvlStrRef>
          </c:cat>
          <c:val>
            <c:numRef>
              <c:f>Водоутр!$K$5:$K$19</c:f>
              <c:numCache>
                <c:formatCode>General</c:formatCode>
                <c:ptCount val="15"/>
                <c:pt idx="0">
                  <c:v>8.9</c:v>
                </c:pt>
                <c:pt idx="1">
                  <c:v>10.6</c:v>
                </c:pt>
                <c:pt idx="2">
                  <c:v>6.7</c:v>
                </c:pt>
                <c:pt idx="3">
                  <c:v>9</c:v>
                </c:pt>
                <c:pt idx="4">
                  <c:v>8.1999999999999993</c:v>
                </c:pt>
                <c:pt idx="5">
                  <c:v>2.9</c:v>
                </c:pt>
                <c:pt idx="6">
                  <c:v>8.1999999999999993</c:v>
                </c:pt>
                <c:pt idx="7">
                  <c:v>4.5</c:v>
                </c:pt>
                <c:pt idx="8">
                  <c:v>2.4</c:v>
                </c:pt>
                <c:pt idx="9">
                  <c:v>1.6</c:v>
                </c:pt>
                <c:pt idx="10">
                  <c:v>8.1999999999999993</c:v>
                </c:pt>
                <c:pt idx="11">
                  <c:v>10</c:v>
                </c:pt>
                <c:pt idx="12">
                  <c:v>14.4</c:v>
                </c:pt>
                <c:pt idx="13">
                  <c:v>11.7</c:v>
                </c:pt>
                <c:pt idx="14">
                  <c:v>10.3</c:v>
                </c:pt>
              </c:numCache>
            </c:numRef>
          </c:val>
        </c:ser>
        <c:ser>
          <c:idx val="1"/>
          <c:order val="1"/>
          <c:tx>
            <c:strRef>
              <c:f>Водоутр!$L$4</c:f>
              <c:strCache>
                <c:ptCount val="1"/>
                <c:pt idx="0">
                  <c:v>60 хв.</c:v>
                </c:pt>
              </c:strCache>
            </c:strRef>
          </c:tx>
          <c:spPr>
            <a:solidFill>
              <a:schemeClr val="accent3"/>
            </a:solidFill>
            <a:ln>
              <a:noFill/>
            </a:ln>
            <a:effectLst/>
          </c:spPr>
          <c:invertIfNegative val="0"/>
          <c:dLbls>
            <c:dLbl>
              <c:idx val="5"/>
              <c:layout>
                <c:manualLayout>
                  <c:x val="-6.0355955712094777E-17"/>
                  <c:y val="-8.1690703986400746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8"/>
              <c:layout>
                <c:manualLayout>
                  <c:x val="0"/>
                  <c:y val="-1.1435399319031086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9"/>
              <c:layout>
                <c:manualLayout>
                  <c:x val="-1.2071191142418955E-16"/>
                  <c:y val="-2.2535092028036739E-2"/>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Водоутр!$I$5:$J$19</c:f>
              <c:multiLvlStrCache>
                <c:ptCount val="15"/>
                <c:lvl>
                  <c:pt idx="0">
                    <c:v>Поверхня</c:v>
                  </c:pt>
                  <c:pt idx="1">
                    <c:v>Підніжжя</c:v>
                  </c:pt>
                  <c:pt idx="2">
                    <c:v>300 м від підніжжя</c:v>
                  </c:pt>
                  <c:pt idx="3">
                    <c:v>Поверхня</c:v>
                  </c:pt>
                  <c:pt idx="4">
                    <c:v>Підніжжя</c:v>
                  </c:pt>
                  <c:pt idx="5">
                    <c:v>300 м від підніжжя</c:v>
                  </c:pt>
                  <c:pt idx="6">
                    <c:v>Поверхня</c:v>
                  </c:pt>
                  <c:pt idx="7">
                    <c:v>Підніжжя</c:v>
                  </c:pt>
                  <c:pt idx="8">
                    <c:v>300 м від підніжжя</c:v>
                  </c:pt>
                  <c:pt idx="9">
                    <c:v>Поверхня</c:v>
                  </c:pt>
                  <c:pt idx="10">
                    <c:v>Підніжжя</c:v>
                  </c:pt>
                  <c:pt idx="11">
                    <c:v>300 м від підніжжя</c:v>
                  </c:pt>
                  <c:pt idx="12">
                    <c:v>Поверхня</c:v>
                  </c:pt>
                  <c:pt idx="13">
                    <c:v>Підніжжя</c:v>
                  </c:pt>
                  <c:pt idx="14">
                    <c:v>300 м від підніжжя</c:v>
                  </c:pt>
                </c:lvl>
                <c:lvl>
                  <c:pt idx="0">
                    <c:v>Подорожник великий</c:v>
                  </c:pt>
                  <c:pt idx="3">
                    <c:v>Лопух великий</c:v>
                  </c:pt>
                  <c:pt idx="6">
                    <c:v>Лобода міська</c:v>
                  </c:pt>
                  <c:pt idx="9">
                    <c:v>Полин звичайний </c:v>
                  </c:pt>
                  <c:pt idx="12">
                    <c:v>Полин гіркий</c:v>
                  </c:pt>
                </c:lvl>
              </c:multiLvlStrCache>
            </c:multiLvlStrRef>
          </c:cat>
          <c:val>
            <c:numRef>
              <c:f>Водоутр!$L$5:$L$19</c:f>
              <c:numCache>
                <c:formatCode>General</c:formatCode>
                <c:ptCount val="15"/>
                <c:pt idx="0">
                  <c:v>13.3</c:v>
                </c:pt>
                <c:pt idx="1">
                  <c:v>14.7</c:v>
                </c:pt>
                <c:pt idx="2">
                  <c:v>8.6999999999999993</c:v>
                </c:pt>
                <c:pt idx="3">
                  <c:v>12</c:v>
                </c:pt>
                <c:pt idx="4">
                  <c:v>11.3</c:v>
                </c:pt>
                <c:pt idx="5">
                  <c:v>4.5999999999999996</c:v>
                </c:pt>
                <c:pt idx="6">
                  <c:v>10</c:v>
                </c:pt>
                <c:pt idx="7">
                  <c:v>6.8</c:v>
                </c:pt>
                <c:pt idx="8">
                  <c:v>4.8</c:v>
                </c:pt>
                <c:pt idx="9">
                  <c:v>2.6</c:v>
                </c:pt>
                <c:pt idx="10">
                  <c:v>9</c:v>
                </c:pt>
                <c:pt idx="11">
                  <c:v>13.4</c:v>
                </c:pt>
                <c:pt idx="12">
                  <c:v>16.7</c:v>
                </c:pt>
                <c:pt idx="13">
                  <c:v>16.3</c:v>
                </c:pt>
                <c:pt idx="14">
                  <c:v>13.5</c:v>
                </c:pt>
              </c:numCache>
            </c:numRef>
          </c:val>
        </c:ser>
        <c:ser>
          <c:idx val="2"/>
          <c:order val="2"/>
          <c:tx>
            <c:strRef>
              <c:f>Водоутр!$M$4</c:f>
              <c:strCache>
                <c:ptCount val="1"/>
                <c:pt idx="0">
                  <c:v>90 хв.</c:v>
                </c:pt>
              </c:strCache>
            </c:strRef>
          </c:tx>
          <c:spPr>
            <a:solidFill>
              <a:schemeClr val="accent5"/>
            </a:solidFill>
            <a:ln>
              <a:noFill/>
            </a:ln>
            <a:effectLst/>
          </c:spPr>
          <c:invertIfNegative val="0"/>
          <c:dLbls>
            <c:dLbl>
              <c:idx val="9"/>
              <c:layout>
                <c:manualLayout>
                  <c:x val="-1.2071191142418955E-16"/>
                  <c:y val="-2.1374997275789058E-2"/>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Водоутр!$I$5:$J$19</c:f>
              <c:multiLvlStrCache>
                <c:ptCount val="15"/>
                <c:lvl>
                  <c:pt idx="0">
                    <c:v>Поверхня</c:v>
                  </c:pt>
                  <c:pt idx="1">
                    <c:v>Підніжжя</c:v>
                  </c:pt>
                  <c:pt idx="2">
                    <c:v>300 м від підніжжя</c:v>
                  </c:pt>
                  <c:pt idx="3">
                    <c:v>Поверхня</c:v>
                  </c:pt>
                  <c:pt idx="4">
                    <c:v>Підніжжя</c:v>
                  </c:pt>
                  <c:pt idx="5">
                    <c:v>300 м від підніжжя</c:v>
                  </c:pt>
                  <c:pt idx="6">
                    <c:v>Поверхня</c:v>
                  </c:pt>
                  <c:pt idx="7">
                    <c:v>Підніжжя</c:v>
                  </c:pt>
                  <c:pt idx="8">
                    <c:v>300 м від підніжжя</c:v>
                  </c:pt>
                  <c:pt idx="9">
                    <c:v>Поверхня</c:v>
                  </c:pt>
                  <c:pt idx="10">
                    <c:v>Підніжжя</c:v>
                  </c:pt>
                  <c:pt idx="11">
                    <c:v>300 м від підніжжя</c:v>
                  </c:pt>
                  <c:pt idx="12">
                    <c:v>Поверхня</c:v>
                  </c:pt>
                  <c:pt idx="13">
                    <c:v>Підніжжя</c:v>
                  </c:pt>
                  <c:pt idx="14">
                    <c:v>300 м від підніжжя</c:v>
                  </c:pt>
                </c:lvl>
                <c:lvl>
                  <c:pt idx="0">
                    <c:v>Подорожник великий</c:v>
                  </c:pt>
                  <c:pt idx="3">
                    <c:v>Лопух великий</c:v>
                  </c:pt>
                  <c:pt idx="6">
                    <c:v>Лобода міська</c:v>
                  </c:pt>
                  <c:pt idx="9">
                    <c:v>Полин звичайний </c:v>
                  </c:pt>
                  <c:pt idx="12">
                    <c:v>Полин гіркий</c:v>
                  </c:pt>
                </c:lvl>
              </c:multiLvlStrCache>
            </c:multiLvlStrRef>
          </c:cat>
          <c:val>
            <c:numRef>
              <c:f>Водоутр!$M$5:$M$19</c:f>
              <c:numCache>
                <c:formatCode>General</c:formatCode>
                <c:ptCount val="15"/>
                <c:pt idx="0">
                  <c:v>16</c:v>
                </c:pt>
                <c:pt idx="1">
                  <c:v>17.5</c:v>
                </c:pt>
                <c:pt idx="2">
                  <c:v>12.5</c:v>
                </c:pt>
                <c:pt idx="3">
                  <c:v>14.6</c:v>
                </c:pt>
                <c:pt idx="4">
                  <c:v>14</c:v>
                </c:pt>
                <c:pt idx="5">
                  <c:v>6.3</c:v>
                </c:pt>
                <c:pt idx="6">
                  <c:v>11.8</c:v>
                </c:pt>
                <c:pt idx="7">
                  <c:v>8.4</c:v>
                </c:pt>
                <c:pt idx="8">
                  <c:v>5.8</c:v>
                </c:pt>
                <c:pt idx="9">
                  <c:v>6.8</c:v>
                </c:pt>
                <c:pt idx="10">
                  <c:v>9.6</c:v>
                </c:pt>
                <c:pt idx="11">
                  <c:v>15.6</c:v>
                </c:pt>
                <c:pt idx="12">
                  <c:v>19.7</c:v>
                </c:pt>
                <c:pt idx="13">
                  <c:v>18.399999999999999</c:v>
                </c:pt>
                <c:pt idx="14">
                  <c:v>14.2</c:v>
                </c:pt>
              </c:numCache>
            </c:numRef>
          </c:val>
        </c:ser>
        <c:dLbls>
          <c:dLblPos val="inEnd"/>
          <c:showLegendKey val="0"/>
          <c:showVal val="1"/>
          <c:showCatName val="0"/>
          <c:showSerName val="0"/>
          <c:showPercent val="0"/>
          <c:showBubbleSize val="0"/>
        </c:dLbls>
        <c:gapWidth val="150"/>
        <c:overlap val="100"/>
        <c:axId val="285214592"/>
        <c:axId val="285216128"/>
      </c:barChart>
      <c:catAx>
        <c:axId val="2852145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85216128"/>
        <c:crosses val="autoZero"/>
        <c:auto val="1"/>
        <c:lblAlgn val="ctr"/>
        <c:lblOffset val="100"/>
        <c:noMultiLvlLbl val="0"/>
      </c:catAx>
      <c:valAx>
        <c:axId val="285216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ru-RU" b="1"/>
                  <a:t>Втрата води,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852145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solidFill>
            <a:sysClr val="windowText" lastClr="000000"/>
          </a:solidFill>
        </a:defRPr>
      </a:pPr>
      <a:endParaRPr lang="uk-UA"/>
    </a:p>
  </c:txPr>
  <c:externalData r:id="rId2">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1" i="0" u="none" strike="noStrike" kern="1200" spc="0" baseline="0">
                <a:solidFill>
                  <a:sysClr val="windowText" lastClr="000000"/>
                </a:solidFill>
                <a:latin typeface="+mn-lt"/>
                <a:ea typeface="+mn-ea"/>
                <a:cs typeface="+mn-cs"/>
              </a:defRPr>
            </a:pPr>
            <a:r>
              <a:rPr lang="ru-RU" b="1"/>
              <a:t>Поверхня</a:t>
            </a:r>
          </a:p>
        </c:rich>
      </c:tx>
      <c:overlay val="0"/>
      <c:spPr>
        <a:noFill/>
        <a:ln>
          <a:noFill/>
        </a:ln>
        <a:effectLst/>
      </c:spPr>
    </c:title>
    <c:autoTitleDeleted val="0"/>
    <c:plotArea>
      <c:layout/>
      <c:radarChart>
        <c:radarStyle val="marker"/>
        <c:varyColors val="0"/>
        <c:ser>
          <c:idx val="0"/>
          <c:order val="0"/>
          <c:tx>
            <c:strRef>
              <c:f>Глюкоза!$F$4</c:f>
              <c:strCache>
                <c:ptCount val="1"/>
                <c:pt idx="0">
                  <c:v>1 хв.</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0116358658453114E-2"/>
                  <c:y val="5.943537331342374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0951403148528405E-2"/>
                  <c:y val="2.377414932536944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4640657084188913E-2"/>
                  <c:y val="3.566122398805426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Глюкоза!$E$5:$E$9</c:f>
              <c:strCache>
                <c:ptCount val="5"/>
                <c:pt idx="0">
                  <c:v>Лобода міська</c:v>
                </c:pt>
                <c:pt idx="1">
                  <c:v>Лопух великий </c:v>
                </c:pt>
                <c:pt idx="2">
                  <c:v>Подорожник великий</c:v>
                </c:pt>
                <c:pt idx="3">
                  <c:v>Полин звичайний </c:v>
                </c:pt>
                <c:pt idx="4">
                  <c:v>Полин гіркий</c:v>
                </c:pt>
              </c:strCache>
            </c:strRef>
          </c:cat>
          <c:val>
            <c:numRef>
              <c:f>Глюкоза!$F$5:$F$9</c:f>
              <c:numCache>
                <c:formatCode>General</c:formatCode>
                <c:ptCount val="5"/>
                <c:pt idx="0">
                  <c:v>8</c:v>
                </c:pt>
                <c:pt idx="1">
                  <c:v>2.15</c:v>
                </c:pt>
                <c:pt idx="2">
                  <c:v>2.5</c:v>
                </c:pt>
                <c:pt idx="3">
                  <c:v>3.85</c:v>
                </c:pt>
                <c:pt idx="4">
                  <c:v>3.7</c:v>
                </c:pt>
              </c:numCache>
            </c:numRef>
          </c:val>
        </c:ser>
        <c:ser>
          <c:idx val="1"/>
          <c:order val="1"/>
          <c:tx>
            <c:strRef>
              <c:f>Глюкоза!$G$4</c:f>
              <c:strCache>
                <c:ptCount val="1"/>
                <c:pt idx="0">
                  <c:v>2 хв.</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7378507871321012E-2"/>
                  <c:y val="5.151065687163394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427104722792608E-2"/>
                  <c:y val="-1.981179110447459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2135523613963042E-3"/>
                  <c:y val="2.377414932536951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2.377414932536958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Глюкоза!$E$5:$E$9</c:f>
              <c:strCache>
                <c:ptCount val="5"/>
                <c:pt idx="0">
                  <c:v>Лобода міська</c:v>
                </c:pt>
                <c:pt idx="1">
                  <c:v>Лопух великий </c:v>
                </c:pt>
                <c:pt idx="2">
                  <c:v>Подорожник великий</c:v>
                </c:pt>
                <c:pt idx="3">
                  <c:v>Полин звичайний </c:v>
                </c:pt>
                <c:pt idx="4">
                  <c:v>Полин гіркий</c:v>
                </c:pt>
              </c:strCache>
            </c:strRef>
          </c:cat>
          <c:val>
            <c:numRef>
              <c:f>Глюкоза!$G$5:$G$9</c:f>
              <c:numCache>
                <c:formatCode>General</c:formatCode>
                <c:ptCount val="5"/>
                <c:pt idx="0">
                  <c:v>9</c:v>
                </c:pt>
                <c:pt idx="1">
                  <c:v>3.1</c:v>
                </c:pt>
                <c:pt idx="2">
                  <c:v>3.2</c:v>
                </c:pt>
                <c:pt idx="3">
                  <c:v>5.0999999999999996</c:v>
                </c:pt>
                <c:pt idx="4">
                  <c:v>5</c:v>
                </c:pt>
              </c:numCache>
            </c:numRef>
          </c:val>
        </c:ser>
        <c:ser>
          <c:idx val="2"/>
          <c:order val="2"/>
          <c:tx>
            <c:strRef>
              <c:f>Глюкоза!$H$4</c:f>
              <c:strCache>
                <c:ptCount val="1"/>
                <c:pt idx="0">
                  <c:v>3 хв.</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2.7378507871320911E-2"/>
                  <c:y val="5.547301509252886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1067761806981518E-2"/>
                  <c:y val="-2.377414932536951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3689253935660506E-2"/>
                  <c:y val="5.943537331342364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6427104722792657E-2"/>
                  <c:y val="-3.566122398805426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Глюкоза!$E$5:$E$9</c:f>
              <c:strCache>
                <c:ptCount val="5"/>
                <c:pt idx="0">
                  <c:v>Лобода міська</c:v>
                </c:pt>
                <c:pt idx="1">
                  <c:v>Лопух великий </c:v>
                </c:pt>
                <c:pt idx="2">
                  <c:v>Подорожник великий</c:v>
                </c:pt>
                <c:pt idx="3">
                  <c:v>Полин звичайний </c:v>
                </c:pt>
                <c:pt idx="4">
                  <c:v>Полин гіркий</c:v>
                </c:pt>
              </c:strCache>
            </c:strRef>
          </c:cat>
          <c:val>
            <c:numRef>
              <c:f>Глюкоза!$H$5:$H$9</c:f>
              <c:numCache>
                <c:formatCode>General</c:formatCode>
                <c:ptCount val="5"/>
                <c:pt idx="0">
                  <c:v>10</c:v>
                </c:pt>
                <c:pt idx="1">
                  <c:v>3.6</c:v>
                </c:pt>
                <c:pt idx="2">
                  <c:v>3.8</c:v>
                </c:pt>
                <c:pt idx="3">
                  <c:v>6.55</c:v>
                </c:pt>
                <c:pt idx="4">
                  <c:v>6.1</c:v>
                </c:pt>
              </c:numCache>
            </c:numRef>
          </c:val>
        </c:ser>
        <c:dLbls>
          <c:showLegendKey val="0"/>
          <c:showVal val="1"/>
          <c:showCatName val="0"/>
          <c:showSerName val="0"/>
          <c:showPercent val="0"/>
          <c:showBubbleSize val="0"/>
        </c:dLbls>
        <c:axId val="285275264"/>
        <c:axId val="285276800"/>
      </c:radarChart>
      <c:catAx>
        <c:axId val="28527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85276800"/>
        <c:crosses val="autoZero"/>
        <c:auto val="1"/>
        <c:lblAlgn val="ctr"/>
        <c:lblOffset val="100"/>
        <c:noMultiLvlLbl val="0"/>
      </c:catAx>
      <c:valAx>
        <c:axId val="28527680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85275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uk-UA"/>
    </a:p>
  </c:tx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1" i="0" u="none" strike="noStrike" kern="1200" spc="0" baseline="0">
                <a:solidFill>
                  <a:sysClr val="windowText" lastClr="000000"/>
                </a:solidFill>
                <a:latin typeface="+mn-lt"/>
                <a:ea typeface="+mn-ea"/>
                <a:cs typeface="+mn-cs"/>
              </a:defRPr>
            </a:pPr>
            <a:r>
              <a:rPr lang="ru-RU" b="1"/>
              <a:t>Підніжжя</a:t>
            </a:r>
          </a:p>
        </c:rich>
      </c:tx>
      <c:overlay val="0"/>
      <c:spPr>
        <a:noFill/>
        <a:ln>
          <a:noFill/>
        </a:ln>
        <a:effectLst/>
      </c:spPr>
    </c:title>
    <c:autoTitleDeleted val="0"/>
    <c:plotArea>
      <c:layout/>
      <c:radarChart>
        <c:radarStyle val="marker"/>
        <c:varyColors val="0"/>
        <c:ser>
          <c:idx val="0"/>
          <c:order val="0"/>
          <c:tx>
            <c:strRef>
              <c:f>Глюкоза!$F$12</c:f>
              <c:strCache>
                <c:ptCount val="1"/>
                <c:pt idx="0">
                  <c:v>1 хв.</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0116358658453114E-2"/>
                  <c:y val="5.943537331342374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0951403148528405E-2"/>
                  <c:y val="2.377414932536944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4640657084188913E-2"/>
                  <c:y val="1.188707466268475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9281314168377874E-2"/>
                  <c:y val="-7.264239487859572E-17"/>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9281314168377874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Глюкоза!$E$13:$E$17</c:f>
              <c:strCache>
                <c:ptCount val="5"/>
                <c:pt idx="0">
                  <c:v>Лобода міська</c:v>
                </c:pt>
                <c:pt idx="1">
                  <c:v>Лопух великий </c:v>
                </c:pt>
                <c:pt idx="2">
                  <c:v>Подорожник великий</c:v>
                </c:pt>
                <c:pt idx="3">
                  <c:v>Полин звичайний </c:v>
                </c:pt>
                <c:pt idx="4">
                  <c:v>Полин гіркий</c:v>
                </c:pt>
              </c:strCache>
            </c:strRef>
          </c:cat>
          <c:val>
            <c:numRef>
              <c:f>Глюкоза!$F$13:$F$17</c:f>
              <c:numCache>
                <c:formatCode>General</c:formatCode>
                <c:ptCount val="5"/>
                <c:pt idx="0">
                  <c:v>9</c:v>
                </c:pt>
                <c:pt idx="1">
                  <c:v>2.2999999999999998</c:v>
                </c:pt>
                <c:pt idx="2">
                  <c:v>2.5499999999999998</c:v>
                </c:pt>
                <c:pt idx="3">
                  <c:v>4.05</c:v>
                </c:pt>
                <c:pt idx="4">
                  <c:v>4</c:v>
                </c:pt>
              </c:numCache>
            </c:numRef>
          </c:val>
        </c:ser>
        <c:ser>
          <c:idx val="1"/>
          <c:order val="1"/>
          <c:tx>
            <c:strRef>
              <c:f>Глюкоза!$G$12</c:f>
              <c:strCache>
                <c:ptCount val="1"/>
                <c:pt idx="0">
                  <c:v>2 хв.</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7378507871321012E-2"/>
                  <c:y val="5.151065687163394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427104722792608E-2"/>
                  <c:y val="-3.9623582208949187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90280629705681E-2"/>
                  <c:y val="3.5661223988054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4640657084188913E-2"/>
                  <c:y val="7.9247164417898374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2854209445585217E-2"/>
                  <c:y val="-3.16988657671593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Глюкоза!$E$13:$E$17</c:f>
              <c:strCache>
                <c:ptCount val="5"/>
                <c:pt idx="0">
                  <c:v>Лобода міська</c:v>
                </c:pt>
                <c:pt idx="1">
                  <c:v>Лопух великий </c:v>
                </c:pt>
                <c:pt idx="2">
                  <c:v>Подорожник великий</c:v>
                </c:pt>
                <c:pt idx="3">
                  <c:v>Полин звичайний </c:v>
                </c:pt>
                <c:pt idx="4">
                  <c:v>Полин гіркий</c:v>
                </c:pt>
              </c:strCache>
            </c:strRef>
          </c:cat>
          <c:val>
            <c:numRef>
              <c:f>Глюкоза!$G$13:$G$17</c:f>
              <c:numCache>
                <c:formatCode>General</c:formatCode>
                <c:ptCount val="5"/>
                <c:pt idx="0">
                  <c:v>10</c:v>
                </c:pt>
                <c:pt idx="1">
                  <c:v>3.5</c:v>
                </c:pt>
                <c:pt idx="2">
                  <c:v>3.75</c:v>
                </c:pt>
                <c:pt idx="3">
                  <c:v>6.5</c:v>
                </c:pt>
                <c:pt idx="4">
                  <c:v>6</c:v>
                </c:pt>
              </c:numCache>
            </c:numRef>
          </c:val>
        </c:ser>
        <c:ser>
          <c:idx val="2"/>
          <c:order val="2"/>
          <c:tx>
            <c:strRef>
              <c:f>Глюкоза!$H$12</c:f>
              <c:strCache>
                <c:ptCount val="1"/>
                <c:pt idx="0">
                  <c:v>3 хв.</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2.4640657084188812E-2"/>
                  <c:y val="3.566122398805424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1067761806981518E-2"/>
                  <c:y val="-2.377414932536951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3689253935660506E-2"/>
                  <c:y val="5.943537331342364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737850787132051E-3"/>
                  <c:y val="2.377414932536951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6427104722792657E-2"/>
                  <c:y val="-3.566122398805426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Глюкоза!$E$13:$E$17</c:f>
              <c:strCache>
                <c:ptCount val="5"/>
                <c:pt idx="0">
                  <c:v>Лобода міська</c:v>
                </c:pt>
                <c:pt idx="1">
                  <c:v>Лопух великий </c:v>
                </c:pt>
                <c:pt idx="2">
                  <c:v>Подорожник великий</c:v>
                </c:pt>
                <c:pt idx="3">
                  <c:v>Полин звичайний </c:v>
                </c:pt>
                <c:pt idx="4">
                  <c:v>Полин гіркий</c:v>
                </c:pt>
              </c:strCache>
            </c:strRef>
          </c:cat>
          <c:val>
            <c:numRef>
              <c:f>Глюкоза!$H$13:$H$17</c:f>
              <c:numCache>
                <c:formatCode>General</c:formatCode>
                <c:ptCount val="5"/>
                <c:pt idx="0">
                  <c:v>11</c:v>
                </c:pt>
                <c:pt idx="1">
                  <c:v>4.1500000000000004</c:v>
                </c:pt>
                <c:pt idx="2">
                  <c:v>5.05</c:v>
                </c:pt>
                <c:pt idx="3">
                  <c:v>8.25</c:v>
                </c:pt>
                <c:pt idx="4">
                  <c:v>8</c:v>
                </c:pt>
              </c:numCache>
            </c:numRef>
          </c:val>
        </c:ser>
        <c:dLbls>
          <c:showLegendKey val="0"/>
          <c:showVal val="1"/>
          <c:showCatName val="0"/>
          <c:showSerName val="0"/>
          <c:showPercent val="0"/>
          <c:showBubbleSize val="0"/>
        </c:dLbls>
        <c:axId val="285402624"/>
        <c:axId val="285404160"/>
      </c:radarChart>
      <c:catAx>
        <c:axId val="28540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85404160"/>
        <c:crosses val="autoZero"/>
        <c:auto val="1"/>
        <c:lblAlgn val="ctr"/>
        <c:lblOffset val="100"/>
        <c:noMultiLvlLbl val="0"/>
      </c:catAx>
      <c:valAx>
        <c:axId val="28540416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8540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uk-UA"/>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084225287441907"/>
          <c:y val="3.926620578263261E-2"/>
          <c:w val="0.88661032619149571"/>
          <c:h val="0.82896858051894706"/>
        </c:manualLayout>
      </c:layout>
      <c:barChart>
        <c:barDir val="col"/>
        <c:grouping val="clustered"/>
        <c:varyColors val="0"/>
        <c:ser>
          <c:idx val="0"/>
          <c:order val="0"/>
          <c:tx>
            <c:strRef>
              <c:f>'[ПЕД Львівський ПТПВ схили.xlsx]Лист1'!$A$5</c:f>
              <c:strCache>
                <c:ptCount val="1"/>
                <c:pt idx="0">
                  <c:v>Підніжжя</c:v>
                </c:pt>
              </c:strCache>
            </c:strRef>
          </c:tx>
          <c:invertIfNegative val="0"/>
          <c:dLbls>
            <c:dLbl>
              <c:idx val="0"/>
              <c:layout>
                <c:manualLayout>
                  <c:x val="-7.4280408542246896E-3"/>
                  <c:y val="-7.073386383731211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1142061281337047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'[ПЕД Львівський ПТПВ схили.xlsx]Лист1'!$B$4:$G$4</c:f>
              <c:strCache>
                <c:ptCount val="6"/>
                <c:pt idx="0">
                  <c:v>Північ</c:v>
                </c:pt>
                <c:pt idx="1">
                  <c:v>Південь</c:v>
                </c:pt>
                <c:pt idx="2">
                  <c:v>Захід</c:v>
                </c:pt>
                <c:pt idx="3">
                  <c:v>Схід</c:v>
                </c:pt>
                <c:pt idx="4">
                  <c:v>Фонове значення</c:v>
                </c:pt>
                <c:pt idx="5">
                  <c:v>ГДК</c:v>
                </c:pt>
              </c:strCache>
            </c:strRef>
          </c:cat>
          <c:val>
            <c:numRef>
              <c:f>'[ПЕД Львівський ПТПВ схили.xlsx]Лист1'!$B$5:$G$5</c:f>
              <c:numCache>
                <c:formatCode>General</c:formatCode>
                <c:ptCount val="6"/>
                <c:pt idx="0">
                  <c:v>0.18</c:v>
                </c:pt>
                <c:pt idx="1">
                  <c:v>0.2</c:v>
                </c:pt>
                <c:pt idx="2">
                  <c:v>0.11</c:v>
                </c:pt>
                <c:pt idx="3">
                  <c:v>0.12</c:v>
                </c:pt>
              </c:numCache>
            </c:numRef>
          </c:val>
        </c:ser>
        <c:ser>
          <c:idx val="1"/>
          <c:order val="1"/>
          <c:tx>
            <c:strRef>
              <c:f>'[ПЕД Львівський ПТПВ схили.xlsx]Лист1'!$A$6</c:f>
              <c:strCache>
                <c:ptCount val="1"/>
                <c:pt idx="0">
                  <c:v>Середній рівень</c:v>
                </c:pt>
              </c:strCache>
            </c:strRef>
          </c:tx>
          <c:invertIfNegative val="0"/>
          <c:dLbls>
            <c:dLbl>
              <c:idx val="0"/>
              <c:layout>
                <c:manualLayout>
                  <c:x val="-1.1142061281337047E-2"/>
                  <c:y val="-7.0733863837311789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285051067780872E-3"/>
                  <c:y val="7.073386383731211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9.285051067780872E-3"/>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5710306406685237E-3"/>
                  <c:y val="-3.536693191865605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'[ПЕД Львівський ПТПВ схили.xlsx]Лист1'!$B$4:$G$4</c:f>
              <c:strCache>
                <c:ptCount val="6"/>
                <c:pt idx="0">
                  <c:v>Північ</c:v>
                </c:pt>
                <c:pt idx="1">
                  <c:v>Південь</c:v>
                </c:pt>
                <c:pt idx="2">
                  <c:v>Захід</c:v>
                </c:pt>
                <c:pt idx="3">
                  <c:v>Схід</c:v>
                </c:pt>
                <c:pt idx="4">
                  <c:v>Фонове значення</c:v>
                </c:pt>
                <c:pt idx="5">
                  <c:v>ГДК</c:v>
                </c:pt>
              </c:strCache>
            </c:strRef>
          </c:cat>
          <c:val>
            <c:numRef>
              <c:f>'[ПЕД Львівський ПТПВ схили.xlsx]Лист1'!$B$6:$G$6</c:f>
              <c:numCache>
                <c:formatCode>General</c:formatCode>
                <c:ptCount val="6"/>
                <c:pt idx="0">
                  <c:v>0.31</c:v>
                </c:pt>
                <c:pt idx="1">
                  <c:v>0.35</c:v>
                </c:pt>
                <c:pt idx="2">
                  <c:v>0.18</c:v>
                </c:pt>
                <c:pt idx="3">
                  <c:v>0.14000000000000001</c:v>
                </c:pt>
              </c:numCache>
            </c:numRef>
          </c:val>
        </c:ser>
        <c:ser>
          <c:idx val="2"/>
          <c:order val="2"/>
          <c:tx>
            <c:strRef>
              <c:f>'[ПЕД Львівський ПТПВ схили.xlsx]Лист1'!$A$7</c:f>
              <c:strCache>
                <c:ptCount val="1"/>
                <c:pt idx="0">
                  <c:v>Вершина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'[ПЕД Львівський ПТПВ схили.xlsx]Лист1'!$B$4:$G$4</c:f>
              <c:strCache>
                <c:ptCount val="6"/>
                <c:pt idx="0">
                  <c:v>Північ</c:v>
                </c:pt>
                <c:pt idx="1">
                  <c:v>Південь</c:v>
                </c:pt>
                <c:pt idx="2">
                  <c:v>Захід</c:v>
                </c:pt>
                <c:pt idx="3">
                  <c:v>Схід</c:v>
                </c:pt>
                <c:pt idx="4">
                  <c:v>Фонове значення</c:v>
                </c:pt>
                <c:pt idx="5">
                  <c:v>ГДК</c:v>
                </c:pt>
              </c:strCache>
            </c:strRef>
          </c:cat>
          <c:val>
            <c:numRef>
              <c:f>'[ПЕД Львівський ПТПВ схили.xlsx]Лист1'!$B$7:$G$7</c:f>
              <c:numCache>
                <c:formatCode>General</c:formatCode>
                <c:ptCount val="6"/>
                <c:pt idx="0">
                  <c:v>0.33</c:v>
                </c:pt>
                <c:pt idx="1">
                  <c:v>0.42</c:v>
                </c:pt>
                <c:pt idx="2">
                  <c:v>0.28000000000000003</c:v>
                </c:pt>
                <c:pt idx="3">
                  <c:v>0.17</c:v>
                </c:pt>
              </c:numCache>
            </c:numRef>
          </c:val>
        </c:ser>
        <c:ser>
          <c:idx val="3"/>
          <c:order val="3"/>
          <c:tx>
            <c:strRef>
              <c:f>'[ПЕД Львівський ПТПВ схили.xlsx]Лист1'!$A$8</c:f>
              <c:strCache>
                <c:ptCount val="1"/>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'[ПЕД Львівський ПТПВ схили.xlsx]Лист1'!$B$4:$G$4</c:f>
              <c:strCache>
                <c:ptCount val="6"/>
                <c:pt idx="0">
                  <c:v>Північ</c:v>
                </c:pt>
                <c:pt idx="1">
                  <c:v>Південь</c:v>
                </c:pt>
                <c:pt idx="2">
                  <c:v>Захід</c:v>
                </c:pt>
                <c:pt idx="3">
                  <c:v>Схід</c:v>
                </c:pt>
                <c:pt idx="4">
                  <c:v>Фонове значення</c:v>
                </c:pt>
                <c:pt idx="5">
                  <c:v>ГДК</c:v>
                </c:pt>
              </c:strCache>
            </c:strRef>
          </c:cat>
          <c:val>
            <c:numRef>
              <c:f>'[ПЕД Львівський ПТПВ схили.xlsx]Лист1'!$B$8:$G$8</c:f>
              <c:numCache>
                <c:formatCode>General</c:formatCode>
                <c:ptCount val="6"/>
                <c:pt idx="4">
                  <c:v>7.0000000000000007E-2</c:v>
                </c:pt>
                <c:pt idx="5">
                  <c:v>0.3</c:v>
                </c:pt>
              </c:numCache>
            </c:numRef>
          </c:val>
        </c:ser>
        <c:dLbls>
          <c:showLegendKey val="0"/>
          <c:showVal val="1"/>
          <c:showCatName val="0"/>
          <c:showSerName val="0"/>
          <c:showPercent val="0"/>
          <c:showBubbleSize val="0"/>
        </c:dLbls>
        <c:gapWidth val="150"/>
        <c:axId val="268338304"/>
        <c:axId val="268339840"/>
      </c:barChart>
      <c:catAx>
        <c:axId val="268338304"/>
        <c:scaling>
          <c:orientation val="minMax"/>
        </c:scaling>
        <c:delete val="0"/>
        <c:axPos val="b"/>
        <c:numFmt formatCode="General" sourceLinked="0"/>
        <c:majorTickMark val="out"/>
        <c:minorTickMark val="none"/>
        <c:tickLblPos val="nextTo"/>
        <c:crossAx val="268339840"/>
        <c:crosses val="autoZero"/>
        <c:auto val="1"/>
        <c:lblAlgn val="ctr"/>
        <c:lblOffset val="100"/>
        <c:noMultiLvlLbl val="0"/>
      </c:catAx>
      <c:valAx>
        <c:axId val="268339840"/>
        <c:scaling>
          <c:orientation val="minMax"/>
        </c:scaling>
        <c:delete val="0"/>
        <c:axPos val="l"/>
        <c:title>
          <c:tx>
            <c:rich>
              <a:bodyPr rot="-5400000" vert="horz"/>
              <a:lstStyle/>
              <a:p>
                <a:pPr>
                  <a:defRPr/>
                </a:pPr>
                <a:r>
                  <a:rPr lang="ru-RU"/>
                  <a:t>мкЗв/год.</a:t>
                </a:r>
              </a:p>
            </c:rich>
          </c:tx>
          <c:layout>
            <c:manualLayout>
              <c:xMode val="edge"/>
              <c:yMode val="edge"/>
              <c:x val="0"/>
              <c:y val="0.34104471689049481"/>
            </c:manualLayout>
          </c:layout>
          <c:overlay val="0"/>
        </c:title>
        <c:numFmt formatCode="General" sourceLinked="1"/>
        <c:majorTickMark val="out"/>
        <c:minorTickMark val="none"/>
        <c:tickLblPos val="nextTo"/>
        <c:crossAx val="268338304"/>
        <c:crosses val="autoZero"/>
        <c:crossBetween val="between"/>
      </c:valAx>
    </c:plotArea>
    <c:legend>
      <c:legendPos val="r"/>
      <c:legendEntry>
        <c:idx val="3"/>
        <c:delete val="1"/>
      </c:legendEntry>
      <c:layout>
        <c:manualLayout>
          <c:xMode val="edge"/>
          <c:yMode val="edge"/>
          <c:x val="0.76217132451847169"/>
          <c:y val="3.2137866790870962E-3"/>
          <c:w val="0.22051133304300435"/>
          <c:h val="0.23697523370826901"/>
        </c:manualLayout>
      </c:layout>
      <c:overlay val="0"/>
    </c:legend>
    <c:plotVisOnly val="1"/>
    <c:dispBlanksAs val="gap"/>
    <c:showDLblsOverMax val="0"/>
  </c:chart>
  <c:spPr>
    <a:ln>
      <a:noFill/>
    </a:ln>
  </c:spPr>
  <c:externalData r:id="rId2">
    <c:autoUpdate val="0"/>
  </c:externalData>
  <c:userShapes r:id="rId3"/>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1" i="0" u="none" strike="noStrike" kern="1200" spc="0" baseline="0">
                <a:solidFill>
                  <a:sysClr val="windowText" lastClr="000000"/>
                </a:solidFill>
                <a:latin typeface="+mn-lt"/>
                <a:ea typeface="+mn-ea"/>
                <a:cs typeface="+mn-cs"/>
              </a:defRPr>
            </a:pPr>
            <a:r>
              <a:rPr lang="ru-RU" b="1"/>
              <a:t>300 м від підніжжя</a:t>
            </a:r>
          </a:p>
        </c:rich>
      </c:tx>
      <c:overlay val="0"/>
      <c:spPr>
        <a:noFill/>
        <a:ln>
          <a:noFill/>
        </a:ln>
        <a:effectLst/>
      </c:spPr>
    </c:title>
    <c:autoTitleDeleted val="0"/>
    <c:plotArea>
      <c:layout/>
      <c:radarChart>
        <c:radarStyle val="marker"/>
        <c:varyColors val="0"/>
        <c:ser>
          <c:idx val="0"/>
          <c:order val="0"/>
          <c:tx>
            <c:strRef>
              <c:f>Глюкоза!$F$20</c:f>
              <c:strCache>
                <c:ptCount val="1"/>
                <c:pt idx="0">
                  <c:v>1 хв.</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2970568104038324E-2"/>
                  <c:y val="2.377414932536947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90280629705681E-2"/>
                  <c:y val="2.773650754626443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3805612594113523E-2"/>
                  <c:y val="3.5661223988054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9281314168377874E-2"/>
                  <c:y val="-7.264239487859572E-17"/>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9281314168377874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Глюкоза!$E$21:$E$25</c:f>
              <c:strCache>
                <c:ptCount val="5"/>
                <c:pt idx="0">
                  <c:v>Лобода міська</c:v>
                </c:pt>
                <c:pt idx="1">
                  <c:v>Лопух великий </c:v>
                </c:pt>
                <c:pt idx="2">
                  <c:v>Подорожник великий</c:v>
                </c:pt>
                <c:pt idx="3">
                  <c:v>Полин звичайний </c:v>
                </c:pt>
                <c:pt idx="4">
                  <c:v>Полин гіркий</c:v>
                </c:pt>
              </c:strCache>
            </c:strRef>
          </c:cat>
          <c:val>
            <c:numRef>
              <c:f>Глюкоза!$F$21:$F$25</c:f>
              <c:numCache>
                <c:formatCode>General</c:formatCode>
                <c:ptCount val="5"/>
                <c:pt idx="0">
                  <c:v>4.5</c:v>
                </c:pt>
                <c:pt idx="1">
                  <c:v>2.5</c:v>
                </c:pt>
                <c:pt idx="2">
                  <c:v>2.65</c:v>
                </c:pt>
                <c:pt idx="3">
                  <c:v>3.7</c:v>
                </c:pt>
                <c:pt idx="4">
                  <c:v>3.3</c:v>
                </c:pt>
              </c:numCache>
            </c:numRef>
          </c:val>
        </c:ser>
        <c:ser>
          <c:idx val="1"/>
          <c:order val="1"/>
          <c:tx>
            <c:strRef>
              <c:f>Глюкоза!$G$20</c:f>
              <c:strCache>
                <c:ptCount val="1"/>
                <c:pt idx="0">
                  <c:v>2 хв.</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7494866529774126E-2"/>
                  <c:y val="5.151065687163394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427104722792608E-2"/>
                  <c:y val="-3.9623582208949187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902806297056709E-2"/>
                  <c:y val="4.754829865073902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4640657084188913E-2"/>
                  <c:y val="7.9247164417898374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2854209445585217E-2"/>
                  <c:y val="-3.16988657671593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Глюкоза!$E$21:$E$25</c:f>
              <c:strCache>
                <c:ptCount val="5"/>
                <c:pt idx="0">
                  <c:v>Лобода міська</c:v>
                </c:pt>
                <c:pt idx="1">
                  <c:v>Лопух великий </c:v>
                </c:pt>
                <c:pt idx="2">
                  <c:v>Подорожник великий</c:v>
                </c:pt>
                <c:pt idx="3">
                  <c:v>Полин звичайний </c:v>
                </c:pt>
                <c:pt idx="4">
                  <c:v>Полин гіркий</c:v>
                </c:pt>
              </c:strCache>
            </c:strRef>
          </c:cat>
          <c:val>
            <c:numRef>
              <c:f>Глюкоза!$G$21:$G$25</c:f>
              <c:numCache>
                <c:formatCode>General</c:formatCode>
                <c:ptCount val="5"/>
                <c:pt idx="0">
                  <c:v>7.5</c:v>
                </c:pt>
                <c:pt idx="1">
                  <c:v>3.75</c:v>
                </c:pt>
                <c:pt idx="2">
                  <c:v>4.1500000000000004</c:v>
                </c:pt>
                <c:pt idx="3">
                  <c:v>5.5</c:v>
                </c:pt>
                <c:pt idx="4">
                  <c:v>4.75</c:v>
                </c:pt>
              </c:numCache>
            </c:numRef>
          </c:val>
        </c:ser>
        <c:ser>
          <c:idx val="2"/>
          <c:order val="2"/>
          <c:tx>
            <c:strRef>
              <c:f>Глюкоза!$H$20</c:f>
              <c:strCache>
                <c:ptCount val="1"/>
                <c:pt idx="0">
                  <c:v>3 хв.</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5.7494866529774126E-2"/>
                  <c:y val="7.132244797610853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4640657084188913E-2"/>
                  <c:y val="-4.754829865073902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5.943537331342378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737850787132051E-3"/>
                  <c:y val="2.377414932536951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6427104722792608E-2"/>
                  <c:y val="-5.943537331342378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Глюкоза!$E$21:$E$25</c:f>
              <c:strCache>
                <c:ptCount val="5"/>
                <c:pt idx="0">
                  <c:v>Лобода міська</c:v>
                </c:pt>
                <c:pt idx="1">
                  <c:v>Лопух великий </c:v>
                </c:pt>
                <c:pt idx="2">
                  <c:v>Подорожник великий</c:v>
                </c:pt>
                <c:pt idx="3">
                  <c:v>Полин звичайний </c:v>
                </c:pt>
                <c:pt idx="4">
                  <c:v>Полин гіркий</c:v>
                </c:pt>
              </c:strCache>
            </c:strRef>
          </c:cat>
          <c:val>
            <c:numRef>
              <c:f>Глюкоза!$H$21:$H$25</c:f>
              <c:numCache>
                <c:formatCode>General</c:formatCode>
                <c:ptCount val="5"/>
                <c:pt idx="0">
                  <c:v>10</c:v>
                </c:pt>
                <c:pt idx="1">
                  <c:v>4.3</c:v>
                </c:pt>
                <c:pt idx="2">
                  <c:v>5.5</c:v>
                </c:pt>
                <c:pt idx="3">
                  <c:v>6.7</c:v>
                </c:pt>
                <c:pt idx="4">
                  <c:v>6.15</c:v>
                </c:pt>
              </c:numCache>
            </c:numRef>
          </c:val>
        </c:ser>
        <c:dLbls>
          <c:showLegendKey val="0"/>
          <c:showVal val="1"/>
          <c:showCatName val="0"/>
          <c:showSerName val="0"/>
          <c:showPercent val="0"/>
          <c:showBubbleSize val="0"/>
        </c:dLbls>
        <c:axId val="285550080"/>
        <c:axId val="285551616"/>
      </c:radarChart>
      <c:catAx>
        <c:axId val="28555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crossAx val="285551616"/>
        <c:crosses val="autoZero"/>
        <c:auto val="1"/>
        <c:lblAlgn val="ctr"/>
        <c:lblOffset val="100"/>
        <c:noMultiLvlLbl val="0"/>
      </c:catAx>
      <c:valAx>
        <c:axId val="28555161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85550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uk-UA"/>
    </a:p>
  </c:txPr>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Глюкоза!$G$3</c:f>
              <c:strCache>
                <c:ptCount val="1"/>
                <c:pt idx="0">
                  <c:v>Поверхня</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Глюкоза!$E$5:$E$9</c:f>
              <c:strCache>
                <c:ptCount val="5"/>
                <c:pt idx="0">
                  <c:v>Лобода міська</c:v>
                </c:pt>
                <c:pt idx="1">
                  <c:v>Лопух великий </c:v>
                </c:pt>
                <c:pt idx="2">
                  <c:v>Подорожник великий</c:v>
                </c:pt>
                <c:pt idx="3">
                  <c:v>Полин звичайний </c:v>
                </c:pt>
                <c:pt idx="4">
                  <c:v>Полин гіркий</c:v>
                </c:pt>
              </c:strCache>
            </c:strRef>
          </c:cat>
          <c:val>
            <c:numRef>
              <c:f>Глюкоза!$J$5:$J$9</c:f>
              <c:numCache>
                <c:formatCode>General</c:formatCode>
                <c:ptCount val="5"/>
                <c:pt idx="0">
                  <c:v>200</c:v>
                </c:pt>
                <c:pt idx="1">
                  <c:v>72</c:v>
                </c:pt>
                <c:pt idx="2">
                  <c:v>76</c:v>
                </c:pt>
                <c:pt idx="3">
                  <c:v>131</c:v>
                </c:pt>
                <c:pt idx="4">
                  <c:v>122</c:v>
                </c:pt>
              </c:numCache>
            </c:numRef>
          </c:val>
        </c:ser>
        <c:ser>
          <c:idx val="1"/>
          <c:order val="1"/>
          <c:tx>
            <c:strRef>
              <c:f>Глюкоза!$G$11</c:f>
              <c:strCache>
                <c:ptCount val="1"/>
                <c:pt idx="0">
                  <c:v>Підніжжя</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Глюкоза!$J$13:$J$17</c:f>
              <c:numCache>
                <c:formatCode>General</c:formatCode>
                <c:ptCount val="5"/>
                <c:pt idx="0">
                  <c:v>220</c:v>
                </c:pt>
                <c:pt idx="1">
                  <c:v>83.000000000000014</c:v>
                </c:pt>
                <c:pt idx="2">
                  <c:v>101</c:v>
                </c:pt>
                <c:pt idx="3">
                  <c:v>165</c:v>
                </c:pt>
                <c:pt idx="4">
                  <c:v>160</c:v>
                </c:pt>
              </c:numCache>
            </c:numRef>
          </c:val>
        </c:ser>
        <c:ser>
          <c:idx val="2"/>
          <c:order val="2"/>
          <c:tx>
            <c:strRef>
              <c:f>Глюкоза!$G$19</c:f>
              <c:strCache>
                <c:ptCount val="1"/>
                <c:pt idx="0">
                  <c:v>300 м від підніжжя</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Глюкоза!$J$21:$J$25</c:f>
              <c:numCache>
                <c:formatCode>General</c:formatCode>
                <c:ptCount val="5"/>
                <c:pt idx="0">
                  <c:v>200</c:v>
                </c:pt>
                <c:pt idx="1">
                  <c:v>86</c:v>
                </c:pt>
                <c:pt idx="2">
                  <c:v>110</c:v>
                </c:pt>
                <c:pt idx="3">
                  <c:v>134</c:v>
                </c:pt>
                <c:pt idx="4">
                  <c:v>123</c:v>
                </c:pt>
              </c:numCache>
            </c:numRef>
          </c:val>
        </c:ser>
        <c:dLbls>
          <c:dLblPos val="outEnd"/>
          <c:showLegendKey val="0"/>
          <c:showVal val="1"/>
          <c:showCatName val="0"/>
          <c:showSerName val="0"/>
          <c:showPercent val="0"/>
          <c:showBubbleSize val="0"/>
        </c:dLbls>
        <c:gapWidth val="100"/>
        <c:overlap val="-24"/>
        <c:axId val="203884800"/>
        <c:axId val="203885952"/>
      </c:barChart>
      <c:catAx>
        <c:axId val="203884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03885952"/>
        <c:crosses val="autoZero"/>
        <c:auto val="1"/>
        <c:lblAlgn val="ctr"/>
        <c:lblOffset val="100"/>
        <c:noMultiLvlLbl val="0"/>
      </c:catAx>
      <c:valAx>
        <c:axId val="203885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Активність каталази, мл/()г*хв</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038848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solidFill>
            <a:sysClr val="windowText" lastClr="000000"/>
          </a:solidFill>
        </a:defRPr>
      </a:pPr>
      <a:endParaRPr lang="uk-UA"/>
    </a:p>
  </c:txPr>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Лист1!$B$4:$C$18</c:f>
              <c:multiLvlStrCache>
                <c:ptCount val="15"/>
                <c:lvl>
                  <c:pt idx="0">
                    <c:v>Поверхня</c:v>
                  </c:pt>
                  <c:pt idx="1">
                    <c:v>Підніжжя</c:v>
                  </c:pt>
                  <c:pt idx="2">
                    <c:v>300 м від підніжжя</c:v>
                  </c:pt>
                  <c:pt idx="3">
                    <c:v>Поверхня</c:v>
                  </c:pt>
                  <c:pt idx="4">
                    <c:v>Підніжжя</c:v>
                  </c:pt>
                  <c:pt idx="5">
                    <c:v>300 м від підніжжя</c:v>
                  </c:pt>
                  <c:pt idx="6">
                    <c:v>Поверхня</c:v>
                  </c:pt>
                  <c:pt idx="7">
                    <c:v>Підніжжя</c:v>
                  </c:pt>
                  <c:pt idx="8">
                    <c:v>300 м від підніжжя</c:v>
                  </c:pt>
                  <c:pt idx="9">
                    <c:v>Поверхня</c:v>
                  </c:pt>
                  <c:pt idx="10">
                    <c:v>Підніжжя</c:v>
                  </c:pt>
                  <c:pt idx="11">
                    <c:v>300 м від підніжжя</c:v>
                  </c:pt>
                  <c:pt idx="12">
                    <c:v>Поверхня</c:v>
                  </c:pt>
                  <c:pt idx="13">
                    <c:v>Підніжжя</c:v>
                  </c:pt>
                  <c:pt idx="14">
                    <c:v>300 м від підніжжя</c:v>
                  </c:pt>
                </c:lvl>
                <c:lvl>
                  <c:pt idx="0">
                    <c:v>Подорожник великий</c:v>
                  </c:pt>
                  <c:pt idx="3">
                    <c:v>Лопух великий</c:v>
                  </c:pt>
                  <c:pt idx="6">
                    <c:v>Лобода міська</c:v>
                  </c:pt>
                  <c:pt idx="9">
                    <c:v>Полин звичайний </c:v>
                  </c:pt>
                  <c:pt idx="12">
                    <c:v>Полин гіркий</c:v>
                  </c:pt>
                </c:lvl>
              </c:multiLvlStrCache>
            </c:multiLvlStrRef>
          </c:cat>
          <c:val>
            <c:numRef>
              <c:f>Лист1!$D$4:$D$18</c:f>
              <c:numCache>
                <c:formatCode>General</c:formatCode>
                <c:ptCount val="15"/>
                <c:pt idx="0">
                  <c:v>2</c:v>
                </c:pt>
                <c:pt idx="1">
                  <c:v>1</c:v>
                </c:pt>
                <c:pt idx="2">
                  <c:v>2</c:v>
                </c:pt>
                <c:pt idx="3">
                  <c:v>1</c:v>
                </c:pt>
                <c:pt idx="4">
                  <c:v>1</c:v>
                </c:pt>
                <c:pt idx="5">
                  <c:v>2</c:v>
                </c:pt>
                <c:pt idx="6">
                  <c:v>2</c:v>
                </c:pt>
                <c:pt idx="7">
                  <c:v>2</c:v>
                </c:pt>
                <c:pt idx="8">
                  <c:v>3</c:v>
                </c:pt>
                <c:pt idx="9">
                  <c:v>3</c:v>
                </c:pt>
                <c:pt idx="10">
                  <c:v>3</c:v>
                </c:pt>
                <c:pt idx="11">
                  <c:v>3</c:v>
                </c:pt>
                <c:pt idx="12">
                  <c:v>3</c:v>
                </c:pt>
                <c:pt idx="13">
                  <c:v>2</c:v>
                </c:pt>
                <c:pt idx="14">
                  <c:v>3</c:v>
                </c:pt>
              </c:numCache>
            </c:numRef>
          </c:val>
        </c:ser>
        <c:dLbls>
          <c:dLblPos val="outEnd"/>
          <c:showLegendKey val="0"/>
          <c:showVal val="1"/>
          <c:showCatName val="0"/>
          <c:showSerName val="0"/>
          <c:showPercent val="0"/>
          <c:showBubbleSize val="0"/>
        </c:dLbls>
        <c:gapWidth val="100"/>
        <c:overlap val="-24"/>
        <c:axId val="203897856"/>
        <c:axId val="203913088"/>
      </c:barChart>
      <c:catAx>
        <c:axId val="203897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03913088"/>
        <c:crosses val="autoZero"/>
        <c:auto val="1"/>
        <c:lblAlgn val="ctr"/>
        <c:lblOffset val="100"/>
        <c:noMultiLvlLbl val="0"/>
      </c:catAx>
      <c:valAx>
        <c:axId val="203913088"/>
        <c:scaling>
          <c:orientation val="minMax"/>
          <c:max val="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Бали</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03897856"/>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200">
          <a:solidFill>
            <a:sysClr val="windowText" lastClr="000000"/>
          </a:solidFill>
        </a:defRPr>
      </a:pPr>
      <a:endParaRPr lang="uk-UA"/>
    </a:p>
  </c:txPr>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Глюкоза!$F$61</c:f>
              <c:strCache>
                <c:ptCount val="1"/>
                <c:pt idx="0">
                  <c:v>Поверхня</c:v>
                </c:pt>
              </c:strCache>
            </c:strRef>
          </c:tx>
          <c:spPr>
            <a:ln w="28575" cap="rnd">
              <a:solidFill>
                <a:schemeClr val="accent1"/>
              </a:solidFill>
              <a:prstDash val="sysDot"/>
              <a:round/>
            </a:ln>
            <a:effectLst/>
          </c:spPr>
          <c:marker>
            <c:symbol val="circle"/>
            <c:size val="5"/>
            <c:spPr>
              <a:solidFill>
                <a:schemeClr val="accent1"/>
              </a:solidFill>
              <a:ln w="9525">
                <a:solidFill>
                  <a:schemeClr val="accent1"/>
                </a:solidFill>
              </a:ln>
              <a:effectLst/>
            </c:spPr>
          </c:marker>
          <c:dLbls>
            <c:dLbl>
              <c:idx val="0"/>
              <c:layout>
                <c:manualLayout>
                  <c:x val="-7.0856350628783316E-2"/>
                  <c:y val="-1.2006401474632317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2719905525739166E-2"/>
                  <c:y val="6.1888097545393476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Глюкоза!$D$62:$E$63</c:f>
              <c:strCache>
                <c:ptCount val="2"/>
                <c:pt idx="0">
                  <c:v>Біомаса липень, кг</c:v>
                </c:pt>
                <c:pt idx="1">
                  <c:v>Біомаса жовтень, кг</c:v>
                </c:pt>
              </c:strCache>
            </c:strRef>
          </c:cat>
          <c:val>
            <c:numRef>
              <c:f>Глюкоза!$F$62:$F$63</c:f>
              <c:numCache>
                <c:formatCode>General</c:formatCode>
                <c:ptCount val="2"/>
                <c:pt idx="0">
                  <c:v>0.9</c:v>
                </c:pt>
                <c:pt idx="1">
                  <c:v>0.68</c:v>
                </c:pt>
              </c:numCache>
            </c:numRef>
          </c:val>
          <c:smooth val="0"/>
        </c:ser>
        <c:ser>
          <c:idx val="1"/>
          <c:order val="1"/>
          <c:tx>
            <c:strRef>
              <c:f>Глюкоза!$G$61</c:f>
              <c:strCache>
                <c:ptCount val="1"/>
                <c:pt idx="0">
                  <c:v>Підніжжя</c:v>
                </c:pt>
              </c:strCache>
            </c:strRef>
          </c:tx>
          <c:spPr>
            <a:ln w="28575" cap="rnd">
              <a:solidFill>
                <a:schemeClr val="accent2"/>
              </a:solidFill>
              <a:prstDash val="lgDash"/>
              <a:round/>
            </a:ln>
            <a:effectLst/>
          </c:spPr>
          <c:marker>
            <c:symbol val="circle"/>
            <c:size val="5"/>
            <c:spPr>
              <a:solidFill>
                <a:schemeClr val="accent2"/>
              </a:solidFill>
              <a:ln w="9525">
                <a:solidFill>
                  <a:schemeClr val="accent2"/>
                </a:solidFill>
              </a:ln>
              <a:effectLst/>
            </c:spPr>
          </c:marker>
          <c:dLbls>
            <c:dLbl>
              <c:idx val="0"/>
              <c:layout>
                <c:manualLayout>
                  <c:x val="-6.2539262631209028E-2"/>
                  <c:y val="-3.07584397554732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0640633526345441E-2"/>
                  <c:y val="-3.8147889657475724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Глюкоза!$D$62:$E$63</c:f>
              <c:strCache>
                <c:ptCount val="2"/>
                <c:pt idx="0">
                  <c:v>Біомаса липень, кг</c:v>
                </c:pt>
                <c:pt idx="1">
                  <c:v>Біомаса жовтень, кг</c:v>
                </c:pt>
              </c:strCache>
            </c:strRef>
          </c:cat>
          <c:val>
            <c:numRef>
              <c:f>Глюкоза!$G$62:$G$63</c:f>
              <c:numCache>
                <c:formatCode>General</c:formatCode>
                <c:ptCount val="2"/>
                <c:pt idx="0">
                  <c:v>1.1000000000000001</c:v>
                </c:pt>
                <c:pt idx="1">
                  <c:v>0.71</c:v>
                </c:pt>
              </c:numCache>
            </c:numRef>
          </c:val>
          <c:smooth val="0"/>
        </c:ser>
        <c:ser>
          <c:idx val="2"/>
          <c:order val="2"/>
          <c:tx>
            <c:strRef>
              <c:f>Глюкоза!$H$61</c:f>
              <c:strCache>
                <c:ptCount val="1"/>
                <c:pt idx="0">
                  <c:v>300 м від підніжжя</c:v>
                </c:pt>
              </c:strCache>
            </c:strRef>
          </c:tx>
          <c:spPr>
            <a:ln w="28575" cap="rnd">
              <a:solidFill>
                <a:schemeClr val="accent3"/>
              </a:solidFill>
              <a:prstDash val="sysDash"/>
              <a:round/>
            </a:ln>
            <a:effectLst/>
          </c:spPr>
          <c:marker>
            <c:symbol val="circle"/>
            <c:size val="5"/>
            <c:spPr>
              <a:solidFill>
                <a:schemeClr val="accent3"/>
              </a:solidFill>
              <a:ln w="9525">
                <a:solidFill>
                  <a:schemeClr val="accent3"/>
                </a:solidFill>
              </a:ln>
              <a:effectLst/>
            </c:spPr>
          </c:marker>
          <c:dLbls>
            <c:dLbl>
              <c:idx val="0"/>
              <c:layout>
                <c:manualLayout>
                  <c:x val="-4.7984358635454048E-2"/>
                  <c:y val="-4.553733955947825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0640633526345441E-2"/>
                  <c:y val="-3.07584397554732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Глюкоза!$D$62:$E$63</c:f>
              <c:strCache>
                <c:ptCount val="2"/>
                <c:pt idx="0">
                  <c:v>Біомаса липень, кг</c:v>
                </c:pt>
                <c:pt idx="1">
                  <c:v>Біомаса жовтень, кг</c:v>
                </c:pt>
              </c:strCache>
            </c:strRef>
          </c:cat>
          <c:val>
            <c:numRef>
              <c:f>Глюкоза!$H$62:$H$63</c:f>
              <c:numCache>
                <c:formatCode>General</c:formatCode>
                <c:ptCount val="2"/>
                <c:pt idx="0">
                  <c:v>1.6</c:v>
                </c:pt>
                <c:pt idx="1">
                  <c:v>0.86</c:v>
                </c:pt>
              </c:numCache>
            </c:numRef>
          </c:val>
          <c:smooth val="0"/>
        </c:ser>
        <c:dLbls>
          <c:dLblPos val="t"/>
          <c:showLegendKey val="0"/>
          <c:showVal val="1"/>
          <c:showCatName val="0"/>
          <c:showSerName val="0"/>
          <c:showPercent val="0"/>
          <c:showBubbleSize val="0"/>
        </c:dLbls>
        <c:marker val="1"/>
        <c:smooth val="0"/>
        <c:axId val="285630464"/>
        <c:axId val="285632000"/>
      </c:lineChart>
      <c:catAx>
        <c:axId val="2856304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85632000"/>
        <c:crosses val="autoZero"/>
        <c:auto val="1"/>
        <c:lblAlgn val="ctr"/>
        <c:lblOffset val="100"/>
        <c:noMultiLvlLbl val="0"/>
      </c:catAx>
      <c:valAx>
        <c:axId val="285632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Фітомаса,</a:t>
                </a:r>
                <a:r>
                  <a:rPr lang="ru-RU" baseline="0"/>
                  <a:t> кг</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856304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solidFill>
            <a:sysClr val="windowText" lastClr="000000"/>
          </a:solidFill>
        </a:defRPr>
      </a:pPr>
      <a:endParaRPr lang="uk-UA"/>
    </a:p>
  </c:txPr>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Лист1!$B$2:$B$10</c:f>
              <c:strCache>
                <c:ptCount val="9"/>
                <c:pt idx="0">
                  <c:v>Тисменицьке</c:v>
                </c:pt>
                <c:pt idx="1">
                  <c:v>Львівське</c:v>
                </c:pt>
                <c:pt idx="2">
                  <c:v>Хмельницьке</c:v>
                </c:pt>
                <c:pt idx="3">
                  <c:v>Червоноградське</c:v>
                </c:pt>
                <c:pt idx="4">
                  <c:v>Сокальське</c:v>
                </c:pt>
                <c:pt idx="5">
                  <c:v>Луцьке</c:v>
                </c:pt>
                <c:pt idx="6">
                  <c:v>Тернопільське</c:v>
                </c:pt>
                <c:pt idx="7">
                  <c:v>Магерівське</c:v>
                </c:pt>
                <c:pt idx="8">
                  <c:v>Рава-Руське</c:v>
                </c:pt>
              </c:strCache>
            </c:strRef>
          </c:cat>
          <c:val>
            <c:numRef>
              <c:f>Лист1!$C$2:$C$10</c:f>
              <c:numCache>
                <c:formatCode>General</c:formatCode>
                <c:ptCount val="9"/>
                <c:pt idx="0">
                  <c:v>2</c:v>
                </c:pt>
                <c:pt idx="1">
                  <c:v>1.4</c:v>
                </c:pt>
                <c:pt idx="2">
                  <c:v>1.4</c:v>
                </c:pt>
                <c:pt idx="3">
                  <c:v>0.8</c:v>
                </c:pt>
                <c:pt idx="4">
                  <c:v>0.8</c:v>
                </c:pt>
                <c:pt idx="5">
                  <c:v>0.2</c:v>
                </c:pt>
                <c:pt idx="6">
                  <c:v>0.2</c:v>
                </c:pt>
                <c:pt idx="7">
                  <c:v>0.2</c:v>
                </c:pt>
                <c:pt idx="8">
                  <c:v>0.2</c:v>
                </c:pt>
              </c:numCache>
            </c:numRef>
          </c:val>
        </c:ser>
        <c:dLbls>
          <c:dLblPos val="outEnd"/>
          <c:showLegendKey val="0"/>
          <c:showVal val="1"/>
          <c:showCatName val="0"/>
          <c:showSerName val="0"/>
          <c:showPercent val="0"/>
          <c:showBubbleSize val="0"/>
        </c:dLbls>
        <c:gapWidth val="100"/>
        <c:overlap val="-24"/>
        <c:axId val="285741824"/>
        <c:axId val="285753344"/>
      </c:barChart>
      <c:catAx>
        <c:axId val="2857418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b="1"/>
                  <a:t>Сміттєзвалище</a:t>
                </a:r>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85753344"/>
        <c:crosses val="autoZero"/>
        <c:auto val="1"/>
        <c:lblAlgn val="ctr"/>
        <c:lblOffset val="100"/>
        <c:noMultiLvlLbl val="0"/>
      </c:catAx>
      <c:valAx>
        <c:axId val="285753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r>
                  <a:rPr lang="en-US" b="1" i="1"/>
                  <a:t>k</a:t>
                </a:r>
                <a:endParaRPr lang="ru-RU" b="1" i="1"/>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uk-UA"/>
          </a:p>
        </c:txPr>
        <c:crossAx val="285741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200">
          <a:solidFill>
            <a:sysClr val="windowText" lastClr="000000"/>
          </a:solidFill>
        </a:defRPr>
      </a:pPr>
      <a:endParaRPr lang="uk-UA"/>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C40B02-BA39-463D-A06F-82298E9D7537}" type="doc">
      <dgm:prSet loTypeId="urn:microsoft.com/office/officeart/2005/8/layout/hierarchy2" loCatId="hierarchy" qsTypeId="urn:microsoft.com/office/officeart/2005/8/quickstyle/simple3" qsCatId="simple" csTypeId="urn:microsoft.com/office/officeart/2005/8/colors/colorful4" csCatId="colorful" phldr="1"/>
      <dgm:spPr/>
      <dgm:t>
        <a:bodyPr/>
        <a:lstStyle/>
        <a:p>
          <a:endParaRPr lang="ru-RU"/>
        </a:p>
      </dgm:t>
    </dgm:pt>
    <dgm:pt modelId="{7C1C8ED3-C5EF-4770-B4A0-E25AEDC00BAC}">
      <dgm:prSet phldrT="[Текст]" custT="1"/>
      <dgm:spPr/>
      <dgm:t>
        <a:bodyPr/>
        <a:lstStyle/>
        <a:p>
          <a:pPr algn="ctr"/>
          <a:r>
            <a:rPr lang="ru-RU" sz="1200" b="1"/>
            <a:t>Небезпечні фактори сміттєзвалищ та полігонів ТПВ</a:t>
          </a:r>
        </a:p>
      </dgm:t>
    </dgm:pt>
    <dgm:pt modelId="{3571F1E9-C76F-48B7-8F29-4D0D3A3286B0}" type="parTrans" cxnId="{50532F15-4D10-4957-88D6-5F6D54027777}">
      <dgm:prSet/>
      <dgm:spPr/>
      <dgm:t>
        <a:bodyPr/>
        <a:lstStyle/>
        <a:p>
          <a:pPr algn="ctr"/>
          <a:endParaRPr lang="ru-RU"/>
        </a:p>
      </dgm:t>
    </dgm:pt>
    <dgm:pt modelId="{F9F819CA-A74B-4D92-8B4E-419F08B5AB67}" type="sibTrans" cxnId="{50532F15-4D10-4957-88D6-5F6D54027777}">
      <dgm:prSet/>
      <dgm:spPr/>
      <dgm:t>
        <a:bodyPr/>
        <a:lstStyle/>
        <a:p>
          <a:pPr algn="ctr"/>
          <a:endParaRPr lang="ru-RU"/>
        </a:p>
      </dgm:t>
    </dgm:pt>
    <dgm:pt modelId="{09DB71F3-B756-4929-AEFA-6C16602BABE5}">
      <dgm:prSet phldrT="[Текст]" custT="1"/>
      <dgm:spPr/>
      <dgm:t>
        <a:bodyPr/>
        <a:lstStyle/>
        <a:p>
          <a:pPr algn="ctr"/>
          <a:r>
            <a:rPr lang="ru-RU" sz="1200" b="1"/>
            <a:t>Виділення небезпечних газів та сполук</a:t>
          </a:r>
        </a:p>
      </dgm:t>
    </dgm:pt>
    <dgm:pt modelId="{88C40D86-76BF-4B9B-81A0-540F28A12FA5}" type="parTrans" cxnId="{5C76EFE7-2D12-4FFC-AEDB-B76119BA043C}">
      <dgm:prSet/>
      <dgm:spPr/>
      <dgm:t>
        <a:bodyPr/>
        <a:lstStyle/>
        <a:p>
          <a:pPr algn="ctr"/>
          <a:endParaRPr lang="ru-RU"/>
        </a:p>
      </dgm:t>
    </dgm:pt>
    <dgm:pt modelId="{C6F35D8A-6CA9-437B-8198-43367FD6D0BA}" type="sibTrans" cxnId="{5C76EFE7-2D12-4FFC-AEDB-B76119BA043C}">
      <dgm:prSet/>
      <dgm:spPr/>
      <dgm:t>
        <a:bodyPr/>
        <a:lstStyle/>
        <a:p>
          <a:pPr algn="ctr"/>
          <a:endParaRPr lang="ru-RU"/>
        </a:p>
      </dgm:t>
    </dgm:pt>
    <dgm:pt modelId="{D0C197DF-C010-4894-B123-3AA8F6581D43}">
      <dgm:prSet phldrT="[Текст]" custT="1"/>
      <dgm:spPr/>
      <dgm:t>
        <a:bodyPr/>
        <a:lstStyle/>
        <a:p>
          <a:pPr algn="ctr"/>
          <a:r>
            <a:rPr lang="ru-RU" sz="1200"/>
            <a:t>Горіння сміття</a:t>
          </a:r>
        </a:p>
      </dgm:t>
    </dgm:pt>
    <dgm:pt modelId="{E3509E28-3269-44D7-A6D9-C5926EE6698E}" type="parTrans" cxnId="{A808368F-16C7-46A0-9488-74B452853073}">
      <dgm:prSet/>
      <dgm:spPr/>
      <dgm:t>
        <a:bodyPr/>
        <a:lstStyle/>
        <a:p>
          <a:pPr algn="ctr"/>
          <a:endParaRPr lang="ru-RU"/>
        </a:p>
      </dgm:t>
    </dgm:pt>
    <dgm:pt modelId="{09AAC894-3CAA-442F-93CD-F65CFD6BE51E}" type="sibTrans" cxnId="{A808368F-16C7-46A0-9488-74B452853073}">
      <dgm:prSet/>
      <dgm:spPr/>
      <dgm:t>
        <a:bodyPr/>
        <a:lstStyle/>
        <a:p>
          <a:pPr algn="ctr"/>
          <a:endParaRPr lang="ru-RU"/>
        </a:p>
      </dgm:t>
    </dgm:pt>
    <dgm:pt modelId="{09977472-D7C1-4502-A754-77A953075559}">
      <dgm:prSet phldrT="[Текст]" custT="1"/>
      <dgm:spPr/>
      <dgm:t>
        <a:bodyPr/>
        <a:lstStyle/>
        <a:p>
          <a:pPr algn="ctr"/>
          <a:r>
            <a:rPr lang="ru-RU" sz="1200"/>
            <a:t>Фізико-хімічні процеси</a:t>
          </a:r>
        </a:p>
      </dgm:t>
    </dgm:pt>
    <dgm:pt modelId="{3456E74D-5AA7-4357-A768-ED7C29BC2C55}" type="parTrans" cxnId="{4C55B6E0-30DE-45FF-A5B6-42951021FEAF}">
      <dgm:prSet/>
      <dgm:spPr/>
      <dgm:t>
        <a:bodyPr/>
        <a:lstStyle/>
        <a:p>
          <a:pPr algn="ctr"/>
          <a:endParaRPr lang="ru-RU"/>
        </a:p>
      </dgm:t>
    </dgm:pt>
    <dgm:pt modelId="{319081B8-B50C-45DC-8652-C7E7819D52D3}" type="sibTrans" cxnId="{4C55B6E0-30DE-45FF-A5B6-42951021FEAF}">
      <dgm:prSet/>
      <dgm:spPr/>
      <dgm:t>
        <a:bodyPr/>
        <a:lstStyle/>
        <a:p>
          <a:pPr algn="ctr"/>
          <a:endParaRPr lang="ru-RU"/>
        </a:p>
      </dgm:t>
    </dgm:pt>
    <dgm:pt modelId="{D46A0279-9460-4166-A19D-702EBE0E1BB0}">
      <dgm:prSet phldrT="[Текст]" custT="1"/>
      <dgm:spPr/>
      <dgm:t>
        <a:bodyPr/>
        <a:lstStyle/>
        <a:p>
          <a:pPr algn="ctr"/>
          <a:r>
            <a:rPr lang="ru-RU" sz="1200" b="1"/>
            <a:t>Фільтрат</a:t>
          </a:r>
        </a:p>
      </dgm:t>
    </dgm:pt>
    <dgm:pt modelId="{A6E37BB8-5929-41D5-BEE6-ACB8795ED009}" type="parTrans" cxnId="{A7B1E9AF-24E9-4217-B6B5-6DC1AF6C5A95}">
      <dgm:prSet/>
      <dgm:spPr/>
      <dgm:t>
        <a:bodyPr/>
        <a:lstStyle/>
        <a:p>
          <a:pPr algn="ctr"/>
          <a:endParaRPr lang="ru-RU"/>
        </a:p>
      </dgm:t>
    </dgm:pt>
    <dgm:pt modelId="{44C38D06-715A-4C26-BFBE-F23ABEFAB301}" type="sibTrans" cxnId="{A7B1E9AF-24E9-4217-B6B5-6DC1AF6C5A95}">
      <dgm:prSet/>
      <dgm:spPr/>
      <dgm:t>
        <a:bodyPr/>
        <a:lstStyle/>
        <a:p>
          <a:pPr algn="ctr"/>
          <a:endParaRPr lang="ru-RU"/>
        </a:p>
      </dgm:t>
    </dgm:pt>
    <dgm:pt modelId="{EA08A049-19B6-422A-AC27-A2A811681F3B}">
      <dgm:prSet phldrT="[Текст]" custT="1"/>
      <dgm:spPr/>
      <dgm:t>
        <a:bodyPr/>
        <a:lstStyle/>
        <a:p>
          <a:pPr algn="ctr"/>
          <a:r>
            <a:rPr lang="ru-RU" sz="1200"/>
            <a:t>Атмосферні опади</a:t>
          </a:r>
        </a:p>
      </dgm:t>
    </dgm:pt>
    <dgm:pt modelId="{441F73B2-228B-473D-8189-E31B87876EA9}" type="parTrans" cxnId="{BC41E425-75CD-4F66-B267-E02640EC3321}">
      <dgm:prSet/>
      <dgm:spPr/>
      <dgm:t>
        <a:bodyPr/>
        <a:lstStyle/>
        <a:p>
          <a:pPr algn="ctr"/>
          <a:endParaRPr lang="ru-RU"/>
        </a:p>
      </dgm:t>
    </dgm:pt>
    <dgm:pt modelId="{60F1291B-02FF-4CA5-9C97-09C0B05E26EF}" type="sibTrans" cxnId="{BC41E425-75CD-4F66-B267-E02640EC3321}">
      <dgm:prSet/>
      <dgm:spPr/>
      <dgm:t>
        <a:bodyPr/>
        <a:lstStyle/>
        <a:p>
          <a:pPr algn="ctr"/>
          <a:endParaRPr lang="ru-RU"/>
        </a:p>
      </dgm:t>
    </dgm:pt>
    <dgm:pt modelId="{57FAA9D3-8A35-403D-991D-FCE9A12D5FA6}">
      <dgm:prSet custT="1"/>
      <dgm:spPr/>
      <dgm:t>
        <a:bodyPr/>
        <a:lstStyle/>
        <a:p>
          <a:pPr algn="ctr"/>
          <a:r>
            <a:rPr lang="ru-RU" sz="1200"/>
            <a:t>Зміна добових температур</a:t>
          </a:r>
        </a:p>
      </dgm:t>
    </dgm:pt>
    <dgm:pt modelId="{0245CED5-8FC5-4BD3-B919-75BC8941EAA1}" type="parTrans" cxnId="{F28FBA38-6FD1-445C-A206-76FC47D36A40}">
      <dgm:prSet/>
      <dgm:spPr/>
      <dgm:t>
        <a:bodyPr/>
        <a:lstStyle/>
        <a:p>
          <a:pPr algn="ctr"/>
          <a:endParaRPr lang="ru-RU"/>
        </a:p>
      </dgm:t>
    </dgm:pt>
    <dgm:pt modelId="{665F2D9D-13D6-46F1-9953-E44300B244C2}" type="sibTrans" cxnId="{F28FBA38-6FD1-445C-A206-76FC47D36A40}">
      <dgm:prSet/>
      <dgm:spPr/>
      <dgm:t>
        <a:bodyPr/>
        <a:lstStyle/>
        <a:p>
          <a:pPr algn="ctr"/>
          <a:endParaRPr lang="ru-RU"/>
        </a:p>
      </dgm:t>
    </dgm:pt>
    <dgm:pt modelId="{EA9D36E2-067F-4BFD-9D3A-44578AB9A12F}">
      <dgm:prSet custT="1"/>
      <dgm:spPr/>
      <dgm:t>
        <a:bodyPr/>
        <a:lstStyle/>
        <a:p>
          <a:pPr algn="ctr"/>
          <a:r>
            <a:rPr lang="ru-RU" sz="1200"/>
            <a:t>Біохімічні процеси</a:t>
          </a:r>
        </a:p>
      </dgm:t>
    </dgm:pt>
    <dgm:pt modelId="{3F3FAD19-CA2E-408B-87EC-18F9E6D1842E}" type="parTrans" cxnId="{149BCE16-95FC-47C9-89F4-C55FB8E92FA8}">
      <dgm:prSet/>
      <dgm:spPr/>
      <dgm:t>
        <a:bodyPr/>
        <a:lstStyle/>
        <a:p>
          <a:pPr algn="ctr"/>
          <a:endParaRPr lang="ru-RU"/>
        </a:p>
      </dgm:t>
    </dgm:pt>
    <dgm:pt modelId="{901FECD9-4BB9-421C-B546-35BA97A4932F}" type="sibTrans" cxnId="{149BCE16-95FC-47C9-89F4-C55FB8E92FA8}">
      <dgm:prSet/>
      <dgm:spPr/>
      <dgm:t>
        <a:bodyPr/>
        <a:lstStyle/>
        <a:p>
          <a:pPr algn="ctr"/>
          <a:endParaRPr lang="ru-RU"/>
        </a:p>
      </dgm:t>
    </dgm:pt>
    <dgm:pt modelId="{111EB5AC-F66B-4C92-8080-97C1F0EC5556}" type="pres">
      <dgm:prSet presAssocID="{46C40B02-BA39-463D-A06F-82298E9D7537}" presName="diagram" presStyleCnt="0">
        <dgm:presLayoutVars>
          <dgm:chPref val="1"/>
          <dgm:dir/>
          <dgm:animOne val="branch"/>
          <dgm:animLvl val="lvl"/>
          <dgm:resizeHandles val="exact"/>
        </dgm:presLayoutVars>
      </dgm:prSet>
      <dgm:spPr/>
      <dgm:t>
        <a:bodyPr/>
        <a:lstStyle/>
        <a:p>
          <a:endParaRPr lang="ru-RU"/>
        </a:p>
      </dgm:t>
    </dgm:pt>
    <dgm:pt modelId="{00F6BEC9-5F29-4130-8651-C5674752F442}" type="pres">
      <dgm:prSet presAssocID="{7C1C8ED3-C5EF-4770-B4A0-E25AEDC00BAC}" presName="root1" presStyleCnt="0"/>
      <dgm:spPr/>
      <dgm:t>
        <a:bodyPr/>
        <a:lstStyle/>
        <a:p>
          <a:endParaRPr lang="ru-RU"/>
        </a:p>
      </dgm:t>
    </dgm:pt>
    <dgm:pt modelId="{8B5758DF-2FAC-4794-BAEC-F101EF4D283B}" type="pres">
      <dgm:prSet presAssocID="{7C1C8ED3-C5EF-4770-B4A0-E25AEDC00BAC}" presName="LevelOneTextNode" presStyleLbl="node0" presStyleIdx="0" presStyleCnt="1" custScaleX="120098" custScaleY="126906">
        <dgm:presLayoutVars>
          <dgm:chPref val="3"/>
        </dgm:presLayoutVars>
      </dgm:prSet>
      <dgm:spPr/>
      <dgm:t>
        <a:bodyPr/>
        <a:lstStyle/>
        <a:p>
          <a:endParaRPr lang="ru-RU"/>
        </a:p>
      </dgm:t>
    </dgm:pt>
    <dgm:pt modelId="{F4438E00-63C0-473D-A91C-E43D92040221}" type="pres">
      <dgm:prSet presAssocID="{7C1C8ED3-C5EF-4770-B4A0-E25AEDC00BAC}" presName="level2hierChild" presStyleCnt="0"/>
      <dgm:spPr/>
      <dgm:t>
        <a:bodyPr/>
        <a:lstStyle/>
        <a:p>
          <a:endParaRPr lang="ru-RU"/>
        </a:p>
      </dgm:t>
    </dgm:pt>
    <dgm:pt modelId="{3E7A51B2-6FA1-4999-9358-0FDD5DB6FB99}" type="pres">
      <dgm:prSet presAssocID="{88C40D86-76BF-4B9B-81A0-540F28A12FA5}" presName="conn2-1" presStyleLbl="parChTrans1D2" presStyleIdx="0" presStyleCnt="2"/>
      <dgm:spPr/>
      <dgm:t>
        <a:bodyPr/>
        <a:lstStyle/>
        <a:p>
          <a:endParaRPr lang="ru-RU"/>
        </a:p>
      </dgm:t>
    </dgm:pt>
    <dgm:pt modelId="{B8968311-C88C-4B2A-931E-C2CB28B6DA1E}" type="pres">
      <dgm:prSet presAssocID="{88C40D86-76BF-4B9B-81A0-540F28A12FA5}" presName="connTx" presStyleLbl="parChTrans1D2" presStyleIdx="0" presStyleCnt="2"/>
      <dgm:spPr/>
      <dgm:t>
        <a:bodyPr/>
        <a:lstStyle/>
        <a:p>
          <a:endParaRPr lang="ru-RU"/>
        </a:p>
      </dgm:t>
    </dgm:pt>
    <dgm:pt modelId="{BAD01349-5C22-4C8A-81B7-A2C290499F9E}" type="pres">
      <dgm:prSet presAssocID="{09DB71F3-B756-4929-AEFA-6C16602BABE5}" presName="root2" presStyleCnt="0"/>
      <dgm:spPr/>
      <dgm:t>
        <a:bodyPr/>
        <a:lstStyle/>
        <a:p>
          <a:endParaRPr lang="ru-RU"/>
        </a:p>
      </dgm:t>
    </dgm:pt>
    <dgm:pt modelId="{30F6E208-351A-43B9-8921-FF21C09541E1}" type="pres">
      <dgm:prSet presAssocID="{09DB71F3-B756-4929-AEFA-6C16602BABE5}" presName="LevelTwoTextNode" presStyleLbl="node2" presStyleIdx="0" presStyleCnt="2">
        <dgm:presLayoutVars>
          <dgm:chPref val="3"/>
        </dgm:presLayoutVars>
      </dgm:prSet>
      <dgm:spPr/>
      <dgm:t>
        <a:bodyPr/>
        <a:lstStyle/>
        <a:p>
          <a:endParaRPr lang="ru-RU"/>
        </a:p>
      </dgm:t>
    </dgm:pt>
    <dgm:pt modelId="{79CF07FD-07DA-46A3-8A67-BE16A39C4E5C}" type="pres">
      <dgm:prSet presAssocID="{09DB71F3-B756-4929-AEFA-6C16602BABE5}" presName="level3hierChild" presStyleCnt="0"/>
      <dgm:spPr/>
      <dgm:t>
        <a:bodyPr/>
        <a:lstStyle/>
        <a:p>
          <a:endParaRPr lang="ru-RU"/>
        </a:p>
      </dgm:t>
    </dgm:pt>
    <dgm:pt modelId="{2746287F-6023-46A1-8809-C0B5BCF0E8A1}" type="pres">
      <dgm:prSet presAssocID="{E3509E28-3269-44D7-A6D9-C5926EE6698E}" presName="conn2-1" presStyleLbl="parChTrans1D3" presStyleIdx="0" presStyleCnt="5"/>
      <dgm:spPr/>
      <dgm:t>
        <a:bodyPr/>
        <a:lstStyle/>
        <a:p>
          <a:endParaRPr lang="ru-RU"/>
        </a:p>
      </dgm:t>
    </dgm:pt>
    <dgm:pt modelId="{DAB6C23B-1AFC-4899-BC2B-6794D5E0A1A8}" type="pres">
      <dgm:prSet presAssocID="{E3509E28-3269-44D7-A6D9-C5926EE6698E}" presName="connTx" presStyleLbl="parChTrans1D3" presStyleIdx="0" presStyleCnt="5"/>
      <dgm:spPr/>
      <dgm:t>
        <a:bodyPr/>
        <a:lstStyle/>
        <a:p>
          <a:endParaRPr lang="ru-RU"/>
        </a:p>
      </dgm:t>
    </dgm:pt>
    <dgm:pt modelId="{907BD3D7-8D18-466A-B786-32190FA4AFF4}" type="pres">
      <dgm:prSet presAssocID="{D0C197DF-C010-4894-B123-3AA8F6581D43}" presName="root2" presStyleCnt="0"/>
      <dgm:spPr/>
      <dgm:t>
        <a:bodyPr/>
        <a:lstStyle/>
        <a:p>
          <a:endParaRPr lang="ru-RU"/>
        </a:p>
      </dgm:t>
    </dgm:pt>
    <dgm:pt modelId="{65CB4C1F-5B6E-494E-A920-C2155EC0B7D2}" type="pres">
      <dgm:prSet presAssocID="{D0C197DF-C010-4894-B123-3AA8F6581D43}" presName="LevelTwoTextNode" presStyleLbl="node3" presStyleIdx="0" presStyleCnt="5">
        <dgm:presLayoutVars>
          <dgm:chPref val="3"/>
        </dgm:presLayoutVars>
      </dgm:prSet>
      <dgm:spPr/>
      <dgm:t>
        <a:bodyPr/>
        <a:lstStyle/>
        <a:p>
          <a:endParaRPr lang="ru-RU"/>
        </a:p>
      </dgm:t>
    </dgm:pt>
    <dgm:pt modelId="{3A6D99F7-1575-40D0-9ADE-1DEC640253F4}" type="pres">
      <dgm:prSet presAssocID="{D0C197DF-C010-4894-B123-3AA8F6581D43}" presName="level3hierChild" presStyleCnt="0"/>
      <dgm:spPr/>
      <dgm:t>
        <a:bodyPr/>
        <a:lstStyle/>
        <a:p>
          <a:endParaRPr lang="ru-RU"/>
        </a:p>
      </dgm:t>
    </dgm:pt>
    <dgm:pt modelId="{5E985A62-9751-48A6-BD07-6B3F46446BC6}" type="pres">
      <dgm:prSet presAssocID="{3456E74D-5AA7-4357-A768-ED7C29BC2C55}" presName="conn2-1" presStyleLbl="parChTrans1D3" presStyleIdx="1" presStyleCnt="5"/>
      <dgm:spPr/>
      <dgm:t>
        <a:bodyPr/>
        <a:lstStyle/>
        <a:p>
          <a:endParaRPr lang="ru-RU"/>
        </a:p>
      </dgm:t>
    </dgm:pt>
    <dgm:pt modelId="{DFCF9C3C-8FDE-4DB1-98EA-50A28EB4A83C}" type="pres">
      <dgm:prSet presAssocID="{3456E74D-5AA7-4357-A768-ED7C29BC2C55}" presName="connTx" presStyleLbl="parChTrans1D3" presStyleIdx="1" presStyleCnt="5"/>
      <dgm:spPr/>
      <dgm:t>
        <a:bodyPr/>
        <a:lstStyle/>
        <a:p>
          <a:endParaRPr lang="ru-RU"/>
        </a:p>
      </dgm:t>
    </dgm:pt>
    <dgm:pt modelId="{5E5712B3-44C3-4E1C-84DA-D78F11F91066}" type="pres">
      <dgm:prSet presAssocID="{09977472-D7C1-4502-A754-77A953075559}" presName="root2" presStyleCnt="0"/>
      <dgm:spPr/>
      <dgm:t>
        <a:bodyPr/>
        <a:lstStyle/>
        <a:p>
          <a:endParaRPr lang="ru-RU"/>
        </a:p>
      </dgm:t>
    </dgm:pt>
    <dgm:pt modelId="{E4EB3E3F-9483-444D-AE38-6D75D05B3305}" type="pres">
      <dgm:prSet presAssocID="{09977472-D7C1-4502-A754-77A953075559}" presName="LevelTwoTextNode" presStyleLbl="node3" presStyleIdx="1" presStyleCnt="5">
        <dgm:presLayoutVars>
          <dgm:chPref val="3"/>
        </dgm:presLayoutVars>
      </dgm:prSet>
      <dgm:spPr/>
      <dgm:t>
        <a:bodyPr/>
        <a:lstStyle/>
        <a:p>
          <a:endParaRPr lang="ru-RU"/>
        </a:p>
      </dgm:t>
    </dgm:pt>
    <dgm:pt modelId="{60A0894A-B853-4C72-B29F-07B2C223AF62}" type="pres">
      <dgm:prSet presAssocID="{09977472-D7C1-4502-A754-77A953075559}" presName="level3hierChild" presStyleCnt="0"/>
      <dgm:spPr/>
      <dgm:t>
        <a:bodyPr/>
        <a:lstStyle/>
        <a:p>
          <a:endParaRPr lang="ru-RU"/>
        </a:p>
      </dgm:t>
    </dgm:pt>
    <dgm:pt modelId="{BB8FA2FC-5F42-4680-B150-EEC631FEE74B}" type="pres">
      <dgm:prSet presAssocID="{3F3FAD19-CA2E-408B-87EC-18F9E6D1842E}" presName="conn2-1" presStyleLbl="parChTrans1D3" presStyleIdx="2" presStyleCnt="5"/>
      <dgm:spPr/>
      <dgm:t>
        <a:bodyPr/>
        <a:lstStyle/>
        <a:p>
          <a:endParaRPr lang="ru-RU"/>
        </a:p>
      </dgm:t>
    </dgm:pt>
    <dgm:pt modelId="{5F12E060-F4D2-4756-8C0F-C957BA278315}" type="pres">
      <dgm:prSet presAssocID="{3F3FAD19-CA2E-408B-87EC-18F9E6D1842E}" presName="connTx" presStyleLbl="parChTrans1D3" presStyleIdx="2" presStyleCnt="5"/>
      <dgm:spPr/>
      <dgm:t>
        <a:bodyPr/>
        <a:lstStyle/>
        <a:p>
          <a:endParaRPr lang="ru-RU"/>
        </a:p>
      </dgm:t>
    </dgm:pt>
    <dgm:pt modelId="{30BB317E-A4B0-452E-A3A4-7B8FB135B322}" type="pres">
      <dgm:prSet presAssocID="{EA9D36E2-067F-4BFD-9D3A-44578AB9A12F}" presName="root2" presStyleCnt="0"/>
      <dgm:spPr/>
      <dgm:t>
        <a:bodyPr/>
        <a:lstStyle/>
        <a:p>
          <a:endParaRPr lang="ru-RU"/>
        </a:p>
      </dgm:t>
    </dgm:pt>
    <dgm:pt modelId="{FF7016ED-81C3-4196-A244-63B9C502EAD9}" type="pres">
      <dgm:prSet presAssocID="{EA9D36E2-067F-4BFD-9D3A-44578AB9A12F}" presName="LevelTwoTextNode" presStyleLbl="node3" presStyleIdx="2" presStyleCnt="5">
        <dgm:presLayoutVars>
          <dgm:chPref val="3"/>
        </dgm:presLayoutVars>
      </dgm:prSet>
      <dgm:spPr/>
      <dgm:t>
        <a:bodyPr/>
        <a:lstStyle/>
        <a:p>
          <a:endParaRPr lang="ru-RU"/>
        </a:p>
      </dgm:t>
    </dgm:pt>
    <dgm:pt modelId="{B7652800-5115-4C0F-B021-DF89C8AC3BDC}" type="pres">
      <dgm:prSet presAssocID="{EA9D36E2-067F-4BFD-9D3A-44578AB9A12F}" presName="level3hierChild" presStyleCnt="0"/>
      <dgm:spPr/>
      <dgm:t>
        <a:bodyPr/>
        <a:lstStyle/>
        <a:p>
          <a:endParaRPr lang="ru-RU"/>
        </a:p>
      </dgm:t>
    </dgm:pt>
    <dgm:pt modelId="{2B5DF6E4-5352-4C63-AA03-75EF8705EEE9}" type="pres">
      <dgm:prSet presAssocID="{A6E37BB8-5929-41D5-BEE6-ACB8795ED009}" presName="conn2-1" presStyleLbl="parChTrans1D2" presStyleIdx="1" presStyleCnt="2"/>
      <dgm:spPr/>
      <dgm:t>
        <a:bodyPr/>
        <a:lstStyle/>
        <a:p>
          <a:endParaRPr lang="ru-RU"/>
        </a:p>
      </dgm:t>
    </dgm:pt>
    <dgm:pt modelId="{F95EE929-44D9-46FA-A769-09ED03140F09}" type="pres">
      <dgm:prSet presAssocID="{A6E37BB8-5929-41D5-BEE6-ACB8795ED009}" presName="connTx" presStyleLbl="parChTrans1D2" presStyleIdx="1" presStyleCnt="2"/>
      <dgm:spPr/>
      <dgm:t>
        <a:bodyPr/>
        <a:lstStyle/>
        <a:p>
          <a:endParaRPr lang="ru-RU"/>
        </a:p>
      </dgm:t>
    </dgm:pt>
    <dgm:pt modelId="{3F2D1F27-BCB3-430C-91A3-393CF959795A}" type="pres">
      <dgm:prSet presAssocID="{D46A0279-9460-4166-A19D-702EBE0E1BB0}" presName="root2" presStyleCnt="0"/>
      <dgm:spPr/>
      <dgm:t>
        <a:bodyPr/>
        <a:lstStyle/>
        <a:p>
          <a:endParaRPr lang="ru-RU"/>
        </a:p>
      </dgm:t>
    </dgm:pt>
    <dgm:pt modelId="{F2420C77-1147-44F0-AD65-E839D3FA5A87}" type="pres">
      <dgm:prSet presAssocID="{D46A0279-9460-4166-A19D-702EBE0E1BB0}" presName="LevelTwoTextNode" presStyleLbl="node2" presStyleIdx="1" presStyleCnt="2">
        <dgm:presLayoutVars>
          <dgm:chPref val="3"/>
        </dgm:presLayoutVars>
      </dgm:prSet>
      <dgm:spPr/>
      <dgm:t>
        <a:bodyPr/>
        <a:lstStyle/>
        <a:p>
          <a:endParaRPr lang="ru-RU"/>
        </a:p>
      </dgm:t>
    </dgm:pt>
    <dgm:pt modelId="{0A735D72-DC64-441C-84C8-6824A35518A4}" type="pres">
      <dgm:prSet presAssocID="{D46A0279-9460-4166-A19D-702EBE0E1BB0}" presName="level3hierChild" presStyleCnt="0"/>
      <dgm:spPr/>
      <dgm:t>
        <a:bodyPr/>
        <a:lstStyle/>
        <a:p>
          <a:endParaRPr lang="ru-RU"/>
        </a:p>
      </dgm:t>
    </dgm:pt>
    <dgm:pt modelId="{F14B93B8-2998-469D-B8A2-9A42974F2ED3}" type="pres">
      <dgm:prSet presAssocID="{441F73B2-228B-473D-8189-E31B87876EA9}" presName="conn2-1" presStyleLbl="parChTrans1D3" presStyleIdx="3" presStyleCnt="5"/>
      <dgm:spPr/>
      <dgm:t>
        <a:bodyPr/>
        <a:lstStyle/>
        <a:p>
          <a:endParaRPr lang="ru-RU"/>
        </a:p>
      </dgm:t>
    </dgm:pt>
    <dgm:pt modelId="{05386A38-B7D4-4BD1-B8BC-20E615D0F0DE}" type="pres">
      <dgm:prSet presAssocID="{441F73B2-228B-473D-8189-E31B87876EA9}" presName="connTx" presStyleLbl="parChTrans1D3" presStyleIdx="3" presStyleCnt="5"/>
      <dgm:spPr/>
      <dgm:t>
        <a:bodyPr/>
        <a:lstStyle/>
        <a:p>
          <a:endParaRPr lang="ru-RU"/>
        </a:p>
      </dgm:t>
    </dgm:pt>
    <dgm:pt modelId="{6967A7FB-A9D5-451B-95AB-635FFAC7FE8F}" type="pres">
      <dgm:prSet presAssocID="{EA08A049-19B6-422A-AC27-A2A811681F3B}" presName="root2" presStyleCnt="0"/>
      <dgm:spPr/>
      <dgm:t>
        <a:bodyPr/>
        <a:lstStyle/>
        <a:p>
          <a:endParaRPr lang="ru-RU"/>
        </a:p>
      </dgm:t>
    </dgm:pt>
    <dgm:pt modelId="{85A5AC6C-B4D1-490C-A1E8-0EA97B614E92}" type="pres">
      <dgm:prSet presAssocID="{EA08A049-19B6-422A-AC27-A2A811681F3B}" presName="LevelTwoTextNode" presStyleLbl="node3" presStyleIdx="3" presStyleCnt="5">
        <dgm:presLayoutVars>
          <dgm:chPref val="3"/>
        </dgm:presLayoutVars>
      </dgm:prSet>
      <dgm:spPr/>
      <dgm:t>
        <a:bodyPr/>
        <a:lstStyle/>
        <a:p>
          <a:endParaRPr lang="ru-RU"/>
        </a:p>
      </dgm:t>
    </dgm:pt>
    <dgm:pt modelId="{851A5B2B-1F4E-45A0-A92B-5CF6019FFA0C}" type="pres">
      <dgm:prSet presAssocID="{EA08A049-19B6-422A-AC27-A2A811681F3B}" presName="level3hierChild" presStyleCnt="0"/>
      <dgm:spPr/>
      <dgm:t>
        <a:bodyPr/>
        <a:lstStyle/>
        <a:p>
          <a:endParaRPr lang="ru-RU"/>
        </a:p>
      </dgm:t>
    </dgm:pt>
    <dgm:pt modelId="{687D5FC0-BCEE-4EE5-AA1C-3CF26BB0252E}" type="pres">
      <dgm:prSet presAssocID="{0245CED5-8FC5-4BD3-B919-75BC8941EAA1}" presName="conn2-1" presStyleLbl="parChTrans1D3" presStyleIdx="4" presStyleCnt="5"/>
      <dgm:spPr/>
      <dgm:t>
        <a:bodyPr/>
        <a:lstStyle/>
        <a:p>
          <a:endParaRPr lang="ru-RU"/>
        </a:p>
      </dgm:t>
    </dgm:pt>
    <dgm:pt modelId="{7A964A7F-F646-4FEC-8743-B5BE92C8F08C}" type="pres">
      <dgm:prSet presAssocID="{0245CED5-8FC5-4BD3-B919-75BC8941EAA1}" presName="connTx" presStyleLbl="parChTrans1D3" presStyleIdx="4" presStyleCnt="5"/>
      <dgm:spPr/>
      <dgm:t>
        <a:bodyPr/>
        <a:lstStyle/>
        <a:p>
          <a:endParaRPr lang="ru-RU"/>
        </a:p>
      </dgm:t>
    </dgm:pt>
    <dgm:pt modelId="{8F44AFF0-7F7D-4078-813D-2621F09CD7FE}" type="pres">
      <dgm:prSet presAssocID="{57FAA9D3-8A35-403D-991D-FCE9A12D5FA6}" presName="root2" presStyleCnt="0"/>
      <dgm:spPr/>
      <dgm:t>
        <a:bodyPr/>
        <a:lstStyle/>
        <a:p>
          <a:endParaRPr lang="ru-RU"/>
        </a:p>
      </dgm:t>
    </dgm:pt>
    <dgm:pt modelId="{A6E419C0-3E97-4B74-8328-289EDF3ED85F}" type="pres">
      <dgm:prSet presAssocID="{57FAA9D3-8A35-403D-991D-FCE9A12D5FA6}" presName="LevelTwoTextNode" presStyleLbl="node3" presStyleIdx="4" presStyleCnt="5">
        <dgm:presLayoutVars>
          <dgm:chPref val="3"/>
        </dgm:presLayoutVars>
      </dgm:prSet>
      <dgm:spPr/>
      <dgm:t>
        <a:bodyPr/>
        <a:lstStyle/>
        <a:p>
          <a:endParaRPr lang="ru-RU"/>
        </a:p>
      </dgm:t>
    </dgm:pt>
    <dgm:pt modelId="{7AB800BB-0E93-4C1D-BCB7-70E5D0C943B2}" type="pres">
      <dgm:prSet presAssocID="{57FAA9D3-8A35-403D-991D-FCE9A12D5FA6}" presName="level3hierChild" presStyleCnt="0"/>
      <dgm:spPr/>
      <dgm:t>
        <a:bodyPr/>
        <a:lstStyle/>
        <a:p>
          <a:endParaRPr lang="ru-RU"/>
        </a:p>
      </dgm:t>
    </dgm:pt>
  </dgm:ptLst>
  <dgm:cxnLst>
    <dgm:cxn modelId="{4C55B6E0-30DE-45FF-A5B6-42951021FEAF}" srcId="{09DB71F3-B756-4929-AEFA-6C16602BABE5}" destId="{09977472-D7C1-4502-A754-77A953075559}" srcOrd="1" destOrd="0" parTransId="{3456E74D-5AA7-4357-A768-ED7C29BC2C55}" sibTransId="{319081B8-B50C-45DC-8652-C7E7819D52D3}"/>
    <dgm:cxn modelId="{B936ACF4-B897-45BB-9C08-B5851D841BA9}" type="presOf" srcId="{3F3FAD19-CA2E-408B-87EC-18F9E6D1842E}" destId="{5F12E060-F4D2-4756-8C0F-C957BA278315}" srcOrd="1" destOrd="0" presId="urn:microsoft.com/office/officeart/2005/8/layout/hierarchy2"/>
    <dgm:cxn modelId="{7F53E408-2D65-4C65-BD85-1DB13ABAC203}" type="presOf" srcId="{441F73B2-228B-473D-8189-E31B87876EA9}" destId="{F14B93B8-2998-469D-B8A2-9A42974F2ED3}" srcOrd="0" destOrd="0" presId="urn:microsoft.com/office/officeart/2005/8/layout/hierarchy2"/>
    <dgm:cxn modelId="{5C76EFE7-2D12-4FFC-AEDB-B76119BA043C}" srcId="{7C1C8ED3-C5EF-4770-B4A0-E25AEDC00BAC}" destId="{09DB71F3-B756-4929-AEFA-6C16602BABE5}" srcOrd="0" destOrd="0" parTransId="{88C40D86-76BF-4B9B-81A0-540F28A12FA5}" sibTransId="{C6F35D8A-6CA9-437B-8198-43367FD6D0BA}"/>
    <dgm:cxn modelId="{286AF8C8-3695-45E4-891D-732C37FA1944}" type="presOf" srcId="{46C40B02-BA39-463D-A06F-82298E9D7537}" destId="{111EB5AC-F66B-4C92-8080-97C1F0EC5556}" srcOrd="0" destOrd="0" presId="urn:microsoft.com/office/officeart/2005/8/layout/hierarchy2"/>
    <dgm:cxn modelId="{FE1AB070-480B-415E-8884-6E48C1660B04}" type="presOf" srcId="{3456E74D-5AA7-4357-A768-ED7C29BC2C55}" destId="{5E985A62-9751-48A6-BD07-6B3F46446BC6}" srcOrd="0" destOrd="0" presId="urn:microsoft.com/office/officeart/2005/8/layout/hierarchy2"/>
    <dgm:cxn modelId="{5A1CDCF1-3B2E-4732-8B43-BF8AFFB348DE}" type="presOf" srcId="{88C40D86-76BF-4B9B-81A0-540F28A12FA5}" destId="{3E7A51B2-6FA1-4999-9358-0FDD5DB6FB99}" srcOrd="0" destOrd="0" presId="urn:microsoft.com/office/officeart/2005/8/layout/hierarchy2"/>
    <dgm:cxn modelId="{42175BF1-C938-4647-8495-7BE627652867}" type="presOf" srcId="{09DB71F3-B756-4929-AEFA-6C16602BABE5}" destId="{30F6E208-351A-43B9-8921-FF21C09541E1}" srcOrd="0" destOrd="0" presId="urn:microsoft.com/office/officeart/2005/8/layout/hierarchy2"/>
    <dgm:cxn modelId="{DCFF11EE-5F6C-49C1-9D3D-892EF9AC5BA6}" type="presOf" srcId="{57FAA9D3-8A35-403D-991D-FCE9A12D5FA6}" destId="{A6E419C0-3E97-4B74-8328-289EDF3ED85F}" srcOrd="0" destOrd="0" presId="urn:microsoft.com/office/officeart/2005/8/layout/hierarchy2"/>
    <dgm:cxn modelId="{4E4CDE7D-434D-4202-9AB0-B9C3D2CE0A88}" type="presOf" srcId="{A6E37BB8-5929-41D5-BEE6-ACB8795ED009}" destId="{F95EE929-44D9-46FA-A769-09ED03140F09}" srcOrd="1" destOrd="0" presId="urn:microsoft.com/office/officeart/2005/8/layout/hierarchy2"/>
    <dgm:cxn modelId="{BD0C7C0B-D09D-42DC-8876-2EB501B08BC3}" type="presOf" srcId="{09977472-D7C1-4502-A754-77A953075559}" destId="{E4EB3E3F-9483-444D-AE38-6D75D05B3305}" srcOrd="0" destOrd="0" presId="urn:microsoft.com/office/officeart/2005/8/layout/hierarchy2"/>
    <dgm:cxn modelId="{7BC9112A-3ECD-47B5-9682-D64A75885FCA}" type="presOf" srcId="{0245CED5-8FC5-4BD3-B919-75BC8941EAA1}" destId="{687D5FC0-BCEE-4EE5-AA1C-3CF26BB0252E}" srcOrd="0" destOrd="0" presId="urn:microsoft.com/office/officeart/2005/8/layout/hierarchy2"/>
    <dgm:cxn modelId="{1AD506C4-6E0F-47DA-ADB9-8542890EAE48}" type="presOf" srcId="{E3509E28-3269-44D7-A6D9-C5926EE6698E}" destId="{DAB6C23B-1AFC-4899-BC2B-6794D5E0A1A8}" srcOrd="1" destOrd="0" presId="urn:microsoft.com/office/officeart/2005/8/layout/hierarchy2"/>
    <dgm:cxn modelId="{8D25BBD9-DEED-41F9-8420-91F1DFCE0135}" type="presOf" srcId="{EA08A049-19B6-422A-AC27-A2A811681F3B}" destId="{85A5AC6C-B4D1-490C-A1E8-0EA97B614E92}" srcOrd="0" destOrd="0" presId="urn:microsoft.com/office/officeart/2005/8/layout/hierarchy2"/>
    <dgm:cxn modelId="{42CAD88D-9042-421A-BA3E-4584BCECA3EC}" type="presOf" srcId="{441F73B2-228B-473D-8189-E31B87876EA9}" destId="{05386A38-B7D4-4BD1-B8BC-20E615D0F0DE}" srcOrd="1" destOrd="0" presId="urn:microsoft.com/office/officeart/2005/8/layout/hierarchy2"/>
    <dgm:cxn modelId="{FBF8F24A-1C8A-4D38-9C90-DDEFA0A010D3}" type="presOf" srcId="{3F3FAD19-CA2E-408B-87EC-18F9E6D1842E}" destId="{BB8FA2FC-5F42-4680-B150-EEC631FEE74B}" srcOrd="0" destOrd="0" presId="urn:microsoft.com/office/officeart/2005/8/layout/hierarchy2"/>
    <dgm:cxn modelId="{D3A73474-C222-45A1-B7B5-64595A7BA91A}" type="presOf" srcId="{D46A0279-9460-4166-A19D-702EBE0E1BB0}" destId="{F2420C77-1147-44F0-AD65-E839D3FA5A87}" srcOrd="0" destOrd="0" presId="urn:microsoft.com/office/officeart/2005/8/layout/hierarchy2"/>
    <dgm:cxn modelId="{5AEED514-6813-48E1-B5D4-3BC00FAC7A0E}" type="presOf" srcId="{E3509E28-3269-44D7-A6D9-C5926EE6698E}" destId="{2746287F-6023-46A1-8809-C0B5BCF0E8A1}" srcOrd="0" destOrd="0" presId="urn:microsoft.com/office/officeart/2005/8/layout/hierarchy2"/>
    <dgm:cxn modelId="{A808368F-16C7-46A0-9488-74B452853073}" srcId="{09DB71F3-B756-4929-AEFA-6C16602BABE5}" destId="{D0C197DF-C010-4894-B123-3AA8F6581D43}" srcOrd="0" destOrd="0" parTransId="{E3509E28-3269-44D7-A6D9-C5926EE6698E}" sibTransId="{09AAC894-3CAA-442F-93CD-F65CFD6BE51E}"/>
    <dgm:cxn modelId="{9652E49F-160A-42F5-8E77-C76CD3FDC1D6}" type="presOf" srcId="{D0C197DF-C010-4894-B123-3AA8F6581D43}" destId="{65CB4C1F-5B6E-494E-A920-C2155EC0B7D2}" srcOrd="0" destOrd="0" presId="urn:microsoft.com/office/officeart/2005/8/layout/hierarchy2"/>
    <dgm:cxn modelId="{B7BEC396-5DE1-40F8-83AA-C28815F3B010}" type="presOf" srcId="{A6E37BB8-5929-41D5-BEE6-ACB8795ED009}" destId="{2B5DF6E4-5352-4C63-AA03-75EF8705EEE9}" srcOrd="0" destOrd="0" presId="urn:microsoft.com/office/officeart/2005/8/layout/hierarchy2"/>
    <dgm:cxn modelId="{F28FBA38-6FD1-445C-A206-76FC47D36A40}" srcId="{D46A0279-9460-4166-A19D-702EBE0E1BB0}" destId="{57FAA9D3-8A35-403D-991D-FCE9A12D5FA6}" srcOrd="1" destOrd="0" parTransId="{0245CED5-8FC5-4BD3-B919-75BC8941EAA1}" sibTransId="{665F2D9D-13D6-46F1-9953-E44300B244C2}"/>
    <dgm:cxn modelId="{149BCE16-95FC-47C9-89F4-C55FB8E92FA8}" srcId="{09DB71F3-B756-4929-AEFA-6C16602BABE5}" destId="{EA9D36E2-067F-4BFD-9D3A-44578AB9A12F}" srcOrd="2" destOrd="0" parTransId="{3F3FAD19-CA2E-408B-87EC-18F9E6D1842E}" sibTransId="{901FECD9-4BB9-421C-B546-35BA97A4932F}"/>
    <dgm:cxn modelId="{86F60148-E79D-4482-B50C-4ADE9F9A08BC}" type="presOf" srcId="{7C1C8ED3-C5EF-4770-B4A0-E25AEDC00BAC}" destId="{8B5758DF-2FAC-4794-BAEC-F101EF4D283B}" srcOrd="0" destOrd="0" presId="urn:microsoft.com/office/officeart/2005/8/layout/hierarchy2"/>
    <dgm:cxn modelId="{BC41E425-75CD-4F66-B267-E02640EC3321}" srcId="{D46A0279-9460-4166-A19D-702EBE0E1BB0}" destId="{EA08A049-19B6-422A-AC27-A2A811681F3B}" srcOrd="0" destOrd="0" parTransId="{441F73B2-228B-473D-8189-E31B87876EA9}" sibTransId="{60F1291B-02FF-4CA5-9C97-09C0B05E26EF}"/>
    <dgm:cxn modelId="{A7B1E9AF-24E9-4217-B6B5-6DC1AF6C5A95}" srcId="{7C1C8ED3-C5EF-4770-B4A0-E25AEDC00BAC}" destId="{D46A0279-9460-4166-A19D-702EBE0E1BB0}" srcOrd="1" destOrd="0" parTransId="{A6E37BB8-5929-41D5-BEE6-ACB8795ED009}" sibTransId="{44C38D06-715A-4C26-BFBE-F23ABEFAB301}"/>
    <dgm:cxn modelId="{6D58C130-5636-45A4-B1B0-D63206227297}" type="presOf" srcId="{EA9D36E2-067F-4BFD-9D3A-44578AB9A12F}" destId="{FF7016ED-81C3-4196-A244-63B9C502EAD9}" srcOrd="0" destOrd="0" presId="urn:microsoft.com/office/officeart/2005/8/layout/hierarchy2"/>
    <dgm:cxn modelId="{D7CE77A9-8A59-4BF9-B8C4-24841BFE223B}" type="presOf" srcId="{88C40D86-76BF-4B9B-81A0-540F28A12FA5}" destId="{B8968311-C88C-4B2A-931E-C2CB28B6DA1E}" srcOrd="1" destOrd="0" presId="urn:microsoft.com/office/officeart/2005/8/layout/hierarchy2"/>
    <dgm:cxn modelId="{50532F15-4D10-4957-88D6-5F6D54027777}" srcId="{46C40B02-BA39-463D-A06F-82298E9D7537}" destId="{7C1C8ED3-C5EF-4770-B4A0-E25AEDC00BAC}" srcOrd="0" destOrd="0" parTransId="{3571F1E9-C76F-48B7-8F29-4D0D3A3286B0}" sibTransId="{F9F819CA-A74B-4D92-8B4E-419F08B5AB67}"/>
    <dgm:cxn modelId="{A87B62A9-8B06-40E5-B4A8-238DE0EB9B92}" type="presOf" srcId="{3456E74D-5AA7-4357-A768-ED7C29BC2C55}" destId="{DFCF9C3C-8FDE-4DB1-98EA-50A28EB4A83C}" srcOrd="1" destOrd="0" presId="urn:microsoft.com/office/officeart/2005/8/layout/hierarchy2"/>
    <dgm:cxn modelId="{1B5114AD-C5E6-4E7A-8F51-CA87AE3A55D2}" type="presOf" srcId="{0245CED5-8FC5-4BD3-B919-75BC8941EAA1}" destId="{7A964A7F-F646-4FEC-8743-B5BE92C8F08C}" srcOrd="1" destOrd="0" presId="urn:microsoft.com/office/officeart/2005/8/layout/hierarchy2"/>
    <dgm:cxn modelId="{A94377CC-056B-4D08-85E9-CCEFDF149CA4}" type="presParOf" srcId="{111EB5AC-F66B-4C92-8080-97C1F0EC5556}" destId="{00F6BEC9-5F29-4130-8651-C5674752F442}" srcOrd="0" destOrd="0" presId="urn:microsoft.com/office/officeart/2005/8/layout/hierarchy2"/>
    <dgm:cxn modelId="{98CA3825-6AD0-4752-90FB-9D4C6E450CCD}" type="presParOf" srcId="{00F6BEC9-5F29-4130-8651-C5674752F442}" destId="{8B5758DF-2FAC-4794-BAEC-F101EF4D283B}" srcOrd="0" destOrd="0" presId="urn:microsoft.com/office/officeart/2005/8/layout/hierarchy2"/>
    <dgm:cxn modelId="{BE1C8690-666F-4F8E-A77E-719FE3309A0C}" type="presParOf" srcId="{00F6BEC9-5F29-4130-8651-C5674752F442}" destId="{F4438E00-63C0-473D-A91C-E43D92040221}" srcOrd="1" destOrd="0" presId="urn:microsoft.com/office/officeart/2005/8/layout/hierarchy2"/>
    <dgm:cxn modelId="{2E753970-6B0A-4EF3-9F5B-0B15F71ABA7A}" type="presParOf" srcId="{F4438E00-63C0-473D-A91C-E43D92040221}" destId="{3E7A51B2-6FA1-4999-9358-0FDD5DB6FB99}" srcOrd="0" destOrd="0" presId="urn:microsoft.com/office/officeart/2005/8/layout/hierarchy2"/>
    <dgm:cxn modelId="{986C8407-946C-42EE-B829-0F133B6019B9}" type="presParOf" srcId="{3E7A51B2-6FA1-4999-9358-0FDD5DB6FB99}" destId="{B8968311-C88C-4B2A-931E-C2CB28B6DA1E}" srcOrd="0" destOrd="0" presId="urn:microsoft.com/office/officeart/2005/8/layout/hierarchy2"/>
    <dgm:cxn modelId="{88BC0AA4-D18F-4D8C-8ADC-7CB4E048F70E}" type="presParOf" srcId="{F4438E00-63C0-473D-A91C-E43D92040221}" destId="{BAD01349-5C22-4C8A-81B7-A2C290499F9E}" srcOrd="1" destOrd="0" presId="urn:microsoft.com/office/officeart/2005/8/layout/hierarchy2"/>
    <dgm:cxn modelId="{BFD895B6-AF92-46BD-BCBD-443280885E90}" type="presParOf" srcId="{BAD01349-5C22-4C8A-81B7-A2C290499F9E}" destId="{30F6E208-351A-43B9-8921-FF21C09541E1}" srcOrd="0" destOrd="0" presId="urn:microsoft.com/office/officeart/2005/8/layout/hierarchy2"/>
    <dgm:cxn modelId="{204A4AFF-BC03-4D0A-95E2-B27258E60647}" type="presParOf" srcId="{BAD01349-5C22-4C8A-81B7-A2C290499F9E}" destId="{79CF07FD-07DA-46A3-8A67-BE16A39C4E5C}" srcOrd="1" destOrd="0" presId="urn:microsoft.com/office/officeart/2005/8/layout/hierarchy2"/>
    <dgm:cxn modelId="{EFBA76DF-E2CA-47D9-B535-E69574E62CB3}" type="presParOf" srcId="{79CF07FD-07DA-46A3-8A67-BE16A39C4E5C}" destId="{2746287F-6023-46A1-8809-C0B5BCF0E8A1}" srcOrd="0" destOrd="0" presId="urn:microsoft.com/office/officeart/2005/8/layout/hierarchy2"/>
    <dgm:cxn modelId="{EC73F69C-D58D-4C4F-8161-268AFA26C4AD}" type="presParOf" srcId="{2746287F-6023-46A1-8809-C0B5BCF0E8A1}" destId="{DAB6C23B-1AFC-4899-BC2B-6794D5E0A1A8}" srcOrd="0" destOrd="0" presId="urn:microsoft.com/office/officeart/2005/8/layout/hierarchy2"/>
    <dgm:cxn modelId="{BDBD596F-36ED-43E5-83C5-FD52F9BD0F87}" type="presParOf" srcId="{79CF07FD-07DA-46A3-8A67-BE16A39C4E5C}" destId="{907BD3D7-8D18-466A-B786-32190FA4AFF4}" srcOrd="1" destOrd="0" presId="urn:microsoft.com/office/officeart/2005/8/layout/hierarchy2"/>
    <dgm:cxn modelId="{1B72393E-BE91-42DC-87C9-A3B8B816BFB1}" type="presParOf" srcId="{907BD3D7-8D18-466A-B786-32190FA4AFF4}" destId="{65CB4C1F-5B6E-494E-A920-C2155EC0B7D2}" srcOrd="0" destOrd="0" presId="urn:microsoft.com/office/officeart/2005/8/layout/hierarchy2"/>
    <dgm:cxn modelId="{9150FD1F-F72B-4833-BE22-ECFBB2D8A188}" type="presParOf" srcId="{907BD3D7-8D18-466A-B786-32190FA4AFF4}" destId="{3A6D99F7-1575-40D0-9ADE-1DEC640253F4}" srcOrd="1" destOrd="0" presId="urn:microsoft.com/office/officeart/2005/8/layout/hierarchy2"/>
    <dgm:cxn modelId="{31DFB1DD-F80C-4E25-BBE5-274FABD3E11F}" type="presParOf" srcId="{79CF07FD-07DA-46A3-8A67-BE16A39C4E5C}" destId="{5E985A62-9751-48A6-BD07-6B3F46446BC6}" srcOrd="2" destOrd="0" presId="urn:microsoft.com/office/officeart/2005/8/layout/hierarchy2"/>
    <dgm:cxn modelId="{1676D595-87CE-4F77-8A1F-984FFE0D3574}" type="presParOf" srcId="{5E985A62-9751-48A6-BD07-6B3F46446BC6}" destId="{DFCF9C3C-8FDE-4DB1-98EA-50A28EB4A83C}" srcOrd="0" destOrd="0" presId="urn:microsoft.com/office/officeart/2005/8/layout/hierarchy2"/>
    <dgm:cxn modelId="{ABB87C26-A6FB-45A6-A5C7-A5D785D497A8}" type="presParOf" srcId="{79CF07FD-07DA-46A3-8A67-BE16A39C4E5C}" destId="{5E5712B3-44C3-4E1C-84DA-D78F11F91066}" srcOrd="3" destOrd="0" presId="urn:microsoft.com/office/officeart/2005/8/layout/hierarchy2"/>
    <dgm:cxn modelId="{D8A4C5C3-36FE-4293-B692-970DF8B6A327}" type="presParOf" srcId="{5E5712B3-44C3-4E1C-84DA-D78F11F91066}" destId="{E4EB3E3F-9483-444D-AE38-6D75D05B3305}" srcOrd="0" destOrd="0" presId="urn:microsoft.com/office/officeart/2005/8/layout/hierarchy2"/>
    <dgm:cxn modelId="{E7C00AD7-1B70-4FB0-BD54-0028A58095B3}" type="presParOf" srcId="{5E5712B3-44C3-4E1C-84DA-D78F11F91066}" destId="{60A0894A-B853-4C72-B29F-07B2C223AF62}" srcOrd="1" destOrd="0" presId="urn:microsoft.com/office/officeart/2005/8/layout/hierarchy2"/>
    <dgm:cxn modelId="{0DC5BD41-2AB9-45FE-8113-EEC751AF1797}" type="presParOf" srcId="{79CF07FD-07DA-46A3-8A67-BE16A39C4E5C}" destId="{BB8FA2FC-5F42-4680-B150-EEC631FEE74B}" srcOrd="4" destOrd="0" presId="urn:microsoft.com/office/officeart/2005/8/layout/hierarchy2"/>
    <dgm:cxn modelId="{7B7A34E1-7EDC-41EC-8A79-628F36B111C6}" type="presParOf" srcId="{BB8FA2FC-5F42-4680-B150-EEC631FEE74B}" destId="{5F12E060-F4D2-4756-8C0F-C957BA278315}" srcOrd="0" destOrd="0" presId="urn:microsoft.com/office/officeart/2005/8/layout/hierarchy2"/>
    <dgm:cxn modelId="{589B021F-3416-403F-86F1-036E6A47FD55}" type="presParOf" srcId="{79CF07FD-07DA-46A3-8A67-BE16A39C4E5C}" destId="{30BB317E-A4B0-452E-A3A4-7B8FB135B322}" srcOrd="5" destOrd="0" presId="urn:microsoft.com/office/officeart/2005/8/layout/hierarchy2"/>
    <dgm:cxn modelId="{ABFCA921-97BD-4A8B-9375-5FB80D80E6DC}" type="presParOf" srcId="{30BB317E-A4B0-452E-A3A4-7B8FB135B322}" destId="{FF7016ED-81C3-4196-A244-63B9C502EAD9}" srcOrd="0" destOrd="0" presId="urn:microsoft.com/office/officeart/2005/8/layout/hierarchy2"/>
    <dgm:cxn modelId="{11E00321-5735-4BEC-9E1E-6F25E97C18DF}" type="presParOf" srcId="{30BB317E-A4B0-452E-A3A4-7B8FB135B322}" destId="{B7652800-5115-4C0F-B021-DF89C8AC3BDC}" srcOrd="1" destOrd="0" presId="urn:microsoft.com/office/officeart/2005/8/layout/hierarchy2"/>
    <dgm:cxn modelId="{D94CA834-AFE3-4630-81A4-1C0CECC04422}" type="presParOf" srcId="{F4438E00-63C0-473D-A91C-E43D92040221}" destId="{2B5DF6E4-5352-4C63-AA03-75EF8705EEE9}" srcOrd="2" destOrd="0" presId="urn:microsoft.com/office/officeart/2005/8/layout/hierarchy2"/>
    <dgm:cxn modelId="{C5BAD56C-5099-4053-87BC-1E18524C0704}" type="presParOf" srcId="{2B5DF6E4-5352-4C63-AA03-75EF8705EEE9}" destId="{F95EE929-44D9-46FA-A769-09ED03140F09}" srcOrd="0" destOrd="0" presId="urn:microsoft.com/office/officeart/2005/8/layout/hierarchy2"/>
    <dgm:cxn modelId="{A3CC2122-9F78-4DC7-B2C7-F98AB0B80FC6}" type="presParOf" srcId="{F4438E00-63C0-473D-A91C-E43D92040221}" destId="{3F2D1F27-BCB3-430C-91A3-393CF959795A}" srcOrd="3" destOrd="0" presId="urn:microsoft.com/office/officeart/2005/8/layout/hierarchy2"/>
    <dgm:cxn modelId="{608F5EAB-4E65-4F93-8DB8-B3518B245F46}" type="presParOf" srcId="{3F2D1F27-BCB3-430C-91A3-393CF959795A}" destId="{F2420C77-1147-44F0-AD65-E839D3FA5A87}" srcOrd="0" destOrd="0" presId="urn:microsoft.com/office/officeart/2005/8/layout/hierarchy2"/>
    <dgm:cxn modelId="{E0ABDBEC-5217-4B11-A2ED-128C10CFAE69}" type="presParOf" srcId="{3F2D1F27-BCB3-430C-91A3-393CF959795A}" destId="{0A735D72-DC64-441C-84C8-6824A35518A4}" srcOrd="1" destOrd="0" presId="urn:microsoft.com/office/officeart/2005/8/layout/hierarchy2"/>
    <dgm:cxn modelId="{9A8559C7-D30E-4B0D-B90F-AABF13707506}" type="presParOf" srcId="{0A735D72-DC64-441C-84C8-6824A35518A4}" destId="{F14B93B8-2998-469D-B8A2-9A42974F2ED3}" srcOrd="0" destOrd="0" presId="urn:microsoft.com/office/officeart/2005/8/layout/hierarchy2"/>
    <dgm:cxn modelId="{FC4ACD4D-1D53-4675-BB32-BB8473AE34DE}" type="presParOf" srcId="{F14B93B8-2998-469D-B8A2-9A42974F2ED3}" destId="{05386A38-B7D4-4BD1-B8BC-20E615D0F0DE}" srcOrd="0" destOrd="0" presId="urn:microsoft.com/office/officeart/2005/8/layout/hierarchy2"/>
    <dgm:cxn modelId="{D1FD0632-1DDB-4DC0-94D3-A2CE4E60868D}" type="presParOf" srcId="{0A735D72-DC64-441C-84C8-6824A35518A4}" destId="{6967A7FB-A9D5-451B-95AB-635FFAC7FE8F}" srcOrd="1" destOrd="0" presId="urn:microsoft.com/office/officeart/2005/8/layout/hierarchy2"/>
    <dgm:cxn modelId="{D23F55C7-1A1E-4CA4-B068-50E51BB0FE99}" type="presParOf" srcId="{6967A7FB-A9D5-451B-95AB-635FFAC7FE8F}" destId="{85A5AC6C-B4D1-490C-A1E8-0EA97B614E92}" srcOrd="0" destOrd="0" presId="urn:microsoft.com/office/officeart/2005/8/layout/hierarchy2"/>
    <dgm:cxn modelId="{FD9311B5-FF44-4BDC-9368-CB2A72506371}" type="presParOf" srcId="{6967A7FB-A9D5-451B-95AB-635FFAC7FE8F}" destId="{851A5B2B-1F4E-45A0-A92B-5CF6019FFA0C}" srcOrd="1" destOrd="0" presId="urn:microsoft.com/office/officeart/2005/8/layout/hierarchy2"/>
    <dgm:cxn modelId="{81771330-815C-4F27-8B61-8E936D1AECD8}" type="presParOf" srcId="{0A735D72-DC64-441C-84C8-6824A35518A4}" destId="{687D5FC0-BCEE-4EE5-AA1C-3CF26BB0252E}" srcOrd="2" destOrd="0" presId="urn:microsoft.com/office/officeart/2005/8/layout/hierarchy2"/>
    <dgm:cxn modelId="{96CC583A-EC91-4667-ABAB-9660F009F868}" type="presParOf" srcId="{687D5FC0-BCEE-4EE5-AA1C-3CF26BB0252E}" destId="{7A964A7F-F646-4FEC-8743-B5BE92C8F08C}" srcOrd="0" destOrd="0" presId="urn:microsoft.com/office/officeart/2005/8/layout/hierarchy2"/>
    <dgm:cxn modelId="{05DC2B5E-07AD-45F7-BECC-1A0484554625}" type="presParOf" srcId="{0A735D72-DC64-441C-84C8-6824A35518A4}" destId="{8F44AFF0-7F7D-4078-813D-2621F09CD7FE}" srcOrd="3" destOrd="0" presId="urn:microsoft.com/office/officeart/2005/8/layout/hierarchy2"/>
    <dgm:cxn modelId="{AA025FBD-DDE9-420D-BEFB-648D8C2F7FC3}" type="presParOf" srcId="{8F44AFF0-7F7D-4078-813D-2621F09CD7FE}" destId="{A6E419C0-3E97-4B74-8328-289EDF3ED85F}" srcOrd="0" destOrd="0" presId="urn:microsoft.com/office/officeart/2005/8/layout/hierarchy2"/>
    <dgm:cxn modelId="{C9EA54D4-8B38-4D98-B40B-1E191CE877F3}" type="presParOf" srcId="{8F44AFF0-7F7D-4078-813D-2621F09CD7FE}" destId="{7AB800BB-0E93-4C1D-BCB7-70E5D0C943B2}" srcOrd="1" destOrd="0" presId="urn:microsoft.com/office/officeart/2005/8/layout/hierarchy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B2185A2-8A61-422E-875A-A7DA8C100D9C}" type="doc">
      <dgm:prSet loTypeId="urn:microsoft.com/office/officeart/2005/8/layout/hierarchy2" loCatId="hierarchy" qsTypeId="urn:microsoft.com/office/officeart/2005/8/quickstyle/simple3" qsCatId="simple" csTypeId="urn:microsoft.com/office/officeart/2005/8/colors/accent0_1" csCatId="mainScheme" phldr="1"/>
      <dgm:spPr/>
    </dgm:pt>
    <dgm:pt modelId="{3B9CF3ED-24C9-4CE6-B788-BFD82DEE404B}">
      <dgm:prSet custT="1"/>
      <dgm:spPr/>
      <dgm:t>
        <a:bodyPr/>
        <a:lstStyle/>
        <a:p>
          <a:pPr marR="0" algn="ctr" rtl="0"/>
          <a:r>
            <a:rPr lang="ru-RU" sz="1400" b="0" i="0" u="none" strike="noStrike" baseline="0" smtClean="0">
              <a:latin typeface="Times New Roman" pitchFamily="18" charset="0"/>
              <a:cs typeface="Times New Roman" pitchFamily="18" charset="0"/>
            </a:rPr>
            <a:t>Характеристики </a:t>
          </a:r>
          <a:r>
            <a:rPr lang="uk-UA" sz="1400">
              <a:latin typeface="Times New Roman" pitchFamily="18" charset="0"/>
              <a:cs typeface="Times New Roman" pitchFamily="18" charset="0"/>
            </a:rPr>
            <a:t>шкідливих і небезпечних відходів</a:t>
          </a:r>
          <a:endParaRPr lang="ru-RU" sz="1400" smtClean="0">
            <a:latin typeface="Times New Roman" pitchFamily="18" charset="0"/>
            <a:cs typeface="Times New Roman" pitchFamily="18" charset="0"/>
          </a:endParaRPr>
        </a:p>
      </dgm:t>
    </dgm:pt>
    <dgm:pt modelId="{B30D331B-8F43-4FED-BCCF-C23872B1485D}" type="parTrans" cxnId="{CDB514E7-2E21-405A-91B2-F1B9A66F01B9}">
      <dgm:prSet/>
      <dgm:spPr/>
      <dgm:t>
        <a:bodyPr/>
        <a:lstStyle/>
        <a:p>
          <a:pPr algn="ctr"/>
          <a:endParaRPr lang="ru-RU" sz="1400">
            <a:latin typeface="Times New Roman" pitchFamily="18" charset="0"/>
            <a:cs typeface="Times New Roman" pitchFamily="18" charset="0"/>
          </a:endParaRPr>
        </a:p>
      </dgm:t>
    </dgm:pt>
    <dgm:pt modelId="{A2E0AE0E-FBF4-47DC-84F4-BA681FD00822}" type="sibTrans" cxnId="{CDB514E7-2E21-405A-91B2-F1B9A66F01B9}">
      <dgm:prSet/>
      <dgm:spPr/>
      <dgm:t>
        <a:bodyPr/>
        <a:lstStyle/>
        <a:p>
          <a:pPr algn="ctr"/>
          <a:endParaRPr lang="ru-RU" sz="1400">
            <a:latin typeface="Times New Roman" pitchFamily="18" charset="0"/>
            <a:cs typeface="Times New Roman" pitchFamily="18" charset="0"/>
          </a:endParaRPr>
        </a:p>
      </dgm:t>
    </dgm:pt>
    <dgm:pt modelId="{03F5269A-A08B-4394-B573-59D6E1C232CE}" type="asst">
      <dgm:prSet custT="1"/>
      <dgm:spPr/>
      <dgm:t>
        <a:bodyPr/>
        <a:lstStyle/>
        <a:p>
          <a:pPr marR="0" algn="ctr" rtl="0"/>
          <a:r>
            <a:rPr lang="ru-RU" sz="1400" b="0" i="0" u="none" strike="noStrike" baseline="0" smtClean="0">
              <a:latin typeface="Times New Roman" pitchFamily="18" charset="0"/>
              <a:cs typeface="Times New Roman" pitchFamily="18" charset="0"/>
            </a:rPr>
            <a:t>Токсичність</a:t>
          </a:r>
          <a:endParaRPr lang="ru-RU" sz="1400" smtClean="0">
            <a:latin typeface="Times New Roman" pitchFamily="18" charset="0"/>
            <a:cs typeface="Times New Roman" pitchFamily="18" charset="0"/>
          </a:endParaRPr>
        </a:p>
      </dgm:t>
    </dgm:pt>
    <dgm:pt modelId="{975BD9A4-F90D-45E1-A735-8A95D19BBBB5}" type="parTrans" cxnId="{386CE81E-77B0-4A1F-A6F1-3B183BDC2A94}">
      <dgm:prSet custT="1"/>
      <dgm:spPr/>
      <dgm:t>
        <a:bodyPr/>
        <a:lstStyle/>
        <a:p>
          <a:pPr algn="ctr"/>
          <a:endParaRPr lang="ru-RU" sz="1400">
            <a:latin typeface="Times New Roman" pitchFamily="18" charset="0"/>
            <a:cs typeface="Times New Roman" pitchFamily="18" charset="0"/>
          </a:endParaRPr>
        </a:p>
      </dgm:t>
    </dgm:pt>
    <dgm:pt modelId="{5B07D45D-72B0-43FE-A5F5-DCA79D128CAF}" type="sibTrans" cxnId="{386CE81E-77B0-4A1F-A6F1-3B183BDC2A94}">
      <dgm:prSet/>
      <dgm:spPr/>
      <dgm:t>
        <a:bodyPr/>
        <a:lstStyle/>
        <a:p>
          <a:pPr algn="ctr"/>
          <a:endParaRPr lang="ru-RU" sz="1400">
            <a:latin typeface="Times New Roman" pitchFamily="18" charset="0"/>
            <a:cs typeface="Times New Roman" pitchFamily="18" charset="0"/>
          </a:endParaRPr>
        </a:p>
      </dgm:t>
    </dgm:pt>
    <dgm:pt modelId="{F7D8961D-D441-45DB-B2DF-3755C7E4CCEB}" type="asst">
      <dgm:prSet custT="1"/>
      <dgm:spPr/>
      <dgm:t>
        <a:bodyPr/>
        <a:lstStyle/>
        <a:p>
          <a:pPr marR="0" algn="ctr" rtl="0"/>
          <a:r>
            <a:rPr lang="ru-RU" sz="1400" b="0" i="0" u="none" strike="noStrike" baseline="0" smtClean="0">
              <a:latin typeface="Times New Roman" pitchFamily="18" charset="0"/>
              <a:cs typeface="Times New Roman" pitchFamily="18" charset="0"/>
            </a:rPr>
            <a:t>Пожежовибухо-небезпека</a:t>
          </a:r>
          <a:endParaRPr lang="ru-RU" sz="1400" smtClean="0">
            <a:latin typeface="Times New Roman" pitchFamily="18" charset="0"/>
            <a:cs typeface="Times New Roman" pitchFamily="18" charset="0"/>
          </a:endParaRPr>
        </a:p>
      </dgm:t>
    </dgm:pt>
    <dgm:pt modelId="{5D798CBE-CF64-4937-A20A-9248CEAD1CBD}" type="parTrans" cxnId="{B562D0DA-BADE-4613-A2BC-C6777170319D}">
      <dgm:prSet custT="1"/>
      <dgm:spPr/>
      <dgm:t>
        <a:bodyPr/>
        <a:lstStyle/>
        <a:p>
          <a:pPr algn="ctr"/>
          <a:endParaRPr lang="ru-RU" sz="1400">
            <a:latin typeface="Times New Roman" pitchFamily="18" charset="0"/>
            <a:cs typeface="Times New Roman" pitchFamily="18" charset="0"/>
          </a:endParaRPr>
        </a:p>
      </dgm:t>
    </dgm:pt>
    <dgm:pt modelId="{AD775CE5-03AE-4E31-91C6-9583DB86953A}" type="sibTrans" cxnId="{B562D0DA-BADE-4613-A2BC-C6777170319D}">
      <dgm:prSet/>
      <dgm:spPr/>
      <dgm:t>
        <a:bodyPr/>
        <a:lstStyle/>
        <a:p>
          <a:pPr algn="ctr"/>
          <a:endParaRPr lang="ru-RU" sz="1400">
            <a:latin typeface="Times New Roman" pitchFamily="18" charset="0"/>
            <a:cs typeface="Times New Roman" pitchFamily="18" charset="0"/>
          </a:endParaRPr>
        </a:p>
      </dgm:t>
    </dgm:pt>
    <dgm:pt modelId="{A2049267-4F0D-4A91-8D1F-7208449A63C1}">
      <dgm:prSet custT="1"/>
      <dgm:spPr/>
      <dgm:t>
        <a:bodyPr/>
        <a:lstStyle/>
        <a:p>
          <a:pPr marR="0" algn="ctr" rtl="0"/>
          <a:r>
            <a:rPr lang="ru-RU" sz="1400" b="0" i="0" u="none" strike="noStrike" baseline="0" smtClean="0">
              <a:latin typeface="Times New Roman" pitchFamily="18" charset="0"/>
              <a:cs typeface="Times New Roman" pitchFamily="18" charset="0"/>
            </a:rPr>
            <a:t>Хімічна активність</a:t>
          </a:r>
          <a:endParaRPr lang="ru-RU" sz="1400" smtClean="0">
            <a:latin typeface="Times New Roman" pitchFamily="18" charset="0"/>
            <a:cs typeface="Times New Roman" pitchFamily="18" charset="0"/>
          </a:endParaRPr>
        </a:p>
      </dgm:t>
    </dgm:pt>
    <dgm:pt modelId="{9E1EF9C3-9DA6-4E2E-B2A0-EA28CF120F52}" type="parTrans" cxnId="{9D7BFEC0-1ED6-4A07-8207-15554EC4CA30}">
      <dgm:prSet custT="1"/>
      <dgm:spPr/>
      <dgm:t>
        <a:bodyPr/>
        <a:lstStyle/>
        <a:p>
          <a:pPr algn="ctr"/>
          <a:endParaRPr lang="ru-RU" sz="1400">
            <a:latin typeface="Times New Roman" pitchFamily="18" charset="0"/>
            <a:cs typeface="Times New Roman" pitchFamily="18" charset="0"/>
          </a:endParaRPr>
        </a:p>
      </dgm:t>
    </dgm:pt>
    <dgm:pt modelId="{1BAE8B7D-67BA-469F-9EE8-9394C5CC9E6D}" type="sibTrans" cxnId="{9D7BFEC0-1ED6-4A07-8207-15554EC4CA30}">
      <dgm:prSet/>
      <dgm:spPr/>
      <dgm:t>
        <a:bodyPr/>
        <a:lstStyle/>
        <a:p>
          <a:pPr algn="ctr"/>
          <a:endParaRPr lang="ru-RU" sz="1400">
            <a:latin typeface="Times New Roman" pitchFamily="18" charset="0"/>
            <a:cs typeface="Times New Roman" pitchFamily="18" charset="0"/>
          </a:endParaRPr>
        </a:p>
      </dgm:t>
    </dgm:pt>
    <dgm:pt modelId="{03F8495B-77FB-46FD-946D-31B69FBE7179}">
      <dgm:prSet custT="1"/>
      <dgm:spPr/>
      <dgm:t>
        <a:bodyPr/>
        <a:lstStyle/>
        <a:p>
          <a:pPr marR="0" algn="ctr" rtl="0"/>
          <a:r>
            <a:rPr lang="ru-RU" sz="1400" b="0" i="0" u="none" strike="noStrike" baseline="0" smtClean="0">
              <a:latin typeface="Times New Roman" pitchFamily="18" charset="0"/>
              <a:cs typeface="Times New Roman" pitchFamily="18" charset="0"/>
            </a:rPr>
            <a:t>Корозійна активність</a:t>
          </a:r>
          <a:endParaRPr lang="ru-RU" sz="1400" smtClean="0">
            <a:latin typeface="Times New Roman" pitchFamily="18" charset="0"/>
            <a:cs typeface="Times New Roman" pitchFamily="18" charset="0"/>
          </a:endParaRPr>
        </a:p>
      </dgm:t>
    </dgm:pt>
    <dgm:pt modelId="{91593035-4FE4-4D12-9778-6059DFBCF118}" type="parTrans" cxnId="{E65754E2-A6CD-4D13-8972-B2724FEDC665}">
      <dgm:prSet custT="1"/>
      <dgm:spPr/>
      <dgm:t>
        <a:bodyPr/>
        <a:lstStyle/>
        <a:p>
          <a:pPr algn="ctr"/>
          <a:endParaRPr lang="ru-RU" sz="1400">
            <a:latin typeface="Times New Roman" pitchFamily="18" charset="0"/>
            <a:cs typeface="Times New Roman" pitchFamily="18" charset="0"/>
          </a:endParaRPr>
        </a:p>
      </dgm:t>
    </dgm:pt>
    <dgm:pt modelId="{68420731-A920-4134-9D85-C7BFEE67C507}" type="sibTrans" cxnId="{E65754E2-A6CD-4D13-8972-B2724FEDC665}">
      <dgm:prSet/>
      <dgm:spPr/>
      <dgm:t>
        <a:bodyPr/>
        <a:lstStyle/>
        <a:p>
          <a:pPr algn="ctr"/>
          <a:endParaRPr lang="ru-RU" sz="1400">
            <a:latin typeface="Times New Roman" pitchFamily="18" charset="0"/>
            <a:cs typeface="Times New Roman" pitchFamily="18" charset="0"/>
          </a:endParaRPr>
        </a:p>
      </dgm:t>
    </dgm:pt>
    <dgm:pt modelId="{A9AC6C66-AEAF-4D5F-8FAA-DF834ECEADCC}">
      <dgm:prSet custT="1"/>
      <dgm:spPr/>
      <dgm:t>
        <a:bodyPr/>
        <a:lstStyle/>
        <a:p>
          <a:pPr marR="0" algn="ctr" rtl="0"/>
          <a:r>
            <a:rPr lang="ru-RU" sz="1400" b="0" i="0" u="none" strike="noStrike" baseline="0" smtClean="0">
              <a:latin typeface="Times New Roman" pitchFamily="18" charset="0"/>
              <a:cs typeface="Times New Roman" pitchFamily="18" charset="0"/>
            </a:rPr>
            <a:t>Біологічна активність</a:t>
          </a:r>
          <a:endParaRPr lang="ru-RU" sz="1400" smtClean="0">
            <a:latin typeface="Times New Roman" pitchFamily="18" charset="0"/>
            <a:cs typeface="Times New Roman" pitchFamily="18" charset="0"/>
          </a:endParaRPr>
        </a:p>
      </dgm:t>
    </dgm:pt>
    <dgm:pt modelId="{ECAC85A7-0A6A-4182-8771-B50D3E2F80BC}" type="parTrans" cxnId="{210BA0BA-70C8-4DE9-AB0B-4D60CFE629BF}">
      <dgm:prSet custT="1"/>
      <dgm:spPr/>
      <dgm:t>
        <a:bodyPr/>
        <a:lstStyle/>
        <a:p>
          <a:pPr algn="ctr"/>
          <a:endParaRPr lang="ru-RU" sz="1400">
            <a:latin typeface="Times New Roman" pitchFamily="18" charset="0"/>
            <a:cs typeface="Times New Roman" pitchFamily="18" charset="0"/>
          </a:endParaRPr>
        </a:p>
      </dgm:t>
    </dgm:pt>
    <dgm:pt modelId="{68F4DC6C-B5E9-4379-8778-518546191498}" type="sibTrans" cxnId="{210BA0BA-70C8-4DE9-AB0B-4D60CFE629BF}">
      <dgm:prSet/>
      <dgm:spPr/>
      <dgm:t>
        <a:bodyPr/>
        <a:lstStyle/>
        <a:p>
          <a:pPr algn="ctr"/>
          <a:endParaRPr lang="ru-RU" sz="1400">
            <a:latin typeface="Times New Roman" pitchFamily="18" charset="0"/>
            <a:cs typeface="Times New Roman" pitchFamily="18" charset="0"/>
          </a:endParaRPr>
        </a:p>
      </dgm:t>
    </dgm:pt>
    <dgm:pt modelId="{4BE5B569-F26E-4A59-AC25-61EDA2AEA2A5}" type="pres">
      <dgm:prSet presAssocID="{4B2185A2-8A61-422E-875A-A7DA8C100D9C}" presName="diagram" presStyleCnt="0">
        <dgm:presLayoutVars>
          <dgm:chPref val="1"/>
          <dgm:dir/>
          <dgm:animOne val="branch"/>
          <dgm:animLvl val="lvl"/>
          <dgm:resizeHandles val="exact"/>
        </dgm:presLayoutVars>
      </dgm:prSet>
      <dgm:spPr/>
    </dgm:pt>
    <dgm:pt modelId="{4104A79A-6B52-449F-9301-0B9A1B1C2A52}" type="pres">
      <dgm:prSet presAssocID="{3B9CF3ED-24C9-4CE6-B788-BFD82DEE404B}" presName="root1" presStyleCnt="0"/>
      <dgm:spPr/>
    </dgm:pt>
    <dgm:pt modelId="{B069ED80-AB3E-4FE4-AB24-07A57B0D3604}" type="pres">
      <dgm:prSet presAssocID="{3B9CF3ED-24C9-4CE6-B788-BFD82DEE404B}" presName="LevelOneTextNode" presStyleLbl="node0" presStyleIdx="0" presStyleCnt="1" custScaleX="129834" custScaleY="132409" custLinFactNeighborX="4463">
        <dgm:presLayoutVars>
          <dgm:chPref val="3"/>
        </dgm:presLayoutVars>
      </dgm:prSet>
      <dgm:spPr/>
      <dgm:t>
        <a:bodyPr/>
        <a:lstStyle/>
        <a:p>
          <a:endParaRPr lang="ru-RU"/>
        </a:p>
      </dgm:t>
    </dgm:pt>
    <dgm:pt modelId="{6F5B5307-3BF4-4FFB-9E79-E94505C0C681}" type="pres">
      <dgm:prSet presAssocID="{3B9CF3ED-24C9-4CE6-B788-BFD82DEE404B}" presName="level2hierChild" presStyleCnt="0"/>
      <dgm:spPr/>
    </dgm:pt>
    <dgm:pt modelId="{98F2C239-89F5-4D96-996B-6D24C3DD6C47}" type="pres">
      <dgm:prSet presAssocID="{975BD9A4-F90D-45E1-A735-8A95D19BBBB5}" presName="conn2-1" presStyleLbl="parChTrans1D2" presStyleIdx="0" presStyleCnt="5"/>
      <dgm:spPr/>
      <dgm:t>
        <a:bodyPr/>
        <a:lstStyle/>
        <a:p>
          <a:endParaRPr lang="ru-RU"/>
        </a:p>
      </dgm:t>
    </dgm:pt>
    <dgm:pt modelId="{4F20E8C1-F9D5-4E8F-90EB-5963AC9ABD6E}" type="pres">
      <dgm:prSet presAssocID="{975BD9A4-F90D-45E1-A735-8A95D19BBBB5}" presName="connTx" presStyleLbl="parChTrans1D2" presStyleIdx="0" presStyleCnt="5"/>
      <dgm:spPr/>
      <dgm:t>
        <a:bodyPr/>
        <a:lstStyle/>
        <a:p>
          <a:endParaRPr lang="ru-RU"/>
        </a:p>
      </dgm:t>
    </dgm:pt>
    <dgm:pt modelId="{35BACFA9-9D36-4844-93CA-A6CB1AD8C6FF}" type="pres">
      <dgm:prSet presAssocID="{03F5269A-A08B-4394-B573-59D6E1C232CE}" presName="root2" presStyleCnt="0"/>
      <dgm:spPr/>
    </dgm:pt>
    <dgm:pt modelId="{995BA932-A63B-47ED-9FCA-CED95A8204D5}" type="pres">
      <dgm:prSet presAssocID="{03F5269A-A08B-4394-B573-59D6E1C232CE}" presName="LevelTwoTextNode" presStyleLbl="asst1" presStyleIdx="0" presStyleCnt="2">
        <dgm:presLayoutVars>
          <dgm:chPref val="3"/>
        </dgm:presLayoutVars>
      </dgm:prSet>
      <dgm:spPr/>
      <dgm:t>
        <a:bodyPr/>
        <a:lstStyle/>
        <a:p>
          <a:endParaRPr lang="ru-RU"/>
        </a:p>
      </dgm:t>
    </dgm:pt>
    <dgm:pt modelId="{305024DB-08BB-48A0-AC23-E8AC735E5A89}" type="pres">
      <dgm:prSet presAssocID="{03F5269A-A08B-4394-B573-59D6E1C232CE}" presName="level3hierChild" presStyleCnt="0"/>
      <dgm:spPr/>
    </dgm:pt>
    <dgm:pt modelId="{9354EB9E-B3B0-429B-8951-F8C6BB84E134}" type="pres">
      <dgm:prSet presAssocID="{5D798CBE-CF64-4937-A20A-9248CEAD1CBD}" presName="conn2-1" presStyleLbl="parChTrans1D2" presStyleIdx="1" presStyleCnt="5"/>
      <dgm:spPr/>
      <dgm:t>
        <a:bodyPr/>
        <a:lstStyle/>
        <a:p>
          <a:endParaRPr lang="ru-RU"/>
        </a:p>
      </dgm:t>
    </dgm:pt>
    <dgm:pt modelId="{4ACF243F-530A-4BE7-ACD8-A86E57637CA2}" type="pres">
      <dgm:prSet presAssocID="{5D798CBE-CF64-4937-A20A-9248CEAD1CBD}" presName="connTx" presStyleLbl="parChTrans1D2" presStyleIdx="1" presStyleCnt="5"/>
      <dgm:spPr/>
      <dgm:t>
        <a:bodyPr/>
        <a:lstStyle/>
        <a:p>
          <a:endParaRPr lang="ru-RU"/>
        </a:p>
      </dgm:t>
    </dgm:pt>
    <dgm:pt modelId="{31F00CFB-570B-4517-8F5E-CB10CE418CF8}" type="pres">
      <dgm:prSet presAssocID="{F7D8961D-D441-45DB-B2DF-3755C7E4CCEB}" presName="root2" presStyleCnt="0"/>
      <dgm:spPr/>
    </dgm:pt>
    <dgm:pt modelId="{699E1F40-BB01-4829-8305-C053EBEF3D07}" type="pres">
      <dgm:prSet presAssocID="{F7D8961D-D441-45DB-B2DF-3755C7E4CCEB}" presName="LevelTwoTextNode" presStyleLbl="asst1" presStyleIdx="1" presStyleCnt="2">
        <dgm:presLayoutVars>
          <dgm:chPref val="3"/>
        </dgm:presLayoutVars>
      </dgm:prSet>
      <dgm:spPr/>
      <dgm:t>
        <a:bodyPr/>
        <a:lstStyle/>
        <a:p>
          <a:endParaRPr lang="ru-RU"/>
        </a:p>
      </dgm:t>
    </dgm:pt>
    <dgm:pt modelId="{FA1BE29F-A587-4382-B6EF-B8C025604A56}" type="pres">
      <dgm:prSet presAssocID="{F7D8961D-D441-45DB-B2DF-3755C7E4CCEB}" presName="level3hierChild" presStyleCnt="0"/>
      <dgm:spPr/>
    </dgm:pt>
    <dgm:pt modelId="{877F0E88-FB43-4073-98AE-64C3221CA866}" type="pres">
      <dgm:prSet presAssocID="{9E1EF9C3-9DA6-4E2E-B2A0-EA28CF120F52}" presName="conn2-1" presStyleLbl="parChTrans1D2" presStyleIdx="2" presStyleCnt="5"/>
      <dgm:spPr/>
      <dgm:t>
        <a:bodyPr/>
        <a:lstStyle/>
        <a:p>
          <a:endParaRPr lang="ru-RU"/>
        </a:p>
      </dgm:t>
    </dgm:pt>
    <dgm:pt modelId="{82FA4170-327E-44DD-84E2-8BB6D6B8F3A1}" type="pres">
      <dgm:prSet presAssocID="{9E1EF9C3-9DA6-4E2E-B2A0-EA28CF120F52}" presName="connTx" presStyleLbl="parChTrans1D2" presStyleIdx="2" presStyleCnt="5"/>
      <dgm:spPr/>
      <dgm:t>
        <a:bodyPr/>
        <a:lstStyle/>
        <a:p>
          <a:endParaRPr lang="ru-RU"/>
        </a:p>
      </dgm:t>
    </dgm:pt>
    <dgm:pt modelId="{1DBFD418-BE9A-46A7-8646-A80B3F59856C}" type="pres">
      <dgm:prSet presAssocID="{A2049267-4F0D-4A91-8D1F-7208449A63C1}" presName="root2" presStyleCnt="0"/>
      <dgm:spPr/>
    </dgm:pt>
    <dgm:pt modelId="{C65556E5-CB38-49C5-AA55-8DCA6E00CEF9}" type="pres">
      <dgm:prSet presAssocID="{A2049267-4F0D-4A91-8D1F-7208449A63C1}" presName="LevelTwoTextNode" presStyleLbl="node2" presStyleIdx="0" presStyleCnt="3">
        <dgm:presLayoutVars>
          <dgm:chPref val="3"/>
        </dgm:presLayoutVars>
      </dgm:prSet>
      <dgm:spPr/>
      <dgm:t>
        <a:bodyPr/>
        <a:lstStyle/>
        <a:p>
          <a:endParaRPr lang="ru-RU"/>
        </a:p>
      </dgm:t>
    </dgm:pt>
    <dgm:pt modelId="{B2C4AC84-E4AA-481B-BAEF-8978BE1C881E}" type="pres">
      <dgm:prSet presAssocID="{A2049267-4F0D-4A91-8D1F-7208449A63C1}" presName="level3hierChild" presStyleCnt="0"/>
      <dgm:spPr/>
    </dgm:pt>
    <dgm:pt modelId="{BB25CB51-AD5D-4EAF-8DEE-7BFAD0D0FA2A}" type="pres">
      <dgm:prSet presAssocID="{91593035-4FE4-4D12-9778-6059DFBCF118}" presName="conn2-1" presStyleLbl="parChTrans1D2" presStyleIdx="3" presStyleCnt="5"/>
      <dgm:spPr/>
      <dgm:t>
        <a:bodyPr/>
        <a:lstStyle/>
        <a:p>
          <a:endParaRPr lang="ru-RU"/>
        </a:p>
      </dgm:t>
    </dgm:pt>
    <dgm:pt modelId="{69A8D1CD-1F7C-416C-B72B-BB2414DCE597}" type="pres">
      <dgm:prSet presAssocID="{91593035-4FE4-4D12-9778-6059DFBCF118}" presName="connTx" presStyleLbl="parChTrans1D2" presStyleIdx="3" presStyleCnt="5"/>
      <dgm:spPr/>
      <dgm:t>
        <a:bodyPr/>
        <a:lstStyle/>
        <a:p>
          <a:endParaRPr lang="ru-RU"/>
        </a:p>
      </dgm:t>
    </dgm:pt>
    <dgm:pt modelId="{311154DE-88DA-4A29-87BE-1AF2B4BFE245}" type="pres">
      <dgm:prSet presAssocID="{03F8495B-77FB-46FD-946D-31B69FBE7179}" presName="root2" presStyleCnt="0"/>
      <dgm:spPr/>
    </dgm:pt>
    <dgm:pt modelId="{589E829D-C089-4259-8521-4BFF07AC7DA3}" type="pres">
      <dgm:prSet presAssocID="{03F8495B-77FB-46FD-946D-31B69FBE7179}" presName="LevelTwoTextNode" presStyleLbl="node2" presStyleIdx="1" presStyleCnt="3">
        <dgm:presLayoutVars>
          <dgm:chPref val="3"/>
        </dgm:presLayoutVars>
      </dgm:prSet>
      <dgm:spPr/>
      <dgm:t>
        <a:bodyPr/>
        <a:lstStyle/>
        <a:p>
          <a:endParaRPr lang="ru-RU"/>
        </a:p>
      </dgm:t>
    </dgm:pt>
    <dgm:pt modelId="{DD17DA61-04FD-4CBB-8A5E-2829039C1A6C}" type="pres">
      <dgm:prSet presAssocID="{03F8495B-77FB-46FD-946D-31B69FBE7179}" presName="level3hierChild" presStyleCnt="0"/>
      <dgm:spPr/>
    </dgm:pt>
    <dgm:pt modelId="{6AEECE20-E06D-47E3-9F27-6DF3B24D460E}" type="pres">
      <dgm:prSet presAssocID="{ECAC85A7-0A6A-4182-8771-B50D3E2F80BC}" presName="conn2-1" presStyleLbl="parChTrans1D2" presStyleIdx="4" presStyleCnt="5"/>
      <dgm:spPr/>
      <dgm:t>
        <a:bodyPr/>
        <a:lstStyle/>
        <a:p>
          <a:endParaRPr lang="ru-RU"/>
        </a:p>
      </dgm:t>
    </dgm:pt>
    <dgm:pt modelId="{E664AB38-5D0B-4147-9373-C7ABBB226C5B}" type="pres">
      <dgm:prSet presAssocID="{ECAC85A7-0A6A-4182-8771-B50D3E2F80BC}" presName="connTx" presStyleLbl="parChTrans1D2" presStyleIdx="4" presStyleCnt="5"/>
      <dgm:spPr/>
      <dgm:t>
        <a:bodyPr/>
        <a:lstStyle/>
        <a:p>
          <a:endParaRPr lang="ru-RU"/>
        </a:p>
      </dgm:t>
    </dgm:pt>
    <dgm:pt modelId="{9E45F535-099A-47C8-BA22-D70A9C0BAE84}" type="pres">
      <dgm:prSet presAssocID="{A9AC6C66-AEAF-4D5F-8FAA-DF834ECEADCC}" presName="root2" presStyleCnt="0"/>
      <dgm:spPr/>
    </dgm:pt>
    <dgm:pt modelId="{89509316-8C39-4D1E-81A4-1686334CADE8}" type="pres">
      <dgm:prSet presAssocID="{A9AC6C66-AEAF-4D5F-8FAA-DF834ECEADCC}" presName="LevelTwoTextNode" presStyleLbl="node2" presStyleIdx="2" presStyleCnt="3">
        <dgm:presLayoutVars>
          <dgm:chPref val="3"/>
        </dgm:presLayoutVars>
      </dgm:prSet>
      <dgm:spPr/>
      <dgm:t>
        <a:bodyPr/>
        <a:lstStyle/>
        <a:p>
          <a:endParaRPr lang="ru-RU"/>
        </a:p>
      </dgm:t>
    </dgm:pt>
    <dgm:pt modelId="{6E803F90-333C-49FA-8645-D473BB7849DA}" type="pres">
      <dgm:prSet presAssocID="{A9AC6C66-AEAF-4D5F-8FAA-DF834ECEADCC}" presName="level3hierChild" presStyleCnt="0"/>
      <dgm:spPr/>
    </dgm:pt>
  </dgm:ptLst>
  <dgm:cxnLst>
    <dgm:cxn modelId="{B562D0DA-BADE-4613-A2BC-C6777170319D}" srcId="{3B9CF3ED-24C9-4CE6-B788-BFD82DEE404B}" destId="{F7D8961D-D441-45DB-B2DF-3755C7E4CCEB}" srcOrd="1" destOrd="0" parTransId="{5D798CBE-CF64-4937-A20A-9248CEAD1CBD}" sibTransId="{AD775CE5-03AE-4E31-91C6-9583DB86953A}"/>
    <dgm:cxn modelId="{898B6241-43F9-4FBE-BC72-FDA1799D26DA}" type="presOf" srcId="{03F5269A-A08B-4394-B573-59D6E1C232CE}" destId="{995BA932-A63B-47ED-9FCA-CED95A8204D5}" srcOrd="0" destOrd="0" presId="urn:microsoft.com/office/officeart/2005/8/layout/hierarchy2"/>
    <dgm:cxn modelId="{0D406D7D-3FB9-402A-9173-3FF5994EFDE5}" type="presOf" srcId="{ECAC85A7-0A6A-4182-8771-B50D3E2F80BC}" destId="{6AEECE20-E06D-47E3-9F27-6DF3B24D460E}" srcOrd="0" destOrd="0" presId="urn:microsoft.com/office/officeart/2005/8/layout/hierarchy2"/>
    <dgm:cxn modelId="{2E352397-B950-486F-9246-736000B939F0}" type="presOf" srcId="{975BD9A4-F90D-45E1-A735-8A95D19BBBB5}" destId="{98F2C239-89F5-4D96-996B-6D24C3DD6C47}" srcOrd="0" destOrd="0" presId="urn:microsoft.com/office/officeart/2005/8/layout/hierarchy2"/>
    <dgm:cxn modelId="{EDBA9AF2-70D9-4A60-A643-1C57805A9237}" type="presOf" srcId="{5D798CBE-CF64-4937-A20A-9248CEAD1CBD}" destId="{4ACF243F-530A-4BE7-ACD8-A86E57637CA2}" srcOrd="1" destOrd="0" presId="urn:microsoft.com/office/officeart/2005/8/layout/hierarchy2"/>
    <dgm:cxn modelId="{386CE81E-77B0-4A1F-A6F1-3B183BDC2A94}" srcId="{3B9CF3ED-24C9-4CE6-B788-BFD82DEE404B}" destId="{03F5269A-A08B-4394-B573-59D6E1C232CE}" srcOrd="0" destOrd="0" parTransId="{975BD9A4-F90D-45E1-A735-8A95D19BBBB5}" sibTransId="{5B07D45D-72B0-43FE-A5F5-DCA79D128CAF}"/>
    <dgm:cxn modelId="{0AF03EAC-9EF2-4830-B70D-265A34B2301B}" type="presOf" srcId="{F7D8961D-D441-45DB-B2DF-3755C7E4CCEB}" destId="{699E1F40-BB01-4829-8305-C053EBEF3D07}" srcOrd="0" destOrd="0" presId="urn:microsoft.com/office/officeart/2005/8/layout/hierarchy2"/>
    <dgm:cxn modelId="{0FCA79A7-B6D5-4F37-B979-399A10E2788A}" type="presOf" srcId="{9E1EF9C3-9DA6-4E2E-B2A0-EA28CF120F52}" destId="{82FA4170-327E-44DD-84E2-8BB6D6B8F3A1}" srcOrd="1" destOrd="0" presId="urn:microsoft.com/office/officeart/2005/8/layout/hierarchy2"/>
    <dgm:cxn modelId="{E6BD795C-928E-4BE9-9091-97F50D66B862}" type="presOf" srcId="{A9AC6C66-AEAF-4D5F-8FAA-DF834ECEADCC}" destId="{89509316-8C39-4D1E-81A4-1686334CADE8}" srcOrd="0" destOrd="0" presId="urn:microsoft.com/office/officeart/2005/8/layout/hierarchy2"/>
    <dgm:cxn modelId="{CDB514E7-2E21-405A-91B2-F1B9A66F01B9}" srcId="{4B2185A2-8A61-422E-875A-A7DA8C100D9C}" destId="{3B9CF3ED-24C9-4CE6-B788-BFD82DEE404B}" srcOrd="0" destOrd="0" parTransId="{B30D331B-8F43-4FED-BCCF-C23872B1485D}" sibTransId="{A2E0AE0E-FBF4-47DC-84F4-BA681FD00822}"/>
    <dgm:cxn modelId="{1D7CEEF7-161D-467D-8CCE-30245B94AC27}" type="presOf" srcId="{A2049267-4F0D-4A91-8D1F-7208449A63C1}" destId="{C65556E5-CB38-49C5-AA55-8DCA6E00CEF9}" srcOrd="0" destOrd="0" presId="urn:microsoft.com/office/officeart/2005/8/layout/hierarchy2"/>
    <dgm:cxn modelId="{D4FB39E8-2667-4159-9B47-E56FC2F295FD}" type="presOf" srcId="{ECAC85A7-0A6A-4182-8771-B50D3E2F80BC}" destId="{E664AB38-5D0B-4147-9373-C7ABBB226C5B}" srcOrd="1" destOrd="0" presId="urn:microsoft.com/office/officeart/2005/8/layout/hierarchy2"/>
    <dgm:cxn modelId="{E65754E2-A6CD-4D13-8972-B2724FEDC665}" srcId="{3B9CF3ED-24C9-4CE6-B788-BFD82DEE404B}" destId="{03F8495B-77FB-46FD-946D-31B69FBE7179}" srcOrd="3" destOrd="0" parTransId="{91593035-4FE4-4D12-9778-6059DFBCF118}" sibTransId="{68420731-A920-4134-9D85-C7BFEE67C507}"/>
    <dgm:cxn modelId="{D55AD9F3-A7D0-49B4-AD50-C66ABB052FA8}" type="presOf" srcId="{9E1EF9C3-9DA6-4E2E-B2A0-EA28CF120F52}" destId="{877F0E88-FB43-4073-98AE-64C3221CA866}" srcOrd="0" destOrd="0" presId="urn:microsoft.com/office/officeart/2005/8/layout/hierarchy2"/>
    <dgm:cxn modelId="{3CA0A0D7-6D2D-41DE-8980-D6D7B3F82689}" type="presOf" srcId="{5D798CBE-CF64-4937-A20A-9248CEAD1CBD}" destId="{9354EB9E-B3B0-429B-8951-F8C6BB84E134}" srcOrd="0" destOrd="0" presId="urn:microsoft.com/office/officeart/2005/8/layout/hierarchy2"/>
    <dgm:cxn modelId="{6E97A029-EF84-4677-A761-233850B0FB9A}" type="presOf" srcId="{3B9CF3ED-24C9-4CE6-B788-BFD82DEE404B}" destId="{B069ED80-AB3E-4FE4-AB24-07A57B0D3604}" srcOrd="0" destOrd="0" presId="urn:microsoft.com/office/officeart/2005/8/layout/hierarchy2"/>
    <dgm:cxn modelId="{3E20C755-65C4-4458-8EB9-49A93B2BFEB0}" type="presOf" srcId="{975BD9A4-F90D-45E1-A735-8A95D19BBBB5}" destId="{4F20E8C1-F9D5-4E8F-90EB-5963AC9ABD6E}" srcOrd="1" destOrd="0" presId="urn:microsoft.com/office/officeart/2005/8/layout/hierarchy2"/>
    <dgm:cxn modelId="{A9BB7737-2803-482A-ADA0-B7045084CF4C}" type="presOf" srcId="{91593035-4FE4-4D12-9778-6059DFBCF118}" destId="{69A8D1CD-1F7C-416C-B72B-BB2414DCE597}" srcOrd="1" destOrd="0" presId="urn:microsoft.com/office/officeart/2005/8/layout/hierarchy2"/>
    <dgm:cxn modelId="{C889ACFA-C6A3-4C04-93A6-758F7E694DFB}" type="presOf" srcId="{03F8495B-77FB-46FD-946D-31B69FBE7179}" destId="{589E829D-C089-4259-8521-4BFF07AC7DA3}" srcOrd="0" destOrd="0" presId="urn:microsoft.com/office/officeart/2005/8/layout/hierarchy2"/>
    <dgm:cxn modelId="{F2BE01B7-F9D7-4882-AF98-03EC967B2062}" type="presOf" srcId="{4B2185A2-8A61-422E-875A-A7DA8C100D9C}" destId="{4BE5B569-F26E-4A59-AC25-61EDA2AEA2A5}" srcOrd="0" destOrd="0" presId="urn:microsoft.com/office/officeart/2005/8/layout/hierarchy2"/>
    <dgm:cxn modelId="{965BE6A1-5451-4A06-A182-3F992752791E}" type="presOf" srcId="{91593035-4FE4-4D12-9778-6059DFBCF118}" destId="{BB25CB51-AD5D-4EAF-8DEE-7BFAD0D0FA2A}" srcOrd="0" destOrd="0" presId="urn:microsoft.com/office/officeart/2005/8/layout/hierarchy2"/>
    <dgm:cxn modelId="{210BA0BA-70C8-4DE9-AB0B-4D60CFE629BF}" srcId="{3B9CF3ED-24C9-4CE6-B788-BFD82DEE404B}" destId="{A9AC6C66-AEAF-4D5F-8FAA-DF834ECEADCC}" srcOrd="4" destOrd="0" parTransId="{ECAC85A7-0A6A-4182-8771-B50D3E2F80BC}" sibTransId="{68F4DC6C-B5E9-4379-8778-518546191498}"/>
    <dgm:cxn modelId="{9D7BFEC0-1ED6-4A07-8207-15554EC4CA30}" srcId="{3B9CF3ED-24C9-4CE6-B788-BFD82DEE404B}" destId="{A2049267-4F0D-4A91-8D1F-7208449A63C1}" srcOrd="2" destOrd="0" parTransId="{9E1EF9C3-9DA6-4E2E-B2A0-EA28CF120F52}" sibTransId="{1BAE8B7D-67BA-469F-9EE8-9394C5CC9E6D}"/>
    <dgm:cxn modelId="{6658239C-66D4-4655-BF5D-13E512306361}" type="presParOf" srcId="{4BE5B569-F26E-4A59-AC25-61EDA2AEA2A5}" destId="{4104A79A-6B52-449F-9301-0B9A1B1C2A52}" srcOrd="0" destOrd="0" presId="urn:microsoft.com/office/officeart/2005/8/layout/hierarchy2"/>
    <dgm:cxn modelId="{76073F8F-521D-4DD6-A7FB-D64C4D5EAAB3}" type="presParOf" srcId="{4104A79A-6B52-449F-9301-0B9A1B1C2A52}" destId="{B069ED80-AB3E-4FE4-AB24-07A57B0D3604}" srcOrd="0" destOrd="0" presId="urn:microsoft.com/office/officeart/2005/8/layout/hierarchy2"/>
    <dgm:cxn modelId="{E6E4D7C8-4D65-4935-88DC-E6D31FB1C687}" type="presParOf" srcId="{4104A79A-6B52-449F-9301-0B9A1B1C2A52}" destId="{6F5B5307-3BF4-4FFB-9E79-E94505C0C681}" srcOrd="1" destOrd="0" presId="urn:microsoft.com/office/officeart/2005/8/layout/hierarchy2"/>
    <dgm:cxn modelId="{2B8F981A-06AF-4793-88E9-CB4B62A95F10}" type="presParOf" srcId="{6F5B5307-3BF4-4FFB-9E79-E94505C0C681}" destId="{98F2C239-89F5-4D96-996B-6D24C3DD6C47}" srcOrd="0" destOrd="0" presId="urn:microsoft.com/office/officeart/2005/8/layout/hierarchy2"/>
    <dgm:cxn modelId="{EA52B41B-795B-416D-85B7-A66FA82D1554}" type="presParOf" srcId="{98F2C239-89F5-4D96-996B-6D24C3DD6C47}" destId="{4F20E8C1-F9D5-4E8F-90EB-5963AC9ABD6E}" srcOrd="0" destOrd="0" presId="urn:microsoft.com/office/officeart/2005/8/layout/hierarchy2"/>
    <dgm:cxn modelId="{EDB94625-974F-4F59-B001-B49374779533}" type="presParOf" srcId="{6F5B5307-3BF4-4FFB-9E79-E94505C0C681}" destId="{35BACFA9-9D36-4844-93CA-A6CB1AD8C6FF}" srcOrd="1" destOrd="0" presId="urn:microsoft.com/office/officeart/2005/8/layout/hierarchy2"/>
    <dgm:cxn modelId="{037B8F3B-CC5D-401F-87E0-41A9BD527EC9}" type="presParOf" srcId="{35BACFA9-9D36-4844-93CA-A6CB1AD8C6FF}" destId="{995BA932-A63B-47ED-9FCA-CED95A8204D5}" srcOrd="0" destOrd="0" presId="urn:microsoft.com/office/officeart/2005/8/layout/hierarchy2"/>
    <dgm:cxn modelId="{C0B3360E-8EB7-4822-8C7E-FE5A76DC8138}" type="presParOf" srcId="{35BACFA9-9D36-4844-93CA-A6CB1AD8C6FF}" destId="{305024DB-08BB-48A0-AC23-E8AC735E5A89}" srcOrd="1" destOrd="0" presId="urn:microsoft.com/office/officeart/2005/8/layout/hierarchy2"/>
    <dgm:cxn modelId="{1975CA52-8D0A-4B5B-A67F-B617C842D339}" type="presParOf" srcId="{6F5B5307-3BF4-4FFB-9E79-E94505C0C681}" destId="{9354EB9E-B3B0-429B-8951-F8C6BB84E134}" srcOrd="2" destOrd="0" presId="urn:microsoft.com/office/officeart/2005/8/layout/hierarchy2"/>
    <dgm:cxn modelId="{5A5ED1F0-3455-4330-A6F0-D6865F8C4233}" type="presParOf" srcId="{9354EB9E-B3B0-429B-8951-F8C6BB84E134}" destId="{4ACF243F-530A-4BE7-ACD8-A86E57637CA2}" srcOrd="0" destOrd="0" presId="urn:microsoft.com/office/officeart/2005/8/layout/hierarchy2"/>
    <dgm:cxn modelId="{75CD13FF-5150-4A73-85CF-1216CDD21AFD}" type="presParOf" srcId="{6F5B5307-3BF4-4FFB-9E79-E94505C0C681}" destId="{31F00CFB-570B-4517-8F5E-CB10CE418CF8}" srcOrd="3" destOrd="0" presId="urn:microsoft.com/office/officeart/2005/8/layout/hierarchy2"/>
    <dgm:cxn modelId="{7724ABF8-06DC-4724-87CF-0C54919882D9}" type="presParOf" srcId="{31F00CFB-570B-4517-8F5E-CB10CE418CF8}" destId="{699E1F40-BB01-4829-8305-C053EBEF3D07}" srcOrd="0" destOrd="0" presId="urn:microsoft.com/office/officeart/2005/8/layout/hierarchy2"/>
    <dgm:cxn modelId="{8109EFB1-E8B3-4B26-8376-CC50F424BFED}" type="presParOf" srcId="{31F00CFB-570B-4517-8F5E-CB10CE418CF8}" destId="{FA1BE29F-A587-4382-B6EF-B8C025604A56}" srcOrd="1" destOrd="0" presId="urn:microsoft.com/office/officeart/2005/8/layout/hierarchy2"/>
    <dgm:cxn modelId="{9CB4732A-4118-4022-A0B6-5F57FAC628D8}" type="presParOf" srcId="{6F5B5307-3BF4-4FFB-9E79-E94505C0C681}" destId="{877F0E88-FB43-4073-98AE-64C3221CA866}" srcOrd="4" destOrd="0" presId="urn:microsoft.com/office/officeart/2005/8/layout/hierarchy2"/>
    <dgm:cxn modelId="{81451ACA-BD17-46D3-8FA6-47096B5A8D8C}" type="presParOf" srcId="{877F0E88-FB43-4073-98AE-64C3221CA866}" destId="{82FA4170-327E-44DD-84E2-8BB6D6B8F3A1}" srcOrd="0" destOrd="0" presId="urn:microsoft.com/office/officeart/2005/8/layout/hierarchy2"/>
    <dgm:cxn modelId="{8D49F4C1-1E76-48C6-91B3-D7E9AE1E06DD}" type="presParOf" srcId="{6F5B5307-3BF4-4FFB-9E79-E94505C0C681}" destId="{1DBFD418-BE9A-46A7-8646-A80B3F59856C}" srcOrd="5" destOrd="0" presId="urn:microsoft.com/office/officeart/2005/8/layout/hierarchy2"/>
    <dgm:cxn modelId="{D2C4E482-E382-46E7-80B5-46024951F671}" type="presParOf" srcId="{1DBFD418-BE9A-46A7-8646-A80B3F59856C}" destId="{C65556E5-CB38-49C5-AA55-8DCA6E00CEF9}" srcOrd="0" destOrd="0" presId="urn:microsoft.com/office/officeart/2005/8/layout/hierarchy2"/>
    <dgm:cxn modelId="{EDC1B459-D13A-4A31-9014-458B84739232}" type="presParOf" srcId="{1DBFD418-BE9A-46A7-8646-A80B3F59856C}" destId="{B2C4AC84-E4AA-481B-BAEF-8978BE1C881E}" srcOrd="1" destOrd="0" presId="urn:microsoft.com/office/officeart/2005/8/layout/hierarchy2"/>
    <dgm:cxn modelId="{C04450D9-C89A-4D60-99BE-09145817C209}" type="presParOf" srcId="{6F5B5307-3BF4-4FFB-9E79-E94505C0C681}" destId="{BB25CB51-AD5D-4EAF-8DEE-7BFAD0D0FA2A}" srcOrd="6" destOrd="0" presId="urn:microsoft.com/office/officeart/2005/8/layout/hierarchy2"/>
    <dgm:cxn modelId="{3208D743-DBFE-47CB-8682-F15F35424452}" type="presParOf" srcId="{BB25CB51-AD5D-4EAF-8DEE-7BFAD0D0FA2A}" destId="{69A8D1CD-1F7C-416C-B72B-BB2414DCE597}" srcOrd="0" destOrd="0" presId="urn:microsoft.com/office/officeart/2005/8/layout/hierarchy2"/>
    <dgm:cxn modelId="{CA392589-DA00-4232-A4F2-2EF009B3967D}" type="presParOf" srcId="{6F5B5307-3BF4-4FFB-9E79-E94505C0C681}" destId="{311154DE-88DA-4A29-87BE-1AF2B4BFE245}" srcOrd="7" destOrd="0" presId="urn:microsoft.com/office/officeart/2005/8/layout/hierarchy2"/>
    <dgm:cxn modelId="{27892128-417B-48DD-9040-0DE02CD33BB3}" type="presParOf" srcId="{311154DE-88DA-4A29-87BE-1AF2B4BFE245}" destId="{589E829D-C089-4259-8521-4BFF07AC7DA3}" srcOrd="0" destOrd="0" presId="urn:microsoft.com/office/officeart/2005/8/layout/hierarchy2"/>
    <dgm:cxn modelId="{BF097144-6B4C-4393-92A5-CA8FC5E802BE}" type="presParOf" srcId="{311154DE-88DA-4A29-87BE-1AF2B4BFE245}" destId="{DD17DA61-04FD-4CBB-8A5E-2829039C1A6C}" srcOrd="1" destOrd="0" presId="urn:microsoft.com/office/officeart/2005/8/layout/hierarchy2"/>
    <dgm:cxn modelId="{6805862D-019A-4E06-8EAA-956999563238}" type="presParOf" srcId="{6F5B5307-3BF4-4FFB-9E79-E94505C0C681}" destId="{6AEECE20-E06D-47E3-9F27-6DF3B24D460E}" srcOrd="8" destOrd="0" presId="urn:microsoft.com/office/officeart/2005/8/layout/hierarchy2"/>
    <dgm:cxn modelId="{F6A87A6F-1C7D-45F8-876B-038F5A7DDF8D}" type="presParOf" srcId="{6AEECE20-E06D-47E3-9F27-6DF3B24D460E}" destId="{E664AB38-5D0B-4147-9373-C7ABBB226C5B}" srcOrd="0" destOrd="0" presId="urn:microsoft.com/office/officeart/2005/8/layout/hierarchy2"/>
    <dgm:cxn modelId="{4E0291AF-CEC8-4D72-BD08-6248B7CAE9CB}" type="presParOf" srcId="{6F5B5307-3BF4-4FFB-9E79-E94505C0C681}" destId="{9E45F535-099A-47C8-BA22-D70A9C0BAE84}" srcOrd="9" destOrd="0" presId="urn:microsoft.com/office/officeart/2005/8/layout/hierarchy2"/>
    <dgm:cxn modelId="{F3D32DAC-83CE-4C87-B5E4-8BBB0A07F128}" type="presParOf" srcId="{9E45F535-099A-47C8-BA22-D70A9C0BAE84}" destId="{89509316-8C39-4D1E-81A4-1686334CADE8}" srcOrd="0" destOrd="0" presId="urn:microsoft.com/office/officeart/2005/8/layout/hierarchy2"/>
    <dgm:cxn modelId="{BA446866-2299-4811-9188-5CD294EFE938}" type="presParOf" srcId="{9E45F535-099A-47C8-BA22-D70A9C0BAE84}" destId="{6E803F90-333C-49FA-8645-D473BB7849DA}" srcOrd="1" destOrd="0" presId="urn:microsoft.com/office/officeart/2005/8/layout/hierarchy2"/>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02D6608-F7DB-4C65-A651-4D438241267D}" type="doc">
      <dgm:prSet loTypeId="urn:microsoft.com/office/officeart/2005/8/layout/hierarchy2" loCatId="hierarchy" qsTypeId="urn:microsoft.com/office/officeart/2005/8/quickstyle/simple3" qsCatId="simple" csTypeId="urn:microsoft.com/office/officeart/2005/8/colors/accent0_1" csCatId="mainScheme" phldr="1"/>
      <dgm:spPr/>
    </dgm:pt>
    <dgm:pt modelId="{7706DC09-A331-4E0D-9902-5A80E18F8EF7}">
      <dgm:prSet custT="1"/>
      <dgm:spPr/>
      <dgm:t>
        <a:bodyPr/>
        <a:lstStyle/>
        <a:p>
          <a:pPr marR="0" algn="ctr" rtl="0"/>
          <a:r>
            <a:rPr lang="ru-RU" sz="1400" b="0" i="0" u="none" strike="noStrike" baseline="0" smtClean="0">
              <a:latin typeface="Times New Roman" pitchFamily="18" charset="0"/>
              <a:cs typeface="Times New Roman" pitchFamily="18" charset="0"/>
            </a:rPr>
            <a:t>Основні властивості відходів, які підвищують їх небезпеку для біоти</a:t>
          </a:r>
          <a:endParaRPr lang="ru-RU" sz="1400" smtClean="0">
            <a:latin typeface="Times New Roman" pitchFamily="18" charset="0"/>
            <a:cs typeface="Times New Roman" pitchFamily="18" charset="0"/>
          </a:endParaRPr>
        </a:p>
      </dgm:t>
    </dgm:pt>
    <dgm:pt modelId="{1183CFB3-B763-4938-B5C8-0F48627673FC}" type="parTrans" cxnId="{28D940EF-E145-4374-B904-BBEE682EDA52}">
      <dgm:prSet/>
      <dgm:spPr/>
      <dgm:t>
        <a:bodyPr/>
        <a:lstStyle/>
        <a:p>
          <a:endParaRPr lang="ru-RU" sz="1400">
            <a:latin typeface="Times New Roman" pitchFamily="18" charset="0"/>
            <a:cs typeface="Times New Roman" pitchFamily="18" charset="0"/>
          </a:endParaRPr>
        </a:p>
      </dgm:t>
    </dgm:pt>
    <dgm:pt modelId="{E7D31EDA-E929-4C50-A4D4-57C0407382EE}" type="sibTrans" cxnId="{28D940EF-E145-4374-B904-BBEE682EDA52}">
      <dgm:prSet/>
      <dgm:spPr/>
      <dgm:t>
        <a:bodyPr/>
        <a:lstStyle/>
        <a:p>
          <a:endParaRPr lang="ru-RU" sz="1400">
            <a:latin typeface="Times New Roman" pitchFamily="18" charset="0"/>
            <a:cs typeface="Times New Roman" pitchFamily="18" charset="0"/>
          </a:endParaRPr>
        </a:p>
      </dgm:t>
    </dgm:pt>
    <dgm:pt modelId="{63EC6CC2-D065-49BC-B635-7C58054AB49C}">
      <dgm:prSet custT="1"/>
      <dgm:spPr/>
      <dgm:t>
        <a:bodyPr/>
        <a:lstStyle/>
        <a:p>
          <a:pPr marR="0" algn="ctr" rtl="0"/>
          <a:r>
            <a:rPr lang="ru-RU" sz="1400" b="0" i="0" u="none" strike="noStrike" baseline="0" smtClean="0">
              <a:latin typeface="Times New Roman" pitchFamily="18" charset="0"/>
              <a:cs typeface="Times New Roman" pitchFamily="18" charset="0"/>
            </a:rPr>
            <a:t>Розчинність</a:t>
          </a:r>
          <a:endParaRPr lang="ru-RU" sz="1400" smtClean="0">
            <a:latin typeface="Times New Roman" pitchFamily="18" charset="0"/>
            <a:cs typeface="Times New Roman" pitchFamily="18" charset="0"/>
          </a:endParaRPr>
        </a:p>
      </dgm:t>
    </dgm:pt>
    <dgm:pt modelId="{5E670E47-7B02-40EA-9049-81AAEBC6D919}" type="parTrans" cxnId="{108471F2-AE66-4E39-A547-9D624D3BE963}">
      <dgm:prSet custT="1"/>
      <dgm:spPr/>
      <dgm:t>
        <a:bodyPr/>
        <a:lstStyle/>
        <a:p>
          <a:endParaRPr lang="ru-RU" sz="1400">
            <a:latin typeface="Times New Roman" pitchFamily="18" charset="0"/>
            <a:cs typeface="Times New Roman" pitchFamily="18" charset="0"/>
          </a:endParaRPr>
        </a:p>
      </dgm:t>
    </dgm:pt>
    <dgm:pt modelId="{B4E7264A-3F36-47D0-B5C4-D11081A39452}" type="sibTrans" cxnId="{108471F2-AE66-4E39-A547-9D624D3BE963}">
      <dgm:prSet/>
      <dgm:spPr/>
      <dgm:t>
        <a:bodyPr/>
        <a:lstStyle/>
        <a:p>
          <a:endParaRPr lang="ru-RU" sz="1400">
            <a:latin typeface="Times New Roman" pitchFamily="18" charset="0"/>
            <a:cs typeface="Times New Roman" pitchFamily="18" charset="0"/>
          </a:endParaRPr>
        </a:p>
      </dgm:t>
    </dgm:pt>
    <dgm:pt modelId="{372DDCC4-2A6E-4A94-B4CC-0EE31EA94EEF}">
      <dgm:prSet custT="1"/>
      <dgm:spPr/>
      <dgm:t>
        <a:bodyPr/>
        <a:lstStyle/>
        <a:p>
          <a:pPr marR="0" algn="ctr" rtl="0"/>
          <a:r>
            <a:rPr lang="ru-RU" sz="1400" b="0" i="0" u="none" strike="noStrike" baseline="0" smtClean="0">
              <a:latin typeface="Times New Roman" pitchFamily="18" charset="0"/>
              <a:cs typeface="Times New Roman" pitchFamily="18" charset="0"/>
            </a:rPr>
            <a:t>Мінливість</a:t>
          </a:r>
          <a:endParaRPr lang="ru-RU" sz="1400" smtClean="0">
            <a:latin typeface="Times New Roman" pitchFamily="18" charset="0"/>
            <a:cs typeface="Times New Roman" pitchFamily="18" charset="0"/>
          </a:endParaRPr>
        </a:p>
      </dgm:t>
    </dgm:pt>
    <dgm:pt modelId="{840BA056-285D-4370-A500-D58B42DC435C}" type="parTrans" cxnId="{F9F7F3A8-4098-4B1C-85A7-952A44FCD9A1}">
      <dgm:prSet custT="1"/>
      <dgm:spPr/>
      <dgm:t>
        <a:bodyPr/>
        <a:lstStyle/>
        <a:p>
          <a:endParaRPr lang="ru-RU" sz="1400">
            <a:latin typeface="Times New Roman" pitchFamily="18" charset="0"/>
            <a:cs typeface="Times New Roman" pitchFamily="18" charset="0"/>
          </a:endParaRPr>
        </a:p>
      </dgm:t>
    </dgm:pt>
    <dgm:pt modelId="{098B89DC-4A73-48AA-964D-96FDE815F5DF}" type="sibTrans" cxnId="{F9F7F3A8-4098-4B1C-85A7-952A44FCD9A1}">
      <dgm:prSet/>
      <dgm:spPr/>
      <dgm:t>
        <a:bodyPr/>
        <a:lstStyle/>
        <a:p>
          <a:endParaRPr lang="ru-RU" sz="1400">
            <a:latin typeface="Times New Roman" pitchFamily="18" charset="0"/>
            <a:cs typeface="Times New Roman" pitchFamily="18" charset="0"/>
          </a:endParaRPr>
        </a:p>
      </dgm:t>
    </dgm:pt>
    <dgm:pt modelId="{DEEE821B-0738-4C81-9827-766D4775979A}">
      <dgm:prSet custT="1"/>
      <dgm:spPr/>
      <dgm:t>
        <a:bodyPr/>
        <a:lstStyle/>
        <a:p>
          <a:pPr marR="0" algn="ctr" rtl="0"/>
          <a:r>
            <a:rPr lang="ru-RU" sz="1400" b="0" i="0" u="none" strike="noStrike" baseline="0" smtClean="0">
              <a:latin typeface="Times New Roman" pitchFamily="18" charset="0"/>
              <a:cs typeface="Times New Roman" pitchFamily="18" charset="0"/>
            </a:rPr>
            <a:t>Леткість</a:t>
          </a:r>
          <a:endParaRPr lang="ru-RU" sz="1400" smtClean="0">
            <a:latin typeface="Times New Roman" pitchFamily="18" charset="0"/>
            <a:cs typeface="Times New Roman" pitchFamily="18" charset="0"/>
          </a:endParaRPr>
        </a:p>
      </dgm:t>
    </dgm:pt>
    <dgm:pt modelId="{355C730A-F0D2-4E7F-9ADB-4529B849DBE8}" type="parTrans" cxnId="{769056BB-5879-4349-B503-610A1FD34397}">
      <dgm:prSet custT="1"/>
      <dgm:spPr/>
      <dgm:t>
        <a:bodyPr/>
        <a:lstStyle/>
        <a:p>
          <a:endParaRPr lang="ru-RU" sz="1400">
            <a:latin typeface="Times New Roman" pitchFamily="18" charset="0"/>
            <a:cs typeface="Times New Roman" pitchFamily="18" charset="0"/>
          </a:endParaRPr>
        </a:p>
      </dgm:t>
    </dgm:pt>
    <dgm:pt modelId="{20D89968-797A-4E2A-ABD6-5146FCA575AF}" type="sibTrans" cxnId="{769056BB-5879-4349-B503-610A1FD34397}">
      <dgm:prSet/>
      <dgm:spPr/>
      <dgm:t>
        <a:bodyPr/>
        <a:lstStyle/>
        <a:p>
          <a:endParaRPr lang="ru-RU" sz="1400">
            <a:latin typeface="Times New Roman" pitchFamily="18" charset="0"/>
            <a:cs typeface="Times New Roman" pitchFamily="18" charset="0"/>
          </a:endParaRPr>
        </a:p>
      </dgm:t>
    </dgm:pt>
    <dgm:pt modelId="{A0FB2122-0475-4269-96C3-1FD9941C1F66}">
      <dgm:prSet custT="1"/>
      <dgm:spPr/>
      <dgm:t>
        <a:bodyPr/>
        <a:lstStyle/>
        <a:p>
          <a:pPr marR="0" algn="ctr" rtl="0"/>
          <a:r>
            <a:rPr lang="ru-RU" sz="1400" b="0" i="0" u="none" strike="noStrike" baseline="0" smtClean="0">
              <a:latin typeface="Times New Roman" pitchFamily="18" charset="0"/>
              <a:cs typeface="Times New Roman" pitchFamily="18" charset="0"/>
            </a:rPr>
            <a:t>Пилеутворення</a:t>
          </a:r>
          <a:endParaRPr lang="ru-RU" sz="1400" smtClean="0">
            <a:latin typeface="Times New Roman" pitchFamily="18" charset="0"/>
            <a:cs typeface="Times New Roman" pitchFamily="18" charset="0"/>
          </a:endParaRPr>
        </a:p>
      </dgm:t>
    </dgm:pt>
    <dgm:pt modelId="{076AC04D-109C-4009-B40E-717E12769B0D}" type="parTrans" cxnId="{28DF9792-CE39-46DD-925F-EB8B886C0D1D}">
      <dgm:prSet custT="1"/>
      <dgm:spPr/>
      <dgm:t>
        <a:bodyPr/>
        <a:lstStyle/>
        <a:p>
          <a:endParaRPr lang="ru-RU" sz="1400">
            <a:latin typeface="Times New Roman" pitchFamily="18" charset="0"/>
            <a:cs typeface="Times New Roman" pitchFamily="18" charset="0"/>
          </a:endParaRPr>
        </a:p>
      </dgm:t>
    </dgm:pt>
    <dgm:pt modelId="{9CB9D085-A64E-4CEB-9567-31938E3C0D72}" type="sibTrans" cxnId="{28DF9792-CE39-46DD-925F-EB8B886C0D1D}">
      <dgm:prSet/>
      <dgm:spPr/>
      <dgm:t>
        <a:bodyPr/>
        <a:lstStyle/>
        <a:p>
          <a:endParaRPr lang="ru-RU" sz="1400">
            <a:latin typeface="Times New Roman" pitchFamily="18" charset="0"/>
            <a:cs typeface="Times New Roman" pitchFamily="18" charset="0"/>
          </a:endParaRPr>
        </a:p>
      </dgm:t>
    </dgm:pt>
    <dgm:pt modelId="{0910A9D5-2D58-4BDD-BD7C-F3E3895B6982}" type="pres">
      <dgm:prSet presAssocID="{002D6608-F7DB-4C65-A651-4D438241267D}" presName="diagram" presStyleCnt="0">
        <dgm:presLayoutVars>
          <dgm:chPref val="1"/>
          <dgm:dir/>
          <dgm:animOne val="branch"/>
          <dgm:animLvl val="lvl"/>
          <dgm:resizeHandles val="exact"/>
        </dgm:presLayoutVars>
      </dgm:prSet>
      <dgm:spPr/>
    </dgm:pt>
    <dgm:pt modelId="{9AB0C5B9-4D22-453F-91E7-1178E8E2D17D}" type="pres">
      <dgm:prSet presAssocID="{7706DC09-A331-4E0D-9902-5A80E18F8EF7}" presName="root1" presStyleCnt="0"/>
      <dgm:spPr/>
    </dgm:pt>
    <dgm:pt modelId="{0FE52F92-D2D5-42F0-A1D9-D9CD4F72A661}" type="pres">
      <dgm:prSet presAssocID="{7706DC09-A331-4E0D-9902-5A80E18F8EF7}" presName="LevelOneTextNode" presStyleLbl="node0" presStyleIdx="0" presStyleCnt="1" custScaleX="128790" custScaleY="161874">
        <dgm:presLayoutVars>
          <dgm:chPref val="3"/>
        </dgm:presLayoutVars>
      </dgm:prSet>
      <dgm:spPr/>
      <dgm:t>
        <a:bodyPr/>
        <a:lstStyle/>
        <a:p>
          <a:endParaRPr lang="ru-RU"/>
        </a:p>
      </dgm:t>
    </dgm:pt>
    <dgm:pt modelId="{DA27A38D-D561-4254-8AD4-FE2527935B59}" type="pres">
      <dgm:prSet presAssocID="{7706DC09-A331-4E0D-9902-5A80E18F8EF7}" presName="level2hierChild" presStyleCnt="0"/>
      <dgm:spPr/>
    </dgm:pt>
    <dgm:pt modelId="{2CD25D6D-EF86-42DF-BAB4-1D582AE02487}" type="pres">
      <dgm:prSet presAssocID="{5E670E47-7B02-40EA-9049-81AAEBC6D919}" presName="conn2-1" presStyleLbl="parChTrans1D2" presStyleIdx="0" presStyleCnt="4"/>
      <dgm:spPr/>
      <dgm:t>
        <a:bodyPr/>
        <a:lstStyle/>
        <a:p>
          <a:endParaRPr lang="ru-RU"/>
        </a:p>
      </dgm:t>
    </dgm:pt>
    <dgm:pt modelId="{2744E791-4D10-4C3A-91DA-8F8F7BD2C100}" type="pres">
      <dgm:prSet presAssocID="{5E670E47-7B02-40EA-9049-81AAEBC6D919}" presName="connTx" presStyleLbl="parChTrans1D2" presStyleIdx="0" presStyleCnt="4"/>
      <dgm:spPr/>
      <dgm:t>
        <a:bodyPr/>
        <a:lstStyle/>
        <a:p>
          <a:endParaRPr lang="ru-RU"/>
        </a:p>
      </dgm:t>
    </dgm:pt>
    <dgm:pt modelId="{B1B65B92-8DC4-4636-A30B-3A2D5DF96E0E}" type="pres">
      <dgm:prSet presAssocID="{63EC6CC2-D065-49BC-B635-7C58054AB49C}" presName="root2" presStyleCnt="0"/>
      <dgm:spPr/>
    </dgm:pt>
    <dgm:pt modelId="{789C767A-2216-44CA-B69E-39DEDE8968FC}" type="pres">
      <dgm:prSet presAssocID="{63EC6CC2-D065-49BC-B635-7C58054AB49C}" presName="LevelTwoTextNode" presStyleLbl="node2" presStyleIdx="0" presStyleCnt="4">
        <dgm:presLayoutVars>
          <dgm:chPref val="3"/>
        </dgm:presLayoutVars>
      </dgm:prSet>
      <dgm:spPr/>
      <dgm:t>
        <a:bodyPr/>
        <a:lstStyle/>
        <a:p>
          <a:endParaRPr lang="ru-RU"/>
        </a:p>
      </dgm:t>
    </dgm:pt>
    <dgm:pt modelId="{B5A7E805-89E4-486A-B225-9F9C6DE12C3D}" type="pres">
      <dgm:prSet presAssocID="{63EC6CC2-D065-49BC-B635-7C58054AB49C}" presName="level3hierChild" presStyleCnt="0"/>
      <dgm:spPr/>
    </dgm:pt>
    <dgm:pt modelId="{8B422084-EA6C-46FA-A0DC-CE88AE28A198}" type="pres">
      <dgm:prSet presAssocID="{840BA056-285D-4370-A500-D58B42DC435C}" presName="conn2-1" presStyleLbl="parChTrans1D2" presStyleIdx="1" presStyleCnt="4"/>
      <dgm:spPr/>
      <dgm:t>
        <a:bodyPr/>
        <a:lstStyle/>
        <a:p>
          <a:endParaRPr lang="ru-RU"/>
        </a:p>
      </dgm:t>
    </dgm:pt>
    <dgm:pt modelId="{12D5037A-8FE7-4BDD-98B2-60F02745F2DE}" type="pres">
      <dgm:prSet presAssocID="{840BA056-285D-4370-A500-D58B42DC435C}" presName="connTx" presStyleLbl="parChTrans1D2" presStyleIdx="1" presStyleCnt="4"/>
      <dgm:spPr/>
      <dgm:t>
        <a:bodyPr/>
        <a:lstStyle/>
        <a:p>
          <a:endParaRPr lang="ru-RU"/>
        </a:p>
      </dgm:t>
    </dgm:pt>
    <dgm:pt modelId="{494E7ABD-B49B-48F5-8238-6B4C75CCE067}" type="pres">
      <dgm:prSet presAssocID="{372DDCC4-2A6E-4A94-B4CC-0EE31EA94EEF}" presName="root2" presStyleCnt="0"/>
      <dgm:spPr/>
    </dgm:pt>
    <dgm:pt modelId="{1E9AF424-DA2E-45B5-BC4F-38F3EFA6CFC8}" type="pres">
      <dgm:prSet presAssocID="{372DDCC4-2A6E-4A94-B4CC-0EE31EA94EEF}" presName="LevelTwoTextNode" presStyleLbl="node2" presStyleIdx="1" presStyleCnt="4">
        <dgm:presLayoutVars>
          <dgm:chPref val="3"/>
        </dgm:presLayoutVars>
      </dgm:prSet>
      <dgm:spPr/>
      <dgm:t>
        <a:bodyPr/>
        <a:lstStyle/>
        <a:p>
          <a:endParaRPr lang="ru-RU"/>
        </a:p>
      </dgm:t>
    </dgm:pt>
    <dgm:pt modelId="{C4A1401B-7E02-46A2-BC18-22962139C8A3}" type="pres">
      <dgm:prSet presAssocID="{372DDCC4-2A6E-4A94-B4CC-0EE31EA94EEF}" presName="level3hierChild" presStyleCnt="0"/>
      <dgm:spPr/>
    </dgm:pt>
    <dgm:pt modelId="{0D2AB2D5-93E5-4378-90A1-32067C97ED7F}" type="pres">
      <dgm:prSet presAssocID="{355C730A-F0D2-4E7F-9ADB-4529B849DBE8}" presName="conn2-1" presStyleLbl="parChTrans1D2" presStyleIdx="2" presStyleCnt="4"/>
      <dgm:spPr/>
      <dgm:t>
        <a:bodyPr/>
        <a:lstStyle/>
        <a:p>
          <a:endParaRPr lang="ru-RU"/>
        </a:p>
      </dgm:t>
    </dgm:pt>
    <dgm:pt modelId="{E127AE4C-AACC-469A-AF47-F5ED793D3394}" type="pres">
      <dgm:prSet presAssocID="{355C730A-F0D2-4E7F-9ADB-4529B849DBE8}" presName="connTx" presStyleLbl="parChTrans1D2" presStyleIdx="2" presStyleCnt="4"/>
      <dgm:spPr/>
      <dgm:t>
        <a:bodyPr/>
        <a:lstStyle/>
        <a:p>
          <a:endParaRPr lang="ru-RU"/>
        </a:p>
      </dgm:t>
    </dgm:pt>
    <dgm:pt modelId="{CFA96176-2EA2-40BE-984C-A42C10EC165B}" type="pres">
      <dgm:prSet presAssocID="{DEEE821B-0738-4C81-9827-766D4775979A}" presName="root2" presStyleCnt="0"/>
      <dgm:spPr/>
    </dgm:pt>
    <dgm:pt modelId="{C1453CBF-9E94-4871-AB86-3331E822F3E4}" type="pres">
      <dgm:prSet presAssocID="{DEEE821B-0738-4C81-9827-766D4775979A}" presName="LevelTwoTextNode" presStyleLbl="node2" presStyleIdx="2" presStyleCnt="4">
        <dgm:presLayoutVars>
          <dgm:chPref val="3"/>
        </dgm:presLayoutVars>
      </dgm:prSet>
      <dgm:spPr/>
      <dgm:t>
        <a:bodyPr/>
        <a:lstStyle/>
        <a:p>
          <a:endParaRPr lang="ru-RU"/>
        </a:p>
      </dgm:t>
    </dgm:pt>
    <dgm:pt modelId="{12420AD8-E6D2-46C6-8C2C-B9C0369EA1BA}" type="pres">
      <dgm:prSet presAssocID="{DEEE821B-0738-4C81-9827-766D4775979A}" presName="level3hierChild" presStyleCnt="0"/>
      <dgm:spPr/>
    </dgm:pt>
    <dgm:pt modelId="{7661B423-69E8-4B31-BAF6-64F2A2E3EFC9}" type="pres">
      <dgm:prSet presAssocID="{076AC04D-109C-4009-B40E-717E12769B0D}" presName="conn2-1" presStyleLbl="parChTrans1D2" presStyleIdx="3" presStyleCnt="4"/>
      <dgm:spPr/>
      <dgm:t>
        <a:bodyPr/>
        <a:lstStyle/>
        <a:p>
          <a:endParaRPr lang="ru-RU"/>
        </a:p>
      </dgm:t>
    </dgm:pt>
    <dgm:pt modelId="{A7899327-C989-45BD-B294-CBD799D694FC}" type="pres">
      <dgm:prSet presAssocID="{076AC04D-109C-4009-B40E-717E12769B0D}" presName="connTx" presStyleLbl="parChTrans1D2" presStyleIdx="3" presStyleCnt="4"/>
      <dgm:spPr/>
      <dgm:t>
        <a:bodyPr/>
        <a:lstStyle/>
        <a:p>
          <a:endParaRPr lang="ru-RU"/>
        </a:p>
      </dgm:t>
    </dgm:pt>
    <dgm:pt modelId="{AEE87B1F-C082-4E83-9A6D-CEEB0B9629CE}" type="pres">
      <dgm:prSet presAssocID="{A0FB2122-0475-4269-96C3-1FD9941C1F66}" presName="root2" presStyleCnt="0"/>
      <dgm:spPr/>
    </dgm:pt>
    <dgm:pt modelId="{D136EEA7-5694-49AC-B28A-E6DDC2A830F4}" type="pres">
      <dgm:prSet presAssocID="{A0FB2122-0475-4269-96C3-1FD9941C1F66}" presName="LevelTwoTextNode" presStyleLbl="node2" presStyleIdx="3" presStyleCnt="4">
        <dgm:presLayoutVars>
          <dgm:chPref val="3"/>
        </dgm:presLayoutVars>
      </dgm:prSet>
      <dgm:spPr/>
      <dgm:t>
        <a:bodyPr/>
        <a:lstStyle/>
        <a:p>
          <a:endParaRPr lang="ru-RU"/>
        </a:p>
      </dgm:t>
    </dgm:pt>
    <dgm:pt modelId="{7BB39DB1-1C0F-4BE6-AC3D-ECF26F492A17}" type="pres">
      <dgm:prSet presAssocID="{A0FB2122-0475-4269-96C3-1FD9941C1F66}" presName="level3hierChild" presStyleCnt="0"/>
      <dgm:spPr/>
    </dgm:pt>
  </dgm:ptLst>
  <dgm:cxnLst>
    <dgm:cxn modelId="{05C86A17-3CC8-4435-ABAA-CA4A77A72CE8}" type="presOf" srcId="{840BA056-285D-4370-A500-D58B42DC435C}" destId="{12D5037A-8FE7-4BDD-98B2-60F02745F2DE}" srcOrd="1" destOrd="0" presId="urn:microsoft.com/office/officeart/2005/8/layout/hierarchy2"/>
    <dgm:cxn modelId="{5ADDB761-457F-46EA-9F81-731EF332D5F5}" type="presOf" srcId="{7706DC09-A331-4E0D-9902-5A80E18F8EF7}" destId="{0FE52F92-D2D5-42F0-A1D9-D9CD4F72A661}" srcOrd="0" destOrd="0" presId="urn:microsoft.com/office/officeart/2005/8/layout/hierarchy2"/>
    <dgm:cxn modelId="{2B5C170A-2730-4F6A-BD29-940D70550E27}" type="presOf" srcId="{076AC04D-109C-4009-B40E-717E12769B0D}" destId="{7661B423-69E8-4B31-BAF6-64F2A2E3EFC9}" srcOrd="0" destOrd="0" presId="urn:microsoft.com/office/officeart/2005/8/layout/hierarchy2"/>
    <dgm:cxn modelId="{9CFB3E29-1D52-4738-BA0B-DC907A503EDB}" type="presOf" srcId="{63EC6CC2-D065-49BC-B635-7C58054AB49C}" destId="{789C767A-2216-44CA-B69E-39DEDE8968FC}" srcOrd="0" destOrd="0" presId="urn:microsoft.com/office/officeart/2005/8/layout/hierarchy2"/>
    <dgm:cxn modelId="{BEC3E004-8D0B-40BF-94E8-5E9AB4DA61DA}" type="presOf" srcId="{355C730A-F0D2-4E7F-9ADB-4529B849DBE8}" destId="{0D2AB2D5-93E5-4378-90A1-32067C97ED7F}" srcOrd="0" destOrd="0" presId="urn:microsoft.com/office/officeart/2005/8/layout/hierarchy2"/>
    <dgm:cxn modelId="{769056BB-5879-4349-B503-610A1FD34397}" srcId="{7706DC09-A331-4E0D-9902-5A80E18F8EF7}" destId="{DEEE821B-0738-4C81-9827-766D4775979A}" srcOrd="2" destOrd="0" parTransId="{355C730A-F0D2-4E7F-9ADB-4529B849DBE8}" sibTransId="{20D89968-797A-4E2A-ABD6-5146FCA575AF}"/>
    <dgm:cxn modelId="{F9F7F3A8-4098-4B1C-85A7-952A44FCD9A1}" srcId="{7706DC09-A331-4E0D-9902-5A80E18F8EF7}" destId="{372DDCC4-2A6E-4A94-B4CC-0EE31EA94EEF}" srcOrd="1" destOrd="0" parTransId="{840BA056-285D-4370-A500-D58B42DC435C}" sibTransId="{098B89DC-4A73-48AA-964D-96FDE815F5DF}"/>
    <dgm:cxn modelId="{F98B6A46-E9CB-4D54-84D7-8552B61E3034}" type="presOf" srcId="{5E670E47-7B02-40EA-9049-81AAEBC6D919}" destId="{2744E791-4D10-4C3A-91DA-8F8F7BD2C100}" srcOrd="1" destOrd="0" presId="urn:microsoft.com/office/officeart/2005/8/layout/hierarchy2"/>
    <dgm:cxn modelId="{108471F2-AE66-4E39-A547-9D624D3BE963}" srcId="{7706DC09-A331-4E0D-9902-5A80E18F8EF7}" destId="{63EC6CC2-D065-49BC-B635-7C58054AB49C}" srcOrd="0" destOrd="0" parTransId="{5E670E47-7B02-40EA-9049-81AAEBC6D919}" sibTransId="{B4E7264A-3F36-47D0-B5C4-D11081A39452}"/>
    <dgm:cxn modelId="{EEF71DDB-85D5-4944-93C4-0061B5C6D1E5}" type="presOf" srcId="{5E670E47-7B02-40EA-9049-81AAEBC6D919}" destId="{2CD25D6D-EF86-42DF-BAB4-1D582AE02487}" srcOrd="0" destOrd="0" presId="urn:microsoft.com/office/officeart/2005/8/layout/hierarchy2"/>
    <dgm:cxn modelId="{DD182075-D5D5-4E9C-8041-A5E46927633C}" type="presOf" srcId="{840BA056-285D-4370-A500-D58B42DC435C}" destId="{8B422084-EA6C-46FA-A0DC-CE88AE28A198}" srcOrd="0" destOrd="0" presId="urn:microsoft.com/office/officeart/2005/8/layout/hierarchy2"/>
    <dgm:cxn modelId="{28DF9792-CE39-46DD-925F-EB8B886C0D1D}" srcId="{7706DC09-A331-4E0D-9902-5A80E18F8EF7}" destId="{A0FB2122-0475-4269-96C3-1FD9941C1F66}" srcOrd="3" destOrd="0" parTransId="{076AC04D-109C-4009-B40E-717E12769B0D}" sibTransId="{9CB9D085-A64E-4CEB-9567-31938E3C0D72}"/>
    <dgm:cxn modelId="{D02E92EE-2005-4DDB-925B-D549909AA6D2}" type="presOf" srcId="{076AC04D-109C-4009-B40E-717E12769B0D}" destId="{A7899327-C989-45BD-B294-CBD799D694FC}" srcOrd="1" destOrd="0" presId="urn:microsoft.com/office/officeart/2005/8/layout/hierarchy2"/>
    <dgm:cxn modelId="{EF03D7E0-0429-427D-849B-F17C12CDB5BA}" type="presOf" srcId="{372DDCC4-2A6E-4A94-B4CC-0EE31EA94EEF}" destId="{1E9AF424-DA2E-45B5-BC4F-38F3EFA6CFC8}" srcOrd="0" destOrd="0" presId="urn:microsoft.com/office/officeart/2005/8/layout/hierarchy2"/>
    <dgm:cxn modelId="{F67B6211-11FD-4333-942F-5B0242638EBE}" type="presOf" srcId="{DEEE821B-0738-4C81-9827-766D4775979A}" destId="{C1453CBF-9E94-4871-AB86-3331E822F3E4}" srcOrd="0" destOrd="0" presId="urn:microsoft.com/office/officeart/2005/8/layout/hierarchy2"/>
    <dgm:cxn modelId="{FEEF316D-44EE-467A-8A8D-B237879F1CD6}" type="presOf" srcId="{002D6608-F7DB-4C65-A651-4D438241267D}" destId="{0910A9D5-2D58-4BDD-BD7C-F3E3895B6982}" srcOrd="0" destOrd="0" presId="urn:microsoft.com/office/officeart/2005/8/layout/hierarchy2"/>
    <dgm:cxn modelId="{625FF9D6-9603-4D3F-8EBA-56A3829088A4}" type="presOf" srcId="{A0FB2122-0475-4269-96C3-1FD9941C1F66}" destId="{D136EEA7-5694-49AC-B28A-E6DDC2A830F4}" srcOrd="0" destOrd="0" presId="urn:microsoft.com/office/officeart/2005/8/layout/hierarchy2"/>
    <dgm:cxn modelId="{05AA46A1-EC56-4F03-9022-C32EDD27BE53}" type="presOf" srcId="{355C730A-F0D2-4E7F-9ADB-4529B849DBE8}" destId="{E127AE4C-AACC-469A-AF47-F5ED793D3394}" srcOrd="1" destOrd="0" presId="urn:microsoft.com/office/officeart/2005/8/layout/hierarchy2"/>
    <dgm:cxn modelId="{28D940EF-E145-4374-B904-BBEE682EDA52}" srcId="{002D6608-F7DB-4C65-A651-4D438241267D}" destId="{7706DC09-A331-4E0D-9902-5A80E18F8EF7}" srcOrd="0" destOrd="0" parTransId="{1183CFB3-B763-4938-B5C8-0F48627673FC}" sibTransId="{E7D31EDA-E929-4C50-A4D4-57C0407382EE}"/>
    <dgm:cxn modelId="{E3694188-8A09-40DA-B659-B8060438EE0B}" type="presParOf" srcId="{0910A9D5-2D58-4BDD-BD7C-F3E3895B6982}" destId="{9AB0C5B9-4D22-453F-91E7-1178E8E2D17D}" srcOrd="0" destOrd="0" presId="urn:microsoft.com/office/officeart/2005/8/layout/hierarchy2"/>
    <dgm:cxn modelId="{65E90A61-0D62-43B5-8EC5-236884D9B6FB}" type="presParOf" srcId="{9AB0C5B9-4D22-453F-91E7-1178E8E2D17D}" destId="{0FE52F92-D2D5-42F0-A1D9-D9CD4F72A661}" srcOrd="0" destOrd="0" presId="urn:microsoft.com/office/officeart/2005/8/layout/hierarchy2"/>
    <dgm:cxn modelId="{3E332F86-61EC-42B8-BD4E-9856E9C7AE3E}" type="presParOf" srcId="{9AB0C5B9-4D22-453F-91E7-1178E8E2D17D}" destId="{DA27A38D-D561-4254-8AD4-FE2527935B59}" srcOrd="1" destOrd="0" presId="urn:microsoft.com/office/officeart/2005/8/layout/hierarchy2"/>
    <dgm:cxn modelId="{EB3D89D3-467E-48FF-9769-D744D6C49802}" type="presParOf" srcId="{DA27A38D-D561-4254-8AD4-FE2527935B59}" destId="{2CD25D6D-EF86-42DF-BAB4-1D582AE02487}" srcOrd="0" destOrd="0" presId="urn:microsoft.com/office/officeart/2005/8/layout/hierarchy2"/>
    <dgm:cxn modelId="{9601D424-E19E-49B4-AC54-2900111356BA}" type="presParOf" srcId="{2CD25D6D-EF86-42DF-BAB4-1D582AE02487}" destId="{2744E791-4D10-4C3A-91DA-8F8F7BD2C100}" srcOrd="0" destOrd="0" presId="urn:microsoft.com/office/officeart/2005/8/layout/hierarchy2"/>
    <dgm:cxn modelId="{055EA4E5-D126-48F0-8BE5-B33B97875BAB}" type="presParOf" srcId="{DA27A38D-D561-4254-8AD4-FE2527935B59}" destId="{B1B65B92-8DC4-4636-A30B-3A2D5DF96E0E}" srcOrd="1" destOrd="0" presId="urn:microsoft.com/office/officeart/2005/8/layout/hierarchy2"/>
    <dgm:cxn modelId="{AE698C5C-CBD8-43CF-BAB1-DC4746462A7C}" type="presParOf" srcId="{B1B65B92-8DC4-4636-A30B-3A2D5DF96E0E}" destId="{789C767A-2216-44CA-B69E-39DEDE8968FC}" srcOrd="0" destOrd="0" presId="urn:microsoft.com/office/officeart/2005/8/layout/hierarchy2"/>
    <dgm:cxn modelId="{A1817226-0344-4F89-94CE-10A7F2E2EF30}" type="presParOf" srcId="{B1B65B92-8DC4-4636-A30B-3A2D5DF96E0E}" destId="{B5A7E805-89E4-486A-B225-9F9C6DE12C3D}" srcOrd="1" destOrd="0" presId="urn:microsoft.com/office/officeart/2005/8/layout/hierarchy2"/>
    <dgm:cxn modelId="{A7DF63D5-9E25-4DC1-87CB-49B4ACF33E6A}" type="presParOf" srcId="{DA27A38D-D561-4254-8AD4-FE2527935B59}" destId="{8B422084-EA6C-46FA-A0DC-CE88AE28A198}" srcOrd="2" destOrd="0" presId="urn:microsoft.com/office/officeart/2005/8/layout/hierarchy2"/>
    <dgm:cxn modelId="{1792986D-EA55-4395-9C26-D2FB99F80864}" type="presParOf" srcId="{8B422084-EA6C-46FA-A0DC-CE88AE28A198}" destId="{12D5037A-8FE7-4BDD-98B2-60F02745F2DE}" srcOrd="0" destOrd="0" presId="urn:microsoft.com/office/officeart/2005/8/layout/hierarchy2"/>
    <dgm:cxn modelId="{44B6CCBD-46F0-4026-9025-8901833AB22C}" type="presParOf" srcId="{DA27A38D-D561-4254-8AD4-FE2527935B59}" destId="{494E7ABD-B49B-48F5-8238-6B4C75CCE067}" srcOrd="3" destOrd="0" presId="urn:microsoft.com/office/officeart/2005/8/layout/hierarchy2"/>
    <dgm:cxn modelId="{153FE22D-27A8-40D6-9CEB-5752AB33176F}" type="presParOf" srcId="{494E7ABD-B49B-48F5-8238-6B4C75CCE067}" destId="{1E9AF424-DA2E-45B5-BC4F-38F3EFA6CFC8}" srcOrd="0" destOrd="0" presId="urn:microsoft.com/office/officeart/2005/8/layout/hierarchy2"/>
    <dgm:cxn modelId="{5167B796-82D2-4D2E-A9E5-4673C884A978}" type="presParOf" srcId="{494E7ABD-B49B-48F5-8238-6B4C75CCE067}" destId="{C4A1401B-7E02-46A2-BC18-22962139C8A3}" srcOrd="1" destOrd="0" presId="urn:microsoft.com/office/officeart/2005/8/layout/hierarchy2"/>
    <dgm:cxn modelId="{184874C1-1CA4-4E67-B5BB-61699B23BB78}" type="presParOf" srcId="{DA27A38D-D561-4254-8AD4-FE2527935B59}" destId="{0D2AB2D5-93E5-4378-90A1-32067C97ED7F}" srcOrd="4" destOrd="0" presId="urn:microsoft.com/office/officeart/2005/8/layout/hierarchy2"/>
    <dgm:cxn modelId="{DCC28ADE-82DC-4C28-B452-40B2312F2F1B}" type="presParOf" srcId="{0D2AB2D5-93E5-4378-90A1-32067C97ED7F}" destId="{E127AE4C-AACC-469A-AF47-F5ED793D3394}" srcOrd="0" destOrd="0" presId="urn:microsoft.com/office/officeart/2005/8/layout/hierarchy2"/>
    <dgm:cxn modelId="{0997561D-C7A8-43C7-89CF-6C1DCB8CD19D}" type="presParOf" srcId="{DA27A38D-D561-4254-8AD4-FE2527935B59}" destId="{CFA96176-2EA2-40BE-984C-A42C10EC165B}" srcOrd="5" destOrd="0" presId="urn:microsoft.com/office/officeart/2005/8/layout/hierarchy2"/>
    <dgm:cxn modelId="{C2E170FC-FC7E-419B-888B-13E33428E011}" type="presParOf" srcId="{CFA96176-2EA2-40BE-984C-A42C10EC165B}" destId="{C1453CBF-9E94-4871-AB86-3331E822F3E4}" srcOrd="0" destOrd="0" presId="urn:microsoft.com/office/officeart/2005/8/layout/hierarchy2"/>
    <dgm:cxn modelId="{DD3664D8-81F8-4375-9DC2-18FEA4E83941}" type="presParOf" srcId="{CFA96176-2EA2-40BE-984C-A42C10EC165B}" destId="{12420AD8-E6D2-46C6-8C2C-B9C0369EA1BA}" srcOrd="1" destOrd="0" presId="urn:microsoft.com/office/officeart/2005/8/layout/hierarchy2"/>
    <dgm:cxn modelId="{503CA5EF-DD52-4F13-BB02-43E7BF479F5D}" type="presParOf" srcId="{DA27A38D-D561-4254-8AD4-FE2527935B59}" destId="{7661B423-69E8-4B31-BAF6-64F2A2E3EFC9}" srcOrd="6" destOrd="0" presId="urn:microsoft.com/office/officeart/2005/8/layout/hierarchy2"/>
    <dgm:cxn modelId="{5FC59CD3-C950-4620-9777-4D93B5215037}" type="presParOf" srcId="{7661B423-69E8-4B31-BAF6-64F2A2E3EFC9}" destId="{A7899327-C989-45BD-B294-CBD799D694FC}" srcOrd="0" destOrd="0" presId="urn:microsoft.com/office/officeart/2005/8/layout/hierarchy2"/>
    <dgm:cxn modelId="{93E3E45F-C8B8-4167-A46B-A58231ADBDE8}" type="presParOf" srcId="{DA27A38D-D561-4254-8AD4-FE2527935B59}" destId="{AEE87B1F-C082-4E83-9A6D-CEEB0B9629CE}" srcOrd="7" destOrd="0" presId="urn:microsoft.com/office/officeart/2005/8/layout/hierarchy2"/>
    <dgm:cxn modelId="{DADCB8F4-C44A-4D92-AE1E-044B46074EF9}" type="presParOf" srcId="{AEE87B1F-C082-4E83-9A6D-CEEB0B9629CE}" destId="{D136EEA7-5694-49AC-B28A-E6DDC2A830F4}" srcOrd="0" destOrd="0" presId="urn:microsoft.com/office/officeart/2005/8/layout/hierarchy2"/>
    <dgm:cxn modelId="{11E340C0-9644-4C73-8238-72B4668B71DF}" type="presParOf" srcId="{AEE87B1F-C082-4E83-9A6D-CEEB0B9629CE}" destId="{7BB39DB1-1C0F-4BE6-AC3D-ECF26F492A17}" srcOrd="1" destOrd="0" presId="urn:microsoft.com/office/officeart/2005/8/layout/hierarchy2"/>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FB5B1CC-34D6-4E98-87A0-92396941023D}" type="doc">
      <dgm:prSet loTypeId="urn:microsoft.com/office/officeart/2005/8/layout/hierarchy2" loCatId="hierarchy" qsTypeId="urn:microsoft.com/office/officeart/2005/8/quickstyle/simple2" qsCatId="simple" csTypeId="urn:microsoft.com/office/officeart/2005/8/colors/accent0_1" csCatId="mainScheme" phldr="1"/>
      <dgm:spPr/>
      <dgm:t>
        <a:bodyPr/>
        <a:lstStyle/>
        <a:p>
          <a:endParaRPr lang="ru-RU"/>
        </a:p>
      </dgm:t>
    </dgm:pt>
    <dgm:pt modelId="{990854CC-6233-46A6-A1D2-FA301AA99B7A}">
      <dgm:prSet phldrT="[Текст]" custT="1"/>
      <dgm:spPr>
        <a:xfrm>
          <a:off x="1568" y="552351"/>
          <a:ext cx="905740" cy="452870"/>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lstStyle/>
        <a:p>
          <a:pPr algn="ctr"/>
          <a:r>
            <a:rPr lang="uk-UA" sz="1100">
              <a:solidFill>
                <a:sysClr val="windowText" lastClr="000000">
                  <a:hueOff val="0"/>
                  <a:satOff val="0"/>
                  <a:lumOff val="0"/>
                  <a:alphaOff val="0"/>
                </a:sysClr>
              </a:solidFill>
              <a:latin typeface="Calibri"/>
              <a:ea typeface="+mn-ea"/>
              <a:cs typeface="+mn-cs"/>
            </a:rPr>
            <a:t>Техногенні водойми</a:t>
          </a:r>
          <a:endParaRPr lang="ru-RU" sz="1100">
            <a:solidFill>
              <a:sysClr val="windowText" lastClr="000000">
                <a:hueOff val="0"/>
                <a:satOff val="0"/>
                <a:lumOff val="0"/>
                <a:alphaOff val="0"/>
              </a:sysClr>
            </a:solidFill>
            <a:latin typeface="Calibri"/>
            <a:ea typeface="+mn-ea"/>
            <a:cs typeface="+mn-cs"/>
          </a:endParaRPr>
        </a:p>
      </dgm:t>
    </dgm:pt>
    <dgm:pt modelId="{78E17593-0377-44EF-A711-5FCE18F3FA19}" type="parTrans" cxnId="{D2DFD67F-5E39-4C5A-9D5E-A140F55242EC}">
      <dgm:prSet/>
      <dgm:spPr/>
      <dgm:t>
        <a:bodyPr/>
        <a:lstStyle/>
        <a:p>
          <a:pPr algn="ctr"/>
          <a:endParaRPr lang="ru-RU" sz="1100"/>
        </a:p>
      </dgm:t>
    </dgm:pt>
    <dgm:pt modelId="{BA5AE5F5-5BC1-4F06-BF4F-A7BE2B0EC2A4}" type="sibTrans" cxnId="{D2DFD67F-5E39-4C5A-9D5E-A140F55242EC}">
      <dgm:prSet/>
      <dgm:spPr/>
      <dgm:t>
        <a:bodyPr/>
        <a:lstStyle/>
        <a:p>
          <a:pPr algn="ctr"/>
          <a:endParaRPr lang="ru-RU" sz="1100"/>
        </a:p>
      </dgm:t>
    </dgm:pt>
    <dgm:pt modelId="{E1320B2F-7F54-4909-A406-AD724B9F34A5}">
      <dgm:prSet phldrT="[Текст]" custT="1"/>
      <dgm:spPr>
        <a:xfrm>
          <a:off x="1269604" y="291950"/>
          <a:ext cx="905740" cy="452870"/>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lstStyle/>
        <a:p>
          <a:pPr algn="ctr"/>
          <a:r>
            <a:rPr lang="uk-UA" sz="1100">
              <a:solidFill>
                <a:sysClr val="windowText" lastClr="000000">
                  <a:hueOff val="0"/>
                  <a:satOff val="0"/>
                  <a:lumOff val="0"/>
                  <a:alphaOff val="0"/>
                </a:sysClr>
              </a:solidFill>
              <a:latin typeface="Calibri"/>
              <a:ea typeface="+mn-ea"/>
              <a:cs typeface="+mn-cs"/>
            </a:rPr>
            <a:t>Штучні</a:t>
          </a:r>
          <a:endParaRPr lang="ru-RU" sz="1100">
            <a:solidFill>
              <a:sysClr val="windowText" lastClr="000000">
                <a:hueOff val="0"/>
                <a:satOff val="0"/>
                <a:lumOff val="0"/>
                <a:alphaOff val="0"/>
              </a:sysClr>
            </a:solidFill>
            <a:latin typeface="Calibri"/>
            <a:ea typeface="+mn-ea"/>
            <a:cs typeface="+mn-cs"/>
          </a:endParaRPr>
        </a:p>
      </dgm:t>
    </dgm:pt>
    <dgm:pt modelId="{BBFE41AE-F890-4D3E-A68F-CD18F8620BEC}" type="parTrans" cxnId="{47E32D93-DD48-41B4-89BE-1A476D746000}">
      <dgm:prSet custT="1"/>
      <dgm:spPr>
        <a:xfrm rot="19457599">
          <a:off x="865371" y="617165"/>
          <a:ext cx="446168" cy="62841"/>
        </a:xfrm>
        <a:noFill/>
        <a:ln w="25400" cap="flat" cmpd="sng" algn="ctr">
          <a:solidFill>
            <a:sysClr val="windowText" lastClr="000000">
              <a:shade val="60000"/>
              <a:hueOff val="0"/>
              <a:satOff val="0"/>
              <a:lumOff val="0"/>
              <a:alphaOff val="0"/>
            </a:sysClr>
          </a:solidFill>
          <a:prstDash val="solid"/>
        </a:ln>
        <a:effectLst/>
      </dgm:spPr>
      <dgm:t>
        <a:bodyPr/>
        <a:lstStyle/>
        <a:p>
          <a:pPr algn="ctr"/>
          <a:endParaRPr lang="ru-RU" sz="1100">
            <a:solidFill>
              <a:sysClr val="windowText" lastClr="000000">
                <a:hueOff val="0"/>
                <a:satOff val="0"/>
                <a:lumOff val="0"/>
                <a:alphaOff val="0"/>
              </a:sysClr>
            </a:solidFill>
            <a:latin typeface="Calibri"/>
            <a:ea typeface="+mn-ea"/>
            <a:cs typeface="+mn-cs"/>
          </a:endParaRPr>
        </a:p>
      </dgm:t>
    </dgm:pt>
    <dgm:pt modelId="{C8D35D78-B9BD-413B-A32B-25E26EAC1F76}" type="sibTrans" cxnId="{47E32D93-DD48-41B4-89BE-1A476D746000}">
      <dgm:prSet/>
      <dgm:spPr/>
      <dgm:t>
        <a:bodyPr/>
        <a:lstStyle/>
        <a:p>
          <a:pPr algn="ctr"/>
          <a:endParaRPr lang="ru-RU" sz="1100"/>
        </a:p>
      </dgm:t>
    </dgm:pt>
    <dgm:pt modelId="{2F7779AB-D1FB-4F6D-B4DF-2C9B084F4B60}">
      <dgm:prSet phldrT="[Текст]" custT="1"/>
      <dgm:spPr>
        <a:xfrm>
          <a:off x="2537640" y="31550"/>
          <a:ext cx="905740" cy="452870"/>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lstStyle/>
        <a:p>
          <a:pPr algn="ctr"/>
          <a:r>
            <a:rPr lang="uk-UA" sz="1100">
              <a:solidFill>
                <a:sysClr val="windowText" lastClr="000000">
                  <a:hueOff val="0"/>
                  <a:satOff val="0"/>
                  <a:lumOff val="0"/>
                  <a:alphaOff val="0"/>
                </a:sysClr>
              </a:solidFill>
              <a:latin typeface="Calibri"/>
              <a:ea typeface="+mn-ea"/>
              <a:cs typeface="+mn-cs"/>
            </a:rPr>
            <a:t>Гудронові озера</a:t>
          </a:r>
          <a:endParaRPr lang="ru-RU" sz="1100">
            <a:solidFill>
              <a:sysClr val="windowText" lastClr="000000">
                <a:hueOff val="0"/>
                <a:satOff val="0"/>
                <a:lumOff val="0"/>
                <a:alphaOff val="0"/>
              </a:sysClr>
            </a:solidFill>
            <a:latin typeface="Calibri"/>
            <a:ea typeface="+mn-ea"/>
            <a:cs typeface="+mn-cs"/>
          </a:endParaRPr>
        </a:p>
      </dgm:t>
    </dgm:pt>
    <dgm:pt modelId="{258390FB-4E67-4518-A815-C725E5CBA9DB}" type="parTrans" cxnId="{1F7A61D8-4340-4672-A366-73DE052BA5F9}">
      <dgm:prSet custT="1"/>
      <dgm:spPr>
        <a:xfrm rot="19457599">
          <a:off x="2133408" y="356764"/>
          <a:ext cx="446168" cy="62841"/>
        </a:xfrm>
        <a:noFill/>
        <a:ln w="25400" cap="flat" cmpd="sng" algn="ctr">
          <a:solidFill>
            <a:sysClr val="windowText" lastClr="000000">
              <a:shade val="80000"/>
              <a:hueOff val="0"/>
              <a:satOff val="0"/>
              <a:lumOff val="0"/>
              <a:alphaOff val="0"/>
            </a:sysClr>
          </a:solidFill>
          <a:prstDash val="solid"/>
        </a:ln>
        <a:effectLst/>
      </dgm:spPr>
      <dgm:t>
        <a:bodyPr/>
        <a:lstStyle/>
        <a:p>
          <a:pPr algn="ctr"/>
          <a:endParaRPr lang="ru-RU" sz="1100">
            <a:solidFill>
              <a:sysClr val="windowText" lastClr="000000">
                <a:hueOff val="0"/>
                <a:satOff val="0"/>
                <a:lumOff val="0"/>
                <a:alphaOff val="0"/>
              </a:sysClr>
            </a:solidFill>
            <a:latin typeface="Calibri"/>
            <a:ea typeface="+mn-ea"/>
            <a:cs typeface="+mn-cs"/>
          </a:endParaRPr>
        </a:p>
      </dgm:t>
    </dgm:pt>
    <dgm:pt modelId="{07396EFF-758A-46A2-BD29-D0D7C14BE25F}" type="sibTrans" cxnId="{1F7A61D8-4340-4672-A366-73DE052BA5F9}">
      <dgm:prSet/>
      <dgm:spPr/>
      <dgm:t>
        <a:bodyPr/>
        <a:lstStyle/>
        <a:p>
          <a:pPr algn="ctr"/>
          <a:endParaRPr lang="ru-RU" sz="1100"/>
        </a:p>
      </dgm:t>
    </dgm:pt>
    <dgm:pt modelId="{B538580E-B008-4D02-881F-A4F1717B8080}">
      <dgm:prSet phldrT="[Текст]" custT="1"/>
      <dgm:spPr>
        <a:xfrm>
          <a:off x="2537640" y="552351"/>
          <a:ext cx="905740" cy="452870"/>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lstStyle/>
        <a:p>
          <a:pPr algn="ctr"/>
          <a:r>
            <a:rPr lang="uk-UA" sz="1100">
              <a:solidFill>
                <a:sysClr val="windowText" lastClr="000000">
                  <a:hueOff val="0"/>
                  <a:satOff val="0"/>
                  <a:lumOff val="0"/>
                  <a:alphaOff val="0"/>
                </a:sysClr>
              </a:solidFill>
              <a:latin typeface="Calibri"/>
              <a:ea typeface="+mn-ea"/>
              <a:cs typeface="+mn-cs"/>
            </a:rPr>
            <a:t>Фільтраційні озера</a:t>
          </a:r>
          <a:endParaRPr lang="ru-RU" sz="1100">
            <a:solidFill>
              <a:sysClr val="windowText" lastClr="000000">
                <a:hueOff val="0"/>
                <a:satOff val="0"/>
                <a:lumOff val="0"/>
                <a:alphaOff val="0"/>
              </a:sysClr>
            </a:solidFill>
            <a:latin typeface="Calibri"/>
            <a:ea typeface="+mn-ea"/>
            <a:cs typeface="+mn-cs"/>
          </a:endParaRPr>
        </a:p>
      </dgm:t>
    </dgm:pt>
    <dgm:pt modelId="{4CE1705A-1D35-4023-9207-58183BEA7CA7}" type="parTrans" cxnId="{9EBAEA88-7D5C-4011-9120-D0FD3DFF61A3}">
      <dgm:prSet custT="1"/>
      <dgm:spPr>
        <a:xfrm rot="2142401">
          <a:off x="2133408" y="617165"/>
          <a:ext cx="446168" cy="62841"/>
        </a:xfrm>
        <a:noFill/>
        <a:ln w="25400" cap="flat" cmpd="sng" algn="ctr">
          <a:solidFill>
            <a:sysClr val="windowText" lastClr="000000">
              <a:shade val="80000"/>
              <a:hueOff val="0"/>
              <a:satOff val="0"/>
              <a:lumOff val="0"/>
              <a:alphaOff val="0"/>
            </a:sysClr>
          </a:solidFill>
          <a:prstDash val="solid"/>
        </a:ln>
        <a:effectLst/>
      </dgm:spPr>
      <dgm:t>
        <a:bodyPr/>
        <a:lstStyle/>
        <a:p>
          <a:pPr algn="ctr"/>
          <a:endParaRPr lang="ru-RU" sz="1100">
            <a:solidFill>
              <a:sysClr val="windowText" lastClr="000000">
                <a:hueOff val="0"/>
                <a:satOff val="0"/>
                <a:lumOff val="0"/>
                <a:alphaOff val="0"/>
              </a:sysClr>
            </a:solidFill>
            <a:latin typeface="Calibri"/>
            <a:ea typeface="+mn-ea"/>
            <a:cs typeface="+mn-cs"/>
          </a:endParaRPr>
        </a:p>
      </dgm:t>
    </dgm:pt>
    <dgm:pt modelId="{0DF38969-4437-4CA2-8670-BD5CDCE556A7}" type="sibTrans" cxnId="{9EBAEA88-7D5C-4011-9120-D0FD3DFF61A3}">
      <dgm:prSet/>
      <dgm:spPr/>
      <dgm:t>
        <a:bodyPr/>
        <a:lstStyle/>
        <a:p>
          <a:pPr algn="ctr"/>
          <a:endParaRPr lang="ru-RU" sz="1100"/>
        </a:p>
      </dgm:t>
    </dgm:pt>
    <dgm:pt modelId="{5A3ECEDC-6363-4BA1-AE4D-6A172CD96E28}">
      <dgm:prSet phldrT="[Текст]" custT="1"/>
      <dgm:spPr>
        <a:xfrm>
          <a:off x="1269604" y="812751"/>
          <a:ext cx="905740" cy="452870"/>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lstStyle/>
        <a:p>
          <a:pPr algn="ctr"/>
          <a:r>
            <a:rPr lang="uk-UA" sz="1100">
              <a:solidFill>
                <a:sysClr val="windowText" lastClr="000000">
                  <a:hueOff val="0"/>
                  <a:satOff val="0"/>
                  <a:lumOff val="0"/>
                  <a:alphaOff val="0"/>
                </a:sysClr>
              </a:solidFill>
              <a:latin typeface="Calibri"/>
              <a:ea typeface="+mn-ea"/>
              <a:cs typeface="+mn-cs"/>
            </a:rPr>
            <a:t>Природні</a:t>
          </a:r>
          <a:endParaRPr lang="ru-RU" sz="1100">
            <a:solidFill>
              <a:sysClr val="windowText" lastClr="000000">
                <a:hueOff val="0"/>
                <a:satOff val="0"/>
                <a:lumOff val="0"/>
                <a:alphaOff val="0"/>
              </a:sysClr>
            </a:solidFill>
            <a:latin typeface="Calibri"/>
            <a:ea typeface="+mn-ea"/>
            <a:cs typeface="+mn-cs"/>
          </a:endParaRPr>
        </a:p>
      </dgm:t>
    </dgm:pt>
    <dgm:pt modelId="{80154620-708A-4DCA-B7D0-6C4AACBC42D7}" type="parTrans" cxnId="{87CA18C9-E30D-444F-8C17-9249FCF87935}">
      <dgm:prSet custT="1"/>
      <dgm:spPr>
        <a:xfrm rot="2142401">
          <a:off x="865371" y="877565"/>
          <a:ext cx="446168" cy="62841"/>
        </a:xfrm>
        <a:noFill/>
        <a:ln w="25400" cap="flat" cmpd="sng" algn="ctr">
          <a:solidFill>
            <a:sysClr val="windowText" lastClr="000000">
              <a:shade val="60000"/>
              <a:hueOff val="0"/>
              <a:satOff val="0"/>
              <a:lumOff val="0"/>
              <a:alphaOff val="0"/>
            </a:sysClr>
          </a:solidFill>
          <a:prstDash val="solid"/>
        </a:ln>
        <a:effectLst/>
      </dgm:spPr>
      <dgm:t>
        <a:bodyPr/>
        <a:lstStyle/>
        <a:p>
          <a:pPr algn="ctr"/>
          <a:endParaRPr lang="ru-RU" sz="1100">
            <a:solidFill>
              <a:sysClr val="windowText" lastClr="000000">
                <a:hueOff val="0"/>
                <a:satOff val="0"/>
                <a:lumOff val="0"/>
                <a:alphaOff val="0"/>
              </a:sysClr>
            </a:solidFill>
            <a:latin typeface="Calibri"/>
            <a:ea typeface="+mn-ea"/>
            <a:cs typeface="+mn-cs"/>
          </a:endParaRPr>
        </a:p>
      </dgm:t>
    </dgm:pt>
    <dgm:pt modelId="{2879446A-ACA7-41BD-87AB-1683049010BF}" type="sibTrans" cxnId="{87CA18C9-E30D-444F-8C17-9249FCF87935}">
      <dgm:prSet/>
      <dgm:spPr/>
      <dgm:t>
        <a:bodyPr/>
        <a:lstStyle/>
        <a:p>
          <a:pPr algn="ctr"/>
          <a:endParaRPr lang="ru-RU" sz="1100"/>
        </a:p>
      </dgm:t>
    </dgm:pt>
    <dgm:pt modelId="{68001BDB-1E3D-4910-ACE3-DB304366BE0F}" type="pres">
      <dgm:prSet presAssocID="{FFB5B1CC-34D6-4E98-87A0-92396941023D}" presName="diagram" presStyleCnt="0">
        <dgm:presLayoutVars>
          <dgm:chPref val="1"/>
          <dgm:dir/>
          <dgm:animOne val="branch"/>
          <dgm:animLvl val="lvl"/>
          <dgm:resizeHandles val="exact"/>
        </dgm:presLayoutVars>
      </dgm:prSet>
      <dgm:spPr/>
      <dgm:t>
        <a:bodyPr/>
        <a:lstStyle/>
        <a:p>
          <a:endParaRPr lang="ru-RU"/>
        </a:p>
      </dgm:t>
    </dgm:pt>
    <dgm:pt modelId="{BC2D1EB4-F181-4918-9EF9-D70B4DD63CBB}" type="pres">
      <dgm:prSet presAssocID="{990854CC-6233-46A6-A1D2-FA301AA99B7A}" presName="root1" presStyleCnt="0"/>
      <dgm:spPr/>
      <dgm:t>
        <a:bodyPr/>
        <a:lstStyle/>
        <a:p>
          <a:endParaRPr lang="ru-RU"/>
        </a:p>
      </dgm:t>
    </dgm:pt>
    <dgm:pt modelId="{872956E3-02EE-4F93-966B-EE22C66F33A9}" type="pres">
      <dgm:prSet presAssocID="{990854CC-6233-46A6-A1D2-FA301AA99B7A}" presName="LevelOneTextNode" presStyleLbl="node0" presStyleIdx="0" presStyleCnt="1">
        <dgm:presLayoutVars>
          <dgm:chPref val="3"/>
        </dgm:presLayoutVars>
      </dgm:prSet>
      <dgm:spPr>
        <a:prstGeom prst="roundRect">
          <a:avLst>
            <a:gd name="adj" fmla="val 10000"/>
          </a:avLst>
        </a:prstGeom>
      </dgm:spPr>
      <dgm:t>
        <a:bodyPr/>
        <a:lstStyle/>
        <a:p>
          <a:endParaRPr lang="ru-RU"/>
        </a:p>
      </dgm:t>
    </dgm:pt>
    <dgm:pt modelId="{E4332459-8470-42A2-B042-AA151E7F8301}" type="pres">
      <dgm:prSet presAssocID="{990854CC-6233-46A6-A1D2-FA301AA99B7A}" presName="level2hierChild" presStyleCnt="0"/>
      <dgm:spPr/>
      <dgm:t>
        <a:bodyPr/>
        <a:lstStyle/>
        <a:p>
          <a:endParaRPr lang="ru-RU"/>
        </a:p>
      </dgm:t>
    </dgm:pt>
    <dgm:pt modelId="{6411B239-05C8-49D7-BCC1-69D0474340AF}" type="pres">
      <dgm:prSet presAssocID="{BBFE41AE-F890-4D3E-A68F-CD18F8620BEC}" presName="conn2-1" presStyleLbl="parChTrans1D2" presStyleIdx="0" presStyleCnt="2"/>
      <dgm:spPr>
        <a:custGeom>
          <a:avLst/>
          <a:gdLst/>
          <a:ahLst/>
          <a:cxnLst/>
          <a:rect l="0" t="0" r="0" b="0"/>
          <a:pathLst>
            <a:path>
              <a:moveTo>
                <a:pt x="0" y="31420"/>
              </a:moveTo>
              <a:lnTo>
                <a:pt x="446168" y="31420"/>
              </a:lnTo>
            </a:path>
          </a:pathLst>
        </a:custGeom>
      </dgm:spPr>
      <dgm:t>
        <a:bodyPr/>
        <a:lstStyle/>
        <a:p>
          <a:endParaRPr lang="ru-RU"/>
        </a:p>
      </dgm:t>
    </dgm:pt>
    <dgm:pt modelId="{043517AC-7FF5-46BB-B01A-4855E377F255}" type="pres">
      <dgm:prSet presAssocID="{BBFE41AE-F890-4D3E-A68F-CD18F8620BEC}" presName="connTx" presStyleLbl="parChTrans1D2" presStyleIdx="0" presStyleCnt="2"/>
      <dgm:spPr/>
      <dgm:t>
        <a:bodyPr/>
        <a:lstStyle/>
        <a:p>
          <a:endParaRPr lang="ru-RU"/>
        </a:p>
      </dgm:t>
    </dgm:pt>
    <dgm:pt modelId="{6380174F-7BE8-4224-8A4A-1A8D7866A935}" type="pres">
      <dgm:prSet presAssocID="{E1320B2F-7F54-4909-A406-AD724B9F34A5}" presName="root2" presStyleCnt="0"/>
      <dgm:spPr/>
      <dgm:t>
        <a:bodyPr/>
        <a:lstStyle/>
        <a:p>
          <a:endParaRPr lang="ru-RU"/>
        </a:p>
      </dgm:t>
    </dgm:pt>
    <dgm:pt modelId="{3D93F70A-8AD9-4761-AFFC-0D7B658A5127}" type="pres">
      <dgm:prSet presAssocID="{E1320B2F-7F54-4909-A406-AD724B9F34A5}" presName="LevelTwoTextNode" presStyleLbl="node2" presStyleIdx="0" presStyleCnt="2">
        <dgm:presLayoutVars>
          <dgm:chPref val="3"/>
        </dgm:presLayoutVars>
      </dgm:prSet>
      <dgm:spPr>
        <a:prstGeom prst="roundRect">
          <a:avLst>
            <a:gd name="adj" fmla="val 10000"/>
          </a:avLst>
        </a:prstGeom>
      </dgm:spPr>
      <dgm:t>
        <a:bodyPr/>
        <a:lstStyle/>
        <a:p>
          <a:endParaRPr lang="ru-RU"/>
        </a:p>
      </dgm:t>
    </dgm:pt>
    <dgm:pt modelId="{220063A9-1064-421A-B4CA-74820A183439}" type="pres">
      <dgm:prSet presAssocID="{E1320B2F-7F54-4909-A406-AD724B9F34A5}" presName="level3hierChild" presStyleCnt="0"/>
      <dgm:spPr/>
      <dgm:t>
        <a:bodyPr/>
        <a:lstStyle/>
        <a:p>
          <a:endParaRPr lang="ru-RU"/>
        </a:p>
      </dgm:t>
    </dgm:pt>
    <dgm:pt modelId="{18921E82-2967-45DF-90ED-9F7A37E0C3DB}" type="pres">
      <dgm:prSet presAssocID="{258390FB-4E67-4518-A815-C725E5CBA9DB}" presName="conn2-1" presStyleLbl="parChTrans1D3" presStyleIdx="0" presStyleCnt="2"/>
      <dgm:spPr>
        <a:custGeom>
          <a:avLst/>
          <a:gdLst/>
          <a:ahLst/>
          <a:cxnLst/>
          <a:rect l="0" t="0" r="0" b="0"/>
          <a:pathLst>
            <a:path>
              <a:moveTo>
                <a:pt x="0" y="31420"/>
              </a:moveTo>
              <a:lnTo>
                <a:pt x="446168" y="31420"/>
              </a:lnTo>
            </a:path>
          </a:pathLst>
        </a:custGeom>
      </dgm:spPr>
      <dgm:t>
        <a:bodyPr/>
        <a:lstStyle/>
        <a:p>
          <a:endParaRPr lang="ru-RU"/>
        </a:p>
      </dgm:t>
    </dgm:pt>
    <dgm:pt modelId="{F9789FB3-BE6D-4AFD-929F-B64CC23E66CB}" type="pres">
      <dgm:prSet presAssocID="{258390FB-4E67-4518-A815-C725E5CBA9DB}" presName="connTx" presStyleLbl="parChTrans1D3" presStyleIdx="0" presStyleCnt="2"/>
      <dgm:spPr/>
      <dgm:t>
        <a:bodyPr/>
        <a:lstStyle/>
        <a:p>
          <a:endParaRPr lang="ru-RU"/>
        </a:p>
      </dgm:t>
    </dgm:pt>
    <dgm:pt modelId="{52C39523-8B49-4E51-9F77-BA3158673FBC}" type="pres">
      <dgm:prSet presAssocID="{2F7779AB-D1FB-4F6D-B4DF-2C9B084F4B60}" presName="root2" presStyleCnt="0"/>
      <dgm:spPr/>
      <dgm:t>
        <a:bodyPr/>
        <a:lstStyle/>
        <a:p>
          <a:endParaRPr lang="ru-RU"/>
        </a:p>
      </dgm:t>
    </dgm:pt>
    <dgm:pt modelId="{473686FA-93CA-478E-BAF9-F3CF3F5172AE}" type="pres">
      <dgm:prSet presAssocID="{2F7779AB-D1FB-4F6D-B4DF-2C9B084F4B60}" presName="LevelTwoTextNode" presStyleLbl="node3" presStyleIdx="0" presStyleCnt="2">
        <dgm:presLayoutVars>
          <dgm:chPref val="3"/>
        </dgm:presLayoutVars>
      </dgm:prSet>
      <dgm:spPr>
        <a:prstGeom prst="roundRect">
          <a:avLst>
            <a:gd name="adj" fmla="val 10000"/>
          </a:avLst>
        </a:prstGeom>
      </dgm:spPr>
      <dgm:t>
        <a:bodyPr/>
        <a:lstStyle/>
        <a:p>
          <a:endParaRPr lang="ru-RU"/>
        </a:p>
      </dgm:t>
    </dgm:pt>
    <dgm:pt modelId="{C94AE616-A609-46C2-A3AF-3D7B7EB80963}" type="pres">
      <dgm:prSet presAssocID="{2F7779AB-D1FB-4F6D-B4DF-2C9B084F4B60}" presName="level3hierChild" presStyleCnt="0"/>
      <dgm:spPr/>
      <dgm:t>
        <a:bodyPr/>
        <a:lstStyle/>
        <a:p>
          <a:endParaRPr lang="ru-RU"/>
        </a:p>
      </dgm:t>
    </dgm:pt>
    <dgm:pt modelId="{628112E8-DC90-4FBC-82D7-936E354DFF1D}" type="pres">
      <dgm:prSet presAssocID="{4CE1705A-1D35-4023-9207-58183BEA7CA7}" presName="conn2-1" presStyleLbl="parChTrans1D3" presStyleIdx="1" presStyleCnt="2"/>
      <dgm:spPr>
        <a:custGeom>
          <a:avLst/>
          <a:gdLst/>
          <a:ahLst/>
          <a:cxnLst/>
          <a:rect l="0" t="0" r="0" b="0"/>
          <a:pathLst>
            <a:path>
              <a:moveTo>
                <a:pt x="0" y="31420"/>
              </a:moveTo>
              <a:lnTo>
                <a:pt x="446168" y="31420"/>
              </a:lnTo>
            </a:path>
          </a:pathLst>
        </a:custGeom>
      </dgm:spPr>
      <dgm:t>
        <a:bodyPr/>
        <a:lstStyle/>
        <a:p>
          <a:endParaRPr lang="ru-RU"/>
        </a:p>
      </dgm:t>
    </dgm:pt>
    <dgm:pt modelId="{7112C347-49A9-4208-99F9-D79B40CEAE8B}" type="pres">
      <dgm:prSet presAssocID="{4CE1705A-1D35-4023-9207-58183BEA7CA7}" presName="connTx" presStyleLbl="parChTrans1D3" presStyleIdx="1" presStyleCnt="2"/>
      <dgm:spPr/>
      <dgm:t>
        <a:bodyPr/>
        <a:lstStyle/>
        <a:p>
          <a:endParaRPr lang="ru-RU"/>
        </a:p>
      </dgm:t>
    </dgm:pt>
    <dgm:pt modelId="{678A31A2-2F29-4BD5-A32F-157988E98512}" type="pres">
      <dgm:prSet presAssocID="{B538580E-B008-4D02-881F-A4F1717B8080}" presName="root2" presStyleCnt="0"/>
      <dgm:spPr/>
      <dgm:t>
        <a:bodyPr/>
        <a:lstStyle/>
        <a:p>
          <a:endParaRPr lang="ru-RU"/>
        </a:p>
      </dgm:t>
    </dgm:pt>
    <dgm:pt modelId="{8EFE873C-5975-4CA7-98EA-FF410339C5A0}" type="pres">
      <dgm:prSet presAssocID="{B538580E-B008-4D02-881F-A4F1717B8080}" presName="LevelTwoTextNode" presStyleLbl="node3" presStyleIdx="1" presStyleCnt="2">
        <dgm:presLayoutVars>
          <dgm:chPref val="3"/>
        </dgm:presLayoutVars>
      </dgm:prSet>
      <dgm:spPr>
        <a:prstGeom prst="roundRect">
          <a:avLst>
            <a:gd name="adj" fmla="val 10000"/>
          </a:avLst>
        </a:prstGeom>
      </dgm:spPr>
      <dgm:t>
        <a:bodyPr/>
        <a:lstStyle/>
        <a:p>
          <a:endParaRPr lang="ru-RU"/>
        </a:p>
      </dgm:t>
    </dgm:pt>
    <dgm:pt modelId="{E153CD08-968B-4CDD-B8B0-10A68229E357}" type="pres">
      <dgm:prSet presAssocID="{B538580E-B008-4D02-881F-A4F1717B8080}" presName="level3hierChild" presStyleCnt="0"/>
      <dgm:spPr/>
      <dgm:t>
        <a:bodyPr/>
        <a:lstStyle/>
        <a:p>
          <a:endParaRPr lang="ru-RU"/>
        </a:p>
      </dgm:t>
    </dgm:pt>
    <dgm:pt modelId="{F86E1A0F-44AD-4072-B8D6-6925C0451A7F}" type="pres">
      <dgm:prSet presAssocID="{80154620-708A-4DCA-B7D0-6C4AACBC42D7}" presName="conn2-1" presStyleLbl="parChTrans1D2" presStyleIdx="1" presStyleCnt="2"/>
      <dgm:spPr>
        <a:custGeom>
          <a:avLst/>
          <a:gdLst/>
          <a:ahLst/>
          <a:cxnLst/>
          <a:rect l="0" t="0" r="0" b="0"/>
          <a:pathLst>
            <a:path>
              <a:moveTo>
                <a:pt x="0" y="31420"/>
              </a:moveTo>
              <a:lnTo>
                <a:pt x="446168" y="31420"/>
              </a:lnTo>
            </a:path>
          </a:pathLst>
        </a:custGeom>
      </dgm:spPr>
      <dgm:t>
        <a:bodyPr/>
        <a:lstStyle/>
        <a:p>
          <a:endParaRPr lang="ru-RU"/>
        </a:p>
      </dgm:t>
    </dgm:pt>
    <dgm:pt modelId="{5065C11E-58E1-4D17-AEF1-FDB7DD7CD00F}" type="pres">
      <dgm:prSet presAssocID="{80154620-708A-4DCA-B7D0-6C4AACBC42D7}" presName="connTx" presStyleLbl="parChTrans1D2" presStyleIdx="1" presStyleCnt="2"/>
      <dgm:spPr/>
      <dgm:t>
        <a:bodyPr/>
        <a:lstStyle/>
        <a:p>
          <a:endParaRPr lang="ru-RU"/>
        </a:p>
      </dgm:t>
    </dgm:pt>
    <dgm:pt modelId="{0906EDC3-E6C2-4373-B4E4-06C924D6C3FC}" type="pres">
      <dgm:prSet presAssocID="{5A3ECEDC-6363-4BA1-AE4D-6A172CD96E28}" presName="root2" presStyleCnt="0"/>
      <dgm:spPr/>
      <dgm:t>
        <a:bodyPr/>
        <a:lstStyle/>
        <a:p>
          <a:endParaRPr lang="ru-RU"/>
        </a:p>
      </dgm:t>
    </dgm:pt>
    <dgm:pt modelId="{5785FAF9-DABC-4C13-AE92-B0D48F3FF20E}" type="pres">
      <dgm:prSet presAssocID="{5A3ECEDC-6363-4BA1-AE4D-6A172CD96E28}" presName="LevelTwoTextNode" presStyleLbl="node2" presStyleIdx="1" presStyleCnt="2">
        <dgm:presLayoutVars>
          <dgm:chPref val="3"/>
        </dgm:presLayoutVars>
      </dgm:prSet>
      <dgm:spPr>
        <a:prstGeom prst="roundRect">
          <a:avLst>
            <a:gd name="adj" fmla="val 10000"/>
          </a:avLst>
        </a:prstGeom>
      </dgm:spPr>
      <dgm:t>
        <a:bodyPr/>
        <a:lstStyle/>
        <a:p>
          <a:endParaRPr lang="ru-RU"/>
        </a:p>
      </dgm:t>
    </dgm:pt>
    <dgm:pt modelId="{11344FA4-ABEE-4E7D-99CC-45B38076CA16}" type="pres">
      <dgm:prSet presAssocID="{5A3ECEDC-6363-4BA1-AE4D-6A172CD96E28}" presName="level3hierChild" presStyleCnt="0"/>
      <dgm:spPr/>
      <dgm:t>
        <a:bodyPr/>
        <a:lstStyle/>
        <a:p>
          <a:endParaRPr lang="ru-RU"/>
        </a:p>
      </dgm:t>
    </dgm:pt>
  </dgm:ptLst>
  <dgm:cxnLst>
    <dgm:cxn modelId="{E17DDD42-85CD-4F54-BA65-BDAE9B772512}" type="presOf" srcId="{80154620-708A-4DCA-B7D0-6C4AACBC42D7}" destId="{5065C11E-58E1-4D17-AEF1-FDB7DD7CD00F}" srcOrd="1" destOrd="0" presId="urn:microsoft.com/office/officeart/2005/8/layout/hierarchy2"/>
    <dgm:cxn modelId="{1F7A61D8-4340-4672-A366-73DE052BA5F9}" srcId="{E1320B2F-7F54-4909-A406-AD724B9F34A5}" destId="{2F7779AB-D1FB-4F6D-B4DF-2C9B084F4B60}" srcOrd="0" destOrd="0" parTransId="{258390FB-4E67-4518-A815-C725E5CBA9DB}" sibTransId="{07396EFF-758A-46A2-BD29-D0D7C14BE25F}"/>
    <dgm:cxn modelId="{9EBAEA88-7D5C-4011-9120-D0FD3DFF61A3}" srcId="{E1320B2F-7F54-4909-A406-AD724B9F34A5}" destId="{B538580E-B008-4D02-881F-A4F1717B8080}" srcOrd="1" destOrd="0" parTransId="{4CE1705A-1D35-4023-9207-58183BEA7CA7}" sibTransId="{0DF38969-4437-4CA2-8670-BD5CDCE556A7}"/>
    <dgm:cxn modelId="{87CA18C9-E30D-444F-8C17-9249FCF87935}" srcId="{990854CC-6233-46A6-A1D2-FA301AA99B7A}" destId="{5A3ECEDC-6363-4BA1-AE4D-6A172CD96E28}" srcOrd="1" destOrd="0" parTransId="{80154620-708A-4DCA-B7D0-6C4AACBC42D7}" sibTransId="{2879446A-ACA7-41BD-87AB-1683049010BF}"/>
    <dgm:cxn modelId="{47E32D93-DD48-41B4-89BE-1A476D746000}" srcId="{990854CC-6233-46A6-A1D2-FA301AA99B7A}" destId="{E1320B2F-7F54-4909-A406-AD724B9F34A5}" srcOrd="0" destOrd="0" parTransId="{BBFE41AE-F890-4D3E-A68F-CD18F8620BEC}" sibTransId="{C8D35D78-B9BD-413B-A32B-25E26EAC1F76}"/>
    <dgm:cxn modelId="{6AF03C12-7CFD-4CB4-9E54-EAA8484BD2E6}" type="presOf" srcId="{BBFE41AE-F890-4D3E-A68F-CD18F8620BEC}" destId="{043517AC-7FF5-46BB-B01A-4855E377F255}" srcOrd="1" destOrd="0" presId="urn:microsoft.com/office/officeart/2005/8/layout/hierarchy2"/>
    <dgm:cxn modelId="{E0FD2F6F-D4C8-4106-B17F-91D01401FDD8}" type="presOf" srcId="{E1320B2F-7F54-4909-A406-AD724B9F34A5}" destId="{3D93F70A-8AD9-4761-AFFC-0D7B658A5127}" srcOrd="0" destOrd="0" presId="urn:microsoft.com/office/officeart/2005/8/layout/hierarchy2"/>
    <dgm:cxn modelId="{21D63076-79F7-428F-98F6-FDE6657CBF57}" type="presOf" srcId="{258390FB-4E67-4518-A815-C725E5CBA9DB}" destId="{18921E82-2967-45DF-90ED-9F7A37E0C3DB}" srcOrd="0" destOrd="0" presId="urn:microsoft.com/office/officeart/2005/8/layout/hierarchy2"/>
    <dgm:cxn modelId="{45957FBB-2DC3-41AE-AB12-35D3CD0193F4}" type="presOf" srcId="{BBFE41AE-F890-4D3E-A68F-CD18F8620BEC}" destId="{6411B239-05C8-49D7-BCC1-69D0474340AF}" srcOrd="0" destOrd="0" presId="urn:microsoft.com/office/officeart/2005/8/layout/hierarchy2"/>
    <dgm:cxn modelId="{9DC33BE3-B6D2-4334-AB64-8037656D5800}" type="presOf" srcId="{5A3ECEDC-6363-4BA1-AE4D-6A172CD96E28}" destId="{5785FAF9-DABC-4C13-AE92-B0D48F3FF20E}" srcOrd="0" destOrd="0" presId="urn:microsoft.com/office/officeart/2005/8/layout/hierarchy2"/>
    <dgm:cxn modelId="{509FBD13-3E8A-45C0-B8B4-54123B44061F}" type="presOf" srcId="{FFB5B1CC-34D6-4E98-87A0-92396941023D}" destId="{68001BDB-1E3D-4910-ACE3-DB304366BE0F}" srcOrd="0" destOrd="0" presId="urn:microsoft.com/office/officeart/2005/8/layout/hierarchy2"/>
    <dgm:cxn modelId="{AAF132DD-4F27-4EFD-91F3-9AD89A375369}" type="presOf" srcId="{990854CC-6233-46A6-A1D2-FA301AA99B7A}" destId="{872956E3-02EE-4F93-966B-EE22C66F33A9}" srcOrd="0" destOrd="0" presId="urn:microsoft.com/office/officeart/2005/8/layout/hierarchy2"/>
    <dgm:cxn modelId="{D2DFD67F-5E39-4C5A-9D5E-A140F55242EC}" srcId="{FFB5B1CC-34D6-4E98-87A0-92396941023D}" destId="{990854CC-6233-46A6-A1D2-FA301AA99B7A}" srcOrd="0" destOrd="0" parTransId="{78E17593-0377-44EF-A711-5FCE18F3FA19}" sibTransId="{BA5AE5F5-5BC1-4F06-BF4F-A7BE2B0EC2A4}"/>
    <dgm:cxn modelId="{A23C3852-AEA3-4F2F-88CA-650295F3A685}" type="presOf" srcId="{258390FB-4E67-4518-A815-C725E5CBA9DB}" destId="{F9789FB3-BE6D-4AFD-929F-B64CC23E66CB}" srcOrd="1" destOrd="0" presId="urn:microsoft.com/office/officeart/2005/8/layout/hierarchy2"/>
    <dgm:cxn modelId="{0BE7F26F-4F32-4221-BADA-AA00F9A3A6A1}" type="presOf" srcId="{2F7779AB-D1FB-4F6D-B4DF-2C9B084F4B60}" destId="{473686FA-93CA-478E-BAF9-F3CF3F5172AE}" srcOrd="0" destOrd="0" presId="urn:microsoft.com/office/officeart/2005/8/layout/hierarchy2"/>
    <dgm:cxn modelId="{6C64F1FA-75D4-4D01-8B81-BFF5611FA298}" type="presOf" srcId="{80154620-708A-4DCA-B7D0-6C4AACBC42D7}" destId="{F86E1A0F-44AD-4072-B8D6-6925C0451A7F}" srcOrd="0" destOrd="0" presId="urn:microsoft.com/office/officeart/2005/8/layout/hierarchy2"/>
    <dgm:cxn modelId="{7C267F61-13D0-49CA-B34E-9ADFD8438F4E}" type="presOf" srcId="{4CE1705A-1D35-4023-9207-58183BEA7CA7}" destId="{7112C347-49A9-4208-99F9-D79B40CEAE8B}" srcOrd="1" destOrd="0" presId="urn:microsoft.com/office/officeart/2005/8/layout/hierarchy2"/>
    <dgm:cxn modelId="{8569DBAC-5C6F-43C7-880D-29152A466B53}" type="presOf" srcId="{4CE1705A-1D35-4023-9207-58183BEA7CA7}" destId="{628112E8-DC90-4FBC-82D7-936E354DFF1D}" srcOrd="0" destOrd="0" presId="urn:microsoft.com/office/officeart/2005/8/layout/hierarchy2"/>
    <dgm:cxn modelId="{B18383F7-6839-4ECA-A455-FE8AD25C0CEE}" type="presOf" srcId="{B538580E-B008-4D02-881F-A4F1717B8080}" destId="{8EFE873C-5975-4CA7-98EA-FF410339C5A0}" srcOrd="0" destOrd="0" presId="urn:microsoft.com/office/officeart/2005/8/layout/hierarchy2"/>
    <dgm:cxn modelId="{DC012B1B-7AD2-47C8-8CB2-01099C8C03F9}" type="presParOf" srcId="{68001BDB-1E3D-4910-ACE3-DB304366BE0F}" destId="{BC2D1EB4-F181-4918-9EF9-D70B4DD63CBB}" srcOrd="0" destOrd="0" presId="urn:microsoft.com/office/officeart/2005/8/layout/hierarchy2"/>
    <dgm:cxn modelId="{446A681D-B242-4B4A-9561-306575420F79}" type="presParOf" srcId="{BC2D1EB4-F181-4918-9EF9-D70B4DD63CBB}" destId="{872956E3-02EE-4F93-966B-EE22C66F33A9}" srcOrd="0" destOrd="0" presId="urn:microsoft.com/office/officeart/2005/8/layout/hierarchy2"/>
    <dgm:cxn modelId="{EB9F05FA-E7C2-4D83-9C35-4432EDDEA275}" type="presParOf" srcId="{BC2D1EB4-F181-4918-9EF9-D70B4DD63CBB}" destId="{E4332459-8470-42A2-B042-AA151E7F8301}" srcOrd="1" destOrd="0" presId="urn:microsoft.com/office/officeart/2005/8/layout/hierarchy2"/>
    <dgm:cxn modelId="{1A51E489-FEE5-49F1-BB19-84F2CC9835CD}" type="presParOf" srcId="{E4332459-8470-42A2-B042-AA151E7F8301}" destId="{6411B239-05C8-49D7-BCC1-69D0474340AF}" srcOrd="0" destOrd="0" presId="urn:microsoft.com/office/officeart/2005/8/layout/hierarchy2"/>
    <dgm:cxn modelId="{5539A7CD-A797-4C1E-B6CA-6666A0D2F686}" type="presParOf" srcId="{6411B239-05C8-49D7-BCC1-69D0474340AF}" destId="{043517AC-7FF5-46BB-B01A-4855E377F255}" srcOrd="0" destOrd="0" presId="urn:microsoft.com/office/officeart/2005/8/layout/hierarchy2"/>
    <dgm:cxn modelId="{490F2756-F906-4FD5-9280-10F66794FD9A}" type="presParOf" srcId="{E4332459-8470-42A2-B042-AA151E7F8301}" destId="{6380174F-7BE8-4224-8A4A-1A8D7866A935}" srcOrd="1" destOrd="0" presId="urn:microsoft.com/office/officeart/2005/8/layout/hierarchy2"/>
    <dgm:cxn modelId="{A6D2CB70-B635-4A83-95E4-965CF44E175F}" type="presParOf" srcId="{6380174F-7BE8-4224-8A4A-1A8D7866A935}" destId="{3D93F70A-8AD9-4761-AFFC-0D7B658A5127}" srcOrd="0" destOrd="0" presId="urn:microsoft.com/office/officeart/2005/8/layout/hierarchy2"/>
    <dgm:cxn modelId="{F5FA3884-382A-466C-8205-5E24B12F317E}" type="presParOf" srcId="{6380174F-7BE8-4224-8A4A-1A8D7866A935}" destId="{220063A9-1064-421A-B4CA-74820A183439}" srcOrd="1" destOrd="0" presId="urn:microsoft.com/office/officeart/2005/8/layout/hierarchy2"/>
    <dgm:cxn modelId="{AEAEE51F-316D-4E5C-B7D2-FEA03EB7BFD4}" type="presParOf" srcId="{220063A9-1064-421A-B4CA-74820A183439}" destId="{18921E82-2967-45DF-90ED-9F7A37E0C3DB}" srcOrd="0" destOrd="0" presId="urn:microsoft.com/office/officeart/2005/8/layout/hierarchy2"/>
    <dgm:cxn modelId="{19E03A51-58FF-4ECE-B2BC-BE57CCDD52B9}" type="presParOf" srcId="{18921E82-2967-45DF-90ED-9F7A37E0C3DB}" destId="{F9789FB3-BE6D-4AFD-929F-B64CC23E66CB}" srcOrd="0" destOrd="0" presId="urn:microsoft.com/office/officeart/2005/8/layout/hierarchy2"/>
    <dgm:cxn modelId="{E110A435-A4A5-4AF5-93C5-C3EE0D4E239D}" type="presParOf" srcId="{220063A9-1064-421A-B4CA-74820A183439}" destId="{52C39523-8B49-4E51-9F77-BA3158673FBC}" srcOrd="1" destOrd="0" presId="urn:microsoft.com/office/officeart/2005/8/layout/hierarchy2"/>
    <dgm:cxn modelId="{BB763A86-6D25-49A1-9FEC-E7D18798B764}" type="presParOf" srcId="{52C39523-8B49-4E51-9F77-BA3158673FBC}" destId="{473686FA-93CA-478E-BAF9-F3CF3F5172AE}" srcOrd="0" destOrd="0" presId="urn:microsoft.com/office/officeart/2005/8/layout/hierarchy2"/>
    <dgm:cxn modelId="{0A53145E-031B-469B-AF39-1482B294B94F}" type="presParOf" srcId="{52C39523-8B49-4E51-9F77-BA3158673FBC}" destId="{C94AE616-A609-46C2-A3AF-3D7B7EB80963}" srcOrd="1" destOrd="0" presId="urn:microsoft.com/office/officeart/2005/8/layout/hierarchy2"/>
    <dgm:cxn modelId="{CAD43D1C-D6EB-4398-8DEC-168426F0E80F}" type="presParOf" srcId="{220063A9-1064-421A-B4CA-74820A183439}" destId="{628112E8-DC90-4FBC-82D7-936E354DFF1D}" srcOrd="2" destOrd="0" presId="urn:microsoft.com/office/officeart/2005/8/layout/hierarchy2"/>
    <dgm:cxn modelId="{69359A8D-00B2-4AAD-8ADA-5C044DAC6B13}" type="presParOf" srcId="{628112E8-DC90-4FBC-82D7-936E354DFF1D}" destId="{7112C347-49A9-4208-99F9-D79B40CEAE8B}" srcOrd="0" destOrd="0" presId="urn:microsoft.com/office/officeart/2005/8/layout/hierarchy2"/>
    <dgm:cxn modelId="{D49112A4-FB30-4B59-88AE-9FEF884374AE}" type="presParOf" srcId="{220063A9-1064-421A-B4CA-74820A183439}" destId="{678A31A2-2F29-4BD5-A32F-157988E98512}" srcOrd="3" destOrd="0" presId="urn:microsoft.com/office/officeart/2005/8/layout/hierarchy2"/>
    <dgm:cxn modelId="{6B928182-246D-495B-9D99-8A606035F108}" type="presParOf" srcId="{678A31A2-2F29-4BD5-A32F-157988E98512}" destId="{8EFE873C-5975-4CA7-98EA-FF410339C5A0}" srcOrd="0" destOrd="0" presId="urn:microsoft.com/office/officeart/2005/8/layout/hierarchy2"/>
    <dgm:cxn modelId="{30F22137-91CB-4A05-99D3-D77BCE8AB6CF}" type="presParOf" srcId="{678A31A2-2F29-4BD5-A32F-157988E98512}" destId="{E153CD08-968B-4CDD-B8B0-10A68229E357}" srcOrd="1" destOrd="0" presId="urn:microsoft.com/office/officeart/2005/8/layout/hierarchy2"/>
    <dgm:cxn modelId="{482C6D55-C966-4A94-8F5B-EDF0260F75C6}" type="presParOf" srcId="{E4332459-8470-42A2-B042-AA151E7F8301}" destId="{F86E1A0F-44AD-4072-B8D6-6925C0451A7F}" srcOrd="2" destOrd="0" presId="urn:microsoft.com/office/officeart/2005/8/layout/hierarchy2"/>
    <dgm:cxn modelId="{F00D99A3-B766-4A21-88FE-9E51C302BB36}" type="presParOf" srcId="{F86E1A0F-44AD-4072-B8D6-6925C0451A7F}" destId="{5065C11E-58E1-4D17-AEF1-FDB7DD7CD00F}" srcOrd="0" destOrd="0" presId="urn:microsoft.com/office/officeart/2005/8/layout/hierarchy2"/>
    <dgm:cxn modelId="{C2CF0F27-6A3F-4945-BB8D-AE28FF8439D5}" type="presParOf" srcId="{E4332459-8470-42A2-B042-AA151E7F8301}" destId="{0906EDC3-E6C2-4373-B4E4-06C924D6C3FC}" srcOrd="3" destOrd="0" presId="urn:microsoft.com/office/officeart/2005/8/layout/hierarchy2"/>
    <dgm:cxn modelId="{DD247882-E862-4B58-9E9C-BDD8BD7EB5D0}" type="presParOf" srcId="{0906EDC3-E6C2-4373-B4E4-06C924D6C3FC}" destId="{5785FAF9-DABC-4C13-AE92-B0D48F3FF20E}" srcOrd="0" destOrd="0" presId="urn:microsoft.com/office/officeart/2005/8/layout/hierarchy2"/>
    <dgm:cxn modelId="{F50B9318-8282-4C76-B97D-351E25CF5994}" type="presParOf" srcId="{0906EDC3-E6C2-4373-B4E4-06C924D6C3FC}" destId="{11344FA4-ABEE-4E7D-99CC-45B38076CA16}" srcOrd="1" destOrd="0" presId="urn:microsoft.com/office/officeart/2005/8/layout/hierarchy2"/>
  </dgm:cxnLst>
  <dgm:bg/>
  <dgm:whole/>
  <dgm:extLst>
    <a:ext uri="http://schemas.microsoft.com/office/drawing/2008/diagram">
      <dsp:dataModelExt xmlns:dsp="http://schemas.microsoft.com/office/drawing/2008/diagram" relId="rId3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5758DF-2FAC-4794-BAEC-F101EF4D283B}">
      <dsp:nvSpPr>
        <dsp:cNvPr id="0" name=""/>
        <dsp:cNvSpPr/>
      </dsp:nvSpPr>
      <dsp:spPr>
        <a:xfrm>
          <a:off x="255360" y="1393835"/>
          <a:ext cx="1362417" cy="719824"/>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t>Небезпечні фактори сміттєзвалищ та полігонів ТПВ</a:t>
          </a:r>
        </a:p>
      </dsp:txBody>
      <dsp:txXfrm>
        <a:off x="276443" y="1414918"/>
        <a:ext cx="1320251" cy="677658"/>
      </dsp:txXfrm>
    </dsp:sp>
    <dsp:sp modelId="{3E7A51B2-6FA1-4999-9358-0FDD5DB6FB99}">
      <dsp:nvSpPr>
        <dsp:cNvPr id="0" name=""/>
        <dsp:cNvSpPr/>
      </dsp:nvSpPr>
      <dsp:spPr>
        <a:xfrm rot="17945813">
          <a:off x="1378098" y="1330018"/>
          <a:ext cx="933127" cy="32092"/>
        </a:xfrm>
        <a:custGeom>
          <a:avLst/>
          <a:gdLst/>
          <a:ahLst/>
          <a:cxnLst/>
          <a:rect l="0" t="0" r="0" b="0"/>
          <a:pathLst>
            <a:path>
              <a:moveTo>
                <a:pt x="0" y="16046"/>
              </a:moveTo>
              <a:lnTo>
                <a:pt x="933127" y="1604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821334" y="1322737"/>
        <a:ext cx="46656" cy="46656"/>
      </dsp:txXfrm>
    </dsp:sp>
    <dsp:sp modelId="{30F6E208-351A-43B9-8921-FF21C09541E1}">
      <dsp:nvSpPr>
        <dsp:cNvPr id="0" name=""/>
        <dsp:cNvSpPr/>
      </dsp:nvSpPr>
      <dsp:spPr>
        <a:xfrm>
          <a:off x="2071547" y="654777"/>
          <a:ext cx="1134421" cy="567210"/>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t>Виділення небезпечних газів та сполук</a:t>
          </a:r>
        </a:p>
      </dsp:txBody>
      <dsp:txXfrm>
        <a:off x="2088160" y="671390"/>
        <a:ext cx="1101195" cy="533984"/>
      </dsp:txXfrm>
    </dsp:sp>
    <dsp:sp modelId="{2746287F-6023-46A1-8809-C0B5BCF0E8A1}">
      <dsp:nvSpPr>
        <dsp:cNvPr id="0" name=""/>
        <dsp:cNvSpPr/>
      </dsp:nvSpPr>
      <dsp:spPr>
        <a:xfrm rot="18289469">
          <a:off x="3035552" y="596189"/>
          <a:ext cx="794601" cy="32092"/>
        </a:xfrm>
        <a:custGeom>
          <a:avLst/>
          <a:gdLst/>
          <a:ahLst/>
          <a:cxnLst/>
          <a:rect l="0" t="0" r="0" b="0"/>
          <a:pathLst>
            <a:path>
              <a:moveTo>
                <a:pt x="0" y="16046"/>
              </a:moveTo>
              <a:lnTo>
                <a:pt x="794601" y="16046"/>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412988" y="592371"/>
        <a:ext cx="39730" cy="39730"/>
      </dsp:txXfrm>
    </dsp:sp>
    <dsp:sp modelId="{65CB4C1F-5B6E-494E-A920-C2155EC0B7D2}">
      <dsp:nvSpPr>
        <dsp:cNvPr id="0" name=""/>
        <dsp:cNvSpPr/>
      </dsp:nvSpPr>
      <dsp:spPr>
        <a:xfrm>
          <a:off x="3659737" y="2484"/>
          <a:ext cx="1134421" cy="567210"/>
        </a:xfrm>
        <a:prstGeom prst="roundRect">
          <a:avLst>
            <a:gd name="adj" fmla="val 10000"/>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Горіння сміття</a:t>
          </a:r>
        </a:p>
      </dsp:txBody>
      <dsp:txXfrm>
        <a:off x="3676350" y="19097"/>
        <a:ext cx="1101195" cy="533984"/>
      </dsp:txXfrm>
    </dsp:sp>
    <dsp:sp modelId="{5E985A62-9751-48A6-BD07-6B3F46446BC6}">
      <dsp:nvSpPr>
        <dsp:cNvPr id="0" name=""/>
        <dsp:cNvSpPr/>
      </dsp:nvSpPr>
      <dsp:spPr>
        <a:xfrm>
          <a:off x="3205968" y="922336"/>
          <a:ext cx="453768" cy="32092"/>
        </a:xfrm>
        <a:custGeom>
          <a:avLst/>
          <a:gdLst/>
          <a:ahLst/>
          <a:cxnLst/>
          <a:rect l="0" t="0" r="0" b="0"/>
          <a:pathLst>
            <a:path>
              <a:moveTo>
                <a:pt x="0" y="16046"/>
              </a:moveTo>
              <a:lnTo>
                <a:pt x="453768" y="16046"/>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421509" y="927038"/>
        <a:ext cx="22688" cy="22688"/>
      </dsp:txXfrm>
    </dsp:sp>
    <dsp:sp modelId="{E4EB3E3F-9483-444D-AE38-6D75D05B3305}">
      <dsp:nvSpPr>
        <dsp:cNvPr id="0" name=""/>
        <dsp:cNvSpPr/>
      </dsp:nvSpPr>
      <dsp:spPr>
        <a:xfrm>
          <a:off x="3659737" y="654777"/>
          <a:ext cx="1134421" cy="567210"/>
        </a:xfrm>
        <a:prstGeom prst="roundRect">
          <a:avLst>
            <a:gd name="adj" fmla="val 10000"/>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Фізико-хімічні процеси</a:t>
          </a:r>
        </a:p>
      </dsp:txBody>
      <dsp:txXfrm>
        <a:off x="3676350" y="671390"/>
        <a:ext cx="1101195" cy="533984"/>
      </dsp:txXfrm>
    </dsp:sp>
    <dsp:sp modelId="{BB8FA2FC-5F42-4680-B150-EEC631FEE74B}">
      <dsp:nvSpPr>
        <dsp:cNvPr id="0" name=""/>
        <dsp:cNvSpPr/>
      </dsp:nvSpPr>
      <dsp:spPr>
        <a:xfrm rot="3310531">
          <a:off x="3035552" y="1248482"/>
          <a:ext cx="794601" cy="32092"/>
        </a:xfrm>
        <a:custGeom>
          <a:avLst/>
          <a:gdLst/>
          <a:ahLst/>
          <a:cxnLst/>
          <a:rect l="0" t="0" r="0" b="0"/>
          <a:pathLst>
            <a:path>
              <a:moveTo>
                <a:pt x="0" y="16046"/>
              </a:moveTo>
              <a:lnTo>
                <a:pt x="794601" y="16046"/>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412988" y="1244663"/>
        <a:ext cx="39730" cy="39730"/>
      </dsp:txXfrm>
    </dsp:sp>
    <dsp:sp modelId="{FF7016ED-81C3-4196-A244-63B9C502EAD9}">
      <dsp:nvSpPr>
        <dsp:cNvPr id="0" name=""/>
        <dsp:cNvSpPr/>
      </dsp:nvSpPr>
      <dsp:spPr>
        <a:xfrm>
          <a:off x="3659737" y="1307069"/>
          <a:ext cx="1134421" cy="567210"/>
        </a:xfrm>
        <a:prstGeom prst="roundRect">
          <a:avLst>
            <a:gd name="adj" fmla="val 10000"/>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Біохімічні процеси</a:t>
          </a:r>
        </a:p>
      </dsp:txBody>
      <dsp:txXfrm>
        <a:off x="3676350" y="1323682"/>
        <a:ext cx="1101195" cy="533984"/>
      </dsp:txXfrm>
    </dsp:sp>
    <dsp:sp modelId="{2B5DF6E4-5352-4C63-AA03-75EF8705EEE9}">
      <dsp:nvSpPr>
        <dsp:cNvPr id="0" name=""/>
        <dsp:cNvSpPr/>
      </dsp:nvSpPr>
      <dsp:spPr>
        <a:xfrm rot="3654187">
          <a:off x="1378098" y="2145384"/>
          <a:ext cx="933127" cy="32092"/>
        </a:xfrm>
        <a:custGeom>
          <a:avLst/>
          <a:gdLst/>
          <a:ahLst/>
          <a:cxnLst/>
          <a:rect l="0" t="0" r="0" b="0"/>
          <a:pathLst>
            <a:path>
              <a:moveTo>
                <a:pt x="0" y="16046"/>
              </a:moveTo>
              <a:lnTo>
                <a:pt x="933127" y="1604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821334" y="2138102"/>
        <a:ext cx="46656" cy="46656"/>
      </dsp:txXfrm>
    </dsp:sp>
    <dsp:sp modelId="{F2420C77-1147-44F0-AD65-E839D3FA5A87}">
      <dsp:nvSpPr>
        <dsp:cNvPr id="0" name=""/>
        <dsp:cNvSpPr/>
      </dsp:nvSpPr>
      <dsp:spPr>
        <a:xfrm>
          <a:off x="2071547" y="2285508"/>
          <a:ext cx="1134421" cy="567210"/>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t>Фільтрат</a:t>
          </a:r>
        </a:p>
      </dsp:txBody>
      <dsp:txXfrm>
        <a:off x="2088160" y="2302121"/>
        <a:ext cx="1101195" cy="533984"/>
      </dsp:txXfrm>
    </dsp:sp>
    <dsp:sp modelId="{F14B93B8-2998-469D-B8A2-9A42974F2ED3}">
      <dsp:nvSpPr>
        <dsp:cNvPr id="0" name=""/>
        <dsp:cNvSpPr/>
      </dsp:nvSpPr>
      <dsp:spPr>
        <a:xfrm rot="19457599">
          <a:off x="3153444" y="2389994"/>
          <a:ext cx="558817" cy="32092"/>
        </a:xfrm>
        <a:custGeom>
          <a:avLst/>
          <a:gdLst/>
          <a:ahLst/>
          <a:cxnLst/>
          <a:rect l="0" t="0" r="0" b="0"/>
          <a:pathLst>
            <a:path>
              <a:moveTo>
                <a:pt x="0" y="16046"/>
              </a:moveTo>
              <a:lnTo>
                <a:pt x="558817" y="16046"/>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418882" y="2392070"/>
        <a:ext cx="27940" cy="27940"/>
      </dsp:txXfrm>
    </dsp:sp>
    <dsp:sp modelId="{85A5AC6C-B4D1-490C-A1E8-0EA97B614E92}">
      <dsp:nvSpPr>
        <dsp:cNvPr id="0" name=""/>
        <dsp:cNvSpPr/>
      </dsp:nvSpPr>
      <dsp:spPr>
        <a:xfrm>
          <a:off x="3659737" y="1959362"/>
          <a:ext cx="1134421" cy="567210"/>
        </a:xfrm>
        <a:prstGeom prst="roundRect">
          <a:avLst>
            <a:gd name="adj" fmla="val 10000"/>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Атмосферні опади</a:t>
          </a:r>
        </a:p>
      </dsp:txBody>
      <dsp:txXfrm>
        <a:off x="3676350" y="1975975"/>
        <a:ext cx="1101195" cy="533984"/>
      </dsp:txXfrm>
    </dsp:sp>
    <dsp:sp modelId="{687D5FC0-BCEE-4EE5-AA1C-3CF26BB0252E}">
      <dsp:nvSpPr>
        <dsp:cNvPr id="0" name=""/>
        <dsp:cNvSpPr/>
      </dsp:nvSpPr>
      <dsp:spPr>
        <a:xfrm rot="2142401">
          <a:off x="3153444" y="2716140"/>
          <a:ext cx="558817" cy="32092"/>
        </a:xfrm>
        <a:custGeom>
          <a:avLst/>
          <a:gdLst/>
          <a:ahLst/>
          <a:cxnLst/>
          <a:rect l="0" t="0" r="0" b="0"/>
          <a:pathLst>
            <a:path>
              <a:moveTo>
                <a:pt x="0" y="16046"/>
              </a:moveTo>
              <a:lnTo>
                <a:pt x="558817" y="16046"/>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418882" y="2718216"/>
        <a:ext cx="27940" cy="27940"/>
      </dsp:txXfrm>
    </dsp:sp>
    <dsp:sp modelId="{A6E419C0-3E97-4B74-8328-289EDF3ED85F}">
      <dsp:nvSpPr>
        <dsp:cNvPr id="0" name=""/>
        <dsp:cNvSpPr/>
      </dsp:nvSpPr>
      <dsp:spPr>
        <a:xfrm>
          <a:off x="3659737" y="2611654"/>
          <a:ext cx="1134421" cy="567210"/>
        </a:xfrm>
        <a:prstGeom prst="roundRect">
          <a:avLst>
            <a:gd name="adj" fmla="val 10000"/>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Зміна добових температур</a:t>
          </a:r>
        </a:p>
      </dsp:txBody>
      <dsp:txXfrm>
        <a:off x="3676350" y="2628267"/>
        <a:ext cx="1101195" cy="5339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69ED80-AB3E-4FE4-AB24-07A57B0D3604}">
      <dsp:nvSpPr>
        <dsp:cNvPr id="0" name=""/>
        <dsp:cNvSpPr/>
      </dsp:nvSpPr>
      <dsp:spPr>
        <a:xfrm>
          <a:off x="703379" y="1652499"/>
          <a:ext cx="2002960" cy="102134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b="0" i="0" u="none" strike="noStrike" kern="1200" baseline="0" smtClean="0">
              <a:latin typeface="Times New Roman" pitchFamily="18" charset="0"/>
              <a:cs typeface="Times New Roman" pitchFamily="18" charset="0"/>
            </a:rPr>
            <a:t>Характеристики </a:t>
          </a:r>
          <a:r>
            <a:rPr lang="uk-UA" sz="1400" kern="1200">
              <a:latin typeface="Times New Roman" pitchFamily="18" charset="0"/>
              <a:cs typeface="Times New Roman" pitchFamily="18" charset="0"/>
            </a:rPr>
            <a:t>шкідливих і небезпечних відходів</a:t>
          </a:r>
          <a:endParaRPr lang="ru-RU" sz="1400" kern="1200" smtClean="0">
            <a:latin typeface="Times New Roman" pitchFamily="18" charset="0"/>
            <a:cs typeface="Times New Roman" pitchFamily="18" charset="0"/>
          </a:endParaRPr>
        </a:p>
      </dsp:txBody>
      <dsp:txXfrm>
        <a:off x="733293" y="1682413"/>
        <a:ext cx="1943132" cy="961514"/>
      </dsp:txXfrm>
    </dsp:sp>
    <dsp:sp modelId="{98F2C239-89F5-4D96-996B-6D24C3DD6C47}">
      <dsp:nvSpPr>
        <dsp:cNvPr id="0" name=""/>
        <dsp:cNvSpPr/>
      </dsp:nvSpPr>
      <dsp:spPr>
        <a:xfrm rot="17230324">
          <a:off x="2052010" y="1260066"/>
          <a:ext cx="1856890" cy="32092"/>
        </a:xfrm>
        <a:custGeom>
          <a:avLst/>
          <a:gdLst/>
          <a:ahLst/>
          <a:cxnLst/>
          <a:rect l="0" t="0" r="0" b="0"/>
          <a:pathLst>
            <a:path>
              <a:moveTo>
                <a:pt x="0" y="16046"/>
              </a:moveTo>
              <a:lnTo>
                <a:pt x="1856890" y="1604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a:off x="2934033" y="1229690"/>
        <a:ext cx="92844" cy="92844"/>
      </dsp:txXfrm>
    </dsp:sp>
    <dsp:sp modelId="{995BA932-A63B-47ED-9FCA-CED95A8204D5}">
      <dsp:nvSpPr>
        <dsp:cNvPr id="0" name=""/>
        <dsp:cNvSpPr/>
      </dsp:nvSpPr>
      <dsp:spPr>
        <a:xfrm>
          <a:off x="3254571" y="3378"/>
          <a:ext cx="1542708" cy="771354"/>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b="0" i="0" u="none" strike="noStrike" kern="1200" baseline="0" smtClean="0">
              <a:latin typeface="Times New Roman" pitchFamily="18" charset="0"/>
              <a:cs typeface="Times New Roman" pitchFamily="18" charset="0"/>
            </a:rPr>
            <a:t>Токсичність</a:t>
          </a:r>
          <a:endParaRPr lang="ru-RU" sz="1400" kern="1200" smtClean="0">
            <a:latin typeface="Times New Roman" pitchFamily="18" charset="0"/>
            <a:cs typeface="Times New Roman" pitchFamily="18" charset="0"/>
          </a:endParaRPr>
        </a:p>
      </dsp:txBody>
      <dsp:txXfrm>
        <a:off x="3277163" y="25970"/>
        <a:ext cx="1497524" cy="726170"/>
      </dsp:txXfrm>
    </dsp:sp>
    <dsp:sp modelId="{9354EB9E-B3B0-429B-8951-F8C6BB84E134}">
      <dsp:nvSpPr>
        <dsp:cNvPr id="0" name=""/>
        <dsp:cNvSpPr/>
      </dsp:nvSpPr>
      <dsp:spPr>
        <a:xfrm rot="18103050">
          <a:off x="2459056" y="1703595"/>
          <a:ext cx="1042798" cy="32092"/>
        </a:xfrm>
        <a:custGeom>
          <a:avLst/>
          <a:gdLst/>
          <a:ahLst/>
          <a:cxnLst/>
          <a:rect l="0" t="0" r="0" b="0"/>
          <a:pathLst>
            <a:path>
              <a:moveTo>
                <a:pt x="0" y="16046"/>
              </a:moveTo>
              <a:lnTo>
                <a:pt x="1042798" y="1604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a:off x="2954385" y="1693571"/>
        <a:ext cx="52139" cy="52139"/>
      </dsp:txXfrm>
    </dsp:sp>
    <dsp:sp modelId="{699E1F40-BB01-4829-8305-C053EBEF3D07}">
      <dsp:nvSpPr>
        <dsp:cNvPr id="0" name=""/>
        <dsp:cNvSpPr/>
      </dsp:nvSpPr>
      <dsp:spPr>
        <a:xfrm>
          <a:off x="3254571" y="890436"/>
          <a:ext cx="1542708" cy="771354"/>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b="0" i="0" u="none" strike="noStrike" kern="1200" baseline="0" smtClean="0">
              <a:latin typeface="Times New Roman" pitchFamily="18" charset="0"/>
              <a:cs typeface="Times New Roman" pitchFamily="18" charset="0"/>
            </a:rPr>
            <a:t>Пожежовибухо-небезпека</a:t>
          </a:r>
          <a:endParaRPr lang="ru-RU" sz="1400" kern="1200" smtClean="0">
            <a:latin typeface="Times New Roman" pitchFamily="18" charset="0"/>
            <a:cs typeface="Times New Roman" pitchFamily="18" charset="0"/>
          </a:endParaRPr>
        </a:p>
      </dsp:txBody>
      <dsp:txXfrm>
        <a:off x="3277163" y="913028"/>
        <a:ext cx="1497524" cy="726170"/>
      </dsp:txXfrm>
    </dsp:sp>
    <dsp:sp modelId="{877F0E88-FB43-4073-98AE-64C3221CA866}">
      <dsp:nvSpPr>
        <dsp:cNvPr id="0" name=""/>
        <dsp:cNvSpPr/>
      </dsp:nvSpPr>
      <dsp:spPr>
        <a:xfrm>
          <a:off x="2706339" y="2147124"/>
          <a:ext cx="548232" cy="32092"/>
        </a:xfrm>
        <a:custGeom>
          <a:avLst/>
          <a:gdLst/>
          <a:ahLst/>
          <a:cxnLst/>
          <a:rect l="0" t="0" r="0" b="0"/>
          <a:pathLst>
            <a:path>
              <a:moveTo>
                <a:pt x="0" y="16046"/>
              </a:moveTo>
              <a:lnTo>
                <a:pt x="548232" y="1604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a:off x="2966750" y="2149464"/>
        <a:ext cx="27411" cy="27411"/>
      </dsp:txXfrm>
    </dsp:sp>
    <dsp:sp modelId="{C65556E5-CB38-49C5-AA55-8DCA6E00CEF9}">
      <dsp:nvSpPr>
        <dsp:cNvPr id="0" name=""/>
        <dsp:cNvSpPr/>
      </dsp:nvSpPr>
      <dsp:spPr>
        <a:xfrm>
          <a:off x="3254571" y="1777493"/>
          <a:ext cx="1542708" cy="771354"/>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b="0" i="0" u="none" strike="noStrike" kern="1200" baseline="0" smtClean="0">
              <a:latin typeface="Times New Roman" pitchFamily="18" charset="0"/>
              <a:cs typeface="Times New Roman" pitchFamily="18" charset="0"/>
            </a:rPr>
            <a:t>Хімічна активність</a:t>
          </a:r>
          <a:endParaRPr lang="ru-RU" sz="1400" kern="1200" smtClean="0">
            <a:latin typeface="Times New Roman" pitchFamily="18" charset="0"/>
            <a:cs typeface="Times New Roman" pitchFamily="18" charset="0"/>
          </a:endParaRPr>
        </a:p>
      </dsp:txBody>
      <dsp:txXfrm>
        <a:off x="3277163" y="1800085"/>
        <a:ext cx="1497524" cy="726170"/>
      </dsp:txXfrm>
    </dsp:sp>
    <dsp:sp modelId="{BB25CB51-AD5D-4EAF-8DEE-7BFAD0D0FA2A}">
      <dsp:nvSpPr>
        <dsp:cNvPr id="0" name=""/>
        <dsp:cNvSpPr/>
      </dsp:nvSpPr>
      <dsp:spPr>
        <a:xfrm rot="3496950">
          <a:off x="2459056" y="2590652"/>
          <a:ext cx="1042798" cy="32092"/>
        </a:xfrm>
        <a:custGeom>
          <a:avLst/>
          <a:gdLst/>
          <a:ahLst/>
          <a:cxnLst/>
          <a:rect l="0" t="0" r="0" b="0"/>
          <a:pathLst>
            <a:path>
              <a:moveTo>
                <a:pt x="0" y="16046"/>
              </a:moveTo>
              <a:lnTo>
                <a:pt x="1042798" y="1604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a:off x="2954385" y="2580629"/>
        <a:ext cx="52139" cy="52139"/>
      </dsp:txXfrm>
    </dsp:sp>
    <dsp:sp modelId="{589E829D-C089-4259-8521-4BFF07AC7DA3}">
      <dsp:nvSpPr>
        <dsp:cNvPr id="0" name=""/>
        <dsp:cNvSpPr/>
      </dsp:nvSpPr>
      <dsp:spPr>
        <a:xfrm>
          <a:off x="3254571" y="2664550"/>
          <a:ext cx="1542708" cy="771354"/>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b="0" i="0" u="none" strike="noStrike" kern="1200" baseline="0" smtClean="0">
              <a:latin typeface="Times New Roman" pitchFamily="18" charset="0"/>
              <a:cs typeface="Times New Roman" pitchFamily="18" charset="0"/>
            </a:rPr>
            <a:t>Корозійна активність</a:t>
          </a:r>
          <a:endParaRPr lang="ru-RU" sz="1400" kern="1200" smtClean="0">
            <a:latin typeface="Times New Roman" pitchFamily="18" charset="0"/>
            <a:cs typeface="Times New Roman" pitchFamily="18" charset="0"/>
          </a:endParaRPr>
        </a:p>
      </dsp:txBody>
      <dsp:txXfrm>
        <a:off x="3277163" y="2687142"/>
        <a:ext cx="1497524" cy="726170"/>
      </dsp:txXfrm>
    </dsp:sp>
    <dsp:sp modelId="{6AEECE20-E06D-47E3-9F27-6DF3B24D460E}">
      <dsp:nvSpPr>
        <dsp:cNvPr id="0" name=""/>
        <dsp:cNvSpPr/>
      </dsp:nvSpPr>
      <dsp:spPr>
        <a:xfrm rot="4369676">
          <a:off x="2052010" y="3034181"/>
          <a:ext cx="1856890" cy="32092"/>
        </a:xfrm>
        <a:custGeom>
          <a:avLst/>
          <a:gdLst/>
          <a:ahLst/>
          <a:cxnLst/>
          <a:rect l="0" t="0" r="0" b="0"/>
          <a:pathLst>
            <a:path>
              <a:moveTo>
                <a:pt x="0" y="16046"/>
              </a:moveTo>
              <a:lnTo>
                <a:pt x="1856890" y="1604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a:off x="2934033" y="3003805"/>
        <a:ext cx="92844" cy="92844"/>
      </dsp:txXfrm>
    </dsp:sp>
    <dsp:sp modelId="{89509316-8C39-4D1E-81A4-1686334CADE8}">
      <dsp:nvSpPr>
        <dsp:cNvPr id="0" name=""/>
        <dsp:cNvSpPr/>
      </dsp:nvSpPr>
      <dsp:spPr>
        <a:xfrm>
          <a:off x="3254571" y="3551608"/>
          <a:ext cx="1542708" cy="771354"/>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b="0" i="0" u="none" strike="noStrike" kern="1200" baseline="0" smtClean="0">
              <a:latin typeface="Times New Roman" pitchFamily="18" charset="0"/>
              <a:cs typeface="Times New Roman" pitchFamily="18" charset="0"/>
            </a:rPr>
            <a:t>Біологічна активність</a:t>
          </a:r>
          <a:endParaRPr lang="ru-RU" sz="1400" kern="1200" smtClean="0">
            <a:latin typeface="Times New Roman" pitchFamily="18" charset="0"/>
            <a:cs typeface="Times New Roman" pitchFamily="18" charset="0"/>
          </a:endParaRPr>
        </a:p>
      </dsp:txBody>
      <dsp:txXfrm>
        <a:off x="3277163" y="3574200"/>
        <a:ext cx="1497524" cy="72617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E52F92-D2D5-42F0-A1D9-D9CD4F72A661}">
      <dsp:nvSpPr>
        <dsp:cNvPr id="0" name=""/>
        <dsp:cNvSpPr/>
      </dsp:nvSpPr>
      <dsp:spPr>
        <a:xfrm>
          <a:off x="501084" y="1086312"/>
          <a:ext cx="1972046" cy="123931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b="0" i="0" u="none" strike="noStrike" kern="1200" baseline="0" smtClean="0">
              <a:latin typeface="Times New Roman" pitchFamily="18" charset="0"/>
              <a:cs typeface="Times New Roman" pitchFamily="18" charset="0"/>
            </a:rPr>
            <a:t>Основні властивості відходів, які підвищують їх небезпеку для біоти</a:t>
          </a:r>
          <a:endParaRPr lang="ru-RU" sz="1400" kern="1200" smtClean="0">
            <a:latin typeface="Times New Roman" pitchFamily="18" charset="0"/>
            <a:cs typeface="Times New Roman" pitchFamily="18" charset="0"/>
          </a:endParaRPr>
        </a:p>
      </dsp:txBody>
      <dsp:txXfrm>
        <a:off x="537382" y="1122610"/>
        <a:ext cx="1899450" cy="1166719"/>
      </dsp:txXfrm>
    </dsp:sp>
    <dsp:sp modelId="{2CD25D6D-EF86-42DF-BAB4-1D582AE02487}">
      <dsp:nvSpPr>
        <dsp:cNvPr id="0" name=""/>
        <dsp:cNvSpPr/>
      </dsp:nvSpPr>
      <dsp:spPr>
        <a:xfrm rot="17692822">
          <a:off x="2051481" y="1025440"/>
          <a:ext cx="1455782" cy="40390"/>
        </a:xfrm>
        <a:custGeom>
          <a:avLst/>
          <a:gdLst/>
          <a:ahLst/>
          <a:cxnLst/>
          <a:rect l="0" t="0" r="0" b="0"/>
          <a:pathLst>
            <a:path>
              <a:moveTo>
                <a:pt x="0" y="20195"/>
              </a:moveTo>
              <a:lnTo>
                <a:pt x="1455782" y="2019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a:off x="2742978" y="1009240"/>
        <a:ext cx="72789" cy="72789"/>
      </dsp:txXfrm>
    </dsp:sp>
    <dsp:sp modelId="{789C767A-2216-44CA-B69E-39DEDE8968FC}">
      <dsp:nvSpPr>
        <dsp:cNvPr id="0" name=""/>
        <dsp:cNvSpPr/>
      </dsp:nvSpPr>
      <dsp:spPr>
        <a:xfrm>
          <a:off x="3085615" y="2498"/>
          <a:ext cx="1531210" cy="76560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b="0" i="0" u="none" strike="noStrike" kern="1200" baseline="0" smtClean="0">
              <a:latin typeface="Times New Roman" pitchFamily="18" charset="0"/>
              <a:cs typeface="Times New Roman" pitchFamily="18" charset="0"/>
            </a:rPr>
            <a:t>Розчинність</a:t>
          </a:r>
          <a:endParaRPr lang="ru-RU" sz="1400" kern="1200" smtClean="0">
            <a:latin typeface="Times New Roman" pitchFamily="18" charset="0"/>
            <a:cs typeface="Times New Roman" pitchFamily="18" charset="0"/>
          </a:endParaRPr>
        </a:p>
      </dsp:txBody>
      <dsp:txXfrm>
        <a:off x="3108039" y="24922"/>
        <a:ext cx="1486362" cy="720757"/>
      </dsp:txXfrm>
    </dsp:sp>
    <dsp:sp modelId="{8B422084-EA6C-46FA-A0DC-CE88AE28A198}">
      <dsp:nvSpPr>
        <dsp:cNvPr id="0" name=""/>
        <dsp:cNvSpPr/>
      </dsp:nvSpPr>
      <dsp:spPr>
        <a:xfrm rot="19457599">
          <a:off x="2402234" y="1465663"/>
          <a:ext cx="754276" cy="40390"/>
        </a:xfrm>
        <a:custGeom>
          <a:avLst/>
          <a:gdLst/>
          <a:ahLst/>
          <a:cxnLst/>
          <a:rect l="0" t="0" r="0" b="0"/>
          <a:pathLst>
            <a:path>
              <a:moveTo>
                <a:pt x="0" y="20195"/>
              </a:moveTo>
              <a:lnTo>
                <a:pt x="754276" y="2019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a:off x="2760516" y="1467001"/>
        <a:ext cx="37713" cy="37713"/>
      </dsp:txXfrm>
    </dsp:sp>
    <dsp:sp modelId="{1E9AF424-DA2E-45B5-BC4F-38F3EFA6CFC8}">
      <dsp:nvSpPr>
        <dsp:cNvPr id="0" name=""/>
        <dsp:cNvSpPr/>
      </dsp:nvSpPr>
      <dsp:spPr>
        <a:xfrm>
          <a:off x="3085615" y="882944"/>
          <a:ext cx="1531210" cy="76560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b="0" i="0" u="none" strike="noStrike" kern="1200" baseline="0" smtClean="0">
              <a:latin typeface="Times New Roman" pitchFamily="18" charset="0"/>
              <a:cs typeface="Times New Roman" pitchFamily="18" charset="0"/>
            </a:rPr>
            <a:t>Мінливість</a:t>
          </a:r>
          <a:endParaRPr lang="ru-RU" sz="1400" kern="1200" smtClean="0">
            <a:latin typeface="Times New Roman" pitchFamily="18" charset="0"/>
            <a:cs typeface="Times New Roman" pitchFamily="18" charset="0"/>
          </a:endParaRPr>
        </a:p>
      </dsp:txBody>
      <dsp:txXfrm>
        <a:off x="3108039" y="905368"/>
        <a:ext cx="1486362" cy="720757"/>
      </dsp:txXfrm>
    </dsp:sp>
    <dsp:sp modelId="{0D2AB2D5-93E5-4378-90A1-32067C97ED7F}">
      <dsp:nvSpPr>
        <dsp:cNvPr id="0" name=""/>
        <dsp:cNvSpPr/>
      </dsp:nvSpPr>
      <dsp:spPr>
        <a:xfrm rot="2142401">
          <a:off x="2402234" y="1905886"/>
          <a:ext cx="754276" cy="40390"/>
        </a:xfrm>
        <a:custGeom>
          <a:avLst/>
          <a:gdLst/>
          <a:ahLst/>
          <a:cxnLst/>
          <a:rect l="0" t="0" r="0" b="0"/>
          <a:pathLst>
            <a:path>
              <a:moveTo>
                <a:pt x="0" y="20195"/>
              </a:moveTo>
              <a:lnTo>
                <a:pt x="754276" y="2019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a:off x="2760516" y="1907224"/>
        <a:ext cx="37713" cy="37713"/>
      </dsp:txXfrm>
    </dsp:sp>
    <dsp:sp modelId="{C1453CBF-9E94-4871-AB86-3331E822F3E4}">
      <dsp:nvSpPr>
        <dsp:cNvPr id="0" name=""/>
        <dsp:cNvSpPr/>
      </dsp:nvSpPr>
      <dsp:spPr>
        <a:xfrm>
          <a:off x="3085615" y="1763390"/>
          <a:ext cx="1531210" cy="76560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b="0" i="0" u="none" strike="noStrike" kern="1200" baseline="0" smtClean="0">
              <a:latin typeface="Times New Roman" pitchFamily="18" charset="0"/>
              <a:cs typeface="Times New Roman" pitchFamily="18" charset="0"/>
            </a:rPr>
            <a:t>Леткість</a:t>
          </a:r>
          <a:endParaRPr lang="ru-RU" sz="1400" kern="1200" smtClean="0">
            <a:latin typeface="Times New Roman" pitchFamily="18" charset="0"/>
            <a:cs typeface="Times New Roman" pitchFamily="18" charset="0"/>
          </a:endParaRPr>
        </a:p>
      </dsp:txBody>
      <dsp:txXfrm>
        <a:off x="3108039" y="1785814"/>
        <a:ext cx="1486362" cy="720757"/>
      </dsp:txXfrm>
    </dsp:sp>
    <dsp:sp modelId="{7661B423-69E8-4B31-BAF6-64F2A2E3EFC9}">
      <dsp:nvSpPr>
        <dsp:cNvPr id="0" name=""/>
        <dsp:cNvSpPr/>
      </dsp:nvSpPr>
      <dsp:spPr>
        <a:xfrm rot="3907178">
          <a:off x="2051481" y="2346109"/>
          <a:ext cx="1455782" cy="40390"/>
        </a:xfrm>
        <a:custGeom>
          <a:avLst/>
          <a:gdLst/>
          <a:ahLst/>
          <a:cxnLst/>
          <a:rect l="0" t="0" r="0" b="0"/>
          <a:pathLst>
            <a:path>
              <a:moveTo>
                <a:pt x="0" y="20195"/>
              </a:moveTo>
              <a:lnTo>
                <a:pt x="1455782" y="2019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a:off x="2742978" y="2329910"/>
        <a:ext cx="72789" cy="72789"/>
      </dsp:txXfrm>
    </dsp:sp>
    <dsp:sp modelId="{D136EEA7-5694-49AC-B28A-E6DDC2A830F4}">
      <dsp:nvSpPr>
        <dsp:cNvPr id="0" name=""/>
        <dsp:cNvSpPr/>
      </dsp:nvSpPr>
      <dsp:spPr>
        <a:xfrm>
          <a:off x="3085615" y="2643836"/>
          <a:ext cx="1531210" cy="76560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b="0" i="0" u="none" strike="noStrike" kern="1200" baseline="0" smtClean="0">
              <a:latin typeface="Times New Roman" pitchFamily="18" charset="0"/>
              <a:cs typeface="Times New Roman" pitchFamily="18" charset="0"/>
            </a:rPr>
            <a:t>Пилеутворення</a:t>
          </a:r>
          <a:endParaRPr lang="ru-RU" sz="1400" kern="1200" smtClean="0">
            <a:latin typeface="Times New Roman" pitchFamily="18" charset="0"/>
            <a:cs typeface="Times New Roman" pitchFamily="18" charset="0"/>
          </a:endParaRPr>
        </a:p>
      </dsp:txBody>
      <dsp:txXfrm>
        <a:off x="3108039" y="2666260"/>
        <a:ext cx="1486362" cy="72075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2956E3-02EE-4F93-966B-EE22C66F33A9}">
      <dsp:nvSpPr>
        <dsp:cNvPr id="0" name=""/>
        <dsp:cNvSpPr/>
      </dsp:nvSpPr>
      <dsp:spPr>
        <a:xfrm>
          <a:off x="764" y="550787"/>
          <a:ext cx="906143" cy="453071"/>
        </a:xfrm>
        <a:prstGeom prst="roundRect">
          <a:avLst>
            <a:gd name="adj" fmla="val 10000"/>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Техногенні водойми</a:t>
          </a:r>
          <a:endParaRPr lang="ru-RU" sz="1100" kern="1200">
            <a:solidFill>
              <a:sysClr val="windowText" lastClr="000000">
                <a:hueOff val="0"/>
                <a:satOff val="0"/>
                <a:lumOff val="0"/>
                <a:alphaOff val="0"/>
              </a:sysClr>
            </a:solidFill>
            <a:latin typeface="Calibri"/>
            <a:ea typeface="+mn-ea"/>
            <a:cs typeface="+mn-cs"/>
          </a:endParaRPr>
        </a:p>
      </dsp:txBody>
      <dsp:txXfrm>
        <a:off x="14034" y="564057"/>
        <a:ext cx="879603" cy="426531"/>
      </dsp:txXfrm>
    </dsp:sp>
    <dsp:sp modelId="{6411B239-05C8-49D7-BCC1-69D0474340AF}">
      <dsp:nvSpPr>
        <dsp:cNvPr id="0" name=""/>
        <dsp:cNvSpPr/>
      </dsp:nvSpPr>
      <dsp:spPr>
        <a:xfrm rot="19457599">
          <a:off x="864952" y="615556"/>
          <a:ext cx="446367" cy="63017"/>
        </a:xfrm>
        <a:custGeom>
          <a:avLst/>
          <a:gdLst/>
          <a:ahLst/>
          <a:cxnLst/>
          <a:rect l="0" t="0" r="0" b="0"/>
          <a:pathLst>
            <a:path>
              <a:moveTo>
                <a:pt x="0" y="31420"/>
              </a:moveTo>
              <a:lnTo>
                <a:pt x="446168" y="31420"/>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hueOff val="0"/>
                <a:satOff val="0"/>
                <a:lumOff val="0"/>
                <a:alphaOff val="0"/>
              </a:sysClr>
            </a:solidFill>
            <a:latin typeface="Calibri"/>
            <a:ea typeface="+mn-ea"/>
            <a:cs typeface="+mn-cs"/>
          </a:endParaRPr>
        </a:p>
      </dsp:txBody>
      <dsp:txXfrm>
        <a:off x="1076977" y="635905"/>
        <a:ext cx="22318" cy="22318"/>
      </dsp:txXfrm>
    </dsp:sp>
    <dsp:sp modelId="{3D93F70A-8AD9-4761-AFFC-0D7B658A5127}">
      <dsp:nvSpPr>
        <dsp:cNvPr id="0" name=""/>
        <dsp:cNvSpPr/>
      </dsp:nvSpPr>
      <dsp:spPr>
        <a:xfrm>
          <a:off x="1269365" y="290270"/>
          <a:ext cx="906143" cy="453071"/>
        </a:xfrm>
        <a:prstGeom prst="roundRect">
          <a:avLst>
            <a:gd name="adj" fmla="val 10000"/>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Штучні</a:t>
          </a:r>
          <a:endParaRPr lang="ru-RU" sz="1100" kern="1200">
            <a:solidFill>
              <a:sysClr val="windowText" lastClr="000000">
                <a:hueOff val="0"/>
                <a:satOff val="0"/>
                <a:lumOff val="0"/>
                <a:alphaOff val="0"/>
              </a:sysClr>
            </a:solidFill>
            <a:latin typeface="Calibri"/>
            <a:ea typeface="+mn-ea"/>
            <a:cs typeface="+mn-cs"/>
          </a:endParaRPr>
        </a:p>
      </dsp:txBody>
      <dsp:txXfrm>
        <a:off x="1282635" y="303540"/>
        <a:ext cx="879603" cy="426531"/>
      </dsp:txXfrm>
    </dsp:sp>
    <dsp:sp modelId="{18921E82-2967-45DF-90ED-9F7A37E0C3DB}">
      <dsp:nvSpPr>
        <dsp:cNvPr id="0" name=""/>
        <dsp:cNvSpPr/>
      </dsp:nvSpPr>
      <dsp:spPr>
        <a:xfrm rot="19457599">
          <a:off x="2133554" y="355039"/>
          <a:ext cx="446367" cy="63017"/>
        </a:xfrm>
        <a:custGeom>
          <a:avLst/>
          <a:gdLst/>
          <a:ahLst/>
          <a:cxnLst/>
          <a:rect l="0" t="0" r="0" b="0"/>
          <a:pathLst>
            <a:path>
              <a:moveTo>
                <a:pt x="0" y="31420"/>
              </a:moveTo>
              <a:lnTo>
                <a:pt x="446168" y="3142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hueOff val="0"/>
                <a:satOff val="0"/>
                <a:lumOff val="0"/>
                <a:alphaOff val="0"/>
              </a:sysClr>
            </a:solidFill>
            <a:latin typeface="Calibri"/>
            <a:ea typeface="+mn-ea"/>
            <a:cs typeface="+mn-cs"/>
          </a:endParaRPr>
        </a:p>
      </dsp:txBody>
      <dsp:txXfrm>
        <a:off x="2345578" y="375389"/>
        <a:ext cx="22318" cy="22318"/>
      </dsp:txXfrm>
    </dsp:sp>
    <dsp:sp modelId="{473686FA-93CA-478E-BAF9-F3CF3F5172AE}">
      <dsp:nvSpPr>
        <dsp:cNvPr id="0" name=""/>
        <dsp:cNvSpPr/>
      </dsp:nvSpPr>
      <dsp:spPr>
        <a:xfrm>
          <a:off x="2537966" y="29754"/>
          <a:ext cx="906143" cy="453071"/>
        </a:xfrm>
        <a:prstGeom prst="roundRect">
          <a:avLst>
            <a:gd name="adj" fmla="val 10000"/>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Гудронові озера</a:t>
          </a:r>
          <a:endParaRPr lang="ru-RU" sz="1100" kern="1200">
            <a:solidFill>
              <a:sysClr val="windowText" lastClr="000000">
                <a:hueOff val="0"/>
                <a:satOff val="0"/>
                <a:lumOff val="0"/>
                <a:alphaOff val="0"/>
              </a:sysClr>
            </a:solidFill>
            <a:latin typeface="Calibri"/>
            <a:ea typeface="+mn-ea"/>
            <a:cs typeface="+mn-cs"/>
          </a:endParaRPr>
        </a:p>
      </dsp:txBody>
      <dsp:txXfrm>
        <a:off x="2551236" y="43024"/>
        <a:ext cx="879603" cy="426531"/>
      </dsp:txXfrm>
    </dsp:sp>
    <dsp:sp modelId="{628112E8-DC90-4FBC-82D7-936E354DFF1D}">
      <dsp:nvSpPr>
        <dsp:cNvPr id="0" name=""/>
        <dsp:cNvSpPr/>
      </dsp:nvSpPr>
      <dsp:spPr>
        <a:xfrm rot="2142401">
          <a:off x="2133554" y="615556"/>
          <a:ext cx="446367" cy="63017"/>
        </a:xfrm>
        <a:custGeom>
          <a:avLst/>
          <a:gdLst/>
          <a:ahLst/>
          <a:cxnLst/>
          <a:rect l="0" t="0" r="0" b="0"/>
          <a:pathLst>
            <a:path>
              <a:moveTo>
                <a:pt x="0" y="31420"/>
              </a:moveTo>
              <a:lnTo>
                <a:pt x="446168" y="3142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hueOff val="0"/>
                <a:satOff val="0"/>
                <a:lumOff val="0"/>
                <a:alphaOff val="0"/>
              </a:sysClr>
            </a:solidFill>
            <a:latin typeface="Calibri"/>
            <a:ea typeface="+mn-ea"/>
            <a:cs typeface="+mn-cs"/>
          </a:endParaRPr>
        </a:p>
      </dsp:txBody>
      <dsp:txXfrm>
        <a:off x="2345578" y="635905"/>
        <a:ext cx="22318" cy="22318"/>
      </dsp:txXfrm>
    </dsp:sp>
    <dsp:sp modelId="{8EFE873C-5975-4CA7-98EA-FF410339C5A0}">
      <dsp:nvSpPr>
        <dsp:cNvPr id="0" name=""/>
        <dsp:cNvSpPr/>
      </dsp:nvSpPr>
      <dsp:spPr>
        <a:xfrm>
          <a:off x="2537966" y="550787"/>
          <a:ext cx="906143" cy="453071"/>
        </a:xfrm>
        <a:prstGeom prst="roundRect">
          <a:avLst>
            <a:gd name="adj" fmla="val 10000"/>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Фільтраційні озера</a:t>
          </a:r>
          <a:endParaRPr lang="ru-RU" sz="1100" kern="1200">
            <a:solidFill>
              <a:sysClr val="windowText" lastClr="000000">
                <a:hueOff val="0"/>
                <a:satOff val="0"/>
                <a:lumOff val="0"/>
                <a:alphaOff val="0"/>
              </a:sysClr>
            </a:solidFill>
            <a:latin typeface="Calibri"/>
            <a:ea typeface="+mn-ea"/>
            <a:cs typeface="+mn-cs"/>
          </a:endParaRPr>
        </a:p>
      </dsp:txBody>
      <dsp:txXfrm>
        <a:off x="2551236" y="564057"/>
        <a:ext cx="879603" cy="426531"/>
      </dsp:txXfrm>
    </dsp:sp>
    <dsp:sp modelId="{F86E1A0F-44AD-4072-B8D6-6925C0451A7F}">
      <dsp:nvSpPr>
        <dsp:cNvPr id="0" name=""/>
        <dsp:cNvSpPr/>
      </dsp:nvSpPr>
      <dsp:spPr>
        <a:xfrm rot="2142401">
          <a:off x="864952" y="876072"/>
          <a:ext cx="446367" cy="63017"/>
        </a:xfrm>
        <a:custGeom>
          <a:avLst/>
          <a:gdLst/>
          <a:ahLst/>
          <a:cxnLst/>
          <a:rect l="0" t="0" r="0" b="0"/>
          <a:pathLst>
            <a:path>
              <a:moveTo>
                <a:pt x="0" y="31420"/>
              </a:moveTo>
              <a:lnTo>
                <a:pt x="446168" y="31420"/>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hueOff val="0"/>
                <a:satOff val="0"/>
                <a:lumOff val="0"/>
                <a:alphaOff val="0"/>
              </a:sysClr>
            </a:solidFill>
            <a:latin typeface="Calibri"/>
            <a:ea typeface="+mn-ea"/>
            <a:cs typeface="+mn-cs"/>
          </a:endParaRPr>
        </a:p>
      </dsp:txBody>
      <dsp:txXfrm>
        <a:off x="1076977" y="896422"/>
        <a:ext cx="22318" cy="22318"/>
      </dsp:txXfrm>
    </dsp:sp>
    <dsp:sp modelId="{5785FAF9-DABC-4C13-AE92-B0D48F3FF20E}">
      <dsp:nvSpPr>
        <dsp:cNvPr id="0" name=""/>
        <dsp:cNvSpPr/>
      </dsp:nvSpPr>
      <dsp:spPr>
        <a:xfrm>
          <a:off x="1269365" y="811303"/>
          <a:ext cx="906143" cy="453071"/>
        </a:xfrm>
        <a:prstGeom prst="roundRect">
          <a:avLst>
            <a:gd name="adj" fmla="val 10000"/>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Природні</a:t>
          </a:r>
          <a:endParaRPr lang="ru-RU" sz="1100" kern="1200">
            <a:solidFill>
              <a:sysClr val="windowText" lastClr="000000">
                <a:hueOff val="0"/>
                <a:satOff val="0"/>
                <a:lumOff val="0"/>
                <a:alphaOff val="0"/>
              </a:sysClr>
            </a:solidFill>
            <a:latin typeface="Calibri"/>
            <a:ea typeface="+mn-ea"/>
            <a:cs typeface="+mn-cs"/>
          </a:endParaRPr>
        </a:p>
      </dsp:txBody>
      <dsp:txXfrm>
        <a:off x="1282635" y="824573"/>
        <a:ext cx="879603" cy="42653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0.01832</cdr:x>
      <cdr:y>0.94611</cdr:y>
    </cdr:from>
    <cdr:to>
      <cdr:x>0.4901</cdr:x>
      <cdr:y>1</cdr:y>
    </cdr:to>
    <cdr:sp macro="" textlink="">
      <cdr:nvSpPr>
        <cdr:cNvPr id="2" name="TextBox 1"/>
        <cdr:cNvSpPr txBox="1"/>
      </cdr:nvSpPr>
      <cdr:spPr>
        <a:xfrm xmlns:a="http://schemas.openxmlformats.org/drawingml/2006/main">
          <a:off x="175785" y="5325562"/>
          <a:ext cx="4526843" cy="30334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000"/>
            <a:t>Примітка:</a:t>
          </a:r>
          <a:r>
            <a:rPr lang="ru-RU" sz="1000" baseline="0"/>
            <a:t> </a:t>
          </a:r>
          <a:r>
            <a:rPr lang="ru-RU" sz="1000"/>
            <a:t>цифра</a:t>
          </a:r>
          <a:r>
            <a:rPr lang="ru-RU" sz="1000" baseline="0"/>
            <a:t>  "0" вказує  на відсутність даних  про вміст відходів</a:t>
          </a:r>
          <a:endParaRPr lang="ru-RU" sz="1000"/>
        </a:p>
      </cdr:txBody>
    </cdr:sp>
  </cdr:relSizeAnchor>
</c:userShapes>
</file>

<file path=word/drawings/drawing2.xml><?xml version="1.0" encoding="utf-8"?>
<c:userShapes xmlns:c="http://schemas.openxmlformats.org/drawingml/2006/chart">
  <cdr:relSizeAnchor xmlns:cdr="http://schemas.openxmlformats.org/drawingml/2006/chartDrawing">
    <cdr:from>
      <cdr:x>0.8663</cdr:x>
      <cdr:y>0.58886</cdr:y>
    </cdr:from>
    <cdr:to>
      <cdr:x>1</cdr:x>
      <cdr:y>0.8435</cdr:y>
    </cdr:to>
    <cdr:sp macro="" textlink="">
      <cdr:nvSpPr>
        <cdr:cNvPr id="2" name="TextBox 1"/>
        <cdr:cNvSpPr txBox="1"/>
      </cdr:nvSpPr>
      <cdr:spPr>
        <a:xfrm xmlns:a="http://schemas.openxmlformats.org/drawingml/2006/main">
          <a:off x="6076950" y="2114551"/>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userShapes>
</file>

<file path=word/drawings/drawing3.xml><?xml version="1.0" encoding="utf-8"?>
<c:userShapes xmlns:c="http://schemas.openxmlformats.org/drawingml/2006/chart">
  <cdr:relSizeAnchor xmlns:cdr="http://schemas.openxmlformats.org/drawingml/2006/chartDrawing">
    <cdr:from>
      <cdr:x>0.71157</cdr:x>
      <cdr:y>0.06117</cdr:y>
    </cdr:from>
    <cdr:to>
      <cdr:x>0.83765</cdr:x>
      <cdr:y>0.27454</cdr:y>
    </cdr:to>
    <cdr:sp macro="" textlink="">
      <cdr:nvSpPr>
        <cdr:cNvPr id="2" name="TextBox 1"/>
        <cdr:cNvSpPr txBox="1"/>
      </cdr:nvSpPr>
      <cdr:spPr>
        <a:xfrm xmlns:a="http://schemas.openxmlformats.org/drawingml/2006/main">
          <a:off x="3924301" y="204788"/>
          <a:ext cx="695325" cy="7143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userShapes>
</file>

<file path=word/drawings/drawing4.xml><?xml version="1.0" encoding="utf-8"?>
<c:userShapes xmlns:c="http://schemas.openxmlformats.org/drawingml/2006/chart">
  <cdr:relSizeAnchor xmlns:cdr="http://schemas.openxmlformats.org/drawingml/2006/chartDrawing">
    <cdr:from>
      <cdr:x>0.8663</cdr:x>
      <cdr:y>0.58886</cdr:y>
    </cdr:from>
    <cdr:to>
      <cdr:x>1</cdr:x>
      <cdr:y>0.8435</cdr:y>
    </cdr:to>
    <cdr:sp macro="" textlink="">
      <cdr:nvSpPr>
        <cdr:cNvPr id="2" name="TextBox 1"/>
        <cdr:cNvSpPr txBox="1"/>
      </cdr:nvSpPr>
      <cdr:spPr>
        <a:xfrm xmlns:a="http://schemas.openxmlformats.org/drawingml/2006/main">
          <a:off x="6076950" y="2114551"/>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260</TotalTime>
  <Pages>1</Pages>
  <Words>451307</Words>
  <Characters>257246</Characters>
  <Application>Microsoft Office Word</Application>
  <DocSecurity>0</DocSecurity>
  <Lines>2143</Lines>
  <Paragraphs>1414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707139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гуцул</dc:creator>
  <cp:lastModifiedBy>гуцул</cp:lastModifiedBy>
  <cp:revision>67</cp:revision>
  <cp:lastPrinted>2017-06-14T07:51:00Z</cp:lastPrinted>
  <dcterms:created xsi:type="dcterms:W3CDTF">2017-06-11T19:23:00Z</dcterms:created>
  <dcterms:modified xsi:type="dcterms:W3CDTF">2017-06-14T07:53:00Z</dcterms:modified>
</cp:coreProperties>
</file>