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A4" w:rsidRPr="00D040CE" w:rsidRDefault="005F49A4" w:rsidP="005F49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УДК 347.2/.3</w:t>
      </w:r>
    </w:p>
    <w:p w:rsidR="005F49A4" w:rsidRPr="00FD7D39" w:rsidRDefault="005F49A4" w:rsidP="005F49A4">
      <w:pPr>
        <w:spacing w:after="0" w:line="240" w:lineRule="auto"/>
        <w:jc w:val="right"/>
        <w:rPr>
          <w:rFonts w:ascii="Times New Roman" w:hAnsi="Times New Roman" w:cs="Times New Roman"/>
          <w:sz w:val="28"/>
          <w:szCs w:val="28"/>
          <w:lang w:val="uk-UA"/>
        </w:rPr>
      </w:pPr>
      <w:proofErr w:type="spellStart"/>
      <w:r w:rsidRPr="00D040CE">
        <w:rPr>
          <w:rFonts w:ascii="Times New Roman" w:hAnsi="Times New Roman" w:cs="Times New Roman"/>
          <w:b/>
          <w:sz w:val="28"/>
          <w:szCs w:val="28"/>
          <w:lang w:val="uk-UA"/>
        </w:rPr>
        <w:t>Гільова</w:t>
      </w:r>
      <w:proofErr w:type="spellEnd"/>
      <w:r w:rsidRPr="00D040CE">
        <w:rPr>
          <w:rFonts w:ascii="Times New Roman" w:hAnsi="Times New Roman" w:cs="Times New Roman"/>
          <w:b/>
          <w:sz w:val="28"/>
          <w:szCs w:val="28"/>
          <w:lang w:val="uk-UA"/>
        </w:rPr>
        <w:t xml:space="preserve"> К.О.,</w:t>
      </w:r>
      <w:r>
        <w:rPr>
          <w:rFonts w:ascii="Times New Roman" w:hAnsi="Times New Roman" w:cs="Times New Roman"/>
          <w:sz w:val="28"/>
          <w:szCs w:val="28"/>
          <w:lang w:val="uk-UA"/>
        </w:rPr>
        <w:t xml:space="preserve"> студентка,</w:t>
      </w:r>
    </w:p>
    <w:p w:rsidR="005F49A4" w:rsidRPr="00FD7D39" w:rsidRDefault="005F49A4" w:rsidP="005F49A4">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Юридичний інститут</w:t>
      </w:r>
      <w:r w:rsidRPr="00FD7D39">
        <w:rPr>
          <w:rFonts w:ascii="Times New Roman" w:hAnsi="Times New Roman" w:cs="Times New Roman"/>
          <w:sz w:val="28"/>
          <w:szCs w:val="28"/>
          <w:lang w:val="uk-UA"/>
        </w:rPr>
        <w:t>,</w:t>
      </w:r>
    </w:p>
    <w:p w:rsidR="005F49A4" w:rsidRPr="00FD7D39" w:rsidRDefault="005F49A4" w:rsidP="005F49A4">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w:t>
      </w:r>
      <w:r w:rsidRPr="00FD7D39">
        <w:rPr>
          <w:rFonts w:ascii="Times New Roman" w:hAnsi="Times New Roman" w:cs="Times New Roman"/>
          <w:sz w:val="28"/>
          <w:szCs w:val="28"/>
          <w:lang w:val="uk-UA"/>
        </w:rPr>
        <w:t>,</w:t>
      </w:r>
      <w:r>
        <w:rPr>
          <w:rFonts w:ascii="Times New Roman" w:hAnsi="Times New Roman" w:cs="Times New Roman"/>
          <w:sz w:val="28"/>
          <w:szCs w:val="28"/>
          <w:lang w:val="uk-UA"/>
        </w:rPr>
        <w:t xml:space="preserve"> м. Київ</w:t>
      </w:r>
    </w:p>
    <w:p w:rsidR="005F49A4" w:rsidRDefault="005F49A4" w:rsidP="005F49A4">
      <w:pPr>
        <w:spacing w:after="0" w:line="240" w:lineRule="auto"/>
        <w:jc w:val="right"/>
        <w:rPr>
          <w:rFonts w:ascii="Times New Roman" w:hAnsi="Times New Roman" w:cs="Times New Roman"/>
          <w:sz w:val="28"/>
          <w:szCs w:val="28"/>
          <w:lang w:val="uk-UA"/>
        </w:rPr>
      </w:pPr>
      <w:r w:rsidRPr="00FD7D39">
        <w:rPr>
          <w:rFonts w:ascii="Times New Roman" w:hAnsi="Times New Roman" w:cs="Times New Roman"/>
          <w:sz w:val="28"/>
          <w:szCs w:val="28"/>
          <w:lang w:val="uk-UA"/>
        </w:rPr>
        <w:t>Науковий керівник:</w:t>
      </w:r>
      <w:r>
        <w:rPr>
          <w:rFonts w:ascii="Times New Roman" w:hAnsi="Times New Roman" w:cs="Times New Roman"/>
          <w:sz w:val="28"/>
          <w:szCs w:val="28"/>
          <w:lang w:val="uk-UA"/>
        </w:rPr>
        <w:t xml:space="preserve"> Білоусов В.М., старший викладач</w:t>
      </w:r>
    </w:p>
    <w:p w:rsidR="005F49A4" w:rsidRPr="00D040CE" w:rsidRDefault="005F49A4" w:rsidP="005F49A4">
      <w:pPr>
        <w:spacing w:after="0" w:line="240" w:lineRule="auto"/>
        <w:jc w:val="center"/>
        <w:rPr>
          <w:rFonts w:ascii="Times New Roman" w:hAnsi="Times New Roman" w:cs="Times New Roman"/>
          <w:b/>
          <w:sz w:val="28"/>
          <w:szCs w:val="28"/>
          <w:lang w:val="uk-UA"/>
        </w:rPr>
      </w:pPr>
    </w:p>
    <w:p w:rsidR="005F49A4" w:rsidRDefault="005F49A4" w:rsidP="005F49A4">
      <w:pPr>
        <w:spacing w:after="0" w:line="240" w:lineRule="auto"/>
        <w:jc w:val="center"/>
        <w:rPr>
          <w:rFonts w:ascii="Times New Roman" w:hAnsi="Times New Roman" w:cs="Times New Roman"/>
          <w:b/>
          <w:caps/>
          <w:sz w:val="28"/>
          <w:szCs w:val="28"/>
        </w:rPr>
      </w:pPr>
      <w:r w:rsidRPr="00D040CE">
        <w:rPr>
          <w:rFonts w:ascii="Times New Roman" w:hAnsi="Times New Roman" w:cs="Times New Roman"/>
          <w:b/>
          <w:caps/>
          <w:sz w:val="28"/>
          <w:szCs w:val="28"/>
          <w:lang w:val="uk-UA"/>
        </w:rPr>
        <w:t xml:space="preserve">Проблематика  </w:t>
      </w:r>
      <w:r w:rsidRPr="00D040CE">
        <w:rPr>
          <w:rFonts w:ascii="Times New Roman" w:hAnsi="Times New Roman" w:cs="Times New Roman"/>
          <w:b/>
          <w:caps/>
          <w:sz w:val="28"/>
          <w:szCs w:val="28"/>
        </w:rPr>
        <w:t>НАБУТТЯ ПРАВА ВЛАСНОСТІ В УКРАЇНІ</w:t>
      </w:r>
    </w:p>
    <w:p w:rsidR="005F49A4" w:rsidRPr="00D040CE" w:rsidRDefault="005F49A4" w:rsidP="005F49A4">
      <w:pPr>
        <w:spacing w:after="0" w:line="360" w:lineRule="auto"/>
        <w:jc w:val="center"/>
        <w:rPr>
          <w:rFonts w:ascii="Times New Roman" w:hAnsi="Times New Roman" w:cs="Times New Roman"/>
          <w:b/>
          <w:caps/>
          <w:sz w:val="28"/>
          <w:szCs w:val="28"/>
          <w:lang w:val="uk-UA"/>
        </w:rPr>
      </w:pP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Власність посідає особливе місце в суспільному та приватному житті громадян. Практично кожна людина протягом свого життя стикається з тими чи іншими проблемами, пов’язаними з її власністю. Крім того, власність – це той базис, який гарантує життєздатність економіки держави, забезпечує існування і розвиток суспільства загалом.</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Право приватної власності, його дієві гарантії, надійний і ефективний судовий захист стоять у ряду найважливіших атрибутів правової демократичної держави однак наразі ще не можна з упевненістю говорити про те, що українське законодавство досягло досконалості в питаннях регулювання права власності та забезпечення реальних гарантій прав власників.</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У системі права власності важливе місце займає питання визначення підстав виникнення та припинення права власності. Загальні засади та підстави набуття права власності визначає глава 24 ЦК України (статті 328</w:t>
      </w:r>
      <w:r>
        <w:rPr>
          <w:rFonts w:ascii="Times New Roman" w:hAnsi="Times New Roman" w:cs="Times New Roman"/>
          <w:sz w:val="28"/>
          <w:szCs w:val="28"/>
          <w:lang w:val="uk-UA"/>
        </w:rPr>
        <w:t xml:space="preserve"> – </w:t>
      </w:r>
      <w:r w:rsidRPr="000D58C5">
        <w:rPr>
          <w:rFonts w:ascii="Times New Roman" w:hAnsi="Times New Roman" w:cs="Times New Roman"/>
          <w:sz w:val="28"/>
          <w:szCs w:val="28"/>
          <w:lang w:val="uk-UA"/>
        </w:rPr>
        <w:t>345). Відповідно до неї підставами набуття права власності можуть бути будь-які обставини, що не заборонені законом (ч. 1 ст. 328 ЦК України), оскільки розмаїття їх дуже велике (події, договори, юридичні вчинки, цивільні стани, юридична сукупність, тощо) виникає проблема визначення їхнього співвідношення та взаємозв’язку, ієрархії, колізії тощо.</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Передусім треба акцентувати увагу на те</w:t>
      </w:r>
      <w:r w:rsidRPr="000D58C5">
        <w:rPr>
          <w:rFonts w:ascii="Times New Roman" w:hAnsi="Times New Roman" w:cs="Times New Roman"/>
          <w:sz w:val="28"/>
          <w:szCs w:val="28"/>
          <w:lang w:val="uk-UA"/>
        </w:rPr>
        <w:t>, що існує поділ підстав набуття права власності на первинні та похідні, відомий ще з часів римського права.</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Існує точка зору, відповідно до якої при поділі підстав виникнення права власності на первинні та похідні можуть бути використані об</w:t>
      </w:r>
      <w:r>
        <w:rPr>
          <w:rFonts w:ascii="Times New Roman" w:hAnsi="Times New Roman" w:cs="Times New Roman"/>
          <w:sz w:val="28"/>
          <w:szCs w:val="28"/>
          <w:lang w:val="uk-UA"/>
        </w:rPr>
        <w:t>идва критерії. Отже</w:t>
      </w:r>
      <w:r w:rsidRPr="000D58C5">
        <w:rPr>
          <w:rFonts w:ascii="Times New Roman" w:hAnsi="Times New Roman" w:cs="Times New Roman"/>
          <w:sz w:val="28"/>
          <w:szCs w:val="28"/>
          <w:lang w:val="uk-UA"/>
        </w:rPr>
        <w:t xml:space="preserve">, що до похідних способів набуття права власності належать такі, при </w:t>
      </w:r>
      <w:r w:rsidRPr="000D58C5">
        <w:rPr>
          <w:rFonts w:ascii="Times New Roman" w:hAnsi="Times New Roman" w:cs="Times New Roman"/>
          <w:sz w:val="28"/>
          <w:szCs w:val="28"/>
          <w:lang w:val="uk-UA"/>
        </w:rPr>
        <w:lastRenderedPageBreak/>
        <w:t>яких набуття права власності у суб’єкта виникає внаслідок волевиявлення попереднього власника. При переході права власності має місце правонаступництво, оскільки права на придбану річ внаслідок похідного способу такі, які були у попереднього власника [1</w:t>
      </w:r>
      <w:r>
        <w:rPr>
          <w:rFonts w:ascii="Times New Roman" w:hAnsi="Times New Roman" w:cs="Times New Roman"/>
          <w:sz w:val="28"/>
          <w:szCs w:val="28"/>
          <w:lang w:val="uk-UA"/>
        </w:rPr>
        <w:t>, с. 38</w:t>
      </w:r>
      <w:r w:rsidRPr="000D58C5">
        <w:rPr>
          <w:rFonts w:ascii="Times New Roman" w:hAnsi="Times New Roman" w:cs="Times New Roman"/>
          <w:sz w:val="28"/>
          <w:szCs w:val="28"/>
          <w:lang w:val="uk-UA"/>
        </w:rPr>
        <w:t>].</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Проте</w:t>
      </w:r>
      <w:r>
        <w:rPr>
          <w:rFonts w:ascii="Times New Roman" w:hAnsi="Times New Roman" w:cs="Times New Roman"/>
          <w:sz w:val="28"/>
          <w:szCs w:val="28"/>
          <w:lang w:val="uk-UA"/>
        </w:rPr>
        <w:t>,</w:t>
      </w:r>
      <w:r w:rsidRPr="000D58C5">
        <w:rPr>
          <w:rFonts w:ascii="Times New Roman" w:hAnsi="Times New Roman" w:cs="Times New Roman"/>
          <w:sz w:val="28"/>
          <w:szCs w:val="28"/>
          <w:lang w:val="uk-UA"/>
        </w:rPr>
        <w:t xml:space="preserve"> більш вдалим видається поділ підстав набуття права власності на первинні і похідні за допомогою врахування </w:t>
      </w:r>
      <w:r>
        <w:rPr>
          <w:rFonts w:ascii="Times New Roman" w:hAnsi="Times New Roman" w:cs="Times New Roman"/>
          <w:sz w:val="28"/>
          <w:szCs w:val="28"/>
          <w:lang w:val="uk-UA"/>
        </w:rPr>
        <w:t>«</w:t>
      </w:r>
      <w:r w:rsidRPr="000D58C5">
        <w:rPr>
          <w:rFonts w:ascii="Times New Roman" w:hAnsi="Times New Roman" w:cs="Times New Roman"/>
          <w:sz w:val="28"/>
          <w:szCs w:val="28"/>
          <w:lang w:val="uk-UA"/>
        </w:rPr>
        <w:t>обґрунтованості прав</w:t>
      </w:r>
      <w:r>
        <w:rPr>
          <w:rFonts w:ascii="Times New Roman" w:hAnsi="Times New Roman" w:cs="Times New Roman"/>
          <w:sz w:val="28"/>
          <w:szCs w:val="28"/>
          <w:lang w:val="uk-UA"/>
        </w:rPr>
        <w:t>»</w:t>
      </w:r>
      <w:r w:rsidRPr="000D58C5">
        <w:rPr>
          <w:rFonts w:ascii="Times New Roman" w:hAnsi="Times New Roman" w:cs="Times New Roman"/>
          <w:sz w:val="28"/>
          <w:szCs w:val="28"/>
          <w:lang w:val="uk-UA"/>
        </w:rPr>
        <w:t xml:space="preserve"> [2</w:t>
      </w:r>
      <w:r>
        <w:rPr>
          <w:rFonts w:ascii="Times New Roman" w:hAnsi="Times New Roman" w:cs="Times New Roman"/>
          <w:sz w:val="28"/>
          <w:szCs w:val="28"/>
          <w:lang w:val="uk-UA"/>
        </w:rPr>
        <w:t>, с. 190</w:t>
      </w:r>
      <w:r w:rsidRPr="000D58C5">
        <w:rPr>
          <w:rFonts w:ascii="Times New Roman" w:hAnsi="Times New Roman" w:cs="Times New Roman"/>
          <w:sz w:val="28"/>
          <w:szCs w:val="28"/>
          <w:lang w:val="uk-UA"/>
        </w:rPr>
        <w:t xml:space="preserve">]. Суть такого підходу полягає в тому, що первинними пропонується вважати такі способи набуття права власності, де права власника не ґрунтуються на правах інших осіб (вони виникають вперше), а похідними </w:t>
      </w:r>
      <w:r>
        <w:rPr>
          <w:rFonts w:ascii="Times New Roman" w:hAnsi="Times New Roman" w:cs="Times New Roman"/>
          <w:sz w:val="28"/>
          <w:szCs w:val="28"/>
          <w:lang w:val="uk-UA"/>
        </w:rPr>
        <w:t>–</w:t>
      </w:r>
      <w:r w:rsidRPr="000D58C5">
        <w:rPr>
          <w:rFonts w:ascii="Times New Roman" w:hAnsi="Times New Roman" w:cs="Times New Roman"/>
          <w:sz w:val="28"/>
          <w:szCs w:val="28"/>
          <w:lang w:val="uk-UA"/>
        </w:rPr>
        <w:t xml:space="preserve"> такі, що припускають, що право набувача ґрунтує</w:t>
      </w:r>
      <w:r>
        <w:rPr>
          <w:rFonts w:ascii="Times New Roman" w:hAnsi="Times New Roman" w:cs="Times New Roman"/>
          <w:sz w:val="28"/>
          <w:szCs w:val="28"/>
          <w:lang w:val="uk-UA"/>
        </w:rPr>
        <w:t xml:space="preserve">ться на праві </w:t>
      </w:r>
      <w:proofErr w:type="spellStart"/>
      <w:r>
        <w:rPr>
          <w:rFonts w:ascii="Times New Roman" w:hAnsi="Times New Roman" w:cs="Times New Roman"/>
          <w:sz w:val="28"/>
          <w:szCs w:val="28"/>
          <w:lang w:val="uk-UA"/>
        </w:rPr>
        <w:t>відчужувача</w:t>
      </w:r>
      <w:proofErr w:type="spellEnd"/>
      <w:r>
        <w:rPr>
          <w:rFonts w:ascii="Times New Roman" w:hAnsi="Times New Roman" w:cs="Times New Roman"/>
          <w:sz w:val="28"/>
          <w:szCs w:val="28"/>
          <w:lang w:val="uk-UA"/>
        </w:rPr>
        <w:t xml:space="preserve"> речі. О</w:t>
      </w:r>
      <w:r w:rsidRPr="000D58C5">
        <w:rPr>
          <w:rFonts w:ascii="Times New Roman" w:hAnsi="Times New Roman" w:cs="Times New Roman"/>
          <w:sz w:val="28"/>
          <w:szCs w:val="28"/>
          <w:lang w:val="uk-UA"/>
        </w:rPr>
        <w:t>днак зустрічається в літературі й думка про те, що поділ способів набуття права власності за різними критеріями не має практичного значення, оскільки законодавство України з поділом на первинні та похідні способи виникнення права власності не пов’язує бу</w:t>
      </w:r>
      <w:r>
        <w:rPr>
          <w:rFonts w:ascii="Times New Roman" w:hAnsi="Times New Roman" w:cs="Times New Roman"/>
          <w:sz w:val="28"/>
          <w:szCs w:val="28"/>
          <w:lang w:val="uk-UA"/>
        </w:rPr>
        <w:t>дь-яких правових наслідків [3, с. 234].</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На відміну від поділу підстав набуття права власності на первинні та похідні, котрий достатньо детально аналізується практично у кожному підручнику та посібнику з цивільного права, співвідношення універсальних та спеціальних підстав виникнення права власності у вітчизняній літературі залишається майже недослідженим.</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Проблеми у дослідженні підстав виникнення права власності під таким кутом зору значною міро</w:t>
      </w:r>
      <w:r>
        <w:rPr>
          <w:rFonts w:ascii="Times New Roman" w:hAnsi="Times New Roman" w:cs="Times New Roman"/>
          <w:sz w:val="28"/>
          <w:szCs w:val="28"/>
          <w:lang w:val="uk-UA"/>
        </w:rPr>
        <w:t xml:space="preserve">ю пов’язані з відсутністю чітко зазначених  засад віднесення </w:t>
      </w:r>
      <w:r w:rsidRPr="000D58C5">
        <w:rPr>
          <w:rFonts w:ascii="Times New Roman" w:hAnsi="Times New Roman" w:cs="Times New Roman"/>
          <w:sz w:val="28"/>
          <w:szCs w:val="28"/>
          <w:lang w:val="uk-UA"/>
        </w:rPr>
        <w:t>підстав до універсальних чи спеціальних.</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 xml:space="preserve">На мою думку, право власності, як інститут цивільного права України, має бути поділений на два визначальних види: </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ab/>
        <w:t xml:space="preserve">1) право приватної власності; </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ab/>
        <w:t>2) право публічної власності.</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Право приватн</w:t>
      </w:r>
      <w:r>
        <w:rPr>
          <w:rFonts w:ascii="Times New Roman" w:hAnsi="Times New Roman" w:cs="Times New Roman"/>
          <w:sz w:val="28"/>
          <w:szCs w:val="28"/>
          <w:lang w:val="uk-UA"/>
        </w:rPr>
        <w:t>ої власності може бути визначене</w:t>
      </w:r>
      <w:r w:rsidRPr="000D58C5">
        <w:rPr>
          <w:rFonts w:ascii="Times New Roman" w:hAnsi="Times New Roman" w:cs="Times New Roman"/>
          <w:sz w:val="28"/>
          <w:szCs w:val="28"/>
          <w:lang w:val="uk-UA"/>
        </w:rPr>
        <w:t xml:space="preserve"> як право приватної особи володіти, користуватися, розпоряджатися тощо належним їй майном у власному інтересі. А право публі</w:t>
      </w:r>
      <w:r>
        <w:rPr>
          <w:rFonts w:ascii="Times New Roman" w:hAnsi="Times New Roman" w:cs="Times New Roman"/>
          <w:sz w:val="28"/>
          <w:szCs w:val="28"/>
          <w:lang w:val="uk-UA"/>
        </w:rPr>
        <w:t>чної власності як урегульована</w:t>
      </w:r>
      <w:r w:rsidRPr="000D58C5">
        <w:rPr>
          <w:rFonts w:ascii="Times New Roman" w:hAnsi="Times New Roman" w:cs="Times New Roman"/>
          <w:sz w:val="28"/>
          <w:szCs w:val="28"/>
          <w:lang w:val="uk-UA"/>
        </w:rPr>
        <w:t xml:space="preserve"> нормами </w:t>
      </w:r>
      <w:r w:rsidRPr="000D58C5">
        <w:rPr>
          <w:rFonts w:ascii="Times New Roman" w:hAnsi="Times New Roman" w:cs="Times New Roman"/>
          <w:sz w:val="28"/>
          <w:szCs w:val="28"/>
          <w:lang w:val="uk-UA"/>
        </w:rPr>
        <w:lastRenderedPageBreak/>
        <w:t>права можливість суб’єктів публічних відносин використовувати на власний розсуд у межах своєї компетенції майно, яке їм належить.</w:t>
      </w:r>
    </w:p>
    <w:p w:rsidR="005F49A4" w:rsidRPr="000D58C5"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Фактором, який об’єднує усі різновиди права публічної власності, є наявність у цих відносинах владного елементу, який полягає в тому, що власник, здійснюючи своє право власності, більшою або меншою мірою використовує свої повноваження як суб’єкта публічного права. Специфічним є й об’єкт цих відносин: майно, що входить до складу публічної власності. Разом із тим їх відрізняє той самий обсяг повноважень як суб’єкта публічного права, так і суб’єкта права власності.</w:t>
      </w:r>
    </w:p>
    <w:p w:rsidR="005F49A4" w:rsidRDefault="005F49A4" w:rsidP="005F49A4">
      <w:pPr>
        <w:spacing w:after="0" w:line="360" w:lineRule="auto"/>
        <w:ind w:firstLine="567"/>
        <w:jc w:val="both"/>
        <w:rPr>
          <w:rFonts w:ascii="Times New Roman" w:hAnsi="Times New Roman" w:cs="Times New Roman"/>
          <w:sz w:val="28"/>
          <w:szCs w:val="28"/>
          <w:lang w:val="uk-UA"/>
        </w:rPr>
      </w:pPr>
      <w:r w:rsidRPr="000D58C5">
        <w:rPr>
          <w:rFonts w:ascii="Times New Roman" w:hAnsi="Times New Roman" w:cs="Times New Roman"/>
          <w:sz w:val="28"/>
          <w:szCs w:val="28"/>
          <w:lang w:val="uk-UA"/>
        </w:rPr>
        <w:t>Виходячи з вищезазначеного, можна дійти висновку, що на даний</w:t>
      </w:r>
      <w:r>
        <w:rPr>
          <w:rFonts w:ascii="Times New Roman" w:hAnsi="Times New Roman" w:cs="Times New Roman"/>
          <w:sz w:val="28"/>
          <w:szCs w:val="28"/>
          <w:lang w:val="uk-UA"/>
        </w:rPr>
        <w:t xml:space="preserve"> момент в українській  цивільній </w:t>
      </w:r>
      <w:r w:rsidRPr="000D58C5">
        <w:rPr>
          <w:rFonts w:ascii="Times New Roman" w:hAnsi="Times New Roman" w:cs="Times New Roman"/>
          <w:sz w:val="28"/>
          <w:szCs w:val="28"/>
          <w:lang w:val="uk-UA"/>
        </w:rPr>
        <w:t>науці є недостатнім традиційне розрізнення первісних та вторинних підстав виникнення права власності. Існує необхідність додаткового чіткого розрізнення права власності на універсальні та спеціальні, що дасть змогу чітко визначити їх співвідношення та взаємозв’язок, ієрархію, і таким чином спростить використання цих прав, і зменшить кількість прогалин в законодавстві.</w:t>
      </w:r>
    </w:p>
    <w:p w:rsidR="005F49A4" w:rsidRPr="00D040CE" w:rsidRDefault="005F49A4" w:rsidP="005F49A4">
      <w:pPr>
        <w:spacing w:after="0" w:line="240" w:lineRule="auto"/>
        <w:ind w:firstLine="454"/>
        <w:jc w:val="center"/>
        <w:rPr>
          <w:rFonts w:ascii="Times New Roman" w:hAnsi="Times New Roman" w:cs="Times New Roman"/>
          <w:i/>
          <w:sz w:val="28"/>
          <w:szCs w:val="28"/>
          <w:lang w:val="uk-UA"/>
        </w:rPr>
      </w:pPr>
      <w:r w:rsidRPr="00D040CE">
        <w:rPr>
          <w:rFonts w:ascii="Times New Roman" w:hAnsi="Times New Roman" w:cs="Times New Roman"/>
          <w:i/>
          <w:sz w:val="28"/>
          <w:szCs w:val="28"/>
          <w:lang w:val="uk-UA"/>
        </w:rPr>
        <w:t>Література</w:t>
      </w:r>
    </w:p>
    <w:p w:rsidR="005F49A4" w:rsidRDefault="005F49A4" w:rsidP="005F49A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Цивільне право </w:t>
      </w:r>
      <w:proofErr w:type="spellStart"/>
      <w:r>
        <w:rPr>
          <w:rFonts w:ascii="Times New Roman" w:hAnsi="Times New Roman" w:cs="Times New Roman"/>
          <w:sz w:val="28"/>
          <w:szCs w:val="28"/>
          <w:lang w:val="uk-UA"/>
        </w:rPr>
        <w:t>України.Академ</w:t>
      </w:r>
      <w:proofErr w:type="spellEnd"/>
      <w:r>
        <w:rPr>
          <w:rFonts w:ascii="Times New Roman" w:hAnsi="Times New Roman" w:cs="Times New Roman"/>
          <w:sz w:val="28"/>
          <w:szCs w:val="28"/>
          <w:lang w:val="uk-UA"/>
        </w:rPr>
        <w:t xml:space="preserve">. курс: </w:t>
      </w:r>
      <w:proofErr w:type="spellStart"/>
      <w:r>
        <w:rPr>
          <w:rFonts w:ascii="Times New Roman" w:hAnsi="Times New Roman" w:cs="Times New Roman"/>
          <w:sz w:val="28"/>
          <w:szCs w:val="28"/>
          <w:lang w:val="uk-UA"/>
        </w:rPr>
        <w:t>підруч</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З</w:t>
      </w:r>
      <w:r w:rsidRPr="0058675B">
        <w:rPr>
          <w:rFonts w:ascii="Times New Roman" w:hAnsi="Times New Roman" w:cs="Times New Roman"/>
          <w:sz w:val="28"/>
          <w:szCs w:val="28"/>
          <w:lang w:val="uk-UA"/>
        </w:rPr>
        <w:t>аг</w:t>
      </w:r>
      <w:proofErr w:type="spellEnd"/>
      <w:r w:rsidRPr="0058675B">
        <w:rPr>
          <w:rFonts w:ascii="Times New Roman" w:hAnsi="Times New Roman" w:cs="Times New Roman"/>
          <w:sz w:val="28"/>
          <w:szCs w:val="28"/>
          <w:lang w:val="uk-UA"/>
        </w:rPr>
        <w:t xml:space="preserve">. ред. Я.М.Шевченко. Загальна частина. – К., 2009. </w:t>
      </w:r>
      <w:r>
        <w:rPr>
          <w:rFonts w:ascii="Times New Roman" w:hAnsi="Times New Roman" w:cs="Times New Roman"/>
          <w:sz w:val="28"/>
          <w:szCs w:val="28"/>
          <w:lang w:val="uk-UA"/>
        </w:rPr>
        <w:t>– 278 с.</w:t>
      </w:r>
    </w:p>
    <w:p w:rsidR="005F49A4" w:rsidRDefault="005F49A4" w:rsidP="005F49A4">
      <w:pPr>
        <w:spacing w:after="0" w:line="240" w:lineRule="auto"/>
        <w:ind w:firstLine="567"/>
        <w:rPr>
          <w:rFonts w:ascii="Times New Roman" w:hAnsi="Times New Roman" w:cs="Times New Roman"/>
          <w:sz w:val="28"/>
          <w:szCs w:val="28"/>
          <w:lang w:val="uk-UA"/>
        </w:rPr>
      </w:pPr>
      <w:r w:rsidRPr="0058675B">
        <w:rPr>
          <w:rFonts w:ascii="Times New Roman" w:hAnsi="Times New Roman" w:cs="Times New Roman"/>
          <w:sz w:val="28"/>
          <w:szCs w:val="28"/>
          <w:lang w:val="uk-UA"/>
        </w:rPr>
        <w:t xml:space="preserve">2. Цивільне та сімейне право України / під ред. проф. Є.О. Харитонова. – Х., 2008. </w:t>
      </w:r>
      <w:r>
        <w:rPr>
          <w:rFonts w:ascii="Times New Roman" w:hAnsi="Times New Roman" w:cs="Times New Roman"/>
          <w:sz w:val="28"/>
          <w:szCs w:val="28"/>
          <w:lang w:val="uk-UA"/>
        </w:rPr>
        <w:t>– 200 с.</w:t>
      </w:r>
    </w:p>
    <w:p w:rsidR="009C3EFB" w:rsidRDefault="005F49A4" w:rsidP="005F49A4">
      <w:r w:rsidRPr="0058675B">
        <w:rPr>
          <w:rFonts w:ascii="Times New Roman" w:hAnsi="Times New Roman" w:cs="Times New Roman"/>
          <w:sz w:val="28"/>
          <w:szCs w:val="28"/>
          <w:lang w:val="uk-UA"/>
        </w:rPr>
        <w:t xml:space="preserve">3. Цивільне право України. Загальна частина: </w:t>
      </w:r>
      <w:proofErr w:type="spellStart"/>
      <w:r w:rsidRPr="0058675B">
        <w:rPr>
          <w:rFonts w:ascii="Times New Roman" w:hAnsi="Times New Roman" w:cs="Times New Roman"/>
          <w:sz w:val="28"/>
          <w:szCs w:val="28"/>
          <w:lang w:val="uk-UA"/>
        </w:rPr>
        <w:t>підруч</w:t>
      </w:r>
      <w:proofErr w:type="spellEnd"/>
      <w:r w:rsidRPr="0058675B">
        <w:rPr>
          <w:rFonts w:ascii="Times New Roman" w:hAnsi="Times New Roman" w:cs="Times New Roman"/>
          <w:sz w:val="28"/>
          <w:szCs w:val="28"/>
          <w:lang w:val="uk-UA"/>
        </w:rPr>
        <w:t xml:space="preserve">. / </w:t>
      </w:r>
      <w:r>
        <w:rPr>
          <w:rFonts w:ascii="Times New Roman" w:hAnsi="Times New Roman" w:cs="Times New Roman"/>
          <w:sz w:val="28"/>
          <w:szCs w:val="28"/>
          <w:lang w:val="uk-UA"/>
        </w:rPr>
        <w:t>З</w:t>
      </w:r>
      <w:r w:rsidRPr="0058675B">
        <w:rPr>
          <w:rFonts w:ascii="Times New Roman" w:hAnsi="Times New Roman" w:cs="Times New Roman"/>
          <w:sz w:val="28"/>
          <w:szCs w:val="28"/>
          <w:lang w:val="uk-UA"/>
        </w:rPr>
        <w:t>а ред. І.А. Бірюкова, Ю.</w:t>
      </w:r>
      <w:r>
        <w:rPr>
          <w:rFonts w:ascii="Times New Roman" w:hAnsi="Times New Roman" w:cs="Times New Roman"/>
          <w:sz w:val="28"/>
          <w:szCs w:val="28"/>
          <w:lang w:val="uk-UA"/>
        </w:rPr>
        <w:t> </w:t>
      </w:r>
      <w:r w:rsidRPr="0058675B">
        <w:rPr>
          <w:rFonts w:ascii="Times New Roman" w:hAnsi="Times New Roman" w:cs="Times New Roman"/>
          <w:sz w:val="28"/>
          <w:szCs w:val="28"/>
          <w:lang w:val="uk-UA"/>
        </w:rPr>
        <w:t>О.</w:t>
      </w:r>
      <w:proofErr w:type="spellStart"/>
      <w:r w:rsidRPr="0058675B">
        <w:rPr>
          <w:rFonts w:ascii="Times New Roman" w:hAnsi="Times New Roman" w:cs="Times New Roman"/>
          <w:sz w:val="28"/>
          <w:szCs w:val="28"/>
          <w:lang w:val="uk-UA"/>
        </w:rPr>
        <w:t>Заіки</w:t>
      </w:r>
      <w:proofErr w:type="spellEnd"/>
      <w:r w:rsidRPr="0058675B">
        <w:rPr>
          <w:rFonts w:ascii="Times New Roman" w:hAnsi="Times New Roman" w:cs="Times New Roman"/>
          <w:sz w:val="28"/>
          <w:szCs w:val="28"/>
          <w:lang w:val="uk-UA"/>
        </w:rPr>
        <w:t>. – К., 2006. – 308</w:t>
      </w:r>
      <w:r>
        <w:rPr>
          <w:rFonts w:ascii="Times New Roman" w:hAnsi="Times New Roman" w:cs="Times New Roman"/>
          <w:sz w:val="28"/>
          <w:szCs w:val="28"/>
          <w:lang w:val="uk-UA"/>
        </w:rPr>
        <w:t xml:space="preserve"> с</w:t>
      </w:r>
      <w:r w:rsidRPr="0058675B">
        <w:rPr>
          <w:rFonts w:ascii="Times New Roman" w:hAnsi="Times New Roman" w:cs="Times New Roman"/>
          <w:sz w:val="28"/>
          <w:szCs w:val="28"/>
          <w:lang w:val="uk-UA"/>
        </w:rPr>
        <w:t>.</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F49A4"/>
    <w:rsid w:val="005F49A4"/>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Office Word</Application>
  <DocSecurity>0</DocSecurity>
  <Lines>36</Lines>
  <Paragraphs>10</Paragraphs>
  <ScaleCrop>false</ScaleCrop>
  <Company>Microsoft</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2017-05-19T08:00:00Z</dcterms:created>
  <dcterms:modified xsi:type="dcterms:W3CDTF">2017-05-19T08:00:00Z</dcterms:modified>
</cp:coreProperties>
</file>