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CE" w:rsidRPr="00CB6C77" w:rsidRDefault="00A41ED5" w:rsidP="00CB6C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</w:rPr>
        <w:t xml:space="preserve">УДК 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343.351:324 (043.2)</w:t>
      </w:r>
    </w:p>
    <w:p w:rsidR="003630C0" w:rsidRPr="00CB6C77" w:rsidRDefault="003630C0" w:rsidP="00CB6C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b/>
          <w:sz w:val="28"/>
          <w:szCs w:val="28"/>
          <w:lang w:val="uk-UA"/>
        </w:rPr>
        <w:t>Корчак Я.О.,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CB6C7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630C0" w:rsidRPr="00CB6C77" w:rsidRDefault="003630C0" w:rsidP="00CB6C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3630C0" w:rsidRPr="00CB6C77" w:rsidRDefault="003630C0" w:rsidP="00CB6C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3630C0" w:rsidRPr="00CB6C77" w:rsidRDefault="003630C0" w:rsidP="00CB6C7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Науковий керівник: Малярчук Н.В., к.ю.н., доцент</w:t>
      </w:r>
    </w:p>
    <w:p w:rsidR="003630C0" w:rsidRPr="00CB6C77" w:rsidRDefault="003630C0" w:rsidP="00CB6C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C0" w:rsidRDefault="00B11AD8" w:rsidP="00CB6C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КРИМІНАЛЬНО-ПРАВОВІ АСПЕКТИ </w:t>
      </w:r>
      <w:r w:rsidR="00D16AEC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="003630C0" w:rsidRPr="00CB6C77">
        <w:rPr>
          <w:rFonts w:ascii="Times New Roman" w:hAnsi="Times New Roman" w:cs="Times New Roman"/>
          <w:sz w:val="28"/>
          <w:szCs w:val="28"/>
          <w:lang w:val="uk-UA"/>
        </w:rPr>
        <w:t>КОНТРОЛЮ ЗА ФІНАНСУВАННЯМ ПОЛІТИЧНИХ ПАРТІЙ В УКРАЇНІ</w:t>
      </w:r>
    </w:p>
    <w:p w:rsidR="00CB6C77" w:rsidRPr="00CB6C77" w:rsidRDefault="00CB6C77" w:rsidP="00CB6C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C77" w:rsidRDefault="003630C0" w:rsidP="00CB6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Політичне фінансування є важливим питанням у всіх країнах, і Україна не є винятком. В сучасній політиці грошам відводиться надзвичайно важлива роль. Щоб відігравати свою роль у політичних процесах, партії потребують доступу до фінансових ресурсів. </w:t>
      </w:r>
    </w:p>
    <w:p w:rsidR="00CB6C77" w:rsidRDefault="003630C0" w:rsidP="00CB6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8 жовтня 2015 року парламентом були прийняті зміни до Закону України «Про політичні партії</w:t>
      </w:r>
      <w:r w:rsidR="00B353D9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», котрі запровадили радикальні зміни у регулюванні політичних фінансів в Україні. По-перше, запроваджені обмеження щодо джерел фінансування політичних партій. Наразі ними можуть бути або (1) внески на підтримку партій, або (2) державне фінансування 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статутної діяльності (ст. 14-15 Закону України «Про політичні партії</w:t>
      </w:r>
      <w:r w:rsidR="00B353D9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839DC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. По-друге, врегульовані питання підзвітності політичної партії через запровадження процедури щоквартального звітування перед Національним агентством з питань запобігання корупції </w:t>
      </w:r>
      <w:r w:rsidR="00B11AD8" w:rsidRPr="00CB6C77">
        <w:rPr>
          <w:rFonts w:ascii="Times New Roman" w:hAnsi="Times New Roman" w:cs="Times New Roman"/>
          <w:sz w:val="28"/>
          <w:szCs w:val="28"/>
          <w:lang w:val="uk-UA"/>
        </w:rPr>
        <w:t>(далі – НАЗК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про майно, доходи, витрати і зобов’язання фінансового характеру (ст. 17 Закону України «Про політичні партії</w:t>
      </w:r>
      <w:r w:rsidR="00B353D9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839DC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. Звіт та аналіз звіту політичної партії підлягає обов’язковому оприлюдненню на офіційному веб-сайті 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>НАЗК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C77" w:rsidRDefault="003630C0" w:rsidP="00CB6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Аналіз звіту політичної партії про майно, доходи, витрати і зобов’язання фінансового характеру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встановлення достовірності відображеної у звіті інформації</w:t>
      </w:r>
      <w:r w:rsidR="00B11AD8" w:rsidRPr="00CB6C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або відсутності порушень законодавства щодо фінансування політичних партій або передвиборної агітації. Відповідно до ст.159-1 Кримінального кодексу України (ч.1) подання завідомо недостовірних відомостей у звіті партії або (ч.2) умисне здійснення внеску на 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підтримку політичної парті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особою, яка не має на те права, або ві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особи, яка не має на те права - 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карається штрафом від ста до трьохсот неоподатковуваних мінімумів доходів громадян або виправними роботами на строк до двох років, або обмеженням волі на той самий строк, з позбавленням права обіймати певні посади чи займатися певною діяльністю на строк до трьох років</w:t>
      </w:r>
      <w:r w:rsidR="008839DC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Як вбачається з диспозиції статті, кримінальній відповідальності підл</w:t>
      </w:r>
      <w:r w:rsidR="0005318D" w:rsidRPr="00CB6C77">
        <w:rPr>
          <w:rFonts w:ascii="Times New Roman" w:hAnsi="Times New Roman" w:cs="Times New Roman"/>
          <w:sz w:val="28"/>
          <w:szCs w:val="28"/>
          <w:lang w:val="uk-UA"/>
        </w:rPr>
        <w:t>ягають не тільки окремі учасники</w:t>
      </w:r>
      <w:r w:rsidR="00A77504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партії, а й інші юридичні чи фізичні особи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>, які здійснюють фінансову (матеріальну) підтримку партії без участі в ній.</w:t>
      </w:r>
    </w:p>
    <w:p w:rsidR="00CB6C77" w:rsidRDefault="003630C0" w:rsidP="00CB6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аналізу висновків щодо звітів партій про майно, доходи, витрати і зобов’язання фінансового характеру  партій за </w:t>
      </w:r>
      <w:r w:rsidRPr="00CB6C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C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квартали 2016 року, оприлюднених на офіційному веб-сайті НАЗК, можна виокремити найбільш </w:t>
      </w:r>
      <w:bookmarkStart w:id="0" w:name="_GoBack"/>
      <w:bookmarkEnd w:id="0"/>
      <w:r w:rsidRPr="00CB6C77">
        <w:rPr>
          <w:rFonts w:ascii="Times New Roman" w:hAnsi="Times New Roman" w:cs="Times New Roman"/>
          <w:sz w:val="28"/>
          <w:szCs w:val="28"/>
          <w:lang w:val="uk-UA"/>
        </w:rPr>
        <w:t>типові ознаки вчинення кримінального правопорушення за ст. 159-1 ККУ:</w:t>
      </w:r>
      <w:r w:rsidR="00C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6C77" w:rsidRDefault="003630C0" w:rsidP="00CB6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ч.1: неподання відомостей у звіті партії про місцеві організації партії, які в установленому порядку набули статусу юридичної особи («Нова політика» - 28 організацій; «Політичне 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«Пряма дія» -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20 організацій; «Всеукраїнське 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«Свобода» - 49 організацій; «Наш край» - 25 організацій; «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партія честі, боротьби з корупцією та організованою злочинністю» - 57 організацій; «Патріотична партія України» - 23 організації); неподання відомостей у звіті партії про майно, що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власності партії (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«Комуністична партія України» - 64 об’єкта; «Народний рух України» -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транспортний засіб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; невідповідність відомостей по внескам від фізичних осіб, зазначених у звіті партії, з відомостями, що зазначені у виписці банку («Всеукраїнське 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«Свобода»); не відображення у звіті парті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спонсорських внесків, в тому числі використання  персональних даних фізичних осіб, які не здійснювали внесків на підтримку партії («Всеукраїнське 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«Батьківщина»)</w:t>
      </w:r>
      <w:r w:rsidR="008839DC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[3;4]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6C77" w:rsidRDefault="0005318D" w:rsidP="00CB6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630C0" w:rsidRPr="00CB6C77">
        <w:rPr>
          <w:rFonts w:ascii="Times New Roman" w:hAnsi="Times New Roman" w:cs="Times New Roman"/>
          <w:sz w:val="28"/>
          <w:szCs w:val="28"/>
          <w:lang w:val="uk-UA"/>
        </w:rPr>
        <w:t>.2: умисне отримання внеску на користь парті</w:t>
      </w:r>
      <w:r w:rsidR="00E936BA" w:rsidRPr="00CB6C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630C0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від юридичних осіб, кінцевими беніфіціарними власниками (контролерами) яких є іноземці та які не мають права здійснювати такі внески («Аграрна партія України»).</w:t>
      </w:r>
    </w:p>
    <w:p w:rsidR="003561AB" w:rsidRPr="00CB6C77" w:rsidRDefault="00B11AD8" w:rsidP="00CB6C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Відповідно до ч.16 ст. 17 Закону України «Про політичні партії</w:t>
      </w:r>
      <w:r w:rsidR="00B353D9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61AB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561AB" w:rsidRPr="00CB6C77">
        <w:rPr>
          <w:rFonts w:ascii="Times New Roman" w:hAnsi="Times New Roman" w:cs="Times New Roman"/>
          <w:sz w:val="28"/>
          <w:szCs w:val="28"/>
          <w:lang w:val="uk-UA"/>
        </w:rPr>
        <w:t>положень пп.</w:t>
      </w:r>
      <w:r w:rsidR="00B353D9" w:rsidRPr="00CB6C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61AB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B353D9" w:rsidRPr="00CB6C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61AB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B353D9" w:rsidRPr="00CB6C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61AB" w:rsidRPr="00CB6C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61AB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3D9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аналіз Звіту політичної партії про майно, доходи, витрати і зобов’язання фінансового характеру, зокрема, 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виявлення під час аналізу звіту політичної партії порушень вимог законодавства, які є підставою для притягнення до кримінальної відповідальності, НАЗК </w:t>
      </w:r>
      <w:r w:rsidR="00F737B5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зобов’язано 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у п’ятиденний строк з дня виявлення відповідних ознак, письмово </w:t>
      </w:r>
      <w:r w:rsidR="00437436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</w:t>
      </w:r>
      <w:r w:rsidR="00F737B5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</w:t>
      </w:r>
      <w:r w:rsidR="00437436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це органи (посадових осіб), уповноважен</w:t>
      </w:r>
      <w:r w:rsidR="00F737B5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437436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притягнення осіб, які вчинили порушення вимог законодавства, до передбаченої законом відповідальності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9DC" w:rsidRPr="00CB6C77">
        <w:rPr>
          <w:rFonts w:ascii="Times New Roman" w:hAnsi="Times New Roman" w:cs="Times New Roman"/>
          <w:sz w:val="28"/>
          <w:szCs w:val="28"/>
          <w:lang w:val="uk-UA"/>
        </w:rPr>
        <w:t>[5]</w:t>
      </w:r>
      <w:r w:rsidR="003561AB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Відтак, висновки про наявні </w:t>
      </w:r>
      <w:r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ознаки вчинення </w:t>
      </w:r>
      <w:r w:rsidR="003561AB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</w:t>
      </w:r>
      <w:r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3561AB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правопорушен</w:t>
      </w:r>
      <w:r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3561AB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 159-1 КК України</w:t>
      </w:r>
      <w:r w:rsidR="007C63D0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повинні направлятись до </w:t>
      </w:r>
      <w:r w:rsidR="00E37F6F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 поліції України</w:t>
      </w:r>
      <w:r w:rsidR="007C63D0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подальшого притягнення винних до відповідальності. </w:t>
      </w:r>
      <w:r w:rsidR="00CC4C8B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бачимо</w:t>
      </w:r>
      <w:r w:rsidR="00EB0D25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наявної кількості порушень, с</w:t>
      </w:r>
      <w:r w:rsidR="007C63D0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аме притягнення до кримінальної відповідальності за порушення, передбачені ст. 159-1 КК України, є важливим елементом формування правосвідомості та правової культури учасників політичних партій в процесі організації їх діяльності в рамках законодавства.</w:t>
      </w:r>
      <w:r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Однак, на сьогодні практика розгляду таких справ лише формується</w:t>
      </w:r>
      <w:r w:rsidR="00B353D9" w:rsidRPr="00CB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436" w:rsidRPr="00CB6C77" w:rsidRDefault="00437436" w:rsidP="00CB6C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3D0" w:rsidRPr="00CB6C77" w:rsidRDefault="007C63D0" w:rsidP="00CB6C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CB6C77" w:rsidRDefault="007C63D0" w:rsidP="00CB6C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Про політичні партії</w:t>
      </w:r>
      <w:r w:rsidR="00B353D9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B6C7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Pr="00CB6C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Pr="00CB6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6C7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B6C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6C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05.04.2001</w:t>
      </w:r>
      <w:r w:rsidRPr="00CB6C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6C7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CB6C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2365-III</w:t>
      </w:r>
      <w:r w:rsidR="00EB0D25" w:rsidRPr="00CB6C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доступу:. </w:t>
      </w:r>
      <w:hyperlink r:id="rId7" w:history="1"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http://zakon3.rada.gov.ua/laws/show/2365-14</w:t>
        </w:r>
      </w:hyperlink>
      <w:r w:rsidR="00CC4C8B" w:rsidRPr="00CB6C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6C77" w:rsidRDefault="00CC4C8B" w:rsidP="00CB6C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України: чинне законодавство зі змінами та допов. станом на 05 січня 2017 року: (офіційний текст). – К.: Паливода А.В., 2017. – 212 с.</w:t>
      </w:r>
    </w:p>
    <w:p w:rsidR="00CB6C77" w:rsidRDefault="00EB0D25" w:rsidP="00CB6C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Висновки щодо</w:t>
      </w:r>
      <w:r w:rsidR="00CC4C8B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звітів політичних партій за ІІІ квартал 2016 року [Електронний ресурс]. – Режим доступу:. </w:t>
      </w:r>
      <w:hyperlink r:id="rId8" w:history="1"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https://nazk.gov.ua/iii-kvartal-0</w:t>
        </w:r>
      </w:hyperlink>
      <w:r w:rsidR="00CC4C8B" w:rsidRPr="00CB6C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6C77" w:rsidRDefault="00EB0D25" w:rsidP="00CB6C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Висновки щодо</w:t>
      </w:r>
      <w:r w:rsidR="00CC4C8B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звітів політичних партій за І</w:t>
      </w:r>
      <w:r w:rsidR="00CC4C8B" w:rsidRPr="00CB6C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4C8B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2016 року [Електронний ресурс]. – Режим доступу:.</w:t>
      </w:r>
      <w:r w:rsidR="00CC4C8B" w:rsidRPr="00CB6C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nazk</w:t>
        </w:r>
        <w:proofErr w:type="spellEnd"/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kvartal</w:t>
        </w:r>
        <w:proofErr w:type="spellEnd"/>
        <w:r w:rsidR="00CC4C8B" w:rsidRPr="00CB6C77">
          <w:rPr>
            <w:rStyle w:val="a4"/>
            <w:rFonts w:ascii="Times New Roman" w:hAnsi="Times New Roman" w:cs="Times New Roman"/>
            <w:sz w:val="28"/>
            <w:szCs w:val="28"/>
          </w:rPr>
          <w:t>-0</w:t>
        </w:r>
      </w:hyperlink>
      <w:r w:rsidRPr="00CB6C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236A" w:rsidRPr="00CB6C77" w:rsidRDefault="00CC4C8B" w:rsidP="00CB6C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>Положення про аналіз Звіту політичної партії про майно, доходи, витрати і зобов’язання фінансового характеру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: Рішення НАЗК від 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="00EB0D25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0D25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доступу:.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437436" w:rsidRPr="00CB6C7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http://zakon2.rada.gov.ua/laws/show/z1264-16</w:t>
        </w:r>
      </w:hyperlink>
      <w:r w:rsidR="00EB0D25" w:rsidRPr="00CB6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7436"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5236A" w:rsidRPr="00CB6C77" w:rsidSect="00CB6C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365"/>
    <w:multiLevelType w:val="hybridMultilevel"/>
    <w:tmpl w:val="3D6834D2"/>
    <w:lvl w:ilvl="0" w:tplc="D1786E12">
      <w:start w:val="8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A754C8"/>
    <w:multiLevelType w:val="hybridMultilevel"/>
    <w:tmpl w:val="EA4608B4"/>
    <w:lvl w:ilvl="0" w:tplc="7FF8E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3174A2"/>
    <w:multiLevelType w:val="hybridMultilevel"/>
    <w:tmpl w:val="99B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DD"/>
    <w:rsid w:val="0005318D"/>
    <w:rsid w:val="003561AB"/>
    <w:rsid w:val="003630C0"/>
    <w:rsid w:val="00437436"/>
    <w:rsid w:val="00566FDD"/>
    <w:rsid w:val="00727C24"/>
    <w:rsid w:val="007C63D0"/>
    <w:rsid w:val="008839DC"/>
    <w:rsid w:val="009D3664"/>
    <w:rsid w:val="00A41ED5"/>
    <w:rsid w:val="00A77504"/>
    <w:rsid w:val="00B11AD8"/>
    <w:rsid w:val="00B353D9"/>
    <w:rsid w:val="00B65A06"/>
    <w:rsid w:val="00BE2ECE"/>
    <w:rsid w:val="00CB6C77"/>
    <w:rsid w:val="00CC4C8B"/>
    <w:rsid w:val="00D16AEC"/>
    <w:rsid w:val="00E37F6F"/>
    <w:rsid w:val="00E936BA"/>
    <w:rsid w:val="00EB0D25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C0"/>
    <w:pPr>
      <w:spacing w:after="0" w:line="240" w:lineRule="auto"/>
    </w:pPr>
  </w:style>
  <w:style w:type="paragraph" w:customStyle="1" w:styleId="rvps2">
    <w:name w:val="rvps2"/>
    <w:basedOn w:val="a"/>
    <w:rsid w:val="0035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3D0"/>
  </w:style>
  <w:style w:type="character" w:styleId="a4">
    <w:name w:val="Hyperlink"/>
    <w:basedOn w:val="a0"/>
    <w:uiPriority w:val="99"/>
    <w:unhideWhenUsed/>
    <w:rsid w:val="00CC4C8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5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3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C0"/>
    <w:pPr>
      <w:spacing w:after="0" w:line="240" w:lineRule="auto"/>
    </w:pPr>
  </w:style>
  <w:style w:type="paragraph" w:customStyle="1" w:styleId="rvps2">
    <w:name w:val="rvps2"/>
    <w:basedOn w:val="a"/>
    <w:rsid w:val="0035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3D0"/>
  </w:style>
  <w:style w:type="character" w:styleId="a4">
    <w:name w:val="Hyperlink"/>
    <w:basedOn w:val="a0"/>
    <w:uiPriority w:val="99"/>
    <w:unhideWhenUsed/>
    <w:rsid w:val="00CC4C8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5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3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iii-kvartal-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2365-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1264-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zk.gov.ua/iv-kvartal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31DE-2598-4F35-9002-F57ED514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 Demo</dc:creator>
  <cp:lastModifiedBy>Admin</cp:lastModifiedBy>
  <cp:revision>2</cp:revision>
  <dcterms:created xsi:type="dcterms:W3CDTF">2017-04-20T12:25:00Z</dcterms:created>
  <dcterms:modified xsi:type="dcterms:W3CDTF">2017-04-20T12:25:00Z</dcterms:modified>
</cp:coreProperties>
</file>