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hAnsi="Times New Roman"/>
          <w:sz w:val="18"/>
          <w:szCs w:val="18"/>
          <w:lang w:val="en-US"/>
        </w:rPr>
      </w:pPr>
      <w:r>
        <w:rPr>
          <w:rFonts w:ascii="Times New Roman" w:hAnsi="Times New Roman" w:cs="Times New Roman"/>
          <w:sz w:val="18"/>
          <w:szCs w:val="18"/>
          <w:lang w:val="en-US"/>
        </w:rPr>
        <w:t xml:space="preserve">UDC </w:t>
      </w:r>
      <w:r>
        <w:rPr>
          <w:rFonts w:ascii="Times New Roman" w:hAnsi="Times New Roman"/>
          <w:sz w:val="18"/>
          <w:szCs w:val="18"/>
        </w:rPr>
        <w:t>621.396933 (04</w:t>
      </w:r>
      <w:r>
        <w:rPr>
          <w:rFonts w:ascii="Times New Roman" w:hAnsi="Times New Roman"/>
          <w:sz w:val="18"/>
          <w:szCs w:val="18"/>
          <w:lang w:val="en-US"/>
        </w:rPr>
        <w:t>3</w:t>
      </w:r>
      <w:r>
        <w:rPr>
          <w:rFonts w:ascii="Times New Roman" w:hAnsi="Times New Roman"/>
          <w:sz w:val="18"/>
          <w:szCs w:val="18"/>
        </w:rPr>
        <w:t>)</w:t>
      </w:r>
    </w:p>
    <w:p>
      <w:pPr>
        <w:spacing w:after="0" w:line="240" w:lineRule="auto"/>
        <w:jc w:val="right"/>
        <w:rPr>
          <w:rFonts w:ascii="Times New Roman" w:hAnsi="Times New Roman"/>
          <w:b/>
          <w:sz w:val="18"/>
          <w:szCs w:val="18"/>
          <w:lang w:val="en-US"/>
        </w:rPr>
      </w:pPr>
      <w:r>
        <w:rPr>
          <w:rFonts w:ascii="Times New Roman" w:hAnsi="Times New Roman"/>
          <w:b/>
          <w:sz w:val="18"/>
          <w:szCs w:val="18"/>
          <w:lang w:val="en-US"/>
        </w:rPr>
        <w:t xml:space="preserve">I.V. </w:t>
      </w:r>
      <w:proofErr w:type="spellStart"/>
      <w:r>
        <w:rPr>
          <w:rFonts w:ascii="Times New Roman" w:hAnsi="Times New Roman"/>
          <w:b/>
          <w:sz w:val="18"/>
          <w:szCs w:val="18"/>
          <w:lang w:val="en-US"/>
        </w:rPr>
        <w:t>Ostroumov</w:t>
      </w:r>
      <w:proofErr w:type="spellEnd"/>
      <w:r>
        <w:rPr>
          <w:rFonts w:ascii="Times New Roman" w:hAnsi="Times New Roman"/>
          <w:b/>
          <w:sz w:val="18"/>
          <w:szCs w:val="18"/>
          <w:lang w:val="en-US"/>
        </w:rPr>
        <w:t xml:space="preserve"> </w:t>
      </w:r>
    </w:p>
    <w:p>
      <w:pPr>
        <w:spacing w:after="0" w:line="240" w:lineRule="auto"/>
        <w:jc w:val="right"/>
        <w:rPr>
          <w:rFonts w:ascii="Times New Roman" w:hAnsi="Times New Roman"/>
          <w:i/>
          <w:sz w:val="18"/>
          <w:szCs w:val="18"/>
          <w:lang w:val="en-US"/>
        </w:rPr>
      </w:pPr>
      <w:r>
        <w:rPr>
          <w:rFonts w:ascii="Times New Roman" w:hAnsi="Times New Roman"/>
          <w:i/>
          <w:sz w:val="18"/>
          <w:szCs w:val="18"/>
          <w:lang w:val="en-US"/>
        </w:rPr>
        <w:t>National aviation university, Kiev</w:t>
      </w:r>
    </w:p>
    <w:p>
      <w:pPr>
        <w:spacing w:before="120" w:after="120" w:line="240" w:lineRule="auto"/>
        <w:ind w:firstLine="284"/>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Positioning by VOR signals in Ukraine region </w:t>
      </w:r>
    </w:p>
    <w:p>
      <w:pPr>
        <w:spacing w:after="0" w:line="240" w:lineRule="auto"/>
        <w:ind w:firstLine="284"/>
        <w:jc w:val="both"/>
        <w:rPr>
          <w:rStyle w:val="Emphasis"/>
          <w:rFonts w:ascii="Times New Roman" w:hAnsi="Times New Roman" w:cs="Times New Roman"/>
          <w:bCs/>
          <w:i w:val="0"/>
          <w:iCs w:val="0"/>
          <w:color w:val="000000"/>
          <w:sz w:val="18"/>
          <w:szCs w:val="18"/>
          <w:shd w:val="clear" w:color="auto" w:fill="FFFFFF"/>
          <w:lang w:val="en-US"/>
        </w:rPr>
      </w:pPr>
      <w:r>
        <w:rPr>
          <w:rFonts w:ascii="Times New Roman" w:hAnsi="Times New Roman" w:cs="Times New Roman"/>
          <w:sz w:val="18"/>
          <w:szCs w:val="18"/>
          <w:lang w:val="en-US"/>
        </w:rPr>
        <w:t xml:space="preserve">Position determination is one of the most important task in navigation technics. Each navigation task is grounded on positioning method. Successful movement depends on accuracy of coordinate detection of </w:t>
      </w:r>
      <w:r>
        <w:rPr>
          <w:rStyle w:val="Emphasis"/>
          <w:rFonts w:ascii="Times New Roman" w:hAnsi="Times New Roman" w:cs="Times New Roman"/>
          <w:bCs/>
          <w:i w:val="0"/>
          <w:iCs w:val="0"/>
          <w:color w:val="000000"/>
          <w:sz w:val="18"/>
          <w:szCs w:val="18"/>
          <w:shd w:val="clear" w:color="auto" w:fill="FFFFFF"/>
        </w:rPr>
        <w:t>vehicle</w:t>
      </w:r>
      <w:r>
        <w:rPr>
          <w:rStyle w:val="Emphasis"/>
          <w:rFonts w:ascii="Times New Roman" w:hAnsi="Times New Roman" w:cs="Times New Roman"/>
          <w:bCs/>
          <w:i w:val="0"/>
          <w:iCs w:val="0"/>
          <w:color w:val="000000"/>
          <w:sz w:val="18"/>
          <w:szCs w:val="18"/>
          <w:shd w:val="clear" w:color="auto" w:fill="FFFFFF"/>
          <w:lang w:val="en-US"/>
        </w:rPr>
        <w:t>. In air navigation</w:t>
      </w:r>
      <w:r>
        <w:rPr>
          <w:rStyle w:val="Emphasis"/>
          <w:rFonts w:ascii="Times New Roman" w:hAnsi="Times New Roman" w:cs="Times New Roman"/>
          <w:b/>
          <w:bCs/>
          <w:i w:val="0"/>
          <w:iCs w:val="0"/>
          <w:color w:val="000000"/>
          <w:sz w:val="18"/>
          <w:szCs w:val="18"/>
          <w:shd w:val="clear" w:color="auto" w:fill="FFFFFF"/>
          <w:lang w:val="en-US"/>
        </w:rPr>
        <w:t xml:space="preserve"> </w:t>
      </w:r>
      <w:r>
        <w:rPr>
          <w:rStyle w:val="Emphasis"/>
          <w:rFonts w:ascii="Times New Roman" w:hAnsi="Times New Roman" w:cs="Times New Roman"/>
          <w:bCs/>
          <w:i w:val="0"/>
          <w:iCs w:val="0"/>
          <w:color w:val="000000"/>
          <w:sz w:val="18"/>
          <w:szCs w:val="18"/>
          <w:shd w:val="clear" w:color="auto" w:fill="FFFFFF"/>
          <w:lang w:val="en-US"/>
        </w:rPr>
        <w:t xml:space="preserve">sphere availability and accuracy of positioning provides flight safety. Nowadays Global Navigation Satellite System (GNSS) provides very accurate global position data than other technics. GNSS represents by GPS and GLONASS. Each airspace user has to use GNSS equipment for positioning purposes. But some time in some regions accuracy of positioning may be not enough for guaranteed requite level of flight safety. In this case we can use other positioning technics like inertial positioning or positioning by signals from radio beacons (NDB, DME, VOR, DVOR and e.t.). </w:t>
      </w:r>
    </w:p>
    <w:p>
      <w:pPr>
        <w:spacing w:after="0" w:line="240" w:lineRule="auto"/>
        <w:ind w:firstLine="284"/>
        <w:jc w:val="both"/>
        <w:rPr>
          <w:rStyle w:val="Emphasis"/>
          <w:rFonts w:ascii="Times New Roman" w:hAnsi="Times New Roman" w:cs="Times New Roman"/>
          <w:bCs/>
          <w:i w:val="0"/>
          <w:iCs w:val="0"/>
          <w:color w:val="000000"/>
          <w:sz w:val="18"/>
          <w:szCs w:val="18"/>
          <w:shd w:val="clear" w:color="auto" w:fill="FFFFFF"/>
          <w:lang w:val="en-US"/>
        </w:rPr>
      </w:pPr>
      <w:r>
        <w:rPr>
          <w:rStyle w:val="Emphasis"/>
          <w:rFonts w:ascii="Times New Roman" w:hAnsi="Times New Roman" w:cs="Times New Roman"/>
          <w:bCs/>
          <w:i w:val="0"/>
          <w:iCs w:val="0"/>
          <w:color w:val="000000"/>
          <w:sz w:val="18"/>
          <w:szCs w:val="18"/>
          <w:shd w:val="clear" w:color="auto" w:fill="FFFFFF"/>
          <w:lang w:val="en-US"/>
        </w:rPr>
        <w:t xml:space="preserve">Nowadays each aircraft have to be equipped with Very High Frequency Omni Range receiver. This equipment provides bearing data of radio beacon ground station for pilot. On-board flight management computer system can use this bearing data to aircraft position determination. Coordinates of </w:t>
      </w:r>
      <w:proofErr w:type="spellStart"/>
      <w:r>
        <w:rPr>
          <w:rStyle w:val="Emphasis"/>
          <w:rFonts w:ascii="Times New Roman" w:hAnsi="Times New Roman" w:cs="Times New Roman"/>
          <w:bCs/>
          <w:i w:val="0"/>
          <w:iCs w:val="0"/>
          <w:color w:val="000000"/>
          <w:sz w:val="18"/>
          <w:szCs w:val="18"/>
          <w:shd w:val="clear" w:color="auto" w:fill="FFFFFF"/>
          <w:lang w:val="en-US"/>
        </w:rPr>
        <w:t>VOR</w:t>
      </w:r>
      <w:proofErr w:type="spellEnd"/>
      <w:r>
        <w:rPr>
          <w:rStyle w:val="Emphasis"/>
          <w:rFonts w:ascii="Times New Roman" w:hAnsi="Times New Roman" w:cs="Times New Roman"/>
          <w:bCs/>
          <w:i w:val="0"/>
          <w:iCs w:val="0"/>
          <w:color w:val="000000"/>
          <w:sz w:val="18"/>
          <w:szCs w:val="18"/>
          <w:shd w:val="clear" w:color="auto" w:fill="FFFFFF"/>
          <w:lang w:val="en-US"/>
        </w:rPr>
        <w:t xml:space="preserve"> ground station location (</w:t>
      </w:r>
      <w:r>
        <w:rPr>
          <w:rFonts w:ascii="Times New Roman" w:hAnsi="Times New Roman"/>
          <w:i/>
          <w:sz w:val="18"/>
          <w:szCs w:val="18"/>
          <w:lang w:val="en-US"/>
        </w:rPr>
        <w:t>x</w:t>
      </w:r>
      <w:r>
        <w:rPr>
          <w:rFonts w:ascii="Times New Roman" w:hAnsi="Times New Roman"/>
          <w:i/>
          <w:sz w:val="18"/>
          <w:szCs w:val="18"/>
          <w:vertAlign w:val="subscript"/>
          <w:lang w:val="en-US"/>
        </w:rPr>
        <w:t>i</w:t>
      </w:r>
      <w:r>
        <w:rPr>
          <w:rFonts w:ascii="Times New Roman" w:hAnsi="Times New Roman"/>
          <w:i/>
          <w:sz w:val="18"/>
          <w:szCs w:val="18"/>
          <w:vertAlign w:val="subscript"/>
        </w:rPr>
        <w:t xml:space="preserve"> </w:t>
      </w:r>
      <w:r>
        <w:rPr>
          <w:rFonts w:ascii="Times New Roman" w:hAnsi="Times New Roman"/>
          <w:sz w:val="18"/>
          <w:szCs w:val="18"/>
        </w:rPr>
        <w:t xml:space="preserve">, </w:t>
      </w:r>
      <w:proofErr w:type="spellStart"/>
      <w:r>
        <w:rPr>
          <w:rFonts w:ascii="Times New Roman" w:hAnsi="Times New Roman"/>
          <w:i/>
          <w:sz w:val="18"/>
          <w:szCs w:val="18"/>
          <w:lang w:val="en-US"/>
        </w:rPr>
        <w:t>y</w:t>
      </w:r>
      <w:r>
        <w:rPr>
          <w:rFonts w:ascii="Times New Roman" w:hAnsi="Times New Roman"/>
          <w:i/>
          <w:sz w:val="18"/>
          <w:szCs w:val="18"/>
          <w:vertAlign w:val="subscript"/>
          <w:lang w:val="en-US"/>
        </w:rPr>
        <w:t>i</w:t>
      </w:r>
      <w:proofErr w:type="spellEnd"/>
      <w:r>
        <w:rPr>
          <w:rStyle w:val="Emphasis"/>
          <w:rFonts w:ascii="Times New Roman" w:hAnsi="Times New Roman" w:cs="Times New Roman"/>
          <w:bCs/>
          <w:i w:val="0"/>
          <w:iCs w:val="0"/>
          <w:color w:val="000000"/>
          <w:sz w:val="18"/>
          <w:szCs w:val="18"/>
          <w:shd w:val="clear" w:color="auto" w:fill="FFFFFF"/>
          <w:lang w:val="en-US"/>
        </w:rPr>
        <w:t>) and bearing angle (</w:t>
      </w:r>
      <w:r>
        <w:rPr>
          <w:rFonts w:ascii="Times New Roman" w:hAnsi="Times New Roman"/>
          <w:i/>
          <w:sz w:val="18"/>
          <w:szCs w:val="18"/>
        </w:rPr>
        <w:t>α</w:t>
      </w:r>
      <w:r>
        <w:rPr>
          <w:rFonts w:ascii="Times New Roman" w:hAnsi="Times New Roman"/>
          <w:i/>
          <w:sz w:val="18"/>
          <w:szCs w:val="18"/>
          <w:vertAlign w:val="subscript"/>
        </w:rPr>
        <w:t>і</w:t>
      </w:r>
      <w:r>
        <w:rPr>
          <w:rStyle w:val="Emphasis"/>
          <w:rFonts w:ascii="Times New Roman" w:hAnsi="Times New Roman" w:cs="Times New Roman"/>
          <w:bCs/>
          <w:i w:val="0"/>
          <w:iCs w:val="0"/>
          <w:color w:val="000000"/>
          <w:sz w:val="18"/>
          <w:szCs w:val="18"/>
          <w:shd w:val="clear" w:color="auto" w:fill="FFFFFF"/>
          <w:lang w:val="en-US"/>
        </w:rPr>
        <w:t>) are input data for positioning. VOR station location we can have if will use global beacon data base. Geometrically solve this navigation task is possible in local coordinate system by simple trigonometric ratio in rectangle, by formula:</w:t>
      </w:r>
    </w:p>
    <w:p>
      <w:pPr>
        <w:spacing w:after="0" w:line="240" w:lineRule="auto"/>
        <w:jc w:val="center"/>
        <w:rPr>
          <w:rFonts w:ascii="Times New Roman" w:hAnsi="Times New Roman"/>
          <w:sz w:val="18"/>
          <w:szCs w:val="18"/>
          <w:lang w:val="en-US"/>
        </w:rPr>
      </w:pPr>
      <w:r>
        <w:rPr>
          <w:rFonts w:ascii="Times New Roman" w:eastAsia="Calibri" w:hAnsi="Times New Roman" w:cs="Times New Roman"/>
          <w:position w:val="-22"/>
          <w:sz w:val="18"/>
          <w:szCs w:val="18"/>
        </w:rPr>
        <w:object w:dxaOrig="17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30pt" o:ole="">
            <v:imagedata r:id="rId5" o:title=""/>
          </v:shape>
          <o:OLEObject Type="Embed" ProgID="Equation.3" ShapeID="_x0000_i1025" DrawAspect="Content" ObjectID="_1410933746" r:id="rId6"/>
        </w:object>
      </w:r>
      <w:r>
        <w:rPr>
          <w:rFonts w:ascii="Times New Roman" w:hAnsi="Times New Roman"/>
          <w:sz w:val="18"/>
          <w:szCs w:val="18"/>
        </w:rPr>
        <w:t>,</w:t>
      </w:r>
    </w:p>
    <w:p>
      <w:pPr>
        <w:spacing w:after="0" w:line="240" w:lineRule="auto"/>
        <w:rPr>
          <w:rFonts w:ascii="Times New Roman" w:eastAsia="Calibri" w:hAnsi="Times New Roman" w:cs="Times New Roman"/>
          <w:sz w:val="18"/>
          <w:szCs w:val="18"/>
          <w:lang w:val="en-US"/>
        </w:rPr>
      </w:pPr>
      <w:r>
        <w:rPr>
          <w:rFonts w:ascii="Times New Roman" w:hAnsi="Times New Roman"/>
          <w:sz w:val="18"/>
          <w:szCs w:val="18"/>
          <w:lang w:val="en-US"/>
        </w:rPr>
        <w:t xml:space="preserve">where </w:t>
      </w:r>
      <w:r>
        <w:rPr>
          <w:rFonts w:ascii="Times New Roman" w:eastAsia="Calibri" w:hAnsi="Times New Roman" w:cs="Times New Roman"/>
          <w:position w:val="-10"/>
          <w:sz w:val="18"/>
          <w:szCs w:val="18"/>
        </w:rPr>
        <w:object w:dxaOrig="1240" w:dyaOrig="300">
          <v:shape id="_x0000_i1026" type="#_x0000_t75" style="width:62pt;height:15pt" o:ole="">
            <v:imagedata r:id="rId7" o:title=""/>
          </v:shape>
          <o:OLEObject Type="Embed" ProgID="Equation.3" ShapeID="_x0000_i1026" DrawAspect="Content" ObjectID="_1410933747" r:id="rId8"/>
        </w:object>
      </w:r>
      <w:r>
        <w:rPr>
          <w:rFonts w:ascii="Times New Roman" w:hAnsi="Times New Roman"/>
          <w:sz w:val="18"/>
          <w:szCs w:val="18"/>
        </w:rPr>
        <w:t xml:space="preserve">, </w:t>
      </w:r>
      <w:r>
        <w:rPr>
          <w:rFonts w:ascii="Times New Roman" w:eastAsia="Calibri" w:hAnsi="Times New Roman" w:cs="Times New Roman"/>
          <w:position w:val="-10"/>
          <w:sz w:val="18"/>
          <w:szCs w:val="18"/>
        </w:rPr>
        <w:object w:dxaOrig="1480" w:dyaOrig="300">
          <v:shape id="_x0000_i1027" type="#_x0000_t75" style="width:74pt;height:15pt" o:ole="">
            <v:imagedata r:id="rId9" o:title=""/>
          </v:shape>
          <o:OLEObject Type="Embed" ProgID="Equation.3" ShapeID="_x0000_i1027" DrawAspect="Content" ObjectID="_1410933748" r:id="rId10"/>
        </w:object>
      </w:r>
      <w:r>
        <w:rPr>
          <w:rFonts w:ascii="Times New Roman" w:hAnsi="Times New Roman"/>
          <w:sz w:val="18"/>
          <w:szCs w:val="18"/>
          <w:lang w:val="en-US"/>
        </w:rPr>
        <w:t xml:space="preserve">, </w:t>
      </w:r>
      <w:r>
        <w:rPr>
          <w:rFonts w:ascii="Times New Roman" w:eastAsia="Calibri" w:hAnsi="Times New Roman" w:cs="Times New Roman"/>
          <w:position w:val="-10"/>
          <w:sz w:val="18"/>
          <w:szCs w:val="18"/>
        </w:rPr>
        <w:object w:dxaOrig="1500" w:dyaOrig="300">
          <v:shape id="_x0000_i1028" type="#_x0000_t75" style="width:75pt;height:15pt" o:ole="">
            <v:imagedata r:id="rId11" o:title=""/>
          </v:shape>
          <o:OLEObject Type="Embed" ProgID="Equation.3" ShapeID="_x0000_i1028" DrawAspect="Content" ObjectID="_1410933749" r:id="rId12"/>
        </w:object>
      </w:r>
      <w:r>
        <w:rPr>
          <w:rFonts w:ascii="Times New Roman" w:hAnsi="Times New Roman"/>
          <w:sz w:val="18"/>
          <w:szCs w:val="18"/>
        </w:rPr>
        <w:t xml:space="preserve">, </w:t>
      </w:r>
      <w:r>
        <w:rPr>
          <w:rFonts w:ascii="Times New Roman" w:eastAsia="Calibri" w:hAnsi="Times New Roman" w:cs="Times New Roman"/>
          <w:position w:val="-6"/>
          <w:sz w:val="18"/>
          <w:szCs w:val="18"/>
        </w:rPr>
        <w:object w:dxaOrig="660" w:dyaOrig="240">
          <v:shape id="_x0000_i1029" type="#_x0000_t75" style="width:33pt;height:12pt" o:ole="">
            <v:imagedata r:id="rId13" o:title=""/>
          </v:shape>
          <o:OLEObject Type="Embed" ProgID="Equation.3" ShapeID="_x0000_i1029" DrawAspect="Content" ObjectID="_1410933750" r:id="rId14"/>
        </w:object>
      </w:r>
      <w:r>
        <w:rPr>
          <w:rFonts w:ascii="Times New Roman" w:hAnsi="Times New Roman"/>
          <w:sz w:val="18"/>
          <w:szCs w:val="18"/>
        </w:rPr>
        <w:t>.</w:t>
      </w:r>
    </w:p>
    <w:p>
      <w:pPr>
        <w:spacing w:after="0" w:line="240" w:lineRule="auto"/>
        <w:ind w:firstLine="284"/>
        <w:jc w:val="both"/>
        <w:rPr>
          <w:rStyle w:val="Emphasis"/>
          <w:rFonts w:ascii="Times New Roman" w:hAnsi="Times New Roman" w:cs="Times New Roman"/>
          <w:bCs/>
          <w:i w:val="0"/>
          <w:iCs w:val="0"/>
          <w:color w:val="000000"/>
          <w:sz w:val="18"/>
          <w:szCs w:val="18"/>
          <w:shd w:val="clear" w:color="auto" w:fill="FFFFFF"/>
          <w:lang w:val="en-US"/>
        </w:rPr>
      </w:pPr>
      <w:r>
        <w:rPr>
          <w:rStyle w:val="Emphasis"/>
          <w:rFonts w:ascii="Times New Roman" w:hAnsi="Times New Roman" w:cs="Times New Roman"/>
          <w:bCs/>
          <w:i w:val="0"/>
          <w:iCs w:val="0"/>
          <w:color w:val="000000"/>
          <w:sz w:val="18"/>
          <w:szCs w:val="18"/>
          <w:shd w:val="clear" w:color="auto" w:fill="FFFFFF"/>
          <w:lang w:val="en-US"/>
        </w:rPr>
        <w:t>Of course, for solving this equation we have to use more than two navigation signals from different ground station (for 2D navigation or three for 3D).</w:t>
      </w:r>
    </w:p>
    <w:p>
      <w:pPr>
        <w:spacing w:after="0" w:line="240" w:lineRule="auto"/>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The accuracy of this navigation principle depends on angle measurement equipment and geometry of ground stations location. Nation aviation department of each country have to estimate availability and accuracy of VOR positioning into country airspace. </w:t>
      </w:r>
    </w:p>
    <w:p>
      <w:pPr>
        <w:spacing w:after="0" w:line="240" w:lineRule="auto"/>
        <w:ind w:firstLine="284"/>
        <w:jc w:val="both"/>
        <w:rPr>
          <w:rFonts w:ascii="Times New Roman" w:hAnsi="Times New Roman" w:cs="Times New Roman"/>
          <w:color w:val="222222"/>
          <w:sz w:val="18"/>
          <w:szCs w:val="18"/>
          <w:shd w:val="clear" w:color="auto" w:fill="FFFFFF"/>
          <w:lang w:val="en-US"/>
        </w:rPr>
      </w:pPr>
      <w:r>
        <w:rPr>
          <w:rFonts w:ascii="Times New Roman" w:hAnsi="Times New Roman" w:cs="Times New Roman"/>
          <w:color w:val="222222"/>
          <w:sz w:val="18"/>
          <w:szCs w:val="18"/>
          <w:shd w:val="clear" w:color="auto" w:fill="FFFFFF"/>
          <w:lang w:val="en-US"/>
        </w:rPr>
        <w:t xml:space="preserve">The </w:t>
      </w:r>
      <w:r>
        <w:rPr>
          <w:rFonts w:ascii="Times New Roman" w:hAnsi="Times New Roman" w:cs="Times New Roman"/>
          <w:color w:val="222222"/>
          <w:sz w:val="18"/>
          <w:szCs w:val="18"/>
          <w:shd w:val="clear" w:color="auto" w:fill="FFFFFF"/>
        </w:rPr>
        <w:t>geometric dilution of precision</w:t>
      </w:r>
      <w:r>
        <w:rPr>
          <w:rFonts w:ascii="Times New Roman" w:hAnsi="Times New Roman" w:cs="Times New Roman"/>
          <w:color w:val="222222"/>
          <w:sz w:val="18"/>
          <w:szCs w:val="18"/>
          <w:shd w:val="clear" w:color="auto" w:fill="FFFFFF"/>
          <w:lang w:val="en-US"/>
        </w:rPr>
        <w:t xml:space="preserve"> (GDOP) coefficient is shown influence geometry of ground station location on position accuracy. GDOP usually is a part of total precision. Result of </w:t>
      </w:r>
      <w:r>
        <w:rPr>
          <w:rFonts w:ascii="Times New Roman" w:hAnsi="Times New Roman" w:cs="Times New Roman"/>
          <w:color w:val="222222"/>
          <w:sz w:val="18"/>
          <w:szCs w:val="18"/>
          <w:shd w:val="clear" w:color="auto" w:fill="FFFFFF"/>
          <w:lang w:val="en-US"/>
        </w:rPr>
        <w:t>Analysis</w:t>
      </w:r>
      <w:r>
        <w:rPr>
          <w:rFonts w:ascii="Times New Roman" w:hAnsi="Times New Roman" w:cs="Times New Roman"/>
          <w:color w:val="222222"/>
          <w:sz w:val="18"/>
          <w:szCs w:val="18"/>
          <w:shd w:val="clear" w:color="auto" w:fill="FFFFFF"/>
          <w:lang w:val="en-US"/>
        </w:rPr>
        <w:t xml:space="preserve"> of Ukraine national </w:t>
      </w:r>
      <w:proofErr w:type="spellStart"/>
      <w:r>
        <w:rPr>
          <w:rFonts w:ascii="Times New Roman" w:hAnsi="Times New Roman" w:cs="Times New Roman"/>
          <w:color w:val="222222"/>
          <w:sz w:val="18"/>
          <w:szCs w:val="18"/>
          <w:shd w:val="clear" w:color="auto" w:fill="FFFFFF"/>
          <w:lang w:val="en-US"/>
        </w:rPr>
        <w:t>VOR</w:t>
      </w:r>
      <w:proofErr w:type="spellEnd"/>
      <w:r>
        <w:rPr>
          <w:rFonts w:ascii="Times New Roman" w:hAnsi="Times New Roman" w:cs="Times New Roman"/>
          <w:color w:val="222222"/>
          <w:sz w:val="18"/>
          <w:szCs w:val="18"/>
          <w:shd w:val="clear" w:color="auto" w:fill="FFFFFF"/>
          <w:lang w:val="en-US"/>
        </w:rPr>
        <w:t xml:space="preserve"> ground beacon system represents availability to receive </w:t>
      </w:r>
      <w:proofErr w:type="spellStart"/>
      <w:r>
        <w:rPr>
          <w:rFonts w:ascii="Times New Roman" w:hAnsi="Times New Roman" w:cs="Times New Roman"/>
          <w:color w:val="222222"/>
          <w:sz w:val="18"/>
          <w:szCs w:val="18"/>
          <w:shd w:val="clear" w:color="auto" w:fill="FFFFFF"/>
          <w:lang w:val="en-US"/>
        </w:rPr>
        <w:t>VOR</w:t>
      </w:r>
      <w:proofErr w:type="spellEnd"/>
      <w:r>
        <w:rPr>
          <w:rFonts w:ascii="Times New Roman" w:hAnsi="Times New Roman" w:cs="Times New Roman"/>
          <w:color w:val="222222"/>
          <w:sz w:val="18"/>
          <w:szCs w:val="18"/>
          <w:shd w:val="clear" w:color="auto" w:fill="FFFFFF"/>
          <w:lang w:val="en-US"/>
        </w:rPr>
        <w:t xml:space="preserve"> signals on 1.8</w:t>
      </w:r>
      <w:r>
        <w:rPr>
          <w:rFonts w:ascii="Times New Roman" w:hAnsi="Times New Roman" w:cs="Times New Roman"/>
          <w:color w:val="222222"/>
          <w:sz w:val="18"/>
          <w:szCs w:val="18"/>
          <w:shd w:val="clear" w:color="auto" w:fill="FFFFFF"/>
        </w:rPr>
        <w:t>%</w:t>
      </w:r>
      <w:r>
        <w:rPr>
          <w:rFonts w:ascii="Times New Roman" w:hAnsi="Times New Roman" w:cs="Times New Roman"/>
          <w:color w:val="222222"/>
          <w:sz w:val="18"/>
          <w:szCs w:val="18"/>
          <w:shd w:val="clear" w:color="auto" w:fill="FFFFFF"/>
          <w:lang w:val="en-US"/>
        </w:rPr>
        <w:t xml:space="preserve"> country territory from  6  beacons; 4,6% – 5; 22,2% – 4; 52,4% – 3 and 19% – less than 2.  Therefore navigation by </w:t>
      </w:r>
      <w:proofErr w:type="spellStart"/>
      <w:r>
        <w:rPr>
          <w:rFonts w:ascii="Times New Roman" w:hAnsi="Times New Roman" w:cs="Times New Roman"/>
          <w:color w:val="222222"/>
          <w:sz w:val="18"/>
          <w:szCs w:val="18"/>
          <w:shd w:val="clear" w:color="auto" w:fill="FFFFFF"/>
          <w:lang w:val="en-US"/>
        </w:rPr>
        <w:t>VOR</w:t>
      </w:r>
      <w:proofErr w:type="spellEnd"/>
      <w:r>
        <w:rPr>
          <w:rFonts w:ascii="Times New Roman" w:hAnsi="Times New Roman" w:cs="Times New Roman"/>
          <w:color w:val="222222"/>
          <w:sz w:val="18"/>
          <w:szCs w:val="18"/>
          <w:shd w:val="clear" w:color="auto" w:fill="FFFFFF"/>
          <w:lang w:val="en-US"/>
        </w:rPr>
        <w:t xml:space="preserve"> station signals available on 81</w:t>
      </w:r>
      <w:r>
        <w:rPr>
          <w:rFonts w:ascii="Times New Roman" w:hAnsi="Times New Roman" w:cs="Times New Roman"/>
          <w:color w:val="222222"/>
          <w:sz w:val="18"/>
          <w:szCs w:val="18"/>
          <w:shd w:val="clear" w:color="auto" w:fill="FFFFFF"/>
        </w:rPr>
        <w:t>%</w:t>
      </w:r>
      <w:r>
        <w:rPr>
          <w:rFonts w:ascii="Times New Roman" w:hAnsi="Times New Roman" w:cs="Times New Roman"/>
          <w:color w:val="222222"/>
          <w:sz w:val="18"/>
          <w:szCs w:val="18"/>
          <w:shd w:val="clear" w:color="auto" w:fill="FFFFFF"/>
          <w:lang w:val="en-US"/>
        </w:rPr>
        <w:t xml:space="preserve"> of U</w:t>
      </w:r>
      <w:bookmarkStart w:id="0" w:name="_GoBack"/>
      <w:bookmarkEnd w:id="0"/>
      <w:r>
        <w:rPr>
          <w:rFonts w:ascii="Times New Roman" w:hAnsi="Times New Roman" w:cs="Times New Roman"/>
          <w:color w:val="222222"/>
          <w:sz w:val="18"/>
          <w:szCs w:val="18"/>
          <w:shd w:val="clear" w:color="auto" w:fill="FFFFFF"/>
          <w:lang w:val="en-US"/>
        </w:rPr>
        <w:t xml:space="preserve">kraine area. </w:t>
      </w:r>
      <w:proofErr w:type="spellStart"/>
      <w:r>
        <w:rPr>
          <w:rFonts w:ascii="Times New Roman" w:hAnsi="Times New Roman" w:cs="Times New Roman"/>
          <w:color w:val="222222"/>
          <w:sz w:val="18"/>
          <w:szCs w:val="18"/>
          <w:shd w:val="clear" w:color="auto" w:fill="FFFFFF"/>
          <w:lang w:val="en-US"/>
        </w:rPr>
        <w:t>GDOP</w:t>
      </w:r>
      <w:proofErr w:type="spellEnd"/>
      <w:r>
        <w:rPr>
          <w:rFonts w:ascii="Times New Roman" w:hAnsi="Times New Roman" w:cs="Times New Roman"/>
          <w:color w:val="222222"/>
          <w:sz w:val="18"/>
          <w:szCs w:val="18"/>
          <w:shd w:val="clear" w:color="auto" w:fill="FFFFFF"/>
          <w:lang w:val="en-US"/>
        </w:rPr>
        <w:t xml:space="preserve"> coefficient for </w:t>
      </w:r>
      <w:proofErr w:type="spellStart"/>
      <w:r>
        <w:rPr>
          <w:rFonts w:ascii="Times New Roman" w:hAnsi="Times New Roman" w:cs="Times New Roman"/>
          <w:color w:val="222222"/>
          <w:sz w:val="18"/>
          <w:szCs w:val="18"/>
          <w:shd w:val="clear" w:color="auto" w:fill="FFFFFF"/>
          <w:lang w:val="en-US"/>
        </w:rPr>
        <w:t>VORs</w:t>
      </w:r>
      <w:proofErr w:type="spellEnd"/>
      <w:r>
        <w:rPr>
          <w:rFonts w:ascii="Times New Roman" w:hAnsi="Times New Roman" w:cs="Times New Roman"/>
          <w:color w:val="222222"/>
          <w:sz w:val="18"/>
          <w:szCs w:val="18"/>
          <w:shd w:val="clear" w:color="auto" w:fill="FFFFFF"/>
          <w:lang w:val="en-US"/>
        </w:rPr>
        <w:t xml:space="preserve"> ground station system in Ukraine region looks like this:</w:t>
      </w:r>
    </w:p>
    <w:p>
      <w:pPr>
        <w:spacing w:after="0" w:line="240" w:lineRule="auto"/>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 for 3.8</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Ukrainian airspace </w:t>
      </w:r>
      <w:proofErr w:type="spellStart"/>
      <w:r>
        <w:rPr>
          <w:rFonts w:ascii="Times New Roman" w:hAnsi="Times New Roman" w:cs="Times New Roman"/>
          <w:sz w:val="18"/>
          <w:szCs w:val="18"/>
          <w:lang w:val="en-US"/>
        </w:rPr>
        <w:t>GDOP</w:t>
      </w:r>
      <w:proofErr w:type="spellEnd"/>
      <w:r>
        <w:rPr>
          <w:rFonts w:ascii="Times New Roman" w:hAnsi="Times New Roman" w:cs="Times New Roman"/>
          <w:sz w:val="18"/>
          <w:szCs w:val="18"/>
          <w:lang w:val="en-US"/>
        </w:rPr>
        <w:t xml:space="preserve"> coefficient will be less than 1,</w:t>
      </w:r>
    </w:p>
    <w:p>
      <w:pPr>
        <w:spacing w:after="0" w:line="240" w:lineRule="auto"/>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for 78.8% – from 1 to 2; </w:t>
      </w:r>
    </w:p>
    <w:p>
      <w:pPr>
        <w:spacing w:after="0" w:line="240" w:lineRule="auto"/>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 for 17.4% – more than 2.</w:t>
      </w:r>
    </w:p>
    <w:p>
      <w:pPr>
        <w:spacing w:after="0" w:line="240" w:lineRule="auto"/>
        <w:ind w:firstLine="284"/>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Results have shown good availability this method in Ukrainian airspace for national </w:t>
      </w:r>
      <w:proofErr w:type="spellStart"/>
      <w:r>
        <w:rPr>
          <w:rFonts w:ascii="Times New Roman" w:hAnsi="Times New Roman" w:cs="Times New Roman"/>
          <w:sz w:val="18"/>
          <w:szCs w:val="18"/>
          <w:lang w:val="en-US"/>
        </w:rPr>
        <w:t>VORs</w:t>
      </w:r>
      <w:proofErr w:type="spellEnd"/>
      <w:r>
        <w:rPr>
          <w:rFonts w:ascii="Times New Roman" w:hAnsi="Times New Roman" w:cs="Times New Roman"/>
          <w:sz w:val="18"/>
          <w:szCs w:val="18"/>
          <w:lang w:val="en-US"/>
        </w:rPr>
        <w:t xml:space="preserve"> system.  </w:t>
      </w:r>
    </w:p>
    <w:sectPr>
      <w:pgSz w:w="8391"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538865">
      <w:bodyDiv w:val="1"/>
      <w:marLeft w:val="0"/>
      <w:marRight w:val="0"/>
      <w:marTop w:val="0"/>
      <w:marBottom w:val="0"/>
      <w:divBdr>
        <w:top w:val="none" w:sz="0" w:space="0" w:color="auto"/>
        <w:left w:val="none" w:sz="0" w:space="0" w:color="auto"/>
        <w:bottom w:val="none" w:sz="0" w:space="0" w:color="auto"/>
        <w:right w:val="none" w:sz="0" w:space="0" w:color="auto"/>
      </w:divBdr>
    </w:div>
    <w:div w:id="18255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1785</Words>
  <Characters>1018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nau</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5</cp:revision>
  <dcterms:created xsi:type="dcterms:W3CDTF">2012-10-04T08:22:00Z</dcterms:created>
  <dcterms:modified xsi:type="dcterms:W3CDTF">2012-10-05T06:16:00Z</dcterms:modified>
</cp:coreProperties>
</file>