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E1" w:rsidRDefault="008979E1" w:rsidP="008979E1">
      <w:pPr>
        <w:jc w:val="center"/>
        <w:rPr>
          <w:lang w:val="ru-RU" w:eastAsia="ar-SA"/>
        </w:rPr>
      </w:pPr>
    </w:p>
    <w:p w:rsidR="008979E1" w:rsidRPr="00B52F15" w:rsidRDefault="008979E1" w:rsidP="008979E1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8979E1" w:rsidRPr="00B52F15" w:rsidRDefault="008979E1" w:rsidP="008979E1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8979E1" w:rsidRPr="00B52F15" w:rsidRDefault="008979E1" w:rsidP="008979E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8979E1" w:rsidRDefault="008979E1" w:rsidP="008979E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979E1" w:rsidRDefault="008979E1" w:rsidP="008979E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979E1" w:rsidRDefault="008979E1" w:rsidP="008979E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79E1" w:rsidRDefault="008979E1" w:rsidP="008979E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79E1" w:rsidRDefault="008979E1" w:rsidP="008979E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79E1" w:rsidRPr="00B52F15" w:rsidRDefault="008979E1" w:rsidP="008979E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79E1" w:rsidRPr="00B52F15" w:rsidRDefault="008979E1" w:rsidP="008979E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79E1" w:rsidRPr="00B52F15" w:rsidRDefault="008979E1" w:rsidP="008979E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79E1" w:rsidRPr="00B52F15" w:rsidRDefault="008979E1" w:rsidP="008979E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79E1" w:rsidRDefault="008979E1" w:rsidP="008979E1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>ПИТАННЯ ДО ЕКЗАМЕНУ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8979E1" w:rsidRPr="00B52F15" w:rsidRDefault="008979E1" w:rsidP="008979E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79E1" w:rsidRPr="007823EA" w:rsidRDefault="008979E1" w:rsidP="008979E1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 праці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8979E1" w:rsidRPr="007823EA" w:rsidRDefault="008979E1" w:rsidP="008979E1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8979E1" w:rsidRPr="007823EA" w:rsidRDefault="008979E1" w:rsidP="008979E1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за спеціальністю 053 «Психологія»</w:t>
      </w:r>
    </w:p>
    <w:p w:rsidR="008979E1" w:rsidRPr="007823EA" w:rsidRDefault="008979E1" w:rsidP="008979E1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8979E1" w:rsidRPr="007823EA" w:rsidRDefault="008979E1" w:rsidP="008979E1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8979E1" w:rsidRPr="007823EA" w:rsidRDefault="008979E1" w:rsidP="008979E1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8979E1" w:rsidRPr="007823EA" w:rsidRDefault="008979E1" w:rsidP="008979E1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8979E1" w:rsidRPr="007823EA" w:rsidRDefault="008979E1" w:rsidP="008979E1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8979E1" w:rsidRPr="007823EA" w:rsidRDefault="008979E1" w:rsidP="008979E1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8979E1" w:rsidRPr="007823EA" w:rsidRDefault="008979E1" w:rsidP="008979E1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8979E1" w:rsidRPr="007823EA" w:rsidRDefault="008979E1" w:rsidP="008979E1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Укладач: </w:t>
      </w:r>
    </w:p>
    <w:p w:rsidR="008979E1" w:rsidRPr="007823EA" w:rsidRDefault="008979E1" w:rsidP="008979E1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</w:t>
      </w:r>
      <w:r>
        <w:rPr>
          <w:rFonts w:ascii="Times New Roman" w:hAnsi="Times New Roman"/>
          <w:sz w:val="32"/>
          <w:szCs w:val="28"/>
          <w:lang w:val="uk-UA" w:eastAsia="ar-SA"/>
        </w:rPr>
        <w:t>професор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кафедри авіаційної психології  </w:t>
      </w:r>
    </w:p>
    <w:p w:rsidR="008979E1" w:rsidRPr="007823EA" w:rsidRDefault="008979E1" w:rsidP="008979E1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Л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>.</w:t>
      </w:r>
      <w:r>
        <w:rPr>
          <w:rFonts w:ascii="Times New Roman" w:hAnsi="Times New Roman"/>
          <w:sz w:val="32"/>
          <w:szCs w:val="28"/>
          <w:lang w:val="uk-UA" w:eastAsia="ar-SA"/>
        </w:rPr>
        <w:t>В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>.</w:t>
      </w:r>
      <w:proofErr w:type="spellStart"/>
      <w:r>
        <w:rPr>
          <w:rFonts w:ascii="Times New Roman" w:hAnsi="Times New Roman"/>
          <w:sz w:val="32"/>
          <w:szCs w:val="28"/>
          <w:lang w:val="uk-UA" w:eastAsia="ar-SA"/>
        </w:rPr>
        <w:t>Помиткін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>а</w:t>
      </w:r>
      <w:proofErr w:type="spellEnd"/>
    </w:p>
    <w:p w:rsidR="008979E1" w:rsidRPr="007823EA" w:rsidRDefault="008979E1" w:rsidP="008979E1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8979E1" w:rsidRPr="007823EA" w:rsidRDefault="008979E1" w:rsidP="008979E1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8979E1" w:rsidRPr="007823EA" w:rsidRDefault="008979E1" w:rsidP="008979E1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      П</w:t>
      </w:r>
      <w:r>
        <w:rPr>
          <w:rFonts w:ascii="Times New Roman" w:hAnsi="Times New Roman"/>
          <w:sz w:val="32"/>
          <w:szCs w:val="28"/>
          <w:lang w:val="uk-UA" w:eastAsia="ar-SA"/>
        </w:rPr>
        <w:t>итання до екзамену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sz w:val="32"/>
          <w:szCs w:val="28"/>
          <w:lang w:val="uk-UA" w:eastAsia="ar-SA"/>
        </w:rPr>
        <w:t>і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sz w:val="32"/>
          <w:szCs w:val="28"/>
          <w:lang w:val="uk-UA" w:eastAsia="ar-SA"/>
        </w:rPr>
        <w:t>і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на                                       </w:t>
      </w:r>
    </w:p>
    <w:p w:rsidR="008979E1" w:rsidRPr="007823EA" w:rsidRDefault="008979E1" w:rsidP="008979E1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засіданні кафедри авіаційної психології</w:t>
      </w:r>
    </w:p>
    <w:p w:rsidR="008979E1" w:rsidRPr="007823EA" w:rsidRDefault="008979E1" w:rsidP="008979E1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8979E1" w:rsidRPr="007823EA" w:rsidRDefault="008979E1" w:rsidP="008979E1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Протокол № ____ від «___»___ 2016 р.</w:t>
      </w:r>
    </w:p>
    <w:p w:rsidR="008979E1" w:rsidRPr="007823EA" w:rsidRDefault="008979E1" w:rsidP="008979E1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8979E1" w:rsidRPr="007823EA" w:rsidRDefault="008979E1" w:rsidP="008979E1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  Завідувач кафедри               Л.В.</w:t>
      </w:r>
      <w:proofErr w:type="spellStart"/>
      <w:r w:rsidRPr="007823EA">
        <w:rPr>
          <w:rFonts w:ascii="Times New Roman" w:hAnsi="Times New Roman"/>
          <w:sz w:val="32"/>
          <w:szCs w:val="28"/>
          <w:lang w:val="uk-UA" w:eastAsia="ar-SA"/>
        </w:rPr>
        <w:t>Помиткіна</w:t>
      </w:r>
      <w:proofErr w:type="spellEnd"/>
    </w:p>
    <w:p w:rsidR="008979E1" w:rsidRPr="007823EA" w:rsidRDefault="008979E1" w:rsidP="008979E1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8979E1" w:rsidRPr="00956E9B" w:rsidRDefault="008979E1" w:rsidP="008979E1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0"/>
          <w:szCs w:val="20"/>
          <w:lang w:val="uk-UA" w:eastAsia="ar-SA" w:bidi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 </w:t>
      </w:r>
    </w:p>
    <w:p w:rsidR="008979E1" w:rsidRDefault="008979E1" w:rsidP="008979E1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8979E1" w:rsidRDefault="008979E1" w:rsidP="008979E1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8979E1" w:rsidRDefault="008979E1" w:rsidP="008979E1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</w:p>
    <w:p w:rsidR="008979E1" w:rsidRDefault="008979E1" w:rsidP="008979E1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</w:p>
    <w:p w:rsidR="008979E1" w:rsidRDefault="008979E1" w:rsidP="008979E1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  <w:bookmarkStart w:id="0" w:name="_GoBack"/>
      <w:bookmarkEnd w:id="0"/>
      <w:r w:rsidRPr="00CF5425">
        <w:rPr>
          <w:rFonts w:ascii="Times New Roman" w:hAnsi="Times New Roman"/>
          <w:b/>
          <w:sz w:val="28"/>
          <w:szCs w:val="28"/>
          <w:lang w:val="uk-UA" w:eastAsia="ar-SA" w:bidi="ar-SA"/>
        </w:rPr>
        <w:lastRenderedPageBreak/>
        <w:t>Питання до екзамену</w:t>
      </w:r>
    </w:p>
    <w:p w:rsidR="008979E1" w:rsidRPr="00CF5425" w:rsidRDefault="008979E1" w:rsidP="008979E1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</w:p>
    <w:p w:rsidR="008979E1" w:rsidRPr="00CF5425" w:rsidRDefault="008979E1" w:rsidP="008979E1">
      <w:pPr>
        <w:tabs>
          <w:tab w:val="num" w:pos="0"/>
          <w:tab w:val="left" w:pos="284"/>
        </w:tabs>
        <w:autoSpaceDE w:val="0"/>
        <w:autoSpaceDN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F5425">
        <w:rPr>
          <w:rFonts w:ascii="Times New Roman" w:hAnsi="Times New Roman"/>
          <w:b/>
          <w:sz w:val="28"/>
          <w:szCs w:val="28"/>
          <w:lang w:val="ru-RU"/>
        </w:rPr>
        <w:t>Перелік</w:t>
      </w:r>
      <w:proofErr w:type="spellEnd"/>
      <w:r w:rsidRPr="00CF54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F5425">
        <w:rPr>
          <w:rFonts w:ascii="Times New Roman" w:hAnsi="Times New Roman"/>
          <w:b/>
          <w:sz w:val="28"/>
          <w:szCs w:val="28"/>
          <w:lang w:val="ru-RU"/>
        </w:rPr>
        <w:t>типових</w:t>
      </w:r>
      <w:proofErr w:type="spellEnd"/>
      <w:r w:rsidRPr="00CF54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F5425">
        <w:rPr>
          <w:rFonts w:ascii="Times New Roman" w:hAnsi="Times New Roman"/>
          <w:b/>
          <w:sz w:val="28"/>
          <w:szCs w:val="28"/>
          <w:lang w:val="ru-RU"/>
        </w:rPr>
        <w:t>питань</w:t>
      </w:r>
      <w:proofErr w:type="spellEnd"/>
      <w:r w:rsidRPr="00CF5425">
        <w:rPr>
          <w:rFonts w:ascii="Times New Roman" w:hAnsi="Times New Roman"/>
          <w:b/>
          <w:sz w:val="28"/>
          <w:szCs w:val="28"/>
          <w:lang w:val="ru-RU"/>
        </w:rPr>
        <w:t xml:space="preserve"> до </w:t>
      </w:r>
      <w:proofErr w:type="spellStart"/>
      <w:r w:rsidRPr="00CF5425">
        <w:rPr>
          <w:rFonts w:ascii="Times New Roman" w:hAnsi="Times New Roman"/>
          <w:b/>
          <w:sz w:val="28"/>
          <w:szCs w:val="28"/>
          <w:lang w:val="ru-RU"/>
        </w:rPr>
        <w:t>екзамену</w:t>
      </w:r>
      <w:proofErr w:type="spellEnd"/>
    </w:p>
    <w:p w:rsidR="008979E1" w:rsidRPr="00CF5425" w:rsidRDefault="008979E1" w:rsidP="008979E1">
      <w:pPr>
        <w:tabs>
          <w:tab w:val="num" w:pos="0"/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8979E1" w:rsidRPr="00CF5425" w:rsidRDefault="008979E1" w:rsidP="008979E1">
      <w:pPr>
        <w:pStyle w:val="21"/>
        <w:widowControl w:val="0"/>
        <w:numPr>
          <w:ilvl w:val="0"/>
          <w:numId w:val="1"/>
        </w:numPr>
        <w:tabs>
          <w:tab w:val="left" w:pos="709"/>
          <w:tab w:val="left" w:pos="6096"/>
        </w:tabs>
        <w:suppressAutoHyphens w:val="0"/>
        <w:spacing w:after="0" w:line="240" w:lineRule="auto"/>
        <w:jc w:val="both"/>
        <w:rPr>
          <w:bCs/>
          <w:iCs/>
          <w:sz w:val="28"/>
          <w:szCs w:val="28"/>
        </w:rPr>
      </w:pPr>
      <w:r w:rsidRPr="00CF5425">
        <w:rPr>
          <w:bCs/>
          <w:iCs/>
          <w:sz w:val="28"/>
          <w:szCs w:val="28"/>
        </w:rPr>
        <w:t>Психічні регулятори праці.</w:t>
      </w:r>
    </w:p>
    <w:p w:rsidR="008979E1" w:rsidRPr="00CF5425" w:rsidRDefault="008979E1" w:rsidP="008979E1">
      <w:pPr>
        <w:numPr>
          <w:ilvl w:val="0"/>
          <w:numId w:val="1"/>
        </w:numPr>
        <w:tabs>
          <w:tab w:val="left" w:pos="709"/>
          <w:tab w:val="left" w:pos="1199"/>
        </w:tabs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CF5425">
        <w:rPr>
          <w:rFonts w:ascii="Times New Roman" w:hAnsi="Times New Roman"/>
          <w:sz w:val="28"/>
          <w:szCs w:val="28"/>
          <w:lang w:val="ru-RU"/>
        </w:rPr>
        <w:t>Досл</w:t>
      </w:r>
      <w:proofErr w:type="gramEnd"/>
      <w:r w:rsidRPr="00CF5425">
        <w:rPr>
          <w:rFonts w:ascii="Times New Roman" w:hAnsi="Times New Roman"/>
          <w:sz w:val="28"/>
          <w:szCs w:val="28"/>
          <w:lang w:val="ru-RU"/>
        </w:rPr>
        <w:t>ідження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професій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позицій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 системного </w:t>
      </w: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підходу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979E1" w:rsidRPr="00CF5425" w:rsidRDefault="008979E1" w:rsidP="008979E1">
      <w:pPr>
        <w:pStyle w:val="21"/>
        <w:widowControl w:val="0"/>
        <w:numPr>
          <w:ilvl w:val="0"/>
          <w:numId w:val="1"/>
        </w:numPr>
        <w:tabs>
          <w:tab w:val="left" w:pos="709"/>
          <w:tab w:val="left" w:pos="1530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  <w:r w:rsidRPr="00CF5425">
        <w:rPr>
          <w:bCs/>
          <w:sz w:val="28"/>
          <w:szCs w:val="28"/>
        </w:rPr>
        <w:t>Людина й організаційне середовище. Можливості самореалізації людини як особистості.</w:t>
      </w:r>
    </w:p>
    <w:p w:rsidR="008979E1" w:rsidRPr="00CF5425" w:rsidRDefault="008979E1" w:rsidP="008979E1">
      <w:pPr>
        <w:pStyle w:val="21"/>
        <w:widowControl w:val="0"/>
        <w:numPr>
          <w:ilvl w:val="0"/>
          <w:numId w:val="1"/>
        </w:numPr>
        <w:tabs>
          <w:tab w:val="left" w:pos="709"/>
          <w:tab w:val="left" w:pos="1530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  <w:r w:rsidRPr="00CF5425">
        <w:rPr>
          <w:bCs/>
          <w:sz w:val="28"/>
          <w:szCs w:val="28"/>
        </w:rPr>
        <w:t>Професійний стрес та технології ресурсозбереження.</w:t>
      </w:r>
    </w:p>
    <w:p w:rsidR="008979E1" w:rsidRPr="00CF5425" w:rsidRDefault="008979E1" w:rsidP="008979E1">
      <w:pPr>
        <w:pStyle w:val="21"/>
        <w:widowControl w:val="0"/>
        <w:numPr>
          <w:ilvl w:val="0"/>
          <w:numId w:val="1"/>
        </w:numPr>
        <w:tabs>
          <w:tab w:val="left" w:pos="709"/>
          <w:tab w:val="left" w:pos="1530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  <w:r w:rsidRPr="00CF5425">
        <w:rPr>
          <w:bCs/>
          <w:sz w:val="28"/>
          <w:szCs w:val="28"/>
        </w:rPr>
        <w:t xml:space="preserve">Особистість як діяч: </w:t>
      </w:r>
      <w:proofErr w:type="spellStart"/>
      <w:r w:rsidRPr="00CF5425">
        <w:rPr>
          <w:bCs/>
          <w:sz w:val="28"/>
          <w:szCs w:val="28"/>
        </w:rPr>
        <w:t>самоменеджмент</w:t>
      </w:r>
      <w:proofErr w:type="spellEnd"/>
      <w:r w:rsidRPr="00CF5425">
        <w:rPr>
          <w:bCs/>
          <w:sz w:val="28"/>
          <w:szCs w:val="28"/>
        </w:rPr>
        <w:t xml:space="preserve"> життя.</w:t>
      </w:r>
    </w:p>
    <w:p w:rsidR="008979E1" w:rsidRPr="00CF5425" w:rsidRDefault="008979E1" w:rsidP="008979E1">
      <w:pPr>
        <w:numPr>
          <w:ilvl w:val="0"/>
          <w:numId w:val="1"/>
        </w:numPr>
        <w:tabs>
          <w:tab w:val="left" w:pos="709"/>
          <w:tab w:val="left" w:pos="1541"/>
          <w:tab w:val="left" w:pos="6096"/>
        </w:tabs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Професійний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стрес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Працездатність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функціональні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стани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>.</w:t>
      </w:r>
    </w:p>
    <w:p w:rsidR="008979E1" w:rsidRPr="00CF5425" w:rsidRDefault="008979E1" w:rsidP="008979E1">
      <w:pPr>
        <w:numPr>
          <w:ilvl w:val="0"/>
          <w:numId w:val="1"/>
        </w:numPr>
        <w:tabs>
          <w:tab w:val="left" w:pos="709"/>
          <w:tab w:val="left" w:pos="1541"/>
          <w:tab w:val="left" w:pos="6096"/>
        </w:tabs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Особливі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екстремальні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субекстремальні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>.</w:t>
      </w:r>
    </w:p>
    <w:p w:rsidR="008979E1" w:rsidRPr="00CF5425" w:rsidRDefault="008979E1" w:rsidP="008979E1">
      <w:pPr>
        <w:numPr>
          <w:ilvl w:val="0"/>
          <w:numId w:val="1"/>
        </w:numPr>
        <w:tabs>
          <w:tab w:val="left" w:pos="709"/>
          <w:tab w:val="left" w:pos="1541"/>
          <w:tab w:val="left" w:pos="6096"/>
        </w:tabs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F5425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CF5425">
        <w:rPr>
          <w:rFonts w:ascii="Times New Roman" w:hAnsi="Times New Roman"/>
          <w:sz w:val="28"/>
          <w:szCs w:val="28"/>
          <w:lang w:val="ru-RU"/>
        </w:rPr>
        <w:t>ішень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особливих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>.</w:t>
      </w:r>
    </w:p>
    <w:p w:rsidR="008979E1" w:rsidRPr="00CF5425" w:rsidRDefault="008979E1" w:rsidP="008979E1">
      <w:pPr>
        <w:numPr>
          <w:ilvl w:val="0"/>
          <w:numId w:val="1"/>
        </w:numPr>
        <w:tabs>
          <w:tab w:val="left" w:pos="709"/>
          <w:tab w:val="left" w:pos="1541"/>
          <w:tab w:val="left" w:pos="6096"/>
        </w:tabs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CF5425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Pr="00CF5425">
        <w:rPr>
          <w:rFonts w:ascii="Times New Roman" w:hAnsi="Times New Roman"/>
          <w:sz w:val="28"/>
          <w:szCs w:val="28"/>
          <w:lang w:val="ru-RU"/>
        </w:rPr>
        <w:t>іоритми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ефективність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трудової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>.</w:t>
      </w:r>
    </w:p>
    <w:p w:rsidR="008979E1" w:rsidRPr="00CF5425" w:rsidRDefault="008979E1" w:rsidP="008979E1">
      <w:pPr>
        <w:numPr>
          <w:ilvl w:val="0"/>
          <w:numId w:val="1"/>
        </w:numPr>
        <w:tabs>
          <w:tab w:val="left" w:pos="709"/>
          <w:tab w:val="left" w:pos="900"/>
          <w:tab w:val="left" w:pos="6096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Етапи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вмінь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навичок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образів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руху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дії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>.</w:t>
      </w:r>
    </w:p>
    <w:p w:rsidR="008979E1" w:rsidRPr="00CF5425" w:rsidRDefault="008979E1" w:rsidP="008979E1">
      <w:pPr>
        <w:numPr>
          <w:ilvl w:val="0"/>
          <w:numId w:val="1"/>
        </w:numPr>
        <w:tabs>
          <w:tab w:val="left" w:pos="709"/>
          <w:tab w:val="left" w:pos="900"/>
          <w:tab w:val="left" w:pos="6096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Критерії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здібностей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Психологічні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передумови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F5425">
        <w:rPr>
          <w:rFonts w:ascii="Times New Roman" w:hAnsi="Times New Roman"/>
          <w:sz w:val="28"/>
          <w:szCs w:val="28"/>
          <w:lang w:val="ru-RU"/>
        </w:rPr>
        <w:t>переучування</w:t>
      </w:r>
      <w:proofErr w:type="spellEnd"/>
      <w:r w:rsidRPr="00CF5425">
        <w:rPr>
          <w:rFonts w:ascii="Times New Roman" w:hAnsi="Times New Roman"/>
          <w:sz w:val="28"/>
          <w:szCs w:val="28"/>
          <w:lang w:val="ru-RU"/>
        </w:rPr>
        <w:t>.</w:t>
      </w:r>
    </w:p>
    <w:p w:rsidR="008979E1" w:rsidRPr="00CF5425" w:rsidRDefault="008979E1" w:rsidP="008979E1">
      <w:pPr>
        <w:pStyle w:val="21"/>
        <w:widowControl w:val="0"/>
        <w:numPr>
          <w:ilvl w:val="0"/>
          <w:numId w:val="1"/>
        </w:numPr>
        <w:tabs>
          <w:tab w:val="left" w:pos="709"/>
          <w:tab w:val="left" w:pos="900"/>
          <w:tab w:val="left" w:pos="6096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  <w:r w:rsidRPr="00CF5425">
        <w:rPr>
          <w:bCs/>
          <w:sz w:val="28"/>
          <w:szCs w:val="28"/>
        </w:rPr>
        <w:t>Психологічні механізми адаптації людини до діяльності. Професійна придатність та шляхи адаптації людини до вимог професії.</w:t>
      </w:r>
    </w:p>
    <w:p w:rsidR="008979E1" w:rsidRPr="00CF5425" w:rsidRDefault="008979E1" w:rsidP="008979E1">
      <w:pPr>
        <w:pStyle w:val="21"/>
        <w:widowControl w:val="0"/>
        <w:numPr>
          <w:ilvl w:val="0"/>
          <w:numId w:val="1"/>
        </w:numPr>
        <w:tabs>
          <w:tab w:val="left" w:pos="709"/>
          <w:tab w:val="left" w:pos="900"/>
          <w:tab w:val="left" w:pos="1573"/>
          <w:tab w:val="left" w:pos="6096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  <w:r w:rsidRPr="00CF5425">
        <w:rPr>
          <w:bCs/>
          <w:sz w:val="28"/>
          <w:szCs w:val="28"/>
        </w:rPr>
        <w:t xml:space="preserve">Кризи професійного становлення. Рівні психологічної підтримки суб’єкта праці. </w:t>
      </w:r>
    </w:p>
    <w:p w:rsidR="008979E1" w:rsidRPr="00CF5425" w:rsidRDefault="008979E1" w:rsidP="008979E1">
      <w:pPr>
        <w:pStyle w:val="21"/>
        <w:widowControl w:val="0"/>
        <w:numPr>
          <w:ilvl w:val="0"/>
          <w:numId w:val="1"/>
        </w:numPr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CF5425">
        <w:rPr>
          <w:bCs/>
          <w:sz w:val="28"/>
          <w:szCs w:val="28"/>
        </w:rPr>
        <w:t>Професіографія</w:t>
      </w:r>
      <w:proofErr w:type="spellEnd"/>
      <w:r w:rsidRPr="00CF5425">
        <w:rPr>
          <w:bCs/>
          <w:sz w:val="28"/>
          <w:szCs w:val="28"/>
        </w:rPr>
        <w:t xml:space="preserve">: підходи та методи. </w:t>
      </w:r>
      <w:proofErr w:type="spellStart"/>
      <w:r w:rsidRPr="00CF5425">
        <w:rPr>
          <w:bCs/>
          <w:sz w:val="28"/>
          <w:szCs w:val="28"/>
        </w:rPr>
        <w:t>Професіограма</w:t>
      </w:r>
      <w:proofErr w:type="spellEnd"/>
      <w:r w:rsidRPr="00CF5425">
        <w:rPr>
          <w:bCs/>
          <w:sz w:val="28"/>
          <w:szCs w:val="28"/>
        </w:rPr>
        <w:t xml:space="preserve"> та </w:t>
      </w:r>
      <w:proofErr w:type="spellStart"/>
      <w:r w:rsidRPr="00CF5425">
        <w:rPr>
          <w:bCs/>
          <w:sz w:val="28"/>
          <w:szCs w:val="28"/>
        </w:rPr>
        <w:t>психограма</w:t>
      </w:r>
      <w:proofErr w:type="spellEnd"/>
      <w:r w:rsidRPr="00CF5425">
        <w:rPr>
          <w:bCs/>
          <w:sz w:val="28"/>
          <w:szCs w:val="28"/>
        </w:rPr>
        <w:t>.</w:t>
      </w:r>
    </w:p>
    <w:p w:rsidR="008979E1" w:rsidRPr="00CF5425" w:rsidRDefault="008979E1" w:rsidP="008979E1">
      <w:pPr>
        <w:pStyle w:val="21"/>
        <w:widowControl w:val="0"/>
        <w:numPr>
          <w:ilvl w:val="0"/>
          <w:numId w:val="1"/>
        </w:numPr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  <w:r w:rsidRPr="00CF5425">
        <w:rPr>
          <w:bCs/>
          <w:sz w:val="28"/>
          <w:szCs w:val="28"/>
        </w:rPr>
        <w:t>Професійно важливі якості та здібності. Динаміка вимог до ПВЯ суб’єкта.</w:t>
      </w:r>
    </w:p>
    <w:p w:rsidR="008979E1" w:rsidRPr="00CF5425" w:rsidRDefault="008979E1" w:rsidP="008979E1">
      <w:pPr>
        <w:pStyle w:val="21"/>
        <w:widowControl w:val="0"/>
        <w:numPr>
          <w:ilvl w:val="0"/>
          <w:numId w:val="1"/>
        </w:numPr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  <w:r w:rsidRPr="00CF5425">
        <w:rPr>
          <w:bCs/>
          <w:sz w:val="28"/>
          <w:szCs w:val="28"/>
        </w:rPr>
        <w:t>Особливості діяльності у професіях типу «людина-людина</w:t>
      </w:r>
      <w:r w:rsidRPr="00CF5425">
        <w:rPr>
          <w:bCs/>
          <w:iCs/>
          <w:sz w:val="28"/>
          <w:szCs w:val="28"/>
        </w:rPr>
        <w:t xml:space="preserve">», </w:t>
      </w:r>
      <w:r w:rsidRPr="00CF5425">
        <w:rPr>
          <w:bCs/>
          <w:sz w:val="28"/>
          <w:szCs w:val="28"/>
        </w:rPr>
        <w:t>«людина-техніка</w:t>
      </w:r>
      <w:r w:rsidRPr="00CF5425">
        <w:rPr>
          <w:bCs/>
          <w:iCs/>
          <w:sz w:val="28"/>
          <w:szCs w:val="28"/>
        </w:rPr>
        <w:t>»,</w:t>
      </w:r>
      <w:r w:rsidRPr="00CF5425">
        <w:rPr>
          <w:bCs/>
          <w:sz w:val="28"/>
          <w:szCs w:val="28"/>
        </w:rPr>
        <w:t xml:space="preserve"> «людина-природа</w:t>
      </w:r>
      <w:r w:rsidRPr="00CF5425">
        <w:rPr>
          <w:bCs/>
          <w:iCs/>
          <w:sz w:val="28"/>
          <w:szCs w:val="28"/>
        </w:rPr>
        <w:t>»</w:t>
      </w:r>
      <w:r w:rsidRPr="00CF5425">
        <w:rPr>
          <w:bCs/>
          <w:sz w:val="28"/>
          <w:szCs w:val="28"/>
        </w:rPr>
        <w:t>, «людина-знак</w:t>
      </w:r>
      <w:r w:rsidRPr="00CF5425">
        <w:rPr>
          <w:bCs/>
          <w:iCs/>
          <w:sz w:val="28"/>
          <w:szCs w:val="28"/>
        </w:rPr>
        <w:t>»</w:t>
      </w:r>
      <w:r w:rsidRPr="00CF5425">
        <w:rPr>
          <w:bCs/>
          <w:sz w:val="28"/>
          <w:szCs w:val="28"/>
        </w:rPr>
        <w:t>, «людина-художній образ</w:t>
      </w:r>
      <w:r w:rsidRPr="00CF5425">
        <w:rPr>
          <w:bCs/>
          <w:iCs/>
          <w:sz w:val="28"/>
          <w:szCs w:val="28"/>
        </w:rPr>
        <w:t>»</w:t>
      </w:r>
      <w:r w:rsidRPr="00CF5425">
        <w:rPr>
          <w:bCs/>
          <w:sz w:val="28"/>
          <w:szCs w:val="28"/>
        </w:rPr>
        <w:t>.</w:t>
      </w:r>
    </w:p>
    <w:p w:rsidR="008979E1" w:rsidRPr="00CF5425" w:rsidRDefault="008979E1" w:rsidP="008979E1">
      <w:pPr>
        <w:pStyle w:val="21"/>
        <w:widowControl w:val="0"/>
        <w:numPr>
          <w:ilvl w:val="0"/>
          <w:numId w:val="1"/>
        </w:numPr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sz w:val="28"/>
          <w:szCs w:val="28"/>
        </w:rPr>
      </w:pPr>
      <w:r w:rsidRPr="00CF5425">
        <w:rPr>
          <w:bCs/>
          <w:sz w:val="28"/>
          <w:szCs w:val="28"/>
        </w:rPr>
        <w:t xml:space="preserve">Професіоналізм та моделі фахівця. </w:t>
      </w:r>
      <w:r w:rsidRPr="00CF5425">
        <w:rPr>
          <w:sz w:val="28"/>
          <w:szCs w:val="28"/>
        </w:rPr>
        <w:t>Методи оцінки професійного потенціалу суб’єктів праці.</w:t>
      </w:r>
    </w:p>
    <w:p w:rsidR="008979E1" w:rsidRPr="00CF5425" w:rsidRDefault="008979E1" w:rsidP="008979E1">
      <w:pPr>
        <w:pStyle w:val="21"/>
        <w:widowControl w:val="0"/>
        <w:numPr>
          <w:ilvl w:val="0"/>
          <w:numId w:val="1"/>
        </w:numPr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  <w:r w:rsidRPr="00CF5425">
        <w:rPr>
          <w:bCs/>
          <w:sz w:val="28"/>
          <w:szCs w:val="28"/>
        </w:rPr>
        <w:t xml:space="preserve">Професійне самовизначення суб’єкта. </w:t>
      </w:r>
    </w:p>
    <w:p w:rsidR="008979E1" w:rsidRPr="00CF5425" w:rsidRDefault="008979E1" w:rsidP="008979E1">
      <w:pPr>
        <w:pStyle w:val="21"/>
        <w:widowControl w:val="0"/>
        <w:numPr>
          <w:ilvl w:val="0"/>
          <w:numId w:val="1"/>
        </w:numPr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  <w:r w:rsidRPr="00CF5425">
        <w:rPr>
          <w:bCs/>
          <w:sz w:val="28"/>
          <w:szCs w:val="28"/>
        </w:rPr>
        <w:t>Проблема становлення професійної самосвідомості.</w:t>
      </w:r>
    </w:p>
    <w:p w:rsidR="008979E1" w:rsidRPr="00CF5425" w:rsidRDefault="008979E1" w:rsidP="008979E1">
      <w:pPr>
        <w:pStyle w:val="21"/>
        <w:widowControl w:val="0"/>
        <w:numPr>
          <w:ilvl w:val="0"/>
          <w:numId w:val="1"/>
        </w:numPr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  <w:r w:rsidRPr="00CF5425">
        <w:rPr>
          <w:bCs/>
          <w:sz w:val="28"/>
          <w:szCs w:val="28"/>
        </w:rPr>
        <w:t>Індивідуальний стиль професійної діяльності.</w:t>
      </w:r>
    </w:p>
    <w:p w:rsidR="008979E1" w:rsidRPr="00CF5425" w:rsidRDefault="008979E1" w:rsidP="008979E1">
      <w:pPr>
        <w:pStyle w:val="21"/>
        <w:widowControl w:val="0"/>
        <w:numPr>
          <w:ilvl w:val="0"/>
          <w:numId w:val="1"/>
        </w:numPr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CF5425">
        <w:rPr>
          <w:bCs/>
          <w:sz w:val="28"/>
          <w:szCs w:val="28"/>
        </w:rPr>
        <w:t>Акмеологічні</w:t>
      </w:r>
      <w:proofErr w:type="spellEnd"/>
      <w:r w:rsidRPr="00CF5425">
        <w:rPr>
          <w:bCs/>
          <w:sz w:val="28"/>
          <w:szCs w:val="28"/>
        </w:rPr>
        <w:t xml:space="preserve"> інваріанти професіоналізму фахівця.</w:t>
      </w:r>
    </w:p>
    <w:p w:rsidR="008979E1" w:rsidRPr="00CF5425" w:rsidRDefault="008979E1" w:rsidP="008979E1">
      <w:pPr>
        <w:pStyle w:val="21"/>
        <w:widowControl w:val="0"/>
        <w:numPr>
          <w:ilvl w:val="0"/>
          <w:numId w:val="1"/>
        </w:numPr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  <w:r w:rsidRPr="00CF5425">
        <w:rPr>
          <w:bCs/>
          <w:sz w:val="28"/>
          <w:szCs w:val="28"/>
        </w:rPr>
        <w:t>Професійна кар’єра. Періодизація життя та професійного розвитку.</w:t>
      </w:r>
    </w:p>
    <w:p w:rsidR="008979E1" w:rsidRPr="00CF5425" w:rsidRDefault="008979E1" w:rsidP="008979E1">
      <w:pPr>
        <w:pStyle w:val="21"/>
        <w:widowControl w:val="0"/>
        <w:numPr>
          <w:ilvl w:val="0"/>
          <w:numId w:val="1"/>
        </w:numPr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  <w:r w:rsidRPr="00CF5425">
        <w:rPr>
          <w:bCs/>
          <w:sz w:val="28"/>
          <w:szCs w:val="28"/>
        </w:rPr>
        <w:t xml:space="preserve">Адаптація індивіда до професійної діяльності. Психологічні умови переучування. </w:t>
      </w:r>
    </w:p>
    <w:p w:rsidR="008979E1" w:rsidRPr="00CF5425" w:rsidRDefault="008979E1" w:rsidP="008979E1">
      <w:pPr>
        <w:pStyle w:val="21"/>
        <w:widowControl w:val="0"/>
        <w:numPr>
          <w:ilvl w:val="0"/>
          <w:numId w:val="1"/>
        </w:numPr>
        <w:tabs>
          <w:tab w:val="left" w:pos="709"/>
          <w:tab w:val="left" w:pos="900"/>
          <w:tab w:val="left" w:pos="1584"/>
        </w:tabs>
        <w:suppressAutoHyphens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CF5425">
        <w:rPr>
          <w:bCs/>
          <w:color w:val="000000"/>
          <w:sz w:val="28"/>
          <w:szCs w:val="28"/>
        </w:rPr>
        <w:t>Діагностика здібностей та прогнозування успішності діяльності.</w:t>
      </w:r>
    </w:p>
    <w:p w:rsidR="008979E1" w:rsidRPr="00CF5425" w:rsidRDefault="008979E1" w:rsidP="008979E1">
      <w:pPr>
        <w:pStyle w:val="21"/>
        <w:widowControl w:val="0"/>
        <w:numPr>
          <w:ilvl w:val="0"/>
          <w:numId w:val="1"/>
        </w:numPr>
        <w:tabs>
          <w:tab w:val="left" w:pos="709"/>
          <w:tab w:val="left" w:pos="900"/>
          <w:tab w:val="left" w:pos="1584"/>
        </w:tabs>
        <w:suppressAutoHyphens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CF5425">
        <w:rPr>
          <w:bCs/>
          <w:color w:val="000000"/>
          <w:sz w:val="28"/>
          <w:szCs w:val="28"/>
        </w:rPr>
        <w:t>Психологічний аналіз професійної діяльності.</w:t>
      </w:r>
    </w:p>
    <w:p w:rsidR="00BA262C" w:rsidRDefault="00BA262C"/>
    <w:sectPr w:rsidR="00BA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527C"/>
    <w:multiLevelType w:val="hybridMultilevel"/>
    <w:tmpl w:val="48461F80"/>
    <w:lvl w:ilvl="0" w:tplc="BE72AC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E1"/>
    <w:rsid w:val="008979E1"/>
    <w:rsid w:val="00BA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E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979E1"/>
    <w:pPr>
      <w:suppressAutoHyphens/>
      <w:spacing w:after="120" w:line="480" w:lineRule="auto"/>
    </w:pPr>
    <w:rPr>
      <w:rFonts w:ascii="Times New Roman" w:hAnsi="Times New Roman"/>
      <w:lang w:val="uk-UA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E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979E1"/>
    <w:pPr>
      <w:suppressAutoHyphens/>
      <w:spacing w:after="120" w:line="480" w:lineRule="auto"/>
    </w:pPr>
    <w:rPr>
      <w:rFonts w:ascii="Times New Roman" w:hAnsi="Times New Roman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2017-02-07T11:43:00Z</dcterms:created>
  <dcterms:modified xsi:type="dcterms:W3CDTF">2017-02-07T11:43:00Z</dcterms:modified>
</cp:coreProperties>
</file>