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A5" w:rsidRPr="0060280C" w:rsidRDefault="002E60A5" w:rsidP="00DE6FC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Pr="0060280C">
        <w:rPr>
          <w:rFonts w:ascii="Times New Roman" w:hAnsi="Times New Roman" w:cs="Times New Roman"/>
          <w:b/>
          <w:sz w:val="28"/>
          <w:szCs w:val="28"/>
        </w:rPr>
        <w:t>364.</w:t>
      </w: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>442.2</w:t>
      </w:r>
      <w:r w:rsidR="009E7A8A">
        <w:rPr>
          <w:rFonts w:ascii="Times New Roman" w:hAnsi="Times New Roman" w:cs="Times New Roman"/>
          <w:b/>
          <w:sz w:val="28"/>
          <w:szCs w:val="28"/>
          <w:lang w:val="uk-UA"/>
        </w:rPr>
        <w:t>(045)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DE6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>Петренко Т.В.</w:t>
      </w:r>
    </w:p>
    <w:p w:rsidR="00DE6FC4" w:rsidRDefault="00DE6FC4" w:rsidP="00DE6FC4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04239D">
        <w:rPr>
          <w:sz w:val="28"/>
          <w:szCs w:val="28"/>
          <w:lang w:val="uk-UA"/>
        </w:rPr>
        <w:t>кандидат педагогічних наук,</w:t>
      </w:r>
    </w:p>
    <w:p w:rsidR="00DE6FC4" w:rsidRDefault="00DE6FC4" w:rsidP="00DE6FC4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доцент кафедри політології </w:t>
      </w:r>
    </w:p>
    <w:p w:rsidR="00DE6FC4" w:rsidRDefault="00DE6FC4" w:rsidP="00DE6FC4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та соціальних технологій</w:t>
      </w:r>
    </w:p>
    <w:p w:rsidR="00DE6FC4" w:rsidRPr="0004239D" w:rsidRDefault="00DE6FC4" w:rsidP="00DE6FC4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Національного авіаційного університету</w:t>
      </w:r>
    </w:p>
    <w:p w:rsidR="002E60A5" w:rsidRPr="0060280C" w:rsidRDefault="002E60A5" w:rsidP="00FB1D50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C62" w:rsidRPr="0060280C" w:rsidRDefault="00665C62" w:rsidP="009E7A8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ЗАСАДИ 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38BB" w:rsidRPr="0060280C">
        <w:rPr>
          <w:rFonts w:ascii="Times New Roman" w:hAnsi="Times New Roman" w:cs="Times New Roman"/>
          <w:b/>
          <w:sz w:val="28"/>
          <w:szCs w:val="28"/>
          <w:lang w:val="uk-UA"/>
        </w:rPr>
        <w:t>ПІДГОТОВК</w:t>
      </w: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338BB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38BB" w:rsidRPr="0060280C">
        <w:rPr>
          <w:rFonts w:ascii="Times New Roman" w:hAnsi="Times New Roman" w:cs="Times New Roman"/>
          <w:b/>
          <w:sz w:val="28"/>
          <w:szCs w:val="28"/>
          <w:lang w:val="uk-UA"/>
        </w:rPr>
        <w:t>МАЙБУТНІХ</w:t>
      </w:r>
    </w:p>
    <w:p w:rsidR="00D4002D" w:rsidRDefault="007338BB" w:rsidP="009E7A8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>СОЦІАЛЬНИХ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9C41B4" w:rsidRPr="00602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>ГРОМАДІ</w:t>
      </w:r>
    </w:p>
    <w:p w:rsidR="009E7A8A" w:rsidRPr="0060280C" w:rsidRDefault="009E7A8A" w:rsidP="009E7A8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5C2" w:rsidRPr="0060280C" w:rsidRDefault="00A22D45" w:rsidP="00FB1D50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i/>
          <w:sz w:val="28"/>
          <w:szCs w:val="28"/>
          <w:lang w:val="uk-UA"/>
        </w:rPr>
        <w:t>У статті розглядається</w:t>
      </w:r>
      <w:r w:rsidR="00686FEC" w:rsidRPr="00602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355C2" w:rsidRPr="00602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методична підготовка майбутніх соціальних працівників  до роботи у громаді в умовах вищої школи, </w:t>
      </w:r>
      <w:r w:rsidRPr="00602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професійні та моральні якості особистості майбутнього соціального працівника, </w:t>
      </w:r>
      <w:r w:rsidR="00665C62" w:rsidRPr="0060280C">
        <w:rPr>
          <w:rFonts w:ascii="Times New Roman" w:hAnsi="Times New Roman" w:cs="Times New Roman"/>
          <w:i/>
          <w:sz w:val="28"/>
          <w:szCs w:val="28"/>
          <w:lang w:val="uk-UA"/>
        </w:rPr>
        <w:t>визначені особливості ефективного навчання студентів</w:t>
      </w:r>
      <w:r w:rsidR="000355C2" w:rsidRPr="00602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необхідність упровадження </w:t>
      </w:r>
      <w:r w:rsidR="009C41B4" w:rsidRPr="0060280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86FEC" w:rsidRPr="00602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355C2" w:rsidRPr="0060280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навчально-виховний процес сучасного вищого навчального закладу інтерактивних</w:t>
      </w:r>
      <w:r w:rsidR="009C41B4" w:rsidRPr="0060280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0355C2" w:rsidRPr="0060280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методів</w:t>
      </w:r>
      <w:r w:rsidR="009C41B4" w:rsidRPr="0060280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0355C2" w:rsidRPr="0060280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навчання. </w:t>
      </w:r>
    </w:p>
    <w:p w:rsidR="00D4002D" w:rsidRPr="0060280C" w:rsidRDefault="008A1E15" w:rsidP="00FB1D5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602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методична підготовка,  </w:t>
      </w:r>
      <w:r w:rsidR="00D4002D" w:rsidRPr="0060280C">
        <w:rPr>
          <w:rFonts w:ascii="Times New Roman" w:hAnsi="Times New Roman" w:cs="Times New Roman"/>
          <w:i/>
          <w:sz w:val="28"/>
          <w:szCs w:val="28"/>
          <w:lang w:val="uk-UA"/>
        </w:rPr>
        <w:t>професійні якості, моральні якості, осо</w:t>
      </w:r>
      <w:r w:rsidR="00665C62" w:rsidRPr="0060280C">
        <w:rPr>
          <w:rFonts w:ascii="Times New Roman" w:hAnsi="Times New Roman" w:cs="Times New Roman"/>
          <w:i/>
          <w:sz w:val="28"/>
          <w:szCs w:val="28"/>
          <w:lang w:val="uk-UA"/>
        </w:rPr>
        <w:t>бистість соціального працівника, ефективність навчання м</w:t>
      </w:r>
      <w:r w:rsidR="000355C2" w:rsidRPr="0060280C">
        <w:rPr>
          <w:rFonts w:ascii="Times New Roman" w:hAnsi="Times New Roman" w:cs="Times New Roman"/>
          <w:i/>
          <w:sz w:val="28"/>
          <w:szCs w:val="28"/>
          <w:lang w:val="uk-UA"/>
        </w:rPr>
        <w:t>айбутніх соціальних працівників</w:t>
      </w:r>
      <w:r w:rsidRPr="00602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355C2" w:rsidRPr="0060280C">
        <w:rPr>
          <w:rFonts w:ascii="Times New Roman" w:hAnsi="Times New Roman" w:cs="Times New Roman"/>
          <w:i/>
          <w:sz w:val="28"/>
          <w:szCs w:val="28"/>
          <w:lang w:val="uk-UA"/>
        </w:rPr>
        <w:t>інтерактивні методи навчання.</w:t>
      </w:r>
    </w:p>
    <w:p w:rsidR="009C41B4" w:rsidRPr="0060280C" w:rsidRDefault="009C41B4" w:rsidP="00FB1D5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0C">
        <w:rPr>
          <w:rFonts w:ascii="Times New Roman" w:hAnsi="Times New Roman" w:cs="Times New Roman"/>
          <w:i/>
          <w:sz w:val="28"/>
          <w:szCs w:val="28"/>
        </w:rPr>
        <w:t>В статье рассматривается методическая подготовка будущих социальных работников к работе в общине в условиях высшей школы, профессиональные и нравственные качества личности будущего социального работника, определены особенности эффективного обучения студентов и необходимость внедрения в учебно-воспитательный процесс современного высшего учебного заведения интерактивных методов обучения.</w:t>
      </w:r>
    </w:p>
    <w:p w:rsidR="009C41B4" w:rsidRPr="0060280C" w:rsidRDefault="009C41B4" w:rsidP="00FB1D5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0C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60280C">
        <w:rPr>
          <w:rFonts w:ascii="Times New Roman" w:hAnsi="Times New Roman" w:cs="Times New Roman"/>
          <w:i/>
          <w:sz w:val="28"/>
          <w:szCs w:val="28"/>
        </w:rPr>
        <w:t xml:space="preserve"> методическая подготовка, профессиональные качества, нравственные качества, личность социального работника, эффективность обучения будущих социальных работников, интерактивные  методы  обучения.</w:t>
      </w:r>
    </w:p>
    <w:p w:rsidR="0042425B" w:rsidRDefault="0042425B" w:rsidP="0042425B">
      <w:pPr>
        <w:spacing w:line="360" w:lineRule="auto"/>
        <w:ind w:firstLine="567"/>
        <w:rPr>
          <w:lang w:val="uk-UA"/>
        </w:rPr>
      </w:pPr>
      <w:r w:rsidRPr="008D5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 article considers the methodological training of future social workers to work in the community in terms of higher education, professional and moral qualities of the personality of a future social worker, the features of effective training of students and the necessity of introduction in educational process of modern higher educational institution of interactive teaching methods.</w:t>
      </w:r>
    </w:p>
    <w:p w:rsidR="0042425B" w:rsidRPr="008D5AFE" w:rsidRDefault="0042425B" w:rsidP="0042425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8D5AFE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lastRenderedPageBreak/>
        <w:t>Keywords: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methodical preparation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D5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professional 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qualities</w:t>
      </w:r>
      <w:r w:rsidRPr="008D5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moral qualities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</w:p>
    <w:p w:rsidR="0042425B" w:rsidRPr="0039391D" w:rsidRDefault="0042425B" w:rsidP="0042425B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5A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personality of social worker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 effectiveness of the training of future social workers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D5A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interactive teaching methods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5651D" w:rsidRPr="0060280C" w:rsidRDefault="00D5651D" w:rsidP="00AB69FF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Становлення громадянського суспільства в Україні, поява різних соціальних служб, відродження волонтерства вимагають активного пошуку нових підходів, напрямів та технологій у вирішенні соціальних проблем різних груп населення. Реалізація численних соціальних проектів та громадських ініціатив на локальному рівні є свідченням того, що одним із головних напрямів соціальної діяльності стає соціальна робота у громаді</w:t>
      </w:r>
      <w:r w:rsidR="008D2C3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6522B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Це й зумовлює актуальність обраної теми.</w:t>
      </w:r>
    </w:p>
    <w:p w:rsidR="00D5651D" w:rsidRPr="0060280C" w:rsidRDefault="004C1DD7" w:rsidP="00AB69FF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Розглянемо, що означає термін «робота у громаді». </w:t>
      </w:r>
      <w:r w:rsidR="00D5651D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у громаді – це діяльність спільноти заради визначення і вирішення своїх проблем, покращення рівня свого життя. Для такої діяльності нам необхідні висококваліфіковані кадри, які б володіли необхідними уміннями і технологіями активізації і організації громади</w:t>
      </w:r>
      <w:r w:rsidR="009C41B4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2C3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– соціальні працівники</w:t>
      </w:r>
      <w:r w:rsidR="00D5651D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Саме професіонали з такої діяльності готуються у вищих навчальних закладах України.</w:t>
      </w:r>
    </w:p>
    <w:p w:rsidR="00A6522B" w:rsidRPr="0060280C" w:rsidRDefault="00A6522B" w:rsidP="00AB69FF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Даним питанням</w:t>
      </w:r>
      <w:r w:rsidR="004C1DD7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 підготовкою студентів до майбутньої діяльності у вищих навчальних закладах та їх роботі у громаді,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українській науці займаються </w:t>
      </w:r>
      <w:r w:rsidR="00A978D2" w:rsidRPr="0060280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C41B4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8D2" w:rsidRPr="0060280C">
        <w:rPr>
          <w:rFonts w:ascii="Times New Roman" w:hAnsi="Times New Roman" w:cs="Times New Roman"/>
          <w:sz w:val="28"/>
          <w:szCs w:val="28"/>
          <w:lang w:val="uk-UA"/>
        </w:rPr>
        <w:t>В. Безпалько,</w:t>
      </w:r>
      <w:r w:rsidR="009C41B4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8D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  <w:r w:rsidR="009C41B4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78D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9C41B4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78D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Ковчина, </w:t>
      </w:r>
      <w:r w:rsidR="0033535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Т.</w:t>
      </w:r>
      <w:r w:rsidR="009C41B4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35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9C41B4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35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Семигіна </w:t>
      </w:r>
      <w:r w:rsidR="00A978D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інші.</w:t>
      </w:r>
    </w:p>
    <w:p w:rsidR="00040390" w:rsidRPr="0060280C" w:rsidRDefault="00040390" w:rsidP="00AB69FF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нашої статті</w:t>
      </w:r>
      <w:r w:rsidR="009C41B4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особливості ефективного навчання студентів і </w:t>
      </w:r>
      <w:r w:rsidR="00281E3A" w:rsidRPr="0060280C">
        <w:rPr>
          <w:rFonts w:ascii="Times New Roman" w:hAnsi="Times New Roman" w:cs="Times New Roman"/>
          <w:sz w:val="28"/>
          <w:szCs w:val="28"/>
          <w:lang w:val="uk-UA"/>
        </w:rPr>
        <w:t>їх методичної</w:t>
      </w:r>
      <w:r w:rsidR="009C41B4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підготовки для роботи у громаді в умовах вищої школи.</w:t>
      </w:r>
    </w:p>
    <w:p w:rsidR="00040390" w:rsidRPr="0060280C" w:rsidRDefault="00040390" w:rsidP="00AB69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визначеної мети, нами окреслено такі </w:t>
      </w:r>
      <w:r w:rsidRPr="0060280C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статті:</w:t>
      </w:r>
    </w:p>
    <w:p w:rsidR="00040390" w:rsidRPr="0060280C" w:rsidRDefault="00040390" w:rsidP="00AB69FF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проаналізувати професійні якості соціального працівника, який працюватиме з громадою;</w:t>
      </w:r>
    </w:p>
    <w:p w:rsidR="00040390" w:rsidRPr="0060280C" w:rsidRDefault="00040390" w:rsidP="00AB69FF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визначити моральні якості соціального працівника, які необхідні йому для роботи з громадою;</w:t>
      </w:r>
    </w:p>
    <w:p w:rsidR="00040390" w:rsidRPr="0060280C" w:rsidRDefault="00040390" w:rsidP="00AB69FF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особливості ефективного </w:t>
      </w:r>
      <w:r w:rsidR="008D2C30" w:rsidRPr="0060280C">
        <w:rPr>
          <w:rFonts w:ascii="Times New Roman" w:hAnsi="Times New Roman" w:cs="Times New Roman"/>
          <w:sz w:val="28"/>
          <w:szCs w:val="28"/>
          <w:lang w:val="uk-UA"/>
        </w:rPr>
        <w:t>методичного</w:t>
      </w:r>
      <w:r w:rsidR="009C41B4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навчання студентів і підготовки їх для роботи у громаді в умовах вищої школи.</w:t>
      </w:r>
    </w:p>
    <w:p w:rsidR="006C7458" w:rsidRPr="0060280C" w:rsidRDefault="006C7458" w:rsidP="00AB69FF">
      <w:pPr>
        <w:shd w:val="clear" w:color="auto" w:fill="FFFFFF"/>
        <w:tabs>
          <w:tab w:val="left" w:pos="36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D5651D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рганізаці</w:t>
      </w:r>
      <w:r w:rsidR="00C44497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9C41B4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2C3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методичного</w:t>
      </w:r>
      <w:r w:rsidR="009C41B4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651D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 студентів, упроваджена в </w:t>
      </w:r>
      <w:r w:rsidR="00D5651D" w:rsidRPr="0060280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Національному авіаційному університеті, передбачає послідовне </w:t>
      </w:r>
      <w:r w:rsidR="00475C23" w:rsidRPr="0060280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і </w:t>
      </w:r>
      <w:r w:rsidR="00D5651D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систематичне засвоєння студентом матеріалу 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щодо т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еоретичн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B69FF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C3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та практичних</w:t>
      </w:r>
      <w:r w:rsidR="00AB69F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 соціальної роботи у громадах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равов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етичн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засад 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результаті опанування </w:t>
      </w:r>
      <w:r w:rsidR="006C7458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«Соціальна робота у громадах» студенти </w:t>
      </w:r>
      <w:r w:rsidRPr="006028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отрим</w:t>
      </w:r>
      <w:r w:rsidR="006C7458" w:rsidRPr="0060280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028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ють знання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про: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сучасні підходи до трактування поняття «громада»;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зарубіжний досвід соціальної роботи в громаді;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правові засади соціальної роботи в громаді;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концепції та моделі соціальної роботи в громаді;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особливості її ресурсного забезпечення;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організацію соціальної взаємодії в громаді;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6028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оволоді</w:t>
      </w:r>
      <w:r w:rsidR="006C7458" w:rsidRPr="0060280C">
        <w:rPr>
          <w:rFonts w:ascii="Times New Roman" w:hAnsi="Times New Roman" w:cs="Times New Roman"/>
          <w:b/>
          <w:sz w:val="28"/>
          <w:szCs w:val="28"/>
          <w:lang w:val="uk-UA"/>
        </w:rPr>
        <w:t>ва</w:t>
      </w:r>
      <w:r w:rsidRPr="006028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ють уміннями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складати карту громади;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C7458" w:rsidRPr="006028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добирати інструментарій для визначення</w:t>
      </w:r>
      <w:r w:rsidR="006C7458" w:rsidRPr="006028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проблемно-потребового</w:t>
      </w:r>
      <w:r w:rsidR="006C7458" w:rsidRPr="006028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поля членів громади;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організовувати ініціативні групи в громаді;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визначати необхідні соціальні послуги для членів громади;</w:t>
      </w:r>
    </w:p>
    <w:p w:rsidR="00D5651D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 розробляти соціальні проекти та здійснювати їх моніторинг та оцінку;</w:t>
      </w:r>
    </w:p>
    <w:p w:rsidR="002330E0" w:rsidRPr="0060280C" w:rsidRDefault="00D5651D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 різні форми партнерства у меж</w:t>
      </w:r>
      <w:r w:rsidR="006C7458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ах громади; </w:t>
      </w:r>
    </w:p>
    <w:p w:rsidR="00D5651D" w:rsidRPr="0060280C" w:rsidRDefault="002330E0" w:rsidP="00FB1D50">
      <w:pPr>
        <w:shd w:val="clear" w:color="auto" w:fill="FFFFFF"/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6C7458" w:rsidRPr="0060280C">
        <w:rPr>
          <w:rFonts w:ascii="Times New Roman" w:hAnsi="Times New Roman" w:cs="Times New Roman"/>
          <w:sz w:val="28"/>
          <w:szCs w:val="28"/>
          <w:lang w:val="uk-UA"/>
        </w:rPr>
        <w:t>набувають ті моральні якості соціального працівника, які необхідні йому для роботи з громадою.</w:t>
      </w:r>
    </w:p>
    <w:p w:rsidR="00B87585" w:rsidRPr="0060280C" w:rsidRDefault="00AC6434" w:rsidP="00281E3A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Виходячи із мети нашої статті, вважаємо за потрібне проаналізувати професійні якості соціального працівника, який працює з громадою.</w:t>
      </w:r>
    </w:p>
    <w:p w:rsidR="00B87585" w:rsidRPr="0060280C" w:rsidRDefault="00E63C37" w:rsidP="008A1E15">
      <w:pPr>
        <w:shd w:val="clear" w:color="auto" w:fill="FFFFFF"/>
        <w:tabs>
          <w:tab w:val="left" w:pos="709"/>
        </w:tabs>
        <w:spacing w:after="0" w:line="360" w:lineRule="auto"/>
        <w:ind w:right="2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На думку Т. Семигіної [</w:t>
      </w:r>
      <w:r w:rsidR="00F31F69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],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соціальних праців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ників у громаді полягає у: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налагодженн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підтрим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>контактів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B87585" w:rsidRPr="0060280C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індивідами,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групами та організаціями;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профілю спільноти, </w:t>
      </w:r>
      <w:r w:rsidR="00B87585" w:rsidRPr="0060280C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>оцін</w:t>
      </w:r>
      <w:r w:rsidR="007710B2" w:rsidRPr="0060280C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>ці</w:t>
      </w:r>
      <w:r w:rsidR="00475C23" w:rsidRPr="0060280C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ресурсів та потреб;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стратегічного </w:t>
      </w:r>
      <w:r w:rsidR="00B87585" w:rsidRPr="0060280C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>аналізу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плануванн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цілей, завдань і пріоритетів;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ці створення груп,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та ефективного 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продуктивн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конфліктами всередині т</w:t>
      </w:r>
      <w:r w:rsidR="008A1E1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поміж групами й організаціями;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співробітництв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веденн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>переговорів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іншими уста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новами, закладами та фахівцями;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втручанн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розробку й проведення </w:t>
      </w:r>
      <w:r w:rsidR="00B87585" w:rsidRPr="0060280C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>політи</w:t>
      </w:r>
      <w:r w:rsidR="00B87585" w:rsidRPr="0060280C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softHyphen/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ки, у тому числі налагодження контактів з </w:t>
      </w:r>
      <w:r w:rsidR="00B87585" w:rsidRPr="0060280C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місцевими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політиками;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усн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письмов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>зв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B87585" w:rsidRPr="0060280C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>язк</w:t>
      </w:r>
      <w:r w:rsidR="007710B2" w:rsidRPr="0060280C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>у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B87585" w:rsidRPr="0060280C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>індивідами,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групами й організаціями;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конкретними людьми, включаючи консульту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вання;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ресурсами, включаючи </w:t>
      </w:r>
      <w:r w:rsidR="00B87585" w:rsidRPr="0060280C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>штатний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розпис та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</w:t>
      </w:r>
      <w:r w:rsidR="007710B2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 та організацій в отриманні ресурсів, на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приклад через заявки на грант;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</w:t>
      </w:r>
      <w:r w:rsidR="00B37B7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оцін</w:t>
      </w:r>
      <w:r w:rsidR="00B37B7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прогресу, а також найефективнішого використання ресурсів;</w:t>
      </w:r>
      <w:r w:rsidR="00475C2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відрахуванн</w:t>
      </w:r>
      <w:r w:rsidR="00B37B7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груп</w:t>
      </w:r>
      <w:r w:rsidR="00B37B7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забезпеченні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ефективного припинення </w:t>
      </w:r>
      <w:r w:rsidR="00B37B7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їх діяльності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; розроб</w:t>
      </w:r>
      <w:r w:rsidR="00B37B7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, контрол</w:t>
      </w:r>
      <w:r w:rsidR="00B37B7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оцін</w:t>
      </w:r>
      <w:r w:rsidR="00B37B7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стратегій рівних можли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востей. </w:t>
      </w:r>
    </w:p>
    <w:p w:rsidR="00B87585" w:rsidRPr="0060280C" w:rsidRDefault="00B87585" w:rsidP="00281E3A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Головні завдання соціального працівника полягають у розвитку </w:t>
      </w:r>
      <w:r w:rsidR="00CF78E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обслуговування громадян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6F632C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дом</w:t>
      </w:r>
      <w:r w:rsidR="00CF78E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, денних послуг та служб тимчасового дог</w:t>
      </w:r>
      <w:r w:rsidRPr="0060280C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>ляду,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</w:t>
      </w:r>
      <w:r w:rsidR="006B490C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дають можливість людям проживати у себе вдома, лише користуючись підтримкою </w:t>
      </w:r>
      <w:r w:rsidR="00CF78E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соціальних працівників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координації послуг за місцем проживання; забезпеченні раціонального використання коштів тих, хто </w:t>
      </w:r>
      <w:r w:rsidR="00CF78E3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надає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послуги у громаді.</w:t>
      </w:r>
    </w:p>
    <w:p w:rsidR="00B87585" w:rsidRPr="0060280C" w:rsidRDefault="00B87585" w:rsidP="004C1DD7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З огляду на перелічені завдання та методологічні підходи</w:t>
      </w:r>
      <w:r w:rsidR="00EE0D3C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Семигіна</w:t>
      </w:r>
      <w:r w:rsidR="006F632C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3C37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F31F69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E0D3C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умовно поділ</w:t>
      </w:r>
      <w:r w:rsidR="00EE0D3C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яє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знання та навички, необхідні соці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альному працівникові для роботи в громаді, на три сфери:</w:t>
      </w:r>
      <w:r w:rsidR="006F632C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</w:t>
      </w:r>
      <w:r w:rsidR="00EE0D3C"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нання поведінки людей та теорії;</w:t>
      </w:r>
      <w:r w:rsidR="006F632C"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практичні методи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технічні навички</w:t>
      </w:r>
      <w:r w:rsidR="00EE0D3C"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</w:p>
    <w:p w:rsidR="00866966" w:rsidRPr="0060280C" w:rsidRDefault="00EE0D3C" w:rsidP="008A1E15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Однак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в громаді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вимагає від соціального працівника і лідерських якостей.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Ролі соціальних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у громаді обумовлені змістом діяльності у рамках певної моделі.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Наприклад, у трьох моделях, запропонованих  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Д. 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Ротманом, працівникам відведено виконання досить різноплано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вих ролей – від учителя до агітатора. </w:t>
      </w:r>
    </w:p>
    <w:p w:rsidR="00B87585" w:rsidRPr="0060280C" w:rsidRDefault="00B87585" w:rsidP="00866966">
      <w:pPr>
        <w:shd w:val="clear" w:color="auto" w:fill="FFFFFF"/>
        <w:tabs>
          <w:tab w:val="left" w:pos="709"/>
        </w:tabs>
        <w:spacing w:after="0" w:line="360" w:lineRule="auto"/>
        <w:ind w:left="28" w:right="7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У моделі місцевого розвитку населеного пункту праців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нику громади відведено роль посередника у процесі змін та організатора невеликих груп, орієнтованих на розв</w:t>
      </w:r>
      <w:r w:rsidRPr="0060280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язання конкретного завдання.</w:t>
      </w:r>
    </w:p>
    <w:p w:rsidR="00B87585" w:rsidRPr="0060280C" w:rsidRDefault="00B87585" w:rsidP="00281E3A">
      <w:pPr>
        <w:shd w:val="clear" w:color="auto" w:fill="FFFFFF"/>
        <w:tabs>
          <w:tab w:val="left" w:pos="709"/>
        </w:tabs>
        <w:spacing w:after="0" w:line="360" w:lineRule="auto"/>
        <w:ind w:right="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моделі соціального планування працівники в громаді відіграють здебільшого технічну роль «експерта». У такій ролі вони виступають як агенти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змін, не тільки збираючи та аналізуючи дані, а й маневруючи між різними установами та органами влади.</w:t>
      </w:r>
    </w:p>
    <w:p w:rsidR="00B87585" w:rsidRPr="0060280C" w:rsidRDefault="00B87585" w:rsidP="00281E3A">
      <w:pPr>
        <w:shd w:val="clear" w:color="auto" w:fill="FFFFFF"/>
        <w:tabs>
          <w:tab w:val="left" w:pos="709"/>
        </w:tabs>
        <w:spacing w:after="0" w:line="360" w:lineRule="auto"/>
        <w:ind w:right="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У моделі соціальної дії працівники в громаді відіграють роль організаторів груп людей, котрі зазнають дискриміна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ції. Це передбачає створення та скерування масових органі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зацій і рухів, тобто мобілізацію мас, а також вплив на полі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тичний процес.</w:t>
      </w:r>
    </w:p>
    <w:p w:rsidR="00B87585" w:rsidRPr="0060280C" w:rsidRDefault="00B87585" w:rsidP="00ED02A6">
      <w:pPr>
        <w:shd w:val="clear" w:color="auto" w:fill="FFFFFF"/>
        <w:tabs>
          <w:tab w:val="left" w:pos="709"/>
        </w:tabs>
        <w:spacing w:after="0" w:line="36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А. Гілхріст визначає ролі працівника в громаді залежно від ключових функцій, які їм доводиться виконувати. Вона виділяє, такі ключові ролі: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організатор;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захисник прав;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розхитувач устрою;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 соціальних умінь;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порадник</w:t>
      </w:r>
      <w:r w:rsidRPr="0060280C">
        <w:rPr>
          <w:rFonts w:ascii="Times New Roman" w:eastAsia="Times New Roman" w:hAnsi="Times New Roman" w:cs="Times New Roman"/>
          <w:spacing w:val="13"/>
          <w:sz w:val="28"/>
          <w:szCs w:val="28"/>
          <w:lang w:val="uk-UA"/>
        </w:rPr>
        <w:t>.</w:t>
      </w:r>
    </w:p>
    <w:p w:rsidR="00B87585" w:rsidRPr="0060280C" w:rsidRDefault="00B87585" w:rsidP="007A06AF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Соціальні </w:t>
      </w:r>
      <w:r w:rsidRPr="0060280C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>працівники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громаді можуть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й інші ролі, наприклад, бути медіатором (посередником), фасилітатором, агентом з питань соціальних змін, менеджером, експертом, лідером, секретарем групи тощо.</w:t>
      </w:r>
    </w:p>
    <w:p w:rsidR="00B87585" w:rsidRPr="0060280C" w:rsidRDefault="00B87585" w:rsidP="007A06AF">
      <w:pPr>
        <w:shd w:val="clear" w:color="auto" w:fill="FFFFFF"/>
        <w:tabs>
          <w:tab w:val="left" w:pos="709"/>
        </w:tabs>
        <w:spacing w:after="0" w:line="36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в громаді, хоча й має ті ж складові, що й індивідуальна соціальна робота </w:t>
      </w:r>
      <w:r w:rsidR="007A06A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визначення проблеми, скла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дання плану втручання, втручання та його оцінювання, про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те 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ґ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рунтується на інших методах та підходах. </w:t>
      </w:r>
    </w:p>
    <w:p w:rsidR="00B87585" w:rsidRPr="0060280C" w:rsidRDefault="0032625C" w:rsidP="0058181B">
      <w:pPr>
        <w:shd w:val="clear" w:color="auto" w:fill="FFFFFF"/>
        <w:tabs>
          <w:tab w:val="left" w:pos="709"/>
        </w:tabs>
        <w:spacing w:after="0" w:line="36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У роботі з громадою соціальні працівники застосовують тактики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співпрац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і, 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B87585" w:rsidRPr="0060280C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>ампаній,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боротьб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Вибір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тактик характеризують зв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язки між тими, хто прагне діяти задля змін у громаді, й тими, на кого спрямовані такі дії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87585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Вибір тактики залежить від ситуації у громаді.</w:t>
      </w:r>
    </w:p>
    <w:p w:rsidR="000A20BB" w:rsidRPr="0060280C" w:rsidRDefault="00B87585" w:rsidP="00FB1D50">
      <w:pPr>
        <w:shd w:val="clear" w:color="auto" w:fill="FFFFFF"/>
        <w:tabs>
          <w:tab w:val="left" w:pos="709"/>
        </w:tabs>
        <w:spacing w:after="0" w:line="36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виконання своїх завдань та функцій працівникам у громаді потрібні </w:t>
      </w:r>
      <w:r w:rsidR="0032625C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тільки професійні знання і навички, а уміння дотримуватися </w:t>
      </w:r>
      <w:r w:rsidR="000A20BB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тих самих цінностей, етичних стандартів та принципів у відношенні до клієнтів, роботодавців, колег і ширшого суспільства, </w:t>
      </w:r>
      <w:r w:rsidR="000A20BB"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що</w:t>
      </w:r>
      <w:r w:rsidR="009E443F"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0A20BB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й будь-які інші соціальні працівники. Надзвичайно важливу роль для практичної роботи в громаді відіграють віра в здат</w:t>
      </w:r>
      <w:r w:rsidR="000A20BB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0A20BB" w:rsidRPr="0060280C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>ність</w:t>
      </w:r>
      <w:r w:rsidR="000A20BB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людини до змін, прийняття відмінностей і розмаїття, запобігання соціальному виключенню людей тощо. Звісно, часом люди потребують знань й інформації про існуючі можливості, відносні переваги та недоліки альтернативних спо</w:t>
      </w:r>
      <w:r w:rsidR="000A20BB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собів дій. Інколи людям потрібне навчання стосовно прийнят</w:t>
      </w:r>
      <w:r w:rsidR="000A20BB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тя рішень. Однак у цілому діяльність фахових </w:t>
      </w:r>
      <w:r w:rsidR="000A20BB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працівників у громаді ґрунтується на неавторитарній позиції. Вона спрямо</w:t>
      </w:r>
      <w:r w:rsidR="000A20BB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вана на те, щоб надати можливість членам громади висловити свої проблеми й запровадити зміни на краще.</w:t>
      </w:r>
    </w:p>
    <w:p w:rsidR="000A20BB" w:rsidRPr="0060280C" w:rsidRDefault="000A20BB" w:rsidP="007A06AF">
      <w:pPr>
        <w:shd w:val="clear" w:color="auto" w:fill="FFFFFF"/>
        <w:tabs>
          <w:tab w:val="left" w:pos="709"/>
        </w:tabs>
        <w:spacing w:after="0" w:line="36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Деякі американські автори стверджують, що базовими етичними принципами роботи в громаді є автономність, бла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годійність та доброзичливість, соціальна справедливість.</w:t>
      </w:r>
    </w:p>
    <w:p w:rsidR="000A20BB" w:rsidRPr="0060280C" w:rsidRDefault="000A20BB" w:rsidP="007A06AF">
      <w:pPr>
        <w:shd w:val="clear" w:color="auto" w:fill="FFFFFF"/>
        <w:tabs>
          <w:tab w:val="left" w:pos="709"/>
        </w:tabs>
        <w:spacing w:after="0" w:line="36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Автономність </w:t>
      </w:r>
      <w:r w:rsidR="00737E54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ґ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рунтується на самовизначенні та сво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боді. Вона передбачає реалізацію права на власний вибір долі для себе та права висловлювати власну думку. Концепція на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снаження, як індивідуального, так і колективного, побудова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на на ідеї розвитку здатності приймати власні рішення й на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бувати контролю над своїм життям. </w:t>
      </w:r>
    </w:p>
    <w:p w:rsidR="000A20BB" w:rsidRPr="0060280C" w:rsidRDefault="000A20BB" w:rsidP="007A06AF">
      <w:pPr>
        <w:shd w:val="clear" w:color="auto" w:fill="FFFFFF"/>
        <w:tabs>
          <w:tab w:val="left" w:pos="709"/>
        </w:tabs>
        <w:spacing w:after="0" w:line="36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Благодійність та доброзичливість</w:t>
      </w:r>
      <w:r w:rsidR="009E443F"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спирається на творен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добра для інших і уникнення завдання шкоди. Цей прин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цип відіграє важливу роль у соціальних і медичних службах у громаді, працівники яких сподіваються допомогти користу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вачам наповнити своє життя певним змістом, розглядають ситуацію людей у ширшому контексті. </w:t>
      </w:r>
    </w:p>
    <w:p w:rsidR="000A20BB" w:rsidRPr="0060280C" w:rsidRDefault="000A20BB" w:rsidP="007A06AF">
      <w:pPr>
        <w:shd w:val="clear" w:color="auto" w:fill="FFFFFF"/>
        <w:tabs>
          <w:tab w:val="left" w:pos="709"/>
        </w:tabs>
        <w:spacing w:after="0" w:line="36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 </w:t>
      </w:r>
      <w:r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соціальної справедливості</w:t>
      </w:r>
      <w:r w:rsidR="009E443F" w:rsidRPr="006028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перебуває у центрі дискусій практиків та теоретиків. Адже в ідеалі соціальна справедливість досягається, коли в суспільстві відбувається справедливий розподіл ресурсів. Соціальна робота, зокрема й робота в громаді, спрямована на забезпечення перерозподілу ресурсів для вразливих груп суспільства та зменшення соціального виключення й пригноблення.</w:t>
      </w:r>
    </w:p>
    <w:p w:rsidR="000A20BB" w:rsidRPr="0060280C" w:rsidRDefault="000A20BB" w:rsidP="007A06AF">
      <w:pPr>
        <w:shd w:val="clear" w:color="auto" w:fill="FFFFFF"/>
        <w:tabs>
          <w:tab w:val="left" w:pos="709"/>
        </w:tabs>
        <w:spacing w:after="0" w:line="36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На додаток до перелічених раніше американський фахі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вець Б. Дженссон виділяє такі етичні принципи, як:</w:t>
      </w:r>
    </w:p>
    <w:p w:rsidR="000A20BB" w:rsidRPr="0060280C" w:rsidRDefault="000A20BB" w:rsidP="00FB1D50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збереження життя чи право на продовження існування; </w:t>
      </w:r>
    </w:p>
    <w:p w:rsidR="000A20BB" w:rsidRPr="0060280C" w:rsidRDefault="000A20BB" w:rsidP="00FB1D50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чесність чи право на достовірну інформацію;</w:t>
      </w:r>
    </w:p>
    <w:p w:rsidR="000A20BB" w:rsidRPr="0060280C" w:rsidRDefault="000A20BB" w:rsidP="00FB1D50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конфіденційність чи право на збереження таємниці та повагу до особистого життя;</w:t>
      </w:r>
    </w:p>
    <w:p w:rsidR="000A20BB" w:rsidRPr="0060280C" w:rsidRDefault="000A20BB" w:rsidP="00FB1D50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рівність чи право людей на отримання однакових по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слуг, ресурсів та можливостей;</w:t>
      </w:r>
    </w:p>
    <w:p w:rsidR="000A20BB" w:rsidRPr="0060280C" w:rsidRDefault="000A20BB" w:rsidP="00FB1D50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колективні права чи право суспільства на охорону та поліпшення здоров</w:t>
      </w:r>
      <w:r w:rsidRPr="0060280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я і безпечного середовища.</w:t>
      </w:r>
    </w:p>
    <w:p w:rsidR="000A20BB" w:rsidRPr="0060280C" w:rsidRDefault="000A20BB" w:rsidP="00B71E1B">
      <w:pPr>
        <w:shd w:val="clear" w:color="auto" w:fill="FFFFFF"/>
        <w:tabs>
          <w:tab w:val="left" w:pos="709"/>
        </w:tabs>
        <w:spacing w:after="0" w:line="36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Британське визначення роботи в громаді включає в себе низку принципів та цінностей, якими мають керуватися соці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альні працівники, залучені до такого виду діяльності. Серед них: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овага до прав людини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;с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успільство може стати демократичним, якщо всі люди мають рівні можливос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ті зробити свій внесок до нього;с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півпраця та колективна робота не завжди можливі, й нерівність у громадах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надзвичайно шкодить демократії;л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юди здатні конструктивно працювати разом для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того, щоб позбутися нерівності;р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в громаді – це процес дій, який має виразну мету, визначену  колек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тивно й регулярно переоцінювану;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роцес роботи в громаді мусить наснажувати тих, хто не має влади, таким чином, щоб вони брали участь у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житті громади нарівні з іншими;г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рупи в громаді повинні набути самовизначення й кон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тро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лю над очікуваними результатами;ч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лени громади повинні відповідати самі за себе та за власні дії, а також визнавати вплив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своїх цінностей на інших людей;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соби, групи та громади можуть потребувати підтрим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ки у подоланні конфлікту та протистоянні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несправед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ливості й нерівності;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изнання досвіду одне одного становить частину про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цесу змін у 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суспільстві;</w:t>
      </w:r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а роботу в громаді впливали й впливають жінки та темношкірі люди, а віднедавна у ній також чути голоси люде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й з функціональними обмеженнями;</w:t>
      </w:r>
      <w:bookmarkStart w:id="0" w:name="_GoBack"/>
      <w:bookmarkEnd w:id="0"/>
      <w:r w:rsidR="009E443F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30E0"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в громаді – це динамічний процес, який постій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 зазнає впливу досвіду тих людей, котрі активно за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лучені до боротьби проти пригноблення.</w:t>
      </w:r>
    </w:p>
    <w:p w:rsidR="000A20BB" w:rsidRPr="0060280C" w:rsidRDefault="000A20BB" w:rsidP="00FB1D50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 громаді – складне й багатовимірне явище. У процесі такої діяльності неминуче виникають не тільки ор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ганізаційні проблеми, а й етичні дилеми. Труднощі можуть бу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 спричинені різними обставинами та чинниками, наприклад, існуванням різних поглядів у членів чи груп на можливі аль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тернативи у вирішенні проблемного питання, наявністю конф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лікту всередині самої громади тощо. За останньої умови пра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цівникам у громаді здебільшого доводиться дотримуватися нейтралітету та сприяти розв</w:t>
      </w:r>
      <w:r w:rsidRPr="0060280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язанню конфлікту. Однак у дея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ких випадках конфлікт може безпосередньо зачіпати інтереси тієї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цільової групи в громаді, на користь якої й впроваджу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ються певні зміни, або блокувати колективні дії й процес ро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боти взагалі. Тоді працівникам доводиться балансувати між фаховою орієнтацією на неоцінювальні судження та адмініст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ративною необхідністю реалізовувати стратегію втручання, а відтак підтримати одну зі сторін у конфлікті. Тому для праців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ників у громаді важливо знайти для себе відповідь на питання (етичну дилему): як не стати «ворогом» для членів громади, ретельно дотримуючись професійних меж?</w:t>
      </w:r>
    </w:p>
    <w:p w:rsidR="00333A60" w:rsidRPr="0060280C" w:rsidRDefault="00A77F27" w:rsidP="009E443F">
      <w:pPr>
        <w:shd w:val="clear" w:color="auto" w:fill="FFFFFF"/>
        <w:tabs>
          <w:tab w:val="left" w:pos="36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Ми вважаємо, що особлив</w:t>
      </w:r>
      <w:r w:rsidR="00107C23" w:rsidRPr="006028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07C23" w:rsidRPr="0060280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</w:t>
      </w:r>
      <w:r w:rsidR="008D2C30" w:rsidRPr="0060280C">
        <w:rPr>
          <w:rFonts w:ascii="Times New Roman" w:hAnsi="Times New Roman" w:cs="Times New Roman"/>
          <w:sz w:val="28"/>
          <w:szCs w:val="28"/>
          <w:lang w:val="uk-UA"/>
        </w:rPr>
        <w:t>методичного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навчання студентів і підготовки їх для роботи у громаді в умовах вищої школи </w:t>
      </w:r>
      <w:r w:rsidR="00107C23" w:rsidRPr="0060280C">
        <w:rPr>
          <w:rFonts w:ascii="Times New Roman" w:hAnsi="Times New Roman" w:cs="Times New Roman"/>
          <w:sz w:val="28"/>
          <w:szCs w:val="28"/>
          <w:lang w:val="uk-UA"/>
        </w:rPr>
        <w:t>є введення у навчальну програму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 w:rsidR="00107C23" w:rsidRPr="0060280C">
        <w:rPr>
          <w:rFonts w:ascii="Times New Roman" w:hAnsi="Times New Roman" w:cs="Times New Roman"/>
          <w:sz w:val="28"/>
          <w:szCs w:val="28"/>
          <w:lang w:val="uk-UA"/>
        </w:rPr>
        <w:t>«Соціальн</w:t>
      </w:r>
      <w:r w:rsidR="00D81902" w:rsidRPr="006028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7C23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D81902" w:rsidRPr="006028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7C23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у громадах» тренінгової діяльності</w:t>
      </w:r>
      <w:r w:rsidR="00D939A0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1902" w:rsidRPr="0060280C">
        <w:rPr>
          <w:rFonts w:ascii="Times New Roman" w:hAnsi="Times New Roman" w:cs="Times New Roman"/>
          <w:sz w:val="28"/>
          <w:szCs w:val="28"/>
          <w:lang w:val="uk-UA"/>
        </w:rPr>
        <w:t>рольових ігор</w:t>
      </w:r>
      <w:r w:rsidR="00D939A0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та складання 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>карти (</w:t>
      </w:r>
      <w:r w:rsidR="00D939A0" w:rsidRPr="0060280C">
        <w:rPr>
          <w:rFonts w:ascii="Times New Roman" w:hAnsi="Times New Roman" w:cs="Times New Roman"/>
          <w:sz w:val="28"/>
          <w:szCs w:val="28"/>
          <w:lang w:val="uk-UA"/>
        </w:rPr>
        <w:t>паспорту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39A0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="00107C23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3A60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із застосуванням мультимедійних презентацій, </w:t>
      </w:r>
      <w:r w:rsidR="00107C23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що дасть можливість студентам застосовувати теоретичні 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2C30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</w:t>
      </w:r>
      <w:r w:rsidR="00107C23" w:rsidRPr="0060280C">
        <w:rPr>
          <w:rFonts w:ascii="Times New Roman" w:hAnsi="Times New Roman" w:cs="Times New Roman"/>
          <w:sz w:val="28"/>
          <w:szCs w:val="28"/>
          <w:lang w:val="uk-UA"/>
        </w:rPr>
        <w:t>знання та навички у вирішенні практичних проблем на практиці.</w:t>
      </w:r>
    </w:p>
    <w:p w:rsidR="005F127A" w:rsidRPr="0060280C" w:rsidRDefault="00A6522B" w:rsidP="005F127A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Наведемо практичні методичні засоби підготовки студентів до майбутньої діяльності. Наприклад, в</w:t>
      </w:r>
      <w:r w:rsidR="005F127A" w:rsidRPr="0060280C">
        <w:rPr>
          <w:rFonts w:ascii="Times New Roman" w:hAnsi="Times New Roman" w:cs="Times New Roman"/>
          <w:sz w:val="28"/>
          <w:szCs w:val="28"/>
          <w:lang w:val="uk-UA"/>
        </w:rPr>
        <w:t>ивчаючи тему «</w:t>
      </w:r>
      <w:r w:rsidR="005F127A" w:rsidRPr="0060280C">
        <w:rPr>
          <w:rFonts w:ascii="Times New Roman" w:hAnsi="Times New Roman" w:cs="Times New Roman"/>
          <w:sz w:val="28"/>
          <w:szCs w:val="28"/>
        </w:rPr>
        <w:t>Уявлення про громаду та робота в ній</w:t>
      </w:r>
      <w:r w:rsidR="005F127A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», ми пропонуємо студентам скласти </w:t>
      </w:r>
      <w:r w:rsidR="00436F62" w:rsidRPr="0060280C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>у карту (</w:t>
      </w:r>
      <w:r w:rsidR="005F127A" w:rsidRPr="0060280C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127A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504DE0" w:rsidRPr="0060280C">
        <w:rPr>
          <w:rFonts w:ascii="Times New Roman" w:hAnsi="Times New Roman" w:cs="Times New Roman"/>
          <w:sz w:val="28"/>
          <w:szCs w:val="28"/>
        </w:rPr>
        <w:t xml:space="preserve"> [</w:t>
      </w:r>
      <w:r w:rsidR="00504DE0" w:rsidRPr="006028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4DE0" w:rsidRPr="0060280C">
        <w:rPr>
          <w:rFonts w:ascii="Times New Roman" w:hAnsi="Times New Roman" w:cs="Times New Roman"/>
          <w:sz w:val="28"/>
          <w:szCs w:val="28"/>
        </w:rPr>
        <w:t>]</w:t>
      </w:r>
      <w:r w:rsidR="00550729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4DE0" w:rsidRPr="0060280C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550729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вони народилися або проживають.</w:t>
      </w:r>
    </w:p>
    <w:p w:rsidR="00504DE0" w:rsidRPr="0060280C" w:rsidRDefault="00F159BD" w:rsidP="00504DE0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i/>
          <w:sz w:val="28"/>
          <w:szCs w:val="28"/>
          <w:lang w:val="uk-UA"/>
        </w:rPr>
        <w:t>Мета заняття: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знання </w:t>
      </w:r>
      <w:r w:rsidR="00B5216F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про «територіальн</w:t>
      </w:r>
      <w:r w:rsidR="00504DE0" w:rsidRPr="006028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504DE0" w:rsidRPr="006028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5216F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уміння </w:t>
      </w:r>
      <w:r w:rsidR="00436F62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характеризувати общину за </w:t>
      </w:r>
      <w:r w:rsidR="00504DE0" w:rsidRPr="0060280C">
        <w:rPr>
          <w:rFonts w:ascii="Times New Roman" w:hAnsi="Times New Roman" w:cs="Times New Roman"/>
          <w:sz w:val="28"/>
          <w:szCs w:val="28"/>
          <w:lang w:val="uk-UA"/>
        </w:rPr>
        <w:t>різн</w:t>
      </w:r>
      <w:r w:rsidR="00A83EDF" w:rsidRPr="006028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4DE0" w:rsidRPr="0060280C">
        <w:rPr>
          <w:rFonts w:ascii="Times New Roman" w:hAnsi="Times New Roman" w:cs="Times New Roman"/>
          <w:sz w:val="28"/>
          <w:szCs w:val="28"/>
          <w:lang w:val="uk-UA"/>
        </w:rPr>
        <w:t>ми сферами і показниками;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6EC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навчити методично вірно проводити свою 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роботу у громаді; </w:t>
      </w:r>
      <w:r w:rsidR="00504DE0" w:rsidRPr="0060280C">
        <w:rPr>
          <w:rFonts w:ascii="Times New Roman" w:hAnsi="Times New Roman" w:cs="Times New Roman"/>
          <w:sz w:val="28"/>
          <w:szCs w:val="28"/>
          <w:lang w:val="uk-UA"/>
        </w:rPr>
        <w:t>виховувати любов і повагу до малої батьківщини, її символів, традицій і т.п.</w:t>
      </w:r>
    </w:p>
    <w:p w:rsidR="00A83EDF" w:rsidRPr="0060280C" w:rsidRDefault="00504DE0" w:rsidP="00504DE0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Викладач пропонує студентам об’єднатися у групи або самостійно та зібрати інформацію про історію, визначні події</w:t>
      </w:r>
      <w:r w:rsidR="009E443F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персони, традиції, символіку, географічне положення (площа, природні особливості, екологічний стан), демографічні показники (чисельність населення, віковий та гендерний склад), економічну сферу (характеристика виробництва та зайнятості населення),</w:t>
      </w:r>
      <w:r w:rsidR="00A83EDF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політичну структуру, громадські організації, соціальну сферу (назвати і охарактеризувати види соціальних служб, заклади охорони здоров’я, освіти, </w:t>
      </w:r>
      <w:r w:rsidR="00A83EDF" w:rsidRPr="0060280C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культури, дозвілля, спорту, охорони правопорядку, релігійні), ризики, що існують на даній території.</w:t>
      </w:r>
    </w:p>
    <w:p w:rsidR="00504DE0" w:rsidRPr="0060280C" w:rsidRDefault="00A83EDF" w:rsidP="00504DE0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За запропонованою схемою студенти розробляють паспорт територіальної громади, </w:t>
      </w:r>
      <w:r w:rsidR="00C543B5" w:rsidRPr="0060280C">
        <w:rPr>
          <w:rFonts w:ascii="Times New Roman" w:hAnsi="Times New Roman" w:cs="Times New Roman"/>
          <w:sz w:val="28"/>
          <w:szCs w:val="28"/>
          <w:lang w:val="uk-UA"/>
        </w:rPr>
        <w:t>створюють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комп’ютерні презентації, </w:t>
      </w:r>
      <w:r w:rsidR="00C543B5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де розміщують зібрані матеріали, 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короткі інтерв’ю</w:t>
      </w:r>
      <w:r w:rsidR="00C543B5" w:rsidRPr="0060280C">
        <w:rPr>
          <w:rFonts w:ascii="Times New Roman" w:hAnsi="Times New Roman" w:cs="Times New Roman"/>
          <w:sz w:val="28"/>
          <w:szCs w:val="28"/>
          <w:lang w:val="uk-UA"/>
        </w:rPr>
        <w:t>, фотографії і т.п.</w:t>
      </w:r>
    </w:p>
    <w:p w:rsidR="00071774" w:rsidRPr="0060280C" w:rsidRDefault="00071774" w:rsidP="00504DE0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закінченню роботи студенти представляють результати своєї праці. Проходить обговорення робіт, підведення підсумків теми. </w:t>
      </w:r>
    </w:p>
    <w:p w:rsidR="00333A60" w:rsidRPr="0060280C" w:rsidRDefault="00A02460" w:rsidP="009E443F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Отже, впровадження у навчальний процес дисципліни </w:t>
      </w:r>
      <w:r w:rsidRPr="0060280C">
        <w:rPr>
          <w:rFonts w:ascii="Times New Roman" w:eastAsia="Times New Roman" w:hAnsi="Times New Roman" w:cs="Times New Roman"/>
          <w:sz w:val="28"/>
          <w:szCs w:val="28"/>
          <w:lang w:val="uk-UA"/>
        </w:rPr>
        <w:t>«Соціальна робота у громадах»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обумовлено необхідністю вдосконалення системи професійного </w:t>
      </w:r>
      <w:r w:rsidR="00071774" w:rsidRPr="0060280C">
        <w:rPr>
          <w:rFonts w:ascii="Times New Roman" w:hAnsi="Times New Roman" w:cs="Times New Roman"/>
          <w:sz w:val="28"/>
          <w:szCs w:val="28"/>
          <w:lang w:val="uk-UA"/>
        </w:rPr>
        <w:t>і методичного з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рост</w:t>
      </w:r>
      <w:r w:rsidR="00071774" w:rsidRPr="0060280C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соціальних працівників, розвитку їх моральних якостей.</w:t>
      </w:r>
      <w:r w:rsidR="00333A60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зазначити, що у</w:t>
      </w:r>
      <w:r w:rsidR="00333A60" w:rsidRPr="00602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навчально-виховний процес сучасного </w:t>
      </w:r>
      <w:r w:rsidR="00333A60" w:rsidRPr="006028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вищого навчального закладу слід </w:t>
      </w:r>
      <w:r w:rsidR="00333A60" w:rsidRPr="0060280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упроваджу</w:t>
      </w:r>
      <w:r w:rsidR="00333A60" w:rsidRPr="006028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вати</w:t>
      </w:r>
      <w:r w:rsidR="00333A60" w:rsidRPr="00602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інтерактивні методи навчання.</w:t>
      </w:r>
      <w:r w:rsidR="00333A60" w:rsidRPr="006028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Інтерактивне навчання створює комфортні умови отримання знань студентами, за яких кожен із них відчуває свою успішність та інтелектуальну спроможність. </w:t>
      </w:r>
    </w:p>
    <w:p w:rsidR="00A978D2" w:rsidRPr="0060280C" w:rsidRDefault="00A978D2" w:rsidP="00930CEB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Подальшими розвідками</w:t>
      </w:r>
      <w:r w:rsidR="00930CEB" w:rsidRPr="006028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наукових досліджень з даної теми можуть бути: методичне забезпечення практичної підготовки майбутніх соціальних працівників до роботи у громадах; впровадження механізмів підготовки майбутніх соціальних працівників до роботи у громадах; особливості впровадження зарубіжного досвіду роботи в громадах у підготовку студентів у вищому навчальному закладі тощо.</w:t>
      </w:r>
    </w:p>
    <w:p w:rsidR="00E63C37" w:rsidRPr="0060280C" w:rsidRDefault="00E63C37" w:rsidP="00FB1D50">
      <w:pPr>
        <w:tabs>
          <w:tab w:val="left" w:pos="709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E63C37" w:rsidRPr="0060280C" w:rsidRDefault="00E63C37" w:rsidP="00FB1D50">
      <w:pPr>
        <w:shd w:val="clear" w:color="auto" w:fill="FFFFFF"/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1. Безпалько О.В. Соціальна робота в громаді: Навчальний посібник. </w:t>
      </w:r>
      <w:r w:rsidRPr="006028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К., 2005. – 176 с.</w:t>
      </w:r>
    </w:p>
    <w:p w:rsidR="00E63C37" w:rsidRPr="0060280C" w:rsidRDefault="00E63C37" w:rsidP="00335355">
      <w:pPr>
        <w:shd w:val="clear" w:color="auto" w:fill="FFFFFF"/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2.  Громада як осередок соціальної роботи з дітьми та сім</w:t>
      </w:r>
      <w:r w:rsidRPr="0060280C">
        <w:rPr>
          <w:rFonts w:ascii="Times New Roman" w:hAnsi="Times New Roman" w:cs="Times New Roman"/>
          <w:sz w:val="28"/>
          <w:szCs w:val="28"/>
        </w:rPr>
        <w:t>’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ями: Метод. матеріали для тренера / О.В. Безпалько та інші; Під заг. ред. І.Д. Звєрєвої. –</w:t>
      </w:r>
      <w:r w:rsidR="00335355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К.: Наук. світ, 2004. – 69 с. </w:t>
      </w:r>
    </w:p>
    <w:p w:rsidR="00E63C37" w:rsidRPr="0060280C" w:rsidRDefault="00E63C37" w:rsidP="00FB1D50">
      <w:pPr>
        <w:shd w:val="clear" w:color="auto" w:fill="FFFFFF"/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3.  Демидова Т.Е. </w:t>
      </w:r>
      <w:r w:rsidRPr="0060280C">
        <w:rPr>
          <w:rFonts w:ascii="Times New Roman" w:hAnsi="Times New Roman" w:cs="Times New Roman"/>
          <w:sz w:val="28"/>
          <w:szCs w:val="28"/>
        </w:rPr>
        <w:t>С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0280C">
        <w:rPr>
          <w:rFonts w:ascii="Times New Roman" w:hAnsi="Times New Roman" w:cs="Times New Roman"/>
          <w:sz w:val="28"/>
          <w:szCs w:val="28"/>
        </w:rPr>
        <w:t>циальная работа: теория и практика.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 – М.: Экон-Информ, 2003. – 246 с.</w:t>
      </w:r>
    </w:p>
    <w:p w:rsidR="00E63C37" w:rsidRPr="0060280C" w:rsidRDefault="00E63C37" w:rsidP="00FB1D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4.  </w:t>
      </w:r>
      <w:r w:rsidRPr="0060280C">
        <w:rPr>
          <w:rFonts w:ascii="Times New Roman" w:hAnsi="Times New Roman" w:cs="Times New Roman"/>
          <w:bCs/>
          <w:sz w:val="28"/>
          <w:szCs w:val="28"/>
          <w:lang w:val="uk-UA"/>
        </w:rPr>
        <w:t>Ковчина І.М.</w:t>
      </w:r>
      <w:r w:rsidRPr="0060280C">
        <w:rPr>
          <w:rFonts w:ascii="Times New Roman" w:hAnsi="Times New Roman" w:cs="Times New Roman"/>
          <w:sz w:val="28"/>
          <w:szCs w:val="28"/>
          <w:lang w:val="uk-UA"/>
        </w:rPr>
        <w:t>Основи соціально-правового захисту особистості: Навчально-методичний посібник для студентів вищих навчальних закладів спеціальності «соціальний педагог». За заг. ред. докт. філос. наук, проф. А.О.Ярошенко. – К.: НПУ, 2011. – 365 с.</w:t>
      </w:r>
    </w:p>
    <w:p w:rsidR="00F9184B" w:rsidRPr="0060280C" w:rsidRDefault="00731C9F" w:rsidP="00FB1D50">
      <w:pPr>
        <w:shd w:val="clear" w:color="auto" w:fill="FFFFFF"/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184B" w:rsidRPr="0060280C">
        <w:rPr>
          <w:rFonts w:ascii="Times New Roman" w:hAnsi="Times New Roman" w:cs="Times New Roman"/>
          <w:sz w:val="28"/>
          <w:szCs w:val="28"/>
          <w:lang w:val="uk-UA"/>
        </w:rPr>
        <w:t>. Семигіна Т.В. Робота в громаді</w:t>
      </w:r>
      <w:r w:rsidR="00DE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C06" w:rsidRPr="0060280C">
        <w:rPr>
          <w:rFonts w:ascii="Times New Roman" w:hAnsi="Times New Roman" w:cs="Times New Roman"/>
          <w:sz w:val="28"/>
          <w:szCs w:val="28"/>
          <w:lang w:val="uk-UA"/>
        </w:rPr>
        <w:t>як складова діяльності соціального працівника // Соціальна політика і соціальна робота</w:t>
      </w:r>
      <w:r w:rsidR="00F9184B" w:rsidRPr="0060280C">
        <w:rPr>
          <w:rFonts w:ascii="Times New Roman" w:hAnsi="Times New Roman" w:cs="Times New Roman"/>
          <w:sz w:val="28"/>
          <w:szCs w:val="28"/>
          <w:lang w:val="uk-UA"/>
        </w:rPr>
        <w:t>. – 200</w:t>
      </w:r>
      <w:r w:rsidR="00F75C06" w:rsidRPr="006028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184B" w:rsidRPr="0060280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F75C06" w:rsidRPr="0060280C">
        <w:rPr>
          <w:rFonts w:ascii="Times New Roman" w:hAnsi="Times New Roman" w:cs="Times New Roman"/>
          <w:sz w:val="28"/>
          <w:szCs w:val="28"/>
          <w:lang w:val="uk-UA"/>
        </w:rPr>
        <w:t>№ 4. – С. 61-71.</w:t>
      </w:r>
    </w:p>
    <w:p w:rsidR="00731C9F" w:rsidRPr="0060280C" w:rsidRDefault="00731C9F" w:rsidP="00FB1D50">
      <w:pPr>
        <w:shd w:val="clear" w:color="auto" w:fill="FFFFFF"/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0C">
        <w:rPr>
          <w:rFonts w:ascii="Times New Roman" w:hAnsi="Times New Roman" w:cs="Times New Roman"/>
          <w:sz w:val="28"/>
          <w:szCs w:val="28"/>
          <w:lang w:val="uk-UA"/>
        </w:rPr>
        <w:t>6.  Семигіна Т.В. Робота в громаді: практика й політика. – К.: Видавничий дім «КМ Академія», 2004. – 180 с.</w:t>
      </w:r>
    </w:p>
    <w:sectPr w:rsidR="00731C9F" w:rsidRPr="0060280C" w:rsidSect="008452B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16" w:rsidRDefault="007D6B16" w:rsidP="00BB7B10">
      <w:pPr>
        <w:spacing w:after="0" w:line="240" w:lineRule="auto"/>
      </w:pPr>
      <w:r>
        <w:separator/>
      </w:r>
    </w:p>
  </w:endnote>
  <w:endnote w:type="continuationSeparator" w:id="1">
    <w:p w:rsidR="007D6B16" w:rsidRDefault="007D6B16" w:rsidP="00BB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3407"/>
      <w:docPartObj>
        <w:docPartGallery w:val="Page Numbers (Bottom of Page)"/>
        <w:docPartUnique/>
      </w:docPartObj>
    </w:sdtPr>
    <w:sdtContent>
      <w:p w:rsidR="00504DE0" w:rsidRDefault="00BB52E9">
        <w:pPr>
          <w:pStyle w:val="a8"/>
          <w:jc w:val="right"/>
        </w:pPr>
        <w:r>
          <w:fldChar w:fldCharType="begin"/>
        </w:r>
        <w:r w:rsidR="00615631">
          <w:instrText xml:space="preserve"> PAGE   \* MERGEFORMAT </w:instrText>
        </w:r>
        <w:r>
          <w:fldChar w:fldCharType="separate"/>
        </w:r>
        <w:r w:rsidR="00033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DE0" w:rsidRDefault="00504D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16" w:rsidRDefault="007D6B16" w:rsidP="00BB7B10">
      <w:pPr>
        <w:spacing w:after="0" w:line="240" w:lineRule="auto"/>
      </w:pPr>
      <w:r>
        <w:separator/>
      </w:r>
    </w:p>
  </w:footnote>
  <w:footnote w:type="continuationSeparator" w:id="1">
    <w:p w:rsidR="007D6B16" w:rsidRDefault="007D6B16" w:rsidP="00BB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87F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813C41"/>
    <w:multiLevelType w:val="hybridMultilevel"/>
    <w:tmpl w:val="B49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D06A3"/>
    <w:multiLevelType w:val="hybridMultilevel"/>
    <w:tmpl w:val="A3A6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AA7"/>
    <w:multiLevelType w:val="hybridMultilevel"/>
    <w:tmpl w:val="E9B0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56F17"/>
    <w:multiLevelType w:val="multilevel"/>
    <w:tmpl w:val="E1449F66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D5313"/>
    <w:multiLevelType w:val="hybridMultilevel"/>
    <w:tmpl w:val="09DCA26C"/>
    <w:lvl w:ilvl="0" w:tplc="A54A9A7A">
      <w:start w:val="65535"/>
      <w:numFmt w:val="bullet"/>
      <w:lvlText w:val="-"/>
      <w:legacy w:legacy="1" w:legacySpace="0" w:legacyIndent="209"/>
      <w:lvlJc w:val="left"/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B6B38"/>
    <w:multiLevelType w:val="hybridMultilevel"/>
    <w:tmpl w:val="1598AC28"/>
    <w:lvl w:ilvl="0" w:tplc="B60C5C64">
      <w:start w:val="65535"/>
      <w:numFmt w:val="bullet"/>
      <w:lvlText w:val="-"/>
      <w:legacy w:legacy="1" w:legacySpace="0" w:legacyIndent="20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7">
    <w:nsid w:val="5EAE096A"/>
    <w:multiLevelType w:val="hybridMultilevel"/>
    <w:tmpl w:val="D1EE11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8BB"/>
    <w:rsid w:val="00033A14"/>
    <w:rsid w:val="000355C2"/>
    <w:rsid w:val="00040390"/>
    <w:rsid w:val="00070CF5"/>
    <w:rsid w:val="00071774"/>
    <w:rsid w:val="000A20BB"/>
    <w:rsid w:val="000B327E"/>
    <w:rsid w:val="000F180F"/>
    <w:rsid w:val="00107C23"/>
    <w:rsid w:val="0016658C"/>
    <w:rsid w:val="002330E0"/>
    <w:rsid w:val="00281E3A"/>
    <w:rsid w:val="00283073"/>
    <w:rsid w:val="002B6C0F"/>
    <w:rsid w:val="002C27E5"/>
    <w:rsid w:val="002E60A5"/>
    <w:rsid w:val="0032625C"/>
    <w:rsid w:val="00333A60"/>
    <w:rsid w:val="00335355"/>
    <w:rsid w:val="00347AD6"/>
    <w:rsid w:val="003A52EB"/>
    <w:rsid w:val="003E4A1C"/>
    <w:rsid w:val="0042425B"/>
    <w:rsid w:val="00436F62"/>
    <w:rsid w:val="0046216E"/>
    <w:rsid w:val="00475C23"/>
    <w:rsid w:val="004C1DD7"/>
    <w:rsid w:val="00504DE0"/>
    <w:rsid w:val="00547C22"/>
    <w:rsid w:val="00550729"/>
    <w:rsid w:val="0058181B"/>
    <w:rsid w:val="005D72B4"/>
    <w:rsid w:val="005F127A"/>
    <w:rsid w:val="0060280C"/>
    <w:rsid w:val="00615631"/>
    <w:rsid w:val="006327C7"/>
    <w:rsid w:val="00642F16"/>
    <w:rsid w:val="00665C62"/>
    <w:rsid w:val="00686FEC"/>
    <w:rsid w:val="006B490C"/>
    <w:rsid w:val="006C0CBC"/>
    <w:rsid w:val="006C7458"/>
    <w:rsid w:val="006F632C"/>
    <w:rsid w:val="00714BB9"/>
    <w:rsid w:val="00731C9F"/>
    <w:rsid w:val="007338BB"/>
    <w:rsid w:val="00733B6F"/>
    <w:rsid w:val="00737E54"/>
    <w:rsid w:val="007710B2"/>
    <w:rsid w:val="007A06AF"/>
    <w:rsid w:val="007D6B16"/>
    <w:rsid w:val="00836D83"/>
    <w:rsid w:val="008452B5"/>
    <w:rsid w:val="00851E60"/>
    <w:rsid w:val="00853A2F"/>
    <w:rsid w:val="00866966"/>
    <w:rsid w:val="00876B1E"/>
    <w:rsid w:val="008A1E15"/>
    <w:rsid w:val="008D2C30"/>
    <w:rsid w:val="008F3E40"/>
    <w:rsid w:val="00900CAA"/>
    <w:rsid w:val="00930CEB"/>
    <w:rsid w:val="0096506E"/>
    <w:rsid w:val="009709DF"/>
    <w:rsid w:val="00972C0E"/>
    <w:rsid w:val="009A1C3A"/>
    <w:rsid w:val="009B5927"/>
    <w:rsid w:val="009C41B4"/>
    <w:rsid w:val="009E443F"/>
    <w:rsid w:val="009E7A8A"/>
    <w:rsid w:val="009F3606"/>
    <w:rsid w:val="00A02460"/>
    <w:rsid w:val="00A125AB"/>
    <w:rsid w:val="00A22D45"/>
    <w:rsid w:val="00A2311E"/>
    <w:rsid w:val="00A6522B"/>
    <w:rsid w:val="00A77F27"/>
    <w:rsid w:val="00A83EDF"/>
    <w:rsid w:val="00A978D2"/>
    <w:rsid w:val="00AB26EC"/>
    <w:rsid w:val="00AB31B9"/>
    <w:rsid w:val="00AB69FF"/>
    <w:rsid w:val="00AC6434"/>
    <w:rsid w:val="00AC6F7A"/>
    <w:rsid w:val="00B121AA"/>
    <w:rsid w:val="00B37B75"/>
    <w:rsid w:val="00B5216F"/>
    <w:rsid w:val="00B70F23"/>
    <w:rsid w:val="00B71E1B"/>
    <w:rsid w:val="00B80DE6"/>
    <w:rsid w:val="00B87585"/>
    <w:rsid w:val="00BB52E9"/>
    <w:rsid w:val="00BB7B10"/>
    <w:rsid w:val="00BD740A"/>
    <w:rsid w:val="00BF7DC0"/>
    <w:rsid w:val="00C35D9F"/>
    <w:rsid w:val="00C44497"/>
    <w:rsid w:val="00C543B5"/>
    <w:rsid w:val="00CB4049"/>
    <w:rsid w:val="00CF78E3"/>
    <w:rsid w:val="00D041ED"/>
    <w:rsid w:val="00D236D5"/>
    <w:rsid w:val="00D375F0"/>
    <w:rsid w:val="00D4002D"/>
    <w:rsid w:val="00D5651D"/>
    <w:rsid w:val="00D81902"/>
    <w:rsid w:val="00D939A0"/>
    <w:rsid w:val="00DE6FC4"/>
    <w:rsid w:val="00E63C37"/>
    <w:rsid w:val="00EB04AE"/>
    <w:rsid w:val="00EB27FE"/>
    <w:rsid w:val="00ED02A6"/>
    <w:rsid w:val="00EE0D3C"/>
    <w:rsid w:val="00F159BD"/>
    <w:rsid w:val="00F31F69"/>
    <w:rsid w:val="00F75C06"/>
    <w:rsid w:val="00F90368"/>
    <w:rsid w:val="00F9184B"/>
    <w:rsid w:val="00FB1B6B"/>
    <w:rsid w:val="00FB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E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4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836D83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BB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B7B10"/>
  </w:style>
  <w:style w:type="paragraph" w:styleId="a8">
    <w:name w:val="footer"/>
    <w:basedOn w:val="a0"/>
    <w:link w:val="a9"/>
    <w:uiPriority w:val="99"/>
    <w:unhideWhenUsed/>
    <w:rsid w:val="00BB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B7B10"/>
  </w:style>
  <w:style w:type="paragraph" w:customStyle="1" w:styleId="a">
    <w:name w:val="література"/>
    <w:basedOn w:val="a0"/>
    <w:rsid w:val="00E63C37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4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836D83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BB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B7B10"/>
  </w:style>
  <w:style w:type="paragraph" w:styleId="a8">
    <w:name w:val="footer"/>
    <w:basedOn w:val="a0"/>
    <w:link w:val="a9"/>
    <w:uiPriority w:val="99"/>
    <w:unhideWhenUsed/>
    <w:rsid w:val="00BB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B7B10"/>
  </w:style>
  <w:style w:type="paragraph" w:customStyle="1" w:styleId="a">
    <w:name w:val="література"/>
    <w:basedOn w:val="a0"/>
    <w:rsid w:val="00E63C37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B3C9-5441-4634-AFE6-21EBD9CE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dcterms:created xsi:type="dcterms:W3CDTF">2014-05-08T15:48:00Z</dcterms:created>
  <dcterms:modified xsi:type="dcterms:W3CDTF">2014-05-28T05:59:00Z</dcterms:modified>
</cp:coreProperties>
</file>