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CF" w:rsidRPr="008A3F54" w:rsidRDefault="00C970CF" w:rsidP="008A3F54">
      <w:pPr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  <w:lang w:val="uk-UA"/>
        </w:rPr>
        <w:t>Струк Ірина</w:t>
      </w:r>
    </w:p>
    <w:p w:rsidR="00C970CF" w:rsidRPr="008A3F54" w:rsidRDefault="00C970CF" w:rsidP="008A3F54">
      <w:pPr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lang w:val="uk-UA"/>
        </w:rPr>
        <w:t>м. Київ, Україна</w:t>
      </w:r>
    </w:p>
    <w:p w:rsidR="00C970CF" w:rsidRPr="008A3F54" w:rsidRDefault="00C970CF" w:rsidP="008A3F5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</w:p>
    <w:p w:rsidR="00C970CF" w:rsidRPr="008A3F54" w:rsidRDefault="001A5C55" w:rsidP="008A3F54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bookmarkStart w:id="0" w:name="_GoBack"/>
      <w:r w:rsidRPr="008A3F54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ПОГЛЯД У «ЧОРНИЙ ЯЩИК» СВІДОМОСТІ ПЕРЕКЛАДАЧА:</w:t>
      </w:r>
    </w:p>
    <w:p w:rsidR="00C222B0" w:rsidRPr="008A3F54" w:rsidRDefault="001A5C55" w:rsidP="008A3F54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КОГНІТИВНИЙ АСПЕКТ</w:t>
      </w:r>
    </w:p>
    <w:bookmarkEnd w:id="0"/>
    <w:p w:rsidR="00C970CF" w:rsidRPr="008A3F54" w:rsidRDefault="00C970CF" w:rsidP="008A3F5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</w:p>
    <w:p w:rsidR="0079340B" w:rsidRPr="008A3F54" w:rsidRDefault="00A8671F" w:rsidP="008A3F5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На початку ХХ століття вітчизняна </w:t>
      </w:r>
      <w:proofErr w:type="spellStart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перекладознавча</w:t>
      </w:r>
      <w:proofErr w:type="spellEnd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наука вступила у </w:t>
      </w:r>
      <w:r w:rsidR="00D4100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систему когнітивних координат. Виникла потреба досліджувати не лише процес перекладу загалом</w:t>
      </w:r>
      <w:r w:rsidR="00AD784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</w:t>
      </w:r>
      <w:r w:rsidR="00D4100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але і постать перекладача зокрема. </w:t>
      </w:r>
    </w:p>
    <w:p w:rsidR="007C7C9E" w:rsidRPr="008A3F54" w:rsidRDefault="00AE45E3" w:rsidP="008A3F5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Недавні дослідження в психолінгвістиці, показал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и, що людське мислення не несе у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собі 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інформації, проте інтегрується у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існуючі схеми знання:</w:t>
      </w:r>
      <w:r w:rsidR="007C7C9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«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ожна нова інформація являє собою колоду карт, котра символічно презентує знання, і саме від людини залежить якими картами «знання» вона буде грати, а які при необхідності відкладе у сторону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1608B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[</w:t>
      </w:r>
      <w:r w:rsidR="0027760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8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</w:t>
      </w:r>
      <w:r w:rsidR="007C7C9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с. 240-241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]</w:t>
      </w:r>
      <w:r w:rsidR="007C7C9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="0079340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</w:p>
    <w:p w:rsidR="0079340B" w:rsidRPr="008A3F54" w:rsidRDefault="00277608" w:rsidP="008A3F5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Можливість з</w:t>
      </w:r>
      <w:r w:rsidR="0079340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азирнути за </w:t>
      </w:r>
      <w:proofErr w:type="spellStart"/>
      <w:r w:rsidR="0079340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занавіс</w:t>
      </w:r>
      <w:proofErr w:type="spellEnd"/>
      <w:r w:rsidR="0079340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свідомості перекладача та</w:t>
      </w:r>
      <w:r w:rsidR="0079340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розгледіти за яких обставин відбувається ритуал перекладу, які карти «знання»</w:t>
      </w:r>
      <w:r w:rsidR="00EA476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використовуються</w:t>
      </w:r>
      <w:r w:rsidR="00EA476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під час нього,</w:t>
      </w:r>
      <w:r w:rsidR="0079340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є цікавим і вартим</w:t>
      </w:r>
      <w:r w:rsidR="0079340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дослідження.</w:t>
      </w:r>
    </w:p>
    <w:p w:rsidR="00823471" w:rsidRPr="008A3F54" w:rsidRDefault="00823471" w:rsidP="008A3F5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Когнітивна революція </w:t>
      </w:r>
      <w:r w:rsidR="001E018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1950-х і 1960-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х років залишила глибокий слід на різних рівнях її наукового пізнання</w:t>
      </w:r>
      <w:r w:rsidR="001C7E9F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="002537A6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Давайте проаналізуємо</w:t>
      </w:r>
      <w:r w:rsidR="00FE327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важливість дослідження когнітивістики</w:t>
      </w:r>
      <w:r w:rsidR="002537A6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з точки зору сучасної філософії та психології.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FE327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На думку</w:t>
      </w:r>
      <w:r w:rsidR="002537A6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FE327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Л.</w:t>
      </w:r>
      <w:r w:rsidR="005C46B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 </w:t>
      </w:r>
      <w:r w:rsidR="00FE327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А</w:t>
      </w:r>
      <w:r w:rsidR="0027760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="00FE327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FE327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Мікешиної</w:t>
      </w:r>
      <w:proofErr w:type="spellEnd"/>
      <w:r w:rsidR="00FE327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2537A6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пізнання</w:t>
      </w:r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полягає у рефлекс</w:t>
      </w:r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ії як в</w:t>
      </w:r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унікальній здатності</w:t>
      </w:r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людської свідомості у</w:t>
      </w:r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процесі сприйняття діяльності сприймати</w:t>
      </w:r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саму себе. </w:t>
      </w:r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Дослідниця запевняє</w:t>
      </w:r>
      <w:r w:rsidR="0027760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</w:t>
      </w:r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що це єдиний шанс, який надається нам, щоб </w:t>
      </w:r>
      <w:r w:rsidR="004F526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«</w:t>
      </w:r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виявити нашу сліпоту</w:t>
      </w:r>
      <w:r w:rsidR="004F526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»</w:t>
      </w:r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адже ми прагнемо </w:t>
      </w:r>
      <w:r w:rsidR="001A11B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«</w:t>
      </w:r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до дій, до практичного застосування речей, роздуми і </w:t>
      </w:r>
      <w:r w:rsidR="002537A6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мислення залишаючи позаду себе</w:t>
      </w:r>
      <w:r w:rsidR="002537A6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[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4, </w:t>
      </w:r>
      <w:r w:rsidR="002537A6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с.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2537A6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55</w:t>
      </w:r>
      <w:r w:rsidR="002537A6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]</w:t>
      </w:r>
      <w:r w:rsidR="001A11B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»</w:t>
      </w:r>
      <w:r w:rsidR="004F526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r w:rsidR="00FE327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На думку</w:t>
      </w:r>
      <w:r w:rsidR="004F526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психолога </w:t>
      </w:r>
      <w:r w:rsidR="002537A6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Холодної М. А. </w:t>
      </w:r>
      <w:r w:rsidR="004F526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когнітивний стиль потребує більш глибоко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го</w:t>
      </w:r>
      <w:r w:rsidR="004F526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дослідження, адже він може стати фактором «</w:t>
      </w:r>
      <w:r w:rsidR="002537A6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</w:t>
      </w:r>
      <w:r w:rsidR="004F526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ивченої безпорадності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», який свідчить про те</w:t>
      </w:r>
      <w:r w:rsidR="001A11B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що у</w:t>
      </w:r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досвіді людини відсутні зв’язки між</w:t>
      </w:r>
      <w:r w:rsidR="00B95E6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її</w:t>
      </w:r>
      <w:r w:rsidR="002537A6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діями і наслідками цих дій</w:t>
      </w:r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r w:rsidR="002537A6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Р</w:t>
      </w:r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езультатом «вивченої безпорадності» (у виг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ляді суб'єктивного переконання 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</w:t>
      </w:r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неможливості вплинути на наслідки своїх вчинків і хід подій </w:t>
      </w:r>
      <w:r w:rsidR="002537A6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у цілому), як </w:t>
      </w:r>
      <w:r w:rsidR="002537A6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lastRenderedPageBreak/>
        <w:t>правило</w:t>
      </w:r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є депресивний стан з вираженим акцентом на самозвинувачення. </w:t>
      </w:r>
      <w:proofErr w:type="gramStart"/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</w:t>
      </w:r>
      <w:proofErr w:type="gramEnd"/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proofErr w:type="gramStart"/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результат</w:t>
      </w:r>
      <w:proofErr w:type="gramEnd"/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і</w:t>
      </w:r>
      <w:proofErr w:type="spellEnd"/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людина</w:t>
      </w:r>
      <w:proofErr w:type="spellEnd"/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зіштовхується</w:t>
      </w:r>
      <w:proofErr w:type="spellEnd"/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 т</w:t>
      </w:r>
      <w:r w:rsidR="00E6279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ак </w:t>
      </w:r>
      <w:proofErr w:type="spellStart"/>
      <w:r w:rsidR="00E6279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званим</w:t>
      </w:r>
      <w:proofErr w:type="spellEnd"/>
      <w:r w:rsidR="00E6279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«</w:t>
      </w:r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парадоксом </w:t>
      </w:r>
      <w:proofErr w:type="spellStart"/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депресії</w:t>
      </w:r>
      <w:proofErr w:type="spellEnd"/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»</w:t>
      </w:r>
      <w:r w:rsidR="002537A6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[</w:t>
      </w:r>
      <w:r w:rsidR="00927AC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6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с. 290</w:t>
      </w:r>
      <w:r w:rsidR="002537A6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]</w:t>
      </w:r>
      <w:r w:rsidR="00E6279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proofErr w:type="gramStart"/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Досл</w:t>
      </w:r>
      <w:proofErr w:type="gramEnd"/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ідження</w:t>
      </w:r>
      <w:proofErr w:type="spellEnd"/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науковців</w:t>
      </w:r>
      <w:proofErr w:type="spellEnd"/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у </w:t>
      </w:r>
      <w:proofErr w:type="spellStart"/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сфері</w:t>
      </w:r>
      <w:proofErr w:type="spellEnd"/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психології</w:t>
      </w:r>
      <w:proofErr w:type="spellEnd"/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та </w:t>
      </w:r>
      <w:proofErr w:type="spellStart"/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філософії</w:t>
      </w:r>
      <w:proofErr w:type="spellEnd"/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підсилюють</w:t>
      </w:r>
      <w:proofErr w:type="spellEnd"/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актуальність</w:t>
      </w:r>
      <w:proofErr w:type="spellEnd"/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нашого</w:t>
      </w:r>
      <w:proofErr w:type="spellEnd"/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дослідження</w:t>
      </w:r>
      <w:proofErr w:type="spellEnd"/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і </w:t>
      </w:r>
      <w:proofErr w:type="spellStart"/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переконують</w:t>
      </w:r>
      <w:proofErr w:type="spellEnd"/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що</w:t>
      </w:r>
      <w:proofErr w:type="spellEnd"/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дослідження</w:t>
      </w:r>
      <w:proofErr w:type="spellEnd"/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свідомості є необхідністю </w:t>
      </w:r>
      <w:r w:rsidR="00FE327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задля</w:t>
      </w:r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того</w:t>
      </w:r>
      <w:r w:rsidR="009B70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</w:t>
      </w:r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щоб на основі знань про людське мислення здобувати практичні рекоменда</w:t>
      </w:r>
      <w:r w:rsidR="009B70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ції</w:t>
      </w:r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щодо його правильного </w:t>
      </w:r>
      <w:r w:rsidR="00DE17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використання і </w:t>
      </w:r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контролю</w:t>
      </w:r>
      <w:r w:rsidR="00051FE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r w:rsidR="002537A6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У той час як психологи та філософи уже підсумовують багаторічні дослідження </w:t>
      </w:r>
      <w:r w:rsidR="00E6279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процесу пізнання, 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розгляд</w:t>
      </w:r>
      <w:r w:rsidR="00E6279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різних підходів</w:t>
      </w:r>
      <w:r w:rsidR="001C7E9F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щодо вивчення</w:t>
      </w:r>
      <w:r w:rsidR="003445C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мислення перекладача</w:t>
      </w:r>
      <w:r w:rsidR="00BE6DB0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відбувся лише у 1970-і роки</w:t>
      </w:r>
      <w:r w:rsidR="003445C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="0070594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3445C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Різні теорії знайшли своє застосування у сучасній науці. Найбільшої прихильності та підтримки отримала теорія учених математиків </w:t>
      </w:r>
      <w:r w:rsidR="00C921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А. </w:t>
      </w:r>
      <w:proofErr w:type="spellStart"/>
      <w:r w:rsidR="003445C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Нюелла</w:t>
      </w:r>
      <w:proofErr w:type="spellEnd"/>
      <w:r w:rsidR="003445C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і </w:t>
      </w:r>
      <w:r w:rsidR="00C921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Г.</w:t>
      </w:r>
      <w:r w:rsidR="001E018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 </w:t>
      </w:r>
      <w:r w:rsidR="00C921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А</w:t>
      </w:r>
      <w:r w:rsidR="00C67BE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proofErr w:type="spellStart"/>
      <w:r w:rsidR="003445C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Саймона</w:t>
      </w:r>
      <w:proofErr w:type="spellEnd"/>
      <w:r w:rsidR="003445C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котрі шукали обчислювальні моделі</w:t>
      </w:r>
      <w:r w:rsidR="009B70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які </w:t>
      </w:r>
      <w:r w:rsidR="003445C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можуть регенерувати можливості людини шляхом чітко окреслених </w:t>
      </w:r>
      <w:r w:rsidR="009B70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завдань.</w:t>
      </w:r>
    </w:p>
    <w:p w:rsidR="00155DA4" w:rsidRPr="008A3F54" w:rsidRDefault="00E377C1" w:rsidP="008A3F5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Учені </w:t>
      </w:r>
      <w:r w:rsidR="003445C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за допомогою неформальних бесід, анкетування та самоспостереже</w:t>
      </w:r>
      <w:r w:rsidR="0003266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ння отримали підтвердження цим</w:t>
      </w:r>
      <w:r w:rsidR="003445C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теоретичним міркуванням. </w:t>
      </w:r>
    </w:p>
    <w:p w:rsidR="00B828E1" w:rsidRPr="008A3F54" w:rsidRDefault="00DE296B" w:rsidP="008A3F5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Проте</w:t>
      </w:r>
      <w:r w:rsidR="00BE6DB0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попри успішно проведені дослідження деякі дослідники висловили стурбованість з приводу справедли</w:t>
      </w:r>
      <w:r w:rsidR="001E018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вості вихідних даних. Наприклад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Р.</w:t>
      </w:r>
      <w:r w:rsidR="001E018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 А. </w:t>
      </w:r>
      <w:proofErr w:type="spellStart"/>
      <w:r w:rsidR="001E018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Нісбет</w:t>
      </w:r>
      <w:proofErr w:type="spellEnd"/>
      <w:r w:rsidR="001E018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і Т. В. Вільсон (1977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) піддали сумніву достовірність </w:t>
      </w:r>
      <w:r w:rsidR="0082347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р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етроспективних словесних звітів</w:t>
      </w:r>
      <w:r w:rsidR="0082347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r w:rsidR="00B87CB0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Вони обґрунтували</w:t>
      </w:r>
      <w:r w:rsidR="001E018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1E018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свою </w:t>
      </w:r>
      <w:r w:rsidR="00BE6DB0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думку</w:t>
      </w:r>
      <w:r w:rsidR="001E018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1E0185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тим</w:t>
      </w:r>
      <w:proofErr w:type="spellEnd"/>
      <w:r w:rsidR="001E018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B7731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що</w:t>
      </w:r>
      <w:r w:rsidR="001E018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071F0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питання свідомості перекладача у процесі роботи над текстом залишилося</w:t>
      </w:r>
      <w:r w:rsidR="0003266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071F0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недослідженим</w:t>
      </w:r>
      <w:r w:rsidR="00B87CB0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Це зауваження було доречним і справедливим, адже практично не можливо у процесі активності головного мозку спостерігати за його роботою. </w:t>
      </w:r>
      <w:r w:rsidR="0003266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Пропедевтичне зауваження стало поштовхом до виникнення трансляційного</w:t>
      </w:r>
      <w:r w:rsidR="00E35E5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дослідження</w:t>
      </w:r>
      <w:r w:rsidR="0003266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 Головна суть цього дослідження полягала у вербалізації психічних процесів</w:t>
      </w:r>
      <w:r w:rsidR="00E35E5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котрі виникали </w:t>
      </w:r>
      <w:r w:rsidR="0003266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у</w:t>
      </w:r>
      <w:r w:rsidR="00E35E5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момент перекладу тексту</w:t>
      </w:r>
      <w:r w:rsidR="0003266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безпосередньо самими перекладачами</w:t>
      </w:r>
      <w:r w:rsidR="00E35E5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r w:rsidR="0013746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Такий спосіб збору д</w:t>
      </w:r>
      <w:r w:rsidR="009B70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аних</w:t>
      </w:r>
      <w:r w:rsidR="00E35E5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відомий як «думки вголос»</w:t>
      </w:r>
      <w:r w:rsidR="008F543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(</w:t>
      </w:r>
      <w:proofErr w:type="spellStart"/>
      <w:r w:rsidR="008F543D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think</w:t>
      </w:r>
      <w:proofErr w:type="spellEnd"/>
      <w:r w:rsidR="008F543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-</w:t>
      </w:r>
      <w:proofErr w:type="spellStart"/>
      <w:r w:rsidR="008F543D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aloud</w:t>
      </w:r>
      <w:proofErr w:type="spellEnd"/>
      <w:r w:rsidR="008F543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8F543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protocols</w:t>
      </w:r>
      <w:proofErr w:type="spellEnd"/>
      <w:r w:rsidR="008F543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="008F543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or</w:t>
      </w:r>
      <w:proofErr w:type="spellEnd"/>
      <w:r w:rsidR="008F543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8F543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TAP</w:t>
      </w:r>
      <w:r w:rsidR="008F543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)</w:t>
      </w:r>
      <w:r w:rsidR="00E35E5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не є новим</w:t>
      </w:r>
      <w:r w:rsidR="0013746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для вчених, що працюють</w:t>
      </w:r>
      <w:r w:rsidR="00E35E5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у руслі </w:t>
      </w:r>
      <w:r w:rsidR="0061505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психології та когнітивної науки. </w:t>
      </w:r>
      <w:r w:rsidR="00AE45E3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Протоколювання «думок уголос» виступає емоційно-інформаційним початком мотивує і регулює поведінку перекладача через «чорний ящик» свідомості, котрий відповідає за </w:t>
      </w:r>
      <w:r w:rsidR="00AE45E3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lastRenderedPageBreak/>
        <w:t xml:space="preserve">підготовку до усних висловлювань, формування письмового тексту і творчу діяльність. </w:t>
      </w:r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Потрібно </w:t>
      </w:r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врахувати</w:t>
      </w:r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AE45E3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той факт, що</w:t>
      </w:r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м</w:t>
      </w:r>
      <w:r w:rsidR="00F13AA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ислення і мова являються нерозривними поняттями, </w:t>
      </w:r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під якими розуміють</w:t>
      </w:r>
      <w:r w:rsidR="00F13AA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кодування даних у мозку, адже людина мислить словами-символами. </w:t>
      </w:r>
      <w:r w:rsidR="00645BB3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Однак, оскільки </w:t>
      </w:r>
      <w:r w:rsidR="00A41F0A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uk-UA"/>
        </w:rPr>
        <w:t>о</w:t>
      </w:r>
      <w:proofErr w:type="spellStart"/>
      <w:r w:rsidR="00A41F0A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бразне</w:t>
      </w:r>
      <w:proofErr w:type="spellEnd"/>
      <w:r w:rsidR="00A41F0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A41F0A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мислення</w:t>
      </w:r>
      <w:proofErr w:type="spellEnd"/>
      <w:r w:rsidR="00A41F0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– </w:t>
      </w:r>
      <w:proofErr w:type="spellStart"/>
      <w:r w:rsidR="00A41F0A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це</w:t>
      </w:r>
      <w:proofErr w:type="spellEnd"/>
      <w:r w:rsidR="00A41F0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особливий</w:t>
      </w:r>
      <w:r w:rsidR="00A41F0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вид</w:t>
      </w:r>
      <w:r w:rsidR="00A41F0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A41F0A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мислення</w:t>
      </w:r>
      <w:proofErr w:type="spellEnd"/>
      <w:r w:rsidR="00A41F0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="00A41F0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що</w:t>
      </w:r>
      <w:proofErr w:type="spellEnd"/>
      <w:r w:rsidR="00A41F0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A41F0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базується</w:t>
      </w:r>
      <w:proofErr w:type="spellEnd"/>
      <w:r w:rsidR="00A41F0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на </w:t>
      </w:r>
      <w:proofErr w:type="spellStart"/>
      <w:r w:rsidR="00A41F0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уявленнях</w:t>
      </w:r>
      <w:proofErr w:type="spellEnd"/>
      <w:r w:rsidR="00A41F0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і</w:t>
      </w:r>
      <w:r w:rsidR="00A41F0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A41F0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образах</w:t>
      </w:r>
      <w:r w:rsidR="00F13AA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передача цих даних майже неможлива.</w:t>
      </w:r>
      <w:r w:rsidR="00645BB3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Саме тому метод «думок уголос» неодноразово піддавався критиці. </w:t>
      </w:r>
      <w:r w:rsidR="00DB194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Проте</w:t>
      </w:r>
      <w:r w:rsidR="00271F8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</w:t>
      </w:r>
      <w:r w:rsidR="00DB194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сучасні мовознавці </w:t>
      </w:r>
      <w:proofErr w:type="spellStart"/>
      <w:r w:rsidR="000503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Засєкіна</w:t>
      </w:r>
      <w:proofErr w:type="spellEnd"/>
      <w:r w:rsidR="000503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Л. В та </w:t>
      </w:r>
      <w:proofErr w:type="spellStart"/>
      <w:r w:rsidR="000503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Засє</w:t>
      </w:r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кін</w:t>
      </w:r>
      <w:proofErr w:type="spellEnd"/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С. В </w:t>
      </w:r>
      <w:r w:rsidR="00FE413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не відкидають можливості образного мислення наголошуючи на тому, що це під силу ли</w:t>
      </w:r>
      <w:r w:rsidR="00DB194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ше </w:t>
      </w:r>
      <w:r w:rsidR="00FE413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«</w:t>
      </w:r>
      <w:r w:rsidR="00DB194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перекладач</w:t>
      </w:r>
      <w:r w:rsidR="00FE413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еві</w:t>
      </w:r>
      <w:r w:rsidR="00DB194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-віртуоз</w:t>
      </w:r>
      <w:r w:rsidR="00FE413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у</w:t>
      </w:r>
      <w:r w:rsidR="00071F0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»</w:t>
      </w:r>
      <w:r w:rsidR="00330AC0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котрий завдяки свої</w:t>
      </w:r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м професійним</w:t>
      </w:r>
      <w:r w:rsidR="00330AC0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8360A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навикам</w:t>
      </w:r>
      <w:r w:rsidR="00330AC0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контролює процес перекладу і, як результат</w:t>
      </w:r>
      <w:r w:rsidR="00071F0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«</w:t>
      </w:r>
      <w:r w:rsidR="00330AC0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зберігає</w:t>
      </w:r>
      <w:r w:rsidR="00DB194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присмак оригіналу</w:t>
      </w:r>
      <w:r w:rsidR="00071F0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»</w:t>
      </w:r>
      <w:r w:rsidR="00DB194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271F8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[2, </w:t>
      </w:r>
      <w:r w:rsidR="00DB194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с.</w:t>
      </w:r>
      <w:r w:rsidR="00271F8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DB194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116</w:t>
      </w:r>
      <w:r w:rsidR="00271F8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]</w:t>
      </w:r>
      <w:r w:rsidR="0027760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="00DB194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FC6482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Щ</w:t>
      </w:r>
      <w:proofErr w:type="spellStart"/>
      <w:r w:rsidR="00FC6482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оправда</w:t>
      </w:r>
      <w:proofErr w:type="spellEnd"/>
      <w:r w:rsidR="00DB194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r w:rsidR="00271F8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для творчої людини, попри свою здатність до абстрактного мислення, процес</w:t>
      </w:r>
      <w:r w:rsidR="0027760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мовного оформлення її думок </w:t>
      </w:r>
      <w:r w:rsidR="00271F8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залишається завданням нелегким,</w:t>
      </w:r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адже мова</w:t>
      </w:r>
      <w:r w:rsidR="00231C6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образів </w:t>
      </w:r>
      <w:r w:rsidR="00A77CB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є мертвою</w:t>
      </w:r>
      <w:r w:rsidR="00231C6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для людей</w:t>
      </w:r>
      <w:r w:rsidR="00FE413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="004738C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27760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Будучи мовою</w:t>
      </w:r>
      <w:r w:rsidR="003B403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внутрішнього звучання </w:t>
      </w:r>
      <w:r w:rsidR="0027760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свідомість </w:t>
      </w:r>
      <w:r w:rsidR="003B403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допомагає перекладачеві на підсвідомому рівні знаходити вирішення поставлених завдань. Дослідження її живого звучання допоможе перекладачам чути не лише себе, прислухатися до правильності </w:t>
      </w:r>
      <w:r w:rsidR="000232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власних дій, але і поширювати підходи до перекладу тексту на загальну аудиторію</w:t>
      </w:r>
      <w:r w:rsidR="004738C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r w:rsidR="00FC6482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Як видимо</w:t>
      </w:r>
      <w:r w:rsidR="000232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</w:t>
      </w:r>
      <w:r w:rsidR="004738C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81419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проблема дослідження </w:t>
      </w:r>
      <w:r w:rsidR="004738C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«чорного ящика» свідомості перекладача ускладнюється за словами </w:t>
      </w:r>
      <w:r w:rsidR="00231C6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Кацнельсона С. Д. </w:t>
      </w:r>
      <w:r w:rsidR="004738C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тим фактом,</w:t>
      </w:r>
      <w:r w:rsidR="00231C6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що: «у</w:t>
      </w:r>
      <w:r w:rsidR="0013746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мозку індивіда свідомість і мова утворюють</w:t>
      </w:r>
      <w:r w:rsidR="00231C6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дві відносно автономні області</w:t>
      </w:r>
      <w:r w:rsidR="0013746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кожна з яких володіє своєю «пам'яттю»</w:t>
      </w:r>
      <w:r w:rsidR="00C970CF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5C46B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[</w:t>
      </w:r>
      <w:r w:rsidR="00927AC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3, </w:t>
      </w:r>
      <w:r w:rsidR="005C46B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c</w:t>
      </w:r>
      <w:r w:rsidR="005C46B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="00927AC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5C46B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111]»</w:t>
      </w:r>
      <w:r w:rsidR="00614B00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r w:rsidR="008F543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Спробу з’єднати ці дві «автономії» здійснив перекладач Х. П. </w:t>
      </w:r>
      <w:proofErr w:type="spellStart"/>
      <w:r w:rsidR="008F543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Крінгс</w:t>
      </w:r>
      <w:proofErr w:type="spellEnd"/>
      <w:r w:rsidR="008B127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</w:t>
      </w:r>
      <w:r w:rsidR="008F543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за допомогою </w:t>
      </w:r>
      <w:r w:rsidR="002B26B3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методу </w:t>
      </w:r>
      <w:r w:rsidR="008F543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протоколювання «думок уголос»</w:t>
      </w:r>
      <w:r w:rsidR="0021630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 Осмислення його роботи знаходимо у праці сучасного перекладача</w:t>
      </w:r>
      <w:r w:rsidR="00781F6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видатної дослідниці сьогодення</w:t>
      </w:r>
      <w:r w:rsidR="00781F6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Р.</w:t>
      </w:r>
      <w:r w:rsidR="00781F6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781F6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Штольце</w:t>
      </w:r>
      <w:proofErr w:type="spellEnd"/>
      <w:r w:rsidR="00781F6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У своїй монографії вона дає детальний опис </w:t>
      </w:r>
      <w:r w:rsidR="0070266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досліджень</w:t>
      </w:r>
      <w:r w:rsidR="00781F6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свого попередника включаючи аналіз головних моментів </w:t>
      </w:r>
      <w:r w:rsidR="0070266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прояву </w:t>
      </w:r>
      <w:r w:rsidR="00B95E6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розумових операцій перекладача у</w:t>
      </w:r>
      <w:r w:rsidR="0070266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процесі перекладу.</w:t>
      </w:r>
      <w:r w:rsidR="00F2373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7C7C9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Дослідниця опи</w:t>
      </w:r>
      <w:r w:rsidR="00B95E6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сала етапи роботи з текстом, де:</w:t>
      </w:r>
      <w:r w:rsidR="007C7C9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п</w:t>
      </w:r>
      <w:proofErr w:type="spell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ередовим</w:t>
      </w:r>
      <w:proofErr w:type="spell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етапом</w:t>
      </w:r>
      <w:proofErr w:type="spell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дослідження</w:t>
      </w:r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</w:t>
      </w:r>
      <w:proofErr w:type="spellStart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це</w:t>
      </w:r>
      <w:proofErr w:type="spellEnd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стосується</w:t>
      </w:r>
      <w:proofErr w:type="spell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непрофесійних</w:t>
      </w:r>
      <w:proofErr w:type="spell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перекладачів</w:t>
      </w:r>
      <w:proofErr w:type="spell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та </w:t>
      </w:r>
      <w:proofErr w:type="spell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студентів</w:t>
      </w:r>
      <w:proofErr w:type="spell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початківців</w:t>
      </w:r>
      <w:proofErr w:type="spell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) </w:t>
      </w:r>
      <w:proofErr w:type="spell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був</w:t>
      </w:r>
      <w:proofErr w:type="spell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текст для перекладу. </w:t>
      </w:r>
      <w:proofErr w:type="spell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Їхнє</w:t>
      </w:r>
      <w:proofErr w:type="spell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завдання</w:t>
      </w:r>
      <w:proofErr w:type="spell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полягало</w:t>
      </w:r>
      <w:proofErr w:type="spell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</w:t>
      </w:r>
      <w:proofErr w:type="spell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усному</w:t>
      </w:r>
      <w:proofErr w:type="spell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відтворенні</w:t>
      </w:r>
      <w:proofErr w:type="spell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своїх</w:t>
      </w:r>
      <w:proofErr w:type="spell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думок, </w:t>
      </w:r>
      <w:proofErr w:type="spell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записі</w:t>
      </w:r>
      <w:proofErr w:type="spell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їх</w:t>
      </w:r>
      <w:proofErr w:type="spell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на </w:t>
      </w:r>
      <w:proofErr w:type="gram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пл</w:t>
      </w:r>
      <w:proofErr w:type="gram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івку</w:t>
      </w:r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для </w:t>
      </w:r>
      <w:proofErr w:type="spell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подальшого</w:t>
      </w:r>
      <w:proofErr w:type="spell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прослуховування</w:t>
      </w:r>
      <w:proofErr w:type="spell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та </w:t>
      </w:r>
      <w:proofErr w:type="spellStart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аналізу</w:t>
      </w:r>
      <w:proofErr w:type="spellEnd"/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r w:rsidR="008B127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Пізніше та ж сама процедура виконувалася професійним перекладачем</w:t>
      </w:r>
      <w:r w:rsidR="001608B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Загалом, були отримані дуже цікаві результати, у ході яких дослід</w:t>
      </w:r>
      <w:r w:rsidR="005627E2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ники шляхом вербалізації виявляли</w:t>
      </w:r>
      <w:r w:rsidR="00B828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взаємодію проблем внутрішньої будови тексту перекладу з суб’єктивними процесами обробки</w:t>
      </w:r>
      <w:r w:rsidR="0070266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</w:p>
    <w:p w:rsidR="00F32512" w:rsidRPr="008A3F54" w:rsidRDefault="007C7C9E" w:rsidP="008A3F5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Другий етап характеризувався </w:t>
      </w:r>
      <w:proofErr w:type="spellStart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порівнянн</w:t>
      </w:r>
      <w:proofErr w:type="spellEnd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ям</w:t>
      </w:r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мовних</w:t>
      </w:r>
      <w:proofErr w:type="spellEnd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протоколів</w:t>
      </w:r>
      <w:proofErr w:type="spellEnd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учня</w:t>
      </w:r>
      <w:proofErr w:type="spellEnd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і </w:t>
      </w:r>
      <w:proofErr w:type="spellStart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професійного</w:t>
      </w:r>
      <w:proofErr w:type="spellEnd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перекладача</w:t>
      </w:r>
      <w:proofErr w:type="spellEnd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під час якого було </w:t>
      </w:r>
      <w:proofErr w:type="spellStart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виявлено</w:t>
      </w:r>
      <w:proofErr w:type="spellEnd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що</w:t>
      </w:r>
      <w:proofErr w:type="spellEnd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професійний</w:t>
      </w:r>
      <w:proofErr w:type="spellEnd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перекладач</w:t>
      </w:r>
      <w:proofErr w:type="spellEnd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набагато</w:t>
      </w:r>
      <w:proofErr w:type="spellEnd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більше</w:t>
      </w:r>
      <w:proofErr w:type="spellEnd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був</w:t>
      </w:r>
      <w:proofErr w:type="spellEnd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зосереджений</w:t>
      </w:r>
      <w:proofErr w:type="spellEnd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на </w:t>
      </w:r>
      <w:proofErr w:type="spellStart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тексті</w:t>
      </w:r>
      <w:proofErr w:type="spellEnd"/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перекладу</w:t>
      </w:r>
      <w:r w:rsidR="00F32512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</w:t>
      </w:r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ніж перекладач початківець. Професійний перекладач обробив більш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ий об’єм </w:t>
      </w:r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тексту, адже він використовував методику сходження від загального до конкретного, тоді як початківці перекладачі оброблял</w:t>
      </w:r>
      <w:r w:rsidR="00F32512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и інформацію по висхідній знизу вверх</w:t>
      </w:r>
      <w:r w:rsidR="00033C2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відштовхуючись від </w:t>
      </w:r>
      <w:r w:rsidR="000C0D6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деталей</w:t>
      </w:r>
      <w:r w:rsidR="00F32512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[</w:t>
      </w:r>
      <w:r w:rsidR="0027760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8</w:t>
      </w:r>
      <w:r w:rsidR="00F32512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F32512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c</w:t>
      </w:r>
      <w:r w:rsidR="00F32512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 241-243].</w:t>
      </w:r>
    </w:p>
    <w:p w:rsidR="00A3200C" w:rsidRPr="008A3F54" w:rsidRDefault="00033C24" w:rsidP="008A3F5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Таким чином, професійний перекладач здійснює переклад цільового тексту </w:t>
      </w:r>
      <w:r w:rsidR="000C0D6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через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B95E6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гармонійне</w:t>
      </w:r>
      <w:r w:rsidR="000C0D6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мислення, тобто несе 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відповідальність за внутрішній зв</w:t>
      </w:r>
      <w:r w:rsidR="000C0D6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’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язок</w:t>
      </w:r>
      <w:r w:rsidR="009A23C2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пізнавальних операцій,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9A23C2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процес чіткого формулювання своїх висловлювань та </w:t>
      </w:r>
      <w:r w:rsidR="00F2373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їх вербалізацію</w:t>
      </w:r>
      <w:r w:rsidR="00B7731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r w:rsidR="00B95E6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Проте</w:t>
      </w:r>
      <w:r w:rsidR="0076667F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сучасна психологія</w:t>
      </w:r>
      <w:r w:rsidR="00B95E6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76667F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ще на початку</w:t>
      </w:r>
      <w:r w:rsidR="00B95E6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B95E6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XX</w:t>
      </w:r>
      <w:r w:rsidR="0076667F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столітті</w:t>
      </w:r>
      <w:r w:rsidR="00B95E69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відмовилася від так званої </w:t>
      </w:r>
      <w:r w:rsidR="005627E2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інтроспекції (</w:t>
      </w:r>
      <w:r w:rsidR="00927AC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лат. і</w:t>
      </w:r>
      <w:r w:rsidR="00927AC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ntrospectare</w:t>
      </w:r>
      <w:r w:rsidR="00927AC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– дивитися всередину</w:t>
      </w:r>
      <w:r w:rsidR="00BE50B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) – метод</w:t>
      </w:r>
      <w:r w:rsidR="00D819C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у</w:t>
      </w:r>
      <w:r w:rsidR="00BE50B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психологічного дослідження, що полягає в спостереженні дослідника за власними почуттями та</w:t>
      </w:r>
      <w:r w:rsidR="00E219E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думками, коментуючи це недосконалістю даного методу</w:t>
      </w:r>
      <w:r w:rsidR="00927AC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[5]</w:t>
      </w:r>
      <w:r w:rsidR="00E219E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r w:rsidR="00BD4AB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На думку сучасного психолога Ю. Б. </w:t>
      </w:r>
      <w:proofErr w:type="spellStart"/>
      <w:r w:rsidR="00BD4AB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Гиппенрейтер</w:t>
      </w:r>
      <w:proofErr w:type="spellEnd"/>
      <w:r w:rsidR="00BD4AB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«роздвоєння свідомості неможливо при повній віддачі якійсь діяльності. Коли ж все-таки це вдається, то спостереження як друга діяльність спотворює основний процес. Виходить щось, схоже на «вимушену посмішку»</w:t>
      </w:r>
      <w:r w:rsidR="00D819C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[1]</w:t>
      </w:r>
      <w:r w:rsidR="00161C1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="00A3200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27760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Часткове п</w:t>
      </w:r>
      <w:r w:rsidR="00A3200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ідтвердження цього факту знаходимо у роботі сучасного іранського вченого А. А. </w:t>
      </w:r>
      <w:proofErr w:type="spellStart"/>
      <w:r w:rsidR="00A3200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Ефтехарі</w:t>
      </w:r>
      <w:proofErr w:type="spellEnd"/>
      <w:r w:rsidR="00A3200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котрий здійснив спробу дослідити застосування стратегій перекладу з опорою на власну класифікацію. У результаті, було виділено 14 стратегій перекладу. Найчастіше учасники експерименту використовували нижче подані стратегії: </w:t>
      </w:r>
    </w:p>
    <w:p w:rsidR="00A3200C" w:rsidRPr="008A3F54" w:rsidRDefault="00A3200C" w:rsidP="008A3F5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1. Стратегію пошуку (Look-Up 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/ 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127 </w:t>
      </w:r>
      <w:proofErr w:type="spellStart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times</w:t>
      </w:r>
      <w:proofErr w:type="spellEnd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)</w:t>
      </w:r>
    </w:p>
    <w:p w:rsidR="00A3200C" w:rsidRPr="008A3F54" w:rsidRDefault="00A3200C" w:rsidP="008A3F5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2. Використання образів (</w:t>
      </w:r>
      <w:proofErr w:type="spellStart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Using</w:t>
      </w:r>
      <w:proofErr w:type="spellEnd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Imagery</w:t>
      </w:r>
      <w:proofErr w:type="spellEnd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/ 109)</w:t>
      </w:r>
    </w:p>
    <w:p w:rsidR="00A8671F" w:rsidRPr="008A3F54" w:rsidRDefault="00A3200C" w:rsidP="008A3F5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3. Перефразування (</w:t>
      </w:r>
      <w:proofErr w:type="spellStart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Paraphrasing</w:t>
      </w:r>
      <w:proofErr w:type="spellEnd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/ 92)</w:t>
      </w:r>
    </w:p>
    <w:p w:rsidR="00A3200C" w:rsidRPr="008A3F54" w:rsidRDefault="00A3200C" w:rsidP="008A3F5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lastRenderedPageBreak/>
        <w:t>4. Оцінювання та моніторинг (</w:t>
      </w:r>
      <w:proofErr w:type="spellStart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Evaluating</w:t>
      </w:r>
      <w:proofErr w:type="spellEnd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and</w:t>
      </w:r>
      <w:proofErr w:type="spellEnd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Monitoring</w:t>
      </w:r>
      <w:proofErr w:type="spellEnd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/ 81)</w:t>
      </w:r>
      <w:r w:rsidR="00A8671F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[7, </w:t>
      </w:r>
      <w:r w:rsidR="00A8671F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c</w:t>
      </w:r>
      <w:r w:rsidR="0027760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1</w:t>
      </w:r>
      <w:r w:rsidR="00A8671F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041]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</w:p>
    <w:p w:rsidR="00D819C7" w:rsidRPr="008A3F54" w:rsidRDefault="00A3200C" w:rsidP="008A3F5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Давайте розглянемо думки перекладача під час стратегій пошуку і використання образів: «</w:t>
      </w:r>
      <w:r w:rsidRPr="008A3F54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lang w:val="uk-UA"/>
        </w:rPr>
        <w:t xml:space="preserve">Спочатку я прочитав увесь текст. Я уявив картини, які могли б мати відношення до цього тексту. Я хочу передати </w:t>
      </w:r>
      <w:r w:rsidR="00277608" w:rsidRPr="008A3F54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lang w:val="uk-UA"/>
        </w:rPr>
        <w:t>повністю зміст ць</w:t>
      </w:r>
      <w:r w:rsidRPr="008A3F54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lang w:val="uk-UA"/>
        </w:rPr>
        <w:t>ого тексту. Зараз, я знову перечитую автентичний варіант твору. Я його перечитував до сніданку. Я не впевнений у правильності деяких слів, тому використовую двомовний словник. Цей текст дуже важкий. Я намагаюся передати головну ідею за допомогою простих речень</w:t>
      </w:r>
      <w:r w:rsidR="00A8671F" w:rsidRPr="008A3F54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0E742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[7, </w:t>
      </w:r>
      <w:r w:rsidR="000E742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c</w:t>
      </w:r>
      <w:r w:rsidR="0027760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</w:t>
      </w:r>
      <w:proofErr w:type="gramStart"/>
      <w:r w:rsidR="0027760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</w:t>
      </w:r>
      <w:r w:rsidR="000E742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043]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»</w:t>
      </w:r>
      <w:r w:rsid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proofErr w:type="gramEnd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Як ми можемо побачити з даного прикладу думки перекладача викладені неповністю, окреслено багато зайвих елементів</w:t>
      </w:r>
      <w:r w:rsidR="00BE7B1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проте</w:t>
      </w:r>
      <w:r w:rsidR="00BE7B1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сама думка, котра включає змагання за відповідник залишилася </w:t>
      </w:r>
      <w:proofErr w:type="spellStart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невербалізованою</w:t>
      </w:r>
      <w:proofErr w:type="spellEnd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 Інший приклад представлений стратегією оцінювання вносить більше ясності у дослідження свідомості перекладача під час перекладу тексту. Проаналізуємо нижче поданий уривок: «</w:t>
      </w:r>
      <w:r w:rsidRPr="008A3F54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lang w:val="uk-UA"/>
        </w:rPr>
        <w:t>Я не знаю значення слова «</w:t>
      </w:r>
      <w:proofErr w:type="spellStart"/>
      <w:r w:rsidRPr="008A3F54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lang w:val="uk-UA"/>
        </w:rPr>
        <w:t>cretonne</w:t>
      </w:r>
      <w:proofErr w:type="spellEnd"/>
      <w:r w:rsidRPr="008A3F54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lang w:val="uk-UA"/>
        </w:rPr>
        <w:t xml:space="preserve">». Я дивлюся у словник проте все ще не розумію його значення. Я шукаю переносне значення слова у словнику </w:t>
      </w:r>
      <w:hyperlink r:id="rId6" w:tgtFrame="_blank" w:history="1">
        <w:proofErr w:type="spellStart"/>
        <w:r w:rsidRPr="008A3F54">
          <w:rPr>
            <w:rStyle w:val="a5"/>
            <w:rFonts w:ascii="Times New Roman" w:hAnsi="Times New Roman" w:cs="Times New Roman"/>
            <w:bCs/>
            <w:i/>
            <w:color w:val="1A1A1A" w:themeColor="background1" w:themeShade="1A"/>
            <w:sz w:val="28"/>
            <w:szCs w:val="28"/>
            <w:u w:val="none"/>
          </w:rPr>
          <w:t>Babylon</w:t>
        </w:r>
        <w:proofErr w:type="spellEnd"/>
      </w:hyperlink>
      <w:r w:rsidRPr="008A3F54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lang w:val="uk-UA"/>
        </w:rPr>
        <w:t>. Я не можу підібрати влучний еквівалент, тому намагаюся перекласти усі можливі синоніми. Мене це нервує. Нарешті я знайшла влучний відповідник і його переклала. Я шукаю значення слова «</w:t>
      </w:r>
      <w:proofErr w:type="spellStart"/>
      <w:r w:rsidRPr="008A3F54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lang w:val="uk-UA"/>
        </w:rPr>
        <w:t>pouffe</w:t>
      </w:r>
      <w:proofErr w:type="spellEnd"/>
      <w:r w:rsidRPr="008A3F54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lang w:val="uk-UA"/>
        </w:rPr>
        <w:t>» у словнику. Воно дуже велике, тому читаю його декілька разів, лише після цього перекладаю. Нарешті я переклала усі речення. Тепер я можу оцінити якість свого перекладу за допомогою автентичного тексту</w:t>
      </w:r>
      <w:r w:rsidR="000E7425" w:rsidRPr="008A3F54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0E742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[</w:t>
      </w:r>
      <w:r w:rsidR="00AD784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7</w:t>
      </w:r>
      <w:r w:rsidR="000E742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r w:rsidR="000E742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c</w:t>
      </w:r>
      <w:r w:rsidR="000E742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</w:t>
      </w:r>
      <w:proofErr w:type="gramStart"/>
      <w:r w:rsidR="00BE7B18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10</w:t>
      </w:r>
      <w:r w:rsidR="000E742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43]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».</w:t>
      </w:r>
      <w:proofErr w:type="gramEnd"/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B479D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Аналіз даного уривку свідчить про те, що д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умки </w:t>
      </w:r>
      <w:r w:rsidR="00B479D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учасника експерименту переплітаються з емоціями, що свідчить про </w:t>
      </w:r>
      <w:r w:rsidR="000E742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не</w:t>
      </w:r>
      <w:r w:rsidR="00B479D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повну вербалізацію думок. </w:t>
      </w:r>
      <w:r w:rsidR="000E742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Під час напруження кора головного мозку починає працювати швидше, відповідно кількість інформації збільшується. Перекладач переймаючись пошуком вдалого відповідника підсвідомо блокує</w:t>
      </w:r>
      <w:r w:rsidR="00892C4F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0E742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мовне вираження своїх думок.</w:t>
      </w:r>
    </w:p>
    <w:p w:rsidR="009D6118" w:rsidRPr="008A3F54" w:rsidRDefault="00BD4AB1" w:rsidP="008A3F5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Отже, </w:t>
      </w:r>
      <w:r w:rsidR="00D819C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підсумовуючи вище сказане, можна прийти до висновку, що методи впливу на 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свідомість перекладача </w:t>
      </w:r>
      <w:r w:rsidR="00D819C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являю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ться необ</w:t>
      </w:r>
      <w:r w:rsidR="00D819C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’єктивним</w:t>
      </w:r>
      <w:r w:rsidR="00AD784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</w:t>
      </w:r>
      <w:r w:rsidR="00D819C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суб’єктивним</w:t>
      </w:r>
      <w:r w:rsidR="00AD784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и</w:t>
      </w:r>
      <w:r w:rsidR="00D819C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факторами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Під час перекладу важко чітко сформулювати усю інформацію, адже </w:t>
      </w:r>
      <w:r w:rsidR="0008486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думки швидші за слова, що і спричинює «ковтання» </w:t>
      </w:r>
      <w:r w:rsidR="0008486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lastRenderedPageBreak/>
        <w:t xml:space="preserve">інформації. </w:t>
      </w:r>
      <w:r w:rsidR="00D819C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Важка для перекладу частина тексту може заглибити перекладача у роздуми, як наслідок, вербальна частина блокується, а інформація</w:t>
      </w:r>
      <w:r w:rsidR="00DB031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щодо</w:t>
      </w:r>
      <w:r w:rsidR="00D819C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DB031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активного осмислення тексту залишається у підсвідомості перекладача. План - ілюзія «того, що я хочу бачити»</w:t>
      </w:r>
      <w:r w:rsidR="0008486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спотворює зміст переданих висл</w:t>
      </w:r>
      <w:r w:rsidR="00DB031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овлювань, адже попри об’єктивне розуміння важливості дослідження</w:t>
      </w:r>
      <w:r w:rsidR="0008486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перекладач</w:t>
      </w:r>
      <w:r w:rsidR="00DB031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може проявляти суб’єктивніст</w:t>
      </w:r>
      <w:r w:rsidR="001608B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ь у своїх висловлюваннях, тобто</w:t>
      </w:r>
      <w:r w:rsidR="00DB031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о</w:t>
      </w:r>
      <w:r w:rsidR="0008486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звучувати </w:t>
      </w:r>
      <w:r w:rsidR="00276BD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протилежні</w:t>
      </w:r>
      <w:r w:rsidR="00DB031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відчуття до тих</w:t>
      </w:r>
      <w:r w:rsidR="0008486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які він </w:t>
      </w:r>
      <w:r w:rsidR="00DB0315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відчуває</w:t>
      </w:r>
      <w:r w:rsidR="0008486B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r w:rsidR="00276BD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Проте</w:t>
      </w:r>
      <w:r w:rsidR="00F32512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</w:t>
      </w:r>
      <w:r w:rsidR="00276BD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по</w:t>
      </w:r>
      <w:r w:rsidR="00F32512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</w:t>
      </w:r>
      <w:r w:rsidR="00276BD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ри критичні зауваження, щодо методу «думок уголос», він являється чи не єдиною альтернативою дослідження «чорного ящика» свідомост</w:t>
      </w:r>
      <w:r w:rsidR="001608B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і перекладача. Адже саме людина</w:t>
      </w:r>
      <w:r w:rsidR="00276BD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AD784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краще </w:t>
      </w:r>
      <w:r w:rsidR="00276BD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знає свій внутрішній світ і може його вивернути на зовні за допомогою вербалізації. </w:t>
      </w:r>
      <w:r w:rsidR="001608BD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На основі цього ми переконуємось в тому, що</w:t>
      </w:r>
      <w:r w:rsidR="00276BD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даний метод </w:t>
      </w:r>
      <w:r w:rsidR="00B7731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не втрачає своєї актуальності, а лише </w:t>
      </w:r>
      <w:r w:rsidR="00276BD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потребує удосконалення </w:t>
      </w:r>
      <w:r w:rsidR="0033710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заходів організаційного, методологічного, і технічного характеру</w:t>
      </w:r>
      <w:r w:rsidR="00276BD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мається на увазі </w:t>
      </w:r>
      <w:r w:rsidR="00B7731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удосконалення</w:t>
      </w:r>
      <w:r w:rsidR="0033710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програмно-технічних засобів автоматизованої обробки інформації</w:t>
      </w:r>
      <w:r w:rsidR="00276BD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враховуючи більш ретельну підготовку </w:t>
      </w:r>
      <w:r w:rsidR="00EA7E20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учасників до експерименту.</w:t>
      </w:r>
    </w:p>
    <w:p w:rsidR="008A3F54" w:rsidRPr="008A3F54" w:rsidRDefault="008A3F54" w:rsidP="008A3F54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</w:p>
    <w:p w:rsidR="008A3F54" w:rsidRPr="008A3F54" w:rsidRDefault="00CD1468" w:rsidP="008A3F54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  <w:lang w:val="uk-UA"/>
        </w:rPr>
        <w:t>Література</w:t>
      </w:r>
    </w:p>
    <w:p w:rsidR="000E7425" w:rsidRPr="008A3F54" w:rsidRDefault="00530978" w:rsidP="008A3F5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1.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Гиппенрейтер</w:t>
      </w:r>
      <w:proofErr w:type="spellEnd"/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Ю. </w:t>
      </w:r>
      <w:r w:rsidR="00BE50B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Б. </w:t>
      </w:r>
      <w:proofErr w:type="spellStart"/>
      <w:r w:rsidR="00BE50B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Вв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едение</w:t>
      </w:r>
      <w:proofErr w:type="spellEnd"/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в </w:t>
      </w:r>
      <w:proofErr w:type="spellStart"/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общую</w:t>
      </w:r>
      <w:proofErr w:type="spellEnd"/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психологию</w:t>
      </w:r>
      <w:proofErr w:type="spellEnd"/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 / Ю. </w:t>
      </w:r>
      <w:r w:rsidR="00BE50B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Б. </w:t>
      </w:r>
      <w:proofErr w:type="spellStart"/>
      <w:r w:rsidR="00BE50B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Гиппенрейтер</w:t>
      </w:r>
      <w:proofErr w:type="spellEnd"/>
      <w:r w:rsidR="00BE50B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– М.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2B26B3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: </w:t>
      </w:r>
      <w:proofErr w:type="spellStart"/>
      <w:r w:rsidR="002B26B3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Изд-</w:t>
      </w:r>
      <w:r w:rsidR="00BE50B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во</w:t>
      </w:r>
      <w:proofErr w:type="spellEnd"/>
      <w:r w:rsidR="00BE50BC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МГУ, 1988, – С. 34-47 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[Електронний ресурс]. – Режим доступу : </w:t>
      </w:r>
      <w:hyperlink r:id="rId7" w:history="1">
        <w:r w:rsidR="00486DB2" w:rsidRPr="008A3F54">
          <w:rPr>
            <w:rStyle w:val="a5"/>
            <w:rFonts w:ascii="Times New Roman" w:hAnsi="Times New Roman" w:cs="Times New Roman"/>
            <w:color w:val="00001A" w:themeColor="hyperlink" w:themeShade="1A"/>
            <w:sz w:val="28"/>
            <w:szCs w:val="28"/>
            <w:u w:val="none"/>
          </w:rPr>
          <w:t>http://www.psychology.ru/library/00017.shtml</w:t>
        </w:r>
        <w:r w:rsidR="00486DB2" w:rsidRPr="008A3F54">
          <w:rPr>
            <w:rStyle w:val="a5"/>
            <w:rFonts w:ascii="Times New Roman" w:hAnsi="Times New Roman" w:cs="Times New Roman"/>
            <w:color w:val="00001A" w:themeColor="hyperlink" w:themeShade="1A"/>
            <w:sz w:val="28"/>
            <w:szCs w:val="28"/>
            <w:u w:val="none"/>
            <w:lang w:val="uk-UA"/>
          </w:rPr>
          <w:t xml:space="preserve">. </w:t>
        </w:r>
        <w:r w:rsidR="00486DB2" w:rsidRPr="008A3F54">
          <w:rPr>
            <w:rStyle w:val="a5"/>
            <w:rFonts w:ascii="Times New Roman" w:hAnsi="Times New Roman" w:cs="Times New Roman"/>
            <w:b/>
            <w:color w:val="00001A" w:themeColor="hyperlink" w:themeShade="1A"/>
            <w:sz w:val="28"/>
            <w:szCs w:val="28"/>
            <w:u w:val="none"/>
            <w:lang w:val="uk-UA"/>
          </w:rPr>
          <w:t>2</w:t>
        </w:r>
      </w:hyperlink>
      <w:r w:rsidR="00486DB2" w:rsidRPr="008A3F54">
        <w:rPr>
          <w:rStyle w:val="a5"/>
          <w:rFonts w:ascii="Times New Roman" w:hAnsi="Times New Roman" w:cs="Times New Roman"/>
          <w:b/>
          <w:color w:val="1A1A1A" w:themeColor="background1" w:themeShade="1A"/>
          <w:sz w:val="28"/>
          <w:szCs w:val="28"/>
          <w:u w:val="none"/>
          <w:lang w:val="uk-UA"/>
        </w:rPr>
        <w:t>.</w:t>
      </w:r>
      <w:r w:rsidR="00486DB2" w:rsidRPr="008A3F54">
        <w:rPr>
          <w:rStyle w:val="a5"/>
          <w:rFonts w:ascii="Times New Roman" w:hAnsi="Times New Roman" w:cs="Times New Roman"/>
          <w:color w:val="1A1A1A" w:themeColor="background1" w:themeShade="1A"/>
          <w:sz w:val="28"/>
          <w:szCs w:val="28"/>
          <w:u w:val="none"/>
          <w:lang w:val="uk-UA"/>
        </w:rPr>
        <w:t xml:space="preserve">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Засєкіна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Л.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 </w:t>
      </w:r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В.,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За</w:t>
      </w:r>
      <w:r w:rsidR="000503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сє</w:t>
      </w:r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кін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С.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 </w:t>
      </w:r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В. Вступ до психолінгвістики. Навчальний посібники </w:t>
      </w:r>
      <w:r w:rsidR="000503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/ Л.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 </w:t>
      </w:r>
      <w:r w:rsidR="000503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В. </w:t>
      </w:r>
      <w:proofErr w:type="spellStart"/>
      <w:r w:rsidR="000503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Засєкіна</w:t>
      </w:r>
      <w:proofErr w:type="spellEnd"/>
      <w:r w:rsidR="000503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С.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 </w:t>
      </w:r>
      <w:r w:rsidR="000503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В. </w:t>
      </w:r>
      <w:proofErr w:type="spellStart"/>
      <w:r w:rsidR="000503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Засєкін</w:t>
      </w:r>
      <w:proofErr w:type="spellEnd"/>
      <w:r w:rsidR="000503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– Острог</w:t>
      </w:r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: Видавництво Національного університету «Острозька академія», 2002. – 168 с.</w:t>
      </w:r>
      <w:r w:rsidR="00486DB2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486DB2" w:rsidRPr="008A3F54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3.</w:t>
      </w:r>
      <w:r w:rsidR="00486DB2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Кацнельсон</w:t>
      </w:r>
      <w:proofErr w:type="spellEnd"/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С.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 w:eastAsia="ru-RU"/>
        </w:rPr>
        <w:t> </w:t>
      </w:r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Д. </w:t>
      </w:r>
      <w:r w:rsidR="000B1B87" w:rsidRPr="008A3F54">
        <w:rPr>
          <w:rFonts w:ascii="Times New Roman" w:hAnsi="Times New Roman" w:cs="Times New Roman"/>
          <w:iCs/>
          <w:color w:val="1A1A1A" w:themeColor="background1" w:themeShade="1A"/>
          <w:sz w:val="28"/>
          <w:szCs w:val="28"/>
          <w:lang w:eastAsia="ru-RU"/>
        </w:rPr>
        <w:t>Типология языка и речевое мышление.</w:t>
      </w:r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0503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/ </w:t>
      </w:r>
      <w:r w:rsidR="000503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С.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 w:eastAsia="ru-RU"/>
        </w:rPr>
        <w:t> </w:t>
      </w:r>
      <w:r w:rsidR="000503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Д. </w:t>
      </w:r>
      <w:proofErr w:type="spellStart"/>
      <w:r w:rsidR="000503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Кацнельсон</w:t>
      </w:r>
      <w:proofErr w:type="spellEnd"/>
      <w:r w:rsidR="000503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 w:eastAsia="ru-RU"/>
        </w:rPr>
        <w:t xml:space="preserve"> </w:t>
      </w:r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 w:eastAsia="ru-RU"/>
        </w:rPr>
        <w:t>–</w:t>
      </w:r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proofErr w:type="spellStart"/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Ленинград</w:t>
      </w:r>
      <w:proofErr w:type="spellEnd"/>
      <w:proofErr w:type="gramStart"/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:</w:t>
      </w:r>
      <w:proofErr w:type="gramEnd"/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Наука</w:t>
      </w:r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, 1972</w:t>
      </w:r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– 213 с.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Pr="008A3F54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4.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Микешина</w:t>
      </w:r>
      <w:proofErr w:type="spellEnd"/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Л.</w:t>
      </w:r>
      <w:r w:rsidR="00AD784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 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А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Философия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науки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: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Общие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проблемы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познания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Методология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естественных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и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гуманитарных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наук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: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хрестоматия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/ Л.</w:t>
      </w:r>
      <w:r w:rsidR="00AD7847" w:rsidRPr="008A3F5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А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Микешина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– М. :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Прогресс-Традиция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: МПСИ :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Флинта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2005. – 992 с.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</w:p>
    <w:p w:rsidR="000B1B87" w:rsidRPr="008A3F54" w:rsidRDefault="00530978" w:rsidP="008A3F5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8A3F54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5.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927ACA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uk-UA"/>
        </w:rPr>
        <w:t xml:space="preserve">Тлумачний словник психологічних термінів [Електронний ресурс]. – Режим доступу : </w:t>
      </w:r>
      <w:hyperlink r:id="rId8" w:history="1">
        <w:r w:rsidRPr="008A3F54">
          <w:rPr>
            <w:rStyle w:val="a5"/>
            <w:rFonts w:ascii="Times New Roman" w:hAnsi="Times New Roman" w:cs="Times New Roman"/>
            <w:color w:val="1A1A1A" w:themeColor="background1" w:themeShade="1A"/>
            <w:sz w:val="28"/>
            <w:szCs w:val="28"/>
            <w:u w:val="none"/>
          </w:rPr>
          <w:t>http</w:t>
        </w:r>
        <w:r w:rsidRPr="008A3F54">
          <w:rPr>
            <w:rStyle w:val="a5"/>
            <w:rFonts w:ascii="Times New Roman" w:hAnsi="Times New Roman" w:cs="Times New Roman"/>
            <w:color w:val="1A1A1A" w:themeColor="background1" w:themeShade="1A"/>
            <w:sz w:val="28"/>
            <w:szCs w:val="28"/>
            <w:u w:val="none"/>
            <w:lang w:val="uk-UA"/>
          </w:rPr>
          <w:t>://</w:t>
        </w:r>
        <w:r w:rsidRPr="008A3F54">
          <w:rPr>
            <w:rStyle w:val="a5"/>
            <w:rFonts w:ascii="Times New Roman" w:hAnsi="Times New Roman" w:cs="Times New Roman"/>
            <w:color w:val="1A1A1A" w:themeColor="background1" w:themeShade="1A"/>
            <w:sz w:val="28"/>
            <w:szCs w:val="28"/>
            <w:u w:val="none"/>
          </w:rPr>
          <w:t>smerfero</w:t>
        </w:r>
        <w:r w:rsidRPr="008A3F54">
          <w:rPr>
            <w:rStyle w:val="a5"/>
            <w:rFonts w:ascii="Times New Roman" w:hAnsi="Times New Roman" w:cs="Times New Roman"/>
            <w:color w:val="1A1A1A" w:themeColor="background1" w:themeShade="1A"/>
            <w:sz w:val="28"/>
            <w:szCs w:val="28"/>
            <w:u w:val="none"/>
            <w:lang w:val="uk-UA"/>
          </w:rPr>
          <w:t>.</w:t>
        </w:r>
        <w:r w:rsidRPr="008A3F54">
          <w:rPr>
            <w:rStyle w:val="a5"/>
            <w:rFonts w:ascii="Times New Roman" w:hAnsi="Times New Roman" w:cs="Times New Roman"/>
            <w:color w:val="1A1A1A" w:themeColor="background1" w:themeShade="1A"/>
            <w:sz w:val="28"/>
            <w:szCs w:val="28"/>
            <w:u w:val="none"/>
          </w:rPr>
          <w:t>com</w:t>
        </w:r>
        <w:r w:rsidRPr="008A3F54">
          <w:rPr>
            <w:rStyle w:val="a5"/>
            <w:rFonts w:ascii="Times New Roman" w:hAnsi="Times New Roman" w:cs="Times New Roman"/>
            <w:color w:val="1A1A1A" w:themeColor="background1" w:themeShade="1A"/>
            <w:sz w:val="28"/>
            <w:szCs w:val="28"/>
            <w:u w:val="none"/>
            <w:lang w:val="uk-UA"/>
          </w:rPr>
          <w:t>/</w:t>
        </w:r>
        <w:r w:rsidRPr="008A3F54">
          <w:rPr>
            <w:rStyle w:val="a5"/>
            <w:rFonts w:ascii="Times New Roman" w:hAnsi="Times New Roman" w:cs="Times New Roman"/>
            <w:color w:val="1A1A1A" w:themeColor="background1" w:themeShade="1A"/>
            <w:sz w:val="28"/>
            <w:szCs w:val="28"/>
            <w:u w:val="none"/>
          </w:rPr>
          <w:t>dictionary</w:t>
        </w:r>
        <w:r w:rsidRPr="008A3F54">
          <w:rPr>
            <w:rStyle w:val="a5"/>
            <w:rFonts w:ascii="Times New Roman" w:hAnsi="Times New Roman" w:cs="Times New Roman"/>
            <w:color w:val="1A1A1A" w:themeColor="background1" w:themeShade="1A"/>
            <w:sz w:val="28"/>
            <w:szCs w:val="28"/>
            <w:u w:val="none"/>
            <w:lang w:val="uk-UA"/>
          </w:rPr>
          <w:t>/</w:t>
        </w:r>
        <w:r w:rsidRPr="008A3F54">
          <w:rPr>
            <w:rStyle w:val="a5"/>
            <w:rFonts w:ascii="Times New Roman" w:hAnsi="Times New Roman" w:cs="Times New Roman"/>
            <w:color w:val="1A1A1A" w:themeColor="background1" w:themeShade="1A"/>
            <w:sz w:val="28"/>
            <w:szCs w:val="28"/>
            <w:u w:val="none"/>
          </w:rPr>
          <w:t>introspektsiya</w:t>
        </w:r>
        <w:r w:rsidRPr="008A3F54">
          <w:rPr>
            <w:rStyle w:val="a5"/>
            <w:rFonts w:ascii="Times New Roman" w:hAnsi="Times New Roman" w:cs="Times New Roman"/>
            <w:color w:val="1A1A1A" w:themeColor="background1" w:themeShade="1A"/>
            <w:sz w:val="28"/>
            <w:szCs w:val="28"/>
            <w:u w:val="none"/>
            <w:lang w:val="uk-UA"/>
          </w:rPr>
          <w:t>/</w:t>
        </w:r>
      </w:hyperlink>
      <w:r w:rsidRPr="008A3F54">
        <w:rPr>
          <w:rStyle w:val="a5"/>
          <w:rFonts w:ascii="Times New Roman" w:hAnsi="Times New Roman" w:cs="Times New Roman"/>
          <w:color w:val="1A1A1A" w:themeColor="background1" w:themeShade="1A"/>
          <w:sz w:val="28"/>
          <w:szCs w:val="28"/>
          <w:u w:val="none"/>
          <w:lang w:val="uk-UA"/>
        </w:rPr>
        <w:t xml:space="preserve">. </w:t>
      </w:r>
      <w:r w:rsidRPr="008A3F54">
        <w:rPr>
          <w:rStyle w:val="a5"/>
          <w:rFonts w:ascii="Times New Roman" w:hAnsi="Times New Roman" w:cs="Times New Roman"/>
          <w:b/>
          <w:color w:val="00001A" w:themeColor="hyperlink" w:themeShade="1A"/>
          <w:sz w:val="28"/>
          <w:szCs w:val="28"/>
          <w:u w:val="none"/>
          <w:lang w:val="uk-UA"/>
        </w:rPr>
        <w:t>6.</w:t>
      </w:r>
      <w:r w:rsidRPr="008A3F54">
        <w:rPr>
          <w:rStyle w:val="a5"/>
          <w:rFonts w:ascii="Times New Roman" w:hAnsi="Times New Roman" w:cs="Times New Roman"/>
          <w:color w:val="00001A" w:themeColor="hyperlink" w:themeShade="1A"/>
          <w:sz w:val="28"/>
          <w:szCs w:val="28"/>
          <w:u w:val="none"/>
          <w:lang w:val="uk-UA"/>
        </w:rPr>
        <w:t xml:space="preserve">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Холодная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М. А.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Когнитивные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стили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О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природе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индивидуального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ума. </w:t>
      </w:r>
      <w:r w:rsidR="007C7C9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/ М. А. </w:t>
      </w:r>
      <w:proofErr w:type="spellStart"/>
      <w:r w:rsidR="007C7C9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Холодная</w:t>
      </w:r>
      <w:proofErr w:type="spellEnd"/>
      <w:r w:rsidR="007C7C9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–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СПб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="00452C2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lastRenderedPageBreak/>
        <w:t xml:space="preserve">: </w:t>
      </w:r>
      <w:proofErr w:type="spellStart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Питер</w:t>
      </w:r>
      <w:proofErr w:type="spellEnd"/>
      <w:r w:rsidR="006335B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2004. – 384 с.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Pr="008A3F54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7.</w:t>
      </w:r>
      <w:r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Eftekhary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A. A.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Investigating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Use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Thinking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Aloud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Protocols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in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Translation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of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Literary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Texts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 / </w:t>
      </w:r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A. A.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Eftekhary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//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Theory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and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Practice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in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Language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Studies</w:t>
      </w:r>
      <w:proofErr w:type="spell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. – 2012. </w:t>
      </w:r>
      <w:proofErr w:type="gramStart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– № </w:t>
      </w:r>
      <w:r w:rsidR="00EC3714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5</w:t>
      </w:r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proofErr w:type="gramEnd"/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– Р. 1039-1047 </w:t>
      </w:r>
      <w:r w:rsidR="00490DE1" w:rsidRPr="008A3F54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8.</w:t>
      </w:r>
      <w:r w:rsidR="00490DE1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0B1B87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en-US"/>
        </w:rPr>
        <w:t>Stolze</w:t>
      </w:r>
      <w:proofErr w:type="spellEnd"/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0B1B87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en-US"/>
        </w:rPr>
        <w:t>R</w:t>
      </w:r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. </w:t>
      </w:r>
      <w:r w:rsidR="000B1B87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uk-UA"/>
        </w:rPr>
        <w:t>Ü</w:t>
      </w:r>
      <w:proofErr w:type="spellStart"/>
      <w:r w:rsidR="000B1B87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en-US"/>
        </w:rPr>
        <w:t>bersetzungstheorien</w:t>
      </w:r>
      <w:proofErr w:type="spellEnd"/>
      <w:r w:rsidR="000B1B87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uk-UA"/>
        </w:rPr>
        <w:t xml:space="preserve">: </w:t>
      </w:r>
      <w:proofErr w:type="spellStart"/>
      <w:r w:rsidR="000B1B87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en-US"/>
        </w:rPr>
        <w:t>eine</w:t>
      </w:r>
      <w:proofErr w:type="spellEnd"/>
      <w:r w:rsidR="000B1B87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0B1B87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en-US"/>
        </w:rPr>
        <w:t>Einf</w:t>
      </w:r>
      <w:proofErr w:type="spellEnd"/>
      <w:r w:rsidR="000B1B87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uk-UA"/>
        </w:rPr>
        <w:t>ü</w:t>
      </w:r>
      <w:proofErr w:type="spellStart"/>
      <w:r w:rsidR="000B1B87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en-US"/>
        </w:rPr>
        <w:t>hrung</w:t>
      </w:r>
      <w:proofErr w:type="spellEnd"/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="0005035A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/ </w:t>
      </w:r>
      <w:r w:rsidR="0005035A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en-US"/>
        </w:rPr>
        <w:t>R</w:t>
      </w:r>
      <w:r w:rsidR="0005035A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uk-UA"/>
        </w:rPr>
        <w:t xml:space="preserve">. </w:t>
      </w:r>
      <w:proofErr w:type="spellStart"/>
      <w:r w:rsidR="0005035A" w:rsidRPr="008A3F5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val="en-US"/>
        </w:rPr>
        <w:t>Stolze</w:t>
      </w:r>
      <w:proofErr w:type="spellEnd"/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7C7C9E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– </w:t>
      </w:r>
      <w:proofErr w:type="gramStart"/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T</w:t>
      </w:r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ü</w:t>
      </w:r>
      <w:proofErr w:type="spellStart"/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bingen</w:t>
      </w:r>
      <w:proofErr w:type="spellEnd"/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:</w:t>
      </w:r>
      <w:proofErr w:type="gramEnd"/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Narr</w:t>
      </w:r>
      <w:proofErr w:type="spellEnd"/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Verlag</w:t>
      </w:r>
      <w:proofErr w:type="spellEnd"/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2008, – 285 </w:t>
      </w:r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s</w:t>
      </w:r>
      <w:r w:rsidR="000B1B87" w:rsidRPr="008A3F54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</w:p>
    <w:p w:rsidR="009D6118" w:rsidRPr="008A3F54" w:rsidRDefault="009D6118" w:rsidP="008A3F5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</w:p>
    <w:sectPr w:rsidR="009D6118" w:rsidRPr="008A3F54" w:rsidSect="008F40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B8D"/>
    <w:multiLevelType w:val="multilevel"/>
    <w:tmpl w:val="2A5E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05654"/>
    <w:multiLevelType w:val="hybridMultilevel"/>
    <w:tmpl w:val="39722F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A671BE8"/>
    <w:multiLevelType w:val="multilevel"/>
    <w:tmpl w:val="6D6A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26A03"/>
    <w:multiLevelType w:val="multilevel"/>
    <w:tmpl w:val="642E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C38D9"/>
    <w:multiLevelType w:val="hybridMultilevel"/>
    <w:tmpl w:val="BA62E98E"/>
    <w:lvl w:ilvl="0" w:tplc="6C6A7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E360A"/>
    <w:multiLevelType w:val="hybridMultilevel"/>
    <w:tmpl w:val="D37497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EB078CC"/>
    <w:multiLevelType w:val="hybridMultilevel"/>
    <w:tmpl w:val="F154DF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E0"/>
    <w:rsid w:val="00023224"/>
    <w:rsid w:val="00032661"/>
    <w:rsid w:val="00033C24"/>
    <w:rsid w:val="0005035A"/>
    <w:rsid w:val="00051FED"/>
    <w:rsid w:val="00061AE1"/>
    <w:rsid w:val="0007031E"/>
    <w:rsid w:val="00071F09"/>
    <w:rsid w:val="00076A62"/>
    <w:rsid w:val="0008486B"/>
    <w:rsid w:val="000B1B87"/>
    <w:rsid w:val="000B5424"/>
    <w:rsid w:val="000C0D6E"/>
    <w:rsid w:val="000E7425"/>
    <w:rsid w:val="000F5A96"/>
    <w:rsid w:val="000F7D4A"/>
    <w:rsid w:val="00133D75"/>
    <w:rsid w:val="00135EBA"/>
    <w:rsid w:val="00137468"/>
    <w:rsid w:val="00155DA4"/>
    <w:rsid w:val="001608BD"/>
    <w:rsid w:val="00161C14"/>
    <w:rsid w:val="00184060"/>
    <w:rsid w:val="001A0EF0"/>
    <w:rsid w:val="001A11BD"/>
    <w:rsid w:val="001A5C55"/>
    <w:rsid w:val="001C7E9F"/>
    <w:rsid w:val="001E0185"/>
    <w:rsid w:val="00216301"/>
    <w:rsid w:val="00223115"/>
    <w:rsid w:val="00227B3D"/>
    <w:rsid w:val="00231C67"/>
    <w:rsid w:val="00233C23"/>
    <w:rsid w:val="0025305F"/>
    <w:rsid w:val="002537A6"/>
    <w:rsid w:val="00271F88"/>
    <w:rsid w:val="00276BD1"/>
    <w:rsid w:val="00277608"/>
    <w:rsid w:val="002B26B3"/>
    <w:rsid w:val="002C74CE"/>
    <w:rsid w:val="002D3C8A"/>
    <w:rsid w:val="002F3CAC"/>
    <w:rsid w:val="00330AC0"/>
    <w:rsid w:val="0033710A"/>
    <w:rsid w:val="003445CD"/>
    <w:rsid w:val="003523E4"/>
    <w:rsid w:val="003864CB"/>
    <w:rsid w:val="003A2548"/>
    <w:rsid w:val="003A2828"/>
    <w:rsid w:val="003A2BE0"/>
    <w:rsid w:val="003B3B79"/>
    <w:rsid w:val="003B4039"/>
    <w:rsid w:val="003B7B4C"/>
    <w:rsid w:val="003C5B32"/>
    <w:rsid w:val="003E1858"/>
    <w:rsid w:val="00402E70"/>
    <w:rsid w:val="00452C2A"/>
    <w:rsid w:val="00464EE3"/>
    <w:rsid w:val="004731F9"/>
    <w:rsid w:val="004738CB"/>
    <w:rsid w:val="00486DB2"/>
    <w:rsid w:val="00490DE1"/>
    <w:rsid w:val="004A333D"/>
    <w:rsid w:val="004E653A"/>
    <w:rsid w:val="004F526C"/>
    <w:rsid w:val="004F59D9"/>
    <w:rsid w:val="004F6C36"/>
    <w:rsid w:val="00530978"/>
    <w:rsid w:val="00551A66"/>
    <w:rsid w:val="005627E2"/>
    <w:rsid w:val="005A3EE7"/>
    <w:rsid w:val="005B1F65"/>
    <w:rsid w:val="005B2968"/>
    <w:rsid w:val="005C46B9"/>
    <w:rsid w:val="005E0CF3"/>
    <w:rsid w:val="006101CE"/>
    <w:rsid w:val="00614B00"/>
    <w:rsid w:val="0061505B"/>
    <w:rsid w:val="006335B7"/>
    <w:rsid w:val="00645BB3"/>
    <w:rsid w:val="00652015"/>
    <w:rsid w:val="006549E4"/>
    <w:rsid w:val="006615A8"/>
    <w:rsid w:val="00667F7E"/>
    <w:rsid w:val="00674848"/>
    <w:rsid w:val="0069146A"/>
    <w:rsid w:val="0070266E"/>
    <w:rsid w:val="00705945"/>
    <w:rsid w:val="0072237F"/>
    <w:rsid w:val="007260F9"/>
    <w:rsid w:val="0076194C"/>
    <w:rsid w:val="0076667F"/>
    <w:rsid w:val="00781F6A"/>
    <w:rsid w:val="0079340B"/>
    <w:rsid w:val="007A24A3"/>
    <w:rsid w:val="007C7C9E"/>
    <w:rsid w:val="007D5AAA"/>
    <w:rsid w:val="007F7997"/>
    <w:rsid w:val="00812A86"/>
    <w:rsid w:val="00814191"/>
    <w:rsid w:val="008227C8"/>
    <w:rsid w:val="00823471"/>
    <w:rsid w:val="008360A7"/>
    <w:rsid w:val="00862C01"/>
    <w:rsid w:val="0088357B"/>
    <w:rsid w:val="00892C4F"/>
    <w:rsid w:val="008A3F54"/>
    <w:rsid w:val="008B1271"/>
    <w:rsid w:val="008D233F"/>
    <w:rsid w:val="008E471D"/>
    <w:rsid w:val="008F40C9"/>
    <w:rsid w:val="008F543D"/>
    <w:rsid w:val="00927ACA"/>
    <w:rsid w:val="00930709"/>
    <w:rsid w:val="00984927"/>
    <w:rsid w:val="009A23C2"/>
    <w:rsid w:val="009B705A"/>
    <w:rsid w:val="009B7EE1"/>
    <w:rsid w:val="009D6118"/>
    <w:rsid w:val="00A3200C"/>
    <w:rsid w:val="00A41F0A"/>
    <w:rsid w:val="00A65D50"/>
    <w:rsid w:val="00A76F6C"/>
    <w:rsid w:val="00A77CBE"/>
    <w:rsid w:val="00A8671F"/>
    <w:rsid w:val="00AB468F"/>
    <w:rsid w:val="00AD7847"/>
    <w:rsid w:val="00AE45E3"/>
    <w:rsid w:val="00AF5509"/>
    <w:rsid w:val="00B15F98"/>
    <w:rsid w:val="00B479D7"/>
    <w:rsid w:val="00B61B30"/>
    <w:rsid w:val="00B67832"/>
    <w:rsid w:val="00B77317"/>
    <w:rsid w:val="00B828E1"/>
    <w:rsid w:val="00B87CB0"/>
    <w:rsid w:val="00B95E69"/>
    <w:rsid w:val="00BA48C2"/>
    <w:rsid w:val="00BD4AB1"/>
    <w:rsid w:val="00BE50BC"/>
    <w:rsid w:val="00BE6DB0"/>
    <w:rsid w:val="00BE7B18"/>
    <w:rsid w:val="00C1246B"/>
    <w:rsid w:val="00C1310E"/>
    <w:rsid w:val="00C222B0"/>
    <w:rsid w:val="00C461C5"/>
    <w:rsid w:val="00C67BEB"/>
    <w:rsid w:val="00C803F2"/>
    <w:rsid w:val="00C921BE"/>
    <w:rsid w:val="00C970CF"/>
    <w:rsid w:val="00CB4A2B"/>
    <w:rsid w:val="00CB6E19"/>
    <w:rsid w:val="00CC0466"/>
    <w:rsid w:val="00CD1468"/>
    <w:rsid w:val="00CE176C"/>
    <w:rsid w:val="00D109C2"/>
    <w:rsid w:val="00D2736A"/>
    <w:rsid w:val="00D30F14"/>
    <w:rsid w:val="00D41009"/>
    <w:rsid w:val="00D67A20"/>
    <w:rsid w:val="00D8068B"/>
    <w:rsid w:val="00D819C7"/>
    <w:rsid w:val="00D9054D"/>
    <w:rsid w:val="00D91241"/>
    <w:rsid w:val="00DB0315"/>
    <w:rsid w:val="00DB1947"/>
    <w:rsid w:val="00DB1DFD"/>
    <w:rsid w:val="00DB5D08"/>
    <w:rsid w:val="00DE1724"/>
    <w:rsid w:val="00DE296B"/>
    <w:rsid w:val="00DE5C6A"/>
    <w:rsid w:val="00DF4FB7"/>
    <w:rsid w:val="00E219E8"/>
    <w:rsid w:val="00E35E58"/>
    <w:rsid w:val="00E377C1"/>
    <w:rsid w:val="00E621CA"/>
    <w:rsid w:val="00E62799"/>
    <w:rsid w:val="00E94347"/>
    <w:rsid w:val="00EA4769"/>
    <w:rsid w:val="00EA7E20"/>
    <w:rsid w:val="00EC3714"/>
    <w:rsid w:val="00ED3AC7"/>
    <w:rsid w:val="00F11663"/>
    <w:rsid w:val="00F13AA4"/>
    <w:rsid w:val="00F2373A"/>
    <w:rsid w:val="00F32512"/>
    <w:rsid w:val="00F63D5B"/>
    <w:rsid w:val="00F812EB"/>
    <w:rsid w:val="00FC6482"/>
    <w:rsid w:val="00FE327B"/>
    <w:rsid w:val="00FE413E"/>
    <w:rsid w:val="00FE490A"/>
    <w:rsid w:val="00FE675F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43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4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текст"/>
    <w:basedOn w:val="a"/>
    <w:link w:val="a7"/>
    <w:uiPriority w:val="99"/>
    <w:rsid w:val="007D5AAA"/>
    <w:pPr>
      <w:spacing w:after="0" w:line="240" w:lineRule="auto"/>
      <w:ind w:firstLine="284"/>
      <w:jc w:val="both"/>
    </w:pPr>
    <w:rPr>
      <w:rFonts w:ascii="SchoolBook" w:eastAsia="Calibri" w:hAnsi="SchoolBook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locked/>
    <w:rsid w:val="007D5AAA"/>
    <w:rPr>
      <w:rFonts w:ascii="SchoolBook" w:eastAsia="Calibri" w:hAnsi="SchoolBook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81F6A"/>
    <w:rPr>
      <w:b/>
      <w:bCs/>
    </w:rPr>
  </w:style>
  <w:style w:type="character" w:customStyle="1" w:styleId="apple-converted-space">
    <w:name w:val="apple-converted-space"/>
    <w:basedOn w:val="a0"/>
    <w:rsid w:val="00781F6A"/>
  </w:style>
  <w:style w:type="paragraph" w:styleId="a9">
    <w:name w:val="List Paragraph"/>
    <w:basedOn w:val="a"/>
    <w:uiPriority w:val="34"/>
    <w:qFormat/>
    <w:rsid w:val="007C7C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27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43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4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текст"/>
    <w:basedOn w:val="a"/>
    <w:link w:val="a7"/>
    <w:uiPriority w:val="99"/>
    <w:rsid w:val="007D5AAA"/>
    <w:pPr>
      <w:spacing w:after="0" w:line="240" w:lineRule="auto"/>
      <w:ind w:firstLine="284"/>
      <w:jc w:val="both"/>
    </w:pPr>
    <w:rPr>
      <w:rFonts w:ascii="SchoolBook" w:eastAsia="Calibri" w:hAnsi="SchoolBook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locked/>
    <w:rsid w:val="007D5AAA"/>
    <w:rPr>
      <w:rFonts w:ascii="SchoolBook" w:eastAsia="Calibri" w:hAnsi="SchoolBook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81F6A"/>
    <w:rPr>
      <w:b/>
      <w:bCs/>
    </w:rPr>
  </w:style>
  <w:style w:type="character" w:customStyle="1" w:styleId="apple-converted-space">
    <w:name w:val="apple-converted-space"/>
    <w:basedOn w:val="a0"/>
    <w:rsid w:val="00781F6A"/>
  </w:style>
  <w:style w:type="paragraph" w:styleId="a9">
    <w:name w:val="List Paragraph"/>
    <w:basedOn w:val="a"/>
    <w:uiPriority w:val="34"/>
    <w:qFormat/>
    <w:rsid w:val="007C7C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27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rfero.com/dictionary/introspekts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chology.ru/library/00017.shtml.%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tportal.com/software-1348-babylo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7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Жонушка</dc:creator>
  <cp:keywords/>
  <dc:description/>
  <cp:lastModifiedBy>Ира</cp:lastModifiedBy>
  <cp:revision>32</cp:revision>
  <cp:lastPrinted>2014-02-09T19:41:00Z</cp:lastPrinted>
  <dcterms:created xsi:type="dcterms:W3CDTF">2014-02-04T20:02:00Z</dcterms:created>
  <dcterms:modified xsi:type="dcterms:W3CDTF">2014-09-15T21:17:00Z</dcterms:modified>
</cp:coreProperties>
</file>