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1" w:rsidRPr="00227EE6" w:rsidRDefault="00BF3548" w:rsidP="00221947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227EE6">
        <w:rPr>
          <w:rFonts w:asciiTheme="majorBidi" w:hAnsiTheme="majorBidi" w:cstheme="majorBidi"/>
          <w:b/>
          <w:bCs/>
          <w:sz w:val="28"/>
          <w:szCs w:val="28"/>
          <w:lang w:val="uk-UA"/>
        </w:rPr>
        <w:t>УДК</w:t>
      </w:r>
      <w:r w:rsidR="00221947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343.56 (043.2)</w:t>
      </w:r>
    </w:p>
    <w:p w:rsidR="00C6451C" w:rsidRDefault="00227EE6" w:rsidP="00227EE6">
      <w:pPr>
        <w:spacing w:after="0" w:line="360" w:lineRule="auto"/>
        <w:ind w:firstLine="567"/>
        <w:contextualSpacing/>
        <w:jc w:val="right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Черкавська Н. Р., </w:t>
      </w:r>
      <w:r w:rsidR="006A7BB8">
        <w:rPr>
          <w:rFonts w:asciiTheme="majorBidi" w:hAnsiTheme="majorBidi" w:cstheme="majorBidi"/>
          <w:sz w:val="28"/>
          <w:szCs w:val="28"/>
          <w:lang w:val="uk-UA"/>
        </w:rPr>
        <w:t>студентка</w:t>
      </w:r>
      <w:r>
        <w:rPr>
          <w:rFonts w:asciiTheme="majorBidi" w:hAnsiTheme="majorBidi" w:cstheme="majorBidi"/>
          <w:sz w:val="28"/>
          <w:szCs w:val="28"/>
          <w:lang w:val="uk-UA"/>
        </w:rPr>
        <w:t>,</w:t>
      </w:r>
    </w:p>
    <w:p w:rsidR="00227EE6" w:rsidRPr="00227EE6" w:rsidRDefault="00227EE6" w:rsidP="00227EE6">
      <w:pPr>
        <w:spacing w:after="0" w:line="360" w:lineRule="auto"/>
        <w:ind w:firstLine="567"/>
        <w:contextualSpacing/>
        <w:jc w:val="right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Юридичний факультет</w:t>
      </w:r>
    </w:p>
    <w:p w:rsidR="006A7BB8" w:rsidRDefault="00C6451C" w:rsidP="00C6451C">
      <w:pPr>
        <w:spacing w:after="0" w:line="360" w:lineRule="auto"/>
        <w:ind w:firstLine="567"/>
        <w:contextualSpacing/>
        <w:jc w:val="right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Національний авіаційний університет</w:t>
      </w:r>
      <w:r w:rsidR="00227EE6">
        <w:rPr>
          <w:rFonts w:asciiTheme="majorBidi" w:hAnsiTheme="majorBidi" w:cstheme="majorBidi"/>
          <w:sz w:val="28"/>
          <w:szCs w:val="28"/>
          <w:lang w:val="uk-UA"/>
        </w:rPr>
        <w:t>, м. Київ</w:t>
      </w:r>
    </w:p>
    <w:p w:rsidR="00C6451C" w:rsidRDefault="00227EE6" w:rsidP="00227EE6">
      <w:pPr>
        <w:spacing w:after="0" w:line="360" w:lineRule="auto"/>
        <w:ind w:firstLine="567"/>
        <w:contextualSpacing/>
        <w:jc w:val="right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Науковий керівник:  </w:t>
      </w:r>
      <w:r w:rsidR="00C6451C">
        <w:rPr>
          <w:rFonts w:asciiTheme="majorBidi" w:hAnsiTheme="majorBidi" w:cstheme="majorBidi"/>
          <w:b/>
          <w:bCs/>
          <w:sz w:val="28"/>
          <w:szCs w:val="28"/>
          <w:lang w:val="uk-UA"/>
        </w:rPr>
        <w:t>Кубальський В. Н.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="00C6451C">
        <w:rPr>
          <w:rFonts w:asciiTheme="majorBidi" w:hAnsiTheme="majorBidi" w:cstheme="majorBidi"/>
          <w:sz w:val="28"/>
          <w:szCs w:val="28"/>
          <w:lang w:val="uk-UA"/>
        </w:rPr>
        <w:t>к.ю.н., доцент</w:t>
      </w:r>
      <w:r>
        <w:rPr>
          <w:rFonts w:asciiTheme="majorBidi" w:hAnsiTheme="majorBidi" w:cstheme="majorBidi"/>
          <w:sz w:val="28"/>
          <w:szCs w:val="28"/>
          <w:lang w:val="uk-UA"/>
        </w:rPr>
        <w:t>,</w:t>
      </w:r>
    </w:p>
    <w:p w:rsidR="00227EE6" w:rsidRPr="00227EE6" w:rsidRDefault="00227EE6" w:rsidP="00227EE6">
      <w:pPr>
        <w:spacing w:after="0" w:line="360" w:lineRule="auto"/>
        <w:ind w:firstLine="567"/>
        <w:contextualSpacing/>
        <w:jc w:val="right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Юридичний факультет</w:t>
      </w:r>
    </w:p>
    <w:p w:rsidR="00227EE6" w:rsidRDefault="00227EE6" w:rsidP="00227EE6">
      <w:pPr>
        <w:spacing w:after="0" w:line="360" w:lineRule="auto"/>
        <w:ind w:firstLine="567"/>
        <w:contextualSpacing/>
        <w:jc w:val="right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Національний авіаційний університет, м. Київ</w:t>
      </w:r>
    </w:p>
    <w:p w:rsidR="00D97721" w:rsidRPr="006A7BB8" w:rsidRDefault="00D97721" w:rsidP="00227EE6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D97721" w:rsidRPr="00227EE6" w:rsidRDefault="00A86ADC" w:rsidP="00C6451C">
      <w:pPr>
        <w:spacing w:after="0" w:line="360" w:lineRule="auto"/>
        <w:ind w:firstLine="56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П</w:t>
      </w:r>
      <w:r w:rsidRPr="00227EE6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роблеми кримінальної відповідальність за дії, пов’язані з гральним бізнесом: міжнародний досвід та шляхи їх вирішення  </w:t>
      </w:r>
    </w:p>
    <w:bookmarkEnd w:id="0"/>
    <w:p w:rsidR="00B216DA" w:rsidRDefault="00F024EA" w:rsidP="008D505C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На сьогодні, </w:t>
      </w:r>
      <w:r w:rsidR="001F1610">
        <w:rPr>
          <w:rFonts w:asciiTheme="majorBidi" w:hAnsiTheme="majorBidi" w:cstheme="majorBidi"/>
          <w:sz w:val="28"/>
          <w:szCs w:val="28"/>
          <w:lang w:val="uk-UA"/>
        </w:rPr>
        <w:t>д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оволі поширеною є мережа </w:t>
      </w:r>
      <w:r w:rsidR="00D97721">
        <w:rPr>
          <w:rFonts w:asciiTheme="majorBidi" w:hAnsiTheme="majorBidi" w:cstheme="majorBidi"/>
          <w:sz w:val="28"/>
          <w:szCs w:val="28"/>
          <w:lang w:val="uk-UA"/>
        </w:rPr>
        <w:t xml:space="preserve">незаконних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гральних закладів, які розміщені практично у всіх куточках України. </w:t>
      </w:r>
      <w:r w:rsidR="008D505C">
        <w:rPr>
          <w:rFonts w:asciiTheme="majorBidi" w:hAnsiTheme="majorBidi" w:cstheme="majorBidi"/>
          <w:sz w:val="28"/>
          <w:szCs w:val="28"/>
          <w:lang w:val="uk-UA"/>
        </w:rPr>
        <w:t>Відповідно до</w:t>
      </w:r>
      <w:r w:rsidR="00A522E7">
        <w:rPr>
          <w:rFonts w:asciiTheme="majorBidi" w:hAnsiTheme="majorBidi" w:cstheme="majorBidi"/>
          <w:sz w:val="28"/>
          <w:szCs w:val="28"/>
          <w:lang w:val="uk-UA"/>
        </w:rPr>
        <w:t xml:space="preserve"> Закону  України «Про заборону грального бізнесу в Україні», гральний бізнес </w:t>
      </w:r>
      <w:r w:rsidR="00A522E7">
        <w:rPr>
          <w:rFonts w:asciiTheme="majorBidi" w:hAnsiTheme="majorBidi" w:cstheme="majorBidi"/>
          <w:sz w:val="28"/>
          <w:szCs w:val="28"/>
          <w:lang w:val="uk-UA"/>
        </w:rPr>
        <w:sym w:font="Symbol" w:char="F02D"/>
      </w:r>
      <w:r w:rsidR="00A522E7">
        <w:rPr>
          <w:rFonts w:asciiTheme="majorBidi" w:hAnsiTheme="majorBidi" w:cstheme="majorBidi"/>
          <w:sz w:val="28"/>
          <w:szCs w:val="28"/>
          <w:lang w:val="uk-UA"/>
        </w:rPr>
        <w:t xml:space="preserve"> вид діяльності, пов’язаної з організацією, проведенням та наданням можливості доступу до азартних ігор у казино, на гральних автоматах, комп’ютерних симуляторах, у букмекерських конторах, в інтерактивних закладах, в електронному (віртуальному) казино незалежно від місця розташування сервера </w:t>
      </w:r>
      <w:r w:rsidR="00A522E7" w:rsidRPr="00A522E7">
        <w:rPr>
          <w:rFonts w:asciiTheme="majorBidi" w:hAnsiTheme="majorBidi" w:cstheme="majorBidi"/>
          <w:sz w:val="28"/>
          <w:szCs w:val="28"/>
          <w:lang w:bidi="fa-IR"/>
        </w:rPr>
        <w:t>[1]</w:t>
      </w:r>
      <w:r w:rsidR="00A522E7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B216D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F376A4" w:rsidRPr="00F376A4" w:rsidRDefault="00B216DA" w:rsidP="00C6451C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Необхідно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зазначити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азартні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і</w:t>
      </w:r>
      <w:proofErr w:type="gramStart"/>
      <w:r w:rsidRPr="00157A40">
        <w:rPr>
          <w:rFonts w:asciiTheme="majorBidi" w:hAnsiTheme="majorBidi" w:cstheme="majorBidi"/>
          <w:sz w:val="28"/>
          <w:szCs w:val="28"/>
        </w:rPr>
        <w:t>гри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в</w:t>
      </w:r>
      <w:proofErr w:type="gramEnd"/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більшості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випадків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приз</w:t>
      </w:r>
      <w:r>
        <w:rPr>
          <w:rFonts w:asciiTheme="majorBidi" w:hAnsiTheme="majorBidi" w:cstheme="majorBidi"/>
          <w:sz w:val="28"/>
          <w:szCs w:val="28"/>
        </w:rPr>
        <w:t>водять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до так </w:t>
      </w:r>
      <w:proofErr w:type="spellStart"/>
      <w:r>
        <w:rPr>
          <w:rFonts w:asciiTheme="majorBidi" w:hAnsiTheme="majorBidi" w:cstheme="majorBidi"/>
          <w:sz w:val="28"/>
          <w:szCs w:val="28"/>
        </w:rPr>
        <w:t>званої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«</w:t>
      </w:r>
      <w:proofErr w:type="spellStart"/>
      <w:r>
        <w:rPr>
          <w:rFonts w:asciiTheme="majorBidi" w:hAnsiTheme="majorBidi" w:cstheme="majorBidi"/>
          <w:sz w:val="28"/>
          <w:szCs w:val="28"/>
        </w:rPr>
        <w:t>психологічної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залежност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і</w:t>
      </w:r>
      <w:r>
        <w:rPr>
          <w:rFonts w:asciiTheme="majorBidi" w:hAnsiTheme="majorBidi" w:cstheme="majorBidi"/>
          <w:sz w:val="28"/>
          <w:szCs w:val="28"/>
        </w:rPr>
        <w:t xml:space="preserve"> »</w:t>
      </w:r>
      <w:r w:rsidR="008D505C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157A40">
        <w:rPr>
          <w:rFonts w:asciiTheme="majorBidi" w:hAnsiTheme="majorBidi" w:cstheme="majorBidi"/>
          <w:sz w:val="28"/>
          <w:szCs w:val="28"/>
        </w:rPr>
        <w:t xml:space="preserve"> яка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доволі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час</w:t>
      </w:r>
      <w:r>
        <w:rPr>
          <w:rFonts w:asciiTheme="majorBidi" w:hAnsiTheme="majorBidi" w:cstheme="majorBidi"/>
          <w:sz w:val="28"/>
          <w:szCs w:val="28"/>
        </w:rPr>
        <w:t xml:space="preserve">то </w:t>
      </w:r>
      <w:proofErr w:type="spellStart"/>
      <w:r>
        <w:rPr>
          <w:rFonts w:asciiTheme="majorBidi" w:hAnsiTheme="majorBidi" w:cstheme="majorBidi"/>
          <w:sz w:val="28"/>
          <w:szCs w:val="28"/>
        </w:rPr>
        <w:t>перетворюється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>
        <w:rPr>
          <w:rFonts w:asciiTheme="majorBidi" w:hAnsiTheme="majorBidi" w:cstheme="majorBidi"/>
          <w:sz w:val="28"/>
          <w:szCs w:val="28"/>
        </w:rPr>
        <w:t>патологічну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Адже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постійні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ігр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и,</w:t>
      </w:r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впливаючи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пси</w:t>
      </w:r>
      <w:r w:rsidR="00497481">
        <w:rPr>
          <w:rFonts w:asciiTheme="majorBidi" w:hAnsiTheme="majorBidi" w:cstheme="majorBidi"/>
          <w:sz w:val="28"/>
          <w:szCs w:val="28"/>
        </w:rPr>
        <w:t>хіку</w:t>
      </w:r>
      <w:proofErr w:type="spellEnd"/>
      <w:r w:rsidR="0049748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97481">
        <w:rPr>
          <w:rFonts w:asciiTheme="majorBidi" w:hAnsiTheme="majorBidi" w:cstheme="majorBidi"/>
          <w:sz w:val="28"/>
          <w:szCs w:val="28"/>
        </w:rPr>
        <w:t>гравців</w:t>
      </w:r>
      <w:proofErr w:type="spellEnd"/>
      <w:r w:rsidR="0049748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97481">
        <w:rPr>
          <w:rFonts w:asciiTheme="majorBidi" w:hAnsiTheme="majorBidi" w:cstheme="majorBidi"/>
          <w:sz w:val="28"/>
          <w:szCs w:val="28"/>
        </w:rPr>
        <w:t>виробляють</w:t>
      </w:r>
      <w:proofErr w:type="spellEnd"/>
      <w:r w:rsidR="0049748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97481">
        <w:rPr>
          <w:rFonts w:asciiTheme="majorBidi" w:hAnsiTheme="majorBidi" w:cstheme="majorBidi"/>
          <w:sz w:val="28"/>
          <w:szCs w:val="28"/>
        </w:rPr>
        <w:t>звичку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="00497481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у </w:t>
      </w:r>
      <w:proofErr w:type="gramStart"/>
      <w:r w:rsidRPr="00157A40">
        <w:rPr>
          <w:rFonts w:asciiTheme="majorBidi" w:hAnsiTheme="majorBidi" w:cstheme="majorBidi"/>
          <w:sz w:val="28"/>
          <w:szCs w:val="28"/>
        </w:rPr>
        <w:t>свою</w:t>
      </w:r>
      <w:proofErr w:type="gramEnd"/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чергу</w:t>
      </w:r>
      <w:proofErr w:type="spellEnd"/>
      <w:r w:rsidR="00497481">
        <w:rPr>
          <w:rFonts w:asciiTheme="majorBidi" w:hAnsiTheme="majorBidi" w:cstheme="majorBidi"/>
          <w:sz w:val="28"/>
          <w:szCs w:val="28"/>
          <w:lang w:val="uk-UA"/>
        </w:rPr>
        <w:t>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157A40">
        <w:rPr>
          <w:rFonts w:asciiTheme="majorBidi" w:hAnsiTheme="majorBidi" w:cstheme="majorBidi"/>
          <w:sz w:val="28"/>
          <w:szCs w:val="28"/>
        </w:rPr>
        <w:t xml:space="preserve">є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доволі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небезпечним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яви</w:t>
      </w:r>
      <w:r>
        <w:rPr>
          <w:rFonts w:asciiTheme="majorBidi" w:hAnsiTheme="majorBidi" w:cstheme="majorBidi"/>
          <w:sz w:val="28"/>
          <w:szCs w:val="28"/>
          <w:lang w:val="uk-UA"/>
        </w:rPr>
        <w:t>щ</w:t>
      </w:r>
      <w:r>
        <w:rPr>
          <w:rFonts w:asciiTheme="majorBidi" w:hAnsiTheme="majorBidi" w:cstheme="majorBidi"/>
          <w:sz w:val="28"/>
          <w:szCs w:val="28"/>
        </w:rPr>
        <w:t>ем.</w:t>
      </w:r>
      <w:r w:rsidR="00F376A4">
        <w:rPr>
          <w:rFonts w:asciiTheme="majorBidi" w:hAnsiTheme="majorBidi" w:cstheme="majorBidi"/>
          <w:sz w:val="28"/>
          <w:szCs w:val="28"/>
          <w:lang w:val="uk-UA"/>
        </w:rPr>
        <w:t xml:space="preserve"> Суспільна небезпека дій, пов’язаних із гральним бізнесом зумовлена: 1) завданням масових матеріальних збитків, підпорядкованість організаційним угрупуванням, забезпечення процвітання корупції; 2) наявністю корисливих мотивів у гравців, руйнівним впливом азартних ігор на </w:t>
      </w:r>
      <w:r w:rsidR="00501462">
        <w:rPr>
          <w:rFonts w:asciiTheme="majorBidi" w:hAnsiTheme="majorBidi" w:cstheme="majorBidi"/>
          <w:sz w:val="28"/>
          <w:szCs w:val="28"/>
          <w:lang w:val="uk-UA"/>
        </w:rPr>
        <w:t xml:space="preserve">їхню </w:t>
      </w:r>
      <w:r w:rsidR="00F376A4">
        <w:rPr>
          <w:rFonts w:asciiTheme="majorBidi" w:hAnsiTheme="majorBidi" w:cstheme="majorBidi"/>
          <w:sz w:val="28"/>
          <w:szCs w:val="28"/>
          <w:lang w:val="uk-UA"/>
        </w:rPr>
        <w:t>психіку</w:t>
      </w:r>
      <w:r w:rsidR="0050146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501462" w:rsidRPr="00501462">
        <w:rPr>
          <w:rFonts w:asciiTheme="majorBidi" w:hAnsiTheme="majorBidi" w:cstheme="majorBidi"/>
          <w:sz w:val="28"/>
          <w:szCs w:val="28"/>
          <w:lang w:val="uk-UA"/>
        </w:rPr>
        <w:t>[</w:t>
      </w:r>
      <w:r w:rsidR="006A7BB8">
        <w:rPr>
          <w:rFonts w:asciiTheme="majorBidi" w:hAnsiTheme="majorBidi" w:cstheme="majorBidi"/>
          <w:sz w:val="28"/>
          <w:szCs w:val="28"/>
          <w:lang w:val="uk-UA"/>
        </w:rPr>
        <w:t>2</w:t>
      </w:r>
      <w:r w:rsidR="00501462" w:rsidRPr="00501462">
        <w:rPr>
          <w:rFonts w:asciiTheme="majorBidi" w:hAnsiTheme="majorBidi" w:cstheme="majorBidi"/>
          <w:sz w:val="28"/>
          <w:szCs w:val="28"/>
          <w:lang w:val="uk-UA"/>
        </w:rPr>
        <w:t>]</w:t>
      </w:r>
      <w:r w:rsidR="00501462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B216DA" w:rsidRDefault="00B216DA" w:rsidP="00C6451C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376A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На жаль, на </w:t>
      </w:r>
      <w:proofErr w:type="spellStart"/>
      <w:r>
        <w:rPr>
          <w:rFonts w:asciiTheme="majorBidi" w:hAnsiTheme="majorBidi" w:cstheme="majorBidi"/>
          <w:sz w:val="28"/>
          <w:szCs w:val="28"/>
        </w:rPr>
        <w:t>сь</w:t>
      </w:r>
      <w:r>
        <w:rPr>
          <w:rFonts w:asciiTheme="majorBidi" w:hAnsiTheme="majorBidi" w:cstheme="majorBidi"/>
          <w:sz w:val="28"/>
          <w:szCs w:val="28"/>
          <w:lang w:val="uk-UA"/>
        </w:rPr>
        <w:t>ого</w:t>
      </w:r>
      <w:r w:rsidRPr="00157A40">
        <w:rPr>
          <w:rFonts w:asciiTheme="majorBidi" w:hAnsiTheme="majorBidi" w:cstheme="majorBidi"/>
          <w:sz w:val="28"/>
          <w:szCs w:val="28"/>
        </w:rPr>
        <w:t>дні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Україні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такими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патологічними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гравцями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виступають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переважно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п</w:t>
      </w:r>
      <w:proofErr w:type="gramEnd"/>
      <w:r>
        <w:rPr>
          <w:rFonts w:asciiTheme="majorBidi" w:hAnsiTheme="majorBidi" w:cstheme="majorBidi"/>
          <w:sz w:val="28"/>
          <w:szCs w:val="28"/>
        </w:rPr>
        <w:t>ідлітки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близько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75 %)</w:t>
      </w:r>
      <w:r w:rsidRPr="00157A4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залежніс</w:t>
      </w:r>
      <w:r>
        <w:rPr>
          <w:rFonts w:asciiTheme="majorBidi" w:hAnsiTheme="majorBidi" w:cstheme="majorBidi"/>
          <w:sz w:val="28"/>
          <w:szCs w:val="28"/>
        </w:rPr>
        <w:t>ть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яких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проявляється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конкретн</w:t>
      </w:r>
      <w:r>
        <w:rPr>
          <w:rFonts w:asciiTheme="majorBidi" w:hAnsiTheme="majorBidi" w:cstheme="majorBidi"/>
          <w:sz w:val="28"/>
          <w:szCs w:val="28"/>
          <w:lang w:val="uk-UA"/>
        </w:rPr>
        <w:t>ими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негативними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наслідками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для них та </w:t>
      </w:r>
      <w:proofErr w:type="spellStart"/>
      <w:r w:rsidRPr="00157A40">
        <w:rPr>
          <w:rFonts w:asciiTheme="majorBidi" w:hAnsiTheme="majorBidi" w:cstheme="majorBidi"/>
          <w:sz w:val="28"/>
          <w:szCs w:val="28"/>
        </w:rPr>
        <w:t>суспільства</w:t>
      </w:r>
      <w:proofErr w:type="spellEnd"/>
      <w:r w:rsidRPr="00157A4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загалом </w:t>
      </w:r>
      <w:r>
        <w:rPr>
          <w:rFonts w:asciiTheme="majorBidi" w:hAnsiTheme="majorBidi" w:cstheme="majorBidi"/>
          <w:sz w:val="28"/>
          <w:szCs w:val="28"/>
        </w:rPr>
        <w:t>[</w:t>
      </w:r>
      <w:r w:rsidR="006A7BB8">
        <w:rPr>
          <w:rFonts w:asciiTheme="majorBidi" w:hAnsiTheme="majorBidi" w:cstheme="majorBidi"/>
          <w:sz w:val="28"/>
          <w:szCs w:val="28"/>
          <w:lang w:val="uk-UA"/>
        </w:rPr>
        <w:t>3</w:t>
      </w:r>
      <w:r>
        <w:rPr>
          <w:rFonts w:asciiTheme="majorBidi" w:hAnsiTheme="majorBidi" w:cstheme="majorBidi"/>
          <w:sz w:val="28"/>
          <w:szCs w:val="28"/>
        </w:rPr>
        <w:t>]</w:t>
      </w:r>
      <w:r w:rsidRPr="00157A40">
        <w:rPr>
          <w:rFonts w:asciiTheme="majorBidi" w:hAnsiTheme="majorBidi" w:cstheme="majorBidi"/>
          <w:sz w:val="28"/>
          <w:szCs w:val="28"/>
        </w:rPr>
        <w:t>.</w:t>
      </w:r>
      <w:r w:rsidR="00F376A4">
        <w:rPr>
          <w:rFonts w:asciiTheme="majorBidi" w:hAnsiTheme="majorBidi" w:cstheme="majorBidi"/>
          <w:sz w:val="28"/>
          <w:szCs w:val="28"/>
          <w:lang w:val="uk-UA"/>
        </w:rPr>
        <w:t xml:space="preserve"> Жертвами грального бізнесу вони стають через власну </w:t>
      </w:r>
      <w:r w:rsidR="00F376A4">
        <w:rPr>
          <w:rFonts w:asciiTheme="majorBidi" w:hAnsiTheme="majorBidi" w:cstheme="majorBidi"/>
          <w:sz w:val="28"/>
          <w:szCs w:val="28"/>
          <w:lang w:val="uk-UA"/>
        </w:rPr>
        <w:lastRenderedPageBreak/>
        <w:t>необізнаність, довірливість, бажання «</w:t>
      </w:r>
      <w:r w:rsidR="001648E0">
        <w:rPr>
          <w:rFonts w:asciiTheme="majorBidi" w:hAnsiTheme="majorBidi" w:cstheme="majorBidi"/>
          <w:sz w:val="28"/>
          <w:szCs w:val="28"/>
          <w:lang w:val="uk-UA"/>
        </w:rPr>
        <w:t>лег</w:t>
      </w:r>
      <w:r w:rsidR="00F376A4">
        <w:rPr>
          <w:rFonts w:asciiTheme="majorBidi" w:hAnsiTheme="majorBidi" w:cstheme="majorBidi"/>
          <w:sz w:val="28"/>
          <w:szCs w:val="28"/>
          <w:lang w:val="uk-UA"/>
        </w:rPr>
        <w:t xml:space="preserve">ких грошей» тощо. 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 xml:space="preserve">Наслідки від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таких 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>ігор бува</w:t>
      </w:r>
      <w:r>
        <w:rPr>
          <w:rFonts w:asciiTheme="majorBidi" w:hAnsiTheme="majorBidi" w:cstheme="majorBidi"/>
          <w:sz w:val="28"/>
          <w:szCs w:val="28"/>
          <w:lang w:val="uk-UA"/>
        </w:rPr>
        <w:t>ю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>ть різним</w:t>
      </w:r>
      <w:r>
        <w:rPr>
          <w:rFonts w:asciiTheme="majorBidi" w:hAnsiTheme="majorBidi" w:cstheme="majorBidi"/>
          <w:sz w:val="28"/>
          <w:szCs w:val="28"/>
          <w:lang w:val="uk-UA"/>
        </w:rPr>
        <w:t>и. Патологічна залежність від азартних ігор, яку часто називають «ігроманією», призводить до руйнування особистого благополуччя, розпаду сімейного життя і нерідко штовхає людей на вчинення злочинів з метою отримати кошти для продовження ігри або виплати ігрових боргів</w:t>
      </w:r>
      <w:r w:rsidR="006A7BB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6A7BB8" w:rsidRPr="00B216DA">
        <w:rPr>
          <w:rFonts w:asciiTheme="majorBidi" w:hAnsiTheme="majorBidi" w:cstheme="majorBidi"/>
          <w:sz w:val="28"/>
          <w:szCs w:val="28"/>
          <w:lang w:val="uk-UA" w:bidi="fa-IR"/>
        </w:rPr>
        <w:t>[</w:t>
      </w:r>
      <w:r w:rsidR="006A7BB8">
        <w:rPr>
          <w:rFonts w:asciiTheme="majorBidi" w:hAnsiTheme="majorBidi" w:cstheme="majorBidi"/>
          <w:sz w:val="28"/>
          <w:szCs w:val="28"/>
          <w:lang w:val="uk-UA" w:bidi="fa-IR"/>
        </w:rPr>
        <w:t>4</w:t>
      </w:r>
      <w:r w:rsidR="006A7BB8" w:rsidRPr="00B216DA">
        <w:rPr>
          <w:rFonts w:asciiTheme="majorBidi" w:hAnsiTheme="majorBidi" w:cstheme="majorBidi"/>
          <w:sz w:val="28"/>
          <w:szCs w:val="28"/>
          <w:lang w:val="uk-UA" w:bidi="fa-IR"/>
        </w:rPr>
        <w:t>]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. Процес 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 xml:space="preserve">звикання у кожного проходить </w:t>
      </w:r>
      <w:r>
        <w:rPr>
          <w:rFonts w:asciiTheme="majorBidi" w:hAnsiTheme="majorBidi" w:cstheme="majorBidi"/>
          <w:sz w:val="28"/>
          <w:szCs w:val="28"/>
          <w:lang w:val="uk-UA"/>
        </w:rPr>
        <w:t>по-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 xml:space="preserve">різному,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бо хтось грає інколи, у своє 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>задоволення та витрачає невеликі суми гро</w:t>
      </w:r>
      <w:r w:rsidR="001E7AB8">
        <w:rPr>
          <w:rFonts w:asciiTheme="majorBidi" w:hAnsiTheme="majorBidi" w:cstheme="majorBidi"/>
          <w:sz w:val="28"/>
          <w:szCs w:val="28"/>
          <w:lang w:val="uk-UA"/>
        </w:rPr>
        <w:t>шей, а хтось, бажаючи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 xml:space="preserve"> л</w:t>
      </w:r>
      <w:r>
        <w:rPr>
          <w:rFonts w:asciiTheme="majorBidi" w:hAnsiTheme="majorBidi" w:cstheme="majorBidi"/>
          <w:sz w:val="28"/>
          <w:szCs w:val="28"/>
          <w:lang w:val="uk-UA"/>
        </w:rPr>
        <w:t>и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>ше перемоги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>програє навіть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цінні 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>речі, квартиру, маши</w:t>
      </w:r>
      <w:r w:rsidR="00DF13B3">
        <w:rPr>
          <w:rFonts w:asciiTheme="majorBidi" w:hAnsiTheme="majorBidi" w:cstheme="majorBidi"/>
          <w:sz w:val="28"/>
          <w:szCs w:val="28"/>
          <w:lang w:val="uk-UA"/>
        </w:rPr>
        <w:t>ну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тощо.</w:t>
      </w:r>
      <w:r w:rsidRPr="00B216D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br/>
        <w:t>Завзяті гравці</w:t>
      </w:r>
      <w:r w:rsidRPr="00157A40">
        <w:rPr>
          <w:rFonts w:asciiTheme="majorBidi" w:hAnsiTheme="majorBidi" w:cstheme="majorBidi"/>
          <w:sz w:val="28"/>
          <w:szCs w:val="28"/>
        </w:rPr>
        <w:t xml:space="preserve"> не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можуть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зупинитись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навіть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тоді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кол</w:t>
      </w:r>
      <w:r>
        <w:rPr>
          <w:rFonts w:asciiTheme="majorBidi" w:hAnsiTheme="majorBidi" w:cstheme="majorBidi"/>
          <w:sz w:val="28"/>
          <w:szCs w:val="28"/>
          <w:lang w:val="uk-UA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пр</w:t>
      </w:r>
      <w:r>
        <w:rPr>
          <w:rFonts w:asciiTheme="majorBidi" w:hAnsiTheme="majorBidi" w:cstheme="majorBidi"/>
          <w:sz w:val="28"/>
          <w:szCs w:val="28"/>
          <w:lang w:val="uk-UA"/>
        </w:rPr>
        <w:t>ограють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увесь свій статок. </w:t>
      </w:r>
    </w:p>
    <w:p w:rsidR="00A522E7" w:rsidRDefault="00B216DA" w:rsidP="00C6451C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Кримінальна відповідальність за дії, пов’язані з азартними іграми, </w:t>
      </w:r>
      <w:r w:rsidR="00DE52C8">
        <w:rPr>
          <w:rFonts w:asciiTheme="majorBidi" w:hAnsiTheme="majorBidi" w:cstheme="majorBidi"/>
          <w:sz w:val="28"/>
          <w:szCs w:val="28"/>
          <w:lang w:val="uk-UA"/>
        </w:rPr>
        <w:t xml:space="preserve">передбачена </w:t>
      </w:r>
      <w:r>
        <w:rPr>
          <w:rFonts w:asciiTheme="majorBidi" w:hAnsiTheme="majorBidi" w:cstheme="majorBidi"/>
          <w:sz w:val="28"/>
          <w:szCs w:val="28"/>
          <w:lang w:val="uk-UA"/>
        </w:rPr>
        <w:t>статтею 203-2 Кр</w:t>
      </w:r>
      <w:r w:rsidR="009D758C">
        <w:rPr>
          <w:rFonts w:asciiTheme="majorBidi" w:hAnsiTheme="majorBidi" w:cstheme="majorBidi"/>
          <w:sz w:val="28"/>
          <w:szCs w:val="28"/>
          <w:lang w:val="uk-UA"/>
        </w:rPr>
        <w:t>имінального кодексу України, що</w:t>
      </w:r>
      <w:r w:rsidRPr="005415D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передбачає покарання у вигляді штрафу від 10 до 50-ти тисяч неоподаткованих мінімумів доходів громадян </w:t>
      </w:r>
      <w:r w:rsidRPr="00D97721">
        <w:rPr>
          <w:rFonts w:asciiTheme="majorBidi" w:hAnsiTheme="majorBidi" w:cstheme="majorBidi"/>
          <w:sz w:val="28"/>
          <w:szCs w:val="28"/>
          <w:lang w:val="uk-UA" w:bidi="fa-IR"/>
        </w:rPr>
        <w:t>[</w:t>
      </w:r>
      <w:r w:rsidR="006A7BB8">
        <w:rPr>
          <w:rFonts w:asciiTheme="majorBidi" w:hAnsiTheme="majorBidi" w:cstheme="majorBidi"/>
          <w:sz w:val="28"/>
          <w:szCs w:val="28"/>
          <w:lang w:val="uk-UA" w:bidi="fa-IR"/>
        </w:rPr>
        <w:t>5</w:t>
      </w:r>
      <w:r w:rsidRPr="00D97721">
        <w:rPr>
          <w:rFonts w:asciiTheme="majorBidi" w:hAnsiTheme="majorBidi" w:cstheme="majorBidi"/>
          <w:sz w:val="28"/>
          <w:szCs w:val="28"/>
          <w:lang w:val="uk-UA" w:bidi="fa-IR"/>
        </w:rPr>
        <w:t>]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CB1DE8" w:rsidRDefault="00D97721" w:rsidP="00C6451C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У наш час склади, пов’язані з проведенням азар</w:t>
      </w:r>
      <w:r w:rsidR="001E7AB8">
        <w:rPr>
          <w:rFonts w:asciiTheme="majorBidi" w:hAnsiTheme="majorBidi" w:cstheme="majorBidi"/>
          <w:sz w:val="28"/>
          <w:szCs w:val="28"/>
          <w:lang w:val="uk-UA"/>
        </w:rPr>
        <w:t>т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них ігор, </w:t>
      </w:r>
      <w:r w:rsidR="00C97BA9">
        <w:rPr>
          <w:rFonts w:asciiTheme="majorBidi" w:hAnsiTheme="majorBidi" w:cstheme="majorBidi"/>
          <w:sz w:val="28"/>
          <w:szCs w:val="28"/>
          <w:lang w:val="uk-UA"/>
        </w:rPr>
        <w:t>передбачені кримінальним законодавством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більшості </w:t>
      </w:r>
      <w:r w:rsidR="00C97BA9">
        <w:rPr>
          <w:rFonts w:asciiTheme="majorBidi" w:hAnsiTheme="majorBidi" w:cstheme="majorBidi"/>
          <w:sz w:val="28"/>
          <w:szCs w:val="28"/>
          <w:lang w:val="uk-UA"/>
        </w:rPr>
        <w:t>держав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світу, в тому числі Австралії, </w:t>
      </w:r>
      <w:r w:rsidR="00593C40">
        <w:rPr>
          <w:rFonts w:asciiTheme="majorBidi" w:hAnsiTheme="majorBidi" w:cstheme="majorBidi"/>
          <w:sz w:val="28"/>
          <w:szCs w:val="28"/>
          <w:lang w:val="uk-UA"/>
        </w:rPr>
        <w:t xml:space="preserve">Австрії, Албанії, Алжиру, Афганістану, </w:t>
      </w:r>
      <w:r>
        <w:rPr>
          <w:rFonts w:asciiTheme="majorBidi" w:hAnsiTheme="majorBidi" w:cstheme="majorBidi"/>
          <w:sz w:val="28"/>
          <w:szCs w:val="28"/>
          <w:lang w:val="uk-UA"/>
        </w:rPr>
        <w:t>Бельгії, Болгарії, Угорщини, Замбії,</w:t>
      </w:r>
      <w:r w:rsidR="00593C40">
        <w:rPr>
          <w:rFonts w:asciiTheme="majorBidi" w:hAnsiTheme="majorBidi" w:cstheme="majorBidi"/>
          <w:sz w:val="28"/>
          <w:szCs w:val="28"/>
          <w:lang w:val="uk-UA"/>
        </w:rPr>
        <w:t xml:space="preserve"> Із</w:t>
      </w:r>
      <w:r w:rsidR="001E7AB8">
        <w:rPr>
          <w:rFonts w:asciiTheme="majorBidi" w:hAnsiTheme="majorBidi" w:cstheme="majorBidi"/>
          <w:sz w:val="28"/>
          <w:szCs w:val="28"/>
          <w:lang w:val="uk-UA"/>
        </w:rPr>
        <w:t>раїлю, Індонезії, Іраку, Ірану,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Німеччини, Данії, Домініканської Республіки, Канади, КНДР, КНР, Норвегії, Індонезії, Куби, Люксембур</w:t>
      </w:r>
      <w:r w:rsidR="00593C40">
        <w:rPr>
          <w:rFonts w:asciiTheme="majorBidi" w:hAnsiTheme="majorBidi" w:cstheme="majorBidi"/>
          <w:sz w:val="28"/>
          <w:szCs w:val="28"/>
          <w:lang w:val="uk-UA"/>
        </w:rPr>
        <w:t>гу</w:t>
      </w:r>
      <w:r>
        <w:rPr>
          <w:rFonts w:asciiTheme="majorBidi" w:hAnsiTheme="majorBidi" w:cstheme="majorBidi"/>
          <w:sz w:val="28"/>
          <w:szCs w:val="28"/>
          <w:lang w:val="uk-UA"/>
        </w:rPr>
        <w:t>, Мадагаскару, Македонії, Монголії, Нігерії, Перу, Омана, Румунії,</w:t>
      </w:r>
      <w:r w:rsidR="00593C40">
        <w:rPr>
          <w:rFonts w:asciiTheme="majorBidi" w:hAnsiTheme="majorBidi" w:cstheme="majorBidi"/>
          <w:sz w:val="28"/>
          <w:szCs w:val="28"/>
          <w:lang w:val="uk-UA"/>
        </w:rPr>
        <w:t xml:space="preserve"> Словенії,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США, </w:t>
      </w:r>
      <w:r w:rsidR="00DE52C8">
        <w:rPr>
          <w:rFonts w:asciiTheme="majorBidi" w:hAnsiTheme="majorBidi" w:cstheme="majorBidi"/>
          <w:sz w:val="28"/>
          <w:szCs w:val="28"/>
          <w:lang w:val="uk-UA"/>
        </w:rPr>
        <w:t>Судану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, Японії, </w:t>
      </w:r>
      <w:r w:rsidR="00DE52C8">
        <w:rPr>
          <w:rFonts w:asciiTheme="majorBidi" w:hAnsiTheme="majorBidi" w:cstheme="majorBidi"/>
          <w:sz w:val="28"/>
          <w:szCs w:val="28"/>
          <w:lang w:val="uk-UA"/>
        </w:rPr>
        <w:t>Еквадору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="00593C40">
        <w:rPr>
          <w:rFonts w:asciiTheme="majorBidi" w:hAnsiTheme="majorBidi" w:cstheme="majorBidi"/>
          <w:sz w:val="28"/>
          <w:szCs w:val="28"/>
          <w:lang w:val="uk-UA"/>
        </w:rPr>
        <w:t xml:space="preserve">Таджикистану, Того, </w:t>
      </w:r>
      <w:r>
        <w:rPr>
          <w:rFonts w:asciiTheme="majorBidi" w:hAnsiTheme="majorBidi" w:cstheme="majorBidi"/>
          <w:sz w:val="28"/>
          <w:szCs w:val="28"/>
          <w:lang w:val="uk-UA"/>
        </w:rPr>
        <w:t>Фінляндії, Філіппін</w:t>
      </w:r>
      <w:r w:rsidR="00593C40">
        <w:rPr>
          <w:rFonts w:asciiTheme="majorBidi" w:hAnsiTheme="majorBidi" w:cstheme="majorBidi"/>
          <w:sz w:val="28"/>
          <w:szCs w:val="28"/>
          <w:lang w:val="uk-UA"/>
        </w:rPr>
        <w:t>, Еквадору, Японії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="006A7BB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B1DE8">
        <w:rPr>
          <w:rFonts w:asciiTheme="majorBidi" w:hAnsiTheme="majorBidi" w:cstheme="majorBidi"/>
          <w:sz w:val="28"/>
          <w:szCs w:val="28"/>
          <w:lang w:val="uk-UA"/>
        </w:rPr>
        <w:t xml:space="preserve">Іноді діяння, пов’язані з азартними іграми, взагалі виділяються в самостійний розділ в структурі Особливої частини Кримінального кодексу </w:t>
      </w:r>
      <w:r w:rsidR="006A7BB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DE52C8">
        <w:rPr>
          <w:rFonts w:asciiTheme="majorBidi" w:hAnsiTheme="majorBidi" w:cstheme="majorBidi"/>
          <w:sz w:val="28"/>
          <w:szCs w:val="28"/>
          <w:lang w:val="uk-UA"/>
        </w:rPr>
        <w:t>(</w:t>
      </w:r>
      <w:r w:rsidR="00CB1DE8">
        <w:rPr>
          <w:rFonts w:asciiTheme="majorBidi" w:hAnsiTheme="majorBidi" w:cstheme="majorBidi"/>
          <w:sz w:val="28"/>
          <w:szCs w:val="28"/>
          <w:lang w:val="uk-UA"/>
        </w:rPr>
        <w:t>Гватемала, Ізраїль). Нерідко разом із організацією азартних ігор законодавець криміналізує незаконні лотереї (Алжир, Бельгія, Німеччина, Ізраїль, Нігерія, Республіка Корея, Фінляндія, Японія).</w:t>
      </w:r>
      <w:r w:rsidR="00B216D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B1DE8">
        <w:rPr>
          <w:rFonts w:asciiTheme="majorBidi" w:hAnsiTheme="majorBidi" w:cstheme="majorBidi"/>
          <w:sz w:val="28"/>
          <w:szCs w:val="28"/>
          <w:lang w:val="uk-UA"/>
        </w:rPr>
        <w:t>А от в таких країнах як Німеччина, Іран, КНДР, Монголі</w:t>
      </w:r>
      <w:r>
        <w:rPr>
          <w:rFonts w:asciiTheme="majorBidi" w:hAnsiTheme="majorBidi" w:cstheme="majorBidi"/>
          <w:sz w:val="28"/>
          <w:szCs w:val="28"/>
          <w:lang w:val="uk-UA"/>
        </w:rPr>
        <w:t>я, Судан, Японія та Республіка К</w:t>
      </w:r>
      <w:r w:rsidR="00DE52C8">
        <w:rPr>
          <w:rFonts w:asciiTheme="majorBidi" w:hAnsiTheme="majorBidi" w:cstheme="majorBidi"/>
          <w:sz w:val="28"/>
          <w:szCs w:val="28"/>
          <w:lang w:val="uk-UA"/>
        </w:rPr>
        <w:t xml:space="preserve">орея кримінально </w:t>
      </w:r>
      <w:r w:rsidR="00CB1DE8">
        <w:rPr>
          <w:rFonts w:asciiTheme="majorBidi" w:hAnsiTheme="majorBidi" w:cstheme="majorBidi"/>
          <w:sz w:val="28"/>
          <w:szCs w:val="28"/>
          <w:lang w:val="uk-UA"/>
        </w:rPr>
        <w:t xml:space="preserve">караною </w:t>
      </w:r>
      <w:r w:rsidR="00DE52C8">
        <w:rPr>
          <w:rFonts w:asciiTheme="majorBidi" w:hAnsiTheme="majorBidi" w:cstheme="majorBidi"/>
          <w:sz w:val="28"/>
          <w:szCs w:val="28"/>
          <w:lang w:val="uk-UA"/>
        </w:rPr>
        <w:t>є</w:t>
      </w:r>
      <w:r w:rsidR="00CB1DE8">
        <w:rPr>
          <w:rFonts w:asciiTheme="majorBidi" w:hAnsiTheme="majorBidi" w:cstheme="majorBidi"/>
          <w:sz w:val="28"/>
          <w:szCs w:val="28"/>
          <w:lang w:val="uk-UA"/>
        </w:rPr>
        <w:t xml:space="preserve"> сама участь в забороненій або взагалі в будь</w:t>
      </w:r>
      <w:r w:rsidR="009D758C">
        <w:rPr>
          <w:rFonts w:asciiTheme="majorBidi" w:hAnsiTheme="majorBidi" w:cstheme="majorBidi"/>
          <w:sz w:val="28"/>
          <w:szCs w:val="28"/>
          <w:lang w:val="uk-UA"/>
        </w:rPr>
        <w:t xml:space="preserve">-якій азартній </w:t>
      </w:r>
      <w:r w:rsidR="00CB1DE8">
        <w:rPr>
          <w:rFonts w:asciiTheme="majorBidi" w:hAnsiTheme="majorBidi" w:cstheme="majorBidi"/>
          <w:sz w:val="28"/>
          <w:szCs w:val="28"/>
          <w:lang w:val="uk-UA"/>
        </w:rPr>
        <w:t xml:space="preserve">грі. </w:t>
      </w:r>
      <w:r w:rsidR="00F024EA">
        <w:rPr>
          <w:rFonts w:asciiTheme="majorBidi" w:hAnsiTheme="majorBidi" w:cstheme="majorBidi"/>
          <w:sz w:val="28"/>
          <w:szCs w:val="28"/>
          <w:lang w:val="uk-UA"/>
        </w:rPr>
        <w:t xml:space="preserve">Як правило, покарання </w:t>
      </w:r>
      <w:r w:rsidR="00DE52C8">
        <w:rPr>
          <w:rFonts w:asciiTheme="majorBidi" w:hAnsiTheme="majorBidi" w:cstheme="majorBidi"/>
          <w:sz w:val="28"/>
          <w:szCs w:val="28"/>
          <w:lang w:val="uk-UA"/>
        </w:rPr>
        <w:t>за організацію азартних ігор не</w:t>
      </w:r>
      <w:r w:rsidR="00F024EA">
        <w:rPr>
          <w:rFonts w:asciiTheme="majorBidi" w:hAnsiTheme="majorBidi" w:cstheme="majorBidi"/>
          <w:sz w:val="28"/>
          <w:szCs w:val="28"/>
          <w:lang w:val="uk-UA"/>
        </w:rPr>
        <w:t xml:space="preserve">великі: не більше 1-2 років позбавлення волі або </w:t>
      </w:r>
      <w:r w:rsidR="00F024EA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штраф. </w:t>
      </w:r>
      <w:r w:rsidR="00B216DA">
        <w:rPr>
          <w:rFonts w:asciiTheme="majorBidi" w:hAnsiTheme="majorBidi" w:cstheme="majorBidi"/>
          <w:sz w:val="28"/>
          <w:szCs w:val="28"/>
          <w:lang w:val="uk-UA"/>
        </w:rPr>
        <w:t xml:space="preserve">В Білорусії, Казахстані, </w:t>
      </w:r>
      <w:r w:rsidR="001E7AB8">
        <w:rPr>
          <w:rFonts w:asciiTheme="majorBidi" w:hAnsiTheme="majorBidi" w:cstheme="majorBidi"/>
          <w:sz w:val="28"/>
          <w:szCs w:val="28"/>
          <w:lang w:val="uk-UA"/>
        </w:rPr>
        <w:t>Киргизстані</w:t>
      </w:r>
      <w:r w:rsidR="00B216DA">
        <w:rPr>
          <w:rFonts w:asciiTheme="majorBidi" w:hAnsiTheme="majorBidi" w:cstheme="majorBidi"/>
          <w:sz w:val="28"/>
          <w:szCs w:val="28"/>
          <w:lang w:val="uk-UA"/>
        </w:rPr>
        <w:t xml:space="preserve"> та Узбекистані така діяльність є адміністративним правопорушенням. </w:t>
      </w:r>
      <w:r w:rsidR="00F024EA">
        <w:rPr>
          <w:rFonts w:asciiTheme="majorBidi" w:hAnsiTheme="majorBidi" w:cstheme="majorBidi"/>
          <w:sz w:val="28"/>
          <w:szCs w:val="28"/>
          <w:lang w:val="uk-UA"/>
        </w:rPr>
        <w:t xml:space="preserve">Проте є </w:t>
      </w:r>
      <w:r w:rsidR="00C97BA9">
        <w:rPr>
          <w:rFonts w:asciiTheme="majorBidi" w:hAnsiTheme="majorBidi" w:cstheme="majorBidi"/>
          <w:sz w:val="28"/>
          <w:szCs w:val="28"/>
          <w:lang w:val="uk-UA"/>
        </w:rPr>
        <w:t>держави</w:t>
      </w:r>
      <w:r w:rsidR="00F024EA">
        <w:rPr>
          <w:rFonts w:asciiTheme="majorBidi" w:hAnsiTheme="majorBidi" w:cstheme="majorBidi"/>
          <w:sz w:val="28"/>
          <w:szCs w:val="28"/>
          <w:lang w:val="uk-UA"/>
        </w:rPr>
        <w:t xml:space="preserve">, де Кримінальним кодексом передбачено більш </w:t>
      </w:r>
      <w:r w:rsidR="00DE52C8">
        <w:rPr>
          <w:rFonts w:asciiTheme="majorBidi" w:hAnsiTheme="majorBidi" w:cstheme="majorBidi"/>
          <w:sz w:val="28"/>
          <w:szCs w:val="28"/>
          <w:lang w:val="uk-UA"/>
        </w:rPr>
        <w:t>суворі</w:t>
      </w:r>
      <w:r w:rsidR="00F024EA">
        <w:rPr>
          <w:rFonts w:asciiTheme="majorBidi" w:hAnsiTheme="majorBidi" w:cstheme="majorBidi"/>
          <w:sz w:val="28"/>
          <w:szCs w:val="28"/>
          <w:lang w:val="uk-UA"/>
        </w:rPr>
        <w:t xml:space="preserve"> санкції:  </w:t>
      </w:r>
      <w:r w:rsidR="00CB1DE8">
        <w:rPr>
          <w:rFonts w:asciiTheme="majorBidi" w:hAnsiTheme="majorBidi" w:cstheme="majorBidi"/>
          <w:sz w:val="28"/>
          <w:szCs w:val="28"/>
          <w:lang w:val="uk-UA"/>
        </w:rPr>
        <w:t xml:space="preserve">в Узбекистані та Японії </w:t>
      </w:r>
      <w:r w:rsidR="00CB1DE8">
        <w:rPr>
          <w:rFonts w:asciiTheme="majorBidi" w:hAnsiTheme="majorBidi" w:cstheme="majorBidi"/>
          <w:sz w:val="28"/>
          <w:szCs w:val="28"/>
          <w:lang w:val="uk-UA"/>
        </w:rPr>
        <w:sym w:font="Symbol" w:char="F02D"/>
      </w:r>
      <w:r w:rsidR="00CB1DE8">
        <w:rPr>
          <w:rFonts w:asciiTheme="majorBidi" w:hAnsiTheme="majorBidi" w:cstheme="majorBidi"/>
          <w:sz w:val="28"/>
          <w:szCs w:val="28"/>
          <w:lang w:val="uk-UA"/>
        </w:rPr>
        <w:t xml:space="preserve"> до 5 років позбавлення волі, а також у </w:t>
      </w:r>
      <w:r w:rsidR="00F024EA">
        <w:rPr>
          <w:rFonts w:asciiTheme="majorBidi" w:hAnsiTheme="majorBidi" w:cstheme="majorBidi"/>
          <w:sz w:val="28"/>
          <w:szCs w:val="28"/>
          <w:lang w:val="uk-UA"/>
        </w:rPr>
        <w:t>В’єтнамі</w:t>
      </w:r>
      <w:r w:rsidR="00CB1DE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B1DE8">
        <w:rPr>
          <w:rFonts w:asciiTheme="majorBidi" w:hAnsiTheme="majorBidi" w:cstheme="majorBidi"/>
          <w:sz w:val="28"/>
          <w:szCs w:val="28"/>
          <w:lang w:val="uk-UA"/>
        </w:rPr>
        <w:sym w:font="Symbol" w:char="F02D"/>
      </w:r>
      <w:r w:rsidR="00CB1DE8">
        <w:rPr>
          <w:rFonts w:asciiTheme="majorBidi" w:hAnsiTheme="majorBidi" w:cstheme="majorBidi"/>
          <w:sz w:val="28"/>
          <w:szCs w:val="28"/>
          <w:lang w:val="uk-UA"/>
        </w:rPr>
        <w:t xml:space="preserve"> до 7 років позбавлення волі, якщо </w:t>
      </w:r>
      <w:r w:rsidR="00F024EA">
        <w:rPr>
          <w:rFonts w:asciiTheme="majorBidi" w:hAnsiTheme="majorBidi" w:cstheme="majorBidi"/>
          <w:sz w:val="28"/>
          <w:szCs w:val="28"/>
          <w:lang w:val="uk-UA"/>
        </w:rPr>
        <w:t>є обтяжуючі покарання обставини</w:t>
      </w:r>
      <w:r w:rsidR="00BF354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BF3548" w:rsidRPr="00BF3548">
        <w:rPr>
          <w:rFonts w:asciiTheme="majorBidi" w:hAnsiTheme="majorBidi" w:cstheme="majorBidi"/>
          <w:sz w:val="28"/>
          <w:szCs w:val="28"/>
          <w:lang w:val="uk-UA" w:bidi="fa-IR"/>
        </w:rPr>
        <w:t>[</w:t>
      </w:r>
      <w:r w:rsidR="006A7BB8">
        <w:rPr>
          <w:rFonts w:asciiTheme="majorBidi" w:hAnsiTheme="majorBidi" w:cstheme="majorBidi"/>
          <w:sz w:val="28"/>
          <w:szCs w:val="28"/>
          <w:lang w:val="uk-UA" w:bidi="fa-IR"/>
        </w:rPr>
        <w:t>4</w:t>
      </w:r>
      <w:r w:rsidR="00BF3548" w:rsidRPr="00BF3548">
        <w:rPr>
          <w:rFonts w:asciiTheme="majorBidi" w:hAnsiTheme="majorBidi" w:cstheme="majorBidi"/>
          <w:sz w:val="28"/>
          <w:szCs w:val="28"/>
          <w:lang w:val="uk-UA" w:bidi="fa-IR"/>
        </w:rPr>
        <w:t>]</w:t>
      </w:r>
      <w:r w:rsidR="00F024EA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D97721" w:rsidRPr="004D64D3" w:rsidRDefault="00DE52C8" w:rsidP="001648E0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Таким чином, </w:t>
      </w:r>
      <w:r w:rsidR="00D97721">
        <w:rPr>
          <w:rFonts w:asciiTheme="majorBidi" w:hAnsiTheme="majorBidi" w:cstheme="majorBidi"/>
          <w:sz w:val="28"/>
          <w:szCs w:val="28"/>
          <w:lang w:val="uk-UA"/>
        </w:rPr>
        <w:t>враховуючи міжнародний досвід, вважаємо доцільним передбачити покарання за дії, пов’язані з незаконним гральним бізнесом у вигляді обм</w:t>
      </w:r>
      <w:r w:rsidR="00BF3548">
        <w:rPr>
          <w:rFonts w:asciiTheme="majorBidi" w:hAnsiTheme="majorBidi" w:cstheme="majorBidi"/>
          <w:sz w:val="28"/>
          <w:szCs w:val="28"/>
          <w:lang w:val="uk-UA"/>
        </w:rPr>
        <w:t>еження або позбавлення волі на строк до 2-х років для осіб, які є власниками ігрових закладів, або ж займаються такою діяльністю без відповідного на те дозволу.</w:t>
      </w:r>
      <w:r w:rsidR="00875C2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1648E0">
        <w:rPr>
          <w:rFonts w:asciiTheme="majorBidi" w:hAnsiTheme="majorBidi" w:cstheme="majorBidi"/>
          <w:sz w:val="28"/>
          <w:szCs w:val="28"/>
          <w:lang w:val="uk-UA"/>
        </w:rPr>
        <w:t xml:space="preserve">А для осіб, </w:t>
      </w:r>
      <w:r w:rsidR="00C97BA9">
        <w:rPr>
          <w:rFonts w:asciiTheme="majorBidi" w:hAnsiTheme="majorBidi" w:cstheme="majorBidi"/>
          <w:sz w:val="28"/>
          <w:szCs w:val="28"/>
          <w:lang w:val="uk-UA"/>
        </w:rPr>
        <w:t>які</w:t>
      </w:r>
      <w:r w:rsidR="001648E0">
        <w:rPr>
          <w:rFonts w:asciiTheme="majorBidi" w:hAnsiTheme="majorBidi" w:cstheme="majorBidi"/>
          <w:sz w:val="28"/>
          <w:szCs w:val="28"/>
          <w:lang w:val="uk-UA"/>
        </w:rPr>
        <w:t xml:space="preserve"> вчиняють злочини з метою отримати кошти для виплати боргів, враховувати «ігроманію», як обтяжуючу покарання обставину.</w:t>
      </w:r>
    </w:p>
    <w:p w:rsidR="00593C40" w:rsidRDefault="00593C40" w:rsidP="00C6451C">
      <w:pPr>
        <w:spacing w:after="0" w:line="360" w:lineRule="auto"/>
        <w:ind w:firstLine="567"/>
        <w:contextualSpacing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BF3548" w:rsidRDefault="00BF3548" w:rsidP="00C6451C">
      <w:pPr>
        <w:spacing w:after="0" w:line="360" w:lineRule="auto"/>
        <w:ind w:firstLine="567"/>
        <w:contextualSpacing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Література:</w:t>
      </w:r>
    </w:p>
    <w:p w:rsidR="00A522E7" w:rsidRPr="00A522E7" w:rsidRDefault="00A522E7" w:rsidP="00C6451C">
      <w:pPr>
        <w:spacing w:after="0" w:line="360" w:lineRule="auto"/>
        <w:ind w:firstLine="567"/>
        <w:contextualSpacing/>
        <w:jc w:val="both"/>
        <w:rPr>
          <w:lang w:val="uk-UA"/>
        </w:rPr>
      </w:pPr>
      <w:r w:rsidRPr="00A522E7">
        <w:rPr>
          <w:rFonts w:asciiTheme="majorBidi" w:hAnsiTheme="majorBidi" w:cstheme="majorBidi"/>
          <w:sz w:val="28"/>
          <w:szCs w:val="28"/>
          <w:lang w:val="uk-UA"/>
        </w:rPr>
        <w:t xml:space="preserve">1. </w:t>
      </w:r>
      <w:r>
        <w:rPr>
          <w:rFonts w:asciiTheme="majorBidi" w:hAnsiTheme="majorBidi" w:cstheme="majorBidi"/>
          <w:sz w:val="28"/>
          <w:szCs w:val="28"/>
          <w:lang w:val="uk-UA"/>
        </w:rPr>
        <w:t>Про забор</w:t>
      </w:r>
      <w:r w:rsidR="001E7AB8">
        <w:rPr>
          <w:rFonts w:asciiTheme="majorBidi" w:hAnsiTheme="majorBidi" w:cstheme="majorBidi"/>
          <w:sz w:val="28"/>
          <w:szCs w:val="28"/>
          <w:lang w:val="uk-UA"/>
        </w:rPr>
        <w:t>ону грального бізнесу в Україні</w:t>
      </w:r>
      <w:r>
        <w:rPr>
          <w:rFonts w:asciiTheme="majorBidi" w:hAnsiTheme="majorBidi" w:cstheme="majorBidi"/>
          <w:sz w:val="28"/>
          <w:szCs w:val="28"/>
          <w:lang w:val="uk-UA"/>
        </w:rPr>
        <w:t>: Закон України від 15.05.2009 р. № 1334-</w:t>
      </w:r>
      <w:r>
        <w:rPr>
          <w:rFonts w:asciiTheme="majorBidi" w:hAnsiTheme="majorBidi" w:cstheme="majorBidi"/>
          <w:sz w:val="28"/>
          <w:szCs w:val="28"/>
          <w:lang w:val="en-US"/>
        </w:rPr>
        <w:t>VI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. Відом. Верховн. Ради України. 2009. </w:t>
      </w:r>
      <w:r w:rsidR="00F616C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№ 38. Ст. 536.</w:t>
      </w:r>
    </w:p>
    <w:p w:rsidR="006A7BB8" w:rsidRPr="006A7BB8" w:rsidRDefault="006A7BB8" w:rsidP="00C6451C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rtl/>
          <w:lang w:val="uk-UA" w:bidi="fa-IR"/>
        </w:rPr>
      </w:pPr>
      <w:r>
        <w:rPr>
          <w:rFonts w:asciiTheme="majorBidi" w:hAnsiTheme="majorBidi" w:cstheme="majorBidi"/>
          <w:sz w:val="28"/>
          <w:szCs w:val="28"/>
          <w:lang w:val="uk-UA" w:bidi="fa-IR"/>
        </w:rPr>
        <w:t>2</w:t>
      </w:r>
      <w:r w:rsidRPr="006A7BB8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  <w:lang w:val="en-US" w:bidi="fa-IR"/>
        </w:rPr>
        <w:t>C</w:t>
      </w:r>
      <w:r>
        <w:rPr>
          <w:rFonts w:asciiTheme="majorBidi" w:hAnsiTheme="majorBidi" w:cstheme="majorBidi"/>
          <w:sz w:val="28"/>
          <w:szCs w:val="28"/>
          <w:lang w:val="uk-UA" w:bidi="fa-IR"/>
        </w:rPr>
        <w:t>авченко А. В. Кримінально-правова кваліфікація незаконних азартних ігор.</w:t>
      </w:r>
      <w:proofErr w:type="gramEnd"/>
      <w:r>
        <w:rPr>
          <w:rFonts w:asciiTheme="majorBidi" w:hAnsiTheme="majorBidi" w:cstheme="majorBidi"/>
          <w:sz w:val="28"/>
          <w:szCs w:val="28"/>
          <w:lang w:val="uk-UA" w:bidi="fa-IR"/>
        </w:rPr>
        <w:t xml:space="preserve"> 2010. №1 (112). С. 40-44.</w:t>
      </w:r>
    </w:p>
    <w:p w:rsidR="006A7BB8" w:rsidRPr="004A2B58" w:rsidRDefault="006A7BB8" w:rsidP="00C6451C">
      <w:pPr>
        <w:spacing w:after="0" w:line="360" w:lineRule="auto"/>
        <w:ind w:firstLine="567"/>
        <w:contextualSpacing/>
        <w:jc w:val="lowKashid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3. </w:t>
      </w:r>
      <w:proofErr w:type="spellStart"/>
      <w:r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Медицький</w:t>
      </w:r>
      <w:proofErr w:type="spellEnd"/>
      <w:r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Б. </w:t>
      </w:r>
      <w:proofErr w:type="spellStart"/>
      <w:r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Особистість</w:t>
      </w:r>
      <w:proofErr w:type="spellEnd"/>
      <w:r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патологічного</w:t>
      </w:r>
      <w:proofErr w:type="spellEnd"/>
      <w:r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гравц</w:t>
      </w:r>
      <w:r w:rsidR="00B557DC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B557DC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="00B557DC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="00B557DC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іо-кримінологічний</w:t>
      </w:r>
      <w:proofErr w:type="spellEnd"/>
      <w:r w:rsidR="00B557DC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57DC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аналіз</w:t>
      </w:r>
      <w:proofErr w:type="spellEnd"/>
      <w:r w:rsidR="004A2B58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7AB8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Періодичне видання" w:history="1">
        <w:proofErr w:type="spellStart"/>
        <w:r w:rsidR="001E7AB8" w:rsidRPr="004A2B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Актуальні</w:t>
        </w:r>
        <w:proofErr w:type="spellEnd"/>
        <w:r w:rsidR="001E7AB8" w:rsidRPr="004A2B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E7AB8" w:rsidRPr="004A2B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проблеми</w:t>
        </w:r>
        <w:proofErr w:type="spellEnd"/>
        <w:r w:rsidR="001E7AB8" w:rsidRPr="004A2B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E7AB8" w:rsidRPr="004A2B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вдосконалення</w:t>
        </w:r>
        <w:proofErr w:type="spellEnd"/>
        <w:r w:rsidR="001E7AB8" w:rsidRPr="004A2B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чинного </w:t>
        </w:r>
        <w:proofErr w:type="spellStart"/>
        <w:r w:rsidR="001E7AB8" w:rsidRPr="004A2B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законодавства</w:t>
        </w:r>
        <w:proofErr w:type="spellEnd"/>
        <w:r w:rsidR="001E7AB8" w:rsidRPr="004A2B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E7AB8" w:rsidRPr="004A2B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України</w:t>
        </w:r>
        <w:proofErr w:type="spellEnd"/>
      </w:hyperlink>
      <w:r w:rsidR="001E7AB8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2008. </w:t>
      </w:r>
      <w:proofErr w:type="spellStart"/>
      <w:r w:rsidR="001E7AB8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Вип</w:t>
      </w:r>
      <w:proofErr w:type="spellEnd"/>
      <w:r w:rsidR="001E7AB8" w:rsidRPr="004A2B58">
        <w:rPr>
          <w:rFonts w:ascii="Times New Roman" w:hAnsi="Times New Roman" w:cs="Times New Roman"/>
          <w:color w:val="000000" w:themeColor="text1"/>
          <w:sz w:val="28"/>
          <w:szCs w:val="28"/>
        </w:rPr>
        <w:t>. 20. С. 204-207.</w:t>
      </w:r>
    </w:p>
    <w:p w:rsidR="004C1A46" w:rsidRPr="00BF3548" w:rsidRDefault="006A7BB8" w:rsidP="00C6451C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</w:t>
      </w:r>
      <w:r w:rsidR="00BF3548" w:rsidRPr="00B64781">
        <w:rPr>
          <w:rFonts w:asciiTheme="majorBidi" w:hAnsiTheme="majorBidi" w:cstheme="majorBidi"/>
          <w:sz w:val="28"/>
          <w:szCs w:val="28"/>
        </w:rPr>
        <w:t>. Сравнительное уголовное право. Особенная часть:</w:t>
      </w:r>
      <w:r w:rsidR="00BF3548" w:rsidRPr="00B647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F3548">
        <w:rPr>
          <w:rFonts w:asciiTheme="majorBidi" w:hAnsiTheme="majorBidi" w:cstheme="majorBidi"/>
          <w:color w:val="000000" w:themeColor="text1"/>
          <w:sz w:val="28"/>
          <w:szCs w:val="28"/>
        </w:rPr>
        <w:t>Монография. Под общ</w:t>
      </w:r>
      <w:proofErr w:type="gramStart"/>
      <w:r w:rsidR="00BF354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proofErr w:type="gramEnd"/>
      <w:r w:rsidR="00BF354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BF3548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proofErr w:type="gramEnd"/>
      <w:r w:rsidR="00BF354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науч. ред. </w:t>
      </w:r>
      <w:proofErr w:type="spellStart"/>
      <w:r w:rsidR="00BF3548">
        <w:rPr>
          <w:rFonts w:asciiTheme="majorBidi" w:hAnsiTheme="majorBidi" w:cstheme="majorBidi"/>
          <w:color w:val="000000" w:themeColor="text1"/>
          <w:sz w:val="28"/>
          <w:szCs w:val="28"/>
        </w:rPr>
        <w:t>докт</w:t>
      </w:r>
      <w:proofErr w:type="spellEnd"/>
      <w:r w:rsidR="00BF3548">
        <w:rPr>
          <w:rFonts w:asciiTheme="majorBidi" w:hAnsiTheme="majorBidi" w:cstheme="majorBidi"/>
          <w:color w:val="000000" w:themeColor="text1"/>
          <w:sz w:val="28"/>
          <w:szCs w:val="28"/>
        </w:rPr>
        <w:t>. юрид. наук, профессора, заслуженного деятеля науки РФ С. П. Щербы. Москва: издательство «</w:t>
      </w:r>
      <w:proofErr w:type="spellStart"/>
      <w:r w:rsidR="00BF3548">
        <w:rPr>
          <w:rFonts w:asciiTheme="majorBidi" w:hAnsiTheme="majorBidi" w:cstheme="majorBidi"/>
          <w:color w:val="000000" w:themeColor="text1"/>
          <w:sz w:val="28"/>
          <w:szCs w:val="28"/>
        </w:rPr>
        <w:t>Юрлитинформ</w:t>
      </w:r>
      <w:proofErr w:type="spellEnd"/>
      <w:r w:rsidR="00BF354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», 2010. 544 с. </w:t>
      </w:r>
    </w:p>
    <w:p w:rsidR="00BF3548" w:rsidRPr="00B64781" w:rsidRDefault="006A7BB8" w:rsidP="00C6451C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</w:t>
      </w:r>
      <w:r w:rsidR="00BF3548">
        <w:rPr>
          <w:rFonts w:asciiTheme="majorBidi" w:hAnsiTheme="majorBidi" w:cstheme="majorBidi"/>
          <w:sz w:val="28"/>
          <w:szCs w:val="28"/>
          <w:lang w:val="uk-UA"/>
        </w:rPr>
        <w:t xml:space="preserve">. Кримінальний кодекс України від 05. 04. 2001. </w:t>
      </w:r>
      <w:r w:rsidR="00BF3548" w:rsidRPr="00BF3548">
        <w:rPr>
          <w:rFonts w:asciiTheme="majorBidi" w:hAnsiTheme="majorBidi" w:cstheme="majorBidi"/>
          <w:sz w:val="28"/>
          <w:szCs w:val="28"/>
          <w:lang w:val="uk-UA"/>
        </w:rPr>
        <w:t>Відомості Верховної Ради України (ВВР), 2001, № 25-26, ст.131</w:t>
      </w:r>
      <w:r w:rsidR="00BF3548">
        <w:rPr>
          <w:rFonts w:asciiTheme="majorBidi" w:hAnsiTheme="majorBidi" w:cstheme="majorBidi"/>
          <w:sz w:val="28"/>
          <w:szCs w:val="28"/>
          <w:lang w:val="uk-UA"/>
        </w:rPr>
        <w:t>.</w:t>
      </w:r>
    </w:p>
    <w:sectPr w:rsidR="00BF3548" w:rsidRPr="00B64781" w:rsidSect="00C548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66" w:rsidRDefault="002A0466" w:rsidP="001A5435">
      <w:pPr>
        <w:spacing w:after="0" w:line="240" w:lineRule="auto"/>
      </w:pPr>
      <w:r>
        <w:separator/>
      </w:r>
    </w:p>
  </w:endnote>
  <w:endnote w:type="continuationSeparator" w:id="0">
    <w:p w:rsidR="002A0466" w:rsidRDefault="002A0466" w:rsidP="001A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B8" w:rsidRDefault="001E7A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66" w:rsidRDefault="002A0466" w:rsidP="001A5435">
      <w:pPr>
        <w:spacing w:after="0" w:line="240" w:lineRule="auto"/>
      </w:pPr>
      <w:r>
        <w:separator/>
      </w:r>
    </w:p>
  </w:footnote>
  <w:footnote w:type="continuationSeparator" w:id="0">
    <w:p w:rsidR="002A0466" w:rsidRDefault="002A0466" w:rsidP="001A5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0"/>
    <w:rsid w:val="00157A40"/>
    <w:rsid w:val="001648E0"/>
    <w:rsid w:val="001A5435"/>
    <w:rsid w:val="001E5E53"/>
    <w:rsid w:val="001E7AB8"/>
    <w:rsid w:val="001F1610"/>
    <w:rsid w:val="00221947"/>
    <w:rsid w:val="00227EE6"/>
    <w:rsid w:val="002A0466"/>
    <w:rsid w:val="002E2805"/>
    <w:rsid w:val="00373163"/>
    <w:rsid w:val="004418CA"/>
    <w:rsid w:val="00497481"/>
    <w:rsid w:val="004A2B58"/>
    <w:rsid w:val="004C1A46"/>
    <w:rsid w:val="004D0036"/>
    <w:rsid w:val="004D64D3"/>
    <w:rsid w:val="004F7CA3"/>
    <w:rsid w:val="00501462"/>
    <w:rsid w:val="005275F6"/>
    <w:rsid w:val="005415DF"/>
    <w:rsid w:val="00586FC7"/>
    <w:rsid w:val="00593C40"/>
    <w:rsid w:val="006745BE"/>
    <w:rsid w:val="006A7BB8"/>
    <w:rsid w:val="007654E5"/>
    <w:rsid w:val="007C77FF"/>
    <w:rsid w:val="00875C23"/>
    <w:rsid w:val="008D505C"/>
    <w:rsid w:val="00914067"/>
    <w:rsid w:val="00940C1F"/>
    <w:rsid w:val="009648D0"/>
    <w:rsid w:val="009D758C"/>
    <w:rsid w:val="009E4053"/>
    <w:rsid w:val="00A522E7"/>
    <w:rsid w:val="00A86ADC"/>
    <w:rsid w:val="00AA590B"/>
    <w:rsid w:val="00AE4AAC"/>
    <w:rsid w:val="00B216DA"/>
    <w:rsid w:val="00B557DC"/>
    <w:rsid w:val="00B64781"/>
    <w:rsid w:val="00BF3548"/>
    <w:rsid w:val="00C54831"/>
    <w:rsid w:val="00C6451C"/>
    <w:rsid w:val="00C97BA9"/>
    <w:rsid w:val="00CB1DE8"/>
    <w:rsid w:val="00D97721"/>
    <w:rsid w:val="00DD4191"/>
    <w:rsid w:val="00DE52C8"/>
    <w:rsid w:val="00DF13B3"/>
    <w:rsid w:val="00E139CF"/>
    <w:rsid w:val="00EB5BA9"/>
    <w:rsid w:val="00F024EA"/>
    <w:rsid w:val="00F376A4"/>
    <w:rsid w:val="00F616C5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A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435"/>
  </w:style>
  <w:style w:type="paragraph" w:styleId="a6">
    <w:name w:val="footer"/>
    <w:basedOn w:val="a"/>
    <w:link w:val="a7"/>
    <w:uiPriority w:val="99"/>
    <w:unhideWhenUsed/>
    <w:rsid w:val="001A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A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435"/>
  </w:style>
  <w:style w:type="paragraph" w:styleId="a6">
    <w:name w:val="footer"/>
    <w:basedOn w:val="a"/>
    <w:link w:val="a7"/>
    <w:uiPriority w:val="99"/>
    <w:unhideWhenUsed/>
    <w:rsid w:val="001A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90C7-7796-4701-8D6D-D04E51C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2</cp:revision>
  <dcterms:created xsi:type="dcterms:W3CDTF">2019-05-27T07:42:00Z</dcterms:created>
  <dcterms:modified xsi:type="dcterms:W3CDTF">2019-05-27T07:42:00Z</dcterms:modified>
</cp:coreProperties>
</file>