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6CFFB" w14:textId="7AFD6451" w:rsidR="00EA7C65" w:rsidRPr="00F87D4F" w:rsidRDefault="00EA7C65" w:rsidP="00F87D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87D4F">
        <w:rPr>
          <w:rFonts w:ascii="Times New Roman" w:hAnsi="Times New Roman" w:cs="Times New Roman"/>
          <w:sz w:val="28"/>
          <w:szCs w:val="28"/>
        </w:rPr>
        <w:t>Скирда Т</w:t>
      </w:r>
      <w:r w:rsidRPr="00F87D4F">
        <w:rPr>
          <w:rFonts w:ascii="Times New Roman" w:hAnsi="Times New Roman" w:cs="Times New Roman"/>
          <w:sz w:val="28"/>
          <w:szCs w:val="28"/>
          <w:lang w:val="uk-UA"/>
        </w:rPr>
        <w:t>.С.,</w:t>
      </w:r>
    </w:p>
    <w:p w14:paraId="14D2C872" w14:textId="77777777" w:rsidR="00EA7C65" w:rsidRPr="00F87D4F" w:rsidRDefault="00EA7C65" w:rsidP="00F87D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аспірант, кафедра іноземних мов </w:t>
      </w:r>
      <w:r w:rsidRPr="00F87D4F">
        <w:rPr>
          <w:rFonts w:ascii="Times New Roman" w:hAnsi="Times New Roman" w:cs="Times New Roman"/>
          <w:sz w:val="28"/>
          <w:szCs w:val="28"/>
        </w:rPr>
        <w:t>НН</w:t>
      </w:r>
      <w:r w:rsidRPr="00F87D4F">
        <w:rPr>
          <w:rFonts w:ascii="Times New Roman" w:hAnsi="Times New Roman" w:cs="Times New Roman"/>
          <w:sz w:val="28"/>
          <w:szCs w:val="28"/>
          <w:lang w:val="uk-UA"/>
        </w:rPr>
        <w:t>ІМВ</w:t>
      </w:r>
      <w:r w:rsidRPr="00F87D4F">
        <w:rPr>
          <w:rFonts w:ascii="Times New Roman" w:hAnsi="Times New Roman" w:cs="Times New Roman"/>
          <w:sz w:val="28"/>
          <w:szCs w:val="28"/>
        </w:rPr>
        <w:t>, Національний авіаційний університет,</w:t>
      </w:r>
    </w:p>
    <w:p w14:paraId="1DDE7A0F" w14:textId="75608677" w:rsidR="00EA7C65" w:rsidRPr="00F87D4F" w:rsidRDefault="00EA7C65" w:rsidP="00F87D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7D4F">
        <w:rPr>
          <w:rFonts w:ascii="Times New Roman" w:hAnsi="Times New Roman" w:cs="Times New Roman"/>
          <w:sz w:val="28"/>
          <w:szCs w:val="28"/>
        </w:rPr>
        <w:t xml:space="preserve"> м. Київ</w:t>
      </w:r>
    </w:p>
    <w:p w14:paraId="13138742" w14:textId="6F38A48C" w:rsidR="00EA7C65" w:rsidRPr="00F87D4F" w:rsidRDefault="00EA7C65" w:rsidP="00F87D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7D4F">
        <w:rPr>
          <w:rFonts w:ascii="Times New Roman" w:hAnsi="Times New Roman" w:cs="Times New Roman"/>
          <w:sz w:val="28"/>
          <w:szCs w:val="28"/>
        </w:rPr>
        <w:t>0984134808</w:t>
      </w:r>
    </w:p>
    <w:p w14:paraId="6B0D8A30" w14:textId="6B2AD4EC" w:rsidR="00EA7C65" w:rsidRPr="00F87D4F" w:rsidRDefault="00EA7C65" w:rsidP="00F87D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7D4F">
        <w:rPr>
          <w:rFonts w:ascii="Times New Roman" w:hAnsi="Times New Roman" w:cs="Times New Roman"/>
          <w:sz w:val="28"/>
          <w:szCs w:val="28"/>
        </w:rPr>
        <w:t>м. Київ 04078,</w:t>
      </w:r>
      <w:r w:rsidR="002C3594" w:rsidRPr="00F87D4F">
        <w:rPr>
          <w:rFonts w:ascii="Times New Roman" w:hAnsi="Times New Roman" w:cs="Times New Roman"/>
          <w:sz w:val="28"/>
          <w:szCs w:val="28"/>
        </w:rPr>
        <w:t xml:space="preserve"> вул. Гомельська 55, п/б.</w:t>
      </w:r>
    </w:p>
    <w:p w14:paraId="2AFDF19D" w14:textId="6537471C" w:rsidR="002C3594" w:rsidRPr="00F87D4F" w:rsidRDefault="002C3594" w:rsidP="00F87D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87D4F">
        <w:rPr>
          <w:rFonts w:ascii="Times New Roman" w:hAnsi="Times New Roman" w:cs="Times New Roman"/>
          <w:sz w:val="28"/>
          <w:szCs w:val="28"/>
          <w:lang w:val="en-US"/>
        </w:rPr>
        <w:t>tanyamotosmart@gmail.com</w:t>
      </w:r>
    </w:p>
    <w:p w14:paraId="14AFF43C" w14:textId="77777777" w:rsidR="002C3594" w:rsidRPr="00F87D4F" w:rsidRDefault="002C3594" w:rsidP="00F87D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619A7D" w14:textId="77777777" w:rsidR="00D66A87" w:rsidRPr="00F87D4F" w:rsidRDefault="00D66A87" w:rsidP="00F87D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D4F">
        <w:rPr>
          <w:rFonts w:ascii="Times New Roman" w:hAnsi="Times New Roman" w:cs="Times New Roman"/>
          <w:b/>
          <w:sz w:val="28"/>
          <w:szCs w:val="28"/>
        </w:rPr>
        <w:t>Рівень сформованості майбутніх фахівців вищих навчальних закладів до академічної мобільності</w:t>
      </w:r>
    </w:p>
    <w:p w14:paraId="7F51F5BC" w14:textId="77777777" w:rsidR="00385F23" w:rsidRPr="00F87D4F" w:rsidRDefault="00385F23" w:rsidP="00F87D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E214873" w14:textId="3A59C069" w:rsidR="009768D4" w:rsidRPr="00F87D4F" w:rsidRDefault="002963F9" w:rsidP="00F87D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486D">
        <w:rPr>
          <w:rFonts w:ascii="Times New Roman" w:hAnsi="Times New Roman" w:cs="Times New Roman"/>
          <w:b/>
          <w:sz w:val="28"/>
          <w:szCs w:val="28"/>
        </w:rPr>
        <w:t>Анотац</w:t>
      </w:r>
      <w:r w:rsidRPr="00D8486D">
        <w:rPr>
          <w:rFonts w:ascii="Times New Roman" w:hAnsi="Times New Roman" w:cs="Times New Roman"/>
          <w:b/>
          <w:sz w:val="28"/>
          <w:szCs w:val="28"/>
          <w:lang w:val="uk-UA"/>
        </w:rPr>
        <w:t>ія.</w:t>
      </w:r>
      <w:r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 У статті представлені теоретичні аспекти академічної мобільності, її значність і актуальність у сучасному суспільстві. Проаналізована структура вищої освіти і основні критерії європейської кредитно - трансферної системи. Запропановано перелік міжнародних грантових програм і їх значення в навчальному процесі. Подальші дослідження покликанні створити необхідні умови щодо підвищення рівня сформованості майбутніх фахівців вищих навчальних закладів до академічної мобільності. </w:t>
      </w:r>
      <w:r w:rsidR="009768D4"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міжнародна мобільність не є дуже поширеною серед студентів вищих навчальних закладів через низьку </w:t>
      </w:r>
      <w:r w:rsidR="00342A00" w:rsidRPr="00F87D4F">
        <w:rPr>
          <w:rFonts w:ascii="Times New Roman" w:hAnsi="Times New Roman" w:cs="Times New Roman"/>
          <w:sz w:val="28"/>
          <w:szCs w:val="28"/>
          <w:lang w:val="uk-UA"/>
        </w:rPr>
        <w:t>економічних, мовних та суто технічних перешкод</w:t>
      </w:r>
      <w:r w:rsidR="009768D4" w:rsidRPr="00F87D4F">
        <w:rPr>
          <w:rFonts w:ascii="Times New Roman" w:hAnsi="Times New Roman" w:cs="Times New Roman"/>
          <w:sz w:val="28"/>
          <w:szCs w:val="28"/>
          <w:lang w:val="uk-UA"/>
        </w:rPr>
        <w:t>, які пов</w:t>
      </w:r>
      <w:r w:rsidR="009768D4" w:rsidRPr="00F87D4F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9768D4"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язані </w:t>
      </w:r>
      <w:r w:rsidR="009768D4" w:rsidRPr="00F87D4F">
        <w:rPr>
          <w:rFonts w:ascii="Times New Roman" w:hAnsi="Times New Roman" w:cs="Times New Roman"/>
          <w:sz w:val="28"/>
          <w:szCs w:val="28"/>
        </w:rPr>
        <w:t xml:space="preserve">з </w:t>
      </w:r>
      <w:r w:rsidR="009768D4" w:rsidRPr="00F87D4F">
        <w:rPr>
          <w:rFonts w:ascii="Times New Roman" w:hAnsi="Times New Roman" w:cs="Times New Roman"/>
          <w:sz w:val="28"/>
          <w:szCs w:val="28"/>
          <w:lang w:val="uk-UA"/>
        </w:rPr>
        <w:t>документальним, інформаційним, фінансовим забезпеченням.</w:t>
      </w:r>
    </w:p>
    <w:p w14:paraId="4DB288E6" w14:textId="2702208D" w:rsidR="007F0721" w:rsidRPr="00F87D4F" w:rsidRDefault="007F0721" w:rsidP="00F87D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486D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академічна мобільність,</w:t>
      </w:r>
      <w:r w:rsidR="00F87D4F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європейська кредитно-трансферна система, міжнародний освітній простір,</w:t>
      </w:r>
      <w:r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D4F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професійна діяльність, структура </w:t>
      </w:r>
      <w:r w:rsidR="00D8486D">
        <w:rPr>
          <w:rFonts w:ascii="Times New Roman" w:hAnsi="Times New Roman" w:cs="Times New Roman"/>
          <w:sz w:val="28"/>
          <w:szCs w:val="28"/>
          <w:lang w:val="uk-UA"/>
        </w:rPr>
        <w:t xml:space="preserve">вищої </w:t>
      </w:r>
      <w:r w:rsidR="00F87D4F">
        <w:rPr>
          <w:rFonts w:ascii="Times New Roman" w:hAnsi="Times New Roman" w:cs="Times New Roman"/>
          <w:sz w:val="28"/>
          <w:szCs w:val="28"/>
          <w:lang w:val="uk-UA"/>
        </w:rPr>
        <w:t>освіти, міжнародні проекти та програми.</w:t>
      </w:r>
    </w:p>
    <w:p w14:paraId="73C3D245" w14:textId="25ACE2BC" w:rsidR="007E4FDD" w:rsidRDefault="009768D4" w:rsidP="00F87D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86D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F87D4F">
        <w:rPr>
          <w:rFonts w:ascii="Times New Roman" w:hAnsi="Times New Roman" w:cs="Times New Roman"/>
          <w:sz w:val="28"/>
          <w:szCs w:val="28"/>
        </w:rPr>
        <w:t xml:space="preserve"> В статье представлены теоретические аспекты академической мобильности</w:t>
      </w:r>
      <w:r w:rsidR="00342A00" w:rsidRPr="00F87D4F">
        <w:rPr>
          <w:rFonts w:ascii="Times New Roman" w:hAnsi="Times New Roman" w:cs="Times New Roman"/>
          <w:sz w:val="28"/>
          <w:szCs w:val="28"/>
        </w:rPr>
        <w:t>, их значения и актуальность в современном обществе. Проанализирована структура высшего образования и основные критерии европейской кредитно - трансферной системы. Представлен список международных грантовых про</w:t>
      </w:r>
      <w:r w:rsidR="007A6581" w:rsidRPr="00F87D4F">
        <w:rPr>
          <w:rFonts w:ascii="Times New Roman" w:hAnsi="Times New Roman" w:cs="Times New Roman"/>
          <w:sz w:val="28"/>
          <w:szCs w:val="28"/>
        </w:rPr>
        <w:t>грамм и их значения в процесси</w:t>
      </w:r>
      <w:r w:rsidR="00342A00" w:rsidRPr="00F87D4F"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="00342A00" w:rsidRPr="00F87D4F">
        <w:rPr>
          <w:rFonts w:ascii="Times New Roman" w:hAnsi="Times New Roman" w:cs="Times New Roman"/>
          <w:sz w:val="28"/>
          <w:szCs w:val="28"/>
        </w:rPr>
        <w:lastRenderedPageBreak/>
        <w:t>Последующие изучения необ</w:t>
      </w:r>
      <w:r w:rsidR="007A6581" w:rsidRPr="00F87D4F">
        <w:rPr>
          <w:rFonts w:ascii="Times New Roman" w:hAnsi="Times New Roman" w:cs="Times New Roman"/>
          <w:sz w:val="28"/>
          <w:szCs w:val="28"/>
        </w:rPr>
        <w:t>ходимы для создания условий</w:t>
      </w:r>
      <w:r w:rsidR="00342A00" w:rsidRPr="00F87D4F">
        <w:rPr>
          <w:rFonts w:ascii="Times New Roman" w:hAnsi="Times New Roman" w:cs="Times New Roman"/>
          <w:sz w:val="28"/>
          <w:szCs w:val="28"/>
        </w:rPr>
        <w:t xml:space="preserve"> повышения уровня готовности бу</w:t>
      </w:r>
      <w:r w:rsidR="007A6581" w:rsidRPr="00F87D4F">
        <w:rPr>
          <w:rFonts w:ascii="Times New Roman" w:hAnsi="Times New Roman" w:cs="Times New Roman"/>
          <w:sz w:val="28"/>
          <w:szCs w:val="28"/>
        </w:rPr>
        <w:t>дущих профессионалов высших учеб</w:t>
      </w:r>
      <w:r w:rsidR="00342A00" w:rsidRPr="00F87D4F">
        <w:rPr>
          <w:rFonts w:ascii="Times New Roman" w:hAnsi="Times New Roman" w:cs="Times New Roman"/>
          <w:sz w:val="28"/>
          <w:szCs w:val="28"/>
        </w:rPr>
        <w:t>ных</w:t>
      </w:r>
      <w:r w:rsidR="00342A00" w:rsidRPr="00F87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A00" w:rsidRPr="00B361BD">
        <w:rPr>
          <w:rFonts w:ascii="Times New Roman" w:hAnsi="Times New Roman" w:cs="Times New Roman"/>
          <w:sz w:val="28"/>
          <w:szCs w:val="28"/>
        </w:rPr>
        <w:t xml:space="preserve">заведениях </w:t>
      </w:r>
      <w:r w:rsidR="00342A00" w:rsidRPr="00F87D4F">
        <w:rPr>
          <w:rFonts w:ascii="Times New Roman" w:hAnsi="Times New Roman" w:cs="Times New Roman"/>
          <w:sz w:val="28"/>
          <w:szCs w:val="28"/>
        </w:rPr>
        <w:t>к академической мобильности.</w:t>
      </w:r>
      <w:r w:rsidR="007A6581" w:rsidRPr="00F87D4F">
        <w:rPr>
          <w:rFonts w:ascii="Times New Roman" w:hAnsi="Times New Roman" w:cs="Times New Roman"/>
          <w:sz w:val="28"/>
          <w:szCs w:val="28"/>
        </w:rPr>
        <w:t xml:space="preserve"> </w:t>
      </w:r>
      <w:r w:rsidR="00342A00" w:rsidRPr="00F87D4F">
        <w:rPr>
          <w:rFonts w:ascii="Times New Roman" w:hAnsi="Times New Roman" w:cs="Times New Roman"/>
          <w:sz w:val="28"/>
          <w:szCs w:val="28"/>
        </w:rPr>
        <w:t>Стало известным, что академическая мо</w:t>
      </w:r>
      <w:r w:rsidR="007A6581" w:rsidRPr="00F87D4F">
        <w:rPr>
          <w:rFonts w:ascii="Times New Roman" w:hAnsi="Times New Roman" w:cs="Times New Roman"/>
          <w:sz w:val="28"/>
          <w:szCs w:val="28"/>
        </w:rPr>
        <w:t>бильность не очень распространена</w:t>
      </w:r>
      <w:r w:rsidR="00342A00" w:rsidRPr="00F87D4F">
        <w:rPr>
          <w:rFonts w:ascii="Times New Roman" w:hAnsi="Times New Roman" w:cs="Times New Roman"/>
          <w:sz w:val="28"/>
          <w:szCs w:val="28"/>
        </w:rPr>
        <w:t xml:space="preserve"> среди студентов высших учебны</w:t>
      </w:r>
      <w:r w:rsidR="007A6581" w:rsidRPr="00F87D4F">
        <w:rPr>
          <w:rFonts w:ascii="Times New Roman" w:hAnsi="Times New Roman" w:cs="Times New Roman"/>
          <w:sz w:val="28"/>
          <w:szCs w:val="28"/>
        </w:rPr>
        <w:t>х заведениях через экономические, языковые и непосредственно технические</w:t>
      </w:r>
      <w:r w:rsidR="00342A00" w:rsidRPr="00F87D4F">
        <w:rPr>
          <w:rFonts w:ascii="Times New Roman" w:hAnsi="Times New Roman" w:cs="Times New Roman"/>
          <w:sz w:val="28"/>
          <w:szCs w:val="28"/>
        </w:rPr>
        <w:t xml:space="preserve"> преград</w:t>
      </w:r>
      <w:r w:rsidR="007A6581" w:rsidRPr="00F87D4F">
        <w:rPr>
          <w:rFonts w:ascii="Times New Roman" w:hAnsi="Times New Roman" w:cs="Times New Roman"/>
          <w:sz w:val="28"/>
          <w:szCs w:val="28"/>
        </w:rPr>
        <w:t>ы</w:t>
      </w:r>
      <w:r w:rsidR="00342A00" w:rsidRPr="00F87D4F">
        <w:rPr>
          <w:rFonts w:ascii="Times New Roman" w:hAnsi="Times New Roman" w:cs="Times New Roman"/>
          <w:sz w:val="28"/>
          <w:szCs w:val="28"/>
        </w:rPr>
        <w:t>, которые связаны с док</w:t>
      </w:r>
      <w:r w:rsidR="007A6581" w:rsidRPr="00F87D4F">
        <w:rPr>
          <w:rFonts w:ascii="Times New Roman" w:hAnsi="Times New Roman" w:cs="Times New Roman"/>
          <w:sz w:val="28"/>
          <w:szCs w:val="28"/>
        </w:rPr>
        <w:t>у</w:t>
      </w:r>
      <w:r w:rsidR="00342A00" w:rsidRPr="00F87D4F">
        <w:rPr>
          <w:rFonts w:ascii="Times New Roman" w:hAnsi="Times New Roman" w:cs="Times New Roman"/>
          <w:sz w:val="28"/>
          <w:szCs w:val="28"/>
        </w:rPr>
        <w:t>ментальным, ин</w:t>
      </w:r>
      <w:r w:rsidR="007A6581" w:rsidRPr="00F87D4F">
        <w:rPr>
          <w:rFonts w:ascii="Times New Roman" w:hAnsi="Times New Roman" w:cs="Times New Roman"/>
          <w:sz w:val="28"/>
          <w:szCs w:val="28"/>
        </w:rPr>
        <w:t>формационным, финансовым обеспечениям.</w:t>
      </w:r>
      <w:r w:rsidR="00342A00" w:rsidRPr="00F87D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5238D" w14:textId="5F936188" w:rsidR="00F87D4F" w:rsidRPr="00F87D4F" w:rsidRDefault="00F87D4F" w:rsidP="00F87D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86D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D8486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академическая мобильность, </w:t>
      </w:r>
      <w:r w:rsidR="00D848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вропейск</w:t>
      </w:r>
      <w:r w:rsidR="00D8486D">
        <w:rPr>
          <w:rFonts w:ascii="Times New Roman" w:hAnsi="Times New Roman" w:cs="Times New Roman"/>
          <w:sz w:val="28"/>
          <w:szCs w:val="28"/>
        </w:rPr>
        <w:t>ая кредитно-трансферная система, международное учебное пространство, профессиональная деятельность, структура высшего образования, международные проекты и программы.</w:t>
      </w:r>
    </w:p>
    <w:p w14:paraId="1D6AE183" w14:textId="67C52D3D" w:rsidR="007A6581" w:rsidRPr="00D8486D" w:rsidRDefault="007A6581" w:rsidP="00F87D4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7D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Annotation. </w:t>
      </w:r>
      <w:r w:rsidR="009D2013" w:rsidRPr="00D8486D">
        <w:rPr>
          <w:rFonts w:ascii="Times New Roman" w:hAnsi="Times New Roman" w:cs="Times New Roman"/>
          <w:sz w:val="28"/>
          <w:szCs w:val="28"/>
          <w:lang w:val="en-US"/>
        </w:rPr>
        <w:t xml:space="preserve">The article deals with the theoretical aspects of academic mobility and its actuality in a highly developed society. The structure of the high education </w:t>
      </w:r>
      <w:r w:rsidR="00FB6A6F" w:rsidRPr="00D8486D">
        <w:rPr>
          <w:rFonts w:ascii="Times New Roman" w:hAnsi="Times New Roman" w:cs="Times New Roman"/>
          <w:sz w:val="28"/>
          <w:szCs w:val="28"/>
          <w:lang w:val="en-US"/>
        </w:rPr>
        <w:t>and the main principals of the E</w:t>
      </w:r>
      <w:r w:rsidR="009D2013" w:rsidRPr="00D8486D">
        <w:rPr>
          <w:rFonts w:ascii="Times New Roman" w:hAnsi="Times New Roman" w:cs="Times New Roman"/>
          <w:sz w:val="28"/>
          <w:szCs w:val="28"/>
          <w:lang w:val="en-US"/>
        </w:rPr>
        <w:t xml:space="preserve">uropean </w:t>
      </w:r>
      <w:r w:rsidR="00FB6A6F" w:rsidRPr="00D8486D">
        <w:rPr>
          <w:rFonts w:ascii="Times New Roman" w:hAnsi="Times New Roman" w:cs="Times New Roman"/>
          <w:sz w:val="28"/>
          <w:szCs w:val="28"/>
          <w:lang w:val="en-US"/>
        </w:rPr>
        <w:t xml:space="preserve">credit transfer system are investigated in this work. The </w:t>
      </w:r>
      <w:proofErr w:type="gramStart"/>
      <w:r w:rsidR="00FB6A6F" w:rsidRPr="00D8486D">
        <w:rPr>
          <w:rFonts w:ascii="Times New Roman" w:hAnsi="Times New Roman" w:cs="Times New Roman"/>
          <w:sz w:val="28"/>
          <w:szCs w:val="28"/>
          <w:lang w:val="en-US"/>
        </w:rPr>
        <w:t>list of the leading grant</w:t>
      </w:r>
      <w:proofErr w:type="gramEnd"/>
      <w:r w:rsidR="00FB6A6F" w:rsidRPr="00D8486D">
        <w:rPr>
          <w:rFonts w:ascii="Times New Roman" w:hAnsi="Times New Roman" w:cs="Times New Roman"/>
          <w:sz w:val="28"/>
          <w:szCs w:val="28"/>
          <w:lang w:val="en-US"/>
        </w:rPr>
        <w:t xml:space="preserve"> programs and their influence on the studying process are highlighted. </w:t>
      </w:r>
      <w:r w:rsidR="00D56254" w:rsidRPr="00D8486D">
        <w:rPr>
          <w:rFonts w:ascii="Times New Roman" w:hAnsi="Times New Roman" w:cs="Times New Roman"/>
          <w:sz w:val="28"/>
          <w:szCs w:val="28"/>
          <w:lang w:val="en-US"/>
        </w:rPr>
        <w:t>The f</w:t>
      </w:r>
      <w:r w:rsidR="00FB6A6F" w:rsidRPr="00D8486D">
        <w:rPr>
          <w:rFonts w:ascii="Times New Roman" w:hAnsi="Times New Roman" w:cs="Times New Roman"/>
          <w:sz w:val="28"/>
          <w:szCs w:val="28"/>
          <w:lang w:val="en-US"/>
        </w:rPr>
        <w:t xml:space="preserve">urther </w:t>
      </w:r>
      <w:r w:rsidR="00D56254" w:rsidRPr="00D8486D">
        <w:rPr>
          <w:rFonts w:ascii="Times New Roman" w:hAnsi="Times New Roman" w:cs="Times New Roman"/>
          <w:sz w:val="28"/>
          <w:szCs w:val="28"/>
          <w:lang w:val="en-US"/>
        </w:rPr>
        <w:t>study provokes unnecessary conditions towards the improvement of the academic mobility among the future experts of high institutions. But it is proved that the academic mobility meets a lot of barriers to its distribution and</w:t>
      </w:r>
      <w:r w:rsidR="00B361BD">
        <w:rPr>
          <w:rFonts w:ascii="Times New Roman" w:hAnsi="Times New Roman" w:cs="Times New Roman"/>
          <w:sz w:val="28"/>
          <w:szCs w:val="28"/>
          <w:lang w:val="en-US"/>
        </w:rPr>
        <w:t xml:space="preserve"> widespread </w:t>
      </w:r>
      <w:r w:rsidR="00D56254" w:rsidRPr="00D8486D">
        <w:rPr>
          <w:rFonts w:ascii="Times New Roman" w:hAnsi="Times New Roman" w:cs="Times New Roman"/>
          <w:sz w:val="28"/>
          <w:szCs w:val="28"/>
          <w:lang w:val="en-US"/>
        </w:rPr>
        <w:t>usage. There are some problems directly connected with the economic, financial, documental, info</w:t>
      </w:r>
      <w:r w:rsidR="00906B47" w:rsidRPr="00D8486D">
        <w:rPr>
          <w:rFonts w:ascii="Times New Roman" w:hAnsi="Times New Roman" w:cs="Times New Roman"/>
          <w:sz w:val="28"/>
          <w:szCs w:val="28"/>
          <w:lang w:val="en-US"/>
        </w:rPr>
        <w:t xml:space="preserve">rmational classifications. It is discovered that this aspect of this supplementary examination needs further investigation simplifying </w:t>
      </w:r>
      <w:r w:rsidR="00BB7DAC" w:rsidRPr="00D8486D">
        <w:rPr>
          <w:rFonts w:ascii="Times New Roman" w:hAnsi="Times New Roman" w:cs="Times New Roman"/>
          <w:sz w:val="28"/>
          <w:szCs w:val="28"/>
          <w:lang w:val="en-US"/>
        </w:rPr>
        <w:t>the availability of the academic mobility to the students of higher education institut</w:t>
      </w:r>
      <w:r w:rsidR="00D8486D" w:rsidRPr="00D8486D">
        <w:rPr>
          <w:rFonts w:ascii="Times New Roman" w:hAnsi="Times New Roman" w:cs="Times New Roman"/>
          <w:sz w:val="28"/>
          <w:szCs w:val="28"/>
          <w:lang w:val="en-US"/>
        </w:rPr>
        <w:t>ions.</w:t>
      </w:r>
    </w:p>
    <w:p w14:paraId="3074F0AF" w14:textId="77777777" w:rsidR="00D8486D" w:rsidRDefault="00D8486D" w:rsidP="00F87D4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486D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D8486D">
        <w:rPr>
          <w:rFonts w:ascii="Times New Roman" w:hAnsi="Times New Roman" w:cs="Times New Roman"/>
          <w:sz w:val="28"/>
          <w:szCs w:val="28"/>
          <w:lang w:val="en-US"/>
        </w:rPr>
        <w:t xml:space="preserve"> academic mobility,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486D">
        <w:rPr>
          <w:rFonts w:ascii="Times New Roman" w:hAnsi="Times New Roman" w:cs="Times New Roman"/>
          <w:sz w:val="28"/>
          <w:szCs w:val="28"/>
          <w:lang w:val="en-US"/>
        </w:rPr>
        <w:t>uropean credit transfer system</w:t>
      </w:r>
      <w:r>
        <w:rPr>
          <w:rFonts w:ascii="Times New Roman" w:hAnsi="Times New Roman" w:cs="Times New Roman"/>
          <w:sz w:val="28"/>
          <w:szCs w:val="28"/>
          <w:lang w:val="en-US"/>
        </w:rPr>
        <w:t>, international studying community, professional activity, the structure of a higher education, international programs and projects.</w:t>
      </w:r>
    </w:p>
    <w:p w14:paraId="56709961" w14:textId="1142393A" w:rsidR="00D66A87" w:rsidRPr="00D8486D" w:rsidRDefault="00D66A87" w:rsidP="00F87D4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7D4F">
        <w:rPr>
          <w:rFonts w:ascii="Times New Roman" w:hAnsi="Times New Roman" w:cs="Times New Roman"/>
          <w:sz w:val="28"/>
          <w:szCs w:val="28"/>
        </w:rPr>
        <w:t>Інтеграція України до культурно-освітнього</w:t>
      </w:r>
      <w:r w:rsidR="007C3F0D" w:rsidRPr="00F87D4F">
        <w:rPr>
          <w:rFonts w:ascii="Times New Roman" w:hAnsi="Times New Roman" w:cs="Times New Roman"/>
          <w:sz w:val="28"/>
          <w:szCs w:val="28"/>
        </w:rPr>
        <w:t>,</w:t>
      </w:r>
      <w:r w:rsidRPr="00F87D4F">
        <w:rPr>
          <w:rFonts w:ascii="Times New Roman" w:hAnsi="Times New Roman" w:cs="Times New Roman"/>
          <w:sz w:val="28"/>
          <w:szCs w:val="28"/>
        </w:rPr>
        <w:t xml:space="preserve"> науково –технічного</w:t>
      </w:r>
      <w:r w:rsidR="007C3F0D" w:rsidRPr="00F87D4F">
        <w:rPr>
          <w:rFonts w:ascii="Times New Roman" w:hAnsi="Times New Roman" w:cs="Times New Roman"/>
          <w:sz w:val="28"/>
          <w:szCs w:val="28"/>
        </w:rPr>
        <w:t>,</w:t>
      </w:r>
      <w:r w:rsidRPr="00F87D4F">
        <w:rPr>
          <w:rFonts w:ascii="Times New Roman" w:hAnsi="Times New Roman" w:cs="Times New Roman"/>
          <w:sz w:val="28"/>
          <w:szCs w:val="28"/>
        </w:rPr>
        <w:t xml:space="preserve"> суспільно-економічного простору надає найважливішу  передмову  </w:t>
      </w:r>
      <w:r w:rsidRPr="00F87D4F">
        <w:rPr>
          <w:rFonts w:ascii="Times New Roman" w:hAnsi="Times New Roman" w:cs="Times New Roman"/>
          <w:sz w:val="28"/>
          <w:szCs w:val="28"/>
        </w:rPr>
        <w:lastRenderedPageBreak/>
        <w:t>роз</w:t>
      </w:r>
      <w:r w:rsidR="00A94BE1" w:rsidRPr="00F87D4F">
        <w:rPr>
          <w:rFonts w:ascii="Times New Roman" w:hAnsi="Times New Roman" w:cs="Times New Roman"/>
          <w:sz w:val="28"/>
          <w:szCs w:val="28"/>
        </w:rPr>
        <w:t>витку академічної мобільності  й</w:t>
      </w:r>
      <w:r w:rsidRPr="00F87D4F">
        <w:rPr>
          <w:rFonts w:ascii="Times New Roman" w:hAnsi="Times New Roman" w:cs="Times New Roman"/>
          <w:sz w:val="28"/>
          <w:szCs w:val="28"/>
        </w:rPr>
        <w:t xml:space="preserve"> співпраці  з вищою освітою Европейської системи</w:t>
      </w:r>
      <w:r w:rsidR="007C3F0D" w:rsidRPr="00F87D4F">
        <w:rPr>
          <w:rFonts w:ascii="Times New Roman" w:hAnsi="Times New Roman" w:cs="Times New Roman"/>
          <w:sz w:val="28"/>
          <w:szCs w:val="28"/>
        </w:rPr>
        <w:t>.</w:t>
      </w:r>
    </w:p>
    <w:p w14:paraId="04AD7A78" w14:textId="77777777" w:rsidR="00BE6C17" w:rsidRPr="00F87D4F" w:rsidRDefault="00D66A87" w:rsidP="00F87D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D4F">
        <w:rPr>
          <w:rFonts w:ascii="Times New Roman" w:hAnsi="Times New Roman" w:cs="Times New Roman"/>
          <w:sz w:val="28"/>
          <w:szCs w:val="28"/>
        </w:rPr>
        <w:t>Завдяки участі України у Болонському процесі та Лісабонської стратегії щодо розвитку вільного освітнього простору мобільність студентів та співпраця з університетами і інститутами в Европі стає більш доступною та створює підгрунття для формування знань</w:t>
      </w:r>
      <w:r w:rsidR="007C3F0D" w:rsidRPr="00F87D4F">
        <w:rPr>
          <w:rFonts w:ascii="Times New Roman" w:hAnsi="Times New Roman" w:cs="Times New Roman"/>
          <w:sz w:val="28"/>
          <w:szCs w:val="28"/>
        </w:rPr>
        <w:t>,</w:t>
      </w:r>
      <w:r w:rsidRPr="00F87D4F">
        <w:rPr>
          <w:rFonts w:ascii="Times New Roman" w:hAnsi="Times New Roman" w:cs="Times New Roman"/>
          <w:sz w:val="28"/>
          <w:szCs w:val="28"/>
        </w:rPr>
        <w:t xml:space="preserve"> умінь і навичок в професійній діяльності</w:t>
      </w:r>
      <w:r w:rsidR="007C3F0D" w:rsidRPr="00F87D4F">
        <w:rPr>
          <w:rFonts w:ascii="Times New Roman" w:hAnsi="Times New Roman" w:cs="Times New Roman"/>
          <w:sz w:val="28"/>
          <w:szCs w:val="28"/>
        </w:rPr>
        <w:t>. Отже, мобільність стає необхідною умовою щодо формування спільного освітнього простору.</w:t>
      </w:r>
      <w:r w:rsidR="00BE6C17" w:rsidRPr="00F87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1CDC9E" w14:textId="0D69ABA7" w:rsidR="00BE6C17" w:rsidRPr="00F87D4F" w:rsidRDefault="00315F74" w:rsidP="00F87D4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7D4F">
        <w:rPr>
          <w:rFonts w:ascii="Times New Roman" w:eastAsia="Times New Roman" w:hAnsi="Times New Roman" w:cs="Times New Roman"/>
          <w:sz w:val="28"/>
          <w:szCs w:val="28"/>
        </w:rPr>
        <w:t xml:space="preserve">Сучасні виклики сьогодення потребують вивчення і розуміння </w:t>
      </w:r>
      <w:r w:rsidRPr="00F8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BE6C17" w:rsidRPr="00F8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міст</w:t>
      </w:r>
      <w:r w:rsidRPr="00F8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терміна освітній простір. </w:t>
      </w:r>
      <w:r w:rsidR="00BE6C17" w:rsidRPr="00F8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«Простір освітній – </w:t>
      </w:r>
      <w:r w:rsidRPr="00F8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 </w:t>
      </w:r>
      <w:r w:rsidR="00BE6C17" w:rsidRPr="00F8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простір, де зберігається загальнодержавна єдність при проведенні децентралізації освіти. Це зберігає взаємозв’язок та спадковість структур та дотримання прав кожного громадянина держави на отримання повноцінної освіти незалежно від місця проживання» [1, с. 176].</w:t>
      </w:r>
    </w:p>
    <w:p w14:paraId="16914C9C" w14:textId="77777777" w:rsidR="0092518C" w:rsidRPr="00F87D4F" w:rsidRDefault="00BE6C17" w:rsidP="00F87D4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8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Людина перебуваю</w:t>
      </w:r>
      <w:r w:rsidRPr="00F87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чи в освітньому просторі формує і розвиває особистість, </w:t>
      </w:r>
      <w:r w:rsidR="0092518C" w:rsidRPr="00F87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вдосконавлює свою освітню потужність і рівень вихованості. </w:t>
      </w:r>
    </w:p>
    <w:p w14:paraId="4F546AF8" w14:textId="7C3D58BB" w:rsidR="00385EB3" w:rsidRPr="00F87D4F" w:rsidRDefault="00385EB3" w:rsidP="00F87D4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87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Сучасний стан розвитку нашої країни створює умови для глобальної взаємодії культур </w:t>
      </w:r>
      <w:r w:rsidR="000F3D28" w:rsidRPr="00F87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 сприяє </w:t>
      </w:r>
      <w:r w:rsidR="000F3D28" w:rsidRPr="00F87D4F">
        <w:rPr>
          <w:rFonts w:ascii="Times New Roman" w:eastAsia="Times New Roman" w:hAnsi="Times New Roman" w:cs="Times New Roman"/>
          <w:sz w:val="28"/>
          <w:szCs w:val="28"/>
        </w:rPr>
        <w:t>подоланню геополітичних і культурних бар’єрів.</w:t>
      </w:r>
    </w:p>
    <w:p w14:paraId="29EAE715" w14:textId="77777777" w:rsidR="00315F74" w:rsidRPr="00F87D4F" w:rsidRDefault="000F3D28" w:rsidP="00F87D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D4F">
        <w:rPr>
          <w:rFonts w:ascii="Times New Roman" w:eastAsia="Times New Roman" w:hAnsi="Times New Roman" w:cs="Times New Roman"/>
          <w:sz w:val="28"/>
          <w:szCs w:val="28"/>
        </w:rPr>
        <w:t xml:space="preserve">Наша держава зробила свідомий вибір на користь загальноєвропейської інтеграції і надала можливість молоді охопити якості життя усього світу </w:t>
      </w:r>
    </w:p>
    <w:p w14:paraId="40783F49" w14:textId="3C59A70A" w:rsidR="000F3D28" w:rsidRPr="00F87D4F" w:rsidRDefault="00315F74" w:rsidP="00F87D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D4F">
        <w:rPr>
          <w:rFonts w:ascii="Times New Roman" w:eastAsia="Times New Roman" w:hAnsi="Times New Roman" w:cs="Times New Roman"/>
          <w:sz w:val="28"/>
          <w:szCs w:val="28"/>
        </w:rPr>
        <w:t>(</w:t>
      </w:r>
      <w:r w:rsidR="000F3D28" w:rsidRPr="00F87D4F">
        <w:rPr>
          <w:rFonts w:ascii="Times New Roman" w:eastAsia="Times New Roman" w:hAnsi="Times New Roman" w:cs="Times New Roman"/>
          <w:sz w:val="28"/>
          <w:szCs w:val="28"/>
        </w:rPr>
        <w:t xml:space="preserve">духовного, освітнього і наукового). </w:t>
      </w:r>
    </w:p>
    <w:p w14:paraId="26B9C99C" w14:textId="39B68499" w:rsidR="000F3D28" w:rsidRPr="00F87D4F" w:rsidRDefault="00655E04" w:rsidP="00F87D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D4F">
        <w:rPr>
          <w:rFonts w:ascii="Times New Roman" w:eastAsia="Times New Roman" w:hAnsi="Times New Roman" w:cs="Times New Roman"/>
          <w:sz w:val="28"/>
          <w:szCs w:val="28"/>
        </w:rPr>
        <w:t>Сьогодні Україна</w:t>
      </w:r>
      <w:r w:rsidR="00315F74" w:rsidRPr="00F87D4F">
        <w:rPr>
          <w:rFonts w:ascii="Times New Roman" w:eastAsia="Times New Roman" w:hAnsi="Times New Roman" w:cs="Times New Roman"/>
          <w:sz w:val="28"/>
          <w:szCs w:val="28"/>
        </w:rPr>
        <w:t xml:space="preserve"> охоплює</w:t>
      </w:r>
      <w:r w:rsidR="000F3D28" w:rsidRPr="00F87D4F">
        <w:rPr>
          <w:rFonts w:ascii="Times New Roman" w:eastAsia="Times New Roman" w:hAnsi="Times New Roman" w:cs="Times New Roman"/>
          <w:sz w:val="28"/>
          <w:szCs w:val="28"/>
        </w:rPr>
        <w:t xml:space="preserve"> процеси глобалізації, які несуть підгрунт</w:t>
      </w:r>
      <w:r w:rsidRPr="00F87D4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3D28" w:rsidRPr="00F87D4F">
        <w:rPr>
          <w:rFonts w:ascii="Times New Roman" w:eastAsia="Times New Roman" w:hAnsi="Times New Roman" w:cs="Times New Roman"/>
          <w:sz w:val="28"/>
          <w:szCs w:val="28"/>
        </w:rPr>
        <w:t xml:space="preserve">я до формування </w:t>
      </w:r>
      <w:r w:rsidRPr="00F87D4F">
        <w:rPr>
          <w:rFonts w:ascii="Times New Roman" w:eastAsia="Times New Roman" w:hAnsi="Times New Roman" w:cs="Times New Roman"/>
          <w:sz w:val="28"/>
          <w:szCs w:val="28"/>
        </w:rPr>
        <w:t xml:space="preserve"> нових цінностей загальнолюдської культури, се</w:t>
      </w:r>
      <w:r w:rsidR="000F3D28" w:rsidRPr="00F87D4F">
        <w:rPr>
          <w:rFonts w:ascii="Times New Roman" w:eastAsia="Times New Roman" w:hAnsi="Times New Roman" w:cs="Times New Roman"/>
          <w:sz w:val="28"/>
          <w:szCs w:val="28"/>
        </w:rPr>
        <w:t>ред яких провідними є повага до представників інших культур, схильність до співпраці з</w:t>
      </w:r>
      <w:r w:rsidRPr="00F87D4F">
        <w:rPr>
          <w:rFonts w:ascii="Times New Roman" w:eastAsia="Times New Roman" w:hAnsi="Times New Roman" w:cs="Times New Roman"/>
          <w:sz w:val="28"/>
          <w:szCs w:val="28"/>
        </w:rPr>
        <w:t xml:space="preserve"> ними, </w:t>
      </w:r>
      <w:r w:rsidR="000F3D28" w:rsidRPr="00F87D4F">
        <w:rPr>
          <w:rFonts w:ascii="Times New Roman" w:eastAsia="Times New Roman" w:hAnsi="Times New Roman" w:cs="Times New Roman"/>
          <w:sz w:val="28"/>
          <w:szCs w:val="28"/>
        </w:rPr>
        <w:t>діяльність міжнародних організацій</w:t>
      </w:r>
      <w:r w:rsidRPr="00F87D4F">
        <w:rPr>
          <w:rFonts w:ascii="Times New Roman" w:eastAsia="Times New Roman" w:hAnsi="Times New Roman" w:cs="Times New Roman"/>
          <w:sz w:val="28"/>
          <w:szCs w:val="28"/>
        </w:rPr>
        <w:t xml:space="preserve"> і запровадження академічної мобільності студентів.</w:t>
      </w:r>
      <w:r w:rsidR="000F3D28" w:rsidRPr="00F87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842BC9" w14:textId="77777777" w:rsidR="007C5108" w:rsidRPr="00F87D4F" w:rsidRDefault="00D66A87" w:rsidP="00F87D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D4F">
        <w:rPr>
          <w:rFonts w:ascii="Times New Roman" w:hAnsi="Times New Roman" w:cs="Times New Roman"/>
          <w:sz w:val="28"/>
          <w:szCs w:val="28"/>
        </w:rPr>
        <w:t>Вдосконалення мобільності визначається рівнем та гарантіями якості навчальних програм</w:t>
      </w:r>
      <w:r w:rsidR="007C3F0D" w:rsidRPr="00F87D4F">
        <w:rPr>
          <w:rFonts w:ascii="Times New Roman" w:hAnsi="Times New Roman" w:cs="Times New Roman"/>
          <w:sz w:val="28"/>
          <w:szCs w:val="28"/>
        </w:rPr>
        <w:t>.</w:t>
      </w:r>
      <w:r w:rsidRPr="00F87D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31952" w14:textId="03138EE1" w:rsidR="007C5108" w:rsidRPr="00F87D4F" w:rsidRDefault="00D66A87" w:rsidP="00F87D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D4F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освіти </w:t>
      </w:r>
      <w:r w:rsidR="00655E04" w:rsidRPr="00F87D4F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315F74" w:rsidRPr="00F87D4F">
        <w:rPr>
          <w:rFonts w:ascii="Times New Roman" w:hAnsi="Times New Roman" w:cs="Times New Roman"/>
          <w:sz w:val="28"/>
          <w:szCs w:val="28"/>
        </w:rPr>
        <w:t>повинна застосовувати є</w:t>
      </w:r>
      <w:r w:rsidRPr="00F87D4F">
        <w:rPr>
          <w:rFonts w:ascii="Times New Roman" w:hAnsi="Times New Roman" w:cs="Times New Roman"/>
          <w:sz w:val="28"/>
          <w:szCs w:val="28"/>
        </w:rPr>
        <w:t xml:space="preserve">вропейсько кредитно-трансферну систему </w:t>
      </w:r>
      <w:r w:rsidR="00655E04" w:rsidRPr="00F87D4F">
        <w:rPr>
          <w:rFonts w:ascii="Times New Roman" w:hAnsi="Times New Roman" w:cs="Times New Roman"/>
          <w:sz w:val="28"/>
          <w:szCs w:val="28"/>
        </w:rPr>
        <w:t xml:space="preserve">( ЄКТС), </w:t>
      </w:r>
      <w:r w:rsidR="007C5108" w:rsidRPr="00F87D4F">
        <w:rPr>
          <w:rFonts w:ascii="Times New Roman" w:hAnsi="Times New Roman" w:cs="Times New Roman"/>
          <w:sz w:val="28"/>
          <w:szCs w:val="28"/>
        </w:rPr>
        <w:t xml:space="preserve">як </w:t>
      </w:r>
      <w:r w:rsidR="007C5108" w:rsidRPr="00F87D4F">
        <w:rPr>
          <w:rFonts w:ascii="Times New Roman" w:eastAsia="Times New Roman" w:hAnsi="Times New Roman" w:cs="Times New Roman"/>
          <w:sz w:val="28"/>
          <w:szCs w:val="28"/>
        </w:rPr>
        <w:t>модуль навчального процесу, що ґрунтується на поєднанні модульних технологій навчання та залікових кредитів, обумовлений такими функціями, що реалізуються в процесі навчальної діяльності: пізнавальною (сприяє самоосвітній діяльності; служить засобом актуалізації пізнавально-мислительної діяльності); орієнтаційною (забезпечує формування системи уявлень про цілі, плани, засоби здійснення дій, становлення оцінних суджень і відношень); рефлексивною (сприяє осмисленню набутого</w:t>
      </w:r>
      <w:r w:rsidR="0091228E" w:rsidRPr="00F87D4F">
        <w:rPr>
          <w:rFonts w:ascii="Times New Roman" w:eastAsia="Times New Roman" w:hAnsi="Times New Roman" w:cs="Times New Roman"/>
          <w:sz w:val="28"/>
          <w:szCs w:val="28"/>
        </w:rPr>
        <w:t xml:space="preserve"> досвіду освітньої діяльності); </w:t>
      </w:r>
      <w:r w:rsidR="007C5108" w:rsidRPr="00F87D4F">
        <w:rPr>
          <w:rFonts w:ascii="Times New Roman" w:eastAsia="Times New Roman" w:hAnsi="Times New Roman" w:cs="Times New Roman"/>
          <w:sz w:val="28"/>
          <w:szCs w:val="28"/>
        </w:rPr>
        <w:t>спонукальною (визначає характер мотивів, що стимулюють студента до самоосвіти, саморозвитку, самоактуалізації); комунікативною (обумовлює зародження, підтримку, якісне перетворення освітньої діяльності); накопичувальною (означає накопичувальний облік раніше набутих кредитів за всіма рівнями і ступенями вищої професійної освіти). Функції педагогічного потенціалу ЄКТС у своїй сукупності відображують процес формування професійної ком</w:t>
      </w:r>
      <w:r w:rsidR="0091228E" w:rsidRPr="00F87D4F">
        <w:rPr>
          <w:rFonts w:ascii="Times New Roman" w:eastAsia="Times New Roman" w:hAnsi="Times New Roman" w:cs="Times New Roman"/>
          <w:sz w:val="28"/>
          <w:szCs w:val="28"/>
        </w:rPr>
        <w:t>петентності студента [2, c.114].</w:t>
      </w:r>
    </w:p>
    <w:p w14:paraId="61894DB1" w14:textId="67E96AA3" w:rsidR="0091228E" w:rsidRPr="00F87D4F" w:rsidRDefault="00B361BD" w:rsidP="00F87D4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стандартів Європейського освітнього простору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1228E" w:rsidRPr="00F87D4F">
        <w:rPr>
          <w:rFonts w:ascii="Times New Roman" w:hAnsi="Times New Roman" w:cs="Times New Roman"/>
          <w:sz w:val="28"/>
          <w:szCs w:val="28"/>
        </w:rPr>
        <w:t xml:space="preserve">труктура вищої освіти України повинна </w:t>
      </w:r>
      <w:r w:rsidR="00D66A87" w:rsidRPr="00F87D4F">
        <w:rPr>
          <w:rFonts w:ascii="Times New Roman" w:hAnsi="Times New Roman" w:cs="Times New Roman"/>
          <w:sz w:val="28"/>
          <w:szCs w:val="28"/>
        </w:rPr>
        <w:t>базуватися на трьох головних рівнях: початковий рівень</w:t>
      </w:r>
      <w:r w:rsidR="00655E04" w:rsidRPr="00F87D4F">
        <w:rPr>
          <w:rFonts w:ascii="Times New Roman" w:hAnsi="Times New Roman" w:cs="Times New Roman"/>
          <w:sz w:val="28"/>
          <w:szCs w:val="28"/>
        </w:rPr>
        <w:t xml:space="preserve">, </w:t>
      </w:r>
      <w:r w:rsidR="00D66A87" w:rsidRPr="00F87D4F">
        <w:rPr>
          <w:rFonts w:ascii="Times New Roman" w:hAnsi="Times New Roman" w:cs="Times New Roman"/>
          <w:sz w:val="28"/>
          <w:szCs w:val="28"/>
        </w:rPr>
        <w:t>(короткий цикл) першого цикла</w:t>
      </w:r>
      <w:r w:rsidR="007C3F0D" w:rsidRPr="00F87D4F">
        <w:rPr>
          <w:rFonts w:ascii="Times New Roman" w:hAnsi="Times New Roman" w:cs="Times New Roman"/>
          <w:sz w:val="28"/>
          <w:szCs w:val="28"/>
        </w:rPr>
        <w:t xml:space="preserve">, </w:t>
      </w:r>
      <w:r w:rsidR="00D66A87" w:rsidRPr="00F87D4F">
        <w:rPr>
          <w:rFonts w:ascii="Times New Roman" w:hAnsi="Times New Roman" w:cs="Times New Roman"/>
          <w:sz w:val="28"/>
          <w:szCs w:val="28"/>
        </w:rPr>
        <w:t xml:space="preserve">по закінченню студент отримує диплом молодшого бакалавра </w:t>
      </w:r>
      <w:r w:rsidR="007C3F0D" w:rsidRPr="00F87D4F">
        <w:rPr>
          <w:rFonts w:ascii="Times New Roman" w:hAnsi="Times New Roman" w:cs="Times New Roman"/>
          <w:sz w:val="28"/>
          <w:szCs w:val="28"/>
        </w:rPr>
        <w:t>(</w:t>
      </w:r>
      <w:r w:rsidR="00D66A87" w:rsidRPr="00F87D4F">
        <w:rPr>
          <w:rFonts w:ascii="Times New Roman" w:hAnsi="Times New Roman" w:cs="Times New Roman"/>
          <w:sz w:val="28"/>
          <w:szCs w:val="28"/>
        </w:rPr>
        <w:t>обсяг програми 3-4 роки</w:t>
      </w:r>
      <w:r w:rsidR="007C3F0D" w:rsidRPr="00F87D4F">
        <w:rPr>
          <w:rFonts w:ascii="Times New Roman" w:hAnsi="Times New Roman" w:cs="Times New Roman"/>
          <w:sz w:val="28"/>
          <w:szCs w:val="28"/>
        </w:rPr>
        <w:t>,</w:t>
      </w:r>
      <w:r w:rsidR="00D66A87" w:rsidRPr="00F87D4F">
        <w:rPr>
          <w:rFonts w:ascii="Times New Roman" w:hAnsi="Times New Roman" w:cs="Times New Roman"/>
          <w:sz w:val="28"/>
          <w:szCs w:val="28"/>
        </w:rPr>
        <w:t xml:space="preserve"> 120-180 кредитів</w:t>
      </w:r>
      <w:r w:rsidR="007C3F0D" w:rsidRPr="00F87D4F">
        <w:rPr>
          <w:rFonts w:ascii="Times New Roman" w:hAnsi="Times New Roman" w:cs="Times New Roman"/>
          <w:sz w:val="28"/>
          <w:szCs w:val="28"/>
        </w:rPr>
        <w:t>).</w:t>
      </w:r>
      <w:r w:rsidR="00D66A87" w:rsidRPr="00F87D4F">
        <w:rPr>
          <w:rFonts w:ascii="Times New Roman" w:hAnsi="Times New Roman" w:cs="Times New Roman"/>
          <w:sz w:val="28"/>
          <w:szCs w:val="28"/>
        </w:rPr>
        <w:t xml:space="preserve"> </w:t>
      </w:r>
      <w:r w:rsidR="00C84F2E" w:rsidRPr="00F87D4F">
        <w:rPr>
          <w:rFonts w:ascii="Times New Roman" w:hAnsi="Times New Roman" w:cs="Times New Roman"/>
          <w:sz w:val="28"/>
          <w:szCs w:val="28"/>
        </w:rPr>
        <w:t>«</w:t>
      </w:r>
      <w:r w:rsidR="00240BF0" w:rsidRPr="00F87D4F">
        <w:rPr>
          <w:rFonts w:ascii="Times New Roman" w:hAnsi="Times New Roman" w:cs="Times New Roman"/>
          <w:color w:val="000000"/>
          <w:sz w:val="28"/>
          <w:szCs w:val="28"/>
        </w:rPr>
        <w:t>Початковий рівень вищої освіти відповідає шостому рівню </w:t>
      </w:r>
      <w:r w:rsidR="00C84F2E" w:rsidRPr="00F87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Національної рамки кваліфікацій </w:t>
      </w:r>
      <w:r w:rsidR="00240BF0" w:rsidRPr="00F87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передбачає здобуття особою загальнокультурної та </w:t>
      </w:r>
      <w:r w:rsidR="00240BF0" w:rsidRPr="00F87D4F">
        <w:rPr>
          <w:rFonts w:ascii="Times New Roman" w:hAnsi="Times New Roman" w:cs="Times New Roman"/>
          <w:color w:val="000000"/>
          <w:sz w:val="28"/>
          <w:szCs w:val="28"/>
        </w:rPr>
        <w:t>професійно орієнтованої підготовки, спеціальних умінь і знань, а також певного досвіду їх практичного застосування з метою виконання типових завдань, що передбачені для первинних посад у відповідній галузі професійної діяльності</w:t>
      </w:r>
      <w:r w:rsidR="00C84F2E" w:rsidRPr="00F87D4F">
        <w:rPr>
          <w:rFonts w:ascii="Times New Roman" w:hAnsi="Times New Roman" w:cs="Times New Roman"/>
          <w:color w:val="000000"/>
          <w:sz w:val="28"/>
          <w:szCs w:val="28"/>
        </w:rPr>
        <w:t xml:space="preserve">.» </w:t>
      </w:r>
      <w:r w:rsidR="00BB7DAC" w:rsidRPr="00F8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[4</w:t>
      </w:r>
      <w:r w:rsidR="00C84F2E" w:rsidRPr="00F8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</w:t>
      </w:r>
    </w:p>
    <w:p w14:paraId="3680092A" w14:textId="364DFB8D" w:rsidR="0091228E" w:rsidRPr="00F87D4F" w:rsidRDefault="00D66A87" w:rsidP="00F87D4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7D4F">
        <w:rPr>
          <w:rFonts w:ascii="Times New Roman" w:hAnsi="Times New Roman" w:cs="Times New Roman"/>
          <w:sz w:val="28"/>
          <w:szCs w:val="28"/>
        </w:rPr>
        <w:t xml:space="preserve">Перший </w:t>
      </w:r>
      <w:r w:rsidR="00240BF0" w:rsidRPr="00F87D4F">
        <w:rPr>
          <w:rFonts w:ascii="Times New Roman" w:hAnsi="Times New Roman" w:cs="Times New Roman"/>
          <w:sz w:val="28"/>
          <w:szCs w:val="28"/>
        </w:rPr>
        <w:t xml:space="preserve">бакалаврський </w:t>
      </w:r>
      <w:r w:rsidRPr="00F87D4F">
        <w:rPr>
          <w:rFonts w:ascii="Times New Roman" w:hAnsi="Times New Roman" w:cs="Times New Roman"/>
          <w:sz w:val="28"/>
          <w:szCs w:val="28"/>
        </w:rPr>
        <w:t xml:space="preserve">цикл передбачає отримання диплома бакалавра 3-4 роки </w:t>
      </w:r>
      <w:r w:rsidR="007C3F0D" w:rsidRPr="00F87D4F">
        <w:rPr>
          <w:rFonts w:ascii="Times New Roman" w:hAnsi="Times New Roman" w:cs="Times New Roman"/>
          <w:sz w:val="28"/>
          <w:szCs w:val="28"/>
        </w:rPr>
        <w:t>(</w:t>
      </w:r>
      <w:r w:rsidRPr="00F87D4F">
        <w:rPr>
          <w:rFonts w:ascii="Times New Roman" w:hAnsi="Times New Roman" w:cs="Times New Roman"/>
          <w:sz w:val="28"/>
          <w:szCs w:val="28"/>
        </w:rPr>
        <w:t>180-240</w:t>
      </w:r>
      <w:r w:rsidR="007C3F0D" w:rsidRPr="00F87D4F">
        <w:rPr>
          <w:rFonts w:ascii="Times New Roman" w:hAnsi="Times New Roman" w:cs="Times New Roman"/>
          <w:sz w:val="28"/>
          <w:szCs w:val="28"/>
        </w:rPr>
        <w:t>)</w:t>
      </w:r>
      <w:r w:rsidRPr="00F87D4F">
        <w:rPr>
          <w:rFonts w:ascii="Times New Roman" w:hAnsi="Times New Roman" w:cs="Times New Roman"/>
          <w:sz w:val="28"/>
          <w:szCs w:val="28"/>
        </w:rPr>
        <w:t xml:space="preserve"> кредиті</w:t>
      </w:r>
      <w:r w:rsidR="007C3F0D" w:rsidRPr="00F87D4F">
        <w:rPr>
          <w:rFonts w:ascii="Times New Roman" w:hAnsi="Times New Roman" w:cs="Times New Roman"/>
          <w:sz w:val="28"/>
          <w:szCs w:val="28"/>
        </w:rPr>
        <w:t xml:space="preserve">в. </w:t>
      </w:r>
      <w:r w:rsidR="00C84F2E" w:rsidRPr="00F87D4F">
        <w:rPr>
          <w:rFonts w:ascii="Times New Roman" w:hAnsi="Times New Roman" w:cs="Times New Roman"/>
          <w:sz w:val="28"/>
          <w:szCs w:val="28"/>
        </w:rPr>
        <w:t>«</w:t>
      </w:r>
      <w:r w:rsidR="00240BF0" w:rsidRPr="00F87D4F">
        <w:rPr>
          <w:rFonts w:ascii="Times New Roman" w:hAnsi="Times New Roman" w:cs="Times New Roman"/>
          <w:color w:val="000000"/>
          <w:sz w:val="28"/>
          <w:szCs w:val="28"/>
        </w:rPr>
        <w:t>Перший (бакалаврський) рівень вищої освіти відповідає сьомому рівню </w:t>
      </w:r>
      <w:r w:rsidR="00C84F2E" w:rsidRPr="00F87D4F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Національної рамки кваліфікацій</w:t>
      </w:r>
      <w:r w:rsidR="00240BF0" w:rsidRPr="00F87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і передбачає здобуття особою теоретичних знань та практичних умінь і </w:t>
      </w:r>
      <w:r w:rsidR="00240BF0" w:rsidRPr="00F87D4F">
        <w:rPr>
          <w:rFonts w:ascii="Times New Roman" w:hAnsi="Times New Roman" w:cs="Times New Roman"/>
          <w:color w:val="000000"/>
          <w:sz w:val="28"/>
          <w:szCs w:val="28"/>
        </w:rPr>
        <w:t xml:space="preserve">навичок, </w:t>
      </w:r>
      <w:r w:rsidR="00240BF0" w:rsidRPr="00F87D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достатніх для успішного виконання професійних обов’язків за обраною спеціальністю.</w:t>
      </w:r>
      <w:r w:rsidR="00C84F2E" w:rsidRPr="00F87D4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0BF0" w:rsidRPr="00F87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7DAC" w:rsidRPr="00F8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[4</w:t>
      </w:r>
      <w:r w:rsidR="00C84F2E" w:rsidRPr="00F8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</w:t>
      </w:r>
    </w:p>
    <w:p w14:paraId="1CB7AC30" w14:textId="00DD81ED" w:rsidR="00240BF0" w:rsidRPr="00F87D4F" w:rsidRDefault="00D66A87" w:rsidP="00F87D4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7D4F">
        <w:rPr>
          <w:rFonts w:ascii="Times New Roman" w:hAnsi="Times New Roman" w:cs="Times New Roman"/>
          <w:sz w:val="28"/>
          <w:szCs w:val="28"/>
        </w:rPr>
        <w:t xml:space="preserve">Другий </w:t>
      </w:r>
      <w:r w:rsidR="00240BF0" w:rsidRPr="00F87D4F">
        <w:rPr>
          <w:rFonts w:ascii="Times New Roman" w:hAnsi="Times New Roman" w:cs="Times New Roman"/>
          <w:sz w:val="28"/>
          <w:szCs w:val="28"/>
        </w:rPr>
        <w:t xml:space="preserve">магістерський </w:t>
      </w:r>
      <w:r w:rsidRPr="00F87D4F">
        <w:rPr>
          <w:rFonts w:ascii="Times New Roman" w:hAnsi="Times New Roman" w:cs="Times New Roman"/>
          <w:sz w:val="28"/>
          <w:szCs w:val="28"/>
        </w:rPr>
        <w:t xml:space="preserve">цикл </w:t>
      </w:r>
      <w:r w:rsidR="007C3F0D" w:rsidRPr="00F87D4F">
        <w:rPr>
          <w:rFonts w:ascii="Times New Roman" w:hAnsi="Times New Roman" w:cs="Times New Roman"/>
          <w:sz w:val="28"/>
          <w:szCs w:val="28"/>
        </w:rPr>
        <w:t xml:space="preserve">– це </w:t>
      </w:r>
      <w:r w:rsidRPr="00F87D4F">
        <w:rPr>
          <w:rFonts w:ascii="Times New Roman" w:hAnsi="Times New Roman" w:cs="Times New Roman"/>
          <w:sz w:val="28"/>
          <w:szCs w:val="28"/>
        </w:rPr>
        <w:t xml:space="preserve">диплом магістра </w:t>
      </w:r>
      <w:r w:rsidR="007C3F0D" w:rsidRPr="00F87D4F">
        <w:rPr>
          <w:rFonts w:ascii="Times New Roman" w:hAnsi="Times New Roman" w:cs="Times New Roman"/>
          <w:sz w:val="28"/>
          <w:szCs w:val="28"/>
        </w:rPr>
        <w:t>(</w:t>
      </w:r>
      <w:r w:rsidRPr="00F87D4F">
        <w:rPr>
          <w:rFonts w:ascii="Times New Roman" w:hAnsi="Times New Roman" w:cs="Times New Roman"/>
          <w:sz w:val="28"/>
          <w:szCs w:val="28"/>
        </w:rPr>
        <w:t>300-360 кредитів</w:t>
      </w:r>
      <w:r w:rsidR="007C3F0D" w:rsidRPr="00F87D4F">
        <w:rPr>
          <w:rFonts w:ascii="Times New Roman" w:hAnsi="Times New Roman" w:cs="Times New Roman"/>
          <w:sz w:val="28"/>
          <w:szCs w:val="28"/>
        </w:rPr>
        <w:t>).</w:t>
      </w:r>
      <w:r w:rsidRPr="00F87D4F">
        <w:rPr>
          <w:rFonts w:ascii="Times New Roman" w:hAnsi="Times New Roman" w:cs="Times New Roman"/>
          <w:sz w:val="28"/>
          <w:szCs w:val="28"/>
        </w:rPr>
        <w:t xml:space="preserve"> Третій</w:t>
      </w:r>
      <w:r w:rsidR="00240BF0" w:rsidRPr="00F87D4F">
        <w:rPr>
          <w:rFonts w:ascii="Times New Roman" w:hAnsi="Times New Roman" w:cs="Times New Roman"/>
          <w:sz w:val="28"/>
          <w:szCs w:val="28"/>
        </w:rPr>
        <w:t xml:space="preserve"> ( освітньо-науковий/освітньо-творчий) рівень передбачає </w:t>
      </w:r>
      <w:r w:rsidRPr="00F87D4F">
        <w:rPr>
          <w:rFonts w:ascii="Times New Roman" w:hAnsi="Times New Roman" w:cs="Times New Roman"/>
          <w:sz w:val="28"/>
          <w:szCs w:val="28"/>
        </w:rPr>
        <w:t xml:space="preserve">диплом доктора філософії </w:t>
      </w:r>
      <w:r w:rsidR="007C3F0D" w:rsidRPr="00F87D4F">
        <w:rPr>
          <w:rFonts w:ascii="Times New Roman" w:hAnsi="Times New Roman" w:cs="Times New Roman"/>
          <w:sz w:val="28"/>
          <w:szCs w:val="28"/>
        </w:rPr>
        <w:t>(</w:t>
      </w:r>
      <w:r w:rsidRPr="00F87D4F">
        <w:rPr>
          <w:rFonts w:ascii="Times New Roman" w:hAnsi="Times New Roman" w:cs="Times New Roman"/>
          <w:sz w:val="28"/>
          <w:szCs w:val="28"/>
        </w:rPr>
        <w:t>300-600 кредитів</w:t>
      </w:r>
      <w:r w:rsidR="007C3F0D" w:rsidRPr="00F87D4F">
        <w:rPr>
          <w:rFonts w:ascii="Times New Roman" w:hAnsi="Times New Roman" w:cs="Times New Roman"/>
          <w:sz w:val="28"/>
          <w:szCs w:val="28"/>
        </w:rPr>
        <w:t>).</w:t>
      </w:r>
      <w:r w:rsidRPr="00F87D4F">
        <w:rPr>
          <w:rFonts w:ascii="Times New Roman" w:hAnsi="Times New Roman" w:cs="Times New Roman"/>
          <w:sz w:val="28"/>
          <w:szCs w:val="28"/>
        </w:rPr>
        <w:t xml:space="preserve"> </w:t>
      </w:r>
      <w:r w:rsidR="00C84F2E" w:rsidRPr="00F87D4F">
        <w:rPr>
          <w:rFonts w:ascii="Times New Roman" w:hAnsi="Times New Roman" w:cs="Times New Roman"/>
          <w:sz w:val="28"/>
          <w:szCs w:val="28"/>
        </w:rPr>
        <w:t>«</w:t>
      </w:r>
      <w:r w:rsidR="00B361BD">
        <w:rPr>
          <w:rFonts w:ascii="Times New Roman" w:hAnsi="Times New Roman" w:cs="Times New Roman"/>
          <w:color w:val="000000"/>
          <w:sz w:val="28"/>
          <w:szCs w:val="28"/>
        </w:rPr>
        <w:t xml:space="preserve">Третій (освітньо - </w:t>
      </w:r>
      <w:r w:rsidR="00240BF0" w:rsidRPr="00F87D4F">
        <w:rPr>
          <w:rFonts w:ascii="Times New Roman" w:hAnsi="Times New Roman" w:cs="Times New Roman"/>
          <w:color w:val="000000"/>
          <w:sz w:val="28"/>
          <w:szCs w:val="28"/>
        </w:rPr>
        <w:t>науковий/освітньо-творчий) рівень вищої освіти відповідає дев’ятому рівню </w:t>
      </w:r>
      <w:r w:rsidR="00240BF0" w:rsidRPr="00F87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28E" w:rsidRPr="00F87D4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84F2E" w:rsidRPr="00F87D4F">
        <w:rPr>
          <w:rFonts w:ascii="Times New Roman" w:hAnsi="Times New Roman" w:cs="Times New Roman"/>
          <w:color w:val="000000" w:themeColor="text1"/>
          <w:sz w:val="28"/>
          <w:szCs w:val="28"/>
        </w:rPr>
        <w:t>аціональної рамки кваліфікацій</w:t>
      </w:r>
      <w:r w:rsidR="00C84F2E" w:rsidRPr="00F87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40BF0" w:rsidRPr="00F87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Освітньо-науковий рівень вищої освіти передбачає здобуття особою теоретичних знань, умінь, навичок та інших компетентностей, достатніх для продукування нових ідей, розв’язання комплексних про</w:t>
      </w:r>
      <w:r w:rsidR="0091228E" w:rsidRPr="00F87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блем у галузі професійної та</w:t>
      </w:r>
      <w:r w:rsidR="00240BF0" w:rsidRPr="00F87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дослідницько-інноваційної діяльності, оволодіння методологією наукової та педагогічної діяльності, а також проведення власного наукового дослідження, результати якого мають наукову новизну, теоретичне та практичне значення.</w:t>
      </w:r>
      <w:r w:rsidR="00C84F2E" w:rsidRPr="00F87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C84F2E" w:rsidRPr="00F8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[3].</w:t>
      </w:r>
    </w:p>
    <w:p w14:paraId="0AD08F40" w14:textId="159EA87C" w:rsidR="00C84F2E" w:rsidRPr="00F87D4F" w:rsidRDefault="00C84F2E" w:rsidP="00F87D4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8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Застосування </w:t>
      </w:r>
      <w:r w:rsidRPr="00F87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данної структ</w:t>
      </w:r>
      <w:r w:rsidR="0091228E" w:rsidRPr="00F87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ури також сприяє запровадженню</w:t>
      </w:r>
      <w:r w:rsidR="003D09D0" w:rsidRPr="00F87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академічної мобільності в навчальний процес.</w:t>
      </w:r>
    </w:p>
    <w:p w14:paraId="1E8F55FE" w14:textId="60F4AAED" w:rsidR="003D09D0" w:rsidRDefault="0091228E" w:rsidP="00F87D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D4F">
        <w:rPr>
          <w:rFonts w:ascii="Times New Roman" w:eastAsia="Times New Roman" w:hAnsi="Times New Roman" w:cs="Times New Roman"/>
          <w:sz w:val="28"/>
          <w:szCs w:val="28"/>
          <w:lang w:val="uk-UA"/>
        </w:rPr>
        <w:t>Варто зазначити, що а</w:t>
      </w:r>
      <w:r w:rsidR="003D09D0" w:rsidRPr="00F87D4F">
        <w:rPr>
          <w:rFonts w:ascii="Times New Roman" w:eastAsia="Times New Roman" w:hAnsi="Times New Roman" w:cs="Times New Roman"/>
          <w:sz w:val="28"/>
          <w:szCs w:val="28"/>
          <w:lang w:val="uk-UA"/>
        </w:rPr>
        <w:t>кадемічна мобільність – це можливість упродовж періоду навчання провчитись один або більше семестрів в іншому вищому навчальному закладі, де готують фахівців з цієї ж спеціальності із зарахуванням дисциплін (кредитів) та</w:t>
      </w:r>
      <w:r w:rsidR="00B361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періодів навчання; ефективно розвиваючи</w:t>
      </w:r>
      <w:r w:rsidR="003D09D0" w:rsidRPr="00F87D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особистий інтелектуальний потенціал</w:t>
      </w:r>
      <w:r w:rsidR="00B361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особистості</w:t>
      </w:r>
      <w:r w:rsidR="003D09D0" w:rsidRPr="00F87D4F">
        <w:rPr>
          <w:rFonts w:ascii="Times New Roman" w:eastAsia="Times New Roman" w:hAnsi="Times New Roman" w:cs="Times New Roman"/>
          <w:sz w:val="28"/>
          <w:szCs w:val="28"/>
          <w:lang w:val="uk-UA"/>
        </w:rPr>
        <w:t>. Академічна мобільність є явищем динамічним, бо саме</w:t>
      </w:r>
      <w:r w:rsidR="00FA2916" w:rsidRPr="00F87D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09D0" w:rsidRPr="00F87D4F">
        <w:rPr>
          <w:rFonts w:ascii="Times New Roman" w:eastAsia="Times New Roman" w:hAnsi="Times New Roman" w:cs="Times New Roman"/>
          <w:sz w:val="28"/>
          <w:szCs w:val="28"/>
          <w:lang w:val="uk-UA"/>
        </w:rPr>
        <w:t>це – форма інтернаціоналізації освіти, що сприяє інтеграції індивіда до міжнародної системи</w:t>
      </w:r>
      <w:r w:rsidR="00FA2916" w:rsidRPr="00F87D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09D0" w:rsidRPr="00F87D4F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освіти. Вона є: важлива складова процесу інтеграції вищих навчальних закладів у міжнародний</w:t>
      </w:r>
      <w:r w:rsidR="00FA2916" w:rsidRPr="00F87D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09D0" w:rsidRPr="00F87D4F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освітній простір; період навчання студента в країні, громадянином якої він не є; виїзд певної</w:t>
      </w:r>
      <w:r w:rsidR="00FA2916" w:rsidRPr="00F87D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09D0" w:rsidRPr="00F87D4F">
        <w:rPr>
          <w:rFonts w:ascii="Times New Roman" w:eastAsia="Times New Roman" w:hAnsi="Times New Roman" w:cs="Times New Roman"/>
          <w:sz w:val="28"/>
          <w:szCs w:val="28"/>
          <w:lang w:val="uk-UA"/>
        </w:rPr>
        <w:t>кількості студентів для навчання за кордон; важлива якісна особливість європейського простору,</w:t>
      </w:r>
      <w:r w:rsidR="00FA2916" w:rsidRPr="00F87D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09D0" w:rsidRPr="00F87D4F">
        <w:rPr>
          <w:rFonts w:ascii="Times New Roman" w:eastAsia="Times New Roman" w:hAnsi="Times New Roman" w:cs="Times New Roman"/>
          <w:sz w:val="28"/>
          <w:szCs w:val="28"/>
          <w:lang w:val="uk-UA"/>
        </w:rPr>
        <w:t>що передбачає обмін людьми між вищими навчальними закладами та між державами; це</w:t>
      </w:r>
      <w:r w:rsidR="00FA2916" w:rsidRPr="00F87D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09D0" w:rsidRPr="00F87D4F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можливість обрання найкращих варіантів навчання для підготовки сучасного фахівця [4, 56].</w:t>
      </w:r>
    </w:p>
    <w:p w14:paraId="38F6C118" w14:textId="71E205C2" w:rsidR="0099174E" w:rsidRPr="0099174E" w:rsidRDefault="0099174E" w:rsidP="00F87D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Академ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чна мобільність надає можливість студентам приймати участь в різних програмах, цілями яких є підвищення якості освіти, розвиток міжкультурного обміну, підговка майбутніх кваліфікованих спеціалістів.</w:t>
      </w:r>
    </w:p>
    <w:p w14:paraId="010B80C5" w14:textId="77777777" w:rsidR="00FA2916" w:rsidRPr="00F87D4F" w:rsidRDefault="00D66A87" w:rsidP="00F87D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n1500"/>
      <w:bookmarkEnd w:id="0"/>
      <w:r w:rsidRPr="00F87D4F">
        <w:rPr>
          <w:rFonts w:ascii="Times New Roman" w:hAnsi="Times New Roman" w:cs="Times New Roman"/>
          <w:sz w:val="28"/>
          <w:szCs w:val="28"/>
        </w:rPr>
        <w:t>Впровадження цієї системи підвищує</w:t>
      </w:r>
      <w:r w:rsidR="00FA2916" w:rsidRPr="00F87D4F">
        <w:rPr>
          <w:rFonts w:ascii="Times New Roman" w:hAnsi="Times New Roman" w:cs="Times New Roman"/>
          <w:sz w:val="28"/>
          <w:szCs w:val="28"/>
        </w:rPr>
        <w:t xml:space="preserve"> якість освіти та удосконавлює </w:t>
      </w:r>
      <w:r w:rsidRPr="00F87D4F">
        <w:rPr>
          <w:rFonts w:ascii="Times New Roman" w:hAnsi="Times New Roman" w:cs="Times New Roman"/>
          <w:sz w:val="28"/>
          <w:szCs w:val="28"/>
        </w:rPr>
        <w:t>наук</w:t>
      </w:r>
      <w:r w:rsidR="00FA2916" w:rsidRPr="00F87D4F">
        <w:rPr>
          <w:rFonts w:ascii="Times New Roman" w:hAnsi="Times New Roman" w:cs="Times New Roman"/>
          <w:sz w:val="28"/>
          <w:szCs w:val="28"/>
        </w:rPr>
        <w:t>у</w:t>
      </w:r>
      <w:r w:rsidRPr="00F87D4F">
        <w:rPr>
          <w:rFonts w:ascii="Times New Roman" w:hAnsi="Times New Roman" w:cs="Times New Roman"/>
          <w:sz w:val="28"/>
          <w:szCs w:val="28"/>
        </w:rPr>
        <w:t xml:space="preserve"> згідно з міжнародними стандартами</w:t>
      </w:r>
      <w:r w:rsidR="007C3F0D" w:rsidRPr="00F87D4F">
        <w:rPr>
          <w:rFonts w:ascii="Times New Roman" w:hAnsi="Times New Roman" w:cs="Times New Roman"/>
          <w:sz w:val="28"/>
          <w:szCs w:val="28"/>
        </w:rPr>
        <w:t>.</w:t>
      </w:r>
    </w:p>
    <w:p w14:paraId="44A9113F" w14:textId="3157A45D" w:rsidR="00D66A87" w:rsidRPr="00F87D4F" w:rsidRDefault="00D66A87" w:rsidP="00F87D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D4F">
        <w:rPr>
          <w:rFonts w:ascii="Times New Roman" w:hAnsi="Times New Roman" w:cs="Times New Roman"/>
          <w:sz w:val="28"/>
          <w:szCs w:val="28"/>
        </w:rPr>
        <w:t xml:space="preserve"> Академічна мобільність може бути реалізована на підставі міжнародних програм про співробітництво в галузі освіти і науки.</w:t>
      </w:r>
    </w:p>
    <w:p w14:paraId="25076A9E" w14:textId="6C8CAEFF" w:rsidR="00A25DB8" w:rsidRPr="00F87D4F" w:rsidRDefault="00A25DB8" w:rsidP="00F87D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7D4F">
        <w:rPr>
          <w:rFonts w:ascii="Times New Roman" w:hAnsi="Times New Roman" w:cs="Times New Roman"/>
          <w:sz w:val="28"/>
          <w:szCs w:val="28"/>
        </w:rPr>
        <w:t>Існують різні міжнар</w:t>
      </w:r>
      <w:r w:rsidR="00675AFD" w:rsidRPr="00F87D4F">
        <w:rPr>
          <w:rFonts w:ascii="Times New Roman" w:hAnsi="Times New Roman" w:cs="Times New Roman"/>
          <w:sz w:val="28"/>
          <w:szCs w:val="28"/>
        </w:rPr>
        <w:t>о</w:t>
      </w:r>
      <w:r w:rsidR="00FA2916" w:rsidRPr="00F87D4F">
        <w:rPr>
          <w:rFonts w:ascii="Times New Roman" w:hAnsi="Times New Roman" w:cs="Times New Roman"/>
          <w:sz w:val="28"/>
          <w:szCs w:val="28"/>
        </w:rPr>
        <w:t xml:space="preserve">дні освітні програми і проекти: Грантова програма ЄС Еразмус +, </w:t>
      </w:r>
      <w:r w:rsidR="00FA2916" w:rsidRPr="00F87D4F">
        <w:rPr>
          <w:rFonts w:ascii="Times New Roman" w:hAnsi="Times New Roman" w:cs="Times New Roman"/>
          <w:sz w:val="28"/>
          <w:szCs w:val="28"/>
          <w:lang w:val="en-US"/>
        </w:rPr>
        <w:t>Global UGRAD (</w:t>
      </w:r>
      <w:r w:rsidR="00FA2916"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програма обміну для студентів вищих навчальних закладів), програма академічних обмінів ім. Фулбрайта, стипендії Німецької служби академічних обмінів </w:t>
      </w:r>
      <w:r w:rsidR="00FA2916" w:rsidRPr="00F87D4F">
        <w:rPr>
          <w:rFonts w:ascii="Times New Roman" w:hAnsi="Times New Roman" w:cs="Times New Roman"/>
          <w:sz w:val="28"/>
          <w:szCs w:val="28"/>
          <w:lang w:val="en-US"/>
        </w:rPr>
        <w:t xml:space="preserve">DAAD, </w:t>
      </w:r>
      <w:r w:rsidR="00FA2916"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національна стипендіальна програма Словацької Республіки, стипендіальна програма </w:t>
      </w:r>
      <w:r w:rsidR="003E75C6"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Китайського Уряду </w:t>
      </w:r>
      <w:r w:rsidR="003E75C6" w:rsidRPr="00F87D4F">
        <w:rPr>
          <w:rFonts w:ascii="Times New Roman" w:hAnsi="Times New Roman" w:cs="Times New Roman"/>
          <w:sz w:val="28"/>
          <w:szCs w:val="28"/>
          <w:lang w:val="en-US"/>
        </w:rPr>
        <w:t xml:space="preserve">“Chinese Government Scholarships”, </w:t>
      </w:r>
      <w:r w:rsidR="003E75C6"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програма стажування </w:t>
      </w:r>
      <w:r w:rsidR="003E75C6" w:rsidRPr="00F87D4F">
        <w:rPr>
          <w:rFonts w:ascii="Times New Roman" w:hAnsi="Times New Roman" w:cs="Times New Roman"/>
          <w:sz w:val="28"/>
          <w:szCs w:val="28"/>
          <w:lang w:val="en-US"/>
        </w:rPr>
        <w:t xml:space="preserve">“ Internship Programme of German Business for Ukraine”, </w:t>
      </w:r>
      <w:r w:rsidR="003E75C6"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програма </w:t>
      </w:r>
      <w:r w:rsidR="003E75C6" w:rsidRPr="00F87D4F">
        <w:rPr>
          <w:rFonts w:ascii="Times New Roman" w:hAnsi="Times New Roman" w:cs="Times New Roman"/>
          <w:sz w:val="28"/>
          <w:szCs w:val="28"/>
          <w:lang w:val="en-US"/>
        </w:rPr>
        <w:t xml:space="preserve">Leadership Education and Development (LEAD), </w:t>
      </w:r>
      <w:r w:rsidR="003E75C6"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стипендії і стажування у Фінляндії </w:t>
      </w:r>
      <w:r w:rsidR="003E75C6" w:rsidRPr="00F87D4F">
        <w:rPr>
          <w:rFonts w:ascii="Times New Roman" w:hAnsi="Times New Roman" w:cs="Times New Roman"/>
          <w:sz w:val="28"/>
          <w:szCs w:val="28"/>
          <w:lang w:val="en-US"/>
        </w:rPr>
        <w:t>( CIMO Fellowships programme)</w:t>
      </w:r>
      <w:r w:rsidR="003E75C6"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, стипендії ім. Ернста Маха на навчання і стажування в Австрії, стипендії Вишеградського фонду, програма технічного економічного співробітництва з Укрядом Індії </w:t>
      </w:r>
      <w:r w:rsidR="003E75C6" w:rsidRPr="00F87D4F">
        <w:rPr>
          <w:rFonts w:ascii="Times New Roman" w:hAnsi="Times New Roman" w:cs="Times New Roman"/>
          <w:sz w:val="28"/>
          <w:szCs w:val="28"/>
          <w:lang w:val="en-US"/>
        </w:rPr>
        <w:t>(ITEC)</w:t>
      </w:r>
      <w:r w:rsidR="003E75C6" w:rsidRPr="00F87D4F">
        <w:rPr>
          <w:rFonts w:ascii="Times New Roman" w:hAnsi="Times New Roman" w:cs="Times New Roman"/>
          <w:sz w:val="28"/>
          <w:szCs w:val="28"/>
          <w:lang w:val="uk-UA"/>
        </w:rPr>
        <w:t>, тощо.</w:t>
      </w:r>
    </w:p>
    <w:p w14:paraId="696B2CB9" w14:textId="75B35CFA" w:rsidR="003E75C6" w:rsidRPr="00F87D4F" w:rsidRDefault="003E75C6" w:rsidP="00F87D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Кожний вищий навчальний заклад формує відділ міжнародних програм, завданням якого </w:t>
      </w:r>
      <w:r w:rsidR="008210BE" w:rsidRPr="00F87D4F">
        <w:rPr>
          <w:rFonts w:ascii="Times New Roman" w:hAnsi="Times New Roman" w:cs="Times New Roman"/>
          <w:sz w:val="28"/>
          <w:szCs w:val="28"/>
          <w:lang w:val="uk-UA"/>
        </w:rPr>
        <w:t>є організація науково-технічного співробітництва, обмін фахівцями з іноземними вищими навчальними закладами, обробка і збір інформації про діяльність міжнародних фондів і інституций.</w:t>
      </w:r>
    </w:p>
    <w:p w14:paraId="32D00FF7" w14:textId="77777777" w:rsidR="001246AB" w:rsidRDefault="00017412" w:rsidP="00F87D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7D4F">
        <w:rPr>
          <w:rFonts w:ascii="Times New Roman" w:hAnsi="Times New Roman" w:cs="Times New Roman"/>
          <w:sz w:val="28"/>
          <w:szCs w:val="28"/>
          <w:lang w:val="uk-UA"/>
        </w:rPr>
        <w:t>Наприклад Національний авіаційний університет приймає участь у багатьох міжнародних проектах та програмах, серед найбільш потужних –</w:t>
      </w:r>
      <w:r w:rsidR="00DA7359"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 це програми</w:t>
      </w:r>
      <w:r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зовнішньої допомоги Європейського союзу </w:t>
      </w:r>
      <w:r w:rsidR="009409C9" w:rsidRPr="00F87D4F">
        <w:rPr>
          <w:rFonts w:ascii="Times New Roman" w:hAnsi="Times New Roman" w:cs="Times New Roman"/>
          <w:sz w:val="28"/>
          <w:szCs w:val="28"/>
          <w:lang w:val="en-US"/>
        </w:rPr>
        <w:t>Tempus, Erasmus</w:t>
      </w:r>
      <w:r w:rsidR="00603BA9">
        <w:rPr>
          <w:rFonts w:ascii="Times New Roman" w:hAnsi="Times New Roman" w:cs="Times New Roman"/>
          <w:sz w:val="28"/>
          <w:szCs w:val="28"/>
          <w:lang w:val="en-US"/>
        </w:rPr>
        <w:t xml:space="preserve">+. </w:t>
      </w:r>
      <w:proofErr w:type="gramStart"/>
      <w:r w:rsidR="00603BA9">
        <w:rPr>
          <w:rFonts w:ascii="Times New Roman" w:hAnsi="Times New Roman" w:cs="Times New Roman"/>
          <w:sz w:val="28"/>
          <w:szCs w:val="28"/>
          <w:lang w:val="en-US"/>
        </w:rPr>
        <w:t xml:space="preserve">Тернопільський </w:t>
      </w:r>
      <w:r w:rsidR="00F303D1">
        <w:rPr>
          <w:rFonts w:ascii="Times New Roman" w:hAnsi="Times New Roman" w:cs="Times New Roman"/>
          <w:sz w:val="28"/>
          <w:szCs w:val="28"/>
          <w:lang w:val="en-US"/>
        </w:rPr>
        <w:t>національний технічний університет імені Івана Пулюя двічи на рік оголошує конкурс на участь у програмах академічної мобільності.</w:t>
      </w:r>
      <w:proofErr w:type="gramEnd"/>
      <w:r w:rsidR="00F303D1">
        <w:rPr>
          <w:rFonts w:ascii="Times New Roman" w:hAnsi="Times New Roman" w:cs="Times New Roman"/>
          <w:sz w:val="28"/>
          <w:szCs w:val="28"/>
          <w:lang w:val="en-US"/>
        </w:rPr>
        <w:t xml:space="preserve"> Процедура відбору учасників передбачає декілька етапів: 1. (студент подає наступні документи: заява, копія залікової книжки, </w:t>
      </w:r>
      <w:r w:rsidR="00F303D1">
        <w:rPr>
          <w:rFonts w:ascii="Times New Roman" w:hAnsi="Times New Roman" w:cs="Times New Roman"/>
          <w:sz w:val="28"/>
          <w:szCs w:val="28"/>
          <w:lang w:val="en-US"/>
        </w:rPr>
        <w:lastRenderedPageBreak/>
        <w:t>документ про підтвердження рівня володіння іноземною мовою)</w:t>
      </w:r>
      <w:proofErr w:type="gramStart"/>
      <w:r w:rsidR="00F303D1">
        <w:rPr>
          <w:rFonts w:ascii="Times New Roman" w:hAnsi="Times New Roman" w:cs="Times New Roman"/>
          <w:sz w:val="28"/>
          <w:szCs w:val="28"/>
          <w:lang w:val="en-US"/>
        </w:rPr>
        <w:t>; 2.</w:t>
      </w:r>
      <w:proofErr w:type="gramEnd"/>
      <w:r w:rsidR="00F303D1">
        <w:rPr>
          <w:rFonts w:ascii="Times New Roman" w:hAnsi="Times New Roman" w:cs="Times New Roman"/>
          <w:sz w:val="28"/>
          <w:szCs w:val="28"/>
          <w:lang w:val="en-US"/>
        </w:rPr>
        <w:t xml:space="preserve"> (засідання наукової підради щодо розгляду поданих студентам</w:t>
      </w:r>
      <w:r w:rsidR="00E943FD">
        <w:rPr>
          <w:rFonts w:ascii="Times New Roman" w:hAnsi="Times New Roman" w:cs="Times New Roman"/>
          <w:sz w:val="28"/>
          <w:szCs w:val="28"/>
          <w:lang w:val="en-US"/>
        </w:rPr>
        <w:t>и заяв, відкрите голосуання)</w:t>
      </w:r>
      <w:proofErr w:type="gramStart"/>
      <w:r w:rsidR="00E943FD">
        <w:rPr>
          <w:rFonts w:ascii="Times New Roman" w:hAnsi="Times New Roman" w:cs="Times New Roman"/>
          <w:sz w:val="28"/>
          <w:szCs w:val="28"/>
          <w:lang w:val="uk-UA"/>
        </w:rPr>
        <w:t>; 3.</w:t>
      </w:r>
      <w:proofErr w:type="gramEnd"/>
      <w:r w:rsidR="00E943FD">
        <w:rPr>
          <w:rFonts w:ascii="Times New Roman" w:hAnsi="Times New Roman" w:cs="Times New Roman"/>
          <w:sz w:val="28"/>
          <w:szCs w:val="28"/>
          <w:lang w:val="uk-UA"/>
        </w:rPr>
        <w:t xml:space="preserve"> (розгляд кандидатури для участі у програмі академічної мобільності, її ухвалу оформляють окремим пунктом протоколу). </w:t>
      </w:r>
    </w:p>
    <w:p w14:paraId="6B12E386" w14:textId="53632927" w:rsidR="007968C2" w:rsidRDefault="001246AB" w:rsidP="00F87D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Розглянемо основні критерії і обов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язки </w:t>
      </w:r>
      <w:r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йснення академічної мобільности студентами: </w:t>
      </w:r>
      <w:r w:rsidR="00E943FD">
        <w:rPr>
          <w:rFonts w:ascii="Times New Roman" w:hAnsi="Times New Roman" w:cs="Times New Roman"/>
          <w:sz w:val="28"/>
          <w:szCs w:val="28"/>
          <w:lang w:val="uk-UA"/>
        </w:rPr>
        <w:t xml:space="preserve">рівень володіння іноземної мови </w:t>
      </w:r>
      <w:r w:rsidR="001839CA">
        <w:rPr>
          <w:rFonts w:ascii="Times New Roman" w:hAnsi="Times New Roman" w:cs="Times New Roman"/>
          <w:sz w:val="28"/>
          <w:szCs w:val="28"/>
          <w:lang w:val="uk-UA"/>
        </w:rPr>
        <w:t>за місцем знаходження вищого навчального закладу В2;</w:t>
      </w:r>
      <w:r w:rsidR="00E943FD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1839CA">
        <w:rPr>
          <w:rFonts w:ascii="Times New Roman" w:hAnsi="Times New Roman" w:cs="Times New Roman"/>
          <w:sz w:val="28"/>
          <w:szCs w:val="28"/>
          <w:lang w:val="uk-UA"/>
        </w:rPr>
        <w:t>асть у науково-дослідній роботі;</w:t>
      </w:r>
      <w:r w:rsidR="00E943FD">
        <w:rPr>
          <w:rFonts w:ascii="Times New Roman" w:hAnsi="Times New Roman" w:cs="Times New Roman"/>
          <w:sz w:val="28"/>
          <w:szCs w:val="28"/>
          <w:lang w:val="uk-UA"/>
        </w:rPr>
        <w:t xml:space="preserve"> середній бал</w:t>
      </w:r>
      <w:r w:rsidR="001839CA">
        <w:rPr>
          <w:rFonts w:ascii="Times New Roman" w:hAnsi="Times New Roman" w:cs="Times New Roman"/>
          <w:sz w:val="28"/>
          <w:szCs w:val="28"/>
          <w:lang w:val="uk-UA"/>
        </w:rPr>
        <w:t xml:space="preserve"> успішності не нижчий 80 балів; суспільна активність; бездоганна поведінка; відсутність шкідливих звичок; перезарахування кредитів, отриманих під час навчання ( інформаційний пакет); д</w:t>
      </w:r>
      <w:r>
        <w:rPr>
          <w:rFonts w:ascii="Times New Roman" w:hAnsi="Times New Roman" w:cs="Times New Roman"/>
          <w:sz w:val="28"/>
          <w:szCs w:val="28"/>
          <w:lang w:val="uk-UA"/>
        </w:rPr>
        <w:t>окументи для виїзду подаються не пізніше, ніж за 10 днів до виїзду</w:t>
      </w:r>
      <w:r w:rsidR="001839CA">
        <w:rPr>
          <w:rFonts w:ascii="Times New Roman" w:hAnsi="Times New Roman" w:cs="Times New Roman"/>
          <w:sz w:val="28"/>
          <w:szCs w:val="28"/>
          <w:lang w:val="uk-UA"/>
        </w:rPr>
        <w:t>. Після узгодження всіх домовленостей трьох залучених сторін ( студент, університет і закордонн</w:t>
      </w:r>
      <w:r w:rsidR="00B361BD">
        <w:rPr>
          <w:rFonts w:ascii="Times New Roman" w:hAnsi="Times New Roman" w:cs="Times New Roman"/>
          <w:sz w:val="28"/>
          <w:szCs w:val="28"/>
          <w:lang w:val="uk-UA"/>
        </w:rPr>
        <w:t>ий навчальний заклад ) підписують угоду</w:t>
      </w:r>
      <w:r w:rsidR="001839CA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B361BD">
        <w:rPr>
          <w:rFonts w:ascii="Times New Roman" w:hAnsi="Times New Roman" w:cs="Times New Roman"/>
          <w:sz w:val="28"/>
          <w:szCs w:val="28"/>
          <w:lang w:val="uk-UA"/>
        </w:rPr>
        <w:t>о навчання, в якій чітко зазнача</w:t>
      </w:r>
      <w:r w:rsidR="001839CA">
        <w:rPr>
          <w:rFonts w:ascii="Times New Roman" w:hAnsi="Times New Roman" w:cs="Times New Roman"/>
          <w:sz w:val="28"/>
          <w:szCs w:val="28"/>
          <w:lang w:val="uk-UA"/>
        </w:rPr>
        <w:t>ється інформація про пр</w:t>
      </w:r>
      <w:r w:rsidR="007968C2">
        <w:rPr>
          <w:rFonts w:ascii="Times New Roman" w:hAnsi="Times New Roman" w:cs="Times New Roman"/>
          <w:sz w:val="28"/>
          <w:szCs w:val="28"/>
          <w:lang w:val="uk-UA"/>
        </w:rPr>
        <w:t>оходження практики за кордоном, її тривалість, права та обов</w:t>
      </w:r>
      <w:r w:rsidR="007968C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7968C2">
        <w:rPr>
          <w:rFonts w:ascii="Times New Roman" w:hAnsi="Times New Roman" w:cs="Times New Roman"/>
          <w:sz w:val="28"/>
          <w:szCs w:val="28"/>
          <w:lang w:val="uk-UA"/>
        </w:rPr>
        <w:t>язки студента та очікувані результати навчання. Університет гарантує повне зарахування дисциплін курсу з урахуванням кредитів, отриманих під час навчання, без виведення академічної різниці.</w:t>
      </w:r>
    </w:p>
    <w:p w14:paraId="3B278B4D" w14:textId="7F6096FF" w:rsidR="00650937" w:rsidRPr="00E943FD" w:rsidRDefault="00B361BD" w:rsidP="00F87D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процесі аналізу стало відомо</w:t>
      </w:r>
      <w:r w:rsidR="007968C2">
        <w:rPr>
          <w:rFonts w:ascii="Times New Roman" w:hAnsi="Times New Roman" w:cs="Times New Roman"/>
          <w:sz w:val="28"/>
          <w:szCs w:val="28"/>
          <w:lang w:val="uk-UA"/>
        </w:rPr>
        <w:t xml:space="preserve">, що академічна мобільність </w:t>
      </w:r>
      <w:r w:rsidR="0032569A">
        <w:rPr>
          <w:rFonts w:ascii="Times New Roman" w:hAnsi="Times New Roman" w:cs="Times New Roman"/>
          <w:sz w:val="28"/>
          <w:szCs w:val="28"/>
          <w:lang w:val="uk-UA"/>
        </w:rPr>
        <w:t>набирає своїх обертів і все частіше проникає в процес навчання вищих навчальних закладів.</w:t>
      </w:r>
      <w:r w:rsidR="00183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D1B4211" w14:textId="19078811" w:rsidR="00650937" w:rsidRPr="00F87D4F" w:rsidRDefault="00650937" w:rsidP="00F87D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D4F">
        <w:rPr>
          <w:rFonts w:ascii="Times New Roman" w:eastAsia="Times New Roman" w:hAnsi="Times New Roman" w:cs="Times New Roman"/>
          <w:sz w:val="28"/>
          <w:szCs w:val="28"/>
        </w:rPr>
        <w:t>В Україні регулярно проводяться семінари і прес-конференції з програм ТЕМПУС. За 12 років програми ТЕМПУС, було реалізовано 127 проектів, пов’язаних із модернізацією системи вищої освіти, і 94 – з індивідуальної академічної мобільності, було охоплено близько 150 ВНЗ, підприємств та установ. Наразі, в Укра</w:t>
      </w:r>
      <w:r w:rsidR="00A93FE8" w:rsidRPr="00F87D4F">
        <w:rPr>
          <w:rFonts w:ascii="Times New Roman" w:eastAsia="Times New Roman" w:hAnsi="Times New Roman" w:cs="Times New Roman"/>
          <w:sz w:val="28"/>
          <w:szCs w:val="28"/>
        </w:rPr>
        <w:t>їні відбувається реалізація 17 с</w:t>
      </w:r>
      <w:r w:rsidRPr="00F87D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3FE8" w:rsidRPr="00F87D4F">
        <w:rPr>
          <w:rFonts w:ascii="Times New Roman" w:eastAsia="Times New Roman" w:hAnsi="Times New Roman" w:cs="Times New Roman"/>
          <w:sz w:val="28"/>
          <w:szCs w:val="28"/>
        </w:rPr>
        <w:t>ільних Європейських проектів і с</w:t>
      </w:r>
      <w:r w:rsidRPr="00F87D4F">
        <w:rPr>
          <w:rFonts w:ascii="Times New Roman" w:eastAsia="Times New Roman" w:hAnsi="Times New Roman" w:cs="Times New Roman"/>
          <w:sz w:val="28"/>
          <w:szCs w:val="28"/>
        </w:rPr>
        <w:t xml:space="preserve">пеціальних і додаткових заходів, що фінансуються коштом Національної програми дій ТАСІС. Ці проекти </w:t>
      </w:r>
      <w:r w:rsidRPr="00F87D4F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передбачають або надання допомоги у реформува</w:t>
      </w:r>
      <w:r w:rsidR="00A93FE8" w:rsidRPr="00F87D4F">
        <w:rPr>
          <w:rFonts w:ascii="Times New Roman" w:eastAsia="Times New Roman" w:hAnsi="Times New Roman" w:cs="Times New Roman"/>
          <w:sz w:val="28"/>
          <w:szCs w:val="28"/>
        </w:rPr>
        <w:t xml:space="preserve">нні системи вищої освіти, або </w:t>
      </w:r>
      <w:r w:rsidRPr="00F87D4F">
        <w:rPr>
          <w:rFonts w:ascii="Times New Roman" w:eastAsia="Times New Roman" w:hAnsi="Times New Roman" w:cs="Times New Roman"/>
          <w:sz w:val="28"/>
          <w:szCs w:val="28"/>
        </w:rPr>
        <w:t>у розбудові потенціалу ВНЗ</w:t>
      </w:r>
      <w:r w:rsidR="00A93FE8" w:rsidRPr="00F87D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1C092AB" w14:textId="63DC8680" w:rsidR="007B1833" w:rsidRPr="00F87D4F" w:rsidRDefault="007B1833" w:rsidP="00F87D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D4F">
        <w:rPr>
          <w:rFonts w:ascii="Times New Roman" w:eastAsia="Times New Roman" w:hAnsi="Times New Roman" w:cs="Times New Roman"/>
          <w:sz w:val="28"/>
          <w:szCs w:val="28"/>
        </w:rPr>
        <w:t>Програма "Erasmus Mundus" охоплює близько 100 навчальних магістерських курсів найвищої академічної якості. Близько 5 тисяч студентів мають змогу отримувати гранти для навчання за цими магістерськими курсами і більше 4 тисяч студентів з країн ЄС, які беруть участь у цих курсах, зможуть поїхати на навчання до третіх країн. В рамках програми "Erasmus Mundus" передбачається підтримка близько 100 партнерств між магістерськими курсами "Erasmus Mundus" та вищими навчальними закладами</w:t>
      </w:r>
      <w:r w:rsidR="00A93FE8" w:rsidRPr="00F87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D4F">
        <w:rPr>
          <w:rFonts w:ascii="Times New Roman" w:eastAsia="Times New Roman" w:hAnsi="Times New Roman" w:cs="Times New Roman"/>
          <w:sz w:val="28"/>
          <w:szCs w:val="28"/>
        </w:rPr>
        <w:t>у третіх країнах. Програма "Erasmus Mundus" спрямована на посилення співпраці у сфері вищої</w:t>
      </w:r>
      <w:r w:rsidR="00A93FE8" w:rsidRPr="00F87D4F">
        <w:rPr>
          <w:rFonts w:ascii="Times New Roman" w:eastAsia="Times New Roman" w:hAnsi="Times New Roman" w:cs="Times New Roman"/>
          <w:sz w:val="28"/>
          <w:szCs w:val="28"/>
        </w:rPr>
        <w:t xml:space="preserve"> освіти на міжнародному рівні </w:t>
      </w:r>
      <w:r w:rsidRPr="00F87D4F">
        <w:rPr>
          <w:rFonts w:ascii="Times New Roman" w:eastAsia="Times New Roman" w:hAnsi="Times New Roman" w:cs="Times New Roman"/>
          <w:sz w:val="28"/>
          <w:szCs w:val="28"/>
        </w:rPr>
        <w:t>через підтримку високоякісних європейських магістерських курсів, забезпечуючи студентів і науковців з усього світу можливістю отримати ступінь магістра у</w:t>
      </w:r>
      <w:r w:rsidR="00A93FE8" w:rsidRPr="00F87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D4F">
        <w:rPr>
          <w:rFonts w:ascii="Times New Roman" w:eastAsia="Times New Roman" w:hAnsi="Times New Roman" w:cs="Times New Roman"/>
          <w:sz w:val="28"/>
          <w:szCs w:val="28"/>
        </w:rPr>
        <w:t>європейському університеті, а також через заохочення поїздок європейських студентів і науковців до третіх країн.</w:t>
      </w:r>
    </w:p>
    <w:p w14:paraId="098BC127" w14:textId="357453CA" w:rsidR="00835AF2" w:rsidRPr="00F87D4F" w:rsidRDefault="00DA7359" w:rsidP="00F87D4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="00D66A87" w:rsidRPr="00F87D4F">
        <w:rPr>
          <w:rFonts w:ascii="Times New Roman" w:hAnsi="Times New Roman" w:cs="Times New Roman"/>
          <w:sz w:val="28"/>
          <w:szCs w:val="28"/>
        </w:rPr>
        <w:t>проект</w:t>
      </w:r>
      <w:r w:rsidRPr="00F87D4F">
        <w:rPr>
          <w:rFonts w:ascii="Times New Roman" w:hAnsi="Times New Roman" w:cs="Times New Roman"/>
          <w:sz w:val="28"/>
          <w:szCs w:val="28"/>
        </w:rPr>
        <w:t>и передбачають</w:t>
      </w:r>
      <w:r w:rsidR="00D66A87" w:rsidRPr="00F87D4F">
        <w:rPr>
          <w:rFonts w:ascii="Times New Roman" w:hAnsi="Times New Roman" w:cs="Times New Roman"/>
          <w:sz w:val="28"/>
          <w:szCs w:val="28"/>
        </w:rPr>
        <w:t xml:space="preserve"> обмін студентами </w:t>
      </w:r>
      <w:r w:rsidR="007B1833" w:rsidRPr="00F87D4F">
        <w:rPr>
          <w:rFonts w:ascii="Times New Roman" w:hAnsi="Times New Roman" w:cs="Times New Roman"/>
          <w:sz w:val="28"/>
          <w:szCs w:val="28"/>
        </w:rPr>
        <w:t>і допомагають</w:t>
      </w:r>
      <w:r w:rsidR="00D66A87" w:rsidRPr="00F87D4F">
        <w:rPr>
          <w:rFonts w:ascii="Times New Roman" w:hAnsi="Times New Roman" w:cs="Times New Roman"/>
          <w:sz w:val="28"/>
          <w:szCs w:val="28"/>
        </w:rPr>
        <w:t xml:space="preserve"> всім партнерам розвинути, модернізувати та поширити нові навчальні програми, методи викладання або навчально-методичні матеріали, створити структурні проекти щодо реформування </w:t>
      </w:r>
      <w:r w:rsidR="00D66A87" w:rsidRPr="00F87D4F">
        <w:rPr>
          <w:rFonts w:ascii="Times New Roman" w:hAnsi="Times New Roman" w:cs="Times New Roman"/>
          <w:sz w:val="28"/>
          <w:szCs w:val="28"/>
          <w:lang w:val="uk-UA"/>
        </w:rPr>
        <w:t>вищої освіти</w:t>
      </w:r>
      <w:r w:rsidR="007B1833" w:rsidRPr="00F87D4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93FE8" w:rsidRPr="00F87D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5AF2" w:rsidRPr="00F87D4F">
        <w:rPr>
          <w:rFonts w:ascii="Times New Roman" w:hAnsi="Times New Roman" w:cs="Times New Roman"/>
          <w:sz w:val="28"/>
          <w:szCs w:val="28"/>
        </w:rPr>
        <w:t>викладат</w:t>
      </w:r>
      <w:r w:rsidR="00835AF2" w:rsidRPr="00F87D4F">
        <w:rPr>
          <w:rFonts w:ascii="Times New Roman" w:hAnsi="Times New Roman" w:cs="Times New Roman"/>
          <w:sz w:val="28"/>
          <w:szCs w:val="28"/>
          <w:lang w:val="uk-UA"/>
        </w:rPr>
        <w:t>и окремі курси для студентів, керувати магістриські роботи</w:t>
      </w:r>
      <w:r w:rsidR="007B1833" w:rsidRPr="00F87D4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93FE8" w:rsidRPr="00F87D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5AF2"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приймати іноземних студентів створюючи необхідну умову для розвитку </w:t>
      </w:r>
      <w:r w:rsidR="007B1833" w:rsidRPr="00F87D4F">
        <w:rPr>
          <w:rFonts w:ascii="Times New Roman" w:hAnsi="Times New Roman" w:cs="Times New Roman"/>
          <w:sz w:val="28"/>
          <w:szCs w:val="28"/>
          <w:lang w:val="uk-UA"/>
        </w:rPr>
        <w:t>інтернаціоналізації університетів.</w:t>
      </w:r>
    </w:p>
    <w:p w14:paraId="1B8A29F2" w14:textId="77777777" w:rsidR="00A93FE8" w:rsidRPr="00F87D4F" w:rsidRDefault="003A0D3A" w:rsidP="00F87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D4F">
        <w:rPr>
          <w:rFonts w:ascii="Times New Roman" w:hAnsi="Times New Roman" w:cs="Times New Roman"/>
          <w:sz w:val="28"/>
          <w:szCs w:val="28"/>
          <w:lang w:val="uk-UA"/>
        </w:rPr>
        <w:t>Існування багатої кількості міжнародних пр</w:t>
      </w:r>
      <w:r w:rsidR="00A93FE8"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ограм і чіткого дотримання    </w:t>
      </w:r>
    </w:p>
    <w:p w14:paraId="56CAD5F3" w14:textId="62B968FE" w:rsidR="002D6D7A" w:rsidRPr="00F87D4F" w:rsidRDefault="00A93FE8" w:rsidP="00F87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D4F">
        <w:rPr>
          <w:rFonts w:ascii="Times New Roman" w:hAnsi="Times New Roman" w:cs="Times New Roman"/>
          <w:sz w:val="28"/>
          <w:szCs w:val="28"/>
          <w:lang w:val="uk-UA"/>
        </w:rPr>
        <w:t>всіх</w:t>
      </w:r>
      <w:r w:rsidR="003A0D3A"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показників і стандартів спільного освітнього простору надає можливості українським студентам здійснювати академічну мобільність </w:t>
      </w:r>
      <w:r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і отримувати </w:t>
      </w:r>
      <w:r w:rsidR="002D6D7A"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більш поглибленні знання в певному напрямку. </w:t>
      </w:r>
    </w:p>
    <w:p w14:paraId="33DF7222" w14:textId="4EFC9765" w:rsidR="002D6D7A" w:rsidRDefault="002D6D7A" w:rsidP="00F87D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цієї проблеми дуже важлива, але проблема нашого дослідження полягає в </w:t>
      </w:r>
      <w:r w:rsidRPr="00F87D4F">
        <w:rPr>
          <w:rFonts w:ascii="Times New Roman" w:hAnsi="Times New Roman" w:cs="Times New Roman"/>
          <w:sz w:val="28"/>
          <w:szCs w:val="28"/>
        </w:rPr>
        <w:t xml:space="preserve">рівні сформованості майбутніх фахівців вищих навчальних закладів до академічної мобільності. Існує багато </w:t>
      </w:r>
      <w:r w:rsidR="0032569A">
        <w:rPr>
          <w:rFonts w:ascii="Times New Roman" w:hAnsi="Times New Roman" w:cs="Times New Roman"/>
          <w:sz w:val="28"/>
          <w:szCs w:val="28"/>
        </w:rPr>
        <w:lastRenderedPageBreak/>
        <w:t>комплексних, негативних перешкоджань</w:t>
      </w:r>
      <w:r w:rsidRPr="00F87D4F">
        <w:rPr>
          <w:rFonts w:ascii="Times New Roman" w:hAnsi="Times New Roman" w:cs="Times New Roman"/>
          <w:sz w:val="28"/>
          <w:szCs w:val="28"/>
        </w:rPr>
        <w:t>, які запобігають розвитку мобільності в Україні.</w:t>
      </w:r>
      <w:r w:rsidR="003256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249F8" w14:textId="497BFFFF" w:rsidR="0032569A" w:rsidRDefault="0032569A" w:rsidP="00F87D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студенти </w:t>
      </w:r>
      <w:r w:rsidR="009A399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інваліди</w:t>
      </w:r>
      <w:r w:rsidR="009A399B">
        <w:rPr>
          <w:rFonts w:ascii="Times New Roman" w:hAnsi="Times New Roman" w:cs="Times New Roman"/>
          <w:sz w:val="28"/>
          <w:szCs w:val="28"/>
        </w:rPr>
        <w:t>, студенти із хронічними захворюваннями, студенти з дітьми або студенти з більш низького соціального класу виключенні зі студентської мобільності.</w:t>
      </w:r>
    </w:p>
    <w:p w14:paraId="561A4954" w14:textId="4F0114A6" w:rsidR="009A399B" w:rsidRPr="00F87D4F" w:rsidRDefault="009A399B" w:rsidP="00F87D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того, існують додаткові проблеми здійснення</w:t>
      </w:r>
      <w:r w:rsidR="00B361BD">
        <w:rPr>
          <w:rFonts w:ascii="Times New Roman" w:hAnsi="Times New Roman" w:cs="Times New Roman"/>
          <w:sz w:val="28"/>
          <w:szCs w:val="28"/>
        </w:rPr>
        <w:t xml:space="preserve"> академічної </w:t>
      </w:r>
      <w:r>
        <w:rPr>
          <w:rFonts w:ascii="Times New Roman" w:hAnsi="Times New Roman" w:cs="Times New Roman"/>
          <w:sz w:val="28"/>
          <w:szCs w:val="28"/>
        </w:rPr>
        <w:t>мобільності. Розглянемо ці перешкоди більш детальніше:</w:t>
      </w:r>
    </w:p>
    <w:p w14:paraId="0C56B164" w14:textId="521463EF" w:rsidR="009A399B" w:rsidRPr="009A399B" w:rsidRDefault="00530C7B" w:rsidP="009A399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399B">
        <w:rPr>
          <w:rFonts w:ascii="Times New Roman" w:hAnsi="Times New Roman" w:cs="Times New Roman"/>
          <w:sz w:val="28"/>
          <w:szCs w:val="28"/>
        </w:rPr>
        <w:t>Недосконала за</w:t>
      </w:r>
      <w:r w:rsidR="00522480" w:rsidRPr="009A399B">
        <w:rPr>
          <w:rFonts w:ascii="Times New Roman" w:hAnsi="Times New Roman" w:cs="Times New Roman"/>
          <w:sz w:val="28"/>
          <w:szCs w:val="28"/>
        </w:rPr>
        <w:t>конодавча база в галузі освіти (в</w:t>
      </w:r>
      <w:r w:rsidRPr="009A399B">
        <w:rPr>
          <w:rFonts w:ascii="Times New Roman" w:hAnsi="Times New Roman" w:cs="Times New Roman"/>
          <w:sz w:val="28"/>
          <w:szCs w:val="28"/>
        </w:rPr>
        <w:t>ища освіта має успіш</w:t>
      </w:r>
      <w:r w:rsidR="00192808" w:rsidRPr="009A399B">
        <w:rPr>
          <w:rFonts w:ascii="Times New Roman" w:hAnsi="Times New Roman" w:cs="Times New Roman"/>
          <w:sz w:val="28"/>
          <w:szCs w:val="28"/>
        </w:rPr>
        <w:t>но сприяти соціальному розвитку</w:t>
      </w:r>
      <w:r w:rsidRPr="009A399B">
        <w:rPr>
          <w:rFonts w:ascii="Times New Roman" w:hAnsi="Times New Roman" w:cs="Times New Roman"/>
          <w:sz w:val="28"/>
          <w:szCs w:val="28"/>
        </w:rPr>
        <w:t xml:space="preserve">, підготувати студентів </w:t>
      </w:r>
      <w:r w:rsidR="00522480" w:rsidRPr="009A399B">
        <w:rPr>
          <w:rFonts w:ascii="Times New Roman" w:hAnsi="Times New Roman" w:cs="Times New Roman"/>
          <w:sz w:val="28"/>
          <w:szCs w:val="28"/>
        </w:rPr>
        <w:t>до професійної ка</w:t>
      </w:r>
      <w:r w:rsidR="00522480" w:rsidRPr="009A399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22480" w:rsidRPr="009A399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522480" w:rsidRPr="009A399B">
        <w:rPr>
          <w:rFonts w:ascii="Times New Roman" w:hAnsi="Times New Roman" w:cs="Times New Roman"/>
          <w:sz w:val="28"/>
          <w:szCs w:val="28"/>
        </w:rPr>
        <w:t>єри у демократичному суспільстві, створити базу новітніх знань та заохочувати студентів до наукових досліджень та іновацій);</w:t>
      </w:r>
    </w:p>
    <w:p w14:paraId="7313065F" w14:textId="77777777" w:rsidR="009A399B" w:rsidRDefault="00522480" w:rsidP="009A399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399B">
        <w:rPr>
          <w:rFonts w:ascii="Times New Roman" w:hAnsi="Times New Roman" w:cs="Times New Roman"/>
          <w:sz w:val="28"/>
          <w:szCs w:val="28"/>
        </w:rPr>
        <w:t xml:space="preserve">нові освітні реформи, які не враховують потреби молоді; </w:t>
      </w:r>
    </w:p>
    <w:p w14:paraId="5F1BF72C" w14:textId="77777777" w:rsidR="009A399B" w:rsidRDefault="00522480" w:rsidP="009A399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399B">
        <w:rPr>
          <w:rFonts w:ascii="Times New Roman" w:hAnsi="Times New Roman" w:cs="Times New Roman"/>
          <w:sz w:val="28"/>
          <w:szCs w:val="28"/>
        </w:rPr>
        <w:t xml:space="preserve">різниця між рівнями життя; </w:t>
      </w:r>
    </w:p>
    <w:p w14:paraId="77820D5A" w14:textId="77777777" w:rsidR="00B361BD" w:rsidRDefault="0083231C" w:rsidP="009A399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399B">
        <w:rPr>
          <w:rFonts w:ascii="Times New Roman" w:hAnsi="Times New Roman" w:cs="Times New Roman"/>
          <w:sz w:val="28"/>
          <w:szCs w:val="28"/>
        </w:rPr>
        <w:t xml:space="preserve">вартість навчання і проживання; </w:t>
      </w:r>
    </w:p>
    <w:p w14:paraId="6BF760CD" w14:textId="77777777" w:rsidR="00B361BD" w:rsidRDefault="0083231C" w:rsidP="009A399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399B">
        <w:rPr>
          <w:rFonts w:ascii="Times New Roman" w:hAnsi="Times New Roman" w:cs="Times New Roman"/>
          <w:sz w:val="28"/>
          <w:szCs w:val="28"/>
        </w:rPr>
        <w:t xml:space="preserve">низькі показники володіння </w:t>
      </w:r>
      <w:r w:rsidR="00424C72" w:rsidRPr="009A399B">
        <w:rPr>
          <w:rFonts w:ascii="Times New Roman" w:hAnsi="Times New Roman" w:cs="Times New Roman"/>
          <w:sz w:val="28"/>
          <w:szCs w:val="28"/>
        </w:rPr>
        <w:t xml:space="preserve">іноземних мов; </w:t>
      </w:r>
    </w:p>
    <w:p w14:paraId="5B14D553" w14:textId="0C49935C" w:rsidR="00530C7B" w:rsidRDefault="00424C72" w:rsidP="009A399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399B">
        <w:rPr>
          <w:rFonts w:ascii="Times New Roman" w:hAnsi="Times New Roman" w:cs="Times New Roman"/>
          <w:sz w:val="28"/>
          <w:szCs w:val="28"/>
        </w:rPr>
        <w:t>працевлаштування.</w:t>
      </w:r>
    </w:p>
    <w:p w14:paraId="5BAFF9E1" w14:textId="77777777" w:rsidR="009A399B" w:rsidRDefault="009A399B" w:rsidP="00F87D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документальне</w:t>
      </w:r>
      <w:r w:rsidR="0069104F" w:rsidRPr="009A399B">
        <w:rPr>
          <w:rFonts w:ascii="Times New Roman" w:hAnsi="Times New Roman" w:cs="Times New Roman"/>
          <w:sz w:val="28"/>
          <w:szCs w:val="28"/>
        </w:rPr>
        <w:t xml:space="preserve"> забезпечення академічної мобільності (</w:t>
      </w:r>
      <w:r w:rsidR="0069104F" w:rsidRPr="009A399B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нормативно-правової </w:t>
      </w:r>
      <w:r w:rsidR="0069104F" w:rsidRPr="009A399B">
        <w:rPr>
          <w:rFonts w:ascii="Times New Roman" w:eastAsia="Times New Roman" w:hAnsi="Times New Roman" w:cs="Times New Roman"/>
          <w:sz w:val="28"/>
          <w:szCs w:val="28"/>
        </w:rPr>
        <w:t>академічної мобільності, яке буде враховувати особливості як самого освітнього закладу, так і механізмів реалізації різних форм академічної мобільності</w:t>
      </w:r>
      <w:r w:rsidR="004A4247" w:rsidRPr="009A399B">
        <w:rPr>
          <w:rFonts w:ascii="Times New Roman" w:eastAsia="Times New Roman" w:hAnsi="Times New Roman" w:cs="Times New Roman"/>
          <w:sz w:val="28"/>
          <w:szCs w:val="28"/>
        </w:rPr>
        <w:t>, врахування різних форм мобільності з урахуванням положень національного законодавства</w:t>
      </w:r>
      <w:r w:rsidR="0069104F" w:rsidRPr="009A399B">
        <w:rPr>
          <w:rFonts w:ascii="Times New Roman" w:eastAsia="Times New Roman" w:hAnsi="Times New Roman" w:cs="Times New Roman"/>
          <w:sz w:val="28"/>
          <w:szCs w:val="28"/>
        </w:rPr>
        <w:t>)</w:t>
      </w:r>
      <w:r w:rsidR="0069104F" w:rsidRPr="009A399B">
        <w:rPr>
          <w:rFonts w:ascii="Times New Roman" w:hAnsi="Times New Roman" w:cs="Times New Roman"/>
          <w:sz w:val="28"/>
          <w:szCs w:val="28"/>
        </w:rPr>
        <w:t>;</w:t>
      </w:r>
    </w:p>
    <w:p w14:paraId="13F4E90B" w14:textId="1B5120BC" w:rsidR="009A399B" w:rsidRPr="008D2A0D" w:rsidRDefault="0069104F" w:rsidP="00F87D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399B">
        <w:rPr>
          <w:rFonts w:ascii="Times New Roman" w:hAnsi="Times New Roman" w:cs="Times New Roman"/>
          <w:sz w:val="28"/>
          <w:szCs w:val="28"/>
        </w:rPr>
        <w:t xml:space="preserve"> </w:t>
      </w:r>
      <w:r w:rsidRPr="009A399B">
        <w:rPr>
          <w:rFonts w:ascii="Times New Roman" w:eastAsia="Times New Roman" w:hAnsi="Times New Roman" w:cs="Times New Roman"/>
          <w:sz w:val="28"/>
          <w:szCs w:val="28"/>
        </w:rPr>
        <w:t>інформац</w:t>
      </w:r>
      <w:r w:rsidR="00A93FE8" w:rsidRPr="009A399B">
        <w:rPr>
          <w:rFonts w:ascii="Times New Roman" w:eastAsia="Times New Roman" w:hAnsi="Times New Roman" w:cs="Times New Roman"/>
          <w:sz w:val="28"/>
          <w:szCs w:val="28"/>
        </w:rPr>
        <w:t>ійне забезпечення мобільності (н</w:t>
      </w:r>
      <w:r w:rsidRPr="009A399B">
        <w:rPr>
          <w:rFonts w:ascii="Times New Roman" w:eastAsia="Times New Roman" w:hAnsi="Times New Roman" w:cs="Times New Roman"/>
          <w:sz w:val="28"/>
          <w:szCs w:val="28"/>
        </w:rPr>
        <w:t>еобхідне створення постійно діючої багаторівневої</w:t>
      </w:r>
      <w:r w:rsidR="004A4247" w:rsidRPr="009A39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399B">
        <w:rPr>
          <w:rFonts w:ascii="Times New Roman" w:eastAsia="Times New Roman" w:hAnsi="Times New Roman" w:cs="Times New Roman"/>
          <w:sz w:val="28"/>
          <w:szCs w:val="28"/>
        </w:rPr>
        <w:t xml:space="preserve"> спеціалізованої</w:t>
      </w:r>
      <w:r w:rsidR="004A4247" w:rsidRPr="009A39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399B">
        <w:rPr>
          <w:rFonts w:ascii="Times New Roman" w:eastAsia="Times New Roman" w:hAnsi="Times New Roman" w:cs="Times New Roman"/>
          <w:sz w:val="28"/>
          <w:szCs w:val="28"/>
        </w:rPr>
        <w:t xml:space="preserve"> інформаційної мережі, що служить інтегратором і розповсюджувачем достовірної та повної інформ</w:t>
      </w:r>
      <w:r w:rsidR="004A4247" w:rsidRPr="009A399B">
        <w:rPr>
          <w:rFonts w:ascii="Times New Roman" w:eastAsia="Times New Roman" w:hAnsi="Times New Roman" w:cs="Times New Roman"/>
          <w:sz w:val="28"/>
          <w:szCs w:val="28"/>
        </w:rPr>
        <w:t>ації для всіх учас</w:t>
      </w:r>
      <w:r w:rsidR="00B361BD">
        <w:rPr>
          <w:rFonts w:ascii="Times New Roman" w:eastAsia="Times New Roman" w:hAnsi="Times New Roman" w:cs="Times New Roman"/>
          <w:sz w:val="28"/>
          <w:szCs w:val="28"/>
        </w:rPr>
        <w:t>ників процесу, регулярне пров</w:t>
      </w:r>
      <w:r w:rsidR="004A4247" w:rsidRPr="009A39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61BD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4A4247" w:rsidRPr="009A399B">
        <w:rPr>
          <w:rFonts w:ascii="Times New Roman" w:eastAsia="Times New Roman" w:hAnsi="Times New Roman" w:cs="Times New Roman"/>
          <w:sz w:val="28"/>
          <w:szCs w:val="28"/>
        </w:rPr>
        <w:t>ння семінарів, сесій, де студент</w:t>
      </w:r>
      <w:r w:rsidR="00192808" w:rsidRPr="009A399B">
        <w:rPr>
          <w:rFonts w:ascii="Times New Roman" w:eastAsia="Times New Roman" w:hAnsi="Times New Roman" w:cs="Times New Roman"/>
          <w:sz w:val="28"/>
          <w:szCs w:val="28"/>
        </w:rPr>
        <w:t xml:space="preserve"> отримає</w:t>
      </w:r>
      <w:r w:rsidR="004A4247" w:rsidRPr="009A399B">
        <w:rPr>
          <w:rFonts w:ascii="Times New Roman" w:eastAsia="Times New Roman" w:hAnsi="Times New Roman" w:cs="Times New Roman"/>
          <w:sz w:val="28"/>
          <w:szCs w:val="28"/>
        </w:rPr>
        <w:t xml:space="preserve"> необхідні знання щодо достовірної і актуальної інформації);</w:t>
      </w:r>
    </w:p>
    <w:p w14:paraId="489E629A" w14:textId="2C93736E" w:rsidR="008D2A0D" w:rsidRPr="009A399B" w:rsidRDefault="008D2A0D" w:rsidP="00F87D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відсутність мотивації ( низький рівень знань, відсутність наполег</w:t>
      </w:r>
      <w:r w:rsidR="00395932">
        <w:rPr>
          <w:rFonts w:ascii="Times New Roman" w:eastAsia="Times New Roman" w:hAnsi="Times New Roman" w:cs="Times New Roman"/>
          <w:sz w:val="28"/>
          <w:szCs w:val="28"/>
        </w:rPr>
        <w:t>ливості виконувати те чи інше завдання )</w:t>
      </w:r>
    </w:p>
    <w:p w14:paraId="1261937B" w14:textId="77777777" w:rsidR="00B361BD" w:rsidRPr="00B361BD" w:rsidRDefault="004A4247" w:rsidP="00F87D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39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фінансове забезпечення (</w:t>
      </w:r>
      <w:r w:rsidR="0069104F" w:rsidRPr="009A399B">
        <w:rPr>
          <w:rFonts w:ascii="Times New Roman" w:eastAsia="Times New Roman" w:hAnsi="Times New Roman" w:cs="Times New Roman"/>
          <w:sz w:val="28"/>
          <w:szCs w:val="28"/>
        </w:rPr>
        <w:t>створити підрозділ, який б</w:t>
      </w:r>
      <w:r w:rsidR="00192808" w:rsidRPr="009A399B">
        <w:rPr>
          <w:rFonts w:ascii="Times New Roman" w:eastAsia="Times New Roman" w:hAnsi="Times New Roman" w:cs="Times New Roman"/>
          <w:sz w:val="28"/>
          <w:szCs w:val="28"/>
        </w:rPr>
        <w:t xml:space="preserve">уде здійснювати активний збір коштів, </w:t>
      </w:r>
      <w:r w:rsidR="0069104F" w:rsidRPr="009A399B">
        <w:rPr>
          <w:rFonts w:ascii="Times New Roman" w:eastAsia="Times New Roman" w:hAnsi="Times New Roman" w:cs="Times New Roman"/>
          <w:sz w:val="28"/>
          <w:szCs w:val="28"/>
        </w:rPr>
        <w:t>пошук та анонсування грантів, надання допомоги студентам</w:t>
      </w:r>
      <w:r w:rsidR="007F0721" w:rsidRPr="009A399B">
        <w:rPr>
          <w:rFonts w:ascii="Times New Roman" w:eastAsia="Times New Roman" w:hAnsi="Times New Roman" w:cs="Times New Roman"/>
          <w:sz w:val="28"/>
          <w:szCs w:val="28"/>
        </w:rPr>
        <w:t xml:space="preserve"> у фінансовому питані</w:t>
      </w:r>
      <w:r w:rsidR="0069104F" w:rsidRPr="009A399B">
        <w:rPr>
          <w:rFonts w:ascii="Times New Roman" w:eastAsia="Times New Roman" w:hAnsi="Times New Roman" w:cs="Times New Roman"/>
          <w:sz w:val="28"/>
          <w:szCs w:val="28"/>
        </w:rPr>
        <w:t xml:space="preserve">.); </w:t>
      </w:r>
    </w:p>
    <w:p w14:paraId="7716225D" w14:textId="44639E97" w:rsidR="0069104F" w:rsidRPr="009A399B" w:rsidRDefault="0069104F" w:rsidP="00F87D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399B">
        <w:rPr>
          <w:rFonts w:ascii="Times New Roman" w:eastAsia="Times New Roman" w:hAnsi="Times New Roman" w:cs="Times New Roman"/>
          <w:sz w:val="28"/>
          <w:szCs w:val="28"/>
        </w:rPr>
        <w:t>адаптаційні програми для іноземних учасників мобільності (розробити в рамках концепції модернізації системи вищої освіти шляхи перетворення навчання за кордоном в нев</w:t>
      </w:r>
      <w:r w:rsidR="00A93FE8" w:rsidRPr="009A399B">
        <w:rPr>
          <w:rFonts w:ascii="Times New Roman" w:eastAsia="Times New Roman" w:hAnsi="Times New Roman" w:cs="Times New Roman"/>
          <w:sz w:val="28"/>
          <w:szCs w:val="28"/>
        </w:rPr>
        <w:t>ід'ємний компонент вищої освіти</w:t>
      </w:r>
      <w:r w:rsidR="007F0721" w:rsidRPr="009A399B">
        <w:rPr>
          <w:rFonts w:ascii="Times New Roman" w:eastAsia="Times New Roman" w:hAnsi="Times New Roman" w:cs="Times New Roman"/>
          <w:sz w:val="28"/>
          <w:szCs w:val="28"/>
        </w:rPr>
        <w:t>, розвивати міжнародні міжвузівські зв</w:t>
      </w:r>
      <w:r w:rsidR="007F0721" w:rsidRPr="009A399B"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r w:rsidR="007F0721" w:rsidRPr="009A399B">
        <w:rPr>
          <w:rFonts w:ascii="Times New Roman" w:eastAsia="Times New Roman" w:hAnsi="Times New Roman" w:cs="Times New Roman"/>
          <w:sz w:val="28"/>
          <w:szCs w:val="28"/>
        </w:rPr>
        <w:t>язки</w:t>
      </w:r>
      <w:r w:rsidR="00A93FE8" w:rsidRPr="009A399B">
        <w:rPr>
          <w:rFonts w:ascii="Times New Roman" w:hAnsi="Times New Roman" w:cs="Times New Roman"/>
          <w:sz w:val="28"/>
          <w:szCs w:val="28"/>
        </w:rPr>
        <w:t>).</w:t>
      </w:r>
      <w:r w:rsidR="00BB7DAC" w:rsidRPr="009A39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AAD68" w14:textId="19F84BC0" w:rsidR="00BE09B1" w:rsidRPr="008D2A0D" w:rsidRDefault="001246AB" w:rsidP="00F87D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Вказані проблеми щодо академічної мобільності </w:t>
      </w:r>
      <w:r w:rsidR="008D2A0D">
        <w:rPr>
          <w:rFonts w:ascii="Times New Roman" w:hAnsi="Times New Roman" w:cs="Times New Roman"/>
          <w:sz w:val="28"/>
          <w:szCs w:val="28"/>
        </w:rPr>
        <w:t>проблематичні і потребують вдосконалення. Але, н</w:t>
      </w:r>
      <w:r w:rsidR="009409C9" w:rsidRPr="00F87D4F">
        <w:rPr>
          <w:rFonts w:ascii="Times New Roman" w:hAnsi="Times New Roman" w:cs="Times New Roman"/>
          <w:sz w:val="28"/>
          <w:szCs w:val="28"/>
        </w:rPr>
        <w:t xml:space="preserve">езважаючи на всі </w:t>
      </w:r>
      <w:r w:rsidR="0039301A" w:rsidRPr="00F87D4F">
        <w:rPr>
          <w:rFonts w:ascii="Times New Roman" w:hAnsi="Times New Roman" w:cs="Times New Roman"/>
          <w:sz w:val="28"/>
          <w:szCs w:val="28"/>
        </w:rPr>
        <w:t>перепони</w:t>
      </w:r>
      <w:r w:rsidR="0099174E">
        <w:rPr>
          <w:rFonts w:ascii="Times New Roman" w:hAnsi="Times New Roman" w:cs="Times New Roman"/>
          <w:sz w:val="28"/>
          <w:szCs w:val="28"/>
        </w:rPr>
        <w:t>,</w:t>
      </w:r>
      <w:r w:rsidR="0039301A"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B7788E" w:rsidRPr="00F87D4F">
        <w:rPr>
          <w:rFonts w:ascii="Times New Roman" w:hAnsi="Times New Roman" w:cs="Times New Roman"/>
          <w:sz w:val="28"/>
          <w:szCs w:val="28"/>
          <w:lang w:val="uk-UA"/>
        </w:rPr>
        <w:t>аконом України передбачено сприяння держави у вирішенні питань узгодження національної рамки кваліфікацій із рамкою кваліфікацій Європейського простору вищої освіти для запезпечення академічної та професійної мобільності та навчання протягом життя</w:t>
      </w:r>
      <w:r w:rsidR="00BE09B1" w:rsidRPr="00F87D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BE09B1" w:rsidRPr="00F87D4F">
        <w:rPr>
          <w:rFonts w:ascii="Times New Roman" w:eastAsia="Times New Roman" w:hAnsi="Times New Roman" w:cs="Times New Roman"/>
          <w:sz w:val="28"/>
          <w:szCs w:val="28"/>
          <w:lang w:val="en-US"/>
        </w:rPr>
        <w:t>[3]</w:t>
      </w:r>
    </w:p>
    <w:p w14:paraId="6A389A9F" w14:textId="302C48F9" w:rsidR="00BE09B1" w:rsidRDefault="00BE09B1" w:rsidP="00F87D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D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Завдякі таким змінам наша молодь починає інтенсивно покращувати свої знання в певній галузі науки, активно приймає участь в різноманітних навчальних та навчально-дослідницьких програмах, які проводяться в університетах та навчально-дослідницьких центрах. </w:t>
      </w:r>
    </w:p>
    <w:p w14:paraId="1A8DAFCF" w14:textId="2FBFFB9C" w:rsidR="008D2A0D" w:rsidRDefault="00B57C26" w:rsidP="00F87D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Отже, варто зазначити дані про ситуацію кількості українських студентів, які навчаються закордоном в рамках академічної мобільності. До десятки лідерів входять наступні країни: Польща, Німеччина, Чехія, Італія, США, Молдова, Франція, Канада, Австрія та Росія. Польща займає перше місце по кількості українських студентів 37</w:t>
      </w:r>
      <w:r w:rsidR="00EC716D">
        <w:rPr>
          <w:rFonts w:ascii="Times New Roman" w:eastAsia="Times New Roman" w:hAnsi="Times New Roman" w:cs="Times New Roman"/>
          <w:sz w:val="28"/>
          <w:szCs w:val="28"/>
        </w:rPr>
        <w:t>%</w:t>
      </w:r>
      <w:r w:rsidR="00EC716D">
        <w:rPr>
          <w:rFonts w:ascii="Times New Roman" w:eastAsia="Times New Roman" w:hAnsi="Times New Roman" w:cs="Times New Roman"/>
          <w:sz w:val="28"/>
          <w:szCs w:val="28"/>
          <w:lang w:val="uk-UA"/>
        </w:rPr>
        <w:t>. Вище зазначені країни надають сприятливі умови для навчання: можливість безкоштовного відвідування занять, доступність стипендії, актуальність навчальних дисциплін.</w:t>
      </w:r>
      <w:r w:rsidR="00603B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739D0B8" w14:textId="27935C57" w:rsidR="00522480" w:rsidRPr="00F87D4F" w:rsidRDefault="0083231C" w:rsidP="00F87D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D4F">
        <w:rPr>
          <w:rFonts w:ascii="Times New Roman" w:hAnsi="Times New Roman" w:cs="Times New Roman"/>
          <w:sz w:val="28"/>
          <w:szCs w:val="28"/>
        </w:rPr>
        <w:t xml:space="preserve">Проаналізувавши вище поданий матеріал зазначемо, </w:t>
      </w:r>
      <w:r w:rsidR="00395932">
        <w:rPr>
          <w:rFonts w:ascii="Times New Roman" w:hAnsi="Times New Roman" w:cs="Times New Roman"/>
          <w:sz w:val="28"/>
          <w:szCs w:val="28"/>
        </w:rPr>
        <w:t xml:space="preserve">що відсоток мобільних студентів за остані роки зріс на 3 відсоткі, але все одно </w:t>
      </w:r>
      <w:r w:rsidRPr="00F87D4F">
        <w:rPr>
          <w:rFonts w:ascii="Times New Roman" w:hAnsi="Times New Roman" w:cs="Times New Roman"/>
          <w:sz w:val="28"/>
          <w:szCs w:val="28"/>
        </w:rPr>
        <w:t>рівень сформованості студентів вищих навчальних закладів до академічної мобільності потребує подальшого дослідження і вдосконалення.</w:t>
      </w:r>
    </w:p>
    <w:p w14:paraId="64C9A362" w14:textId="4EC412CE" w:rsidR="009A399B" w:rsidRDefault="00424C72" w:rsidP="00F87D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D4F">
        <w:rPr>
          <w:rFonts w:ascii="Times New Roman" w:hAnsi="Times New Roman" w:cs="Times New Roman"/>
          <w:sz w:val="28"/>
          <w:szCs w:val="28"/>
        </w:rPr>
        <w:t xml:space="preserve">Подальші дослідження покликані підвищити рівень сформованості та </w:t>
      </w:r>
      <w:r w:rsidR="002A3D8B" w:rsidRPr="00F87D4F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="002A3D8B" w:rsidRPr="00F87D4F">
        <w:rPr>
          <w:rFonts w:ascii="Times New Roman" w:eastAsia="Times New Roman" w:hAnsi="Times New Roman" w:cs="Times New Roman"/>
          <w:sz w:val="28"/>
          <w:szCs w:val="28"/>
        </w:rPr>
        <w:t>доступ до освіти</w:t>
      </w:r>
      <w:r w:rsidR="00BE09B1" w:rsidRPr="00F87D4F">
        <w:rPr>
          <w:rFonts w:ascii="Times New Roman" w:eastAsia="Times New Roman" w:hAnsi="Times New Roman" w:cs="Times New Roman"/>
          <w:sz w:val="28"/>
          <w:szCs w:val="28"/>
        </w:rPr>
        <w:t xml:space="preserve"> якомога більшої кількості студентів</w:t>
      </w:r>
      <w:r w:rsidR="00395932">
        <w:rPr>
          <w:rFonts w:ascii="Times New Roman" w:eastAsia="Times New Roman" w:hAnsi="Times New Roman" w:cs="Times New Roman"/>
          <w:sz w:val="28"/>
          <w:szCs w:val="28"/>
        </w:rPr>
        <w:t xml:space="preserve">,що </w:t>
      </w:r>
      <w:r w:rsidR="00395932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передбачає отримання освітньо-кваліфікаційного ступеня і конкурентноспроможності в професійному просторі.</w:t>
      </w:r>
    </w:p>
    <w:p w14:paraId="53125721" w14:textId="77777777" w:rsidR="00395932" w:rsidRPr="00395932" w:rsidRDefault="00395932" w:rsidP="00F87D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0D0E1C" w14:textId="123AD083" w:rsidR="00A93FE8" w:rsidRPr="00F87D4F" w:rsidRDefault="00280AEF" w:rsidP="00F87D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7D4F">
        <w:rPr>
          <w:rFonts w:ascii="Times New Roman" w:hAnsi="Times New Roman" w:cs="Times New Roman"/>
          <w:b/>
          <w:sz w:val="28"/>
          <w:szCs w:val="28"/>
        </w:rPr>
        <w:t>СПИСОК ВИКОРИСТАНИХ ДЖЕРЕЛ:</w:t>
      </w:r>
    </w:p>
    <w:p w14:paraId="5DE30D09" w14:textId="476BEB9D" w:rsidR="007C5108" w:rsidRPr="00F87D4F" w:rsidRDefault="00DD719B" w:rsidP="00F87D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D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5108" w:rsidRPr="00F87D4F">
        <w:rPr>
          <w:rFonts w:ascii="Times New Roman" w:eastAsia="Times New Roman" w:hAnsi="Times New Roman" w:cs="Times New Roman"/>
          <w:sz w:val="28"/>
          <w:szCs w:val="28"/>
        </w:rPr>
        <w:t>. Головань М.С. Педагогічний потенціал кредитно-модульної системи організації навчального процесу щодо формування професійної компетентності студентів / М. С. Головань // Вища освіта України – Додаток 4, том VIІ (25). – 2010 р. – Тематичний випуск «Вища освіта України в контексті інтеграції до європейського освітнього простору» [Текст]. – Теоретичний та науково-методичний часопис. Інститут вищої освіти АПН України. – с. 110-118.</w:t>
      </w:r>
    </w:p>
    <w:p w14:paraId="67CE64B3" w14:textId="0A06DF51" w:rsidR="003D09D0" w:rsidRPr="00F87D4F" w:rsidRDefault="00280AEF" w:rsidP="00F87D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D4F">
        <w:rPr>
          <w:rFonts w:ascii="Times New Roman" w:hAnsi="Times New Roman" w:cs="Times New Roman"/>
          <w:sz w:val="28"/>
          <w:szCs w:val="28"/>
        </w:rPr>
        <w:t>2</w:t>
      </w:r>
      <w:r w:rsidR="003D09D0" w:rsidRPr="00F87D4F">
        <w:rPr>
          <w:rFonts w:ascii="Times New Roman" w:hAnsi="Times New Roman" w:cs="Times New Roman"/>
          <w:sz w:val="28"/>
          <w:szCs w:val="28"/>
        </w:rPr>
        <w:t>. Гуляєва Н. М. Мобільність викладачів і студентів:</w:t>
      </w:r>
    </w:p>
    <w:p w14:paraId="2282506B" w14:textId="4A685963" w:rsidR="003D09D0" w:rsidRPr="00F87D4F" w:rsidRDefault="003D09D0" w:rsidP="00F87D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D4F">
        <w:rPr>
          <w:rFonts w:ascii="Times New Roman" w:hAnsi="Times New Roman" w:cs="Times New Roman"/>
          <w:sz w:val="28"/>
          <w:szCs w:val="28"/>
        </w:rPr>
        <w:t>проблеми та орієнтири / Н. М. Гуляєва // Матеріали VI</w:t>
      </w:r>
      <w:r w:rsidR="00B361BD">
        <w:rPr>
          <w:rFonts w:ascii="Times New Roman" w:hAnsi="Times New Roman" w:cs="Times New Roman"/>
          <w:sz w:val="28"/>
          <w:szCs w:val="28"/>
        </w:rPr>
        <w:t xml:space="preserve"> щорічної </w:t>
      </w:r>
      <w:r w:rsidRPr="00F87D4F">
        <w:rPr>
          <w:rFonts w:ascii="Times New Roman" w:hAnsi="Times New Roman" w:cs="Times New Roman"/>
          <w:sz w:val="28"/>
          <w:szCs w:val="28"/>
        </w:rPr>
        <w:t>міжнарод</w:t>
      </w:r>
      <w:r w:rsidR="00B361BD">
        <w:rPr>
          <w:rFonts w:ascii="Times New Roman" w:hAnsi="Times New Roman" w:cs="Times New Roman"/>
          <w:sz w:val="28"/>
          <w:szCs w:val="28"/>
        </w:rPr>
        <w:t>ної конференції «Розбудова мене</w:t>
      </w:r>
      <w:r w:rsidRPr="00F87D4F">
        <w:rPr>
          <w:rFonts w:ascii="Times New Roman" w:hAnsi="Times New Roman" w:cs="Times New Roman"/>
          <w:sz w:val="28"/>
          <w:szCs w:val="28"/>
        </w:rPr>
        <w:t>джмент-освіти в Україні» (17–19 лютого 2005 р., м.</w:t>
      </w:r>
      <w:bookmarkStart w:id="1" w:name="_GoBack"/>
      <w:bookmarkEnd w:id="1"/>
      <w:r w:rsidRPr="00F87D4F">
        <w:rPr>
          <w:rFonts w:ascii="Times New Roman" w:hAnsi="Times New Roman" w:cs="Times New Roman"/>
          <w:sz w:val="28"/>
          <w:szCs w:val="28"/>
        </w:rPr>
        <w:t>Дніпропетровськ). – К. : Навч.-метод. центр «Консор-</w:t>
      </w:r>
    </w:p>
    <w:p w14:paraId="3B592940" w14:textId="7C53DD6D" w:rsidR="00207EF9" w:rsidRPr="00F87D4F" w:rsidRDefault="003D09D0" w:rsidP="00F87D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D4F">
        <w:rPr>
          <w:rFonts w:ascii="Times New Roman" w:hAnsi="Times New Roman" w:cs="Times New Roman"/>
          <w:sz w:val="28"/>
          <w:szCs w:val="28"/>
        </w:rPr>
        <w:t>ціум із удосконалення менеджмент-освіти в Україні»,</w:t>
      </w:r>
    </w:p>
    <w:p w14:paraId="1E0D6214" w14:textId="3C76EB7B" w:rsidR="00B7788E" w:rsidRPr="00F87D4F" w:rsidRDefault="00B7788E" w:rsidP="00F87D4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7D4F">
        <w:rPr>
          <w:rFonts w:ascii="Times New Roman" w:hAnsi="Times New Roman" w:cs="Times New Roman"/>
          <w:sz w:val="28"/>
          <w:szCs w:val="28"/>
        </w:rPr>
        <w:t>3. Закон України «Про вищу освіту» [</w:t>
      </w:r>
      <w:r w:rsidRPr="00F87D4F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F87D4F">
        <w:rPr>
          <w:rFonts w:ascii="Times New Roman" w:hAnsi="Times New Roman" w:cs="Times New Roman"/>
          <w:sz w:val="28"/>
          <w:szCs w:val="28"/>
        </w:rPr>
        <w:t>] / Верховна Рада України. – 2014</w:t>
      </w:r>
      <w:r w:rsidRPr="00F87D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87D4F">
        <w:rPr>
          <w:rFonts w:ascii="Times New Roman" w:eastAsia="Times New Roman" w:hAnsi="Times New Roman" w:cs="Times New Roman"/>
          <w:sz w:val="28"/>
          <w:szCs w:val="28"/>
        </w:rPr>
        <w:t xml:space="preserve">– Режим доступу: </w:t>
      </w:r>
      <w:hyperlink r:id="rId6" w:history="1">
        <w:r w:rsidRPr="00F87D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http://zakon4</w:t>
        </w:r>
      </w:hyperlink>
      <w:r w:rsidRPr="00F87D4F">
        <w:rPr>
          <w:rFonts w:ascii="Times New Roman" w:eastAsia="Times New Roman" w:hAnsi="Times New Roman" w:cs="Times New Roman"/>
          <w:sz w:val="28"/>
          <w:szCs w:val="28"/>
          <w:lang w:val="en-US"/>
        </w:rPr>
        <w:t>.rada.gov.ua/laws.</w:t>
      </w:r>
    </w:p>
    <w:p w14:paraId="198C81C9" w14:textId="013D0C4C" w:rsidR="00DD719B" w:rsidRPr="00F87D4F" w:rsidRDefault="00B7788E" w:rsidP="00F87D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7D4F">
        <w:rPr>
          <w:rFonts w:ascii="Times New Roman" w:hAnsi="Times New Roman" w:cs="Times New Roman"/>
          <w:sz w:val="28"/>
          <w:szCs w:val="28"/>
        </w:rPr>
        <w:t>4</w:t>
      </w:r>
      <w:r w:rsidR="00DD719B" w:rsidRPr="00F87D4F">
        <w:rPr>
          <w:rFonts w:ascii="Times New Roman" w:hAnsi="Times New Roman" w:cs="Times New Roman"/>
          <w:sz w:val="28"/>
          <w:szCs w:val="28"/>
        </w:rPr>
        <w:t>.</w:t>
      </w:r>
      <w:r w:rsidR="00406688" w:rsidRPr="00F87D4F">
        <w:rPr>
          <w:rFonts w:ascii="Times New Roman" w:hAnsi="Times New Roman" w:cs="Times New Roman"/>
          <w:sz w:val="28"/>
          <w:szCs w:val="28"/>
        </w:rPr>
        <w:t xml:space="preserve"> Затвердження Національної рамки кваліфікацій. Кабінет міністрів, України, постанова від 23 листопада 2011р. №1341, м. Київ.</w:t>
      </w:r>
    </w:p>
    <w:p w14:paraId="19EE85DA" w14:textId="3286B297" w:rsidR="00B30838" w:rsidRPr="00F87D4F" w:rsidRDefault="00DD719B" w:rsidP="00F87D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D4F">
        <w:rPr>
          <w:rFonts w:ascii="Times New Roman" w:eastAsia="Times New Roman" w:hAnsi="Times New Roman" w:cs="Times New Roman"/>
          <w:sz w:val="28"/>
          <w:szCs w:val="28"/>
        </w:rPr>
        <w:t>4</w:t>
      </w:r>
      <w:r w:rsidR="00B30838" w:rsidRPr="00F87D4F">
        <w:rPr>
          <w:rFonts w:ascii="Times New Roman" w:eastAsia="Times New Roman" w:hAnsi="Times New Roman" w:cs="Times New Roman"/>
          <w:sz w:val="28"/>
          <w:szCs w:val="28"/>
        </w:rPr>
        <w:t>. Кодж</w:t>
      </w:r>
      <w:r w:rsidR="00A93FE8" w:rsidRPr="00F87D4F">
        <w:rPr>
          <w:rFonts w:ascii="Times New Roman" w:eastAsia="Times New Roman" w:hAnsi="Times New Roman" w:cs="Times New Roman"/>
          <w:sz w:val="28"/>
          <w:szCs w:val="28"/>
        </w:rPr>
        <w:t>аспиров, А. Ю.</w:t>
      </w:r>
      <w:r w:rsidR="00B30838" w:rsidRPr="00F87D4F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словарь. </w:t>
      </w:r>
      <w:r w:rsidR="00A93FE8" w:rsidRPr="00F87D4F">
        <w:rPr>
          <w:rFonts w:ascii="Times New Roman" w:eastAsia="Times New Roman" w:hAnsi="Times New Roman" w:cs="Times New Roman"/>
          <w:sz w:val="28"/>
          <w:szCs w:val="28"/>
        </w:rPr>
        <w:t xml:space="preserve">/ А. Ю. Коджаспиров, Г. М. Коджаспирова, </w:t>
      </w:r>
      <w:r w:rsidR="00B30838" w:rsidRPr="00F87D4F">
        <w:rPr>
          <w:rFonts w:ascii="Times New Roman" w:eastAsia="Times New Roman" w:hAnsi="Times New Roman" w:cs="Times New Roman"/>
          <w:sz w:val="28"/>
          <w:szCs w:val="28"/>
        </w:rPr>
        <w:t>– М.: Академия, 2000. – 176 с.</w:t>
      </w:r>
    </w:p>
    <w:p w14:paraId="099D898A" w14:textId="1C7918F6" w:rsidR="00530C7B" w:rsidRDefault="00BB7DAC" w:rsidP="00F87D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D4F">
        <w:rPr>
          <w:rFonts w:ascii="Times New Roman" w:eastAsia="Times New Roman" w:hAnsi="Times New Roman" w:cs="Times New Roman"/>
          <w:sz w:val="28"/>
          <w:szCs w:val="28"/>
        </w:rPr>
        <w:t>5</w:t>
      </w:r>
      <w:r w:rsidR="00530C7B" w:rsidRPr="00F87D4F">
        <w:rPr>
          <w:rFonts w:ascii="Times New Roman" w:eastAsia="Times New Roman" w:hAnsi="Times New Roman" w:cs="Times New Roman"/>
          <w:sz w:val="28"/>
          <w:szCs w:val="28"/>
        </w:rPr>
        <w:t>. The Bolopgna Process 2020 – The European Higher Education Area in the new decade. Communique of the Conference of European Ministers Responsible for Higher Education. Leuven and Louvain-la-Neuve, 28</w:t>
      </w:r>
      <w:r w:rsidR="00A93FE8" w:rsidRPr="00F87D4F">
        <w:rPr>
          <w:rFonts w:ascii="Times New Roman" w:eastAsia="Times New Roman" w:hAnsi="Times New Roman" w:cs="Times New Roman"/>
          <w:sz w:val="28"/>
          <w:szCs w:val="28"/>
        </w:rPr>
        <w:t xml:space="preserve">-29 April 2009. – </w:t>
      </w:r>
      <w:r w:rsidR="00530C7B" w:rsidRPr="00F87D4F">
        <w:rPr>
          <w:rFonts w:ascii="Times New Roman" w:eastAsia="Times New Roman" w:hAnsi="Times New Roman" w:cs="Times New Roman"/>
          <w:sz w:val="28"/>
          <w:szCs w:val="28"/>
        </w:rPr>
        <w:t xml:space="preserve">: http://www.bologna 2009benelux.org. </w:t>
      </w:r>
    </w:p>
    <w:p w14:paraId="01A57538" w14:textId="7AD36AC5" w:rsidR="00395932" w:rsidRDefault="00395932" w:rsidP="00F87D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Сагінова О. В. Інтернаціоналізація вищої освіти </w:t>
      </w:r>
      <w:r w:rsidR="009740B5">
        <w:rPr>
          <w:rFonts w:ascii="Times New Roman" w:eastAsia="Times New Roman" w:hAnsi="Times New Roman" w:cs="Times New Roman"/>
          <w:sz w:val="28"/>
          <w:szCs w:val="28"/>
        </w:rPr>
        <w:t xml:space="preserve">як фактор конкурентноспроможності </w:t>
      </w:r>
      <w:r w:rsidR="00DB69F0" w:rsidRPr="00F87D4F">
        <w:rPr>
          <w:rFonts w:ascii="Times New Roman" w:hAnsi="Times New Roman" w:cs="Times New Roman"/>
          <w:sz w:val="28"/>
          <w:szCs w:val="28"/>
        </w:rPr>
        <w:t>[</w:t>
      </w:r>
      <w:r w:rsidR="00DB69F0" w:rsidRPr="00F87D4F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DB69F0">
        <w:rPr>
          <w:rFonts w:ascii="Times New Roman" w:hAnsi="Times New Roman" w:cs="Times New Roman"/>
          <w:sz w:val="28"/>
          <w:szCs w:val="28"/>
        </w:rPr>
        <w:t xml:space="preserve">] </w:t>
      </w:r>
      <w:r w:rsidR="00DB69F0" w:rsidRPr="00F87D4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6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9F0" w:rsidRPr="00F87D4F">
        <w:rPr>
          <w:rFonts w:ascii="Times New Roman" w:eastAsia="Times New Roman" w:hAnsi="Times New Roman" w:cs="Times New Roman"/>
          <w:sz w:val="28"/>
          <w:szCs w:val="28"/>
        </w:rPr>
        <w:t>Режим доступу:</w:t>
      </w:r>
      <w:r w:rsidR="00DB6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0B5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9740B5">
        <w:rPr>
          <w:rFonts w:ascii="Times New Roman" w:eastAsia="Times New Roman" w:hAnsi="Times New Roman" w:cs="Times New Roman"/>
          <w:sz w:val="28"/>
          <w:szCs w:val="28"/>
          <w:lang w:val="en-US"/>
        </w:rPr>
        <w:t>http:www.marketologi.ru</w:t>
      </w:r>
    </w:p>
    <w:p w14:paraId="47DF4E94" w14:textId="654A9F70" w:rsidR="009740B5" w:rsidRDefault="009740B5" w:rsidP="00F87D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Ященко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Л. А. Трансформации системы высшего образования Украины в постсоветский период </w:t>
      </w:r>
      <w:r w:rsidR="00DB69F0" w:rsidRPr="00F87D4F">
        <w:rPr>
          <w:rFonts w:ascii="Times New Roman" w:hAnsi="Times New Roman" w:cs="Times New Roman"/>
          <w:sz w:val="28"/>
          <w:szCs w:val="28"/>
        </w:rPr>
        <w:t>[</w:t>
      </w:r>
      <w:r w:rsidR="00DB69F0" w:rsidRPr="00F87D4F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DB69F0">
        <w:rPr>
          <w:rFonts w:ascii="Times New Roman" w:hAnsi="Times New Roman" w:cs="Times New Roman"/>
          <w:sz w:val="28"/>
          <w:szCs w:val="28"/>
        </w:rPr>
        <w:t xml:space="preserve">] </w:t>
      </w:r>
      <w:r w:rsidR="00DB69F0" w:rsidRPr="00F87D4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6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9F0" w:rsidRPr="00F87D4F">
        <w:rPr>
          <w:rFonts w:ascii="Times New Roman" w:eastAsia="Times New Roman" w:hAnsi="Times New Roman" w:cs="Times New Roman"/>
          <w:sz w:val="28"/>
          <w:szCs w:val="28"/>
        </w:rPr>
        <w:t>Режим доступу:</w:t>
      </w:r>
      <w:r w:rsidR="00DB6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http.www.charko.narod.ru</w:t>
      </w:r>
    </w:p>
    <w:p w14:paraId="59B45FD8" w14:textId="7FF80CAA" w:rsidR="009740B5" w:rsidRPr="00DB69F0" w:rsidRDefault="009740B5" w:rsidP="00F87D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Федорова </w:t>
      </w:r>
      <w:r w:rsidR="00DB69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І. І. Академічна мобільність українських студентів сучасного освітнього простору </w:t>
      </w:r>
      <w:r w:rsidR="00DB69F0" w:rsidRPr="00F87D4F">
        <w:rPr>
          <w:rFonts w:ascii="Times New Roman" w:hAnsi="Times New Roman" w:cs="Times New Roman"/>
          <w:sz w:val="28"/>
          <w:szCs w:val="28"/>
        </w:rPr>
        <w:t>[</w:t>
      </w:r>
      <w:r w:rsidR="00DB69F0" w:rsidRPr="00F87D4F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DB69F0">
        <w:rPr>
          <w:rFonts w:ascii="Times New Roman" w:hAnsi="Times New Roman" w:cs="Times New Roman"/>
          <w:sz w:val="28"/>
          <w:szCs w:val="28"/>
        </w:rPr>
        <w:t xml:space="preserve">] </w:t>
      </w:r>
      <w:r w:rsidR="00DB69F0" w:rsidRPr="00F87D4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6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9F0" w:rsidRPr="00F87D4F">
        <w:rPr>
          <w:rFonts w:ascii="Times New Roman" w:eastAsia="Times New Roman" w:hAnsi="Times New Roman" w:cs="Times New Roman"/>
          <w:sz w:val="28"/>
          <w:szCs w:val="28"/>
        </w:rPr>
        <w:t>Режим доступу:</w:t>
      </w:r>
      <w:r w:rsidR="00DB6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9F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proofErr w:type="gramStart"/>
      <w:r w:rsidR="00DB69F0">
        <w:rPr>
          <w:rFonts w:ascii="Times New Roman" w:eastAsia="Times New Roman" w:hAnsi="Times New Roman" w:cs="Times New Roman"/>
          <w:sz w:val="28"/>
          <w:szCs w:val="28"/>
          <w:lang w:val="en-US"/>
        </w:rPr>
        <w:t>./</w:t>
      </w:r>
      <w:proofErr w:type="gramEnd"/>
      <w:r w:rsidR="00DB69F0">
        <w:rPr>
          <w:rFonts w:ascii="Times New Roman" w:eastAsia="Times New Roman" w:hAnsi="Times New Roman" w:cs="Times New Roman"/>
          <w:sz w:val="28"/>
          <w:szCs w:val="28"/>
          <w:lang w:val="en-US"/>
        </w:rPr>
        <w:t>/osvita.ua/abroad/higher _ school/39508/</w:t>
      </w:r>
    </w:p>
    <w:p w14:paraId="5A4068E5" w14:textId="17ED0C08" w:rsidR="007B1833" w:rsidRPr="00F87D4F" w:rsidRDefault="007B1833" w:rsidP="00F87D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B1833" w:rsidRPr="00F87D4F" w:rsidSect="002D7392"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24FD"/>
    <w:multiLevelType w:val="multilevel"/>
    <w:tmpl w:val="60168AB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6D442BAD"/>
    <w:multiLevelType w:val="hybridMultilevel"/>
    <w:tmpl w:val="E55C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9147B"/>
    <w:multiLevelType w:val="hybridMultilevel"/>
    <w:tmpl w:val="90246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87"/>
    <w:rsid w:val="00017412"/>
    <w:rsid w:val="000F3D28"/>
    <w:rsid w:val="001246AB"/>
    <w:rsid w:val="001839CA"/>
    <w:rsid w:val="00192808"/>
    <w:rsid w:val="00207EF9"/>
    <w:rsid w:val="00240BF0"/>
    <w:rsid w:val="00280AEF"/>
    <w:rsid w:val="002963F9"/>
    <w:rsid w:val="002A3D8B"/>
    <w:rsid w:val="002C3594"/>
    <w:rsid w:val="002D6D7A"/>
    <w:rsid w:val="002D7392"/>
    <w:rsid w:val="00315F74"/>
    <w:rsid w:val="0032569A"/>
    <w:rsid w:val="00342A00"/>
    <w:rsid w:val="00385EB3"/>
    <w:rsid w:val="00385F23"/>
    <w:rsid w:val="0039301A"/>
    <w:rsid w:val="00395932"/>
    <w:rsid w:val="003A0D3A"/>
    <w:rsid w:val="003D09D0"/>
    <w:rsid w:val="003E75C6"/>
    <w:rsid w:val="003F41D2"/>
    <w:rsid w:val="00406688"/>
    <w:rsid w:val="00424C72"/>
    <w:rsid w:val="004A4247"/>
    <w:rsid w:val="00522480"/>
    <w:rsid w:val="00530C7B"/>
    <w:rsid w:val="00603BA9"/>
    <w:rsid w:val="00650937"/>
    <w:rsid w:val="00655E04"/>
    <w:rsid w:val="00675AFD"/>
    <w:rsid w:val="0069104F"/>
    <w:rsid w:val="007968C2"/>
    <w:rsid w:val="007A6581"/>
    <w:rsid w:val="007B1833"/>
    <w:rsid w:val="007C3F0D"/>
    <w:rsid w:val="007C5108"/>
    <w:rsid w:val="007E4FDD"/>
    <w:rsid w:val="007F0721"/>
    <w:rsid w:val="008210BE"/>
    <w:rsid w:val="0083231C"/>
    <w:rsid w:val="008342F7"/>
    <w:rsid w:val="00835AF2"/>
    <w:rsid w:val="008D2A0D"/>
    <w:rsid w:val="0090659C"/>
    <w:rsid w:val="00906B47"/>
    <w:rsid w:val="0091228E"/>
    <w:rsid w:val="0092518C"/>
    <w:rsid w:val="009409C9"/>
    <w:rsid w:val="009740B5"/>
    <w:rsid w:val="009768D4"/>
    <w:rsid w:val="0099174E"/>
    <w:rsid w:val="009A399B"/>
    <w:rsid w:val="009D2013"/>
    <w:rsid w:val="00A25DB8"/>
    <w:rsid w:val="00A93FE8"/>
    <w:rsid w:val="00A94BE1"/>
    <w:rsid w:val="00B30838"/>
    <w:rsid w:val="00B361BD"/>
    <w:rsid w:val="00B57C26"/>
    <w:rsid w:val="00B7788E"/>
    <w:rsid w:val="00BB7DAC"/>
    <w:rsid w:val="00BE09B1"/>
    <w:rsid w:val="00BE6C17"/>
    <w:rsid w:val="00C84F2E"/>
    <w:rsid w:val="00D56254"/>
    <w:rsid w:val="00D66A87"/>
    <w:rsid w:val="00D8486D"/>
    <w:rsid w:val="00DA7359"/>
    <w:rsid w:val="00DB69F0"/>
    <w:rsid w:val="00DD719B"/>
    <w:rsid w:val="00E74043"/>
    <w:rsid w:val="00E90BC1"/>
    <w:rsid w:val="00E943FD"/>
    <w:rsid w:val="00EA7C65"/>
    <w:rsid w:val="00EC716D"/>
    <w:rsid w:val="00F303D1"/>
    <w:rsid w:val="00F45DD3"/>
    <w:rsid w:val="00F87D4F"/>
    <w:rsid w:val="00FA2916"/>
    <w:rsid w:val="00F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2F8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A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518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92518C"/>
    <w:rPr>
      <w:color w:val="0000FF"/>
      <w:u w:val="single"/>
    </w:rPr>
  </w:style>
  <w:style w:type="paragraph" w:customStyle="1" w:styleId="rvps7">
    <w:name w:val="rvps7"/>
    <w:basedOn w:val="a"/>
    <w:rsid w:val="007C51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rvts15">
    <w:name w:val="rvts15"/>
    <w:basedOn w:val="a0"/>
    <w:rsid w:val="007C5108"/>
  </w:style>
  <w:style w:type="paragraph" w:customStyle="1" w:styleId="rvps2">
    <w:name w:val="rvps2"/>
    <w:basedOn w:val="a"/>
    <w:rsid w:val="007C51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rvts9">
    <w:name w:val="rvts9"/>
    <w:basedOn w:val="a0"/>
    <w:rsid w:val="007C5108"/>
  </w:style>
  <w:style w:type="character" w:customStyle="1" w:styleId="rvts46">
    <w:name w:val="rvts46"/>
    <w:basedOn w:val="a0"/>
    <w:rsid w:val="007C5108"/>
  </w:style>
  <w:style w:type="paragraph" w:customStyle="1" w:styleId="rvps17">
    <w:name w:val="rvps17"/>
    <w:basedOn w:val="a"/>
    <w:rsid w:val="007C51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rvts78">
    <w:name w:val="rvts78"/>
    <w:basedOn w:val="a0"/>
    <w:rsid w:val="007C5108"/>
  </w:style>
  <w:style w:type="paragraph" w:customStyle="1" w:styleId="rvps6">
    <w:name w:val="rvps6"/>
    <w:basedOn w:val="a"/>
    <w:rsid w:val="007C51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rvts23">
    <w:name w:val="rvts23"/>
    <w:basedOn w:val="a0"/>
    <w:rsid w:val="007C5108"/>
  </w:style>
  <w:style w:type="character" w:customStyle="1" w:styleId="rvts44">
    <w:name w:val="rvts44"/>
    <w:basedOn w:val="a0"/>
    <w:rsid w:val="007C5108"/>
  </w:style>
  <w:style w:type="character" w:styleId="a6">
    <w:name w:val="FollowedHyperlink"/>
    <w:basedOn w:val="a0"/>
    <w:uiPriority w:val="99"/>
    <w:semiHidden/>
    <w:unhideWhenUsed/>
    <w:rsid w:val="009065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A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518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92518C"/>
    <w:rPr>
      <w:color w:val="0000FF"/>
      <w:u w:val="single"/>
    </w:rPr>
  </w:style>
  <w:style w:type="paragraph" w:customStyle="1" w:styleId="rvps7">
    <w:name w:val="rvps7"/>
    <w:basedOn w:val="a"/>
    <w:rsid w:val="007C51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rvts15">
    <w:name w:val="rvts15"/>
    <w:basedOn w:val="a0"/>
    <w:rsid w:val="007C5108"/>
  </w:style>
  <w:style w:type="paragraph" w:customStyle="1" w:styleId="rvps2">
    <w:name w:val="rvps2"/>
    <w:basedOn w:val="a"/>
    <w:rsid w:val="007C51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rvts9">
    <w:name w:val="rvts9"/>
    <w:basedOn w:val="a0"/>
    <w:rsid w:val="007C5108"/>
  </w:style>
  <w:style w:type="character" w:customStyle="1" w:styleId="rvts46">
    <w:name w:val="rvts46"/>
    <w:basedOn w:val="a0"/>
    <w:rsid w:val="007C5108"/>
  </w:style>
  <w:style w:type="paragraph" w:customStyle="1" w:styleId="rvps17">
    <w:name w:val="rvps17"/>
    <w:basedOn w:val="a"/>
    <w:rsid w:val="007C51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rvts78">
    <w:name w:val="rvts78"/>
    <w:basedOn w:val="a0"/>
    <w:rsid w:val="007C5108"/>
  </w:style>
  <w:style w:type="paragraph" w:customStyle="1" w:styleId="rvps6">
    <w:name w:val="rvps6"/>
    <w:basedOn w:val="a"/>
    <w:rsid w:val="007C51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rvts23">
    <w:name w:val="rvts23"/>
    <w:basedOn w:val="a0"/>
    <w:rsid w:val="007C5108"/>
  </w:style>
  <w:style w:type="character" w:customStyle="1" w:styleId="rvts44">
    <w:name w:val="rvts44"/>
    <w:basedOn w:val="a0"/>
    <w:rsid w:val="007C5108"/>
  </w:style>
  <w:style w:type="character" w:styleId="a6">
    <w:name w:val="FollowedHyperlink"/>
    <w:basedOn w:val="a0"/>
    <w:uiPriority w:val="99"/>
    <w:semiHidden/>
    <w:unhideWhenUsed/>
    <w:rsid w:val="00906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zakon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12</Pages>
  <Words>3005</Words>
  <Characters>17130</Characters>
  <Application>Microsoft Macintosh Word</Application>
  <DocSecurity>0</DocSecurity>
  <Lines>142</Lines>
  <Paragraphs>40</Paragraphs>
  <ScaleCrop>false</ScaleCrop>
  <Company>Moto-Smart</Company>
  <LinksUpToDate>false</LinksUpToDate>
  <CharactersWithSpaces>20095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Dorodnyi</dc:creator>
  <cp:keywords/>
  <dc:description/>
  <cp:lastModifiedBy>Tanya Skirda</cp:lastModifiedBy>
  <cp:revision>11</cp:revision>
  <cp:lastPrinted>2018-02-15T09:38:00Z</cp:lastPrinted>
  <dcterms:created xsi:type="dcterms:W3CDTF">2017-12-23T18:46:00Z</dcterms:created>
  <dcterms:modified xsi:type="dcterms:W3CDTF">2018-02-15T10:11:00Z</dcterms:modified>
</cp:coreProperties>
</file>