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EB" w:rsidRPr="00E017EB" w:rsidRDefault="00E017EB" w:rsidP="008138DE">
      <w:pPr>
        <w:shd w:val="clear" w:color="auto" w:fill="FFFFFF"/>
        <w:tabs>
          <w:tab w:val="right" w:pos="6123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  <w:r w:rsidRPr="00E017EB">
        <w:rPr>
          <w:rFonts w:ascii="Times New Roman" w:eastAsia="Times New Roman" w:hAnsi="Times New Roman"/>
          <w:sz w:val="20"/>
          <w:szCs w:val="20"/>
        </w:rPr>
        <w:t>УДК</w:t>
      </w:r>
      <w:r w:rsidR="00E85AEB">
        <w:rPr>
          <w:rFonts w:ascii="Times New Roman" w:eastAsia="Times New Roman" w:hAnsi="Times New Roman"/>
          <w:sz w:val="20"/>
          <w:szCs w:val="20"/>
        </w:rPr>
        <w:t xml:space="preserve"> </w:t>
      </w:r>
      <w:r w:rsidR="00EC4BD8">
        <w:rPr>
          <w:rFonts w:ascii="Times New Roman" w:eastAsia="Times New Roman" w:hAnsi="Times New Roman"/>
          <w:sz w:val="20"/>
          <w:szCs w:val="20"/>
        </w:rPr>
        <w:t>811.111 (043.2)</w:t>
      </w:r>
    </w:p>
    <w:p w:rsidR="003B0D41" w:rsidRPr="00E017EB" w:rsidRDefault="003B0D41" w:rsidP="008138DE">
      <w:pPr>
        <w:shd w:val="clear" w:color="auto" w:fill="FFFFFF"/>
        <w:tabs>
          <w:tab w:val="right" w:pos="612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proofErr w:type="spellStart"/>
      <w:r w:rsidRPr="00E017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Зіненко</w:t>
      </w:r>
      <w:proofErr w:type="spellEnd"/>
      <w:r w:rsidRPr="00E017E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 О.А.</w:t>
      </w:r>
    </w:p>
    <w:p w:rsidR="002928A8" w:rsidRPr="00E017EB" w:rsidRDefault="003B0D41" w:rsidP="008138DE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017E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Національний авіаційний університет, Київ</w:t>
      </w:r>
      <w:r w:rsidRPr="00E017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2928A8" w:rsidRPr="00E017EB" w:rsidRDefault="002928A8" w:rsidP="008138DE">
      <w:pPr>
        <w:spacing w:before="240"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b/>
          <w:sz w:val="20"/>
          <w:szCs w:val="20"/>
          <w:lang w:val="uk-UA"/>
        </w:rPr>
        <w:t>АРТИКЛЬ ЯК ЗАСІБ ВИРАЖЕННЯ РЕФЕРЕНЦІЇ ІМЕННИКА</w:t>
      </w:r>
    </w:p>
    <w:p w:rsidR="002928A8" w:rsidRPr="00E017EB" w:rsidRDefault="002928A8" w:rsidP="008138DE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>Під референцією здебільшого розуміють відношення актуалізованих іменних висловів до реального або уявного світу, а під референтом – об’єкт, на який означає цей вислів. Завдяки відно</w:t>
      </w:r>
      <w:r w:rsidR="00727BD5">
        <w:rPr>
          <w:rFonts w:ascii="Times New Roman" w:hAnsi="Times New Roman" w:cs="Times New Roman"/>
          <w:sz w:val="20"/>
          <w:szCs w:val="20"/>
          <w:lang w:val="uk-UA"/>
        </w:rPr>
        <w:t xml:space="preserve">шенням позначення та номінації 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>забезпечується зв’язок між мовою й іншими реаліями.</w:t>
      </w:r>
    </w:p>
    <w:p w:rsidR="002928A8" w:rsidRPr="00E017EB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Референційна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проблематика має тривалу історію (вона виявляється ще в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давньокитайській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філософії – «Школа імен», у німецькій лінгвістичній концепції «Слова і речі» тощо), класичного втілення вона набула тільки в ХІХ-ХХ ст. у логіко-філософських дослідженнях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Дж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. С. Мілля, Б. Рассела, Г.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Фреге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Р.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Карнапа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а згодом у пізніших лінгвістичних працях С. Кріпке, У.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Куайна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017E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Л.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Лінського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Б. Парті,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Дж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Сьорла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П.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Стросона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А.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Тарського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                           Я.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Хінтіккі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та ін. У розвитку лінгвістичної теорії референції в 70-90-і роки значну роль відіграли студії Н. Д.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Арутюнової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О. В.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Падучевої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727BD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Т. В.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Булигіної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А. Д. Шмельова та ін. </w:t>
      </w:r>
      <w:bookmarkStart w:id="1" w:name="_Hlk500783987"/>
      <w:r w:rsidRPr="00E017EB">
        <w:rPr>
          <w:rFonts w:ascii="Times New Roman" w:hAnsi="Times New Roman"/>
          <w:sz w:val="20"/>
          <w:szCs w:val="20"/>
        </w:rPr>
        <w:t>[</w:t>
      </w:r>
      <w:r w:rsidR="00727BD5">
        <w:rPr>
          <w:rFonts w:ascii="Times New Roman" w:hAnsi="Times New Roman"/>
          <w:sz w:val="20"/>
          <w:szCs w:val="20"/>
          <w:lang w:val="uk-UA"/>
        </w:rPr>
        <w:t>1, с. 65</w:t>
      </w:r>
      <w:r w:rsidRPr="00E017EB">
        <w:rPr>
          <w:rFonts w:ascii="Times New Roman" w:hAnsi="Times New Roman"/>
          <w:sz w:val="20"/>
          <w:szCs w:val="20"/>
          <w:lang w:val="uk-UA"/>
        </w:rPr>
        <w:t>]</w:t>
      </w:r>
      <w:bookmarkEnd w:id="1"/>
      <w:r w:rsidRPr="00E017EB">
        <w:rPr>
          <w:rFonts w:ascii="Times New Roman" w:hAnsi="Times New Roman"/>
          <w:sz w:val="20"/>
          <w:szCs w:val="20"/>
          <w:lang w:val="uk-UA"/>
        </w:rPr>
        <w:t>.</w:t>
      </w:r>
    </w:p>
    <w:p w:rsidR="002928A8" w:rsidRPr="00E017EB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В англійській мові категорія детермінації є експліцитною й виражається регулярно за допомогою вибору означеного, неозначеного або нульового артикля. Відповідно до вчення М. Я. Блоха розрізняють 3 види референції іменника: ідентифікація, класифікація та генералізація. Ідентифікуюча референція виражається за допомогою означеного артикля і переважає в тих випадках, коли мова йде про предмет, відомий як мовцеві, так і адресату. Класифікація використовується, коли ми не знаємо, про що говориться, і може виражатися за допомогою неозначеного та нульового артиклю,  а для генералізація характерним є використання нульового артиклю, що служить для позначення загальновідомих фактів [1, с. 81]. </w:t>
      </w:r>
    </w:p>
    <w:p w:rsidR="002928A8" w:rsidRPr="008138DE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На основі англомовного матеріалу – роману Поли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Гоукінз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«Дівчина у потягу», нами було проаналізовано та визначено основні випадки вживання різних типів референції іменника Тож розглянемо детальніше особливості вираження категорії детермінації у наступних прикладах: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She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tails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off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but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she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>’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looking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back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the</w:t>
      </w:r>
      <w:r w:rsidRPr="008138D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hall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towards</w:t>
      </w:r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the</w:t>
      </w:r>
      <w:r w:rsidRPr="008138D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stairs</w:t>
      </w:r>
      <w:r w:rsidRPr="008138D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2510FC">
        <w:rPr>
          <w:rFonts w:ascii="Times New Roman" w:hAnsi="Times New Roman" w:cs="Times New Roman"/>
          <w:i/>
          <w:sz w:val="20"/>
          <w:szCs w:val="20"/>
          <w:lang w:val="uk-UA"/>
        </w:rPr>
        <w:t>[2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с. 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>42].</w:t>
      </w:r>
    </w:p>
    <w:p w:rsidR="002928A8" w:rsidRPr="00E017EB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В даному випадку спостерігаємо вживання </w:t>
      </w:r>
      <w:r w:rsidRPr="00E017EB">
        <w:rPr>
          <w:rFonts w:ascii="Times New Roman" w:hAnsi="Times New Roman" w:cs="Times New Roman"/>
          <w:b/>
          <w:sz w:val="20"/>
          <w:szCs w:val="20"/>
          <w:lang w:val="uk-UA"/>
        </w:rPr>
        <w:t>ідентифікуючої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референції, оскільки ситуація мовлення зрозуміла з контексту, який вказує, що під іменниками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hall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і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stairs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>розуміються зала і сходинки, що знаходяться в конкретному домі. Розглядаючи наступні приклади також можемо зробити висновок, що у тексті про ці події вже було сказано раніше і зрозуміло, що мова йде про шлях додому, яким проходять кожного дня, та про реального водія, про якого  було сказано в тексті:</w:t>
      </w:r>
    </w:p>
    <w:p w:rsidR="002928A8" w:rsidRPr="008138DE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I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anicked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on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>the</w:t>
      </w:r>
      <w:proofErr w:type="spellEnd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>way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home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last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night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[</w:t>
      </w:r>
      <w:r w:rsidR="002510FC">
        <w:rPr>
          <w:rFonts w:ascii="Times New Roman" w:hAnsi="Times New Roman" w:cs="Times New Roman"/>
          <w:i/>
          <w:sz w:val="20"/>
          <w:szCs w:val="20"/>
          <w:lang w:val="uk-UA"/>
        </w:rPr>
        <w:t>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с.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38]</w:t>
      </w:r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>The</w:t>
      </w:r>
      <w:proofErr w:type="spellEnd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>driver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leaned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o</w:t>
      </w:r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>n</w:t>
      </w:r>
      <w:proofErr w:type="spellEnd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>horn</w:t>
      </w:r>
      <w:proofErr w:type="spellEnd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>and</w:t>
      </w:r>
      <w:proofErr w:type="spellEnd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>yelled</w:t>
      </w:r>
      <w:proofErr w:type="spellEnd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8138DE">
        <w:rPr>
          <w:rFonts w:ascii="Times New Roman" w:hAnsi="Times New Roman" w:cs="Times New Roman"/>
          <w:i/>
          <w:sz w:val="20"/>
          <w:szCs w:val="20"/>
          <w:lang w:val="uk-UA"/>
        </w:rPr>
        <w:t>something</w:t>
      </w:r>
      <w:proofErr w:type="spellEnd"/>
      <w:r w:rsid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E017EB">
        <w:rPr>
          <w:rFonts w:ascii="Times New Roman" w:hAnsi="Times New Roman" w:cs="Times New Roman"/>
          <w:i/>
          <w:sz w:val="20"/>
          <w:szCs w:val="20"/>
          <w:lang w:val="uk-UA"/>
        </w:rPr>
        <w:t>at</w:t>
      </w:r>
      <w:proofErr w:type="spellEnd"/>
      <w:r w:rsid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me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[</w:t>
      </w:r>
      <w:r w:rsidR="002510FC">
        <w:rPr>
          <w:rFonts w:ascii="Times New Roman" w:hAnsi="Times New Roman" w:cs="Times New Roman"/>
          <w:i/>
          <w:sz w:val="20"/>
          <w:szCs w:val="20"/>
          <w:lang w:val="uk-UA"/>
        </w:rPr>
        <w:t>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с.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41]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2928A8" w:rsidRPr="008138DE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>Також через використання іменників з означеним артиклем можна уточнювати характер деяких подій, описаних у творі, завдяки різним структурам. Наприклад, ознайомимося із реченнями, в яких уточнювальне значення вира</w:t>
      </w:r>
      <w:r w:rsidR="008138DE">
        <w:rPr>
          <w:rFonts w:ascii="Times New Roman" w:hAnsi="Times New Roman" w:cs="Times New Roman"/>
          <w:sz w:val="20"/>
          <w:szCs w:val="20"/>
          <w:lang w:val="uk-UA"/>
        </w:rPr>
        <w:t xml:space="preserve">жається через підрядну частину: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miss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the</w:t>
      </w:r>
      <w:r w:rsidRPr="008138D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way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we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were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when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we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were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together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Ben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and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We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gramStart"/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were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fearless</w:t>
      </w:r>
      <w:proofErr w:type="gram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>[</w:t>
      </w:r>
      <w:r w:rsidR="002510FC">
        <w:rPr>
          <w:rFonts w:ascii="Times New Roman" w:hAnsi="Times New Roman" w:cs="Times New Roman"/>
          <w:i/>
          <w:sz w:val="20"/>
          <w:szCs w:val="20"/>
          <w:lang w:val="uk-UA"/>
        </w:rPr>
        <w:t>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, с. 78</w:t>
      </w:r>
      <w:r w:rsidRPr="008138DE">
        <w:rPr>
          <w:rFonts w:ascii="Times New Roman" w:hAnsi="Times New Roman" w:cs="Times New Roman"/>
          <w:i/>
          <w:sz w:val="20"/>
          <w:szCs w:val="20"/>
          <w:lang w:val="uk-UA"/>
        </w:rPr>
        <w:t>]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2928A8" w:rsidRPr="00727BD5" w:rsidRDefault="002928A8" w:rsidP="00727B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Для вираження категорії неозначеності найчастіше використовується відносна генералізація – </w:t>
      </w:r>
      <w:r w:rsidRPr="00E017EB">
        <w:rPr>
          <w:rFonts w:ascii="Times New Roman" w:hAnsi="Times New Roman" w:cs="Times New Roman"/>
          <w:b/>
          <w:sz w:val="20"/>
          <w:szCs w:val="20"/>
          <w:lang w:val="uk-UA"/>
        </w:rPr>
        <w:t>класифікація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>. У тексті дослідження було виявлено приклади вживання категорії неозначеності з відтінком невизначеності. Тобто у цьому реченні ми не можемо точно сказати про якого саме чоловіка йде мова. Головна героїня не знає нічого про цю людину. Наприклад:</w:t>
      </w:r>
      <w:r w:rsidR="00727B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do remember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a man</w:t>
      </w:r>
      <w:r w:rsidR="008138D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and I’m pretty sure he smiled at me </w:t>
      </w:r>
      <w:r w:rsidR="002510FC">
        <w:rPr>
          <w:rFonts w:ascii="Times New Roman" w:hAnsi="Times New Roman" w:cs="Times New Roman"/>
          <w:i/>
          <w:sz w:val="20"/>
          <w:szCs w:val="20"/>
          <w:lang w:val="en-US"/>
        </w:rPr>
        <w:t>[2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017EB">
        <w:rPr>
          <w:rFonts w:ascii="Times New Roman" w:hAnsi="Times New Roman" w:cs="Times New Roman"/>
          <w:i/>
          <w:sz w:val="20"/>
          <w:szCs w:val="20"/>
        </w:rPr>
        <w:t>с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.65].</w:t>
      </w:r>
    </w:p>
    <w:p w:rsidR="002928A8" w:rsidRPr="008138DE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Також класифікація іменника виражається за допомогою нульового артикля. Наприклад: 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I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rang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around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to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see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if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anyone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was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up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for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a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playdate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but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everyone’s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got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>plans</w:t>
      </w:r>
      <w:proofErr w:type="spellEnd"/>
      <w:r w:rsidRPr="00E017E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2510FC">
        <w:rPr>
          <w:rFonts w:ascii="Times New Roman" w:hAnsi="Times New Roman" w:cs="Times New Roman"/>
          <w:i/>
          <w:sz w:val="20"/>
          <w:szCs w:val="20"/>
          <w:lang w:val="en-US"/>
        </w:rPr>
        <w:t>[2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017EB">
        <w:rPr>
          <w:rFonts w:ascii="Times New Roman" w:hAnsi="Times New Roman" w:cs="Times New Roman"/>
          <w:i/>
          <w:sz w:val="20"/>
          <w:szCs w:val="20"/>
        </w:rPr>
        <w:t>с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14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]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2928A8" w:rsidRPr="00727BD5" w:rsidRDefault="002928A8" w:rsidP="00727B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У ході аналізу тексту роману було знайдено приклади використання нульового артиклю як показника </w:t>
      </w:r>
      <w:r w:rsidRPr="00E017EB">
        <w:rPr>
          <w:rFonts w:ascii="Times New Roman" w:hAnsi="Times New Roman" w:cs="Times New Roman"/>
          <w:b/>
          <w:sz w:val="20"/>
          <w:szCs w:val="20"/>
          <w:lang w:val="uk-UA"/>
        </w:rPr>
        <w:t>абсолютної генералізації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, який зазвичай вживається з іменниками у формі множини та зі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незліковними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іменниками. Наприклад: 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One for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sorrow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two for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joy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three for a girl, four for a boy, five for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silver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six for </w:t>
      </w:r>
      <w:r w:rsidRPr="00E017EB">
        <w:rPr>
          <w:rFonts w:ascii="Times New Roman" w:hAnsi="Times New Roman" w:cs="Times New Roman"/>
          <w:b/>
          <w:i/>
          <w:sz w:val="20"/>
          <w:szCs w:val="20"/>
          <w:lang w:val="en-US"/>
        </w:rPr>
        <w:t>gold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, seven for a secret never to be told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2510FC">
        <w:rPr>
          <w:rFonts w:ascii="Times New Roman" w:hAnsi="Times New Roman" w:cs="Times New Roman"/>
          <w:i/>
          <w:sz w:val="20"/>
          <w:szCs w:val="20"/>
          <w:lang w:val="en-US"/>
        </w:rPr>
        <w:t>[2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E017EB">
        <w:rPr>
          <w:rFonts w:ascii="Times New Roman" w:hAnsi="Times New Roman" w:cs="Times New Roman"/>
          <w:i/>
          <w:sz w:val="20"/>
          <w:szCs w:val="20"/>
        </w:rPr>
        <w:t>с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54</w:t>
      </w:r>
      <w:r w:rsidRPr="00E017EB">
        <w:rPr>
          <w:rFonts w:ascii="Times New Roman" w:hAnsi="Times New Roman" w:cs="Times New Roman"/>
          <w:i/>
          <w:sz w:val="20"/>
          <w:szCs w:val="20"/>
          <w:lang w:val="en-US"/>
        </w:rPr>
        <w:t>].</w:t>
      </w:r>
      <w:r w:rsidR="00727B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I</w:t>
      </w:r>
      <w:r w:rsidRPr="002510F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was</w:t>
      </w:r>
      <w:r w:rsidRPr="002510F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thinking</w:t>
      </w:r>
      <w:r w:rsidRPr="002510F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about</w:t>
      </w:r>
      <w:r w:rsidRPr="002510F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maybe</w:t>
      </w:r>
      <w:r w:rsidRPr="002510F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making</w:t>
      </w:r>
      <w:r w:rsidRPr="002510F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E017EB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n-US"/>
        </w:rPr>
        <w:t>cards</w:t>
      </w:r>
      <w:bookmarkStart w:id="2" w:name="_Hlk499646274"/>
      <w:r w:rsidR="00727BD5" w:rsidRPr="002510FC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="002510FC">
        <w:rPr>
          <w:rFonts w:ascii="Times New Roman" w:hAnsi="Times New Roman" w:cs="Times New Roman"/>
          <w:i/>
          <w:sz w:val="20"/>
          <w:szCs w:val="20"/>
          <w:lang w:val="uk-UA"/>
        </w:rPr>
        <w:t>[2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2510FC">
        <w:rPr>
          <w:rFonts w:ascii="Times New Roman" w:hAnsi="Times New Roman" w:cs="Times New Roman"/>
          <w:i/>
          <w:sz w:val="20"/>
          <w:szCs w:val="20"/>
          <w:lang w:val="uk-UA"/>
        </w:rPr>
        <w:t>с.</w:t>
      </w:r>
      <w:r w:rsidRPr="00E017EB">
        <w:rPr>
          <w:rFonts w:ascii="Times New Roman" w:hAnsi="Times New Roman" w:cs="Times New Roman"/>
          <w:i/>
          <w:sz w:val="20"/>
          <w:szCs w:val="20"/>
          <w:lang w:val="uk-UA"/>
        </w:rPr>
        <w:t>89</w:t>
      </w:r>
      <w:r w:rsidRPr="002510FC">
        <w:rPr>
          <w:rFonts w:ascii="Times New Roman" w:hAnsi="Times New Roman" w:cs="Times New Roman"/>
          <w:i/>
          <w:sz w:val="20"/>
          <w:szCs w:val="20"/>
          <w:lang w:val="uk-UA"/>
        </w:rPr>
        <w:t>].</w:t>
      </w:r>
      <w:bookmarkEnd w:id="2"/>
    </w:p>
    <w:p w:rsidR="002928A8" w:rsidRPr="00E017EB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>Отже, у ході дослідження було прослідковано частотність вживання артиклів у англійському романі «Дівчина у потягу» на основі аналізу 62 речень. Таким чином, було отримано такі результати: 55% складає означений артикль, що є виразником категорії ідентифікації; 30% прикладів зустрілося з неозначеним артиклем, який служить для вираження категорії класифікації; 5% – нульовий артикль у значенні класифікації;</w:t>
      </w:r>
      <w:r w:rsidR="00E017E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11% – нульовий артикль, що є показником абсолютної генералізації; інші 7% прикладів становлять речення з іншими спеціалізованими засобами вираження референції іменника. Отже, можна зробити висновок, що у </w:t>
      </w:r>
      <w:r w:rsidR="00E017EB">
        <w:rPr>
          <w:rFonts w:ascii="Times New Roman" w:hAnsi="Times New Roman" w:cs="Times New Roman"/>
          <w:sz w:val="20"/>
          <w:szCs w:val="20"/>
          <w:lang w:val="uk-UA"/>
        </w:rPr>
        <w:t xml:space="preserve">проаналізованому 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англійському тексті найчастіше зустрічається </w:t>
      </w:r>
      <w:r w:rsidR="00727BD5">
        <w:rPr>
          <w:rFonts w:ascii="Times New Roman" w:hAnsi="Times New Roman" w:cs="Times New Roman"/>
          <w:sz w:val="20"/>
          <w:szCs w:val="20"/>
          <w:lang w:val="uk-UA"/>
        </w:rPr>
        <w:t xml:space="preserve">тип референції – </w:t>
      </w:r>
      <w:r w:rsidRPr="00E017EB">
        <w:rPr>
          <w:rFonts w:ascii="Times New Roman" w:hAnsi="Times New Roman" w:cs="Times New Roman"/>
          <w:sz w:val="20"/>
          <w:szCs w:val="20"/>
          <w:lang w:val="uk-UA"/>
        </w:rPr>
        <w:t>ідентифікація.</w:t>
      </w:r>
    </w:p>
    <w:p w:rsidR="002928A8" w:rsidRPr="00E017EB" w:rsidRDefault="002928A8" w:rsidP="008138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928A8" w:rsidRPr="00E017EB" w:rsidRDefault="002928A8" w:rsidP="008138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b/>
          <w:sz w:val="20"/>
          <w:szCs w:val="20"/>
          <w:lang w:val="uk-UA"/>
        </w:rPr>
        <w:t>Список літератури</w:t>
      </w:r>
    </w:p>
    <w:p w:rsidR="002928A8" w:rsidRPr="00E017EB" w:rsidRDefault="002928A8" w:rsidP="00813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1. Блох М. Я.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Теоретическая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грамматика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английского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языка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/                             М. Я. Блох. – М. : </w:t>
      </w:r>
      <w:proofErr w:type="spellStart"/>
      <w:r w:rsidRPr="00E017EB">
        <w:rPr>
          <w:rFonts w:ascii="Times New Roman" w:hAnsi="Times New Roman" w:cs="Times New Roman"/>
          <w:sz w:val="20"/>
          <w:szCs w:val="20"/>
          <w:lang w:val="uk-UA"/>
        </w:rPr>
        <w:t>Высшая</w:t>
      </w:r>
      <w:proofErr w:type="spellEnd"/>
      <w:r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школа, 1983. – 383 c.</w:t>
      </w:r>
    </w:p>
    <w:p w:rsidR="00ED65C1" w:rsidRPr="00727BD5" w:rsidRDefault="002510FC" w:rsidP="00727B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2928A8"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2928A8" w:rsidRPr="00E017EB">
        <w:rPr>
          <w:rFonts w:ascii="Times New Roman" w:hAnsi="Times New Roman" w:cs="Times New Roman"/>
          <w:sz w:val="20"/>
          <w:szCs w:val="20"/>
          <w:lang w:val="en-US"/>
        </w:rPr>
        <w:t xml:space="preserve">Hawkins P. The girl on the </w:t>
      </w:r>
      <w:proofErr w:type="gramStart"/>
      <w:r w:rsidR="002928A8" w:rsidRPr="00E017EB">
        <w:rPr>
          <w:rFonts w:ascii="Times New Roman" w:hAnsi="Times New Roman" w:cs="Times New Roman"/>
          <w:sz w:val="20"/>
          <w:szCs w:val="20"/>
          <w:lang w:val="en-US"/>
        </w:rPr>
        <w:t>train</w:t>
      </w:r>
      <w:r w:rsidR="00F9159C" w:rsidRPr="00E017E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928A8" w:rsidRPr="00E017EB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r w:rsidR="002928A8" w:rsidRPr="00E017EB">
        <w:rPr>
          <w:rFonts w:ascii="Times New Roman" w:hAnsi="Times New Roman" w:cs="Times New Roman"/>
          <w:sz w:val="20"/>
          <w:szCs w:val="20"/>
          <w:lang w:val="en-US"/>
        </w:rPr>
        <w:t xml:space="preserve"> A Novel / Paula Hawkins. – </w:t>
      </w:r>
      <w:r w:rsidR="00F9159C" w:rsidRPr="00E017E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proofErr w:type="gramStart"/>
      <w:r w:rsidR="002928A8" w:rsidRPr="00E017EB">
        <w:rPr>
          <w:rFonts w:ascii="Times New Roman" w:hAnsi="Times New Roman" w:cs="Times New Roman"/>
          <w:sz w:val="20"/>
          <w:szCs w:val="20"/>
          <w:lang w:val="en-US"/>
        </w:rPr>
        <w:t>London :</w:t>
      </w:r>
      <w:proofErr w:type="gramEnd"/>
      <w:r w:rsidR="002928A8" w:rsidRPr="00E017EB">
        <w:rPr>
          <w:rFonts w:ascii="Times New Roman" w:hAnsi="Times New Roman" w:cs="Times New Roman"/>
          <w:sz w:val="20"/>
          <w:szCs w:val="20"/>
          <w:lang w:val="en-US"/>
        </w:rPr>
        <w:t xml:space="preserve"> Doubleday, 2015. – 320 p.</w:t>
      </w:r>
    </w:p>
    <w:p w:rsidR="00727BD5" w:rsidRDefault="00727BD5" w:rsidP="00727BD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</w:pPr>
    </w:p>
    <w:p w:rsidR="00727BD5" w:rsidRPr="00E017EB" w:rsidRDefault="00ED65C1" w:rsidP="00727BD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proofErr w:type="spellStart"/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Науковий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керівник</w:t>
      </w:r>
      <w:proofErr w:type="spellEnd"/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: </w:t>
      </w:r>
      <w:r w:rsidR="000B78AB"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К</w:t>
      </w:r>
      <w:r w:rsidR="002928A8"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рилова Т. В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.</w:t>
      </w:r>
      <w:r w:rsidRPr="00E017E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</w:t>
      </w:r>
    </w:p>
    <w:p w:rsidR="00A24A99" w:rsidRPr="00727BD5" w:rsidRDefault="00727BD5" w:rsidP="00727BD5">
      <w:pPr>
        <w:shd w:val="clear" w:color="auto" w:fill="FFFFFF"/>
        <w:suppressAutoHyphens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  <w:proofErr w:type="spellStart"/>
      <w:r w:rsidRPr="0037680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канд</w:t>
      </w:r>
      <w:proofErr w:type="spellEnd"/>
      <w:r w:rsidRPr="0037680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37680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філол</w:t>
      </w:r>
      <w:proofErr w:type="spellEnd"/>
      <w:r w:rsidRPr="0037680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. наук, доцент</w:t>
      </w:r>
    </w:p>
    <w:sectPr w:rsidR="00A24A99" w:rsidRPr="00727BD5" w:rsidSect="008138DE">
      <w:pgSz w:w="8392" w:h="11907" w:code="9"/>
      <w:pgMar w:top="1021" w:right="90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B68"/>
    <w:multiLevelType w:val="hybridMultilevel"/>
    <w:tmpl w:val="0C3CCED4"/>
    <w:lvl w:ilvl="0" w:tplc="1EF03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54215B"/>
    <w:multiLevelType w:val="hybridMultilevel"/>
    <w:tmpl w:val="0FEA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BE"/>
    <w:rsid w:val="00064931"/>
    <w:rsid w:val="000968CC"/>
    <w:rsid w:val="000B78AB"/>
    <w:rsid w:val="000C5A13"/>
    <w:rsid w:val="001B5F08"/>
    <w:rsid w:val="002510FC"/>
    <w:rsid w:val="002928A8"/>
    <w:rsid w:val="003B0D41"/>
    <w:rsid w:val="004870A0"/>
    <w:rsid w:val="004924D9"/>
    <w:rsid w:val="005B2105"/>
    <w:rsid w:val="005F0ABE"/>
    <w:rsid w:val="00620FB0"/>
    <w:rsid w:val="00680D62"/>
    <w:rsid w:val="006818CE"/>
    <w:rsid w:val="00727BD5"/>
    <w:rsid w:val="007B5386"/>
    <w:rsid w:val="008138DE"/>
    <w:rsid w:val="00817957"/>
    <w:rsid w:val="0084572C"/>
    <w:rsid w:val="008515D2"/>
    <w:rsid w:val="008B5B54"/>
    <w:rsid w:val="008E2A47"/>
    <w:rsid w:val="00946A9A"/>
    <w:rsid w:val="00955880"/>
    <w:rsid w:val="00A009CB"/>
    <w:rsid w:val="00A24A99"/>
    <w:rsid w:val="00B11E04"/>
    <w:rsid w:val="00BD0F36"/>
    <w:rsid w:val="00C05B81"/>
    <w:rsid w:val="00C576FC"/>
    <w:rsid w:val="00DA7956"/>
    <w:rsid w:val="00DD5B67"/>
    <w:rsid w:val="00E017EB"/>
    <w:rsid w:val="00E85AEB"/>
    <w:rsid w:val="00EC4BD8"/>
    <w:rsid w:val="00ED65C1"/>
    <w:rsid w:val="00F9159C"/>
    <w:rsid w:val="00F93A29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7D0F"/>
  <w15:chartTrackingRefBased/>
  <w15:docId w15:val="{5F8B0FF4-E574-47F1-878E-02FC6EC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CE8"/>
  </w:style>
  <w:style w:type="paragraph" w:styleId="a3">
    <w:name w:val="List Paragraph"/>
    <w:basedOn w:val="a"/>
    <w:uiPriority w:val="34"/>
    <w:qFormat/>
    <w:rsid w:val="003B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2017-02-23T15:28:00Z</dcterms:created>
  <dcterms:modified xsi:type="dcterms:W3CDTF">2018-03-13T16:08:00Z</dcterms:modified>
</cp:coreProperties>
</file>