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03" w:rsidRPr="00662E53" w:rsidRDefault="00A14C03" w:rsidP="00A14C03">
      <w:pPr>
        <w:ind w:left="-426" w:firstLine="284"/>
        <w:jc w:val="center"/>
        <w:rPr>
          <w:rFonts w:ascii="Times New Roman" w:hAnsi="Times New Roman" w:cs="Times New Roman"/>
          <w:b/>
          <w:sz w:val="28"/>
          <w:szCs w:val="28"/>
          <w:lang w:val="uk-UA"/>
        </w:rPr>
      </w:pPr>
      <w:bookmarkStart w:id="0" w:name="_GoBack"/>
      <w:bookmarkEnd w:id="0"/>
      <w:r w:rsidRPr="00662E53">
        <w:rPr>
          <w:rFonts w:ascii="Times New Roman" w:hAnsi="Times New Roman" w:cs="Times New Roman"/>
          <w:b/>
          <w:sz w:val="28"/>
          <w:szCs w:val="28"/>
          <w:lang w:val="uk-UA"/>
        </w:rPr>
        <w:t>НАЦІОНАЛЬНИЙ АВІАЦІЙНИЙ УНІВЕРСИТЕТ</w:t>
      </w:r>
    </w:p>
    <w:p w:rsidR="00A14C03" w:rsidRPr="00662E53" w:rsidRDefault="00A14C03" w:rsidP="00A14C03">
      <w:pPr>
        <w:ind w:left="-426" w:firstLine="284"/>
        <w:jc w:val="center"/>
        <w:rPr>
          <w:rFonts w:ascii="Times New Roman" w:hAnsi="Times New Roman" w:cs="Times New Roman"/>
          <w:b/>
          <w:sz w:val="28"/>
          <w:szCs w:val="28"/>
          <w:lang w:val="uk-UA"/>
        </w:rPr>
      </w:pPr>
      <w:r w:rsidRPr="00662E53">
        <w:rPr>
          <w:rFonts w:ascii="Times New Roman" w:hAnsi="Times New Roman" w:cs="Times New Roman"/>
          <w:b/>
          <w:sz w:val="28"/>
          <w:szCs w:val="28"/>
          <w:lang w:val="uk-UA"/>
        </w:rPr>
        <w:t>НАВЧАЛЬНО-НАУКОВИЙ ЮРИДИЧНИЙ ІНСТИТУТ</w:t>
      </w: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ind w:left="-426" w:firstLine="284"/>
        <w:jc w:val="center"/>
        <w:rPr>
          <w:rFonts w:ascii="Times New Roman" w:hAnsi="Times New Roman" w:cs="Times New Roman"/>
          <w:b/>
          <w:sz w:val="28"/>
          <w:szCs w:val="28"/>
          <w:lang w:val="uk-UA"/>
        </w:rPr>
      </w:pPr>
      <w:r w:rsidRPr="00662E53">
        <w:rPr>
          <w:rFonts w:ascii="Times New Roman" w:hAnsi="Times New Roman" w:cs="Times New Roman"/>
          <w:b/>
          <w:sz w:val="28"/>
          <w:szCs w:val="28"/>
          <w:lang w:val="uk-UA"/>
        </w:rPr>
        <w:t>Кафедра кримінального права і процесу</w:t>
      </w:r>
    </w:p>
    <w:p w:rsidR="00A14C03" w:rsidRPr="00662E53" w:rsidRDefault="00A14C03" w:rsidP="00A14C03">
      <w:pPr>
        <w:ind w:left="-426" w:firstLine="284"/>
        <w:rPr>
          <w:rFonts w:ascii="Times New Roman" w:hAnsi="Times New Roman" w:cs="Times New Roman"/>
          <w:bCs/>
          <w:sz w:val="28"/>
          <w:szCs w:val="28"/>
          <w:lang w:val="uk-UA"/>
        </w:rPr>
      </w:pPr>
    </w:p>
    <w:p w:rsidR="00A14C03" w:rsidRPr="00662E53" w:rsidRDefault="00A14C03" w:rsidP="00A14C03">
      <w:pPr>
        <w:ind w:left="-426" w:firstLine="284"/>
        <w:rPr>
          <w:rFonts w:ascii="Times New Roman" w:hAnsi="Times New Roman" w:cs="Times New Roman"/>
          <w:bCs/>
          <w:sz w:val="28"/>
          <w:szCs w:val="28"/>
          <w:lang w:val="uk-UA"/>
        </w:rPr>
      </w:pPr>
    </w:p>
    <w:p w:rsidR="00A14C03" w:rsidRPr="00662E53" w:rsidRDefault="00A14C03" w:rsidP="00A14C03">
      <w:pPr>
        <w:ind w:left="-426" w:firstLine="284"/>
        <w:rPr>
          <w:rFonts w:ascii="Times New Roman" w:hAnsi="Times New Roman" w:cs="Times New Roman"/>
          <w:bCs/>
          <w:sz w:val="28"/>
          <w:szCs w:val="28"/>
          <w:lang w:val="uk-UA"/>
        </w:rPr>
      </w:pPr>
    </w:p>
    <w:p w:rsidR="00A14C03" w:rsidRPr="00662E53" w:rsidRDefault="00A14C03" w:rsidP="00A14C03">
      <w:pPr>
        <w:ind w:left="-426" w:firstLine="284"/>
        <w:rPr>
          <w:rFonts w:ascii="Times New Roman" w:hAnsi="Times New Roman" w:cs="Times New Roman"/>
          <w:bCs/>
          <w:sz w:val="28"/>
          <w:szCs w:val="28"/>
          <w:lang w:val="uk-UA"/>
        </w:rPr>
      </w:pPr>
    </w:p>
    <w:p w:rsidR="00A14C03" w:rsidRPr="00662E53" w:rsidRDefault="00A14C03" w:rsidP="00A14C03">
      <w:pPr>
        <w:spacing w:after="0" w:line="360" w:lineRule="auto"/>
        <w:ind w:firstLine="709"/>
        <w:jc w:val="center"/>
        <w:rPr>
          <w:rFonts w:ascii="Times New Roman" w:hAnsi="Times New Roman"/>
          <w:b/>
          <w:caps/>
          <w:sz w:val="28"/>
          <w:szCs w:val="28"/>
          <w:lang w:val="uk-UA" w:eastAsia="ar-SA"/>
        </w:rPr>
      </w:pPr>
      <w:r w:rsidRPr="00662E53">
        <w:rPr>
          <w:rFonts w:ascii="Times New Roman" w:hAnsi="Times New Roman"/>
          <w:b/>
          <w:caps/>
          <w:sz w:val="28"/>
          <w:szCs w:val="28"/>
          <w:lang w:val="uk-UA" w:eastAsia="ar-SA"/>
        </w:rPr>
        <w:t xml:space="preserve">ОПОРНИЙ Конспект лекцій </w:t>
      </w:r>
    </w:p>
    <w:p w:rsidR="00A14C03" w:rsidRPr="00662E53" w:rsidRDefault="00A14C03" w:rsidP="00A14C03">
      <w:pPr>
        <w:spacing w:after="0" w:line="360" w:lineRule="auto"/>
        <w:ind w:firstLine="709"/>
        <w:jc w:val="center"/>
        <w:rPr>
          <w:rFonts w:ascii="Times New Roman" w:hAnsi="Times New Roman"/>
          <w:sz w:val="28"/>
          <w:szCs w:val="28"/>
          <w:lang w:val="uk-UA" w:eastAsia="ar-SA"/>
        </w:rPr>
      </w:pPr>
      <w:r w:rsidRPr="00662E53">
        <w:rPr>
          <w:rFonts w:ascii="Times New Roman" w:hAnsi="Times New Roman"/>
          <w:sz w:val="28"/>
          <w:szCs w:val="28"/>
          <w:lang w:val="uk-UA" w:eastAsia="ar-SA"/>
        </w:rPr>
        <w:t>з дисципліни «Адвокатура і нотаріат України»</w:t>
      </w:r>
    </w:p>
    <w:p w:rsidR="00A14C03" w:rsidRPr="00662E53" w:rsidRDefault="00A14C03" w:rsidP="00A14C03">
      <w:pPr>
        <w:pStyle w:val="3"/>
        <w:spacing w:line="240" w:lineRule="auto"/>
        <w:jc w:val="center"/>
        <w:rPr>
          <w:rFonts w:ascii="Times New Roman" w:hAnsi="Times New Roman" w:cs="Times New Roman"/>
          <w:b w:val="0"/>
          <w:color w:val="auto"/>
          <w:sz w:val="28"/>
          <w:szCs w:val="28"/>
          <w:lang w:val="uk-UA"/>
        </w:rPr>
      </w:pPr>
      <w:r w:rsidRPr="00662E53">
        <w:rPr>
          <w:rFonts w:ascii="Times New Roman" w:hAnsi="Times New Roman"/>
          <w:color w:val="000000"/>
          <w:sz w:val="28"/>
          <w:szCs w:val="28"/>
          <w:lang w:val="uk-UA" w:eastAsia="ar-SA"/>
        </w:rPr>
        <w:t xml:space="preserve">для студентів </w:t>
      </w:r>
      <w:r w:rsidRPr="00662E53">
        <w:rPr>
          <w:rFonts w:ascii="Times New Roman" w:hAnsi="Times New Roman" w:cs="Times New Roman"/>
          <w:b w:val="0"/>
          <w:color w:val="auto"/>
          <w:sz w:val="28"/>
          <w:szCs w:val="28"/>
          <w:lang w:val="uk-UA" w:eastAsia="ar-SA"/>
        </w:rPr>
        <w:t xml:space="preserve">_   </w:t>
      </w:r>
      <w:r w:rsidRPr="00662E53">
        <w:rPr>
          <w:rFonts w:ascii="Times New Roman" w:hAnsi="Times New Roman" w:cs="Times New Roman"/>
          <w:b w:val="0"/>
          <w:color w:val="auto"/>
          <w:sz w:val="28"/>
          <w:szCs w:val="28"/>
          <w:lang w:val="uk-UA"/>
        </w:rPr>
        <w:t xml:space="preserve"> Галузь знань:</w:t>
      </w:r>
      <w:r w:rsidRPr="00662E53">
        <w:rPr>
          <w:rFonts w:ascii="Times New Roman" w:hAnsi="Times New Roman" w:cs="Times New Roman"/>
          <w:b w:val="0"/>
          <w:color w:val="auto"/>
          <w:sz w:val="28"/>
          <w:szCs w:val="28"/>
          <w:lang w:val="uk-UA"/>
        </w:rPr>
        <w:tab/>
        <w:t xml:space="preserve"> 08  «Право»</w:t>
      </w:r>
    </w:p>
    <w:p w:rsidR="00A14C03" w:rsidRPr="00662E53" w:rsidRDefault="00A14C03" w:rsidP="00A14C03">
      <w:pPr>
        <w:pStyle w:val="3"/>
        <w:spacing w:line="240" w:lineRule="auto"/>
        <w:jc w:val="center"/>
        <w:rPr>
          <w:rFonts w:ascii="Times New Roman" w:hAnsi="Times New Roman" w:cs="Times New Roman"/>
          <w:b w:val="0"/>
          <w:color w:val="auto"/>
          <w:sz w:val="28"/>
          <w:szCs w:val="28"/>
          <w:lang w:val="uk-UA"/>
        </w:rPr>
      </w:pPr>
      <w:r w:rsidRPr="00662E53">
        <w:rPr>
          <w:rFonts w:ascii="Times New Roman" w:hAnsi="Times New Roman" w:cs="Times New Roman"/>
          <w:b w:val="0"/>
          <w:color w:val="auto"/>
          <w:sz w:val="28"/>
          <w:szCs w:val="28"/>
          <w:lang w:val="uk-UA"/>
        </w:rPr>
        <w:t xml:space="preserve">                               Спеціальність:</w:t>
      </w:r>
      <w:r w:rsidRPr="00662E53">
        <w:rPr>
          <w:rFonts w:ascii="Times New Roman" w:hAnsi="Times New Roman" w:cs="Times New Roman"/>
          <w:b w:val="0"/>
          <w:color w:val="auto"/>
          <w:sz w:val="28"/>
          <w:szCs w:val="28"/>
          <w:lang w:val="uk-UA"/>
        </w:rPr>
        <w:tab/>
        <w:t xml:space="preserve"> 081 «Право»</w:t>
      </w:r>
    </w:p>
    <w:p w:rsidR="00A14C03" w:rsidRPr="00662E53" w:rsidRDefault="00A14C03" w:rsidP="00A14C03">
      <w:pPr>
        <w:spacing w:after="0" w:line="240" w:lineRule="auto"/>
        <w:jc w:val="center"/>
        <w:rPr>
          <w:rFonts w:ascii="Times New Roman" w:hAnsi="Times New Roman" w:cs="Times New Roman"/>
          <w:sz w:val="28"/>
          <w:szCs w:val="28"/>
          <w:u w:val="single"/>
          <w:lang w:val="uk-UA"/>
        </w:rPr>
      </w:pPr>
      <w:r w:rsidRPr="00662E53">
        <w:rPr>
          <w:rFonts w:ascii="Times New Roman" w:hAnsi="Times New Roman" w:cs="Times New Roman"/>
          <w:sz w:val="28"/>
          <w:szCs w:val="28"/>
          <w:lang w:val="uk-UA"/>
        </w:rPr>
        <w:t xml:space="preserve">                                       </w:t>
      </w:r>
      <w:r w:rsidRPr="00662E53">
        <w:rPr>
          <w:rFonts w:ascii="Times New Roman" w:hAnsi="Times New Roman" w:cs="Times New Roman"/>
          <w:sz w:val="28"/>
          <w:szCs w:val="28"/>
          <w:u w:val="single"/>
          <w:lang w:val="uk-UA"/>
        </w:rPr>
        <w:t>Спеціалізація:</w:t>
      </w:r>
      <w:r w:rsidRPr="00662E53">
        <w:rPr>
          <w:rFonts w:ascii="Times New Roman" w:hAnsi="Times New Roman" w:cs="Times New Roman"/>
          <w:sz w:val="28"/>
          <w:szCs w:val="28"/>
          <w:u w:val="single"/>
          <w:lang w:val="uk-UA"/>
        </w:rPr>
        <w:tab/>
        <w:t>«Правознавство»</w:t>
      </w:r>
    </w:p>
    <w:p w:rsidR="00A14C03" w:rsidRPr="00662E53" w:rsidRDefault="00A14C03" w:rsidP="00A14C03">
      <w:pPr>
        <w:shd w:val="clear" w:color="auto" w:fill="FFFFFF"/>
        <w:spacing w:after="0" w:line="240" w:lineRule="auto"/>
        <w:jc w:val="center"/>
        <w:rPr>
          <w:rFonts w:ascii="Times New Roman" w:hAnsi="Times New Roman"/>
          <w:color w:val="000000"/>
          <w:sz w:val="20"/>
          <w:szCs w:val="20"/>
          <w:lang w:val="uk-UA" w:eastAsia="ar-SA"/>
        </w:rPr>
      </w:pPr>
      <w:r w:rsidRPr="00662E53">
        <w:rPr>
          <w:rFonts w:ascii="Times New Roman" w:hAnsi="Times New Roman"/>
          <w:color w:val="000000"/>
          <w:lang w:val="uk-UA" w:eastAsia="ar-SA"/>
        </w:rPr>
        <w:t xml:space="preserve">                                             </w:t>
      </w:r>
      <w:r w:rsidRPr="00662E53">
        <w:rPr>
          <w:rFonts w:ascii="Times New Roman" w:hAnsi="Times New Roman"/>
          <w:color w:val="000000"/>
          <w:sz w:val="20"/>
          <w:szCs w:val="20"/>
          <w:lang w:val="uk-UA" w:eastAsia="ar-SA"/>
        </w:rPr>
        <w:t>(шифр та назва напряму (спеціальності) підготовки</w:t>
      </w:r>
    </w:p>
    <w:p w:rsidR="00A14C03" w:rsidRPr="00662E53" w:rsidRDefault="00A14C03" w:rsidP="00A14C03">
      <w:pPr>
        <w:shd w:val="clear" w:color="auto" w:fill="FFFFFF"/>
        <w:spacing w:after="0" w:line="360" w:lineRule="auto"/>
        <w:rPr>
          <w:rFonts w:ascii="Times New Roman" w:hAnsi="Times New Roman"/>
          <w:color w:val="000000"/>
          <w:sz w:val="20"/>
          <w:szCs w:val="20"/>
          <w:lang w:val="uk-UA" w:eastAsia="ar-SA"/>
        </w:rPr>
      </w:pPr>
      <w:r w:rsidRPr="00662E53">
        <w:rPr>
          <w:rFonts w:ascii="Times New Roman" w:hAnsi="Times New Roman"/>
          <w:color w:val="000000"/>
          <w:sz w:val="28"/>
          <w:szCs w:val="28"/>
          <w:lang w:val="uk-UA" w:eastAsia="ar-SA"/>
        </w:rPr>
        <w:t> </w:t>
      </w:r>
    </w:p>
    <w:p w:rsidR="00A14C03" w:rsidRPr="00662E53" w:rsidRDefault="00A14C03" w:rsidP="00A14C03">
      <w:pPr>
        <w:shd w:val="clear" w:color="auto" w:fill="FFFFFF"/>
        <w:spacing w:after="0" w:line="360" w:lineRule="auto"/>
        <w:rPr>
          <w:rFonts w:ascii="Times New Roman" w:hAnsi="Times New Roman"/>
          <w:color w:val="000000"/>
          <w:sz w:val="20"/>
          <w:szCs w:val="20"/>
          <w:lang w:val="uk-UA" w:eastAsia="ar-SA"/>
        </w:rPr>
      </w:pPr>
      <w:r w:rsidRPr="00662E53">
        <w:rPr>
          <w:rFonts w:ascii="Times New Roman" w:hAnsi="Times New Roman"/>
          <w:color w:val="000000"/>
          <w:sz w:val="28"/>
          <w:szCs w:val="28"/>
          <w:lang w:val="uk-UA" w:eastAsia="ar-SA"/>
        </w:rPr>
        <w:t> </w:t>
      </w:r>
    </w:p>
    <w:p w:rsidR="00A14C03" w:rsidRPr="00662E53" w:rsidRDefault="00A14C03" w:rsidP="00A14C03">
      <w:pPr>
        <w:shd w:val="clear" w:color="auto" w:fill="FFFFFF"/>
        <w:spacing w:after="0" w:line="360" w:lineRule="auto"/>
        <w:rPr>
          <w:rFonts w:ascii="Times New Roman" w:hAnsi="Times New Roman"/>
          <w:color w:val="000000"/>
          <w:sz w:val="20"/>
          <w:szCs w:val="20"/>
          <w:lang w:val="uk-UA" w:eastAsia="ar-SA"/>
        </w:rPr>
      </w:pPr>
      <w:r w:rsidRPr="00662E53">
        <w:rPr>
          <w:rFonts w:ascii="Times New Roman" w:hAnsi="Times New Roman"/>
          <w:color w:val="000000"/>
          <w:sz w:val="28"/>
          <w:szCs w:val="28"/>
          <w:lang w:val="uk-UA" w:eastAsia="ar-SA"/>
        </w:rPr>
        <w:t> </w:t>
      </w:r>
    </w:p>
    <w:p w:rsidR="00A14C03" w:rsidRPr="00662E53" w:rsidRDefault="00A14C03" w:rsidP="00A14C03">
      <w:pPr>
        <w:shd w:val="clear" w:color="auto" w:fill="FFFFFF"/>
        <w:spacing w:after="0" w:line="360" w:lineRule="auto"/>
        <w:rPr>
          <w:rFonts w:ascii="Times New Roman" w:hAnsi="Times New Roman"/>
          <w:color w:val="000000"/>
          <w:sz w:val="20"/>
          <w:szCs w:val="20"/>
          <w:lang w:val="uk-UA" w:eastAsia="ar-SA"/>
        </w:rPr>
      </w:pPr>
      <w:r w:rsidRPr="00662E53">
        <w:rPr>
          <w:rFonts w:ascii="Times New Roman" w:hAnsi="Times New Roman"/>
          <w:color w:val="000000"/>
          <w:sz w:val="28"/>
          <w:szCs w:val="28"/>
          <w:lang w:val="uk-UA" w:eastAsia="ar-SA"/>
        </w:rPr>
        <w:t> </w:t>
      </w:r>
    </w:p>
    <w:p w:rsidR="00A14C03" w:rsidRPr="00662E53" w:rsidRDefault="00A14C03" w:rsidP="00A14C03">
      <w:pPr>
        <w:shd w:val="clear" w:color="auto" w:fill="FFFFFF"/>
        <w:spacing w:after="0" w:line="240" w:lineRule="auto"/>
        <w:rPr>
          <w:rFonts w:ascii="Times New Roman" w:hAnsi="Times New Roman" w:cs="Times New Roman"/>
          <w:color w:val="000000"/>
          <w:sz w:val="28"/>
          <w:szCs w:val="28"/>
          <w:lang w:val="uk-UA" w:eastAsia="ar-SA"/>
        </w:rPr>
      </w:pPr>
      <w:r w:rsidRPr="00662E53">
        <w:rPr>
          <w:rFonts w:ascii="Times New Roman" w:hAnsi="Times New Roman"/>
          <w:color w:val="000000"/>
          <w:sz w:val="28"/>
          <w:szCs w:val="28"/>
          <w:lang w:val="uk-UA" w:eastAsia="ar-SA"/>
        </w:rPr>
        <w:t> </w:t>
      </w:r>
      <w:r w:rsidRPr="00662E53">
        <w:rPr>
          <w:rFonts w:ascii="Times New Roman" w:hAnsi="Times New Roman"/>
          <w:color w:val="000000"/>
          <w:sz w:val="28"/>
          <w:szCs w:val="28"/>
          <w:lang w:val="uk-UA" w:eastAsia="ar-SA"/>
        </w:rPr>
        <w:tab/>
      </w:r>
      <w:r w:rsidRPr="00662E53">
        <w:rPr>
          <w:rFonts w:ascii="Times New Roman" w:hAnsi="Times New Roman"/>
          <w:color w:val="000000"/>
          <w:sz w:val="28"/>
          <w:szCs w:val="28"/>
          <w:lang w:val="uk-UA" w:eastAsia="ar-SA"/>
        </w:rPr>
        <w:tab/>
      </w:r>
      <w:r w:rsidRPr="00662E53">
        <w:rPr>
          <w:rFonts w:ascii="Times New Roman" w:hAnsi="Times New Roman"/>
          <w:color w:val="000000"/>
          <w:sz w:val="28"/>
          <w:szCs w:val="28"/>
          <w:lang w:val="uk-UA" w:eastAsia="ar-SA"/>
        </w:rPr>
        <w:tab/>
      </w:r>
      <w:r w:rsidRPr="00662E53">
        <w:rPr>
          <w:rFonts w:ascii="Times New Roman" w:hAnsi="Times New Roman"/>
          <w:color w:val="000000"/>
          <w:sz w:val="28"/>
          <w:szCs w:val="28"/>
          <w:lang w:val="uk-UA" w:eastAsia="ar-SA"/>
        </w:rPr>
        <w:tab/>
      </w:r>
      <w:r w:rsidRPr="00662E53">
        <w:rPr>
          <w:rFonts w:ascii="Times New Roman" w:hAnsi="Times New Roman"/>
          <w:color w:val="000000"/>
          <w:sz w:val="28"/>
          <w:szCs w:val="28"/>
          <w:lang w:val="uk-UA" w:eastAsia="ar-SA"/>
        </w:rPr>
        <w:tab/>
      </w:r>
      <w:r w:rsidRPr="00662E53">
        <w:rPr>
          <w:rFonts w:ascii="Times New Roman" w:hAnsi="Times New Roman"/>
          <w:color w:val="000000"/>
          <w:sz w:val="28"/>
          <w:szCs w:val="28"/>
          <w:lang w:val="uk-UA" w:eastAsia="ar-SA"/>
        </w:rPr>
        <w:tab/>
      </w:r>
      <w:r w:rsidRPr="00662E53">
        <w:rPr>
          <w:rFonts w:ascii="Times New Roman" w:hAnsi="Times New Roman" w:cs="Times New Roman"/>
          <w:color w:val="000000"/>
          <w:sz w:val="28"/>
          <w:szCs w:val="28"/>
          <w:lang w:val="uk-UA" w:eastAsia="ar-SA"/>
        </w:rPr>
        <w:t xml:space="preserve">Укладач      </w:t>
      </w:r>
      <w:r w:rsidRPr="00662E53">
        <w:rPr>
          <w:rFonts w:ascii="Times New Roman" w:hAnsi="Times New Roman" w:cs="Times New Roman"/>
          <w:color w:val="000000"/>
          <w:sz w:val="28"/>
          <w:szCs w:val="28"/>
          <w:u w:val="single"/>
          <w:lang w:val="uk-UA" w:eastAsia="ar-SA"/>
        </w:rPr>
        <w:t>к.ю.н., доцент Літвінова І.Ф.</w:t>
      </w:r>
    </w:p>
    <w:p w:rsidR="00A14C03" w:rsidRPr="00662E53" w:rsidRDefault="00A14C03" w:rsidP="00A14C03">
      <w:pPr>
        <w:shd w:val="clear" w:color="auto" w:fill="FFFFFF"/>
        <w:spacing w:after="0" w:line="240" w:lineRule="auto"/>
        <w:ind w:firstLine="708"/>
        <w:rPr>
          <w:rFonts w:ascii="Times New Roman" w:hAnsi="Times New Roman" w:cs="Times New Roman"/>
          <w:color w:val="000000"/>
          <w:sz w:val="16"/>
          <w:szCs w:val="16"/>
          <w:lang w:val="uk-UA" w:eastAsia="ar-SA"/>
        </w:rPr>
      </w:pPr>
      <w:r w:rsidRPr="00662E53">
        <w:rPr>
          <w:rFonts w:ascii="Times New Roman" w:hAnsi="Times New Roman" w:cs="Times New Roman"/>
          <w:color w:val="000000"/>
          <w:sz w:val="16"/>
          <w:szCs w:val="16"/>
          <w:lang w:val="uk-UA" w:eastAsia="ar-SA"/>
        </w:rPr>
        <w:t xml:space="preserve">                                                                                                                            (науковий ступінь, вчене звання, П.І.Б. викладача)</w:t>
      </w:r>
    </w:p>
    <w:p w:rsidR="00A14C03" w:rsidRPr="00662E53" w:rsidRDefault="00A14C03" w:rsidP="00A14C03">
      <w:pPr>
        <w:shd w:val="clear" w:color="auto" w:fill="FFFFFF"/>
        <w:spacing w:after="0" w:line="360" w:lineRule="auto"/>
        <w:ind w:firstLine="4680"/>
        <w:rPr>
          <w:rFonts w:ascii="Times New Roman" w:hAnsi="Times New Roman" w:cs="Times New Roman"/>
          <w:color w:val="000000"/>
          <w:sz w:val="28"/>
          <w:szCs w:val="28"/>
          <w:lang w:val="uk-UA" w:eastAsia="ar-SA"/>
        </w:rPr>
      </w:pPr>
    </w:p>
    <w:p w:rsidR="00A14C03" w:rsidRPr="00662E53"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662E53">
        <w:rPr>
          <w:rFonts w:ascii="Times New Roman" w:hAnsi="Times New Roman" w:cs="Times New Roman"/>
          <w:sz w:val="28"/>
          <w:szCs w:val="28"/>
          <w:lang w:val="uk-UA" w:eastAsia="ar-SA"/>
        </w:rPr>
        <w:t>Розглянуто та схвалено</w:t>
      </w:r>
    </w:p>
    <w:p w:rsidR="00A14C03" w:rsidRPr="00662E53"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662E53">
        <w:rPr>
          <w:rFonts w:ascii="Times New Roman" w:hAnsi="Times New Roman" w:cs="Times New Roman"/>
          <w:sz w:val="28"/>
          <w:szCs w:val="28"/>
          <w:lang w:val="uk-UA" w:eastAsia="ar-SA"/>
        </w:rPr>
        <w:t xml:space="preserve">на засіданні кафедри кримінального </w:t>
      </w:r>
    </w:p>
    <w:p w:rsidR="00A14C03" w:rsidRPr="00662E53"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662E53">
        <w:rPr>
          <w:rFonts w:ascii="Times New Roman" w:hAnsi="Times New Roman" w:cs="Times New Roman"/>
          <w:sz w:val="28"/>
          <w:szCs w:val="28"/>
          <w:lang w:val="uk-UA" w:eastAsia="ar-SA"/>
        </w:rPr>
        <w:t>права і процесу</w:t>
      </w:r>
    </w:p>
    <w:p w:rsidR="00A14C03" w:rsidRPr="00662E53" w:rsidRDefault="00A14C03" w:rsidP="00A14C03">
      <w:pPr>
        <w:shd w:val="clear" w:color="auto" w:fill="FFFFFF"/>
        <w:spacing w:after="0" w:line="360" w:lineRule="auto"/>
        <w:rPr>
          <w:rFonts w:ascii="Times New Roman" w:hAnsi="Times New Roman"/>
          <w:sz w:val="16"/>
          <w:szCs w:val="16"/>
          <w:lang w:val="uk-UA" w:eastAsia="ar-SA"/>
        </w:rPr>
      </w:pPr>
      <w:r w:rsidRPr="00662E53">
        <w:rPr>
          <w:rFonts w:ascii="Times New Roman" w:hAnsi="Times New Roman"/>
          <w:sz w:val="16"/>
          <w:szCs w:val="16"/>
          <w:lang w:val="uk-UA" w:eastAsia="ar-SA"/>
        </w:rPr>
        <w:t xml:space="preserve">                                                                        </w:t>
      </w:r>
      <w:r w:rsidRPr="00662E53">
        <w:rPr>
          <w:rFonts w:ascii="Times New Roman" w:hAnsi="Times New Roman"/>
          <w:sz w:val="16"/>
          <w:szCs w:val="16"/>
          <w:lang w:val="uk-UA" w:eastAsia="ar-SA"/>
        </w:rPr>
        <w:tab/>
      </w:r>
      <w:r w:rsidRPr="00662E53">
        <w:rPr>
          <w:rFonts w:ascii="Times New Roman" w:hAnsi="Times New Roman"/>
          <w:sz w:val="16"/>
          <w:szCs w:val="16"/>
          <w:lang w:val="uk-UA" w:eastAsia="ar-SA"/>
        </w:rPr>
        <w:tab/>
      </w:r>
      <w:r w:rsidRPr="00662E53">
        <w:rPr>
          <w:rFonts w:ascii="Times New Roman" w:hAnsi="Times New Roman"/>
          <w:sz w:val="16"/>
          <w:szCs w:val="16"/>
          <w:lang w:val="uk-UA" w:eastAsia="ar-SA"/>
        </w:rPr>
        <w:tab/>
      </w:r>
      <w:r w:rsidRPr="00662E53">
        <w:rPr>
          <w:rFonts w:ascii="Times New Roman" w:hAnsi="Times New Roman"/>
          <w:sz w:val="16"/>
          <w:szCs w:val="16"/>
          <w:lang w:val="uk-UA" w:eastAsia="ar-SA"/>
        </w:rPr>
        <w:tab/>
      </w:r>
      <w:r w:rsidRPr="00662E53">
        <w:rPr>
          <w:rFonts w:ascii="Times New Roman" w:hAnsi="Times New Roman"/>
          <w:sz w:val="16"/>
          <w:szCs w:val="16"/>
          <w:lang w:val="uk-UA" w:eastAsia="ar-SA"/>
        </w:rPr>
        <w:tab/>
        <w:t xml:space="preserve"> </w:t>
      </w:r>
    </w:p>
    <w:p w:rsidR="00A14C03" w:rsidRPr="00662E53" w:rsidRDefault="00A14C03" w:rsidP="00A14C03">
      <w:pPr>
        <w:tabs>
          <w:tab w:val="left" w:pos="4860"/>
        </w:tabs>
        <w:spacing w:after="0" w:line="360" w:lineRule="auto"/>
        <w:ind w:firstLine="4140"/>
        <w:rPr>
          <w:rFonts w:ascii="Times New Roman" w:hAnsi="Times New Roman"/>
          <w:sz w:val="28"/>
          <w:szCs w:val="28"/>
          <w:lang w:val="uk-UA" w:eastAsia="ar-SA"/>
        </w:rPr>
      </w:pPr>
      <w:r w:rsidRPr="00662E53">
        <w:rPr>
          <w:rFonts w:ascii="Times New Roman" w:hAnsi="Times New Roman"/>
          <w:sz w:val="28"/>
          <w:szCs w:val="28"/>
          <w:lang w:val="uk-UA" w:eastAsia="ar-SA"/>
        </w:rPr>
        <w:t>Протокол № ____ від «___»_____20__р.</w:t>
      </w:r>
    </w:p>
    <w:p w:rsidR="00A14C03" w:rsidRPr="00662E53" w:rsidRDefault="00A14C03" w:rsidP="00A14C03">
      <w:pPr>
        <w:ind w:left="-426" w:firstLine="284"/>
        <w:jc w:val="center"/>
        <w:rPr>
          <w:rFonts w:ascii="Times New Roman" w:hAnsi="Times New Roman" w:cs="Times New Roman"/>
          <w:b/>
          <w:sz w:val="28"/>
          <w:szCs w:val="28"/>
          <w:lang w:val="uk-UA"/>
        </w:rPr>
      </w:pPr>
      <w:r w:rsidRPr="00662E53">
        <w:rPr>
          <w:rFonts w:ascii="Times New Roman" w:hAnsi="Times New Roman"/>
          <w:sz w:val="28"/>
          <w:szCs w:val="28"/>
          <w:lang w:val="uk-UA" w:eastAsia="ar-SA"/>
        </w:rPr>
        <w:t xml:space="preserve">                                                    Завідувач кафедри__________________</w:t>
      </w: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ind w:left="-426" w:firstLine="284"/>
        <w:jc w:val="center"/>
        <w:rPr>
          <w:rFonts w:ascii="Times New Roman" w:hAnsi="Times New Roman" w:cs="Times New Roman"/>
          <w:b/>
          <w:sz w:val="28"/>
          <w:szCs w:val="28"/>
          <w:lang w:val="uk-UA"/>
        </w:rPr>
      </w:pPr>
    </w:p>
    <w:p w:rsidR="00A14C03" w:rsidRPr="00662E53" w:rsidRDefault="00A14C03" w:rsidP="00A14C03">
      <w:pPr>
        <w:jc w:val="center"/>
        <w:rPr>
          <w:rFonts w:ascii="Times New Roman" w:hAnsi="Times New Roman" w:cs="Times New Roman"/>
          <w:bCs/>
          <w:sz w:val="28"/>
          <w:szCs w:val="28"/>
          <w:lang w:val="uk-UA"/>
        </w:rPr>
      </w:pPr>
      <w:r w:rsidRPr="00662E53">
        <w:rPr>
          <w:rFonts w:ascii="Times New Roman" w:hAnsi="Times New Roman" w:cs="Times New Roman"/>
          <w:b/>
          <w:bCs/>
          <w:sz w:val="28"/>
          <w:szCs w:val="28"/>
          <w:lang w:val="uk-UA"/>
        </w:rPr>
        <w:t>Лекція 1.</w:t>
      </w:r>
      <w:r w:rsidRPr="00662E53">
        <w:rPr>
          <w:rFonts w:ascii="Times New Roman" w:hAnsi="Times New Roman" w:cs="Times New Roman"/>
          <w:sz w:val="28"/>
          <w:szCs w:val="28"/>
          <w:lang w:val="uk-UA"/>
        </w:rPr>
        <w:t xml:space="preserve"> </w:t>
      </w:r>
      <w:r w:rsidRPr="00662E53">
        <w:rPr>
          <w:rFonts w:ascii="Times New Roman" w:hAnsi="Times New Roman" w:cs="Times New Roman"/>
          <w:b/>
          <w:sz w:val="28"/>
          <w:szCs w:val="28"/>
          <w:lang w:val="uk-UA"/>
        </w:rPr>
        <w:t>Історія виникнення і розвитку адвокатури</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М.О. Чельцов-Бебутов,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диктографи, найбільш видатні з них - такі знані оратори, як Антіфон, Лізій, Ісократ, Есхіл, Демосфен. </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Ще одним видом захисту був виступ синегора. Обвинувач чи обвинувачений у цьому випадку проголошували короткий вступ, а саму промову чи найбільш важливу її частину вимовляли за них, з дозволу суддів, синегори. Поширеним видом захисту у кримінальному процесі Стародавньої Греції була участь параклета - оратора з народу, який у своїй промові, як правило, зображував моральні якості чи громадянську гідність підсудного. О.Д. Святоцький та М.М. Михеєнко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A14C03" w:rsidRPr="00662E53" w:rsidRDefault="00A14C03" w:rsidP="00A14C03">
      <w:pPr>
        <w:pStyle w:val="a5"/>
        <w:shd w:val="clear" w:color="auto" w:fill="FFFFFF"/>
        <w:spacing w:before="0" w:beforeAutospacing="0" w:after="0" w:afterAutospacing="0"/>
        <w:ind w:firstLine="567"/>
        <w:jc w:val="both"/>
        <w:rPr>
          <w:sz w:val="28"/>
          <w:szCs w:val="28"/>
        </w:rPr>
      </w:pPr>
      <w:r w:rsidRPr="00662E53">
        <w:rPr>
          <w:sz w:val="28"/>
          <w:szCs w:val="28"/>
        </w:rPr>
        <w:t>Початок судового </w:t>
      </w:r>
      <w:hyperlink r:id="rId6" w:tooltip="Риторика" w:history="1">
        <w:r w:rsidRPr="00662E53">
          <w:rPr>
            <w:rStyle w:val="a3"/>
            <w:rFonts w:eastAsia="Calibri"/>
            <w:sz w:val="28"/>
            <w:szCs w:val="28"/>
          </w:rPr>
          <w:t>красномовства</w:t>
        </w:r>
      </w:hyperlink>
      <w:r w:rsidRPr="00662E53">
        <w:rPr>
          <w:sz w:val="28"/>
          <w:szCs w:val="28"/>
        </w:rPr>
        <w:t> в </w:t>
      </w:r>
      <w:hyperlink r:id="rId7" w:tooltip="Стародавня Греція" w:history="1">
        <w:r w:rsidRPr="00662E53">
          <w:rPr>
            <w:rStyle w:val="a6"/>
            <w:sz w:val="28"/>
            <w:szCs w:val="28"/>
          </w:rPr>
          <w:t>Греції</w:t>
        </w:r>
      </w:hyperlink>
      <w:r w:rsidRPr="00662E53">
        <w:rPr>
          <w:sz w:val="28"/>
          <w:szCs w:val="28"/>
        </w:rPr>
        <w:t> віднесено до часів </w:t>
      </w:r>
      <w:hyperlink r:id="rId8" w:tooltip="Солон" w:history="1">
        <w:r w:rsidRPr="00662E53">
          <w:rPr>
            <w:rStyle w:val="a3"/>
            <w:rFonts w:eastAsia="Calibri"/>
            <w:sz w:val="28"/>
            <w:szCs w:val="28"/>
          </w:rPr>
          <w:t>Солона</w:t>
        </w:r>
      </w:hyperlink>
      <w:r w:rsidRPr="00662E53">
        <w:rPr>
          <w:sz w:val="28"/>
          <w:szCs w:val="28"/>
        </w:rPr>
        <w:t> (640-559 рр. до н. е.), афінського </w:t>
      </w:r>
      <w:hyperlink r:id="rId9" w:tooltip="Архонт" w:history="1">
        <w:r w:rsidRPr="00662E53">
          <w:rPr>
            <w:rStyle w:val="a3"/>
            <w:rFonts w:eastAsia="Calibri"/>
            <w:sz w:val="28"/>
            <w:szCs w:val="28"/>
          </w:rPr>
          <w:t>архонта</w:t>
        </w:r>
      </w:hyperlink>
      <w:r w:rsidRPr="00662E53">
        <w:rPr>
          <w:sz w:val="28"/>
          <w:szCs w:val="28"/>
        </w:rPr>
        <w:t> (найвища посадова особа у Стародавній Греції), якого вважали одним із</w:t>
      </w:r>
      <w:hyperlink r:id="rId10" w:tooltip="Сім мудреців" w:history="1">
        <w:r w:rsidRPr="00662E53">
          <w:rPr>
            <w:rStyle w:val="a3"/>
            <w:rFonts w:eastAsia="Calibri"/>
            <w:sz w:val="28"/>
            <w:szCs w:val="28"/>
          </w:rPr>
          <w:t>семи видатних грецьких мудреців</w:t>
        </w:r>
      </w:hyperlink>
      <w:r w:rsidRPr="00662E53">
        <w:rPr>
          <w:sz w:val="28"/>
          <w:szCs w:val="28"/>
        </w:rPr>
        <w:t>. Він запровадив обов'язок кожного захищати свою справу в суді особисто, ніякі заміни не допускалися. Однак у багатьох випадках дотримання закону Солона 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1" w:tooltip="Дитина" w:history="1">
        <w:r w:rsidRPr="00662E53">
          <w:rPr>
            <w:rStyle w:val="a3"/>
            <w:rFonts w:eastAsia="Calibri"/>
            <w:sz w:val="28"/>
            <w:szCs w:val="28"/>
          </w:rPr>
          <w:t>дітей</w:t>
        </w:r>
      </w:hyperlink>
      <w:r w:rsidRPr="00662E53">
        <w:rPr>
          <w:sz w:val="28"/>
          <w:szCs w:val="28"/>
        </w:rPr>
        <w:t>, </w:t>
      </w:r>
      <w:hyperlink r:id="rId12" w:tooltip="Жінка" w:history="1">
        <w:r w:rsidRPr="00662E53">
          <w:rPr>
            <w:rStyle w:val="a3"/>
            <w:rFonts w:eastAsia="Calibri"/>
            <w:sz w:val="28"/>
            <w:szCs w:val="28"/>
          </w:rPr>
          <w:t>жінок</w:t>
        </w:r>
      </w:hyperlink>
      <w:r w:rsidRPr="00662E53">
        <w:rPr>
          <w:sz w:val="28"/>
          <w:szCs w:val="28"/>
        </w:rPr>
        <w:t>, а також у разі захисту громадських інтересів. Звертатися до ритора (</w:t>
      </w:r>
      <w:hyperlink r:id="rId13" w:tooltip="Оратор" w:history="1">
        <w:r w:rsidRPr="00662E53">
          <w:rPr>
            <w:rStyle w:val="a3"/>
            <w:rFonts w:eastAsia="Calibri"/>
            <w:sz w:val="28"/>
            <w:szCs w:val="28"/>
          </w:rPr>
          <w:t>оратор</w:t>
        </w:r>
      </w:hyperlink>
      <w:r w:rsidRPr="00662E53">
        <w:rPr>
          <w:sz w:val="28"/>
          <w:szCs w:val="28"/>
        </w:rPr>
        <w:t> в Стародавній Греції та </w:t>
      </w:r>
      <w:hyperlink r:id="rId14" w:tooltip="Стародавній Рим" w:history="1">
        <w:r w:rsidRPr="00662E53">
          <w:rPr>
            <w:rStyle w:val="a3"/>
            <w:rFonts w:eastAsia="Calibri"/>
            <w:sz w:val="28"/>
            <w:szCs w:val="28"/>
          </w:rPr>
          <w:t>Римі</w:t>
        </w:r>
      </w:hyperlink>
      <w:r w:rsidRPr="00662E53">
        <w:rPr>
          <w:sz w:val="28"/>
          <w:szCs w:val="28"/>
        </w:rPr>
        <w:t>) або до </w:t>
      </w:r>
      <w:hyperlink r:id="rId15" w:tooltip="Софіст" w:history="1">
        <w:r w:rsidRPr="00662E53">
          <w:rPr>
            <w:rStyle w:val="a3"/>
            <w:rFonts w:eastAsia="Calibri"/>
            <w:sz w:val="28"/>
            <w:szCs w:val="28"/>
          </w:rPr>
          <w:t>софіста</w:t>
        </w:r>
      </w:hyperlink>
      <w:r w:rsidRPr="00662E53">
        <w:rPr>
          <w:sz w:val="28"/>
          <w:szCs w:val="28"/>
        </w:rPr>
        <w:t> (професійного оратора, вчителя красномовства), яким сплачувався </w:t>
      </w:r>
      <w:hyperlink r:id="rId16" w:tooltip="Гонорар" w:history="1">
        <w:r w:rsidRPr="00662E53">
          <w:rPr>
            <w:rStyle w:val="a3"/>
            <w:rFonts w:eastAsia="Calibri"/>
            <w:sz w:val="28"/>
            <w:szCs w:val="28"/>
          </w:rPr>
          <w:t>гонорар</w:t>
        </w:r>
      </w:hyperlink>
      <w:r w:rsidRPr="00662E53">
        <w:rPr>
          <w:sz w:val="28"/>
          <w:szCs w:val="28"/>
        </w:rPr>
        <w:t>, що залишався у секреті, дозволялося суддями у виключних випадках, коли особа не володіла </w:t>
      </w:r>
      <w:hyperlink r:id="rId17" w:tooltip="Мова" w:history="1">
        <w:r w:rsidRPr="00662E53">
          <w:rPr>
            <w:rStyle w:val="a3"/>
            <w:rFonts w:eastAsia="Calibri"/>
            <w:sz w:val="28"/>
            <w:szCs w:val="28"/>
          </w:rPr>
          <w:t>мовою</w:t>
        </w:r>
      </w:hyperlink>
      <w:r w:rsidRPr="00662E53">
        <w:rPr>
          <w:sz w:val="28"/>
          <w:szCs w:val="28"/>
        </w:rPr>
        <w:t>.</w:t>
      </w:r>
    </w:p>
    <w:p w:rsidR="00A14C03" w:rsidRPr="00662E53" w:rsidRDefault="00A14C03" w:rsidP="00A14C03">
      <w:pPr>
        <w:pStyle w:val="a5"/>
        <w:shd w:val="clear" w:color="auto" w:fill="FFFFFF"/>
        <w:spacing w:before="0" w:beforeAutospacing="0" w:after="0" w:afterAutospacing="0"/>
        <w:ind w:firstLine="567"/>
        <w:jc w:val="both"/>
        <w:rPr>
          <w:sz w:val="28"/>
          <w:szCs w:val="28"/>
        </w:rPr>
      </w:pPr>
      <w:r w:rsidRPr="00662E53">
        <w:rPr>
          <w:sz w:val="28"/>
          <w:szCs w:val="28"/>
        </w:rPr>
        <w:lastRenderedPageBreak/>
        <w:t>Досить часто промови для обох сторін писали </w:t>
      </w:r>
      <w:hyperlink r:id="rId18" w:tooltip="Логографи (судочинство)" w:history="1">
        <w:r w:rsidRPr="00662E53">
          <w:rPr>
            <w:rStyle w:val="a3"/>
            <w:rFonts w:eastAsia="Calibri"/>
            <w:sz w:val="28"/>
            <w:szCs w:val="28"/>
          </w:rPr>
          <w:t>логографи</w:t>
        </w:r>
      </w:hyperlink>
      <w:r w:rsidRPr="00662E53">
        <w:rPr>
          <w:sz w:val="28"/>
          <w:szCs w:val="28"/>
        </w:rPr>
        <w:t> - особи, які складали судові промови (в </w:t>
      </w:r>
      <w:hyperlink r:id="rId19" w:tooltip="Стародавні Афіни" w:history="1">
        <w:r w:rsidRPr="00662E53">
          <w:rPr>
            <w:rStyle w:val="a3"/>
            <w:rFonts w:eastAsia="Calibri"/>
            <w:sz w:val="28"/>
            <w:szCs w:val="28"/>
          </w:rPr>
          <w:t>Афінах</w:t>
        </w:r>
      </w:hyperlink>
      <w:r w:rsidRPr="00662E53">
        <w:rPr>
          <w:sz w:val="28"/>
          <w:szCs w:val="28"/>
        </w:rPr>
        <w:t> з кінця V ст. до н. е.) від імені </w:t>
      </w:r>
      <w:hyperlink r:id="rId20" w:tooltip="Клієнт (значення)" w:history="1">
        <w:r w:rsidRPr="00662E53">
          <w:rPr>
            <w:rStyle w:val="a3"/>
            <w:rFonts w:eastAsia="Calibri"/>
            <w:sz w:val="28"/>
            <w:szCs w:val="28"/>
          </w:rPr>
          <w:t>клієнта</w:t>
        </w:r>
      </w:hyperlink>
      <w:r w:rsidRPr="00662E53">
        <w:rPr>
          <w:sz w:val="28"/>
          <w:szCs w:val="28"/>
        </w:rPr>
        <w:t>, з урахуванням його характеру, освіченості, інших його рис, для його особистого (як сторони) виступу на суді. Логографи виконували роль помічників, </w:t>
      </w:r>
      <w:hyperlink r:id="rId21" w:tooltip="Суфлер" w:history="1">
        <w:r w:rsidRPr="00662E53">
          <w:rPr>
            <w:rStyle w:val="a3"/>
            <w:rFonts w:eastAsia="Calibri"/>
            <w:sz w:val="28"/>
            <w:szCs w:val="28"/>
          </w:rPr>
          <w:t>суфлерів</w:t>
        </w:r>
      </w:hyperlink>
      <w:r w:rsidRPr="00662E53">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2" w:tooltip="Демосфен" w:history="1">
        <w:r w:rsidRPr="00662E53">
          <w:rPr>
            <w:rStyle w:val="a3"/>
            <w:rFonts w:eastAsia="Calibri"/>
            <w:sz w:val="28"/>
            <w:szCs w:val="28"/>
          </w:rPr>
          <w:t>Демосфен</w:t>
        </w:r>
      </w:hyperlink>
      <w:r w:rsidRPr="00662E53">
        <w:rPr>
          <w:sz w:val="28"/>
          <w:szCs w:val="28"/>
        </w:rPr>
        <w:t>, який розпочав свою кар'єру писанням логографій. Він, зокрема, писав промови для осіб, які захищали самостійно свої інтереси в суді, написані ним промови виголошували ті, хто не володів мовою.</w:t>
      </w:r>
    </w:p>
    <w:p w:rsidR="00A14C03" w:rsidRPr="00662E53" w:rsidRDefault="00A14C03" w:rsidP="00A14C03">
      <w:pPr>
        <w:pStyle w:val="a5"/>
        <w:shd w:val="clear" w:color="auto" w:fill="FFFFFF"/>
        <w:spacing w:before="0" w:beforeAutospacing="0" w:after="0" w:afterAutospacing="0"/>
        <w:ind w:firstLine="567"/>
        <w:jc w:val="both"/>
        <w:rPr>
          <w:sz w:val="28"/>
          <w:szCs w:val="28"/>
        </w:rPr>
      </w:pPr>
      <w:r w:rsidRPr="00662E53">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3" w:tooltip="Право" w:history="1">
        <w:r w:rsidRPr="00662E53">
          <w:rPr>
            <w:rStyle w:val="a3"/>
            <w:rFonts w:eastAsia="Calibri"/>
            <w:sz w:val="28"/>
            <w:szCs w:val="28"/>
          </w:rPr>
          <w:t>право</w:t>
        </w:r>
      </w:hyperlink>
      <w:r w:rsidRPr="00662E53">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4" w:tooltip="Юрисконсульт" w:history="1">
        <w:r w:rsidRPr="00662E53">
          <w:rPr>
            <w:rStyle w:val="a3"/>
            <w:rFonts w:eastAsia="Calibri"/>
            <w:sz w:val="28"/>
            <w:szCs w:val="28"/>
          </w:rPr>
          <w:t>юрисконсульти</w:t>
        </w:r>
      </w:hyperlink>
      <w:r w:rsidRPr="00662E53">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r w:rsidR="00AD42B1" w:rsidRPr="00662E53">
        <w:rPr>
          <w:sz w:val="28"/>
          <w:szCs w:val="28"/>
        </w:rPr>
        <w:fldChar w:fldCharType="begin"/>
      </w:r>
      <w:r w:rsidRPr="00662E53">
        <w:rPr>
          <w:sz w:val="28"/>
          <w:szCs w:val="28"/>
        </w:rPr>
        <w:instrText>HYPERLINK "http://uk.wikipedia.org/wiki/%D0%90%D1%80%D0%B8%D1%81%D1%82%D0%BE%D1%82%D0%B5%D0%BB%D1%8C" \o "Аристотель"</w:instrText>
      </w:r>
      <w:r w:rsidR="00AD42B1" w:rsidRPr="00662E53">
        <w:rPr>
          <w:sz w:val="28"/>
          <w:szCs w:val="28"/>
        </w:rPr>
        <w:fldChar w:fldCharType="separate"/>
      </w:r>
      <w:r w:rsidRPr="00662E53">
        <w:rPr>
          <w:rStyle w:val="a3"/>
          <w:rFonts w:eastAsia="Calibri"/>
          <w:sz w:val="28"/>
          <w:szCs w:val="28"/>
        </w:rPr>
        <w:t>Аристотель</w:t>
      </w:r>
      <w:r w:rsidR="00AD42B1" w:rsidRPr="00662E53">
        <w:rPr>
          <w:sz w:val="28"/>
          <w:szCs w:val="28"/>
        </w:rPr>
        <w:fldChar w:fldCharType="end"/>
      </w:r>
      <w:r w:rsidRPr="00662E53">
        <w:rPr>
          <w:sz w:val="28"/>
          <w:szCs w:val="28"/>
        </w:rPr>
        <w:t> наголошував: "Соромно не вміти захищатися словом". Погано говорити майже напевне означало програти </w:t>
      </w:r>
      <w:hyperlink r:id="rId25" w:tooltip="Судова справа" w:history="1">
        <w:r w:rsidRPr="00662E53">
          <w:rPr>
            <w:rStyle w:val="a3"/>
            <w:rFonts w:eastAsia="Calibri"/>
            <w:sz w:val="28"/>
            <w:szCs w:val="28"/>
          </w:rPr>
          <w:t>справу</w:t>
        </w:r>
      </w:hyperlink>
      <w:r w:rsidRPr="00662E53">
        <w:rPr>
          <w:sz w:val="28"/>
          <w:szCs w:val="28"/>
        </w:rPr>
        <w:t>.</w:t>
      </w:r>
    </w:p>
    <w:p w:rsidR="00A14C03" w:rsidRPr="00662E53" w:rsidRDefault="00A14C03" w:rsidP="00A14C03">
      <w:pPr>
        <w:pStyle w:val="a5"/>
        <w:shd w:val="clear" w:color="auto" w:fill="FFFFFF"/>
        <w:spacing w:before="0" w:beforeAutospacing="0" w:after="0" w:afterAutospacing="0"/>
        <w:ind w:firstLine="567"/>
        <w:jc w:val="both"/>
        <w:rPr>
          <w:sz w:val="28"/>
          <w:szCs w:val="28"/>
        </w:rPr>
      </w:pPr>
      <w:r w:rsidRPr="00662E53">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При обмеженому часі патриціанських родів і при величезній кількості громадян нижчого класу, розселених на обшир-них просторах, патріархальні 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зазначеному напрямі було видання законів XII таблиць, який зробив загальнодоступним знання законів, але їх практичне застосування залишилось в руках патриціїв. Тільки опублікування Флавієм (V ст.), а потім Елієм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Король Едвард I адвокатів уперше назвав</w:t>
      </w:r>
      <w:r w:rsidRPr="00662E53">
        <w:rPr>
          <w:rStyle w:val="apple-converted-space"/>
          <w:rFonts w:eastAsia="Calibri"/>
          <w:color w:val="000000"/>
          <w:sz w:val="28"/>
          <w:szCs w:val="28"/>
        </w:rPr>
        <w:t> </w:t>
      </w:r>
      <w:r w:rsidRPr="00662E53">
        <w:rPr>
          <w:rStyle w:val="a7"/>
          <w:color w:val="000000"/>
          <w:sz w:val="28"/>
          <w:szCs w:val="28"/>
        </w:rPr>
        <w:t>barrister</w:t>
      </w:r>
      <w:r w:rsidRPr="00662E53">
        <w:rPr>
          <w:color w:val="000000"/>
          <w:sz w:val="28"/>
          <w:szCs w:val="28"/>
        </w:rPr>
        <w:t xml:space="preserve">, вказавши, що з усіх захисників лише вони можуть захищати сторони перед судом.30 Як і у Франції </w:t>
      </w:r>
      <w:r w:rsidRPr="00662E53">
        <w:rPr>
          <w:color w:val="000000"/>
          <w:sz w:val="28"/>
          <w:szCs w:val="28"/>
        </w:rPr>
        <w:lastRenderedPageBreak/>
        <w:t>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rStyle w:val="a7"/>
          <w:color w:val="000000"/>
          <w:sz w:val="28"/>
          <w:szCs w:val="28"/>
        </w:rPr>
        <w:t>Inns</w:t>
      </w:r>
      <w:r w:rsidRPr="00662E53">
        <w:rPr>
          <w:rStyle w:val="apple-converted-space"/>
          <w:rFonts w:eastAsia="Calibri"/>
          <w:color w:val="000000"/>
          <w:sz w:val="28"/>
          <w:szCs w:val="28"/>
        </w:rPr>
        <w:t> </w:t>
      </w:r>
      <w:r w:rsidRPr="00662E53">
        <w:rPr>
          <w:rStyle w:val="a7"/>
          <w:color w:val="000000"/>
          <w:sz w:val="28"/>
          <w:szCs w:val="28"/>
        </w:rPr>
        <w:t>of</w:t>
      </w:r>
      <w:r w:rsidRPr="00662E53">
        <w:rPr>
          <w:rStyle w:val="apple-converted-space"/>
          <w:rFonts w:eastAsia="Calibri"/>
          <w:color w:val="000000"/>
          <w:sz w:val="28"/>
          <w:szCs w:val="28"/>
        </w:rPr>
        <w:t> </w:t>
      </w:r>
      <w:r w:rsidRPr="00662E53">
        <w:rPr>
          <w:rStyle w:val="a7"/>
          <w:color w:val="000000"/>
          <w:sz w:val="28"/>
          <w:szCs w:val="28"/>
        </w:rPr>
        <w:t>court</w:t>
      </w:r>
      <w:r w:rsidRPr="00662E53">
        <w:rPr>
          <w:rStyle w:val="apple-converted-space"/>
          <w:rFonts w:eastAsia="Calibri"/>
          <w:color w:val="000000"/>
          <w:sz w:val="28"/>
          <w:szCs w:val="28"/>
        </w:rPr>
        <w:t> </w:t>
      </w:r>
      <w:r w:rsidRPr="00662E53">
        <w:rPr>
          <w:color w:val="000000"/>
          <w:sz w:val="28"/>
          <w:szCs w:val="28"/>
        </w:rPr>
        <w:t>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barristerrs. Якщо особа ступінь мала бакалавра чи магістра, то цей термін зменшувався до трьох років. Адвокати палати поділялись на</w:t>
      </w:r>
      <w:r w:rsidRPr="00662E53">
        <w:rPr>
          <w:rStyle w:val="apple-converted-space"/>
          <w:rFonts w:eastAsia="Calibri"/>
          <w:color w:val="000000"/>
          <w:sz w:val="28"/>
          <w:szCs w:val="28"/>
        </w:rPr>
        <w:t> </w:t>
      </w:r>
      <w:r w:rsidRPr="00662E53">
        <w:rPr>
          <w:rStyle w:val="a7"/>
          <w:color w:val="000000"/>
          <w:sz w:val="28"/>
          <w:szCs w:val="28"/>
        </w:rPr>
        <w:t>баристерів і сержантів</w:t>
      </w:r>
      <w:r w:rsidRPr="00662E53">
        <w:rPr>
          <w:color w:val="000000"/>
          <w:sz w:val="28"/>
          <w:szCs w:val="28"/>
        </w:rPr>
        <w:t>. Баристери - це найнижчий ступінь адвокатури. Кандидат взагалі до адвокатури називався vocation - lounsel, коли ж він ставав баристером -barrister - counsel. Згодом після 7-річного практичного досвіду баристер міг претендувати на головне звання адвоката</w:t>
      </w:r>
      <w:r w:rsidRPr="00662E53">
        <w:rPr>
          <w:rStyle w:val="apple-converted-space"/>
          <w:rFonts w:eastAsia="Calibri"/>
          <w:color w:val="000000"/>
          <w:sz w:val="28"/>
          <w:szCs w:val="28"/>
        </w:rPr>
        <w:t> </w:t>
      </w:r>
      <w:r w:rsidRPr="00662E53">
        <w:rPr>
          <w:rStyle w:val="a7"/>
          <w:color w:val="000000"/>
          <w:sz w:val="28"/>
          <w:szCs w:val="28"/>
        </w:rPr>
        <w:t>-serjant</w:t>
      </w:r>
      <w:r w:rsidRPr="00662E53">
        <w:rPr>
          <w:rStyle w:val="apple-converted-space"/>
          <w:rFonts w:eastAsia="Calibri"/>
          <w:color w:val="000000"/>
          <w:sz w:val="28"/>
          <w:szCs w:val="28"/>
        </w:rPr>
        <w:t> </w:t>
      </w:r>
      <w:r w:rsidRPr="00662E53">
        <w:rPr>
          <w:rStyle w:val="a7"/>
          <w:color w:val="000000"/>
          <w:sz w:val="28"/>
          <w:szCs w:val="28"/>
        </w:rPr>
        <w:t>of</w:t>
      </w:r>
      <w:r w:rsidRPr="00662E53">
        <w:rPr>
          <w:rStyle w:val="apple-converted-space"/>
          <w:rFonts w:eastAsia="Calibri"/>
          <w:color w:val="000000"/>
          <w:sz w:val="28"/>
          <w:szCs w:val="28"/>
        </w:rPr>
        <w:t> </w:t>
      </w:r>
      <w:r w:rsidRPr="00662E53">
        <w:rPr>
          <w:rStyle w:val="a7"/>
          <w:color w:val="000000"/>
          <w:sz w:val="28"/>
          <w:szCs w:val="28"/>
        </w:rPr>
        <w:t>law</w:t>
      </w:r>
      <w:r w:rsidRPr="00662E53">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Крім адвокатів як таких, був в Англії ще й інший вид захисників -</w:t>
      </w:r>
      <w:r w:rsidRPr="00662E53">
        <w:rPr>
          <w:rStyle w:val="apple-converted-space"/>
          <w:rFonts w:eastAsia="Calibri"/>
          <w:color w:val="000000"/>
          <w:sz w:val="28"/>
          <w:szCs w:val="28"/>
        </w:rPr>
        <w:t> </w:t>
      </w:r>
      <w:r w:rsidRPr="00662E53">
        <w:rPr>
          <w:rStyle w:val="a7"/>
          <w:color w:val="000000"/>
          <w:sz w:val="28"/>
          <w:szCs w:val="28"/>
        </w:rPr>
        <w:t>атторнеї</w:t>
      </w:r>
      <w:r w:rsidRPr="00662E53">
        <w:rPr>
          <w:color w:val="000000"/>
          <w:sz w:val="28"/>
          <w:szCs w:val="28"/>
        </w:rPr>
        <w:t>,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атторнея протягом п'яти років. Поділялися атторнеї на дві категорії:</w:t>
      </w:r>
      <w:r w:rsidRPr="00662E53">
        <w:rPr>
          <w:rStyle w:val="a7"/>
          <w:color w:val="000000"/>
          <w:sz w:val="28"/>
          <w:szCs w:val="28"/>
        </w:rPr>
        <w:t>солісіторів і власне атторнеїв</w:t>
      </w:r>
      <w:r w:rsidRPr="00662E53">
        <w:rPr>
          <w:color w:val="000000"/>
          <w:sz w:val="28"/>
          <w:szCs w:val="28"/>
        </w:rPr>
        <w:t>. Останні мали дещо ширші права в порівнянні із солісіторами. Атторнеї могли навіть представляти інтереси сторін у нижчих судах, в яких не хотіли брати участь баристери. Правда, законом від 1873 року про судоустрій різницю між солісіторами й атторнеями було ліквідовано. Атторнеї були організовані у свою палату, мали своє автономне правління, у тому числі й щодо адміністративного нагляду над членами свого товариства. Конкурентна боротьба з іншими захисниками примушувала солісіторів й атторнеи ще в 1493 році об'єднатися в "Товариство джентельменів, що практикують у судах загального права й справедливості"</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serjant of law.</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lastRenderedPageBreak/>
        <w:t>Дисциплінарний нагляд над діяльністю соліситорів здійснює Дисциплінарний Трибунал, що є незалежним органом. Соліситори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Сертифікат підтверджується щороку. Взаємини між соліситором і клієнтом, крім норм права, також регулюються і кодексом професійної етики.</w:t>
      </w:r>
    </w:p>
    <w:p w:rsidR="00A14C03" w:rsidRPr="00662E53" w:rsidRDefault="00A14C03" w:rsidP="00A14C03">
      <w:pPr>
        <w:jc w:val="center"/>
        <w:rPr>
          <w:rFonts w:ascii="Times New Roman" w:hAnsi="Times New Roman" w:cs="Times New Roman"/>
          <w:b/>
          <w:bCs/>
          <w:sz w:val="28"/>
          <w:szCs w:val="28"/>
          <w:lang w:val="uk-UA"/>
        </w:rPr>
      </w:pPr>
    </w:p>
    <w:p w:rsidR="00A14C03" w:rsidRPr="00662E53" w:rsidRDefault="00A14C03" w:rsidP="00A14C03">
      <w:pPr>
        <w:jc w:val="center"/>
        <w:rPr>
          <w:rFonts w:ascii="Times New Roman" w:hAnsi="Times New Roman" w:cs="Times New Roman"/>
          <w:b/>
          <w:bCs/>
          <w:sz w:val="28"/>
          <w:szCs w:val="28"/>
          <w:lang w:val="uk-UA"/>
        </w:rPr>
      </w:pPr>
      <w:r w:rsidRPr="00662E53">
        <w:rPr>
          <w:rFonts w:ascii="Times New Roman" w:hAnsi="Times New Roman" w:cs="Times New Roman"/>
          <w:b/>
          <w:bCs/>
          <w:sz w:val="28"/>
          <w:szCs w:val="28"/>
          <w:lang w:val="uk-UA"/>
        </w:rPr>
        <w:t>Лекція</w:t>
      </w:r>
      <w:r w:rsidR="00FE354E" w:rsidRPr="00662E53">
        <w:rPr>
          <w:rFonts w:ascii="Times New Roman" w:hAnsi="Times New Roman" w:cs="Times New Roman"/>
          <w:b/>
          <w:bCs/>
          <w:sz w:val="28"/>
          <w:szCs w:val="28"/>
          <w:lang w:val="uk-UA"/>
        </w:rPr>
        <w:t xml:space="preserve"> 2</w:t>
      </w:r>
      <w:r w:rsidRPr="00662E53">
        <w:rPr>
          <w:rFonts w:ascii="Times New Roman" w:hAnsi="Times New Roman" w:cs="Times New Roman"/>
          <w:b/>
          <w:bCs/>
          <w:sz w:val="28"/>
          <w:szCs w:val="28"/>
          <w:lang w:val="uk-UA"/>
        </w:rPr>
        <w:t xml:space="preserve">. </w:t>
      </w:r>
      <w:r w:rsidRPr="00662E53">
        <w:rPr>
          <w:rFonts w:ascii="Times New Roman" w:hAnsi="Times New Roman" w:cs="Times New Roman"/>
          <w:b/>
          <w:color w:val="000000"/>
          <w:sz w:val="28"/>
          <w:szCs w:val="28"/>
          <w:lang w:val="uk-UA"/>
        </w:rPr>
        <w:t xml:space="preserve">Поняття адвокатури, її завдання, організаційні форми, види і принципи адвокатської діяльності. </w:t>
      </w:r>
    </w:p>
    <w:tbl>
      <w:tblPr>
        <w:tblW w:w="0" w:type="auto"/>
        <w:tblCellSpacing w:w="15" w:type="dxa"/>
        <w:shd w:val="clear" w:color="auto" w:fill="FFFFFF"/>
        <w:tblCellMar>
          <w:left w:w="0" w:type="dxa"/>
          <w:right w:w="0" w:type="dxa"/>
        </w:tblCellMar>
        <w:tblLook w:val="04A0"/>
      </w:tblPr>
      <w:tblGrid>
        <w:gridCol w:w="9699"/>
      </w:tblGrid>
      <w:tr w:rsidR="00A14C03" w:rsidRPr="00662E53" w:rsidTr="00662E53">
        <w:trPr>
          <w:trHeight w:val="450"/>
          <w:tblCellSpacing w:w="15" w:type="dxa"/>
        </w:trPr>
        <w:tc>
          <w:tcPr>
            <w:tcW w:w="0" w:type="auto"/>
            <w:shd w:val="clear" w:color="auto" w:fill="FFFFFF"/>
            <w:vAlign w:val="center"/>
            <w:hideMark/>
          </w:tcPr>
          <w:p w:rsidR="00A14C03" w:rsidRPr="00662E53" w:rsidRDefault="00A14C03" w:rsidP="00662E53">
            <w:pPr>
              <w:jc w:val="center"/>
              <w:rPr>
                <w:rFonts w:ascii="Times New Roman" w:hAnsi="Times New Roman" w:cs="Times New Roman"/>
                <w:color w:val="414651"/>
                <w:sz w:val="28"/>
                <w:szCs w:val="28"/>
                <w:lang w:val="uk-UA"/>
              </w:rPr>
            </w:pPr>
          </w:p>
        </w:tc>
      </w:tr>
      <w:tr w:rsidR="00A14C03" w:rsidRPr="00662E53" w:rsidTr="00662E53">
        <w:trPr>
          <w:tblCellSpacing w:w="15" w:type="dxa"/>
        </w:trPr>
        <w:tc>
          <w:tcPr>
            <w:tcW w:w="0" w:type="auto"/>
            <w:shd w:val="clear" w:color="auto" w:fill="FFFFFF"/>
            <w:vAlign w:val="center"/>
            <w:hideMark/>
          </w:tcPr>
          <w:p w:rsidR="00A14C03" w:rsidRPr="00662E53" w:rsidRDefault="00A14C03" w:rsidP="00662E53">
            <w:pPr>
              <w:spacing w:after="0"/>
              <w:ind w:firstLine="567"/>
              <w:jc w:val="both"/>
              <w:rPr>
                <w:rFonts w:ascii="Times New Roman" w:hAnsi="Times New Roman" w:cs="Times New Roman"/>
                <w:color w:val="000000"/>
                <w:sz w:val="28"/>
                <w:szCs w:val="28"/>
                <w:lang w:val="uk-UA"/>
              </w:rPr>
            </w:pPr>
            <w:r w:rsidRPr="00662E53">
              <w:rPr>
                <w:rFonts w:ascii="Times New Roman" w:hAnsi="Times New Roman" w:cs="Times New Roman"/>
                <w:color w:val="000000"/>
                <w:sz w:val="28"/>
                <w:szCs w:val="28"/>
                <w:lang w:val="uk-UA"/>
              </w:rPr>
              <w:t>Розбудова правової держави неможлива без створення гарантій для захисту прав людини, без забезпечення механізму функціонування такого специфічного демократичного інституту, яким є адвокатура.</w:t>
            </w:r>
          </w:p>
          <w:p w:rsidR="00A14C03" w:rsidRPr="00662E53" w:rsidRDefault="00A14C03" w:rsidP="00662E53">
            <w:pPr>
              <w:pStyle w:val="a5"/>
              <w:spacing w:before="0" w:beforeAutospacing="0" w:after="0" w:afterAutospacing="0"/>
              <w:ind w:firstLine="567"/>
              <w:jc w:val="both"/>
              <w:rPr>
                <w:color w:val="000000"/>
                <w:sz w:val="28"/>
                <w:szCs w:val="28"/>
              </w:rPr>
            </w:pPr>
            <w:r w:rsidRPr="00662E53">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662E53">
              <w:rPr>
                <w:rStyle w:val="apple-converted-space"/>
                <w:color w:val="000000"/>
                <w:sz w:val="28"/>
                <w:szCs w:val="28"/>
              </w:rPr>
              <w:t> </w:t>
            </w:r>
          </w:p>
        </w:tc>
      </w:tr>
    </w:tbl>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Відображенням широкого міжнародного визнання ролі сучасної адвокатури стало, зокрема, те, що основні засади, які стосуються її соціального 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Нью-Йорку.</w:t>
      </w:r>
    </w:p>
    <w:p w:rsidR="00A14C03" w:rsidRPr="00662E53" w:rsidRDefault="00A14C03" w:rsidP="00A14C03">
      <w:pPr>
        <w:pStyle w:val="a5"/>
        <w:shd w:val="clear" w:color="auto" w:fill="FFFFFF"/>
        <w:spacing w:before="0" w:beforeAutospacing="0" w:after="0" w:afterAutospacing="0"/>
        <w:ind w:firstLine="567"/>
        <w:jc w:val="both"/>
        <w:rPr>
          <w:color w:val="000000"/>
          <w:sz w:val="28"/>
          <w:szCs w:val="28"/>
        </w:rPr>
      </w:pPr>
      <w:r w:rsidRPr="00662E53">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A14C03" w:rsidRPr="00662E53" w:rsidRDefault="00A14C03" w:rsidP="00A14C03">
      <w:pPr>
        <w:shd w:val="clear" w:color="auto" w:fill="FFFFFF"/>
        <w:spacing w:after="0"/>
        <w:ind w:firstLine="567"/>
        <w:jc w:val="both"/>
        <w:rPr>
          <w:rFonts w:ascii="Times New Roman" w:hAnsi="Times New Roman" w:cs="Times New Roman"/>
          <w:color w:val="000000"/>
          <w:sz w:val="28"/>
          <w:szCs w:val="28"/>
          <w:shd w:val="clear" w:color="auto" w:fill="FFFFFF"/>
          <w:lang w:val="uk-UA"/>
        </w:rPr>
      </w:pPr>
      <w:r w:rsidRPr="00662E53">
        <w:rPr>
          <w:rFonts w:ascii="Times New Roman" w:hAnsi="Times New Roman" w:cs="Times New Roman"/>
          <w:color w:val="000000"/>
          <w:sz w:val="28"/>
          <w:szCs w:val="28"/>
          <w:shd w:val="clear" w:color="auto" w:fill="FFFFFF"/>
          <w:lang w:val="uk-UA"/>
        </w:rPr>
        <w:t xml:space="preserve">Конституція України 1996 р. надала новий поштовх демократичному розвитку адвокатури, прискоренню процесу її перебудови. Відповідно до ст. 59 Конституції України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w:t>
      </w:r>
      <w:r w:rsidRPr="00662E53">
        <w:rPr>
          <w:rFonts w:ascii="Times New Roman" w:hAnsi="Times New Roman" w:cs="Times New Roman"/>
          <w:color w:val="000000"/>
          <w:sz w:val="28"/>
          <w:szCs w:val="28"/>
          <w:shd w:val="clear" w:color="auto" w:fill="FFFFFF"/>
          <w:lang w:val="uk-UA"/>
        </w:rPr>
        <w:lastRenderedPageBreak/>
        <w:t>обвинувачення та надання правової допомоги при вирішенні справ у судах та інших державних органах в Україні діє адвокатура.</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Згідно зі ст. З  Закон</w:t>
      </w:r>
      <w:r w:rsidR="00FE354E" w:rsidRPr="00662E53">
        <w:rPr>
          <w:color w:val="000000"/>
          <w:sz w:val="28"/>
          <w:szCs w:val="28"/>
        </w:rPr>
        <w:t>у</w:t>
      </w:r>
      <w:r w:rsidRPr="00662E53">
        <w:rPr>
          <w:color w:val="000000"/>
          <w:sz w:val="28"/>
          <w:szCs w:val="28"/>
        </w:rPr>
        <w:t xml:space="preserve">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A14C03" w:rsidRPr="00662E53" w:rsidRDefault="0011799D"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3</w:t>
      </w:r>
      <w:r w:rsidR="00A14C03" w:rsidRPr="00662E53">
        <w:rPr>
          <w:sz w:val="28"/>
          <w:szCs w:val="28"/>
        </w:rPr>
        <w:t xml:space="preserve">.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w:t>
      </w:r>
      <w:r w:rsidR="00A14C03" w:rsidRPr="00662E53">
        <w:rPr>
          <w:sz w:val="28"/>
          <w:szCs w:val="28"/>
        </w:rPr>
        <w:lastRenderedPageBreak/>
        <w:t>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Втаємничення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 Професійні права, честь і гідність адвоката гарантуються та охороняються</w:t>
      </w:r>
      <w:r w:rsidR="00FE354E" w:rsidRPr="00662E53">
        <w:rPr>
          <w:sz w:val="28"/>
          <w:szCs w:val="28"/>
        </w:rPr>
        <w:t xml:space="preserve"> </w:t>
      </w:r>
      <w:hyperlink r:id="rId26" w:tgtFrame="_top" w:history="1">
        <w:r w:rsidRPr="00662E53">
          <w:rPr>
            <w:rStyle w:val="a3"/>
            <w:rFonts w:eastAsia="Calibri"/>
            <w:sz w:val="28"/>
            <w:szCs w:val="28"/>
          </w:rPr>
          <w:t>Конституцією України</w:t>
        </w:r>
      </w:hyperlink>
      <w:r w:rsidRPr="00662E53">
        <w:rPr>
          <w:sz w:val="28"/>
          <w:szCs w:val="28"/>
        </w:rPr>
        <w:t>, цим Законом та іншими законами, зокрема:</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 забороняються будь-які втручання і перешкоди здійсненню адвокатської діяльності;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 xml:space="preserve">8) забороняється залучати адвоката до конфіденційного співробітництва під час проведення оперативно-розшукових заходів чи слідчих дій, якщо таке </w:t>
      </w:r>
      <w:r w:rsidRPr="00662E53">
        <w:rPr>
          <w:sz w:val="28"/>
          <w:szCs w:val="28"/>
        </w:rPr>
        <w:lastRenderedPageBreak/>
        <w:t>співробітництво буде пов'язане або може призвести до розкриття адвокатської таємниці;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9) забороняється втручання у приватне спілкування адвоката з клієнтом;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11) забороняється втручання у правову позицію адвоката;</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w:t>
      </w:r>
      <w:r w:rsidR="00FE354E" w:rsidRPr="00662E53">
        <w:rPr>
          <w:sz w:val="28"/>
          <w:szCs w:val="28"/>
        </w:rPr>
        <w:t xml:space="preserve"> </w:t>
      </w:r>
      <w:r w:rsidRPr="00662E53">
        <w:rPr>
          <w:sz w:val="28"/>
          <w:szCs w:val="28"/>
        </w:rPr>
        <w:t>діяльністю) або погрожувати застосуванням відповідальності у зв'язку із здійсненням ним адвокатської діяльності згідно із законом;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16) забороняється ототожнення адвоката з клієнтом;</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17) дисциплінарне провадження стосовно адвоката здійснюється в особливому порядку.</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 xml:space="preserve">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w:t>
      </w:r>
      <w:r w:rsidRPr="00662E53">
        <w:rPr>
          <w:sz w:val="28"/>
          <w:szCs w:val="28"/>
        </w:rPr>
        <w:lastRenderedPageBreak/>
        <w:t>повідомляє про це раду адвокатів регіону за місцем проведення такої процесуальної дії.</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7" w:tgtFrame="_top" w:history="1">
        <w:r w:rsidRPr="00662E53">
          <w:rPr>
            <w:rStyle w:val="a3"/>
            <w:rFonts w:eastAsia="Calibri"/>
            <w:sz w:val="28"/>
            <w:szCs w:val="28"/>
          </w:rPr>
          <w:t>Конституції України</w:t>
        </w:r>
      </w:hyperlink>
      <w:r w:rsidR="00FE354E" w:rsidRPr="00662E53">
        <w:t xml:space="preserve"> </w:t>
      </w:r>
      <w:r w:rsidRPr="00662E53">
        <w:rPr>
          <w:sz w:val="28"/>
          <w:szCs w:val="28"/>
        </w:rPr>
        <w:t>та законів України, </w:t>
      </w:r>
      <w:hyperlink r:id="rId28" w:tgtFrame="_top" w:history="1">
        <w:r w:rsidRPr="00662E53">
          <w:rPr>
            <w:rStyle w:val="a3"/>
            <w:rFonts w:eastAsia="Calibri"/>
            <w:sz w:val="28"/>
            <w:szCs w:val="28"/>
          </w:rPr>
          <w:t>Конвенції про захист прав людини і основоположних свобод 1950 року</w:t>
        </w:r>
      </w:hyperlink>
      <w:r w:rsidRPr="00662E53">
        <w:rPr>
          <w:sz w:val="28"/>
          <w:szCs w:val="28"/>
        </w:rPr>
        <w:t> та протоколів до неї, згоду на обов'язковість яких надано Верховною Радою України, практики Європейського суду з прав людини.</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Видами адвокатської діяльності є:</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2) складення заяв, скарг, процесуальних та інших документів правового характеру;</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4) надання правової допомоги свідку у кримінальному провадженні;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 xml:space="preserve">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w:t>
      </w:r>
      <w:r w:rsidRPr="00662E53">
        <w:rPr>
          <w:sz w:val="28"/>
          <w:szCs w:val="28"/>
        </w:rPr>
        <w:lastRenderedPageBreak/>
        <w:t>організацій або міжнародними договорами, згода на обов'язковість яких надана Верховною Радою України;</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8) надання правової допомоги під час виконання та відбування кримінальних покарань.</w:t>
      </w:r>
    </w:p>
    <w:p w:rsidR="00A14C03" w:rsidRPr="00662E53" w:rsidRDefault="00A14C03" w:rsidP="00A14C03">
      <w:pPr>
        <w:pStyle w:val="a5"/>
        <w:shd w:val="clear" w:color="auto" w:fill="FFFFFF"/>
        <w:spacing w:before="0" w:beforeAutospacing="0" w:after="0" w:afterAutospacing="0" w:line="360" w:lineRule="atLeast"/>
        <w:ind w:firstLine="567"/>
        <w:jc w:val="both"/>
        <w:rPr>
          <w:sz w:val="28"/>
          <w:szCs w:val="28"/>
        </w:rPr>
      </w:pPr>
      <w:r w:rsidRPr="00662E53">
        <w:rPr>
          <w:sz w:val="28"/>
          <w:szCs w:val="28"/>
        </w:rPr>
        <w:t>Адвокат може здійснювати інші види адвокатської діяльності, не заборонені законом.</w:t>
      </w:r>
    </w:p>
    <w:p w:rsidR="00A14C03" w:rsidRPr="00662E53" w:rsidRDefault="00A14C03" w:rsidP="00A14C03">
      <w:pPr>
        <w:pStyle w:val="a5"/>
        <w:shd w:val="clear" w:color="auto" w:fill="FFFFFF"/>
        <w:spacing w:before="0" w:beforeAutospacing="0" w:after="0" w:afterAutospacing="0" w:line="360" w:lineRule="atLeast"/>
        <w:ind w:firstLine="567"/>
        <w:jc w:val="both"/>
        <w:rPr>
          <w:rStyle w:val="a7"/>
          <w:rFonts w:eastAsia="Calibri"/>
          <w:color w:val="000000"/>
          <w:sz w:val="28"/>
          <w:szCs w:val="28"/>
        </w:rPr>
      </w:pPr>
      <w:r w:rsidRPr="00662E53">
        <w:rPr>
          <w:color w:val="000000"/>
          <w:sz w:val="28"/>
          <w:szCs w:val="28"/>
        </w:rPr>
        <w:t>Згідно статті 6 Закону України "Про адвокатуру та адвокатську діяльність" 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 </w:t>
      </w:r>
      <w:r w:rsidRPr="00662E53">
        <w:rPr>
          <w:color w:val="000000"/>
          <w:sz w:val="28"/>
          <w:szCs w:val="28"/>
        </w:rPr>
        <w:br/>
        <w:t>Разом з тим, не може бути адвокатом особа, яка: </w:t>
      </w:r>
      <w:r w:rsidRPr="00662E53">
        <w:rPr>
          <w:color w:val="000000"/>
          <w:sz w:val="28"/>
          <w:szCs w:val="28"/>
        </w:rPr>
        <w:br/>
        <w:t xml:space="preserve">1) має непогашену чи </w:t>
      </w:r>
      <w:r w:rsidR="00FE354E" w:rsidRPr="00662E53">
        <w:rPr>
          <w:color w:val="000000"/>
          <w:sz w:val="28"/>
          <w:szCs w:val="28"/>
        </w:rPr>
        <w:t>незняту</w:t>
      </w:r>
      <w:r w:rsidRPr="00662E53">
        <w:rPr>
          <w:color w:val="000000"/>
          <w:sz w:val="28"/>
          <w:szCs w:val="28"/>
        </w:rPr>
        <w:t xml:space="preserve">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 </w:t>
      </w:r>
      <w:r w:rsidRPr="00662E53">
        <w:rPr>
          <w:color w:val="000000"/>
          <w:sz w:val="28"/>
          <w:szCs w:val="28"/>
        </w:rPr>
        <w:br/>
        <w:t>2) визнана судом недієздатною чи обмежено дієздатною; </w:t>
      </w:r>
      <w:r w:rsidRPr="00662E53">
        <w:rPr>
          <w:color w:val="000000"/>
          <w:sz w:val="28"/>
          <w:szCs w:val="28"/>
        </w:rPr>
        <w:b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 </w:t>
      </w:r>
      <w:r w:rsidRPr="00662E53">
        <w:rPr>
          <w:color w:val="000000"/>
          <w:sz w:val="28"/>
          <w:szCs w:val="28"/>
        </w:rPr>
        <w:b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 </w:t>
      </w:r>
      <w:r w:rsidRPr="00662E53">
        <w:rPr>
          <w:color w:val="000000"/>
          <w:sz w:val="28"/>
          <w:szCs w:val="28"/>
        </w:rPr>
        <w:br/>
      </w:r>
      <w:r w:rsidRPr="00662E53">
        <w:rPr>
          <w:rStyle w:val="a7"/>
          <w:rFonts w:eastAsia="Calibri"/>
          <w:color w:val="000000"/>
          <w:sz w:val="28"/>
          <w:szCs w:val="28"/>
        </w:rPr>
        <w:t>Кваліфікаційними вимогами є:</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 </w:t>
      </w:r>
      <w:r w:rsidRPr="00662E53">
        <w:rPr>
          <w:color w:val="000000"/>
          <w:sz w:val="28"/>
          <w:szCs w:val="28"/>
        </w:rPr>
        <w:br/>
        <w:t>2) стаж роботи в галузі права - стаж роботи особи за спеціальністю після здобуття нею повної вищої юридичної освіти. </w:t>
      </w:r>
      <w:r w:rsidRPr="00662E53">
        <w:rPr>
          <w:color w:val="000000"/>
          <w:sz w:val="28"/>
          <w:szCs w:val="28"/>
        </w:rPr>
        <w:br/>
        <w:t>Особа, яка виявила бажання стати адвокатом та відповідає вимогам частин першої та другої статті 6 цього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затверджуються Радою адвокатів України. </w:t>
      </w:r>
      <w:r w:rsidRPr="00662E53">
        <w:rPr>
          <w:color w:val="000000"/>
          <w:sz w:val="28"/>
          <w:szCs w:val="28"/>
        </w:rPr>
        <w:br/>
        <w:t xml:space="preserve">Кваліфікаційно-дисциплінарна комісія адвокатури перевіряє відповідність особи вимогам, установленим частинами першою та другою статті 6 цього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w:t>
      </w:r>
      <w:r w:rsidRPr="00662E53">
        <w:rPr>
          <w:color w:val="000000"/>
          <w:sz w:val="28"/>
          <w:szCs w:val="28"/>
        </w:rPr>
        <w:lastRenderedPageBreak/>
        <w:t>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 </w:t>
      </w:r>
      <w:r w:rsidRPr="00662E53">
        <w:rPr>
          <w:color w:val="000000"/>
          <w:sz w:val="28"/>
          <w:szCs w:val="28"/>
        </w:rPr>
        <w:b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 </w:t>
      </w:r>
      <w:r w:rsidRPr="00662E53">
        <w:rPr>
          <w:color w:val="000000"/>
          <w:sz w:val="28"/>
          <w:szCs w:val="28"/>
        </w:rPr>
        <w:br/>
        <w:t>Строк розгляду заяви про допуск до складення кваліфікаційного іспиту не повинен перевищувати тридцяти днів з дня її надходження. </w:t>
      </w:r>
      <w:r w:rsidRPr="00662E53">
        <w:rPr>
          <w:color w:val="000000"/>
          <w:sz w:val="28"/>
          <w:szCs w:val="28"/>
        </w:rPr>
        <w:br/>
        <w:t>За результатами розгляду заяви та доданих до неї документів кваліфікаційно-дисциплінарна комісія адвокатури приймає рішення про: </w:t>
      </w:r>
      <w:r w:rsidRPr="00662E53">
        <w:rPr>
          <w:color w:val="000000"/>
          <w:sz w:val="28"/>
          <w:szCs w:val="28"/>
        </w:rPr>
        <w:br/>
        <w:t>1) допуск особи до кваліфікаційного іспиту; </w:t>
      </w:r>
      <w:r w:rsidRPr="00662E53">
        <w:rPr>
          <w:color w:val="000000"/>
          <w:sz w:val="28"/>
          <w:szCs w:val="28"/>
        </w:rPr>
        <w:br/>
        <w:t>2) відмову в допуску особи до кваліфікаційного іспиту. </w:t>
      </w:r>
      <w:r w:rsidRPr="00662E53">
        <w:rPr>
          <w:color w:val="000000"/>
          <w:sz w:val="28"/>
          <w:szCs w:val="28"/>
        </w:rPr>
        <w:b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 </w:t>
      </w:r>
      <w:r w:rsidRPr="00662E53">
        <w:rPr>
          <w:color w:val="000000"/>
          <w:sz w:val="28"/>
          <w:szCs w:val="28"/>
        </w:rPr>
        <w:br/>
        <w:t>Кваліфікаційний іспит є атестуванням особи, яка виявила бажання стати адвокатом. </w:t>
      </w:r>
      <w:r w:rsidRPr="00662E53">
        <w:rPr>
          <w:color w:val="000000"/>
          <w:sz w:val="28"/>
          <w:szCs w:val="28"/>
        </w:rPr>
        <w:b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Організація та проведення кваліфікаційного іспиту здійснюється кваліфікаційною палатою кваліфікаційно-дисциплінарної комісії адвокатури. </w:t>
      </w:r>
      <w:r w:rsidRPr="00662E53">
        <w:rPr>
          <w:color w:val="000000"/>
          <w:sz w:val="28"/>
          <w:szCs w:val="28"/>
        </w:rPr>
        <w:b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Кваліфікаційні іспити проводяться не рідше одного разу на три місяці. </w:t>
      </w:r>
      <w:r w:rsidRPr="00662E53">
        <w:rPr>
          <w:color w:val="000000"/>
          <w:sz w:val="28"/>
          <w:szCs w:val="28"/>
        </w:rPr>
        <w:br/>
        <w:t>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r w:rsidRPr="00662E53">
        <w:rPr>
          <w:color w:val="000000"/>
          <w:sz w:val="28"/>
          <w:szCs w:val="28"/>
        </w:rPr>
        <w:br/>
        <w:t>Свідоцтво про складення кваліфікаційного іспиту дійсне протягом трьох років з дня складення іспиту.</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lastRenderedPageBreak/>
        <w:t>Зразок свідоцтва про складення кваліфікаційного іспиту затверджується Радою адвокатів України.</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 </w:t>
      </w:r>
      <w:r w:rsidRPr="00662E53">
        <w:rPr>
          <w:color w:val="000000"/>
          <w:sz w:val="28"/>
          <w:szCs w:val="28"/>
        </w:rPr>
        <w:b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w:t>
      </w:r>
    </w:p>
    <w:p w:rsidR="0011799D" w:rsidRPr="00662E53" w:rsidRDefault="0011799D" w:rsidP="00A14C03">
      <w:pPr>
        <w:jc w:val="center"/>
        <w:rPr>
          <w:rFonts w:ascii="Times New Roman" w:hAnsi="Times New Roman" w:cs="Times New Roman"/>
          <w:b/>
          <w:bCs/>
          <w:sz w:val="28"/>
          <w:szCs w:val="28"/>
          <w:lang w:val="uk-UA"/>
        </w:rPr>
      </w:pPr>
    </w:p>
    <w:p w:rsidR="0011799D" w:rsidRPr="00662E53" w:rsidRDefault="0011799D" w:rsidP="00A14C03">
      <w:pPr>
        <w:jc w:val="center"/>
        <w:rPr>
          <w:rFonts w:ascii="Times New Roman" w:hAnsi="Times New Roman" w:cs="Times New Roman"/>
          <w:b/>
          <w:bCs/>
          <w:sz w:val="28"/>
          <w:szCs w:val="28"/>
          <w:lang w:val="uk-UA"/>
        </w:rPr>
      </w:pPr>
      <w:r w:rsidRPr="00662E53">
        <w:rPr>
          <w:rFonts w:ascii="Times New Roman" w:hAnsi="Times New Roman" w:cs="Times New Roman"/>
          <w:b/>
          <w:bCs/>
          <w:sz w:val="28"/>
          <w:szCs w:val="28"/>
          <w:lang w:val="uk-UA"/>
        </w:rPr>
        <w:t>Лекція 3. Адвокатське самоврядування</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Устрій адвокатури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Національна асоціація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Національна асоціація адвокатів України: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Національна асоціація адвокатів України утворюється з'їздом адвокатів України та не може бути реорганізована.</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Конференція адвокатів регіону</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Конференція адвокатів регіону скликається радою адвокатів регіону не рідше одного разу на рік.</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До повноважень конференції адвокатів регіону належать: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Рада адвокатів регіону</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lastRenderedPageBreak/>
        <w:t>У період між конференціями адвокатів регіону функції адвокатського самоврядування у регіоні виконує рада адвокатів регіону.</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Рада адвокатів регіону підконтрольна і підзвітна конференції адвокатів регіону.</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Рада адвокатів регіону: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Кваліфікаційно-дисциплінарна комісія адвокатури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Кваліфікаційно-дисциплінарна комісія адвокатури утворюється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Кваліфікаційно-дисциплінарна комісія адвокатури підконтрольна та підзвітна конференції адвокатів регіону.</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До повноважень кваліфікаційно-дисциплінарної комісії адвокатури належать: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Вища кваліфікаційно-дисциплінарна комісія адвокатури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Вища кваліфікаційно-дисциплінарна комісія адвокатури є колегіальним органом, завданням якого є розгляд </w:t>
      </w:r>
      <w:hyperlink r:id="rId29" w:tooltip="Скарга" w:history="1">
        <w:r w:rsidRPr="00662E53">
          <w:rPr>
            <w:rStyle w:val="a3"/>
            <w:rFonts w:eastAsia="Calibri"/>
            <w:color w:val="27638C"/>
            <w:sz w:val="28"/>
            <w:szCs w:val="28"/>
          </w:rPr>
          <w:t>скарг</w:t>
        </w:r>
      </w:hyperlink>
      <w:r w:rsidRPr="00662E53">
        <w:rPr>
          <w:color w:val="000000"/>
          <w:sz w:val="28"/>
          <w:szCs w:val="28"/>
        </w:rPr>
        <w:t> на рішення, дії чи бездіяльність кваліфікаційно-дисциплінарних комісій адвокатури.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Вища кваліфікаційно-дисциплінарна комісія адвокатури: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З'їзд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Вищим органом адвокатського самоврядування України є з'їзд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lastRenderedPageBreak/>
        <w:t>З'їзд адвокатів України скликається Радою адвокатів України не рідше одного разу на три роки.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З'їзд адвокатів України: </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Рада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У період між з'їздами адвокатів України функції адвокатського самоврядування виконує Рада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Рада адвокатів України підконтрольна і підзвітна з'їзду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До складу Ради адвокатів України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Ради адвокатів України обирається Радою адвокатів України зі складу членів Ради адвокатів України.</w:t>
      </w:r>
    </w:p>
    <w:p w:rsidR="0011799D" w:rsidRPr="00662E53" w:rsidRDefault="0011799D" w:rsidP="0011799D">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11799D" w:rsidRPr="00662E53" w:rsidRDefault="0011799D" w:rsidP="0011799D">
      <w:pPr>
        <w:jc w:val="both"/>
        <w:rPr>
          <w:rFonts w:ascii="Times New Roman" w:hAnsi="Times New Roman" w:cs="Times New Roman"/>
          <w:bCs/>
          <w:sz w:val="28"/>
          <w:szCs w:val="28"/>
          <w:lang w:val="uk-UA"/>
        </w:rPr>
      </w:pPr>
    </w:p>
    <w:p w:rsidR="00A14C03" w:rsidRPr="00662E53" w:rsidRDefault="00A14C03" w:rsidP="00A14C03">
      <w:pPr>
        <w:jc w:val="center"/>
        <w:rPr>
          <w:rFonts w:ascii="Times New Roman" w:hAnsi="Times New Roman" w:cs="Times New Roman"/>
          <w:b/>
          <w:bCs/>
          <w:sz w:val="28"/>
          <w:szCs w:val="28"/>
          <w:lang w:val="uk-UA"/>
        </w:rPr>
      </w:pPr>
      <w:r w:rsidRPr="00662E53">
        <w:rPr>
          <w:rFonts w:ascii="Times New Roman" w:hAnsi="Times New Roman" w:cs="Times New Roman"/>
          <w:b/>
          <w:bCs/>
          <w:sz w:val="28"/>
          <w:szCs w:val="28"/>
          <w:lang w:val="uk-UA"/>
        </w:rPr>
        <w:t xml:space="preserve">Лекція </w:t>
      </w:r>
      <w:r w:rsidR="0011799D" w:rsidRPr="00662E53">
        <w:rPr>
          <w:rFonts w:ascii="Times New Roman" w:hAnsi="Times New Roman" w:cs="Times New Roman"/>
          <w:b/>
          <w:bCs/>
          <w:sz w:val="28"/>
          <w:szCs w:val="28"/>
          <w:lang w:val="uk-UA"/>
        </w:rPr>
        <w:t>4</w:t>
      </w:r>
      <w:r w:rsidRPr="00662E53">
        <w:rPr>
          <w:rFonts w:ascii="Times New Roman" w:hAnsi="Times New Roman" w:cs="Times New Roman"/>
          <w:b/>
          <w:bCs/>
          <w:sz w:val="28"/>
          <w:szCs w:val="28"/>
          <w:lang w:val="uk-UA"/>
        </w:rPr>
        <w:t>.</w:t>
      </w:r>
      <w:r w:rsidRPr="00662E53">
        <w:rPr>
          <w:rFonts w:ascii="Times New Roman" w:hAnsi="Times New Roman" w:cs="Times New Roman"/>
          <w:sz w:val="28"/>
          <w:szCs w:val="28"/>
          <w:lang w:val="uk-UA"/>
        </w:rPr>
        <w:t xml:space="preserve"> </w:t>
      </w:r>
      <w:r w:rsidRPr="00662E53">
        <w:rPr>
          <w:rFonts w:ascii="Times New Roman" w:hAnsi="Times New Roman" w:cs="Times New Roman"/>
          <w:b/>
          <w:sz w:val="28"/>
          <w:szCs w:val="28"/>
          <w:lang w:val="uk-UA"/>
        </w:rPr>
        <w:t>Адвокатська етика</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 xml:space="preserve">Принципова, кваліфікована, психологічно грамотна діяльність адвоката є гарантією того, що порідшають або зникнуть у судовій практиці випадки, коли </w:t>
      </w:r>
      <w:r w:rsidRPr="00662E53">
        <w:rPr>
          <w:color w:val="000000"/>
          <w:sz w:val="28"/>
          <w:szCs w:val="28"/>
        </w:rPr>
        <w:lastRenderedPageBreak/>
        <w:t>невинуватий - відданий суду, коли прийняте судовими органами рішення порушує законні права й інтереси обвинувачуваного.</w:t>
      </w:r>
    </w:p>
    <w:p w:rsidR="00A14C03" w:rsidRPr="00662E53" w:rsidRDefault="00A14C03" w:rsidP="00A14C03">
      <w:pPr>
        <w:pStyle w:val="Style73"/>
        <w:widowControl/>
        <w:tabs>
          <w:tab w:val="left" w:pos="567"/>
        </w:tabs>
        <w:spacing w:line="240" w:lineRule="auto"/>
        <w:ind w:firstLine="567"/>
        <w:rPr>
          <w:color w:val="000000"/>
          <w:sz w:val="28"/>
          <w:szCs w:val="28"/>
          <w:shd w:val="clear" w:color="auto" w:fill="FFFFFF"/>
          <w:lang w:val="uk-UA"/>
        </w:rPr>
      </w:pPr>
      <w:r w:rsidRPr="00662E53">
        <w:rPr>
          <w:color w:val="000000"/>
          <w:sz w:val="28"/>
          <w:szCs w:val="28"/>
          <w:shd w:val="clear" w:color="auto" w:fill="FFFFFF"/>
          <w:lang w:val="uk-UA"/>
        </w:rPr>
        <w:t>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 функції із захисту прав, свобод та інтересів фізичних і юридичних осіб, покладені на нього 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Таким чином, на адвокат</w:t>
      </w:r>
      <w:r w:rsidR="00FE354E" w:rsidRPr="00662E53">
        <w:rPr>
          <w:color w:val="000000"/>
          <w:sz w:val="28"/>
          <w:szCs w:val="28"/>
          <w:shd w:val="clear" w:color="auto" w:fill="FFFFFF"/>
          <w:lang w:val="uk-UA"/>
        </w:rPr>
        <w:t>а</w:t>
      </w:r>
      <w:r w:rsidRPr="00662E53">
        <w:rPr>
          <w:color w:val="000000"/>
          <w:sz w:val="28"/>
          <w:szCs w:val="28"/>
          <w:shd w:val="clear" w:color="auto" w:fill="FFFFFF"/>
          <w:lang w:val="uk-UA"/>
        </w:rPr>
        <w:t xml:space="preserve"> </w:t>
      </w:r>
      <w:r w:rsidR="00FE354E" w:rsidRPr="00662E53">
        <w:rPr>
          <w:color w:val="000000"/>
          <w:sz w:val="28"/>
          <w:szCs w:val="28"/>
          <w:shd w:val="clear" w:color="auto" w:fill="FFFFFF"/>
          <w:lang w:val="uk-UA"/>
        </w:rPr>
        <w:t>покладається</w:t>
      </w:r>
      <w:r w:rsidRPr="00662E53">
        <w:rPr>
          <w:color w:val="000000"/>
          <w:sz w:val="28"/>
          <w:szCs w:val="28"/>
          <w:shd w:val="clear" w:color="auto" w:fill="FFFFFF"/>
          <w:lang w:val="uk-UA"/>
        </w:rPr>
        <w:t xml:space="preserve"> подвійна відповідальність, йому доводиться у своїй повсякденній роботі вирішувати проблему суперечностей між державними інтересами та інтересами індивіда. </w:t>
      </w:r>
    </w:p>
    <w:p w:rsidR="00A14C03" w:rsidRPr="00662E53" w:rsidRDefault="00A14C03" w:rsidP="00A14C03">
      <w:pPr>
        <w:pStyle w:val="Style73"/>
        <w:widowControl/>
        <w:tabs>
          <w:tab w:val="left" w:pos="567"/>
        </w:tabs>
        <w:spacing w:line="240" w:lineRule="auto"/>
        <w:ind w:firstLine="567"/>
        <w:rPr>
          <w:color w:val="000000"/>
          <w:sz w:val="28"/>
          <w:szCs w:val="28"/>
          <w:shd w:val="clear" w:color="auto" w:fill="FFFFFF"/>
          <w:lang w:val="uk-UA"/>
        </w:rPr>
      </w:pPr>
      <w:r w:rsidRPr="00662E53">
        <w:rPr>
          <w:color w:val="000000"/>
          <w:sz w:val="28"/>
          <w:szCs w:val="28"/>
          <w:shd w:val="clear" w:color="auto" w:fill="FFFFFF"/>
          <w:lang w:val="uk-UA"/>
        </w:rPr>
        <w:t>Особливо яскраво ця проблема проявляється у сфері кримінального судочинства. У процесі захисту особи, яка вчинила небезпечне правопорушення, адвокат повинен виконувати свій</w:t>
      </w:r>
      <w:r w:rsidR="00FE354E" w:rsidRPr="00662E53">
        <w:rPr>
          <w:color w:val="000000"/>
          <w:sz w:val="28"/>
          <w:szCs w:val="28"/>
          <w:shd w:val="clear" w:color="auto" w:fill="FFFFFF"/>
          <w:lang w:val="uk-UA"/>
        </w:rPr>
        <w:t xml:space="preserve"> обов'язок</w:t>
      </w:r>
      <w:r w:rsidR="000231C4" w:rsidRPr="00662E53">
        <w:rPr>
          <w:color w:val="000000"/>
          <w:sz w:val="28"/>
          <w:szCs w:val="28"/>
          <w:shd w:val="clear" w:color="auto" w:fill="FFFFFF"/>
          <w:lang w:val="uk-UA"/>
        </w:rPr>
        <w:t>,</w:t>
      </w:r>
      <w:r w:rsidRPr="00662E53">
        <w:rPr>
          <w:color w:val="000000"/>
          <w:sz w:val="28"/>
          <w:szCs w:val="28"/>
          <w:shd w:val="clear" w:color="auto" w:fill="FFFFFF"/>
          <w:lang w:val="uk-UA"/>
        </w:rPr>
        <w:t xml:space="preserve"> тобто, використовуючи всі законні засоби, здійснювати захист підозрюваного, обвинуваченого. Але як громадянин адвокат не може не засуджувати правопорушника. У таких випадках досить складно будувати відносини з підзахисним, особливо коли він повідомляє адвокатові про те, що справді скоїв інкримінован</w:t>
      </w:r>
      <w:r w:rsidR="000231C4" w:rsidRPr="00662E53">
        <w:rPr>
          <w:color w:val="000000"/>
          <w:sz w:val="28"/>
          <w:szCs w:val="28"/>
          <w:shd w:val="clear" w:color="auto" w:fill="FFFFFF"/>
          <w:lang w:val="uk-UA"/>
        </w:rPr>
        <w:t>ий</w:t>
      </w:r>
      <w:r w:rsidRPr="00662E53">
        <w:rPr>
          <w:color w:val="000000"/>
          <w:sz w:val="28"/>
          <w:szCs w:val="28"/>
          <w:shd w:val="clear" w:color="auto" w:fill="FFFFFF"/>
          <w:lang w:val="uk-UA"/>
        </w:rPr>
        <w:t xml:space="preserve"> йому злочин.</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19. Інформування, що забезпечує вільний вибір клієнтом адвоката</w:t>
      </w:r>
      <w:r w:rsidR="000231C4" w:rsidRPr="00662E53">
        <w:rPr>
          <w:rStyle w:val="a7"/>
          <w:rFonts w:eastAsia="Calibri"/>
          <w:color w:val="000000"/>
          <w:sz w:val="28"/>
          <w:szCs w:val="28"/>
        </w:rPr>
        <w:t xml:space="preserve">. </w:t>
      </w:r>
      <w:r w:rsidRPr="00662E53">
        <w:rPr>
          <w:color w:val="000000"/>
          <w:sz w:val="28"/>
          <w:szCs w:val="28"/>
        </w:rPr>
        <w:t>До підписання угоди адвокат має повідомити клієнту, в яких галузях права він спеціалізується, якщо така спеціалізація має місце, а на прохання 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662E53">
        <w:rPr>
          <w:color w:val="000000"/>
          <w:sz w:val="28"/>
          <w:szCs w:val="28"/>
        </w:rPr>
        <w:t xml:space="preserve">(1)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доручення, окрім випадків, коли відмова від прийняття доручення в конкретній ситуації може призвести до суттєвого порушення прав та законних інтересів </w:t>
      </w:r>
      <w:r w:rsidRPr="00662E53">
        <w:rPr>
          <w:color w:val="000000"/>
          <w:sz w:val="28"/>
          <w:szCs w:val="28"/>
        </w:rPr>
        <w:lastRenderedPageBreak/>
        <w:t>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21. Інформування клієнта щодо правової позиції у справі</w:t>
      </w:r>
      <w:r w:rsidRPr="00662E53">
        <w:rPr>
          <w:color w:val="000000"/>
          <w:sz w:val="28"/>
          <w:szCs w:val="28"/>
        </w:rPr>
        <w:t xml:space="preserve">(1)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w:t>
      </w:r>
      <w:r w:rsidR="000231C4" w:rsidRPr="00662E53">
        <w:rPr>
          <w:color w:val="000000"/>
          <w:sz w:val="28"/>
          <w:szCs w:val="28"/>
        </w:rPr>
        <w:t>необґрунтованих</w:t>
      </w:r>
      <w:r w:rsidRPr="00662E53">
        <w:rPr>
          <w:color w:val="000000"/>
          <w:sz w:val="28"/>
          <w:szCs w:val="28"/>
        </w:rPr>
        <w:t xml:space="preserve"> надій, а також уявлення, що адвокат може вплинути на результат іншими засобами, окрім сумлінного виконання своїх професійних обов'язків.</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22. Дотримання принципу законності на стадії прийняття доручення клієнта</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color w:val="000000"/>
          <w:sz w:val="28"/>
          <w:szCs w:val="28"/>
        </w:rPr>
        <w:t xml:space="preserve">(1)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неприпустимість їх застосування та вказати на можливі законні шляхи досягнення того самого або подібного результату. Якщо і при цьому не </w:t>
      </w:r>
      <w:r w:rsidRPr="00662E53">
        <w:rPr>
          <w:color w:val="000000"/>
          <w:sz w:val="28"/>
          <w:szCs w:val="28"/>
        </w:rPr>
        <w:lastRenderedPageBreak/>
        <w:t>вдається узгодити з клієнтом зміну змісту доручення, адвокат зобов'язаний відмовитись від укладення з клієнтом угоди. </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662E53">
        <w:rPr>
          <w:color w:val="000000"/>
          <w:sz w:val="28"/>
          <w:szCs w:val="28"/>
        </w:rPr>
        <w:t>(1) Адвокат не має права прийняти доручення, якщо інтереси клієнта 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переконанням. Прийняття доручення за таких обставин можливе 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 xml:space="preserve">Стаття 24. Етичні засади прийняття доручення на здійснення посередництва між клієнтами . </w:t>
      </w:r>
      <w:r w:rsidRPr="00662E53">
        <w:rPr>
          <w:color w:val="000000"/>
          <w:sz w:val="28"/>
          <w:szCs w:val="28"/>
        </w:rPr>
        <w:t xml:space="preserve">Адвокат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вважати, що результат одночасного представництва клієнтів буде належним чином відповідати інтересам кожного з них і що навіть при недосягненні </w:t>
      </w:r>
      <w:r w:rsidRPr="00662E53">
        <w:rPr>
          <w:color w:val="000000"/>
          <w:sz w:val="28"/>
          <w:szCs w:val="28"/>
        </w:rPr>
        <w:lastRenderedPageBreak/>
        <w:t>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клієнтів і по відношенню до кожного з них виконати свої професійні обов'язки відповідно до закону і вимог цих Правил.</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25. Дотримання принципу конфіденційності на стадії прийняття доручення клієнта</w:t>
      </w:r>
      <w:r w:rsidRPr="00662E53">
        <w:rPr>
          <w:color w:val="000000"/>
          <w:sz w:val="28"/>
          <w:szCs w:val="28"/>
        </w:rPr>
        <w:t>(1) Адвокат не повинен приймати доручення, 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32. Дотримання принципу добросовісності на стадії виконання адвокатом доручення клієнта</w:t>
      </w:r>
      <w:r w:rsidRPr="00662E53">
        <w:rPr>
          <w:color w:val="000000"/>
          <w:sz w:val="28"/>
          <w:szCs w:val="28"/>
        </w:rPr>
        <w:t>(1)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A14C03" w:rsidRPr="00662E53"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662E53">
        <w:rPr>
          <w:rStyle w:val="a7"/>
          <w:rFonts w:eastAsia="Calibri"/>
          <w:color w:val="000000"/>
          <w:sz w:val="28"/>
          <w:szCs w:val="28"/>
        </w:rPr>
        <w:t>Стаття 33. Гонорар(1)</w:t>
      </w:r>
      <w:r w:rsidRPr="00662E53">
        <w:rPr>
          <w:rStyle w:val="apple-converted-space"/>
          <w:color w:val="000000"/>
          <w:sz w:val="28"/>
          <w:szCs w:val="28"/>
        </w:rPr>
        <w:t> </w:t>
      </w:r>
      <w:r w:rsidRPr="00662E53">
        <w:rPr>
          <w:color w:val="000000"/>
          <w:sz w:val="28"/>
          <w:szCs w:val="28"/>
        </w:rPr>
        <w:t>Гонорар є єдиною допустимою формою отримання адвокатом винагороди за надання правової допомоги клієнту</w:t>
      </w:r>
      <w:r w:rsidRPr="00662E53">
        <w:rPr>
          <w:rStyle w:val="a7"/>
          <w:rFonts w:eastAsia="Calibri"/>
          <w:color w:val="000000"/>
          <w:sz w:val="28"/>
          <w:szCs w:val="28"/>
        </w:rPr>
        <w:t>.(2)</w:t>
      </w:r>
      <w:r w:rsidRPr="00662E53">
        <w:rPr>
          <w:rStyle w:val="apple-converted-space"/>
          <w:color w:val="000000"/>
          <w:sz w:val="28"/>
          <w:szCs w:val="28"/>
        </w:rPr>
        <w:t> </w:t>
      </w:r>
      <w:r w:rsidRPr="00662E53">
        <w:rPr>
          <w:color w:val="000000"/>
          <w:sz w:val="28"/>
          <w:szCs w:val="28"/>
        </w:rPr>
        <w:t>Гонорар, отримуваний адвокатом за надання правової допомоги, повинен бути законним за формою і порядком внесення і розумно обґрунтованим за розміром</w:t>
      </w:r>
      <w:r w:rsidRPr="00662E53">
        <w:rPr>
          <w:rStyle w:val="a7"/>
          <w:rFonts w:eastAsia="Calibri"/>
          <w:color w:val="000000"/>
          <w:sz w:val="28"/>
          <w:szCs w:val="28"/>
        </w:rPr>
        <w:t>.(3)</w:t>
      </w:r>
      <w:r w:rsidRPr="00662E53">
        <w:rPr>
          <w:rStyle w:val="apple-converted-space"/>
          <w:color w:val="000000"/>
          <w:sz w:val="28"/>
          <w:szCs w:val="28"/>
        </w:rPr>
        <w:t> </w:t>
      </w:r>
      <w:r w:rsidRPr="00662E53">
        <w:rPr>
          <w:color w:val="000000"/>
          <w:sz w:val="28"/>
          <w:szCs w:val="28"/>
        </w:rPr>
        <w:t xml:space="preserve">Фактори, що повинні братися до уваги при визначенні обґрунтованого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w:t>
      </w:r>
      <w:r w:rsidRPr="00662E53">
        <w:rPr>
          <w:color w:val="000000"/>
          <w:sz w:val="28"/>
          <w:szCs w:val="28"/>
        </w:rPr>
        <w:lastRenderedPageBreak/>
        <w:t>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662E53">
        <w:rPr>
          <w:rStyle w:val="a7"/>
          <w:rFonts w:eastAsia="Calibri"/>
          <w:color w:val="000000"/>
          <w:sz w:val="28"/>
          <w:szCs w:val="28"/>
        </w:rPr>
        <w:t>.(4)</w:t>
      </w:r>
      <w:r w:rsidRPr="00662E53">
        <w:rPr>
          <w:rStyle w:val="apple-converted-space"/>
          <w:color w:val="000000"/>
          <w:sz w:val="28"/>
          <w:szCs w:val="28"/>
        </w:rPr>
        <w:t> </w:t>
      </w:r>
      <w:r w:rsidRPr="00662E53">
        <w:rPr>
          <w:color w:val="000000"/>
          <w:sz w:val="28"/>
          <w:szCs w:val="28"/>
        </w:rPr>
        <w:t>Жодний з факторів, вказаних у частині третій цієї статті, не має самодостатнього значення; вони підлягають врахуванню в їх взаємозв'язку стосовно до обставин кожного конкретного випадку</w:t>
      </w:r>
      <w:r w:rsidRPr="00662E53">
        <w:rPr>
          <w:rStyle w:val="a7"/>
          <w:rFonts w:eastAsia="Calibri"/>
          <w:color w:val="000000"/>
          <w:sz w:val="28"/>
          <w:szCs w:val="28"/>
        </w:rPr>
        <w:t>.(5)</w:t>
      </w:r>
      <w:r w:rsidRPr="00662E53">
        <w:rPr>
          <w:rStyle w:val="apple-converted-space"/>
          <w:color w:val="000000"/>
          <w:sz w:val="28"/>
          <w:szCs w:val="28"/>
        </w:rPr>
        <w:t> </w:t>
      </w:r>
      <w:r w:rsidRPr="00662E53">
        <w:rPr>
          <w:color w:val="000000"/>
          <w:sz w:val="28"/>
          <w:szCs w:val="28"/>
        </w:rPr>
        <w:t>Розмір гонорару і порядок його внесення мають бути чітко визначені в угоді про надання правової допомоги</w:t>
      </w:r>
      <w:r w:rsidRPr="00662E53">
        <w:rPr>
          <w:rStyle w:val="a7"/>
          <w:rFonts w:eastAsia="Calibri"/>
          <w:color w:val="000000"/>
          <w:sz w:val="28"/>
          <w:szCs w:val="28"/>
        </w:rPr>
        <w:t>.(6)</w:t>
      </w:r>
      <w:r w:rsidRPr="00662E53">
        <w:rPr>
          <w:rStyle w:val="apple-converted-space"/>
          <w:color w:val="000000"/>
          <w:sz w:val="28"/>
          <w:szCs w:val="28"/>
        </w:rPr>
        <w:t> </w:t>
      </w:r>
      <w:r w:rsidRPr="00662E53">
        <w:rPr>
          <w:color w:val="000000"/>
          <w:sz w:val="28"/>
          <w:szCs w:val="28"/>
        </w:rPr>
        <w:t>Засади обчислення гонорару (фіксована сума, погодинна оплата, доплата гонорару за позитивний результат по справі, тощо) визначаються за домовленістю між адвокатом та клієнтом і також мають бути закріплені в угоді</w:t>
      </w:r>
      <w:r w:rsidRPr="00662E53">
        <w:rPr>
          <w:rStyle w:val="a7"/>
          <w:rFonts w:eastAsia="Calibri"/>
          <w:color w:val="000000"/>
          <w:sz w:val="28"/>
          <w:szCs w:val="28"/>
        </w:rPr>
        <w:t>.(7)</w:t>
      </w:r>
      <w:r w:rsidRPr="00662E53">
        <w:rPr>
          <w:rStyle w:val="apple-converted-space"/>
          <w:color w:val="000000"/>
          <w:sz w:val="28"/>
          <w:szCs w:val="28"/>
        </w:rPr>
        <w:t> </w:t>
      </w:r>
      <w:r w:rsidRPr="00662E53">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A14C03" w:rsidRPr="00662E53" w:rsidRDefault="00A14C03" w:rsidP="00A14C03">
      <w:pPr>
        <w:shd w:val="clear" w:color="auto" w:fill="FFFFFF"/>
        <w:jc w:val="center"/>
        <w:rPr>
          <w:rFonts w:ascii="Times New Roman" w:hAnsi="Times New Roman" w:cs="Times New Roman"/>
          <w:b/>
          <w:sz w:val="28"/>
          <w:szCs w:val="28"/>
          <w:lang w:val="uk-UA"/>
        </w:rPr>
      </w:pPr>
    </w:p>
    <w:p w:rsidR="0011799D" w:rsidRPr="00662E53" w:rsidRDefault="0011799D" w:rsidP="00A14C03">
      <w:pPr>
        <w:shd w:val="clear" w:color="auto" w:fill="FFFFFF"/>
        <w:jc w:val="center"/>
        <w:rPr>
          <w:rFonts w:ascii="Times New Roman" w:hAnsi="Times New Roman" w:cs="Times New Roman"/>
          <w:b/>
          <w:sz w:val="28"/>
          <w:szCs w:val="28"/>
          <w:lang w:val="uk-UA"/>
        </w:rPr>
      </w:pPr>
      <w:r w:rsidRPr="00662E53">
        <w:rPr>
          <w:rFonts w:ascii="Times New Roman" w:hAnsi="Times New Roman" w:cs="Times New Roman"/>
          <w:b/>
          <w:sz w:val="28"/>
          <w:szCs w:val="28"/>
          <w:lang w:val="uk-UA"/>
        </w:rPr>
        <w:t>Лекція 5. Правові гарантії адвокатської діяльності</w:t>
      </w:r>
    </w:p>
    <w:p w:rsidR="0011799D" w:rsidRPr="00662E53" w:rsidRDefault="0011799D" w:rsidP="0011799D">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Існування </w:t>
      </w:r>
      <w:r w:rsidR="00D875B5" w:rsidRPr="00662E53">
        <w:rPr>
          <w:rFonts w:ascii="Times New Roman" w:eastAsia="Times New Roman" w:hAnsi="Times New Roman" w:cs="Times New Roman"/>
          <w:sz w:val="28"/>
          <w:szCs w:val="28"/>
          <w:lang w:val="uk-UA" w:eastAsia="uk-UA"/>
        </w:rPr>
        <w:t>інституту</w:t>
      </w:r>
      <w:r w:rsidRPr="00662E53">
        <w:rPr>
          <w:rFonts w:ascii="Times New Roman" w:eastAsia="Times New Roman" w:hAnsi="Times New Roman" w:cs="Times New Roman"/>
          <w:sz w:val="28"/>
          <w:szCs w:val="28"/>
          <w:lang w:val="uk-UA" w:eastAsia="uk-UA"/>
        </w:rPr>
        <w:t xml:space="preserve"> адвокатури є гарантiєю забезпечення конституцiйних прав та свобод громадян, але ж і сама дiяльнiсть адвокатiв потребує логiчно виваженої та практично налагодженої системи правових гарантiй. Необхiдно створити цiлiсну, злагоджену систему </w:t>
      </w:r>
      <w:r w:rsidRPr="00662E53">
        <w:rPr>
          <w:rFonts w:ascii="Times New Roman" w:eastAsia="Times New Roman" w:hAnsi="Times New Roman" w:cs="Times New Roman"/>
          <w:i/>
          <w:iCs/>
          <w:sz w:val="28"/>
          <w:szCs w:val="28"/>
          <w:lang w:val="uk-UA" w:eastAsia="uk-UA"/>
        </w:rPr>
        <w:t>гарантiй адвокатської дiяльностi,</w:t>
      </w:r>
      <w:r w:rsidRPr="00662E53">
        <w:rPr>
          <w:rFonts w:ascii="Times New Roman" w:eastAsia="Times New Roman" w:hAnsi="Times New Roman" w:cs="Times New Roman"/>
          <w:sz w:val="28"/>
          <w:szCs w:val="28"/>
          <w:lang w:val="uk-UA" w:eastAsia="uk-UA"/>
        </w:rPr>
        <w:t xml:space="preserve"> яка давала б можливiсть адвокатурі у повному обсязi, спираючись на закон, здiйснювати її почесний обов’язок по захисту прав громадян. </w:t>
      </w:r>
    </w:p>
    <w:p w:rsidR="0011799D" w:rsidRPr="00662E53" w:rsidRDefault="0011799D" w:rsidP="0011799D">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b/>
          <w:i/>
          <w:iCs/>
          <w:sz w:val="28"/>
          <w:szCs w:val="28"/>
          <w:lang w:val="uk-UA" w:eastAsia="uk-UA"/>
        </w:rPr>
        <w:t>Соцiальна суть правових гарантій адвокатської діяльності</w:t>
      </w:r>
      <w:r w:rsidRPr="00662E53">
        <w:rPr>
          <w:rFonts w:ascii="Times New Roman" w:eastAsia="Times New Roman" w:hAnsi="Times New Roman" w:cs="Times New Roman"/>
          <w:i/>
          <w:iCs/>
          <w:sz w:val="28"/>
          <w:szCs w:val="28"/>
          <w:lang w:val="uk-UA" w:eastAsia="uk-UA"/>
        </w:rPr>
        <w:t xml:space="preserve"> </w:t>
      </w:r>
      <w:r w:rsidRPr="00662E53">
        <w:rPr>
          <w:rFonts w:ascii="Times New Roman" w:eastAsia="Times New Roman" w:hAnsi="Times New Roman" w:cs="Times New Roman"/>
          <w:sz w:val="28"/>
          <w:szCs w:val="28"/>
          <w:lang w:val="uk-UA" w:eastAsia="uk-UA"/>
        </w:rPr>
        <w:t xml:space="preserve">полягає в юридичному забезпеченнi прав i обов’язкiв адвокатiв, це цiлiсна система юридико-соцiальних заходiв рiзної функцiональної спрямованостi, що має здатнiсть запровадження у практику соцiальних вiдносин нормативних установлень законодавця. Вивчення сутi гарантiй, таким чином, не може бути вичерпано аналiзом реалiзацiї окремих забезпечувальних iнструментiв, що використовуються в тих чи iнших окремих ситуацiях правозастосування.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Щоб визначитись iз поняттям правових гарантiй адвокатської дiяльностi, треба виділити предмет i </w:t>
      </w:r>
      <w:r w:rsidRPr="00662E53">
        <w:rPr>
          <w:rFonts w:ascii="Times New Roman" w:eastAsia="Times New Roman" w:hAnsi="Times New Roman" w:cs="Times New Roman"/>
          <w:i/>
          <w:iCs/>
          <w:sz w:val="28"/>
          <w:szCs w:val="28"/>
          <w:lang w:val="uk-UA" w:eastAsia="uk-UA"/>
        </w:rPr>
        <w:t>характернi ознаки цих гарантiй</w:t>
      </w:r>
      <w:r w:rsidRPr="00662E53">
        <w:rPr>
          <w:rFonts w:ascii="Times New Roman" w:eastAsia="Times New Roman" w:hAnsi="Times New Roman" w:cs="Times New Roman"/>
          <w:sz w:val="28"/>
          <w:szCs w:val="28"/>
          <w:lang w:val="uk-UA" w:eastAsia="uk-UA"/>
        </w:rPr>
        <w:t xml:space="preserve">. </w:t>
      </w:r>
      <w:r w:rsidR="00D875B5" w:rsidRPr="00662E53">
        <w:rPr>
          <w:rFonts w:ascii="Times New Roman" w:eastAsia="Times New Roman" w:hAnsi="Times New Roman" w:cs="Times New Roman"/>
          <w:sz w:val="28"/>
          <w:szCs w:val="28"/>
          <w:lang w:val="uk-UA" w:eastAsia="uk-UA"/>
        </w:rPr>
        <w:t>На думку Д.Фіолевського</w:t>
      </w:r>
      <w:r w:rsidRPr="00662E53">
        <w:rPr>
          <w:rFonts w:ascii="Times New Roman" w:eastAsia="Times New Roman" w:hAnsi="Times New Roman" w:cs="Times New Roman"/>
          <w:sz w:val="28"/>
          <w:szCs w:val="28"/>
          <w:lang w:val="uk-UA" w:eastAsia="uk-UA"/>
        </w:rPr>
        <w:t>, те чи iнше правове явище може бути названим як гарантiя лише в тому разi, якщо йому присутнiй цiлий ряд ознак:</w:t>
      </w:r>
    </w:p>
    <w:p w:rsidR="0011799D" w:rsidRPr="00662E53" w:rsidRDefault="0011799D" w:rsidP="0011799D">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полiтична значимiсть. Процесуальнi гарантiї дiяльностi адвоката являють собою не лише юридичне, але й полiтичне явище; вони служать </w:t>
      </w:r>
      <w:r w:rsidRPr="00662E53">
        <w:rPr>
          <w:rFonts w:ascii="Times New Roman" w:eastAsia="Times New Roman" w:hAnsi="Times New Roman" w:cs="Times New Roman"/>
          <w:sz w:val="28"/>
          <w:szCs w:val="28"/>
          <w:lang w:val="uk-UA" w:eastAsia="uk-UA"/>
        </w:rPr>
        <w:lastRenderedPageBreak/>
        <w:t>показником рiвня законностi й дотримання прав людини, свого роду iндикатором, за яким можна визначати рiвень демократiї в країнi;</w:t>
      </w:r>
    </w:p>
    <w:p w:rsidR="0011799D" w:rsidRPr="00662E53" w:rsidRDefault="0011799D" w:rsidP="0011799D">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загальний (а не локальний) характер. Питання про iснування гарантiй повинно вирiшуватись безвiдносно до конкретних обставин конкретної справи, незалежно вiд того, були чи не були допущенi якiсь порушення прав адвокатiв, були чи не були пущенi в хiд засоби, покликанi забезпечити правовий статус адвоката;</w:t>
      </w:r>
    </w:p>
    <w:p w:rsidR="0011799D" w:rsidRPr="00662E53" w:rsidRDefault="0011799D" w:rsidP="0011799D">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вираженiсть у правi. Гарантiя повинна бути закрiпленою в однiй нормi або в рядi норм національного законодавства;</w:t>
      </w:r>
    </w:p>
    <w:p w:rsidR="0011799D" w:rsidRPr="00662E53" w:rsidRDefault="0011799D" w:rsidP="0011799D">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спрямованiсть на досягнення одного з наступних завдань: а) забезпечення здiйснення якогось iнтересу; б) захист iнтересу вiд посягань на нього; в) сприяння лiквiдацiї посягань та їх негативних наслiдкiв;</w:t>
      </w:r>
    </w:p>
    <w:p w:rsidR="0011799D" w:rsidRPr="00662E53" w:rsidRDefault="0011799D" w:rsidP="0011799D">
      <w:pPr>
        <w:numPr>
          <w:ilvl w:val="0"/>
          <w:numId w:val="3"/>
        </w:num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наявнiсть чiтко визначеного предмета i ясно вираженої спрямованостi впливу. Iнакше кажучи, нема «просто» гарантiй, можуть бути лише гарантiї певного iнтересу. Маючи певний предмет впливу, гарантiї не повиннi пiдмiнювати одна одну.</w:t>
      </w:r>
    </w:p>
    <w:p w:rsidR="0011799D" w:rsidRPr="00662E53" w:rsidRDefault="0011799D" w:rsidP="00D875B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i/>
          <w:iCs/>
          <w:sz w:val="28"/>
          <w:szCs w:val="28"/>
          <w:lang w:val="uk-UA" w:eastAsia="uk-UA"/>
        </w:rPr>
        <w:t>Предмет правових гарантiй адвокатської дiяльностi</w:t>
      </w:r>
      <w:r w:rsidRPr="00662E53">
        <w:rPr>
          <w:rFonts w:ascii="Times New Roman" w:eastAsia="Times New Roman" w:hAnsi="Times New Roman" w:cs="Times New Roman"/>
          <w:sz w:val="28"/>
          <w:szCs w:val="28"/>
          <w:lang w:val="uk-UA" w:eastAsia="uk-UA"/>
        </w:rPr>
        <w:t xml:space="preserve"> складають: рiзноманiтнi за своєю суттю процесуальнi права і обов’язки адвокатiв, що визначаються законом; обов’язки державних органів, юридичних та фізичних осіб щодо адвокатської діяльності</w:t>
      </w:r>
      <w:r w:rsidR="00D875B5" w:rsidRPr="00662E53">
        <w:rPr>
          <w:rFonts w:ascii="Times New Roman" w:eastAsia="Times New Roman" w:hAnsi="Times New Roman" w:cs="Times New Roman"/>
          <w:sz w:val="28"/>
          <w:szCs w:val="28"/>
          <w:lang w:val="uk-UA" w:eastAsia="uk-UA"/>
        </w:rPr>
        <w:t>.</w:t>
      </w:r>
      <w:r w:rsidRPr="00662E53">
        <w:rPr>
          <w:rFonts w:ascii="Times New Roman" w:eastAsia="Times New Roman" w:hAnsi="Times New Roman" w:cs="Times New Roman"/>
          <w:sz w:val="28"/>
          <w:szCs w:val="28"/>
          <w:lang w:val="uk-UA" w:eastAsia="uk-UA"/>
        </w:rPr>
        <w:t xml:space="preserve">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Однак, як </w:t>
      </w:r>
      <w:r w:rsidR="00D875B5" w:rsidRPr="00662E53">
        <w:rPr>
          <w:rFonts w:ascii="Times New Roman" w:eastAsia="Times New Roman" w:hAnsi="Times New Roman" w:cs="Times New Roman"/>
          <w:sz w:val="28"/>
          <w:szCs w:val="28"/>
          <w:lang w:val="uk-UA" w:eastAsia="uk-UA"/>
        </w:rPr>
        <w:t>свідчить</w:t>
      </w:r>
      <w:r w:rsidRPr="00662E53">
        <w:rPr>
          <w:rFonts w:ascii="Times New Roman" w:eastAsia="Times New Roman" w:hAnsi="Times New Roman" w:cs="Times New Roman"/>
          <w:sz w:val="28"/>
          <w:szCs w:val="28"/>
          <w:lang w:val="uk-UA" w:eastAsia="uk-UA"/>
        </w:rPr>
        <w:t xml:space="preserve"> практика, </w:t>
      </w:r>
      <w:r w:rsidR="00D875B5" w:rsidRPr="00662E53">
        <w:rPr>
          <w:rFonts w:ascii="Times New Roman" w:eastAsia="Times New Roman" w:hAnsi="Times New Roman" w:cs="Times New Roman"/>
          <w:sz w:val="28"/>
          <w:szCs w:val="28"/>
          <w:lang w:val="uk-UA" w:eastAsia="uk-UA"/>
        </w:rPr>
        <w:t>можливість</w:t>
      </w:r>
      <w:r w:rsidRPr="00662E53">
        <w:rPr>
          <w:rFonts w:ascii="Times New Roman" w:eastAsia="Times New Roman" w:hAnsi="Times New Roman" w:cs="Times New Roman"/>
          <w:sz w:val="28"/>
          <w:szCs w:val="28"/>
          <w:lang w:val="uk-UA" w:eastAsia="uk-UA"/>
        </w:rPr>
        <w:t xml:space="preserve"> використання адвокатами своїх прав забезпечується в </w:t>
      </w:r>
      <w:r w:rsidR="00D875B5" w:rsidRPr="00662E53">
        <w:rPr>
          <w:rFonts w:ascii="Times New Roman" w:eastAsia="Times New Roman" w:hAnsi="Times New Roman" w:cs="Times New Roman"/>
          <w:sz w:val="28"/>
          <w:szCs w:val="28"/>
          <w:lang w:val="uk-UA" w:eastAsia="uk-UA"/>
        </w:rPr>
        <w:t>повній</w:t>
      </w:r>
      <w:r w:rsidRPr="00662E53">
        <w:rPr>
          <w:rFonts w:ascii="Times New Roman" w:eastAsia="Times New Roman" w:hAnsi="Times New Roman" w:cs="Times New Roman"/>
          <w:sz w:val="28"/>
          <w:szCs w:val="28"/>
          <w:lang w:val="uk-UA" w:eastAsia="uk-UA"/>
        </w:rPr>
        <w:t xml:space="preserve"> мiрi ще далеко не в усiх випадках. Допускаються й брутальнi порушення цих прав. Для усунення цього важливо (у </w:t>
      </w:r>
      <w:r w:rsidR="00D875B5" w:rsidRPr="00662E53">
        <w:rPr>
          <w:rFonts w:ascii="Times New Roman" w:eastAsia="Times New Roman" w:hAnsi="Times New Roman" w:cs="Times New Roman"/>
          <w:sz w:val="28"/>
          <w:szCs w:val="28"/>
          <w:lang w:val="uk-UA" w:eastAsia="uk-UA"/>
        </w:rPr>
        <w:t>числі</w:t>
      </w:r>
      <w:r w:rsidRPr="00662E53">
        <w:rPr>
          <w:rFonts w:ascii="Times New Roman" w:eastAsia="Times New Roman" w:hAnsi="Times New Roman" w:cs="Times New Roman"/>
          <w:sz w:val="28"/>
          <w:szCs w:val="28"/>
          <w:lang w:val="uk-UA" w:eastAsia="uk-UA"/>
        </w:rPr>
        <w:t xml:space="preserve"> </w:t>
      </w:r>
      <w:r w:rsidR="00D875B5" w:rsidRPr="00662E53">
        <w:rPr>
          <w:rFonts w:ascii="Times New Roman" w:eastAsia="Times New Roman" w:hAnsi="Times New Roman" w:cs="Times New Roman"/>
          <w:sz w:val="28"/>
          <w:szCs w:val="28"/>
          <w:lang w:val="uk-UA" w:eastAsia="uk-UA"/>
        </w:rPr>
        <w:t>інших</w:t>
      </w:r>
      <w:r w:rsidRPr="00662E53">
        <w:rPr>
          <w:rFonts w:ascii="Times New Roman" w:eastAsia="Times New Roman" w:hAnsi="Times New Roman" w:cs="Times New Roman"/>
          <w:sz w:val="28"/>
          <w:szCs w:val="28"/>
          <w:lang w:val="uk-UA" w:eastAsia="uk-UA"/>
        </w:rPr>
        <w:t xml:space="preserve"> </w:t>
      </w:r>
      <w:r w:rsidR="00D875B5" w:rsidRPr="00662E53">
        <w:rPr>
          <w:rFonts w:ascii="Times New Roman" w:eastAsia="Times New Roman" w:hAnsi="Times New Roman" w:cs="Times New Roman"/>
          <w:sz w:val="28"/>
          <w:szCs w:val="28"/>
          <w:lang w:val="uk-UA" w:eastAsia="uk-UA"/>
        </w:rPr>
        <w:t>заходів</w:t>
      </w:r>
      <w:r w:rsidRPr="00662E53">
        <w:rPr>
          <w:rFonts w:ascii="Times New Roman" w:eastAsia="Times New Roman" w:hAnsi="Times New Roman" w:cs="Times New Roman"/>
          <w:sz w:val="28"/>
          <w:szCs w:val="28"/>
          <w:lang w:val="uk-UA" w:eastAsia="uk-UA"/>
        </w:rPr>
        <w:t xml:space="preserve">), використовуючи апеляційну та </w:t>
      </w:r>
      <w:r w:rsidR="00D875B5" w:rsidRPr="00662E53">
        <w:rPr>
          <w:rFonts w:ascii="Times New Roman" w:eastAsia="Times New Roman" w:hAnsi="Times New Roman" w:cs="Times New Roman"/>
          <w:sz w:val="28"/>
          <w:szCs w:val="28"/>
          <w:lang w:val="uk-UA" w:eastAsia="uk-UA"/>
        </w:rPr>
        <w:t>касаційну</w:t>
      </w:r>
      <w:r w:rsidRPr="00662E53">
        <w:rPr>
          <w:rFonts w:ascii="Times New Roman" w:eastAsia="Times New Roman" w:hAnsi="Times New Roman" w:cs="Times New Roman"/>
          <w:sz w:val="28"/>
          <w:szCs w:val="28"/>
          <w:lang w:val="uk-UA" w:eastAsia="uk-UA"/>
        </w:rPr>
        <w:t xml:space="preserve"> практику, посилити увагу слiдчих, </w:t>
      </w:r>
      <w:r w:rsidR="00D875B5" w:rsidRPr="00662E53">
        <w:rPr>
          <w:rFonts w:ascii="Times New Roman" w:eastAsia="Times New Roman" w:hAnsi="Times New Roman" w:cs="Times New Roman"/>
          <w:sz w:val="28"/>
          <w:szCs w:val="28"/>
          <w:lang w:val="uk-UA" w:eastAsia="uk-UA"/>
        </w:rPr>
        <w:t>прокурорів</w:t>
      </w:r>
      <w:r w:rsidRPr="00662E53">
        <w:rPr>
          <w:rFonts w:ascii="Times New Roman" w:eastAsia="Times New Roman" w:hAnsi="Times New Roman" w:cs="Times New Roman"/>
          <w:sz w:val="28"/>
          <w:szCs w:val="28"/>
          <w:lang w:val="uk-UA" w:eastAsia="uk-UA"/>
        </w:rPr>
        <w:t xml:space="preserve">, суду до того, що закон покладає на них обов’язок забезпечувати можливiсть </w:t>
      </w:r>
      <w:r w:rsidR="00D875B5" w:rsidRPr="00662E53">
        <w:rPr>
          <w:rFonts w:ascii="Times New Roman" w:eastAsia="Times New Roman" w:hAnsi="Times New Roman" w:cs="Times New Roman"/>
          <w:sz w:val="28"/>
          <w:szCs w:val="28"/>
          <w:lang w:val="uk-UA" w:eastAsia="uk-UA"/>
        </w:rPr>
        <w:t>здійснення</w:t>
      </w:r>
      <w:r w:rsidRPr="00662E53">
        <w:rPr>
          <w:rFonts w:ascii="Times New Roman" w:eastAsia="Times New Roman" w:hAnsi="Times New Roman" w:cs="Times New Roman"/>
          <w:sz w:val="28"/>
          <w:szCs w:val="28"/>
          <w:lang w:val="uk-UA" w:eastAsia="uk-UA"/>
        </w:rPr>
        <w:t xml:space="preserve"> адвокатами кожного їхнього процесуального права, а також безперешкодне виконання ними своїх обов’язкiв.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Забезпечення фактичної можливостi використання процесуального права аж нiяк не означає, що належить сприяти в досягненнi будь-якої мети, тим бiльше, якщо, в порушення закону, для цього застосовуються </w:t>
      </w:r>
      <w:r w:rsidR="00D875B5" w:rsidRPr="00662E53">
        <w:rPr>
          <w:rFonts w:ascii="Times New Roman" w:eastAsia="Times New Roman" w:hAnsi="Times New Roman" w:cs="Times New Roman"/>
          <w:sz w:val="28"/>
          <w:szCs w:val="28"/>
          <w:lang w:val="uk-UA" w:eastAsia="uk-UA"/>
        </w:rPr>
        <w:t>незаконні</w:t>
      </w:r>
      <w:r w:rsidRPr="00662E53">
        <w:rPr>
          <w:rFonts w:ascii="Times New Roman" w:eastAsia="Times New Roman" w:hAnsi="Times New Roman" w:cs="Times New Roman"/>
          <w:sz w:val="28"/>
          <w:szCs w:val="28"/>
          <w:lang w:val="uk-UA" w:eastAsia="uk-UA"/>
        </w:rPr>
        <w:t xml:space="preserve"> засоби.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lastRenderedPageBreak/>
        <w:t xml:space="preserve">Захисту iнтересiв правосуддя, а також iнтересiв громадян вiд можливого зловживання адвокатами своїми правами служить, наприклад: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а) характер багатьох процесуальних прав адвокатiв (наприклад, адвокат має право заявити клопотання, вiдвід, але вирiшувати, чи треба їх задовольнити, будуть вiдповiдно слiдчий, прокурор, суд);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б) покладення на адвоката обов’язку вказувати мотиви реалiзацiї певних прав (адвокат повинен мотивувати заявленi клопотання та вiдвід);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в) визначення законом строку користування вiдповiдним правом (наприклад, на оскарження вироку, рішення, постанови суду, що не набрали чинностi);</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г) виключнiсть повноваження слiдчого, прокурора, суду виносити (в межах компетенцiї) постанови, ухвали, рішення, вирок. Це може використовуватись для регулювання дiяльностi адвокатiв таким чином, щоб вона не перешкоджала вирiшенню завдань судочинства й не обмежувала права та iнтереси iнших осiб, що беруть участь у процесi. </w:t>
      </w:r>
    </w:p>
    <w:p w:rsidR="0011799D" w:rsidRPr="00662E53" w:rsidRDefault="00D875B5"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Д.Фіолевський зазначає</w:t>
      </w:r>
      <w:r w:rsidR="0011799D" w:rsidRPr="00662E53">
        <w:rPr>
          <w:rFonts w:ascii="Times New Roman" w:eastAsia="Times New Roman" w:hAnsi="Times New Roman" w:cs="Times New Roman"/>
          <w:sz w:val="28"/>
          <w:szCs w:val="28"/>
          <w:lang w:val="uk-UA" w:eastAsia="uk-UA"/>
        </w:rPr>
        <w:t>,</w:t>
      </w:r>
      <w:r w:rsidRPr="00662E53">
        <w:rPr>
          <w:rFonts w:ascii="Times New Roman" w:eastAsia="Times New Roman" w:hAnsi="Times New Roman" w:cs="Times New Roman"/>
          <w:sz w:val="28"/>
          <w:szCs w:val="28"/>
          <w:lang w:val="uk-UA" w:eastAsia="uk-UA"/>
        </w:rPr>
        <w:t xml:space="preserve"> що</w:t>
      </w:r>
      <w:r w:rsidR="0011799D" w:rsidRPr="00662E53">
        <w:rPr>
          <w:rFonts w:ascii="Times New Roman" w:eastAsia="Times New Roman" w:hAnsi="Times New Roman" w:cs="Times New Roman"/>
          <w:sz w:val="28"/>
          <w:szCs w:val="28"/>
          <w:lang w:val="uk-UA" w:eastAsia="uk-UA"/>
        </w:rPr>
        <w:t xml:space="preserve"> iснує достатньо засобiв запобiгання зловживанню адвокатами своїми правами. Чи так добре стоїть справа iз забезпеченням прав i обов’язкiв самих адвокатiв? Чи є вони захищеними в тiй же мiрi, що й права та iнтереси iнших осiб? Одне можна сказати певно: для захисту правосуддя вiд зловживань адвокатами своїми правами можуть допускатись лише такi заходи, якi не пiдривають реального значення цих прав. Важливим є також чiтке визначення законом як процесуальних прав i обов’язкiв адвокатiв, так i обов’язкiв осiб, особливо посадових, дiяльнiсть яких тiсно переплiтається з адвокатською дiяльнiстю, так само як i можливо бiльш повне й конкретне визначення законом пiдстав, за наявностi яких адвокату може бути вiдмовлено (чи, навпаки, не може бути вiдмовлено) у здiйсненнi його прав.</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Названi права є забезпеченими тим надiйнiше, чим меншим є елемент власного розсуду слiдчого, прокурора, державного посадовця, суду в оцiнцi того, чи знаходяться дiї адвоката в межах, визначених законом. Критерiєм у вирiшеннi ними питання, чи використовується процесуальне право в його дiйсних межах, є закон, його вказiвки. Чим бiльш вони чiткi й повнi, чим бiльш </w:t>
      </w:r>
      <w:r w:rsidRPr="00662E53">
        <w:rPr>
          <w:rFonts w:ascii="Times New Roman" w:eastAsia="Times New Roman" w:hAnsi="Times New Roman" w:cs="Times New Roman"/>
          <w:sz w:val="28"/>
          <w:szCs w:val="28"/>
          <w:lang w:val="uk-UA" w:eastAsia="uk-UA"/>
        </w:rPr>
        <w:lastRenderedPageBreak/>
        <w:t xml:space="preserve">послiдовно в них реалiзується iдея забезпечення прав i законних iнтересiв громадян, що беруть участь у процесi, тим бiльш надiйно є захищеними їх процесуальнi права та iнтереси. Визначаючи наперед позицiю слiдчого, прокурора, суду при вирiшеннi ними вiдповiдних питань такi вказiвки можуть захищати адвокатiв вiд порушення їхніх прав.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Згiдно ж із загальним правилом, адвокат дiє в межах свого права, якщо вiн використовує засоби захисту, передбаченi законом. У разi дотримання адвокатом норм, що визначають законнiсть застосованих ним засобiв реалiзацiї своїх прав i виконання своїх обов’язкiв, до нього не можуть бути застосованi заходи будь-якого впливу чи тиску. Саме про це й iде мова в «Основних положеннях про роль адвокатiв»: «Уряди забезпечують те, щоб юристи: а) могли виконувати всi свої професiйнi обов’язки в обстановцi, вiльнiй вiд погроз, перешкод, залякування чи невиправданого втручання... б) не зазнавали судового переслiдування й судових, адмiнiстративних, економiчних або iнших санкцiй за будь-я кi дiї, скоєнi у вiдповiдностi з визнаними професiйними обов’язками, нормами та етикою, а також погроз такого переслiдування й санкцiй». Дiяльнiсть адвокатiв має публічно-правовий характер. Глибокою помилкою було б уявлення про права адвоката як про засоби, необхiднi лише йому самому. Права адвокатiв є необхiдними також усьому суспiльству в цiлому, бо вони сприяють повнотi, всебiчностi, об’єктивностi судочинства, встановленню iстини, досягненню на цiй основi успiху в охороні прав і свобод людини.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Таким чином, пiд </w:t>
      </w:r>
      <w:r w:rsidRPr="00662E53">
        <w:rPr>
          <w:rFonts w:ascii="Times New Roman" w:eastAsia="Times New Roman" w:hAnsi="Times New Roman" w:cs="Times New Roman"/>
          <w:i/>
          <w:iCs/>
          <w:sz w:val="28"/>
          <w:szCs w:val="28"/>
          <w:lang w:val="uk-UA" w:eastAsia="uk-UA"/>
        </w:rPr>
        <w:t>правовими гарантiями адвокатської дiяльностi належить розумiти правовi засоби, якi закрiплені в нормах права і мають предметом свого впливу права та обов’язки адвоката, забезпечують їх реалiзацiю, захист i вiдновлення в разi порушення. </w:t>
      </w:r>
      <w:r w:rsidRPr="00662E53">
        <w:rPr>
          <w:rFonts w:ascii="Times New Roman" w:eastAsia="Times New Roman" w:hAnsi="Times New Roman" w:cs="Times New Roman"/>
          <w:sz w:val="28"/>
          <w:szCs w:val="28"/>
          <w:lang w:val="uk-UA" w:eastAsia="uk-UA"/>
        </w:rPr>
        <w:t>На наш погляд, ці ознаки мають права та обов’язки адвокатiв, процесуальна форма здійснення адвокатської діяльності, правові санкцiї, що можуть бути застосовані як до самих адвокатів, так і до інших суб»єктів реалізації гарантій адвокатської діяльності.</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lastRenderedPageBreak/>
        <w:t xml:space="preserve">Таким чином, ми бачимо, що вищеперелiченi елементи </w:t>
      </w:r>
      <w:r w:rsidRPr="00662E53">
        <w:rPr>
          <w:rFonts w:ascii="Times New Roman" w:eastAsia="Times New Roman" w:hAnsi="Times New Roman" w:cs="Times New Roman"/>
          <w:i/>
          <w:iCs/>
          <w:sz w:val="28"/>
          <w:szCs w:val="28"/>
          <w:lang w:val="uk-UA" w:eastAsia="uk-UA"/>
        </w:rPr>
        <w:t>структури правових гарантiй адвокатської дiяльностi</w:t>
      </w:r>
      <w:r w:rsidRPr="00662E53">
        <w:rPr>
          <w:rFonts w:ascii="Times New Roman" w:eastAsia="Times New Roman" w:hAnsi="Times New Roman" w:cs="Times New Roman"/>
          <w:sz w:val="28"/>
          <w:szCs w:val="28"/>
          <w:lang w:val="uk-UA" w:eastAsia="uk-UA"/>
        </w:rPr>
        <w:t xml:space="preserve"> кожний окремо i у своїй сукупностi гарантують дотримання прав i виконання обов’язкiв адвокатiв у їх дiяльностi.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Переходячи до питання про </w:t>
      </w:r>
      <w:r w:rsidRPr="00662E53">
        <w:rPr>
          <w:rFonts w:ascii="Times New Roman" w:eastAsia="Times New Roman" w:hAnsi="Times New Roman" w:cs="Times New Roman"/>
          <w:i/>
          <w:iCs/>
          <w:sz w:val="28"/>
          <w:szCs w:val="28"/>
          <w:lang w:val="uk-UA" w:eastAsia="uk-UA"/>
        </w:rPr>
        <w:t>систему правових гарантiй дiяльностi адвокатiв</w:t>
      </w:r>
      <w:r w:rsidRPr="00662E53">
        <w:rPr>
          <w:rFonts w:ascii="Times New Roman" w:eastAsia="Times New Roman" w:hAnsi="Times New Roman" w:cs="Times New Roman"/>
          <w:sz w:val="28"/>
          <w:szCs w:val="28"/>
          <w:lang w:val="uk-UA" w:eastAsia="uk-UA"/>
        </w:rPr>
        <w:t xml:space="preserve">, треба вiдзначити, що ця система складається з двох видiв правових гарантiй: гарантiй-умов i гарантiй-засобiв.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1. Правовi гарантiї</w:t>
      </w:r>
      <w:r w:rsidR="00D875B5" w:rsidRPr="00662E53">
        <w:rPr>
          <w:rFonts w:ascii="Times New Roman" w:eastAsia="Times New Roman" w:hAnsi="Times New Roman" w:cs="Times New Roman"/>
          <w:sz w:val="28"/>
          <w:szCs w:val="28"/>
          <w:lang w:val="uk-UA" w:eastAsia="uk-UA"/>
        </w:rPr>
        <w:t xml:space="preserve"> </w:t>
      </w:r>
      <w:r w:rsidRPr="00662E53">
        <w:rPr>
          <w:rFonts w:ascii="Times New Roman" w:eastAsia="Times New Roman" w:hAnsi="Times New Roman" w:cs="Times New Roman"/>
          <w:sz w:val="28"/>
          <w:szCs w:val="28"/>
          <w:lang w:val="uk-UA" w:eastAsia="uk-UA"/>
        </w:rPr>
        <w:t>-</w:t>
      </w:r>
      <w:r w:rsidR="00D875B5" w:rsidRPr="00662E53">
        <w:rPr>
          <w:rFonts w:ascii="Times New Roman" w:eastAsia="Times New Roman" w:hAnsi="Times New Roman" w:cs="Times New Roman"/>
          <w:sz w:val="28"/>
          <w:szCs w:val="28"/>
          <w:lang w:val="uk-UA" w:eastAsia="uk-UA"/>
        </w:rPr>
        <w:t xml:space="preserve"> </w:t>
      </w:r>
      <w:r w:rsidRPr="00662E53">
        <w:rPr>
          <w:rFonts w:ascii="Times New Roman" w:eastAsia="Times New Roman" w:hAnsi="Times New Roman" w:cs="Times New Roman"/>
          <w:sz w:val="28"/>
          <w:szCs w:val="28"/>
          <w:lang w:val="uk-UA" w:eastAsia="uk-UA"/>
        </w:rPr>
        <w:t>умови – це гарантiї адвокатської дiяльностi, якi безпосередньо своїм iснуванням зумовлюють можливiсть їх здiйснення. Як ми з’ясували ранiше, цiй ознацi вiдповiдають складовi елементи структури правових гарантiй адвокатської дiяльностi, якi вже з самої своєї природи є гарантiями прав i обов’язкiв адвокатiв. Тобто, правовi гарантiї-умови – це права i обов’язки адвокатiв, процесуальна форма здiйснення адвокатами своїх прав i обов’язкiв, i правові санкцiї, що вживаються в разi порушення прав адвокатiв або невиконання адвокатами своїх обов’язкiв.</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2. Правовi гарантiї-засоби – це гарантiї адвокатської дiяльностi, якi складають i визначають механiзм реалiзацiї, процес здiйснення правових гарантiй-умов. Складовими ж елементами подiбного механiзму реалiзацiї правових гарантiй адвокатської дiяльностi виступають: а) правова форма закрiплення цих гарантiй. Ця форма дозволяє мовою законiв, інших нормативних актiв виразити права адвокатiв, їх обов’язки, визначити процесуальну форму здійснення адвокатами своїх прав та обов»язків, вказати необхiднi правові санкцiї; б)дiяльнiсть суб’єктів реалізації гарантій адвокатської діяльності, в ходi якої здiйснюються права адвокатiв, виконуються ними їх обов’язки, запроваджуються в життя норми, що визначають порядок здійснення адвокатської діяльності, вживаються рiзнi правові санкцiї; в) суб’єкти реалiзацiї правових гарантiй дiяльностi адвокатiв, тобто юридичнi та фiзичнi особи, які у той чи iнший спосiб є пов»язаними із адвокатською діяльністю. </w:t>
      </w:r>
    </w:p>
    <w:p w:rsidR="0011799D" w:rsidRPr="00662E53" w:rsidRDefault="0011799D" w:rsidP="0011799D">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Таким чином, ми бачимо, що на гарантованiсть адвокатської дiяльностi неабиякий вплив роблять не лише юридичнi, але й полiтичнi умови iснування адвокатури в суспiльствi. Справедливим здається зроблене в цьому зв’язку </w:t>
      </w:r>
      <w:r w:rsidRPr="00662E53">
        <w:rPr>
          <w:rFonts w:ascii="Times New Roman" w:eastAsia="Times New Roman" w:hAnsi="Times New Roman" w:cs="Times New Roman"/>
          <w:sz w:val="28"/>
          <w:szCs w:val="28"/>
          <w:lang w:val="uk-UA" w:eastAsia="uk-UA"/>
        </w:rPr>
        <w:lastRenderedPageBreak/>
        <w:t xml:space="preserve">зауваження О.М. Яковлєва: «Скажи менi, яким є правосуддя в цiй країнi, i я скажу, яким є її полiтичний режим». </w:t>
      </w:r>
    </w:p>
    <w:p w:rsidR="0011799D" w:rsidRPr="00662E53" w:rsidRDefault="0011799D" w:rsidP="00D875B5">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Розглядаючи ж питання безпосередньо про юридичнi гарантiї адвокатської дiяльностi, </w:t>
      </w:r>
      <w:r w:rsidR="00D875B5" w:rsidRPr="00662E53">
        <w:rPr>
          <w:rFonts w:ascii="Times New Roman" w:eastAsia="Times New Roman" w:hAnsi="Times New Roman" w:cs="Times New Roman"/>
          <w:sz w:val="28"/>
          <w:szCs w:val="28"/>
          <w:lang w:val="uk-UA" w:eastAsia="uk-UA"/>
        </w:rPr>
        <w:t>Д.Фіолевський</w:t>
      </w:r>
      <w:r w:rsidRPr="00662E53">
        <w:rPr>
          <w:rFonts w:ascii="Times New Roman" w:eastAsia="Times New Roman" w:hAnsi="Times New Roman" w:cs="Times New Roman"/>
          <w:sz w:val="28"/>
          <w:szCs w:val="28"/>
          <w:lang w:val="uk-UA" w:eastAsia="uk-UA"/>
        </w:rPr>
        <w:t xml:space="preserve"> </w:t>
      </w:r>
      <w:r w:rsidR="00D875B5" w:rsidRPr="00662E53">
        <w:rPr>
          <w:rFonts w:ascii="Times New Roman" w:eastAsia="Times New Roman" w:hAnsi="Times New Roman" w:cs="Times New Roman"/>
          <w:sz w:val="28"/>
          <w:szCs w:val="28"/>
          <w:lang w:val="uk-UA" w:eastAsia="uk-UA"/>
        </w:rPr>
        <w:t xml:space="preserve"> </w:t>
      </w:r>
      <w:r w:rsidR="006E090E" w:rsidRPr="00662E53">
        <w:rPr>
          <w:rFonts w:ascii="Times New Roman" w:eastAsia="Times New Roman" w:hAnsi="Times New Roman" w:cs="Times New Roman"/>
          <w:sz w:val="28"/>
          <w:szCs w:val="28"/>
          <w:lang w:val="uk-UA" w:eastAsia="uk-UA"/>
        </w:rPr>
        <w:t xml:space="preserve"> дійшов</w:t>
      </w:r>
      <w:r w:rsidRPr="00662E53">
        <w:rPr>
          <w:rFonts w:ascii="Times New Roman" w:eastAsia="Times New Roman" w:hAnsi="Times New Roman" w:cs="Times New Roman"/>
          <w:sz w:val="28"/>
          <w:szCs w:val="28"/>
          <w:lang w:val="uk-UA" w:eastAsia="uk-UA"/>
        </w:rPr>
        <w:t xml:space="preserve"> висновку про те, що можливою є їх класифiкацiя за рiзними підставами. Вказанi гарантiї можна класифiкувати: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1) за цiлеспрямованiстю: превентивнi, припиняючi, вiдновлювальні, каральнi;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2) за суб’єктами виконання гарантiй: парламентськi, президентськi, судовi, прокурорськi, слідчі, посадові, адвокатськi;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3) за онтологiчним статусом у правовiй системi: нормативно-документальнi, iндивiдуально-документальнi, дiяльнiснi; </w:t>
      </w:r>
    </w:p>
    <w:p w:rsidR="0011799D" w:rsidRPr="00662E53" w:rsidRDefault="0011799D" w:rsidP="0011799D">
      <w:pPr>
        <w:spacing w:before="100" w:beforeAutospacing="1" w:after="100" w:afterAutospacing="1" w:line="360" w:lineRule="auto"/>
        <w:contextualSpacing/>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4) за видами правових норм, якi забезпечують подiбнi гарантiї: конституцiйнi, процесуальнi, матерiальнi. Можуть iснувати i мiжнародно-правовi гарантiї дiяльностi адвокатiв. Наприклад, «Основнi принципи щодо ролi адвокатiв», у яких закрiпленi гарантiї адвокатської дiяльностi i виконання яких є обов’язковим для всiх країн-членiв ООН.</w:t>
      </w:r>
    </w:p>
    <w:p w:rsidR="006E090E" w:rsidRPr="00662E53" w:rsidRDefault="006E090E" w:rsidP="006E090E">
      <w:pPr>
        <w:spacing w:before="100" w:beforeAutospacing="1" w:after="100" w:afterAutospacing="1" w:line="360" w:lineRule="auto"/>
        <w:contextualSpacing/>
        <w:jc w:val="center"/>
        <w:rPr>
          <w:rFonts w:ascii="Times New Roman" w:eastAsia="Times New Roman" w:hAnsi="Times New Roman" w:cs="Times New Roman"/>
          <w:b/>
          <w:sz w:val="28"/>
          <w:szCs w:val="28"/>
          <w:lang w:val="uk-UA" w:eastAsia="uk-UA"/>
        </w:rPr>
      </w:pPr>
    </w:p>
    <w:p w:rsidR="0011799D" w:rsidRPr="00662E53" w:rsidRDefault="006E090E" w:rsidP="006E090E">
      <w:pPr>
        <w:spacing w:before="100" w:beforeAutospacing="1" w:after="100" w:afterAutospacing="1" w:line="360" w:lineRule="auto"/>
        <w:contextualSpacing/>
        <w:jc w:val="center"/>
        <w:rPr>
          <w:rFonts w:ascii="Times New Roman" w:eastAsia="Times New Roman" w:hAnsi="Times New Roman" w:cs="Times New Roman"/>
          <w:b/>
          <w:sz w:val="28"/>
          <w:szCs w:val="28"/>
          <w:lang w:val="uk-UA" w:eastAsia="uk-UA"/>
        </w:rPr>
      </w:pPr>
      <w:r w:rsidRPr="00662E53">
        <w:rPr>
          <w:rFonts w:ascii="Times New Roman" w:eastAsia="Times New Roman" w:hAnsi="Times New Roman" w:cs="Times New Roman"/>
          <w:b/>
          <w:sz w:val="28"/>
          <w:szCs w:val="28"/>
          <w:lang w:val="uk-UA" w:eastAsia="uk-UA"/>
        </w:rPr>
        <w:t xml:space="preserve">Лекція 6. </w:t>
      </w:r>
      <w:r w:rsidRPr="00662E53">
        <w:rPr>
          <w:rFonts w:ascii="Times New Roman" w:hAnsi="Times New Roman" w:cs="Times New Roman"/>
          <w:b/>
          <w:color w:val="000000"/>
          <w:sz w:val="28"/>
          <w:szCs w:val="28"/>
          <w:lang w:val="uk-UA"/>
        </w:rPr>
        <w:t>Адвокат у кримінальному судочинстві</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Відповідно до статті 45 КПК України захисником є лише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заняття адвокатською діяльністю.</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В ст. 50 КПК України зазначається, що як захисники допускаються особи, повноваження яких на участь у кримінальному провадженні підтверджуються:</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1) свідоцтвом про право на зайняття адвокатською діяльністю;</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2) ордером, договором із захисником або дорученням органу (установи), уповноваженого законом на надання безоплатної правової допомоги.</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lastRenderedPageBreak/>
        <w:t>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Одночасно брати участь у судовому розгляді можуть не більше п’яти захисників одного обвинуваченого.</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КПК України, слідчому, прокурору, слідчому судді, суду.</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відбуватись під візуальним контролем уповноваженої службової особи, але в умовах, що виключають можливість прослуховування чи підслуховування.</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Органи державної влади та органи місцевого самоврядування, їх службові особи зобов’язані виконувати законні вимоги захисника.</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зобов’язаний використовувати засоби захисту, передбачені КПК України та іншими законами 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випадках, коли він призначений органом (установою), уповноваженим законом на надання безоплатної правової допомоги, – також і цей орган (установу).</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після його залучення має право відмовитися від виконання своїх обов’язків лише у випадках:</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1) коли є обставини, які згідно з цим Кодексом виключають його участь у кримінальному провадженні;</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2) незгоди з підозрюваним, обвинуваченим щодо вибраного ним способу захисту, за винятком випадків обов’язкової участі захисника;</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lastRenderedPageBreak/>
        <w:t>4) коли він свою відмову мотивує відсутністю належної кваліфікації для надання правової допомоги у конкретному провадженні, що є особливо складним.</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Європейський суд з прав людини, серед встановлених ним стандартів кримінального процесу, право на отримання захисту вважає одним з основоположних прав обвинуваченого при розслідуванні і судовому розгляді кримінального провадження. Слід зазначити, що в Основному законі України також закріплено і право на захист підозрюваного, обвинуваченого, підсудного (ч.2 ст. 63), і визначено основним принципом судочинства забезпечення обвинуваченому права на захист (п. 6 ч. 3 ст. 129).</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Окрім того, у статті 62 Конституції України закріплено принцип презумції невинуватості, відповідно до якого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Ніхто не зобов’язаний доводити свою невинуватість у вчиненні кримінального правопорушення. Конституційні принципи забезпечення підозрюваному, обвинуваченому, підсудному права на захист і презумпції невинуватості є важливою гарантією об’єктивного розслідування і судового розгляду справи та запобігання притягненню до кримінальної відповідальності невинних осіб.</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Оскільки сторони обвинувачення і захисту відстоюють кожна свою позицію, свій процесуальний інтерес, кримінальний процес набуває змагального характеру, що забезпечує повне, всебічне і неупереджене дослідження всіх обставин кримінального провадження та його правильне, з врахуванням законних інтересів сторін, вирішення. Відповідно до статті 129 Конституції України, змагальність сторін та свобода в наданні ними суду своїх доказів і доведенні перед судом їх переконливості – є однією з основних засад судочинства.</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Підозрюваний, обвинувачений зацікавлений в тому, щоб не бути: притягнутим до кримінальної відповідальності і засудженим, якщо він є невинним, або за більш тяжкий злочин, ніж той, який дійсно вчинив; без встановлених законом підстав підданим арешту та іншим заходам процесуального примусу підданим несправедливому покаранню, тобто такому, яке призначено без врахування характеру і ступеня суспільної небезпечності вчиненого кримінального правопорушення, особи винного й обставин справи, які пом’якшують чи обтяжують відповідальність; обмеженим у правах, наданих законом; щоб була надана можливість реалізувати ці права і були забезпечені його особисті і майнові права. Це – законні інтереси підозрюваного, обвинуваченого, вони є складовими його права на захист у кримінальному процесі. Порушення права на захист завжди означає істотне порушення вимог кримінально-процесуального закону і є однією з найбільш поширених підстав для скасування вироків або інших рішень у провадженні.</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Держава повинна забезпечити належну правову допомогу всім, хто не може захистити себе самотужки. Реалізація права на правову допомогу не тільки сприяє правомірному здійсненню особою своїх прав і свобод, а й, насамперед, спрямована на попередження можливих порушень чи незаконних обмежень прав і свобод людини і громадянина з боку органів державної влади, органів місцевого самоврядування, їх посадових і службових осіб.</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lastRenderedPageBreak/>
        <w:t>На даний час це право реалізується лише через механізми статтей 45, 48 та 50 Кримінального процесуального кодексу України, отже, решта осіб залишаються поза межами зазначеної гарантії, а значить, вони позбавлені реального доступу до правосуддя. Право на «безкоштовного» захисника, як правило, обмежується випадками, перерахованими в статті 42 Кримінального процесуального кодексу. Можливість призначення захисника у випадках, що не передбачені положеннями статті 42, доповнена ч. 2 статті 48 та ст. 49, 53 КПК, де зазначається, що слідчий, прокурор, слідчий суддя чи суд зобов’язані забезпечити участь захисника у кримінальному провадженні у випадках:</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1) коли відповідно до вимог статті 52 КПК участь захисника є обов’язковою, а підозрюваний, обвинувачений не залучив захисника;</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2)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3)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 xml:space="preserve">Право на правову допомогу – це гарантована державою можливість кожної особи отримати таку допомогу в обсязі та формах, визначених нею, або ту, яку вона потребує незалежно від характеру правовідносин особи з іншими суб’єктами права. Керуючись статтею 64 Конституції України, яка наголошує, що конституційне право людини і громадянина не може бути обмежено, робимо висновок, що право кожного на правову допомогу також у жодному випадку не може бути обмежено. Відповідно до Основного Закону України положення „кожен має право на правову допомогу» є нормою прямої дії, і навіть за умови, якщо це право не передбачене відповідними законами чи іншими правовими актами, особа не може бути обмежена у його реалізації. </w:t>
      </w:r>
    </w:p>
    <w:p w:rsidR="006E090E" w:rsidRPr="00662E53" w:rsidRDefault="006E090E" w:rsidP="006E090E">
      <w:pPr>
        <w:pStyle w:val="a5"/>
        <w:spacing w:before="0" w:beforeAutospacing="0" w:after="0" w:afterAutospacing="0" w:line="240" w:lineRule="atLeast"/>
        <w:ind w:firstLine="567"/>
        <w:jc w:val="both"/>
        <w:rPr>
          <w:sz w:val="28"/>
          <w:szCs w:val="28"/>
        </w:rPr>
      </w:pPr>
      <w:r w:rsidRPr="00662E53">
        <w:rPr>
          <w:sz w:val="28"/>
          <w:szCs w:val="28"/>
        </w:rPr>
        <w:t>Витрати, пов’язані з оплатою допомоги захисника, несе підозрюваний, обвинувачений, крім випадків надання безоплатної правової допомоги, яка надається за рахунок коштів Державного бюджету України і є безоплатною для підозрюваного, обвинуваченого.</w:t>
      </w:r>
    </w:p>
    <w:p w:rsidR="006E090E" w:rsidRPr="00662E53" w:rsidRDefault="006E090E" w:rsidP="006E090E">
      <w:pPr>
        <w:pStyle w:val="a5"/>
        <w:spacing w:before="0" w:beforeAutospacing="0" w:after="0" w:afterAutospacing="0" w:line="240" w:lineRule="atLeast"/>
        <w:ind w:firstLine="567"/>
        <w:jc w:val="both"/>
        <w:rPr>
          <w:sz w:val="28"/>
          <w:szCs w:val="28"/>
        </w:rPr>
      </w:pPr>
    </w:p>
    <w:p w:rsidR="0011799D" w:rsidRPr="00662E53" w:rsidRDefault="006E090E" w:rsidP="006E090E">
      <w:pPr>
        <w:shd w:val="clear" w:color="auto" w:fill="FFFFFF"/>
        <w:jc w:val="center"/>
        <w:rPr>
          <w:rFonts w:ascii="Times New Roman" w:hAnsi="Times New Roman" w:cs="Times New Roman"/>
          <w:b/>
          <w:color w:val="000000"/>
          <w:sz w:val="28"/>
          <w:szCs w:val="28"/>
          <w:lang w:val="uk-UA"/>
        </w:rPr>
      </w:pPr>
      <w:r w:rsidRPr="00662E53">
        <w:rPr>
          <w:rFonts w:ascii="Times New Roman" w:hAnsi="Times New Roman" w:cs="Times New Roman"/>
          <w:b/>
          <w:sz w:val="28"/>
          <w:szCs w:val="28"/>
          <w:lang w:val="uk-UA"/>
        </w:rPr>
        <w:t xml:space="preserve">Лекція 7. </w:t>
      </w:r>
      <w:r w:rsidRPr="00662E53">
        <w:rPr>
          <w:rFonts w:ascii="Times New Roman" w:hAnsi="Times New Roman" w:cs="Times New Roman"/>
          <w:b/>
          <w:color w:val="000000"/>
          <w:sz w:val="28"/>
          <w:szCs w:val="28"/>
          <w:lang w:val="uk-UA"/>
        </w:rPr>
        <w:t>Участь адвоката у цивільному судочинстві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Правові підстави участі адвокатів у цивільному процесі визначені ЦПК. Закон "Про адвокатуру та адвокатську діяльність" покладає на адвоката виконання у цивільному, судочинстві функції представництва. Однак ані Конституція, ані інші закони України не визнають надання юридичної допомоги в цивільному судочинстві виключною сферою діяльності адвокатури.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xml:space="preserve">Так, у ст. 12 ЦПК зазначено, що особа, яка бере участь у справі, має право на правову допомогу, що надається адвокатами або іншими фахівцями у галузі права. Особиста участь особи у справі не позбавляє її права мати у цій справі представника (ст. 38 ЦПК). Тобто представник може діяти у цивільному процесі поряд з цією особою або заміщуючи ЇЇ. Юридичних осіб представляють </w:t>
      </w:r>
      <w:r w:rsidRPr="00662E53">
        <w:rPr>
          <w:sz w:val="28"/>
          <w:szCs w:val="28"/>
        </w:rPr>
        <w:lastRenderedPageBreak/>
        <w:t>їх органи, що діють у межах повноважень, наданих їм законом, статутом чи положенням, або їх представники. В окремих випадках у цивільному процесі не допускається заміна особи її представником. Це може бути зумовлено захистом особою її особистого немайнового права, наприклад визнання шлюбу недійсним. У справах про усиновлення дітей теж обов'язковою є участь заявника-усиновителя, а також дитини, якщо вона за віком і станом здоров'я усвідомлює факт усиновлення (ст. 254 ЦПК).</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Відповідно до ст. 42 ЦПК повноваження представників сторін та інших осіб, які беруть участь у справі, мають бути посвідчені такими документами: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1) довіреністю фізичної особи;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2) довіреністю юридичної особи або документами, що посвідчують службове становище і повноваження її керівника;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3) свідоцтвом про народження дитини або рішенням про призначення опікуном, піклувальником чи охоронцем спадкового майна.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Довіреність фізичної особи має бути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Довіреність фізичної особи, яка є суб'єктом права на безоплатну вторинну правову допомогу, за зверненням якої прийнято рішення про надання такої допомоги, може бути посвідчена посадовою особою органу (установи), уповноваженого законом на надання безоплатної правової допомоги.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При прийнятті доручення на ведення цивільної справи адвокат повинен пам'ятати, що згідно із Законом він повинен дотримуватись принципу уникнення конфлікту інтересів. Тобто Законом передбачається неможливість існування у адвоката інших інтересів у вирішенні справи на момент прийняття доручення про представництво, крім інтересів, зумовлених виконанням ним представницьких обов'язків. У ст. 40 ЦПК визначено, що одна й та сама особа не може бути одночасно представником іншої сторони, третіх осіб, які заявляють самостійні вимоги щодо предмета спору або беруть участь у справі на другій стороні. Крім того у разі відмови представника від наданих йому повноважень представник не може бути у цій самій справі представником іншої сторони (ч. 5 ст. 44 ЦПК).</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У ст. 44 ЦПК зазначено, що повноваження на ведення справи в суді дає представникові право на вчинення від імені особи, яку він представляє, всіх процесуальних дій, що їх може вчинити ця особа. За ч. 2 даної статті обмеження повноважень представника на вчинення процесуальної дії мають бути обумовлені у виданій йому довіреності. Буквальний зміст цієї норми означає, що адвокат, який діє на підставі ордера (п. 4 ст. 42 ЦПК), має всі ті повноваження, які має особа, якій він надає правову допомогу. Таким чином, автори Кодексу прирівняли ордер адвоката до довіреності і встановили для них однаковий правовий статус.</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lastRenderedPageBreak/>
        <w:t>На підставі наданих повноважень адвокати допомагають особам звернутися до суду за захистом їх цивільних прав. Для цього використовується такий процесуальний засіб, як позовна заява.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Складання позовної заяви є одним із найважливіших завдань адвоката. Кожен юрист, на якого покладено обов'язок надання правової допомоги фізичним чи юридичним особам, повинен професійно, юридично обґрунтовано скласти позовну заяву чи інший правовий документ, добре володіти українською мовою.</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Перед складанням позовної заяви її укладач має ретельно з'ясувати суть і особливості спірних правовідносин, наявність певних юридичних фактів і засобів доказування.</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Одержавши від клієнта відомості про фактичні обставини (події, факти), взаємовідносини сторін, їх процесуальну та цивільну дієздатність, а також визначившись із правовою природою спору, фахівець повинен вирішити питання про доцільність пред'явлення позову до суду.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Після складання позовної заяви слід застерегти клієнта щодо підстав та наслідків залишення позовної заяви без розгляду або закриття справи (наприклад, статті 121, 206, 207 ЦПК), а також несплати судового збору (ст. 121 ЦПК). Також слід взяти до уваги можливості врегулювання спору в попередньому судовому засіданні. Важливе значення для складання позовної заяви має встановлення кола осіб, які братимуть участь у справі на стороні як позивача, так і відповідача, необхідності (або її відсутності) залучення третіх осіб до участі у справі.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Поряд із цим, потребує обговорення з клієнтом і питання про підстави і застосування одного з видів забезпечення позову (накладення арешту на майно, гроші, заборону вчиняти певні дії тощо).</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Позовна заява складається адвокатом у письмовій формі відповідно до вимог процесуальних кодексів України. Суддя, до якого надійшла заява, вирішує питання про її прийняття. Відмова у прийнятті заяви оформляється мотивованою ухвалою. З прийняттям позовної заяви виникають процесуальні правовідносини, у яких бере участь адвокат, який набуває права і обов'язки процесуального представника.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До позовної заяви додають документи, що підтверджують сплату судового збору. Якщо заяву подає представник позивача, до неї додається довіреність або інший документ, що підтверджує його повноваження. У разі подання позову представником на захист інших осіб у заяві має бути зазначено підстави звернення до суду в інтересах цих осіб. До позовної заяви також додають її копії та копії всіх документів, що входять до неї, відповідно до кількості відповідачів і третіх осіб.</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xml:space="preserve">Недодержання адвокатом вимог до позовної заяви, а також несплата судового збору тягнуть певні правові наслідки. Суддя за цих обставин постановляє залишити заяву без руху і надає позивачу певний строк для усунення недоліків. Також передбачено випадки, коли заява повертається позивачеві без надання строку для усунення недоліків. Про повернення позовної заяви суддя виносить ухвалу. Перелік випадків повернення позовної заяви є вичерпним. У разі коли умови повернення перестануть існувати, </w:t>
      </w:r>
      <w:r w:rsidRPr="00662E53">
        <w:rPr>
          <w:sz w:val="28"/>
          <w:szCs w:val="28"/>
        </w:rPr>
        <w:lastRenderedPageBreak/>
        <w:t>позивач вправі повторно звернутися до суду зі своїми вимогами на загальних підставах.</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Залишення суддею позовної заяви без руху або повернення її позивачеві здійснюється на стадії пред'явлення позову, до відкриття провадження у справі. Якщо суддя з різних причин не виявив недоліків у заяві і відкрив провадження у справі, він надає строк для усунення недоліків, а в разі невиконання припису залишає заяву без розгляду.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Законом також передбачено підстави для відмови у відкритті провадження у справі, навіть коли позовну заяву подано й оформлено відповідно до вимог, встановлених процесуальними кодексами України.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Обов'язок доказування покладається на сторони. Тому адвокат повинен відповідально поставитись до стадії підготовки та збору засобів доказування для підтвердження вимог позивача. За відсутності окремих письмових доказів, що мають значення для вирішення спору, фахівець повинен негайно витребувати їх у встановленому законом порядку. Найбільші можливості щодо цього має адвокат, якому органи державної влади, підприємства, установи, організації мають надавати відомості.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У разі труднощів із витребуванням необхідних документів або ненадання їх на адвокатський запит питання про витребування документів має бути поставлено у кінцевій, прохальній, частині позовної заяви.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Адвокат завжди повинен діяти в інтересах свого довірителя. Цей обов'язок безпосередньо стосується і процесу збирання доказів. Якщо у адвоката та його довірителя є відомості, що доказ та його витребування у подальшому може стати утрудненим або взагалі неможливим, він повинен звернутися до суду із заявою про забезпечення доказів.</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У стадії підготовки справи до судового розгляду процесуальні представники сторін та інших осіб, які беруть участь у справі, мають право заявляти суду клопотання про призначення експертизи, проведення огляду на місці, об'єднання і роз'єднання позовів і вирішення інших питань для забезпечення своєчасного і правильного вирішення справи.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У процесі розгляду судом цивільних справ особи, які беруть участь у справі, — громадяни і організації, можуть у демократичній процесуальній формі активно здійснювати доказову діяльність, спрямовану на досягнення мети процесу, на встановлення судом об'єктивної істини у справі і постановлення у ній законного й обґрунтованого рішення.</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Розгляд справи провадиться шляхом послідовного вчинення судом і учасниками процесу комплексу процесуальних дій, що складають певні частини (підстадії), кожна з яких має свої завдання і відповідний зміст.</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Такі частини в юридичній літературі кількісно і понятійно називають по-різному, але можна дійти висновку, що судове засідання складається з чотирьох частин:</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1) підготовча;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2) дослідження обставин справи і перевірка доказів (розгляд справи по суті);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3) судові дебати;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4) постановлення і проголошення рішення.</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lastRenderedPageBreak/>
        <w:t>Цивільна справа являє собою спір між сторонами з приводу права. Звичайно, як і у будь-якому спорі, значну роль відіграють обрані стороною стратегія і тактика захисту своїх прав та інтересів. У цьому аспекті важко переоцінити роль адвоката, який, володіючи правовими знаннями, може і повинен радити своєму довірителю ефективні тактичні прийоми для досягнення найкращого результату у справі. Можна погодитись, що будь-які тактичні прийоми не дадуть переваг у процесі, якщо їх застосування не відповідатиме таким принципам, як раптовість, таємність та оперативність[1]. Тактичні прийоми мають бути несподіваними для протилежної сторони, тобто — заздалегідь невідомими для процесуального противника та своєчасно застосованими. Усі тактичні прийоми обираються за їх цілеспрямованістю: тактичні прийоми роботи із судом та прийоми щодо протилежної сторони. До тактики роботи із судом можна віднести, наприклад, такі прийоми: 1) відвід судді; 2) оскарження дій та рішень судді; 3) подання клопотань; 4) заперечення проти дій судді; 5) фіксація процесу технічними засобами; 6) залучення ЗМІ. Щодо протилежної сторони у цивільному процесі можуть бути застосовані такі тактичні прийоми: 1) переконання до судового розгляду справи та укладення мирової угоди; 2) передбачення дій противника.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Адвокат як представник сторони зобов'язаний відстоювати інтереси свого клієнта у будь-якій стадії процесу, користуючись наданими йому процесуальними правами та виконуючи передбачені законодавством процесуальні дії. Однак однією з найбільш цікавих була і залишається діяльність адвоката під час судових дебатів, оскільки саме у цій стадії процесу адвокат може проявити себе як судовий оратор і переконати аудиторію.</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Судові дебати — це третя частина судового засідання з розгляду справи, яка складається з промов сторін та інших осіб, які беруть участь у справі. У таких промовах висловлюються: підсумкові висновки щодо дослідження обставин справи з приводу всього фактичного матеріалу і доказів, перевірених і з'ясованих у процесі доказування; пропозиції; чи підлягає задоволенню правова вимога і на підставі яких законів.</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Не слід забувати і той факт, що судові дебати виступають здебільшого як засіб спілкування, комунікації, як спосіб обміну думками і судженнями. Це форма відстоювання судовими ораторами своїх процесуальних позицій, процес взаємодії між ними. Тому при складанні судової промови окрім суто юридичних і логічних її аспектів слід враховувати також психологічні та етичні, кожен з яких впливає не тільки на зміст промови, а й на спосіб її побудови.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Виступ адвоката у судових дебатах — один із найскладніших і найвідповідальніших моментів. Він неможливий без глибоких знань норм як процесуального, так і матеріального права та основ судової риторики.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u w:val="single"/>
        </w:rPr>
        <w:t>Під час судових дебатів у своїй промові, зверненій до суду, адвокат зобов'язаний проаналізувати</w:t>
      </w:r>
      <w:r w:rsidRPr="00662E53">
        <w:rPr>
          <w:sz w:val="28"/>
          <w:szCs w:val="28"/>
        </w:rPr>
        <w:t>:</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кожну обставину, на якій ґрунтується позиція протилежної сторони, і подані нею докази, досліджені у судовому засіданні;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доказовий матеріал, поданий в обґрунтування власної позиції, досліджений судом, і запропонувати суду його оцінку;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lastRenderedPageBreak/>
        <w:t>• обґрунтувати вимоги або заперечення вже встановленими, на його думку, фактами;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вказати норми матеріального та процесуального права, на підставі яких слід винести рішення у справі;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просити суд задовольнити або відмовити в задоволенні позову, а також вирішити питання про покладення судових витрат на іншу сторону.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u w:val="single"/>
        </w:rPr>
        <w:t>Апеляційне і касаційне оскарження судових рішень є важливими процесуальними гарантіями захисту прав осіб, які беруть участь у справі.</w:t>
      </w:r>
      <w:r w:rsidRPr="00662E53">
        <w:rPr>
          <w:sz w:val="28"/>
          <w:szCs w:val="28"/>
        </w:rPr>
        <w:t xml:space="preserve"> Складність оскарження рішень суду полягає в тому, що предмет доказування у таких справах складається з "помилок" суду, які, на думку адвоката, порушують права його довірителя. Тобто в цьому провадженні, по суті, має місце спір не між особами, а між адвокатом і судом з приводу законності дій і рішень останнього. Але увага адвоката має зосереджуватися не на особі судді, а на тих процесуальних помилках, що негативно вплинули або могли вплинути на рішення суду.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Загальний аналіз апеляційного і касаційного проваджень, а також провадження у зв'язку з переглядом судового рішення Верховним Судом України або в зв'язку з нововиявленими обставинами свідчить про їх суттєві відмінності.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xml:space="preserve">Відповідно до ст. 292 ЦПК сторони та інші особи, які беруть участь у справі, а також особи, які не брали участі у справі, якщо суд вирішив питання про їх права та обов'язки, мають право оскаржити в апеляційному порядку рішення суду першої інстанції повністю або частково. Ухвала суду першої інстанції оскаржується в апеляційному порядку окремо від рішення суду у випадках, передбачених ст. 293 цього Кодексу. </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Це право реалізується шляхом подання заяви про апеляційне оскарження та апеляційної скарги в установлені законом строки апеляційного оскарження. Саме допомога під час підготовки та подання таких документів є однією з найважливіших форм участі адвоката в апеляційному провадженні.</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Згідно зі ст. 292 ЦПК, якщо адвокат брав участь у розгляді справи в суді першої інстанції" то оскаржити рішення суду в апеляційному порядку він може за наявності у нього відповідних повноважень. За загальним правилом (це випливає з положень ч. 1 ст. 292 ЦПК), право на апеляційне оскарження мають також особи, які, хоча й не були залучені судом до участі у справі, однак щодо їхніх прав і обов'язків суд першої інстанції постановив рішення. Якщо такі особи звернуться до адвоката і укладуть з ним договір про надання правової допомоги, він має право ознайомитися з матеріалами справи та підготувати в інтересах цих осіб апеляційну скаргу в разі його уповноваження брати участь і представляти їх інтереси у суді апеляційної інстанції.</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 xml:space="preserve">Вимоги до форми та змісту апеляційної скарги встановлені процесуальними кодексами України. </w:t>
      </w:r>
      <w:r w:rsidRPr="00662E53">
        <w:rPr>
          <w:b/>
          <w:i/>
          <w:sz w:val="28"/>
          <w:szCs w:val="28"/>
        </w:rPr>
        <w:t>Адвокат в апеляційній скарзі обов'язково повинен зазначити такі відомості:</w:t>
      </w:r>
      <w:r w:rsidRPr="00662E53">
        <w:rPr>
          <w:sz w:val="28"/>
          <w:szCs w:val="28"/>
        </w:rPr>
        <w:t xml:space="preserve"> посилання на рішення, ухвалу, що оскаржується, та межі оскарження; у чому полягає незаконність (або) необґрунтованість рішення або ухвали суду (неповнота встановлення обставин, які мають значення для справи, та (або) неправильність встановлення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w:t>
      </w:r>
      <w:r w:rsidRPr="00662E53">
        <w:rPr>
          <w:sz w:val="28"/>
          <w:szCs w:val="28"/>
        </w:rPr>
        <w:lastRenderedPageBreak/>
        <w:t>поважних причин та (або) неправильне визначення, відповідно до встановлених судом обставин, правовідносин); нові обставини, які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Також адвокату необхідно правильно визначитись із предметом оскарження, оскільки суд апеляційної інстанції розглядає скаргу в межах доводів апеляційної скарги та позовних вимог, заявлених у суді першої інстанції. Адвокат може посилатись на нові факти, нові докази, а також докази, що, на думку осіб, які беруть участь у справі, судом першої інстанції досліджувались із порушенням встановленого законом порядку.</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Адвокат у суді апеляційної інстанції не повинен змінювати по суті підставу або предмет позову. Якщо в цьому є необхідність, то адвокат може звернутися до суду в загальному порядку з новим позовом, про що він повинен повідомити клієнта. На стадії апеляційного провадження позивач має лише право відмовитись від позову, а сторони — укласти мирову угоду відповідно до загальних правил, які стосуються процедури її укладення, її наслідків, незалежно від того, хто подавав таку апеляційну скаргу. Тому адвокат в апеляційній інстанції повинен надати допомогу своєму клієнтові у здійсненні цих процесуальних дій, роз'яснити додатково їх сутність і наслідки, що настануть для клієнта за відмови від позову та укладення мирової угоди.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У разі незгоди адвоката і клієнта з рішенням або ухвалою апеляційного суду вони можуть оскаржити їх до суду касаційної інстанції. Ухвали суду першої інстанції після їх перегляду в апеляційному порядку, а також постановлені за результатами їх перегляду ухвали апеляційного суду можуть бути оскаржені у касаційному порядку, якщо вони перешкоджають подальшому провадженню у справі. Підставами касаційного оскарження є неправильне застосування судом норм матеріального права чи порушення норм процесуального права. Безумовно, на цій стадії згаданим особам також може знадобитись правова допомога адвоката. Це, наприклад, допомога у складанні касаційної скарги.</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Касаційна скарга повинна складатись відповідно до вимог закону, а мотивувальна частина скарги має зазначати: назву закону, з порушенням якого постановлено рішення, ухвалу; в чому полягає порушення або неправильне застосування норм, внаслідок яких постановлені рішення чи ухвала.</w:t>
      </w:r>
    </w:p>
    <w:p w:rsidR="00662E53" w:rsidRPr="00662E53" w:rsidRDefault="00662E53" w:rsidP="00662E53">
      <w:pPr>
        <w:pStyle w:val="a5"/>
        <w:spacing w:before="0" w:beforeAutospacing="0" w:after="0" w:afterAutospacing="0" w:line="240" w:lineRule="atLeast"/>
        <w:ind w:firstLine="567"/>
        <w:jc w:val="both"/>
        <w:rPr>
          <w:sz w:val="28"/>
          <w:szCs w:val="28"/>
        </w:rPr>
      </w:pPr>
      <w:r w:rsidRPr="00662E53">
        <w:rPr>
          <w:sz w:val="28"/>
          <w:szCs w:val="28"/>
        </w:rPr>
        <w:t>До безумовних (обов'язкових) підстав для скасування судових рішень у всіх випадках належать: розгляд справи неповноважним суддею або складом суду; ухвалення і підписання судового рішення не тим суддею або суддями, які розглядали справу; розгляд справи за відсутності будь-кого з осіб, які беруть участь у справі, не повідомлених належним чином про час і місце судового засідання; вирішення судом питання про права і обов'язки осіб, які не брали участі у справі; суд розглянув не всі вимоги, і цей недолік не був або не міг бути усунений ухваленням додаткового рішення. Саме цей перелік повинен враховувати адвокат при складанні касаційної скарги.</w:t>
      </w:r>
    </w:p>
    <w:p w:rsidR="00662E53" w:rsidRPr="00662E53" w:rsidRDefault="00662E53" w:rsidP="00662E53">
      <w:pPr>
        <w:shd w:val="clear" w:color="auto" w:fill="FFFFFF"/>
        <w:jc w:val="both"/>
        <w:rPr>
          <w:rFonts w:ascii="Times New Roman" w:hAnsi="Times New Roman" w:cs="Times New Roman"/>
          <w:b/>
          <w:sz w:val="28"/>
          <w:szCs w:val="28"/>
          <w:lang w:val="uk-UA"/>
        </w:rPr>
      </w:pPr>
    </w:p>
    <w:p w:rsidR="00A14C03" w:rsidRPr="00662E53" w:rsidRDefault="00A14C03" w:rsidP="00A14C03">
      <w:pPr>
        <w:jc w:val="center"/>
        <w:rPr>
          <w:rFonts w:ascii="Times New Roman" w:hAnsi="Times New Roman" w:cs="Times New Roman"/>
          <w:b/>
          <w:bCs/>
          <w:sz w:val="28"/>
          <w:szCs w:val="28"/>
          <w:lang w:val="uk-UA"/>
        </w:rPr>
      </w:pPr>
      <w:r w:rsidRPr="00662E53">
        <w:rPr>
          <w:rFonts w:ascii="Times New Roman" w:hAnsi="Times New Roman" w:cs="Times New Roman"/>
          <w:b/>
          <w:sz w:val="28"/>
          <w:szCs w:val="28"/>
          <w:lang w:val="uk-UA"/>
        </w:rPr>
        <w:lastRenderedPageBreak/>
        <w:t xml:space="preserve">Лекція </w:t>
      </w:r>
      <w:r w:rsidR="00662E53" w:rsidRPr="00662E53">
        <w:rPr>
          <w:rFonts w:ascii="Times New Roman" w:hAnsi="Times New Roman" w:cs="Times New Roman"/>
          <w:b/>
          <w:sz w:val="28"/>
          <w:szCs w:val="28"/>
          <w:lang w:val="uk-UA"/>
        </w:rPr>
        <w:t>8</w:t>
      </w:r>
      <w:r w:rsidRPr="00662E53">
        <w:rPr>
          <w:rFonts w:ascii="Times New Roman" w:hAnsi="Times New Roman" w:cs="Times New Roman"/>
          <w:b/>
          <w:bCs/>
          <w:sz w:val="28"/>
          <w:szCs w:val="28"/>
          <w:lang w:val="uk-UA"/>
        </w:rPr>
        <w:t>.</w:t>
      </w:r>
      <w:r w:rsidR="00662E53" w:rsidRPr="00662E53">
        <w:rPr>
          <w:color w:val="000000"/>
          <w:sz w:val="24"/>
          <w:szCs w:val="24"/>
          <w:lang w:val="uk-UA"/>
        </w:rPr>
        <w:t xml:space="preserve"> </w:t>
      </w:r>
      <w:r w:rsidR="00662E53" w:rsidRPr="00662E53">
        <w:rPr>
          <w:rFonts w:ascii="Times New Roman" w:hAnsi="Times New Roman" w:cs="Times New Roman"/>
          <w:b/>
          <w:color w:val="000000"/>
          <w:sz w:val="28"/>
          <w:szCs w:val="28"/>
          <w:lang w:val="uk-UA"/>
        </w:rPr>
        <w:t>Участь адвоката у господарському і адміністративному судочинстві</w:t>
      </w:r>
      <w:r w:rsidR="000231C4" w:rsidRPr="00662E53">
        <w:rPr>
          <w:rFonts w:ascii="Times New Roman" w:hAnsi="Times New Roman" w:cs="Times New Roman"/>
          <w:b/>
          <w:color w:val="000000"/>
          <w:sz w:val="28"/>
          <w:szCs w:val="28"/>
          <w:lang w:val="uk-UA"/>
        </w:rPr>
        <w:t>.</w:t>
      </w:r>
    </w:p>
    <w:p w:rsidR="00662E53" w:rsidRPr="00662E53" w:rsidRDefault="00A14C03" w:rsidP="00A14C03">
      <w:pPr>
        <w:pStyle w:val="a4"/>
        <w:ind w:left="0" w:firstLine="567"/>
        <w:jc w:val="both"/>
        <w:rPr>
          <w:color w:val="333333"/>
          <w:sz w:val="28"/>
          <w:szCs w:val="28"/>
          <w:lang w:val="uk-UA"/>
        </w:rPr>
      </w:pPr>
      <w:r w:rsidRPr="00662E53">
        <w:rPr>
          <w:rFonts w:ascii="Arial" w:hAnsi="Arial" w:cs="Arial"/>
          <w:color w:val="333333"/>
          <w:sz w:val="28"/>
          <w:szCs w:val="28"/>
          <w:lang w:val="uk-UA"/>
        </w:rPr>
        <w:t>﻿</w:t>
      </w:r>
      <w:r w:rsidRPr="00662E53">
        <w:rPr>
          <w:color w:val="333333"/>
          <w:sz w:val="28"/>
          <w:szCs w:val="28"/>
          <w:lang w:val="uk-UA"/>
        </w:rPr>
        <w:t> </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Відповідно до ст. 3 КАСУ справа адміністративної юрисдикції – переданий на вирішення адміністративного суду публічно-правовий спір, у якому хоча б однією із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Завданням адміністративного судочинства є захист прав, свобод, інтересів фізичних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В адміністративних судах можуть бути оскаржені будь-які рішення, дії чи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бездіяльність суб’єктів владних повноважень, крім випадків, коли щодо таких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рішень, дії чи бездіяльності Конституцією чи законами України встановлено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інший порядок судового провадження.</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Адміністративне судочинство будується на принципах, притаманних цивільному судочинству, а саме: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1) верховенство права;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2) законність;</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3) рівність усіх учасників адміністративного процесу перед законом і судом;</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4) змагальність сторін, диспозитивність та офіційне з'ясування всіх обставин справи;</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5) гласність і відкритість адміністративного процесу;</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6) забезпечення апеляційного та касаційного оскарження рішень адміністративного суду;</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7) обов’язковість судових рішень.</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Для адвоката важливою є ст. 17 КАСУ, де йдеться про адміністративну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юрисдикцію і підсудність адміністративних судів:</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sym w:font="Symbol" w:char="F0B7"/>
      </w:r>
      <w:r w:rsidRPr="00662E53">
        <w:rPr>
          <w:rFonts w:ascii="Times New Roman" w:eastAsia="Times New Roman" w:hAnsi="Times New Roman" w:cs="Times New Roman"/>
          <w:sz w:val="28"/>
          <w:szCs w:val="28"/>
          <w:lang w:val="uk-UA" w:eastAsia="uk-UA"/>
        </w:rPr>
        <w:t xml:space="preserve"> спори фізичних чи юридичних осіб із суб’єктом владних повноважень щодо оскарження його рішень, дії чи бездіяльності;</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sym w:font="Symbol" w:char="F0B7"/>
      </w:r>
      <w:r w:rsidRPr="00662E53">
        <w:rPr>
          <w:rFonts w:ascii="Times New Roman" w:eastAsia="Times New Roman" w:hAnsi="Times New Roman" w:cs="Times New Roman"/>
          <w:sz w:val="28"/>
          <w:szCs w:val="28"/>
          <w:lang w:val="uk-UA" w:eastAsia="uk-UA"/>
        </w:rPr>
        <w:t xml:space="preserve"> спори з приводу прийняття громадян на публічну службу, її проходження, звільнення з публічної служби;</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sym w:font="Symbol" w:char="F0B7"/>
      </w:r>
      <w:r w:rsidRPr="00662E53">
        <w:rPr>
          <w:rFonts w:ascii="Times New Roman" w:eastAsia="Times New Roman" w:hAnsi="Times New Roman" w:cs="Times New Roman"/>
          <w:sz w:val="28"/>
          <w:szCs w:val="28"/>
          <w:lang w:val="uk-UA" w:eastAsia="uk-UA"/>
        </w:rPr>
        <w:t xml:space="preserve"> спори між суб’єктами владних повноважень з приводу реалізації їхньої компетенції у сфері управління, у тому числі делегованих повноважень, а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також спори, які виникають з приводу укладання та виконання адміністративних договорів;</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sym w:font="Symbol" w:char="F0B7"/>
      </w:r>
      <w:r w:rsidRPr="00662E53">
        <w:rPr>
          <w:rFonts w:ascii="Times New Roman" w:eastAsia="Times New Roman" w:hAnsi="Times New Roman" w:cs="Times New Roman"/>
          <w:sz w:val="28"/>
          <w:szCs w:val="28"/>
          <w:lang w:val="uk-UA" w:eastAsia="uk-UA"/>
        </w:rPr>
        <w:t xml:space="preserve"> спори за зверненням суб’єкта владних повноважень у випадках, встановлених законом;</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sym w:font="Symbol" w:char="F0B7"/>
      </w:r>
      <w:r w:rsidRPr="00662E53">
        <w:rPr>
          <w:rFonts w:ascii="Times New Roman" w:eastAsia="Times New Roman" w:hAnsi="Times New Roman" w:cs="Times New Roman"/>
          <w:sz w:val="28"/>
          <w:szCs w:val="28"/>
          <w:lang w:val="uk-UA" w:eastAsia="uk-UA"/>
        </w:rPr>
        <w:t xml:space="preserve"> спори щодо правовідносин, пов’язаних з виборчим процесом.</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2. Повноваження адвоката у адміністративному судочинстві.</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Відповідно до ст. 56 КАСУ сторона, а також третя особа в адміністративній справі можуть брати участь в адміністративному процесі особисто або через представника.</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Представники можуть брати участь у адміністративному процесі на основі договору або закону.</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Відповідно до ст. 58 КАСУ повноваження представника, який бере участь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в адміністративному процесі на підставі договору, повинні бути підтверджені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довіреністю чи усною заявою довірителя із занесенням її до журналу судового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засідання. Оригінали довіреностей або копії з них, засвідчені підписом судді,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приєднуються судом до справи.</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Повноваження адвоката можуть посвідчуватись ордером або договором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про надання правової допомоги.</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Участь адвоката у адміністративному судочинстві в якості представника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позивача чи відповідача уявляється принципово новою і дуже перспективною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лінією діяльності. Особливо з огляду на те, що кожне рішення адміністративного суду про відновлення чи повернення прав, порушених державним органом чи чиновником, автоматично стає преюдиціальним підґрунтям для звернення до загального суду з позовом про відшкодування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матеріальної шкоди та моральних збитків, заподіяних порушенням прав та законних інтересів.</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Адвокати повинні ретельно вивчати характер даної категорії справ та засувати для себе питання щодо майбутньої участі в них.</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Представник має право вчиняти від імені особи, яку він представляє, усі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процесуальні дії, які може вчинити ця особа.</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 xml:space="preserve">Повноваження представника чинні протягом часу провадження у справі, </w:t>
      </w:r>
    </w:p>
    <w:p w:rsidR="00662E53" w:rsidRPr="00662E53" w:rsidRDefault="00662E53" w:rsidP="00662E53">
      <w:pPr>
        <w:spacing w:after="0" w:line="240" w:lineRule="auto"/>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якщо інший строк не зазначено у довіреності.</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Адміністративний суд стає реальним учасником здійснення організаційної функції виконавчої влади. Звідси підвищена відповідальність адвоката, якому доведеться брати участь у справах даної категорії, оскільки неправильне рішення суду відіб’ється на ефективності діяльності того чи іншого органу – учасника спору.</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Це вимагає від адвоката відповідної підготовки до такої категорії справ.</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Адміністративна справа повинна бути розглянута протягом двох місяців з дня відкриття провадження у справі.</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Заява про апеляційне оскарження – 10 днів, скарга – 20 днів.</w:t>
      </w:r>
    </w:p>
    <w:p w:rsidR="00662E53" w:rsidRPr="00662E53" w:rsidRDefault="00662E53" w:rsidP="00662E53">
      <w:pPr>
        <w:spacing w:after="0" w:line="240" w:lineRule="auto"/>
        <w:ind w:firstLine="567"/>
        <w:jc w:val="both"/>
        <w:rPr>
          <w:rFonts w:ascii="Times New Roman" w:eastAsia="Times New Roman" w:hAnsi="Times New Roman" w:cs="Times New Roman"/>
          <w:sz w:val="28"/>
          <w:szCs w:val="28"/>
          <w:lang w:val="uk-UA" w:eastAsia="uk-UA"/>
        </w:rPr>
      </w:pPr>
      <w:r w:rsidRPr="00662E53">
        <w:rPr>
          <w:rFonts w:ascii="Times New Roman" w:eastAsia="Times New Roman" w:hAnsi="Times New Roman" w:cs="Times New Roman"/>
          <w:sz w:val="28"/>
          <w:szCs w:val="28"/>
          <w:lang w:val="uk-UA" w:eastAsia="uk-UA"/>
        </w:rPr>
        <w:t>Касаційна скарга подається протягом одного місяця з дня набрання рішенням апеляційного суду законної сили</w:t>
      </w:r>
    </w:p>
    <w:p w:rsidR="00662E53" w:rsidRPr="00662E53" w:rsidRDefault="00662E53" w:rsidP="00662E53">
      <w:pPr>
        <w:spacing w:after="0" w:line="240" w:lineRule="auto"/>
        <w:jc w:val="both"/>
        <w:rPr>
          <w:rFonts w:ascii="Times New Roman" w:hAnsi="Times New Roman" w:cs="Times New Roman"/>
          <w:sz w:val="28"/>
          <w:szCs w:val="28"/>
          <w:lang w:val="uk-UA"/>
        </w:rPr>
      </w:pPr>
    </w:p>
    <w:p w:rsidR="00A14C03" w:rsidRDefault="00D676ED" w:rsidP="00A14C03">
      <w:pPr>
        <w:ind w:left="-426" w:firstLine="284"/>
        <w:jc w:val="center"/>
        <w:rPr>
          <w:rFonts w:ascii="Times New Roman" w:hAnsi="Times New Roman" w:cs="Times New Roman"/>
          <w:b/>
          <w:sz w:val="28"/>
          <w:szCs w:val="28"/>
          <w:lang w:val="uk-UA"/>
        </w:rPr>
      </w:pPr>
      <w:r w:rsidRPr="00662E53">
        <w:rPr>
          <w:rFonts w:ascii="Times New Roman" w:hAnsi="Times New Roman" w:cs="Times New Roman"/>
          <w:b/>
          <w:sz w:val="28"/>
          <w:szCs w:val="28"/>
          <w:lang w:val="uk-UA"/>
        </w:rPr>
        <w:t xml:space="preserve">Лекція </w:t>
      </w:r>
      <w:r w:rsidR="00662E53">
        <w:rPr>
          <w:rFonts w:ascii="Times New Roman" w:hAnsi="Times New Roman" w:cs="Times New Roman"/>
          <w:b/>
          <w:sz w:val="28"/>
          <w:szCs w:val="28"/>
          <w:lang w:val="uk-UA"/>
        </w:rPr>
        <w:t>9</w:t>
      </w:r>
      <w:r w:rsidRPr="00662E53">
        <w:rPr>
          <w:rFonts w:ascii="Times New Roman" w:hAnsi="Times New Roman" w:cs="Times New Roman"/>
          <w:b/>
          <w:sz w:val="28"/>
          <w:szCs w:val="28"/>
          <w:lang w:val="uk-UA"/>
        </w:rPr>
        <w:t xml:space="preserve">. Нотаріальна діяльність в Україні. </w:t>
      </w:r>
      <w:r w:rsidRPr="00662E53">
        <w:rPr>
          <w:rFonts w:ascii="Times New Roman" w:hAnsi="Times New Roman" w:cs="Times New Roman"/>
          <w:b/>
          <w:spacing w:val="-4"/>
          <w:sz w:val="28"/>
          <w:szCs w:val="28"/>
          <w:lang w:val="uk-UA"/>
        </w:rPr>
        <w:t xml:space="preserve"> </w:t>
      </w:r>
      <w:r w:rsidRPr="00662E53">
        <w:rPr>
          <w:rFonts w:ascii="Times New Roman" w:hAnsi="Times New Roman" w:cs="Times New Roman"/>
          <w:b/>
          <w:sz w:val="28"/>
          <w:szCs w:val="28"/>
          <w:lang w:val="uk-UA"/>
        </w:rPr>
        <w:t>Поняття, завдання і функції нотаріального права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Нотаріат в Україні являє собою систему органів і посадових осіб, на яких покладено обов'язок посвідчувати права і факти, що мають юридичне значення, а також вчиняти інші нотаріальні дії, передбачені Законом України «Про </w:t>
      </w:r>
      <w:r w:rsidRPr="00662E53">
        <w:rPr>
          <w:rFonts w:ascii="Times New Roman" w:hAnsi="Times New Roman" w:cs="Times New Roman"/>
          <w:sz w:val="28"/>
          <w:szCs w:val="28"/>
          <w:lang w:val="uk-UA"/>
        </w:rPr>
        <w:lastRenderedPageBreak/>
        <w:t>нотаріат» з метою надання цим правам і фактам юридичної достовірності. Зазначене поняття поєднує в собі суб'єктивну та об'єктивну сторони діяльності нотаріату, а також мету вчинення нотаріальних дій. При цьому суб'єктивна сторона поняття вказує на систему нотаріальних органів і посадових осіб, які мають право вчиняти нотаріальні дії, а об'єктивна сторона характеризує повноваження нотаріальних органів і посадових осіб, щодо кола дій, які вони мають право здійснювати. При цьому вчинення нотаріальних дій не повинно викликати спору між учасниками нотаріального процесу.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Таким чином, нотаріус посвідчує безспірні права та безспірні факти, в наявності яких він може переконатися безпосередньо або на підставі відповідних документів, а також здійснює інші дії, спрямовані на юридичне підтвердження та закріплення цивільних прав з метою не допустити їх можливого порушення в майбутньому.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Нотаріат в Україні спрямований на вирішення таких основних завдань:</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захист і охорона власності, прав і законних інтересів фізичних і юридичних осіб;</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зміцнення законності та правопорядку;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попередження можливих правопорушень шляхом відмови у вчиненні нотаріальних дій, якщо вони не відповідають вимогам законодавства.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Органи нотаріату виконують властиві тільки їм функції, серед яких головними є:</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функція забезпечення безспірності і доказової сили документів. Так нотаріально посвідчений договір у разі спору між сторонами полегшує можливість кожної зі сторін довести свої права, оскільки зміст цих прав, справжність підпису сторін, час скоєння договору офіційно підтверджені нотаріусом і є безперечними і достовірними;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функція забезпечення законності при вчиненні нотаріальних дій. Так нотаріус перевіряє наявність необхідного складу юридичних фактом, в тому числі правоздатність та дієздатність особи, яка звернулася за вчиненням нотаріальних дій;</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 функція надання правової допомоги особам, які звернулися за вчиненням нотаріальних дій. Зокрема, інститут нотаріату покликаний не тільки засвідчувати факти чи фіксувати обставини, що мають юридичне значення, а й надавати суб'єктам правових відносин всебічну правову допомогу.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Принципи нотаріального права - це основні положення, які визначають його зміст і сутність, що характеризують організацію та діяльність нотаріальних органів, котрі визначають істотні риси цієї галузі права.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Систему органів нотаріального права складають такі принципи: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законності, обґрунтованості нотаріальних актів. Так нотаріус у своїй діяльності повинен безумовно дотримуватися норм процесуального і матеріального права, а також вимагати від інших учасників нотаріальних правовідносин безумовного виконання закону;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обґрунтованості  нотаріальних дій. Зміст цього принципу означає, що всі дії нотаріуса мають відповідати дійсним обставинам, а його висновки повинні бути обґрунтованими. Для реалізації цього принципу законодавство передбачає певні правові гарантії (ст. Ст. 9, 43, 44, 45, 46, 54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сприяння громадянам та організаціям у реалізації їх прав і законних інтересів (ст. 5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національної мови. Для забезпечення реалізації цього принципу зацікавленими особами, які не володіють мовою, на якій ведеться нотаріальне діловодство, тексти документів повинні бути перекладені нотаріусом або перекладачем;</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нотаріальної таємниці. Цей принцип є специфічним принципом нотаріального процесуального права, який забезпечує конфіденційність взаємовідносин нотаріуса та заінтересованих осіб, забезпечує правові гарантії належного захисту суб'єктивних прав. Положення цього принципу повною мірою реалізуються за умови безумовного дотримання положень статті 8 Закону України "Про нотаріат".</w:t>
      </w:r>
    </w:p>
    <w:p w:rsidR="004F20AC" w:rsidRPr="00662E53" w:rsidRDefault="004F20AC" w:rsidP="004F20AC">
      <w:pPr>
        <w:pStyle w:val="a8"/>
        <w:spacing w:line="360" w:lineRule="auto"/>
        <w:ind w:firstLine="567"/>
        <w:jc w:val="center"/>
        <w:rPr>
          <w:rFonts w:ascii="Times New Roman" w:hAnsi="Times New Roman" w:cs="Times New Roman"/>
          <w:b/>
          <w:sz w:val="28"/>
          <w:szCs w:val="28"/>
          <w:lang w:val="uk-UA"/>
        </w:rPr>
      </w:pPr>
    </w:p>
    <w:p w:rsidR="00441FD0" w:rsidRDefault="00441FD0" w:rsidP="004F20AC">
      <w:pPr>
        <w:pStyle w:val="a8"/>
        <w:spacing w:line="360" w:lineRule="auto"/>
        <w:ind w:firstLine="567"/>
        <w:jc w:val="center"/>
        <w:rPr>
          <w:rFonts w:ascii="Times New Roman" w:hAnsi="Times New Roman" w:cs="Times New Roman"/>
          <w:b/>
          <w:sz w:val="28"/>
          <w:szCs w:val="28"/>
          <w:lang w:val="uk-UA"/>
        </w:rPr>
      </w:pPr>
    </w:p>
    <w:p w:rsidR="00441FD0" w:rsidRPr="00757C53" w:rsidRDefault="00441FD0" w:rsidP="00441FD0">
      <w:pPr>
        <w:pStyle w:val="a8"/>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10. </w:t>
      </w:r>
      <w:r w:rsidRPr="00441FD0">
        <w:rPr>
          <w:rFonts w:ascii="Times New Roman" w:hAnsi="Times New Roman" w:cs="Times New Roman"/>
          <w:b/>
          <w:sz w:val="28"/>
          <w:szCs w:val="28"/>
        </w:rPr>
        <w:t>Нотаріус як основний суб'єкт нотаріальних правовідносин</w:t>
      </w:r>
      <w:r w:rsidRPr="00757C53">
        <w:rPr>
          <w:rFonts w:ascii="Times New Roman" w:hAnsi="Times New Roman" w:cs="Times New Roman"/>
          <w:b/>
          <w:sz w:val="28"/>
          <w:szCs w:val="28"/>
          <w:lang w:val="uk-UA"/>
        </w:rPr>
        <w:t xml:space="preserve"> </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Стаття 3 Закону України "Про нотаріат" дає наступне визначення нотаріуса. Нотаріус - це уповноважена державою фізична особа яка вчиняє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здійснює інші нотаріальні дії, передбачені законом.</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особи</w:t>
      </w:r>
      <w:r w:rsidRPr="00AA5FC3">
        <w:rPr>
          <w:rFonts w:ascii="Times New Roman" w:hAnsi="Times New Roman" w:cs="Times New Roman"/>
          <w:sz w:val="28"/>
          <w:szCs w:val="28"/>
          <w:lang w:val="uk-UA"/>
        </w:rPr>
        <w:t>, яка має намір бу</w:t>
      </w:r>
      <w:r>
        <w:rPr>
          <w:rFonts w:ascii="Times New Roman" w:hAnsi="Times New Roman" w:cs="Times New Roman"/>
          <w:sz w:val="28"/>
          <w:szCs w:val="28"/>
          <w:lang w:val="uk-UA"/>
        </w:rPr>
        <w:t>ти нотаріусом</w:t>
      </w:r>
      <w:r w:rsidRPr="00AA5FC3">
        <w:rPr>
          <w:rFonts w:ascii="Times New Roman" w:hAnsi="Times New Roman" w:cs="Times New Roman"/>
          <w:sz w:val="28"/>
          <w:szCs w:val="28"/>
          <w:lang w:val="uk-UA"/>
        </w:rPr>
        <w:t>:</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г</w:t>
      </w:r>
      <w:r w:rsidRPr="00AA5FC3">
        <w:rPr>
          <w:rFonts w:ascii="Times New Roman" w:hAnsi="Times New Roman" w:cs="Times New Roman"/>
          <w:sz w:val="28"/>
          <w:szCs w:val="28"/>
          <w:lang w:val="uk-UA"/>
        </w:rPr>
        <w:t>ромадянство України (припинення громадянства України або виїзд нотаріуса за межі України на постійне місце проживання є однією з підстав для анулювання свідоцтва про право на зайняття нотаріальною діяльністю);</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повна вища</w:t>
      </w:r>
      <w:r w:rsidRPr="00AA5FC3">
        <w:rPr>
          <w:rFonts w:ascii="Times New Roman" w:hAnsi="Times New Roman" w:cs="Times New Roman"/>
          <w:sz w:val="28"/>
          <w:szCs w:val="28"/>
          <w:lang w:val="uk-UA"/>
        </w:rPr>
        <w:t xml:space="preserve"> юри</w:t>
      </w:r>
      <w:r>
        <w:rPr>
          <w:rFonts w:ascii="Times New Roman" w:hAnsi="Times New Roman" w:cs="Times New Roman"/>
          <w:sz w:val="28"/>
          <w:szCs w:val="28"/>
          <w:lang w:val="uk-UA"/>
        </w:rPr>
        <w:t>дична освіта</w:t>
      </w:r>
      <w:r w:rsidRPr="00AA5FC3">
        <w:rPr>
          <w:rFonts w:ascii="Times New Roman" w:hAnsi="Times New Roman" w:cs="Times New Roman"/>
          <w:sz w:val="28"/>
          <w:szCs w:val="28"/>
          <w:lang w:val="uk-UA"/>
        </w:rPr>
        <w:t xml:space="preserve"> (спеціаліст, магістр);</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з</w:t>
      </w:r>
      <w:r w:rsidRPr="00AA5FC3">
        <w:rPr>
          <w:rFonts w:ascii="Times New Roman" w:hAnsi="Times New Roman" w:cs="Times New Roman"/>
          <w:sz w:val="28"/>
          <w:szCs w:val="28"/>
          <w:lang w:val="uk-UA"/>
        </w:rPr>
        <w:t>нання державної мови;</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Pr="00AA5FC3">
        <w:rPr>
          <w:rFonts w:ascii="Times New Roman" w:hAnsi="Times New Roman" w:cs="Times New Roman"/>
          <w:sz w:val="28"/>
          <w:szCs w:val="28"/>
          <w:lang w:val="uk-UA"/>
        </w:rPr>
        <w:t>таж роботи в галузі права не менше шести років, з них помічником нотаріуса або консультантом державної нотаріальної контор</w:t>
      </w:r>
      <w:r>
        <w:rPr>
          <w:rFonts w:ascii="Times New Roman" w:hAnsi="Times New Roman" w:cs="Times New Roman"/>
          <w:sz w:val="28"/>
          <w:szCs w:val="28"/>
          <w:lang w:val="uk-UA"/>
        </w:rPr>
        <w:t>и - не менше трьох років. Вимоги</w:t>
      </w:r>
      <w:r w:rsidRPr="00AA5FC3">
        <w:rPr>
          <w:rFonts w:ascii="Times New Roman" w:hAnsi="Times New Roman" w:cs="Times New Roman"/>
          <w:sz w:val="28"/>
          <w:szCs w:val="28"/>
          <w:lang w:val="uk-UA"/>
        </w:rPr>
        <w:t xml:space="preserve"> до помічника нотаріуса визначено статтею 13 Закону України "Про нотаріат". Щодо консультантів держконтор таких вимог не встановлено;</w:t>
      </w:r>
    </w:p>
    <w:p w:rsidR="00441FD0"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н</w:t>
      </w:r>
      <w:r w:rsidRPr="00AA5FC3">
        <w:rPr>
          <w:rFonts w:ascii="Times New Roman" w:hAnsi="Times New Roman" w:cs="Times New Roman"/>
          <w:sz w:val="28"/>
          <w:szCs w:val="28"/>
          <w:lang w:val="uk-UA"/>
        </w:rPr>
        <w:t>аявність свідоцтва про право на зайняття нотаріальною діяльністю, яке видається Міністерством юстиції України за умови успішного складання кваліфікаційного іспиту Вищій кваліфікаційній комісії нотаріату.</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Не може бути нотаріусом особа, яка має судимість, обмежена у дієздатності або визнана недієздатною за рішенням суду.</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A5FC3">
        <w:rPr>
          <w:rFonts w:ascii="Times New Roman" w:hAnsi="Times New Roman" w:cs="Times New Roman"/>
          <w:sz w:val="28"/>
          <w:szCs w:val="28"/>
          <w:lang w:val="uk-UA"/>
        </w:rPr>
        <w:t>отаріус не має права займатися підприємницькою, адвокатською діяльністю, бути засновником адвокатського об'єднання, бути на державній службі або службі в органах місцевого самоврядування, в штаті інших юридичних осіб, а також займатися іншою оплачуваною роботою, крім викладацької, наукової і тво</w:t>
      </w:r>
      <w:r>
        <w:rPr>
          <w:rFonts w:ascii="Times New Roman" w:hAnsi="Times New Roman" w:cs="Times New Roman"/>
          <w:sz w:val="28"/>
          <w:szCs w:val="28"/>
          <w:lang w:val="uk-UA"/>
        </w:rPr>
        <w:t>рчої діяльності. Також нотаріусу</w:t>
      </w:r>
      <w:r w:rsidRPr="00AA5FC3">
        <w:rPr>
          <w:rFonts w:ascii="Times New Roman" w:hAnsi="Times New Roman" w:cs="Times New Roman"/>
          <w:sz w:val="28"/>
          <w:szCs w:val="28"/>
          <w:lang w:val="uk-UA"/>
        </w:rPr>
        <w:t xml:space="preserve"> забороняється використовувати свої повноваження з метою одержання неправомірної вигоди або прийняття пропозиції такої вигоди для себе чи інших осіб.</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 xml:space="preserve">Нотаріус перед початком своєї нотаріальної </w:t>
      </w:r>
      <w:r>
        <w:rPr>
          <w:rFonts w:ascii="Times New Roman" w:hAnsi="Times New Roman" w:cs="Times New Roman"/>
          <w:sz w:val="28"/>
          <w:szCs w:val="28"/>
          <w:lang w:val="uk-UA"/>
        </w:rPr>
        <w:t>діяльності зобов'язаний скласти</w:t>
      </w:r>
      <w:r w:rsidRPr="00AA5FC3">
        <w:rPr>
          <w:rFonts w:ascii="Times New Roman" w:hAnsi="Times New Roman" w:cs="Times New Roman"/>
          <w:sz w:val="28"/>
          <w:szCs w:val="28"/>
          <w:lang w:val="uk-UA"/>
        </w:rPr>
        <w:t xml:space="preserve"> присягу, текст якої визначено статтею 6 Закону України "Про </w:t>
      </w:r>
      <w:r w:rsidRPr="00AA5FC3">
        <w:rPr>
          <w:rFonts w:ascii="Times New Roman" w:hAnsi="Times New Roman" w:cs="Times New Roman"/>
          <w:sz w:val="28"/>
          <w:szCs w:val="28"/>
          <w:lang w:val="uk-UA"/>
        </w:rPr>
        <w:lastRenderedPageBreak/>
        <w:t>нотаріат". Тим самим нотаріус підкреслює свою в</w:t>
      </w:r>
      <w:r>
        <w:rPr>
          <w:rFonts w:ascii="Times New Roman" w:hAnsi="Times New Roman" w:cs="Times New Roman"/>
          <w:sz w:val="28"/>
          <w:szCs w:val="28"/>
          <w:lang w:val="uk-UA"/>
        </w:rPr>
        <w:t>ідповідальність перед державою</w:t>
      </w:r>
      <w:r w:rsidRPr="00AA5FC3">
        <w:rPr>
          <w:rFonts w:ascii="Times New Roman" w:hAnsi="Times New Roman" w:cs="Times New Roman"/>
          <w:sz w:val="28"/>
          <w:szCs w:val="28"/>
          <w:lang w:val="uk-UA"/>
        </w:rPr>
        <w:t xml:space="preserve"> виконувати покладені на нього обов'язки відповідно до букви і духу закону. Закон не передбачає можливості вчинення нотаріальних дій у разі відмови від складення присяги.</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Нотаріус, який призначений на посаду державного нотаріуса (стаття 17 Закону України "Про нотаріат"), або зареєстрував приватну нотаріальну діяльність (стаття 24 Закону України "Про нотаріат") має права, які закріплені в статті 4 Закону України "Про нотаріат", а також</w:t>
      </w:r>
      <w:r>
        <w:rPr>
          <w:rFonts w:ascii="Times New Roman" w:hAnsi="Times New Roman" w:cs="Times New Roman"/>
          <w:sz w:val="28"/>
          <w:szCs w:val="28"/>
          <w:lang w:val="uk-UA"/>
        </w:rPr>
        <w:t xml:space="preserve"> повинен</w:t>
      </w:r>
      <w:r w:rsidRPr="00AA5FC3">
        <w:rPr>
          <w:rFonts w:ascii="Times New Roman" w:hAnsi="Times New Roman" w:cs="Times New Roman"/>
          <w:sz w:val="28"/>
          <w:szCs w:val="28"/>
          <w:lang w:val="uk-UA"/>
        </w:rPr>
        <w:t xml:space="preserve"> виконувати обов'язки передбачені статтею 5 цього Закону. Так нотаріус має право:</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в</w:t>
      </w:r>
      <w:r w:rsidRPr="00AA5FC3">
        <w:rPr>
          <w:rFonts w:ascii="Times New Roman" w:hAnsi="Times New Roman" w:cs="Times New Roman"/>
          <w:sz w:val="28"/>
          <w:szCs w:val="28"/>
          <w:lang w:val="uk-UA"/>
        </w:rPr>
        <w:t>итребувати від підприємств, установ і організацій відомості та документи, необхідні для вчинення нотаріальних дій;</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о</w:t>
      </w:r>
      <w:r w:rsidRPr="00AA5FC3">
        <w:rPr>
          <w:rFonts w:ascii="Times New Roman" w:hAnsi="Times New Roman" w:cs="Times New Roman"/>
          <w:sz w:val="28"/>
          <w:szCs w:val="28"/>
          <w:lang w:val="uk-UA"/>
        </w:rPr>
        <w:t>тримувати плату за надання додаткових послуг правового та технічного характеру, які не пов'язані із вчинюваними нотаріальними діями, а також за вчинення приватними нотаріусами нотаріальних дій;</w:t>
      </w:r>
    </w:p>
    <w:p w:rsidR="00441FD0" w:rsidRPr="00AA5FC3" w:rsidRDefault="00441FD0" w:rsidP="00441FD0">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Pr="00AA5FC3">
        <w:rPr>
          <w:rFonts w:ascii="Times New Roman" w:hAnsi="Times New Roman" w:cs="Times New Roman"/>
          <w:sz w:val="28"/>
          <w:szCs w:val="28"/>
          <w:lang w:val="uk-UA"/>
        </w:rPr>
        <w:t>кладати проекти документів, виготовляти їх копії, а також давати роз'яснення з питань вчинення нотаріальних дій і консультацій правового характеру.</w:t>
      </w:r>
    </w:p>
    <w:p w:rsidR="00441FD0" w:rsidRDefault="00441FD0" w:rsidP="00441FD0">
      <w:pPr>
        <w:pStyle w:val="a8"/>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Нотаріус зобов'язаний виконувати свої професійні обов'язки</w:t>
      </w:r>
      <w:r>
        <w:rPr>
          <w:rFonts w:ascii="Times New Roman" w:hAnsi="Times New Roman" w:cs="Times New Roman"/>
          <w:sz w:val="28"/>
          <w:szCs w:val="28"/>
          <w:lang w:val="uk-UA"/>
        </w:rPr>
        <w:t xml:space="preserve"> відповідно до Закону і присяги</w:t>
      </w:r>
      <w:r w:rsidRPr="00AA5FC3">
        <w:rPr>
          <w:rFonts w:ascii="Times New Roman" w:hAnsi="Times New Roman" w:cs="Times New Roman"/>
          <w:sz w:val="28"/>
          <w:szCs w:val="28"/>
          <w:lang w:val="uk-UA"/>
        </w:rPr>
        <w:t>, дотримуватися правил професійної етики, вести нотаріальне виробництво і архів відповідно до встановлених правил, дбайливо ставитися до документів нотаріального діловодства та архіву нотаріуса</w:t>
      </w:r>
      <w:r>
        <w:rPr>
          <w:rFonts w:ascii="Times New Roman" w:hAnsi="Times New Roman" w:cs="Times New Roman"/>
          <w:sz w:val="28"/>
          <w:szCs w:val="28"/>
          <w:lang w:val="uk-UA"/>
        </w:rPr>
        <w:t>,</w:t>
      </w:r>
      <w:r w:rsidRPr="00AA5FC3">
        <w:rPr>
          <w:rFonts w:ascii="Times New Roman" w:hAnsi="Times New Roman" w:cs="Times New Roman"/>
          <w:sz w:val="28"/>
          <w:szCs w:val="28"/>
          <w:lang w:val="uk-UA"/>
        </w:rPr>
        <w:t xml:space="preserve"> не допускати їх знищення, постійно підвищувати свій професійний рівень, а також інші обов'язки, передбачені статтею 5 Закону України "Про нотаріат".</w:t>
      </w:r>
    </w:p>
    <w:p w:rsidR="00441FD0" w:rsidRPr="00757C53" w:rsidRDefault="00441FD0" w:rsidP="00441FD0">
      <w:pPr>
        <w:pStyle w:val="a8"/>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 11</w:t>
      </w:r>
      <w:r w:rsidRPr="00757C53">
        <w:rPr>
          <w:rFonts w:ascii="Times New Roman" w:hAnsi="Times New Roman" w:cs="Times New Roman"/>
          <w:b/>
          <w:sz w:val="28"/>
          <w:szCs w:val="28"/>
          <w:lang w:val="uk-UA"/>
        </w:rPr>
        <w:t>. Система і компетенція нотаріальних органів.</w:t>
      </w:r>
    </w:p>
    <w:p w:rsidR="00441FD0" w:rsidRPr="00757C53"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Нотаріальні дії в Україні здійснюють нотаріуси,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Документи, оформлені державними і приватними нотаріусами, мають однакову юридичну силу. Повноваження державних і приватних нотаріусів визначені статтею 34 Закону України "Про нотаріат".</w:t>
      </w:r>
    </w:p>
    <w:p w:rsidR="00441FD0" w:rsidRPr="00757C53"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lastRenderedPageBreak/>
        <w:t>У тих населених пунктах, де немає нотаріусів, окремі нотаріальні дії вчиняють уповноважені на це посадові особи органів місцевого самоврядування (стаття 37 вище зазначеного Закону).</w:t>
      </w:r>
    </w:p>
    <w:p w:rsidR="00441FD0" w:rsidRPr="00757C53"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Повноваження консульських установ і дипломатичних представництв, передбачено статтею 38 Закону.</w:t>
      </w:r>
    </w:p>
    <w:p w:rsidR="00441FD0" w:rsidRPr="00757C53"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 окремих випадках посвідчення заповітів і довіреностей, що прирівнюються до нотаріальних, може відбуватися особами, зазначеними в статті 40 Закону України "Про нотаріат" (виходячи з положень</w:t>
      </w:r>
      <w:r>
        <w:rPr>
          <w:rFonts w:ascii="Times New Roman" w:hAnsi="Times New Roman" w:cs="Times New Roman"/>
          <w:sz w:val="28"/>
          <w:szCs w:val="28"/>
          <w:lang w:val="uk-UA"/>
        </w:rPr>
        <w:t xml:space="preserve"> статей 245, тисяча двісті п'ят</w:t>
      </w:r>
      <w:r w:rsidRPr="00757C53">
        <w:rPr>
          <w:rFonts w:ascii="Times New Roman" w:hAnsi="Times New Roman" w:cs="Times New Roman"/>
          <w:sz w:val="28"/>
          <w:szCs w:val="28"/>
          <w:lang w:val="uk-UA"/>
        </w:rPr>
        <w:t>десят два Цивільного кодексу України).</w:t>
      </w:r>
    </w:p>
    <w:p w:rsidR="00441FD0"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Державні нотаріуси працюють в державних нотаріальних конторах і державних нотаріальних архівах. Призначення на посаду державно</w:t>
      </w:r>
      <w:r>
        <w:rPr>
          <w:rFonts w:ascii="Times New Roman" w:hAnsi="Times New Roman" w:cs="Times New Roman"/>
          <w:sz w:val="28"/>
          <w:szCs w:val="28"/>
          <w:lang w:val="uk-UA"/>
        </w:rPr>
        <w:t>го нотаріуса та звільнення прово</w:t>
      </w:r>
      <w:r w:rsidRPr="00757C53">
        <w:rPr>
          <w:rFonts w:ascii="Times New Roman" w:hAnsi="Times New Roman" w:cs="Times New Roman"/>
          <w:sz w:val="28"/>
          <w:szCs w:val="28"/>
          <w:lang w:val="uk-UA"/>
        </w:rPr>
        <w:t>диться відповідним Головним територіальним управлінням юстиції області, міста Києва. Державний нотаріус отримує статус державного нотаріуса з моменту видання відповідним управлінням юстиції наказу про його призначення на посаду.</w:t>
      </w:r>
    </w:p>
    <w:p w:rsidR="00441FD0" w:rsidRPr="00757C53"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Виникнення правового</w:t>
      </w:r>
      <w:r>
        <w:rPr>
          <w:rFonts w:ascii="Times New Roman" w:hAnsi="Times New Roman" w:cs="Times New Roman"/>
          <w:sz w:val="28"/>
          <w:szCs w:val="28"/>
          <w:lang w:val="uk-UA"/>
        </w:rPr>
        <w:t xml:space="preserve"> статусу приватного нотаріуса пов</w:t>
      </w:r>
      <w:r w:rsidRPr="00757C53">
        <w:rPr>
          <w:rFonts w:ascii="Times New Roman" w:hAnsi="Times New Roman" w:cs="Times New Roman"/>
          <w:sz w:val="28"/>
          <w:szCs w:val="28"/>
          <w:lang w:val="uk-UA"/>
        </w:rPr>
        <w:t>'язується з моментом реєстрації приватної нотаріальної діяльності, яка проводиться на підставі заяви особи, яка має свідоцтво про право на зайняття нотаріальною діяльністю і в порядку визначеному статтею 24 Закону України "Про нотаріат". Після реєстрації нотаріальної діяльності Головним територіальним управлінням юстиції приватному нотаріусу видається реєстраційне посвідчення, в якому визначено нотаріальний округ та адреса робочого місця (контори) приватного нотаріуса. Питання відповідальності приватного нотаріуса, страхування цивільно-правової відповідальності, припинення нотаріальної діяльності врегульовані статтями 27, 28, 30 і 30-1 Закону України "Про нотаріат".</w:t>
      </w:r>
    </w:p>
    <w:p w:rsidR="00441FD0" w:rsidRDefault="00441FD0" w:rsidP="00441FD0">
      <w:pPr>
        <w:pStyle w:val="a8"/>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Компетенція нота</w:t>
      </w:r>
      <w:r>
        <w:rPr>
          <w:rFonts w:ascii="Times New Roman" w:hAnsi="Times New Roman" w:cs="Times New Roman"/>
          <w:sz w:val="28"/>
          <w:szCs w:val="28"/>
          <w:lang w:val="uk-UA"/>
        </w:rPr>
        <w:t>ріальних органів - це визначене</w:t>
      </w:r>
      <w:r w:rsidRPr="00757C53">
        <w:rPr>
          <w:rFonts w:ascii="Times New Roman" w:hAnsi="Times New Roman" w:cs="Times New Roman"/>
          <w:sz w:val="28"/>
          <w:szCs w:val="28"/>
          <w:lang w:val="uk-UA"/>
        </w:rPr>
        <w:t xml:space="preserve"> Законом коло дій, які вчиняють нотаріальні органи для виконання покладених на них завдань. Предметна компетенція державних нотаріусів державних нотаріальних контор і приватних нотаріусів визначена статтею 34 Закону України "Про нотаріат". </w:t>
      </w:r>
      <w:r w:rsidRPr="00757C53">
        <w:rPr>
          <w:rFonts w:ascii="Times New Roman" w:hAnsi="Times New Roman" w:cs="Times New Roman"/>
          <w:sz w:val="28"/>
          <w:szCs w:val="28"/>
          <w:lang w:val="uk-UA"/>
        </w:rPr>
        <w:lastRenderedPageBreak/>
        <w:t>Однак, перелік нотаріальних дій зазначених у цій статті не є вичерпним. У той же час державні нотаріуси державних нотаріальних архівів істотно обмежені в праві вчинення нотаріальних дій. Так згідно статті 35 Закону вони мають право лише видавати дублікати і засвідчувати вірність копій і виписок з документів, які зберігаються в справах цих архівів.</w:t>
      </w:r>
    </w:p>
    <w:p w:rsidR="00441FD0" w:rsidRPr="00BC19F2" w:rsidRDefault="00441FD0" w:rsidP="00441FD0">
      <w:pPr>
        <w:pStyle w:val="a8"/>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Якщо в населеному пункті немає нотаріусів право на вчинення окремих видів нотаріальних дій мають відповідні посадові особи органів місцевого самоврядування. Зокрема такі посадові особи мають право посвідчувати заповіти (крім секретних), вживати заходів щодо охорони спадкового майна, видавати дублікати посвідчених ними документів, засвідчувати вірність копій (фотокопій) документів і виписок з них, свідчити справжність підпису на документах. У той же час зазначені посадові особи не мають права на оформлення документів, які будуть використані за межами державного кордону України.</w:t>
      </w:r>
    </w:p>
    <w:p w:rsidR="00441FD0" w:rsidRPr="00BC19F2" w:rsidRDefault="00441FD0" w:rsidP="00441FD0">
      <w:pPr>
        <w:pStyle w:val="a8"/>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 xml:space="preserve">Компетенція консульських установ України визначена статтею 38 Закону України "Про нотаріат" і практично збігається з компетенцією державних і приватних нотаріусів. Зокрема, посадові особи консульських установ не мають права </w:t>
      </w:r>
      <w:r>
        <w:rPr>
          <w:rFonts w:ascii="Times New Roman" w:hAnsi="Times New Roman" w:cs="Times New Roman"/>
          <w:sz w:val="28"/>
          <w:szCs w:val="28"/>
          <w:lang w:val="uk-UA"/>
        </w:rPr>
        <w:t>засвідчувати угоди по відчуження</w:t>
      </w:r>
      <w:r w:rsidRPr="00BC19F2">
        <w:rPr>
          <w:rFonts w:ascii="Times New Roman" w:hAnsi="Times New Roman" w:cs="Times New Roman"/>
          <w:sz w:val="28"/>
          <w:szCs w:val="28"/>
          <w:lang w:val="uk-UA"/>
        </w:rPr>
        <w:t xml:space="preserve"> (застави) нерухомого майна, яке знаходиться на території України, видавати свідоцтва про придбання майна з публічних торгів (аукціонів), проводити опис майна фізичної особи, яка визнана безвісно від</w:t>
      </w:r>
      <w:r>
        <w:rPr>
          <w:rFonts w:ascii="Times New Roman" w:hAnsi="Times New Roman" w:cs="Times New Roman"/>
          <w:sz w:val="28"/>
          <w:szCs w:val="28"/>
          <w:lang w:val="uk-UA"/>
        </w:rPr>
        <w:t>сутнім або місце перебування якої невідоме</w:t>
      </w:r>
      <w:r w:rsidRPr="00BC19F2">
        <w:rPr>
          <w:rFonts w:ascii="Times New Roman" w:hAnsi="Times New Roman" w:cs="Times New Roman"/>
          <w:sz w:val="28"/>
          <w:szCs w:val="28"/>
          <w:lang w:val="uk-UA"/>
        </w:rPr>
        <w:t>, накладати заборони щодо відчуження нерухомого майна, посвідчувати факт</w:t>
      </w:r>
      <w:r>
        <w:rPr>
          <w:rFonts w:ascii="Times New Roman" w:hAnsi="Times New Roman" w:cs="Times New Roman"/>
          <w:sz w:val="28"/>
          <w:szCs w:val="28"/>
          <w:lang w:val="uk-UA"/>
        </w:rPr>
        <w:t>,</w:t>
      </w:r>
      <w:r w:rsidRPr="00BC19F2">
        <w:rPr>
          <w:rFonts w:ascii="Times New Roman" w:hAnsi="Times New Roman" w:cs="Times New Roman"/>
          <w:sz w:val="28"/>
          <w:szCs w:val="28"/>
          <w:lang w:val="uk-UA"/>
        </w:rPr>
        <w:t xml:space="preserve"> що фізична або юридична особа є виконавцем заповіту, здійснювати виконавчі написи, передавати заяви фізичних або юридичних осіб іншим фізичним або юридичним особам.</w:t>
      </w:r>
    </w:p>
    <w:p w:rsidR="00441FD0" w:rsidRPr="00BC19F2" w:rsidRDefault="00441FD0" w:rsidP="00441FD0">
      <w:pPr>
        <w:pStyle w:val="a8"/>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Питання посвідчення заповітів і довіреностей, що прирівнюються до нотаріально посвідчених, врегульовано с</w:t>
      </w:r>
      <w:r>
        <w:rPr>
          <w:rFonts w:ascii="Times New Roman" w:hAnsi="Times New Roman" w:cs="Times New Roman"/>
          <w:sz w:val="28"/>
          <w:szCs w:val="28"/>
          <w:lang w:val="uk-UA"/>
        </w:rPr>
        <w:t>таттями 245, тисяча двісті п'ятдесят другою</w:t>
      </w:r>
      <w:r w:rsidRPr="00BC19F2">
        <w:rPr>
          <w:rFonts w:ascii="Times New Roman" w:hAnsi="Times New Roman" w:cs="Times New Roman"/>
          <w:sz w:val="28"/>
          <w:szCs w:val="28"/>
          <w:lang w:val="uk-UA"/>
        </w:rPr>
        <w:t xml:space="preserve"> Цивільного кодексу України, статтею 40 Закону, а також Порядком посвідчення заповітів і довіреностей, що прирівнюються до нотаріально посвідчених, затвердженого постановою Кабінету Міністрів України від 15 </w:t>
      </w:r>
      <w:r w:rsidRPr="00BC19F2">
        <w:rPr>
          <w:rFonts w:ascii="Times New Roman" w:hAnsi="Times New Roman" w:cs="Times New Roman"/>
          <w:sz w:val="28"/>
          <w:szCs w:val="28"/>
          <w:lang w:val="uk-UA"/>
        </w:rPr>
        <w:lastRenderedPageBreak/>
        <w:t>червня 1994 року № 412 (в редакції постанови Кабінету Міністрів від 6 червня 2006 року № 940.)</w:t>
      </w:r>
    </w:p>
    <w:p w:rsidR="00464D64" w:rsidRPr="00662E53" w:rsidRDefault="004F20AC" w:rsidP="004F20AC">
      <w:pPr>
        <w:pStyle w:val="a8"/>
        <w:spacing w:line="360" w:lineRule="auto"/>
        <w:ind w:firstLine="567"/>
        <w:jc w:val="center"/>
        <w:rPr>
          <w:rFonts w:ascii="Times New Roman" w:hAnsi="Times New Roman" w:cs="Times New Roman"/>
          <w:b/>
          <w:sz w:val="28"/>
          <w:szCs w:val="28"/>
          <w:lang w:val="uk-UA"/>
        </w:rPr>
      </w:pPr>
      <w:r w:rsidRPr="00662E53">
        <w:rPr>
          <w:rFonts w:ascii="Times New Roman" w:hAnsi="Times New Roman" w:cs="Times New Roman"/>
          <w:b/>
          <w:sz w:val="28"/>
          <w:szCs w:val="28"/>
          <w:lang w:val="uk-UA"/>
        </w:rPr>
        <w:t xml:space="preserve">Лекція </w:t>
      </w:r>
      <w:r w:rsidR="00441FD0">
        <w:rPr>
          <w:rFonts w:ascii="Times New Roman" w:hAnsi="Times New Roman" w:cs="Times New Roman"/>
          <w:b/>
          <w:sz w:val="28"/>
          <w:szCs w:val="28"/>
          <w:lang w:val="uk-UA"/>
        </w:rPr>
        <w:t>12</w:t>
      </w:r>
      <w:r w:rsidRPr="00662E53">
        <w:rPr>
          <w:rFonts w:ascii="Times New Roman" w:hAnsi="Times New Roman" w:cs="Times New Roman"/>
          <w:b/>
          <w:sz w:val="28"/>
          <w:szCs w:val="28"/>
          <w:lang w:val="uk-UA"/>
        </w:rPr>
        <w:t xml:space="preserve">. </w:t>
      </w:r>
      <w:r w:rsidR="00464D64" w:rsidRPr="00662E53">
        <w:rPr>
          <w:rFonts w:ascii="Times New Roman" w:hAnsi="Times New Roman" w:cs="Times New Roman"/>
          <w:b/>
          <w:sz w:val="28"/>
          <w:szCs w:val="28"/>
          <w:lang w:val="uk-UA"/>
        </w:rPr>
        <w:t xml:space="preserve"> Загальні правила вчинення нотаріальних дій.</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Нотаріальні дії, вчинені нотаріусами повинні відповідати наступним вимогам:</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1. Місце вчинення нотаріальних дій визначено статтею 41 Закону України "Про нотаріат". Згідно із загальним правилом нотаріальні дії вчиняються будь-яким нотаріусом чи посадовою особою органу місцевого самоврядування, за винятком випадків прямо передбачених статтями 9, 55, 60, 65, 66, 70-73, 85, 103 цього Закону. Такі нотаріальні дії вчиняються в приміщенні державної нотаріальної контори, в державному нотаріальному архіві, приміщенні, яке є робочим місцем приватного нотаріуса, приміщенні органів місцевого самоврядування. В окремих випадках, коли громадянин не має можливості відвідати зазначене приміщення, а також коли того вимагають особливості засвідчує угоди, нотаріальні дії можуть бути вчинені поза вказаними приміщеннями (будинки, в лікарні, будинку престарілих і т.д.).</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2. Строки вчинення нотаріальних дій визначено статтею 42 Закону.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Так, нотаріальні дії вчиняються після їх оплати в день оплати всіх необхідних документів. Якщо законодавством передбачено платежі в бюджет податків з доходів фізичних осіб, нотаріальні дії вчиняються після внесення цих платежів. Вчинення нотаріальної дії може бути відкладено на строк, що не перевищує одного місяця, в разі необхідності витребування додаткових відомостей або документів від фізичних або юридичних осіб, або ж направлення документів на експертизу, а також в разі, якщо відповідно до закону нотаріус повинен впевнитись у відсутності у заінтересованих осіб заперечень проти вчинення цієї дії. При наявності </w:t>
      </w:r>
      <w:r w:rsidR="004F20AC" w:rsidRPr="00662E53">
        <w:rPr>
          <w:rFonts w:ascii="Times New Roman" w:hAnsi="Times New Roman" w:cs="Times New Roman"/>
          <w:sz w:val="28"/>
          <w:szCs w:val="28"/>
          <w:lang w:val="uk-UA"/>
        </w:rPr>
        <w:t>обґрунтованого</w:t>
      </w:r>
      <w:r w:rsidRPr="00662E53">
        <w:rPr>
          <w:rFonts w:ascii="Times New Roman" w:hAnsi="Times New Roman" w:cs="Times New Roman"/>
          <w:sz w:val="28"/>
          <w:szCs w:val="28"/>
          <w:lang w:val="uk-UA"/>
        </w:rPr>
        <w:t xml:space="preserve"> письмової заяви зацікавленої особи, яка звернулася до суду, і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3. Не допускається вчинення нотаріальної дії у разі відсутності осіб - її учасників або їх представників. При вчиненні нотаріальної дії нотаріуси встановлюють особу учасників цивільних правовідносин, які звернулися за її здійсненням (стаття 43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4. Стаття 44 вище вказаного Закону вимагає від нотаріуса в обов'язковому порядку визначити обсяг цивільної дієздатності фізичних осіб, перевірити громадянську правоздатність та дієздатність юридичних осіб, перевірити повноваження представника фізичної або юридичної особи. При посвідченні угод нотаріус зобов'язаний встановити дійсні наміри кожної із сторін угоди, яку він засвідчує.</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5. Нотаріально засвідчені угоди, а також заяви та інші документи підписуються в присутності нотаріуса. Якщо заява або інший документ підписаний за відсутності нотаріуса, особа, яка звернулася за вчиненням нотаріальної дії, повинна особисто підтвердити, що документ підписаний ним. Якщо фізична особа внаслідок фізичної вади або хвороби не може власноручно підписати документ, то за її дорученням і в її присутності, а також в присутності нотаріуса цей документ може підписати інша особа.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6. При посвідченні угод, засвідченні вірності копій документів, справжності підпису на документах, вірності перекладу документа з однієї мови на іншу, а також при посвідченні часу пред'явлення документа на відповідних документах здійснюються посвідчувальні написи. На підтвердження права на спадщину, права власності, посвідчення фактів, що громадянин живий, що громадянин знаходиться в конкретному місці, про прийняття на зберігання документів видаються відповідні свідоцтва.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7.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посвідчувальні написи на документах, або підпише документ, який їм видано. Запис в реєстрі є доказом вчинення нотаріальної дії. Порядок ведення реєстрів для реєстрації нотаріальних дій та їх форма встановлюється Міністерством юстиції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 xml:space="preserve">8. При наявності підстав, передбачених статтею 49 Закону нотаріус відмовляє у вчиненні нотаріальної дії і, на вимогу особи, якій відмовлено у вчиненні нотаріальної дії, зобов'язаний викласти причини відмови в письмовій формі і роз'яснити порядок оскарження відмови і роз'яснити порядок її оскарження. Нотаріальна дія або відмова у її вчиненні, нотаріальний акт </w:t>
      </w:r>
      <w:r w:rsidR="004F20AC" w:rsidRPr="00662E53">
        <w:rPr>
          <w:rFonts w:ascii="Times New Roman" w:hAnsi="Times New Roman" w:cs="Times New Roman"/>
          <w:sz w:val="28"/>
          <w:szCs w:val="28"/>
          <w:lang w:val="uk-UA"/>
        </w:rPr>
        <w:t>оскаржується</w:t>
      </w:r>
      <w:r w:rsidRPr="00662E53">
        <w:rPr>
          <w:rFonts w:ascii="Times New Roman" w:hAnsi="Times New Roman" w:cs="Times New Roman"/>
          <w:sz w:val="28"/>
          <w:szCs w:val="28"/>
          <w:lang w:val="uk-UA"/>
        </w:rPr>
        <w:t xml:space="preserve"> до суду. Право на оскарження має особа, прав чи інтересів якої стосуються такі дії чи акти.</w:t>
      </w:r>
    </w:p>
    <w:p w:rsidR="00464D64" w:rsidRPr="00662E53" w:rsidRDefault="004F20AC" w:rsidP="004F20AC">
      <w:pPr>
        <w:pStyle w:val="a8"/>
        <w:spacing w:line="360" w:lineRule="auto"/>
        <w:ind w:firstLine="567"/>
        <w:jc w:val="center"/>
        <w:rPr>
          <w:rFonts w:ascii="Times New Roman" w:hAnsi="Times New Roman" w:cs="Times New Roman"/>
          <w:sz w:val="28"/>
          <w:szCs w:val="28"/>
          <w:lang w:val="uk-UA"/>
        </w:rPr>
      </w:pPr>
      <w:r w:rsidRPr="00662E53">
        <w:rPr>
          <w:rFonts w:ascii="Times New Roman" w:hAnsi="Times New Roman" w:cs="Times New Roman"/>
          <w:b/>
          <w:sz w:val="28"/>
          <w:szCs w:val="28"/>
          <w:lang w:val="uk-UA"/>
        </w:rPr>
        <w:t xml:space="preserve">Лекція </w:t>
      </w:r>
      <w:r w:rsidR="00441FD0">
        <w:rPr>
          <w:rFonts w:ascii="Times New Roman" w:hAnsi="Times New Roman" w:cs="Times New Roman"/>
          <w:b/>
          <w:sz w:val="28"/>
          <w:szCs w:val="28"/>
          <w:lang w:val="uk-UA"/>
        </w:rPr>
        <w:t>13</w:t>
      </w:r>
      <w:r w:rsidRPr="00662E53">
        <w:rPr>
          <w:rFonts w:ascii="Times New Roman" w:hAnsi="Times New Roman" w:cs="Times New Roman"/>
          <w:b/>
          <w:sz w:val="28"/>
          <w:szCs w:val="28"/>
          <w:lang w:val="uk-UA"/>
        </w:rPr>
        <w:t>. Загальні правила посвідчення правочинів.</w:t>
      </w:r>
      <w:r w:rsidRPr="00662E53">
        <w:rPr>
          <w:rFonts w:ascii="Times New Roman" w:hAnsi="Times New Roman" w:cs="Times New Roman"/>
          <w:b/>
          <w:iCs/>
          <w:sz w:val="28"/>
          <w:szCs w:val="28"/>
          <w:lang w:val="uk-UA"/>
        </w:rPr>
        <w:t xml:space="preserve"> </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Місце посвідчення правочинів визначається положеннями статті 41, 55 Закону України "Про нотаріат". Посвідчення правочинів щодо відчуження або застави нерухомого майна (будинку, квартири, земельної ділянки і т.д.), а також майна, на яке поширюється режим нерухомого майна, управління нерухомим майном, а також правочинів щодо відчуження або застави транспортних засобів, що підлягають державній реєстрації , проводиться по місцем </w:t>
      </w:r>
      <w:r w:rsidR="004F20AC" w:rsidRPr="00662E53">
        <w:rPr>
          <w:rFonts w:ascii="Times New Roman" w:hAnsi="Times New Roman" w:cs="Times New Roman"/>
          <w:sz w:val="28"/>
          <w:szCs w:val="28"/>
          <w:lang w:val="uk-UA"/>
        </w:rPr>
        <w:t>знаходження</w:t>
      </w:r>
      <w:r w:rsidRPr="00662E53">
        <w:rPr>
          <w:rFonts w:ascii="Times New Roman" w:hAnsi="Times New Roman" w:cs="Times New Roman"/>
          <w:sz w:val="28"/>
          <w:szCs w:val="28"/>
          <w:lang w:val="uk-UA"/>
        </w:rPr>
        <w:t xml:space="preserve"> (місцем реєстрації) цього майна або за місцем знаходження (місцем реєстрації) однієї із сторін відповідного правочину.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Письмові угоди, які посвідчуються нотаріусом, виготовляються не менше ніж у двох примірниках, один з них залишається в матеріалах спадкової справи. Всі екземпляри підписують учасники угоди і вони мають силу оригіналу. Посвідчувальний напис вчиняється на всіх примірниках угоди.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При посвідченні угод за участю дітей, а також осіб над якими встановлено опіку чи піклування, необхідно дотримуватися таких правил. Угоди за малолітніх дітей, а також від імені фізичних осіб, визнаних судом недієздатний, роблять батьки (усиновлювачі) або опікуни. На вчинення одним із батьків угоди щодо транспортних засобів та нерухомого майна малолітньої дитини повинна бути згода другого з батьків, справжність підпису на якій засвідчується нотаріально. У разі відмови на посвідчення правочину щодо майна малолітньої дитини, нотаріус відмовляє зацікавленим особам і роз'яснює, що спір може бути вирішений органом опіки та піклування або судом.</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Угоди від імені неповнолітніх, а також від імені обмежено дієздатних осіб, можуть бути засвідчені лише за умови отримання згоди батьків </w:t>
      </w:r>
      <w:r w:rsidRPr="00662E53">
        <w:rPr>
          <w:rFonts w:ascii="Times New Roman" w:hAnsi="Times New Roman" w:cs="Times New Roman"/>
          <w:sz w:val="28"/>
          <w:szCs w:val="28"/>
          <w:lang w:val="uk-UA"/>
        </w:rPr>
        <w:lastRenderedPageBreak/>
        <w:t>(усиновлювачів) або піклувальника, а також дозволу органу опіки та піклування. Справжність підпису цих осіб на заяві про їхню згоду повинна бути засвідчена нотаріально.</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Правочини щодо розпорядження майном, що є спільною сумісною власністю, підписуються всіма співвласниками цього майна або уповноваженими особами. При посвідченні правочинів щодо розпорядження спільним майном подружжя, якщо правовстановлюючий документ оформлений на ім'я одного з них, нотаріус вимагає письмову згоду другого з подружжя. Справжність підпису цього листа на такій заяві повинна бути нотаріально посвідчена.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Якщо предметом договору є частка в праві спільної часткової власності в тексті договору необхідно вказувати арифметичну (в простих дробах) частину. При відчуженні частини шляхом купівлі-продажу необхідно виконати вимоги, передбачені статтею 362 Цивільного кодексу України. Крім того в договорі про відчуження власником частини майна за бажанням сторін може бути встановлено порядок володіння та користування конкретними його частинами, відповідно до розміру частки кожного з співвласників.</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Договір сторін про зміну або розірвання нотаріально посвідченого договору вчиняється шляхом складання окремого договору, який підписується сторонами і посвідчується нотаріусом, що посвідчує основний договір. Якщо предметом договору було нерухоме майно, правовстановлюючий документ повертається відчужувачу майна. Держмито або плата за посвідчення договору про відчуження майна при його розірванні, сторонам не повертається.</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При посвідченні правочинів щодо відчуження або застави нерухомого майна нотаріус в обов'язковому порядку витребує у відчужувача документи, які підтверджують право власності на майно, що є предметом договору, а також документи, які підтверджують державну реєстрацію прав на це майно.</w:t>
      </w:r>
    </w:p>
    <w:p w:rsidR="00441FD0" w:rsidRDefault="00464D64" w:rsidP="00464D64">
      <w:pPr>
        <w:pStyle w:val="a8"/>
        <w:spacing w:line="360" w:lineRule="auto"/>
        <w:ind w:firstLine="567"/>
        <w:jc w:val="both"/>
        <w:rPr>
          <w:rFonts w:ascii="Times New Roman" w:hAnsi="Times New Roman" w:cs="Times New Roman"/>
          <w:b/>
          <w:iCs/>
          <w:sz w:val="28"/>
          <w:szCs w:val="28"/>
          <w:lang w:val="uk-UA"/>
        </w:rPr>
      </w:pPr>
      <w:r w:rsidRPr="00662E53">
        <w:rPr>
          <w:rFonts w:ascii="Times New Roman" w:hAnsi="Times New Roman" w:cs="Times New Roman"/>
          <w:sz w:val="28"/>
          <w:szCs w:val="28"/>
          <w:lang w:val="uk-UA"/>
        </w:rPr>
        <w:t>Нотаріусом також за даними державного реєстру речових прав на нерухоме майно перевіряється відсутність відчуження або арешту майна. У разі наявності заборони угода про відчуження майна, обтяженого боргом, посвідчується за згодою кредитора і одержувача.</w:t>
      </w:r>
      <w:r w:rsidR="00441FD0" w:rsidRPr="00441FD0">
        <w:rPr>
          <w:rFonts w:ascii="Times New Roman" w:hAnsi="Times New Roman" w:cs="Times New Roman"/>
          <w:b/>
          <w:iCs/>
          <w:sz w:val="28"/>
          <w:szCs w:val="28"/>
          <w:lang w:val="uk-UA"/>
        </w:rPr>
        <w:t xml:space="preserve"> </w:t>
      </w:r>
    </w:p>
    <w:p w:rsidR="00464D64" w:rsidRPr="00662E53" w:rsidRDefault="00441FD0" w:rsidP="00441FD0">
      <w:pPr>
        <w:pStyle w:val="a8"/>
        <w:spacing w:line="360" w:lineRule="auto"/>
        <w:ind w:firstLine="567"/>
        <w:jc w:val="center"/>
        <w:rPr>
          <w:rFonts w:ascii="Times New Roman" w:hAnsi="Times New Roman" w:cs="Times New Roman"/>
          <w:sz w:val="28"/>
          <w:szCs w:val="28"/>
          <w:lang w:val="uk-UA"/>
        </w:rPr>
      </w:pPr>
      <w:r>
        <w:rPr>
          <w:rFonts w:ascii="Times New Roman" w:hAnsi="Times New Roman" w:cs="Times New Roman"/>
          <w:b/>
          <w:iCs/>
          <w:sz w:val="28"/>
          <w:szCs w:val="28"/>
          <w:lang w:val="uk-UA"/>
        </w:rPr>
        <w:lastRenderedPageBreak/>
        <w:t xml:space="preserve">Лекція 14. </w:t>
      </w:r>
      <w:r w:rsidRPr="00662E53">
        <w:rPr>
          <w:rFonts w:ascii="Times New Roman" w:hAnsi="Times New Roman" w:cs="Times New Roman"/>
          <w:b/>
          <w:iCs/>
          <w:sz w:val="28"/>
          <w:szCs w:val="28"/>
          <w:lang w:val="uk-UA"/>
        </w:rPr>
        <w:t xml:space="preserve">Видача нотаріусом свідоцтв. </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На підтвердження фактів, що фізична особа живе, а також факту перебування фізичної особи в конкретному місці нотаріус видає заінтересованим особам, щодо яких були встановлені ці факти, відповідні свідоцтва.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Крім того нотаріус, на прохання особи, від імені якого нотаріус вчинив передачу заяви іншій фізичній або юридичній особі, видає свідоцтво про передачу заяви. У свідоцтві викладається зміст одержаної відповіді або вказується, що відповідь у встановлений у заяві строк не отримана.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Про прийняття документів на зберігання нотаріус видає зацікавленій особі, яка їх передала, свідоцтво встановленої форми. При цьому, якщо при передачі документів на зберігання проводилася їх опис, до свідоцтва долучається екземпляр такого опису.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Придбання арештованого або заставленого нерухомого майна з публічних торгів (аукціонів) оформляється нотаріусом за місцем знаходження такого майна шляхом видачі набувачу відповідного свідоцтва. Така довідка видається нотаріусом на підставі складеного державним виконавцем акта про проведення прилюдних торгів, затвердженого начальником відповідного відділу державної виконавчої служби. Свідоцтво про придбання заставного майна на аукціоні видається нотаріусом на підставі акта (копії затвердженого суддею акта) про проведений аукціон.</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Повноваження виконавця заповіту виникають з моменту відкриття спадщини і базуються на заповіті та засвідчуються свідоцтвом яке видає нотаріус. Після звернення виконавця заповіту за видачею свідоцтва нотаріус встановлює його особу, робить відповідну перевірку за Спадкового реєстру, встановлює факт відкриття спадкової справи і, якщо спадкова справа після смерті заповідача ще не відкрито, витребує у особи, яка призначена виконавцем заповіту, свідоцтво про смерть спадкодавця або його нотаріально засвідчену копію і відкриває спадкову справу до якого приєднує всі документи або їх копії. Свідоцтво виконавцю заповіту видає той нотаріус, який відкрив спадкову справу і у якого воно зберігається.</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У разі смерті одного з подружжя свідоцтво про право власності на частину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Така довідка видається нотаріусом за місцем відкриття спадщини на половину спільного майна.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На майно, яке переходить за правом спадкування спадкоємцям нотаріусом за місцем відкриття спадщини видається свідоцтво про право на спадщину. Видача свідоцтва здійснюється в терміни, передбачені цивільним законодавством України. Свідоцтво про право на спадщину видається за письмовою заявою спадкоємців, які приймають спадщину в порядку, встановленому цивільним законодавством. Якщо свідоцтво про право на спадщину видається на ім'я дитини (малолітнього, неповнолітнього), або недієздатного спадкоємця нотаріус повідомляє про це орган опіки та піклування за місцем проживання спадкоємців для охорони їх майнових інтересів.</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Нотаріус при видачі свідоцтва про право на спадщину за законом перевіряє факт смерті спадкодавця, час і місце відкриття спадщини, наявність підстав для закликання до спадкоємства за законом осіб, які подали заяву про видачу свідоцтва, а також склад спадкового майна.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Нотаріус при видачі свідоцтва про право на спадщину за заповітом перевіряє факт смерті спадкодавця, наявність заповіту, час і місце відкриття спадщини, склад спадкового майна. Нотаріус також перевіряє коло осіб, які мають право на обов'язкову частку у спадщині.</w:t>
      </w:r>
    </w:p>
    <w:p w:rsidR="00464D64"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Спадкоємець, який прийняв спадщину, у складі якої є нерухоме майно зобов'язаний звернутися до нотаріуса за видачею на його ім'я свідоцтва про право на спадщину. Якщо спадщину прийняли кілька спадкоємців, свідоцтво про право на спадщину видається на ім'я кожного з них.</w:t>
      </w:r>
    </w:p>
    <w:p w:rsidR="009B1504" w:rsidRPr="009B1504" w:rsidRDefault="009B1504" w:rsidP="009B1504">
      <w:pPr>
        <w:pStyle w:val="a8"/>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15.</w:t>
      </w:r>
      <w:r w:rsidRPr="009B1504">
        <w:rPr>
          <w:sz w:val="24"/>
          <w:szCs w:val="24"/>
        </w:rPr>
        <w:t xml:space="preserve"> </w:t>
      </w:r>
      <w:r w:rsidRPr="009B1504">
        <w:rPr>
          <w:rFonts w:ascii="Times New Roman" w:hAnsi="Times New Roman" w:cs="Times New Roman"/>
          <w:b/>
          <w:sz w:val="28"/>
          <w:szCs w:val="28"/>
        </w:rPr>
        <w:t>Нотаріальне засвідчення та зберігання</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Нотаріуси, посадові особи органів місцевого самоврядування мають право засвідчувати вірність копій документів, виданих підприємствами, установами и організаціями за умови, що ці документи не суперечать закону, мають </w:t>
      </w:r>
      <w:r w:rsidRPr="00662E53">
        <w:rPr>
          <w:rFonts w:ascii="Times New Roman" w:hAnsi="Times New Roman" w:cs="Times New Roman"/>
          <w:sz w:val="28"/>
          <w:szCs w:val="28"/>
          <w:lang w:val="uk-UA"/>
        </w:rPr>
        <w:lastRenderedPageBreak/>
        <w:t>юридичне значення і засвідчення вірності їх копій не заборонено законом. Вірність копій документа, виданого громадянином, засвідчується у тих випадках, коли справжність громадянина на оригіналі цього документа засвідчена нотаріусом, або іншою особою, що має на це право.</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Нотаріус, посадові особи органів місцевого самоврядування, начальник установи виконання покарань посвідчують справжність підпису на документах, зміст яких не суперечить закону і які не мають характеру угод, а також не містять у собі відомостей, що порочать честь и гідність людини. На угоді може бути засвідчена справжність підпису особи, яка підписалася за іншу особу, яка не могла зробити це власноручно внаслідок фізичної вади, хвороби або з якихось других поважних причин. Засвідчуючи справжність підпису нотаріуси не посвідчують факти, викладені в документі, а лише підтверджують, що підпис зроблено цією особою.</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Нотаріус засвідчує вірність перекладу документа з однієї мови на іншу якщо він знає відповідні мови. Якщо нотаріус не знає відповідних мов, переклад документа може бути зроблено перекладачем, справжність підпису якого засвідчує нотаріус.</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До охоронних дій нотаріуса відносяться такі нотаріальні дії:</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вжиття заходів щодо охорони спадкового майна (статті 60 - 65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опис майна фізичної особи, яка визнана безвісно відсутньою, а також фізичної особи, місце перебування якої невідоме (стаття 44 Цивільного кодексу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накладення заборони щодо відчуження нерухомого майна (майнових прав на нерухомість), що підлягає державній реєстрації (стаття 73, 74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прийняття в депозит грошових сум і цінних паперів (статті 85, 86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прийняття документів на зберігання (статті 96, 97 Закону України "Про нотаріат").</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У ході реалізації заходів щодо охорони спадкового майна нотаріуси проводять опис майна і передають його на зберігання спадкоємцям або іншим особам. Якщо у складі спадщини є майно, що потребує управління, а також в разі пред'явлення позову кредиторами спадкодавця, до прийняття спадщини спадкоємцями нотаріус призначає хранителя майна. Охорона спадкового майна триває до прийняття спадщини всіма спадкоємцями, а якщо його не прийнято - до закінчення терміну, встановленого ЦКУ терміну.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На підставі рішення суду про визнання фізичної особи безвісно відсутньою нотаріус за останнім місцем її проживання описує належне цій особі майно та встановлює над ним опіку. За заявою заінтересованої особи або органу опіки та піклування над майном фізичної особи, місце перебування якої невідоме, опіка може бути встановлена ​​нотаріусом до винесення судом рішення про визнання його безвісно відсутнім.</w:t>
      </w:r>
    </w:p>
    <w:p w:rsidR="00464D64"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При наявності підстав, зазначених у статті 73 Закону нотаріус за місцем знаходження нерухомого майна або за місцем знаходження однієї зі сторін угоди накладає заборону його відчуження. Накладена заборона щодо відчуження нерухомого майна підлягає обов'язковій реєстрації в державному реєстрі речових прав на нерухоме майно.</w:t>
      </w:r>
    </w:p>
    <w:p w:rsidR="009B1504" w:rsidRPr="009B1504" w:rsidRDefault="009B1504" w:rsidP="009B1504">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16. </w:t>
      </w:r>
      <w:r w:rsidRPr="009B1504">
        <w:rPr>
          <w:rFonts w:ascii="Times New Roman" w:hAnsi="Times New Roman" w:cs="Times New Roman"/>
          <w:b/>
          <w:sz w:val="28"/>
          <w:szCs w:val="28"/>
        </w:rPr>
        <w:t>Вчинення  виконавчих написів та протесті</w:t>
      </w:r>
      <w:proofErr w:type="gramStart"/>
      <w:r w:rsidRPr="009B1504">
        <w:rPr>
          <w:rFonts w:ascii="Times New Roman" w:hAnsi="Times New Roman" w:cs="Times New Roman"/>
          <w:b/>
          <w:sz w:val="28"/>
          <w:szCs w:val="28"/>
        </w:rPr>
        <w:t>в</w:t>
      </w:r>
      <w:proofErr w:type="gramEnd"/>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Для стягнення грошових сум або витребування від боржника майна нотаріуси вчиняють виконавчі написи на документах, які встановлюють заборгованість, або на угодах передбачають звернення стягнення на майно на підставі виконавчих написів. Перелік документів, за якими стягнення заборгованості проводиться в безспірному порядку на підставі виконавчих написів, встановлюється Кабінетом Міністрів України. Виконавчий напис вчиняється нотаріусом незалежно від місця виконання вимоги, місця знаходження боржника або стягувача.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Для вчинення виконавчого напису стягувачем або його уповноваженим представником нотаріусу подається письмова заява. Нотаріус вчиняє виконавчий напис якщо подані документи підтверджують безспірність заборгованості або іншої відповідальності боржника перед стягувачем, а також </w:t>
      </w:r>
      <w:r w:rsidRPr="00662E53">
        <w:rPr>
          <w:rFonts w:ascii="Times New Roman" w:hAnsi="Times New Roman" w:cs="Times New Roman"/>
          <w:sz w:val="28"/>
          <w:szCs w:val="28"/>
          <w:lang w:val="uk-UA"/>
        </w:rPr>
        <w:lastRenderedPageBreak/>
        <w:t>за умови, якщо з дня виникнення права вимоги минуло не більше трьох років, а у відносинах між підприємствами, установами чи організаціями - не більше одного року. Якщо для вимоги, в зв'язку з яким здійснюється виконавчий напис законом встановлено інший строк давності, виконавчий напис вчиняється в межах цього терміну. Терміни, протягом яких може бути вчинено виконавчий напис, обчислюються з дня, коли у стягувача виникло право примусового витребування боргу.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Виконавчий напис вчиняється на оригіналі документа, що встановлює заборгованість. Якщо вона не поміщається на документі, що встановлює заборгованість, виконавчий напис продовжений або викладений повністю на прикріпленому до документа спеціальному бланку нотаріальних документів. Якщо за борговим документом необхідно провести стягнення частинами, виконавчий напис по кожному стягненню може бути зроблений на копії документа або на виписці з особового рахунку боржника; в цих випадках на оригіналі документа, що встановлює заборгованість, проставляється відмітка про вчинення виконавчого напису і зазначається, за який строк і яка сума стягнута, дата і номер за реєстром для реєстрації нотаріальних дій. У справах нотаріуса залишається копія документа, що встановлює заборгованість, або угоди, за якою здійснюється стягнення, або виписка з особового рахунку боржника і примірник виконавчого напису.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Стягнення за виконавчим написом проводиться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Вексель - це цінний папір, який засвідчує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Векселі можуть бути прості або переказні, існують виключно в письмовій документарній формі та мають обов'язкові реквізити.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Особливості видачі та обігу векселів, здійснення операцій з векселями, погашення вексельних зобов'язань та стягнення за векселями регулюються Законом України "Про обіг векселів в Україні".</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Протест векселя - це нотаріальна дія, яка офіційно засвідчує факт повної неоплати за векселем. Виконавчі написи вчиняються нотаріусом на підставі уніфікованого закону "Про переказні векселі та прості векселі", Закону України "Про обіг векселів в Україні".</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xml:space="preserve">До протесту векселя векселедержатель або уповноважена ним особа подають нотаріусу оригінал векселя (його копію - якщо це було передбачено самими учасниками вексельних правовідносин), а також заяву векселедержателя (кредитора) про опротестування векселя, підписану векселедержателем (кредитором), з </w:t>
      </w:r>
      <w:r w:rsidR="004F20AC" w:rsidRPr="00662E53">
        <w:rPr>
          <w:rFonts w:ascii="Times New Roman" w:hAnsi="Times New Roman" w:cs="Times New Roman"/>
          <w:sz w:val="28"/>
          <w:szCs w:val="28"/>
          <w:lang w:val="uk-UA"/>
        </w:rPr>
        <w:t>проставлянням</w:t>
      </w:r>
      <w:r w:rsidRPr="00662E53">
        <w:rPr>
          <w:rFonts w:ascii="Times New Roman" w:hAnsi="Times New Roman" w:cs="Times New Roman"/>
          <w:sz w:val="28"/>
          <w:szCs w:val="28"/>
          <w:lang w:val="uk-UA"/>
        </w:rPr>
        <w:t xml:space="preserve"> печатки (у разі її наявності).</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У день прийняття векселя до протесту нотаріус зобов'язаний від свого імені пред'явити письмову вимогу про оплату або акцепт векселя векселедавця (платника). Підтвердженням факту пред'явлення вимоги про оплату векселя є відмітка векселедавця на письмовій вимозі про прийняття вимоги про оплату векселя або відмітка відділення зв'язку про направлення такої вимоги поштою або телеграфом на адресу, вказану у векселі. Якщо місцезнаходження платника невідоме, протест векселя вчиняється без пред'явлення вимоги про оплату або акцепт векселя з відповідною відміткою в акті про протест векселя.</w:t>
      </w:r>
    </w:p>
    <w:p w:rsidR="004D4A5D"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У разі, якщо на вимогу нотаріуса не надійшла відповідь від особи, яка повинна платити за векселем, про його оплату або в разі відмови платника оплатити або акцептувати вексель нотаріус вчиняє протест векселя. Протест векселя оформлюється актом у двох примірниках, один з яких залишається в справах нотаріуса. Опротестований вексель з відміткою про вчинення протесту видається векселедержателю або уповноваженій особі.</w:t>
      </w:r>
    </w:p>
    <w:p w:rsidR="00464D64" w:rsidRPr="00662E53" w:rsidRDefault="004D4A5D" w:rsidP="00464D64">
      <w:pPr>
        <w:pStyle w:val="a8"/>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A5D">
        <w:rPr>
          <w:rFonts w:ascii="Times New Roman" w:hAnsi="Times New Roman" w:cs="Times New Roman"/>
          <w:b/>
          <w:sz w:val="28"/>
          <w:szCs w:val="28"/>
          <w:lang w:val="uk-UA"/>
        </w:rPr>
        <w:t>Лекція</w:t>
      </w:r>
      <w:r>
        <w:rPr>
          <w:rFonts w:ascii="Times New Roman" w:hAnsi="Times New Roman" w:cs="Times New Roman"/>
          <w:b/>
          <w:iCs/>
          <w:sz w:val="28"/>
          <w:szCs w:val="28"/>
          <w:lang w:val="uk-UA"/>
        </w:rPr>
        <w:t xml:space="preserve"> 17.</w:t>
      </w:r>
      <w:r w:rsidRPr="004D4A5D">
        <w:rPr>
          <w:rFonts w:ascii="Times New Roman" w:hAnsi="Times New Roman" w:cs="Times New Roman"/>
          <w:b/>
          <w:iCs/>
          <w:sz w:val="28"/>
          <w:szCs w:val="28"/>
          <w:lang w:val="uk-UA"/>
        </w:rPr>
        <w:t xml:space="preserve"> </w:t>
      </w:r>
      <w:r w:rsidRPr="00662E53">
        <w:rPr>
          <w:rFonts w:ascii="Times New Roman" w:hAnsi="Times New Roman" w:cs="Times New Roman"/>
          <w:b/>
          <w:iCs/>
          <w:sz w:val="28"/>
          <w:szCs w:val="28"/>
          <w:lang w:val="uk-UA"/>
        </w:rPr>
        <w:t>З</w:t>
      </w:r>
      <w:r w:rsidRPr="00662E53">
        <w:rPr>
          <w:rFonts w:ascii="Times New Roman" w:hAnsi="Times New Roman" w:cs="Times New Roman"/>
          <w:b/>
          <w:sz w:val="28"/>
          <w:szCs w:val="28"/>
          <w:lang w:val="uk-UA"/>
        </w:rPr>
        <w:t>астосування нотаріусом законодавства іноземних держав</w:t>
      </w:r>
      <w:r w:rsidRPr="00662E53">
        <w:rPr>
          <w:rFonts w:ascii="Times New Roman" w:hAnsi="Times New Roman" w:cs="Times New Roman"/>
          <w:sz w:val="28"/>
          <w:szCs w:val="28"/>
          <w:lang w:val="uk-UA"/>
        </w:rPr>
        <w:t>.</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Нотаріуси відповідно до законодавства України, міжнародних договорів застосовують норми законодавства іноземних держав. Вони приймають документи складені відповідно до вимог законодавства іноземної держави, а також здійснюють посвідчувальні написи за формою, передбаченою іноземним законодавством, за умови, що це не суперечить законодавству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lastRenderedPageBreak/>
        <w:t>Документи, які складені за кордоном за участю іноземних властей, або які виходять від іноземних властей, приймаються нотаріусами за умови їх легалізації органами Міністерства закордонних справ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Спрощена процедура легалізації - проставлення апостиля на документах, що існує між державами, що приєдналися до Гаазької Конвенції 1961 року.</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Без легалізації такі документи приймаються нотаріусом в тих випадках, коли це передбачено законодавством України, а також міжнародними договорами, в яких бере участь Україна.</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Якщо міжнародним договором встановлені інші правила про нотаріальні дії, ніж ті, які встановило законодавство України, при вчиненні нотаріальних дій застосовуються правила міжнародного договору. Якщо міжнародний договір відносить до компетенції нотаріусів вчинення нотаріальних дій, не передбачених законодавством України, нотаріуси вчиняють такі нотаріальні дії в порядку, який встановлює Міністерство юстиції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Дії пов'язані з охороною майна, яке залишилося після смерті іноземного громадянина на території України, або майно, яке належить одержати іноземному громадянину після смерті громадянина України, а також з видач свідоцтва про право на спадщину щодо такого майна здійснюються відповідно до законодавства України.</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Відповідно до статей 70, 71 Закону України "Про міжнародне приватне право":</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спадкові відносини регулюються правом держави, у якій спадкодавець мав останнє місце проживання;</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успадкування нерухомого майна регулюється правом держави, на території якого знаходиться це майно;</w:t>
      </w:r>
    </w:p>
    <w:p w:rsidR="00464D64" w:rsidRPr="00662E53" w:rsidRDefault="00464D64" w:rsidP="00464D64">
      <w:pPr>
        <w:pStyle w:val="a8"/>
        <w:spacing w:line="360" w:lineRule="auto"/>
        <w:ind w:firstLine="567"/>
        <w:jc w:val="both"/>
        <w:rPr>
          <w:rFonts w:ascii="Times New Roman" w:hAnsi="Times New Roman" w:cs="Times New Roman"/>
          <w:sz w:val="28"/>
          <w:szCs w:val="28"/>
          <w:lang w:val="uk-UA"/>
        </w:rPr>
      </w:pPr>
      <w:r w:rsidRPr="00662E53">
        <w:rPr>
          <w:rFonts w:ascii="Times New Roman" w:hAnsi="Times New Roman" w:cs="Times New Roman"/>
          <w:sz w:val="28"/>
          <w:szCs w:val="28"/>
          <w:lang w:val="uk-UA"/>
        </w:rPr>
        <w:t>   - успадкування майна, що підлягає державній реєстрації в Україні, регулюється правом України.</w:t>
      </w:r>
    </w:p>
    <w:p w:rsidR="00A14C03" w:rsidRPr="00662E53" w:rsidRDefault="00A14C03" w:rsidP="00464D64">
      <w:pPr>
        <w:ind w:left="-426" w:firstLine="284"/>
        <w:jc w:val="both"/>
        <w:rPr>
          <w:rFonts w:ascii="Times New Roman" w:hAnsi="Times New Roman" w:cs="Times New Roman"/>
          <w:b/>
          <w:sz w:val="28"/>
          <w:szCs w:val="28"/>
          <w:lang w:val="uk-UA"/>
        </w:rPr>
      </w:pPr>
    </w:p>
    <w:p w:rsidR="00A14C03" w:rsidRPr="00662E53" w:rsidRDefault="00A14C03" w:rsidP="00A14C03">
      <w:pPr>
        <w:rPr>
          <w:lang w:val="uk-UA"/>
        </w:rPr>
      </w:pPr>
    </w:p>
    <w:p w:rsidR="00036A56" w:rsidRPr="00662E53" w:rsidRDefault="00036A56" w:rsidP="00A14C03">
      <w:pPr>
        <w:jc w:val="both"/>
        <w:rPr>
          <w:rFonts w:ascii="Times New Roman" w:hAnsi="Times New Roman" w:cs="Times New Roman"/>
          <w:sz w:val="28"/>
          <w:szCs w:val="28"/>
          <w:lang w:val="uk-UA"/>
        </w:rPr>
      </w:pPr>
    </w:p>
    <w:sectPr w:rsidR="00036A56" w:rsidRPr="00662E53" w:rsidSect="00662E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01255"/>
    <w:multiLevelType w:val="multilevel"/>
    <w:tmpl w:val="089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14C03"/>
    <w:rsid w:val="000231C4"/>
    <w:rsid w:val="00036A56"/>
    <w:rsid w:val="0011799D"/>
    <w:rsid w:val="00441FD0"/>
    <w:rsid w:val="00464D64"/>
    <w:rsid w:val="004D4A5D"/>
    <w:rsid w:val="004F20AC"/>
    <w:rsid w:val="00662E53"/>
    <w:rsid w:val="006E090E"/>
    <w:rsid w:val="009B1504"/>
    <w:rsid w:val="00A14C03"/>
    <w:rsid w:val="00AD42B1"/>
    <w:rsid w:val="00B13988"/>
    <w:rsid w:val="00B17627"/>
    <w:rsid w:val="00CD6799"/>
    <w:rsid w:val="00D676ED"/>
    <w:rsid w:val="00D875B5"/>
    <w:rsid w:val="00FE35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3"/>
    <w:rPr>
      <w:lang w:val="ru-RU"/>
    </w:rPr>
  </w:style>
  <w:style w:type="paragraph" w:styleId="2">
    <w:name w:val="heading 2"/>
    <w:basedOn w:val="a"/>
    <w:next w:val="a"/>
    <w:link w:val="20"/>
    <w:semiHidden/>
    <w:unhideWhenUsed/>
    <w:qFormat/>
    <w:rsid w:val="00A14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14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4C03"/>
    <w:rPr>
      <w:rFonts w:asciiTheme="majorHAnsi" w:eastAsiaTheme="majorEastAsia" w:hAnsiTheme="majorHAnsi" w:cstheme="majorBidi"/>
      <w:b/>
      <w:bCs/>
      <w:color w:val="4F81BD" w:themeColor="accent1"/>
      <w:sz w:val="26"/>
      <w:szCs w:val="26"/>
      <w:lang w:val="ru-RU" w:eastAsia="ru-RU"/>
    </w:rPr>
  </w:style>
  <w:style w:type="character" w:customStyle="1" w:styleId="FontStyle85">
    <w:name w:val="Font Style85"/>
    <w:rsid w:val="00A14C03"/>
    <w:rPr>
      <w:rFonts w:ascii="Times New Roman" w:hAnsi="Times New Roman" w:cs="Times New Roman"/>
      <w:b/>
      <w:bCs/>
      <w:sz w:val="18"/>
      <w:szCs w:val="18"/>
    </w:rPr>
  </w:style>
  <w:style w:type="character" w:styleId="a3">
    <w:name w:val="Hyperlink"/>
    <w:uiPriority w:val="99"/>
    <w:rsid w:val="00A14C03"/>
    <w:rPr>
      <w:rFonts w:cs="Times New Roman"/>
      <w:color w:val="0000FF"/>
      <w:u w:val="single"/>
    </w:rPr>
  </w:style>
  <w:style w:type="paragraph" w:styleId="a4">
    <w:name w:val="List Paragraph"/>
    <w:basedOn w:val="a"/>
    <w:uiPriority w:val="34"/>
    <w:qFormat/>
    <w:rsid w:val="00A14C0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3">
    <w:name w:val="Style73"/>
    <w:basedOn w:val="a"/>
    <w:rsid w:val="00A14C03"/>
    <w:pPr>
      <w:widowControl w:val="0"/>
      <w:autoSpaceDE w:val="0"/>
      <w:autoSpaceDN w:val="0"/>
      <w:adjustRightInd w:val="0"/>
      <w:spacing w:after="0" w:line="230" w:lineRule="exact"/>
      <w:ind w:firstLine="35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C03"/>
  </w:style>
  <w:style w:type="paragraph" w:styleId="a5">
    <w:name w:val="Normal (Web)"/>
    <w:basedOn w:val="a"/>
    <w:uiPriority w:val="99"/>
    <w:unhideWhenUsed/>
    <w:rsid w:val="00A14C0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A14C03"/>
    <w:rPr>
      <w:i/>
      <w:iCs/>
    </w:rPr>
  </w:style>
  <w:style w:type="character" w:styleId="a7">
    <w:name w:val="Strong"/>
    <w:basedOn w:val="a0"/>
    <w:uiPriority w:val="22"/>
    <w:qFormat/>
    <w:rsid w:val="00A14C03"/>
    <w:rPr>
      <w:b/>
      <w:bCs/>
    </w:rPr>
  </w:style>
  <w:style w:type="character" w:customStyle="1" w:styleId="mw-headline">
    <w:name w:val="mw-headline"/>
    <w:basedOn w:val="a0"/>
    <w:rsid w:val="00A14C03"/>
  </w:style>
  <w:style w:type="character" w:customStyle="1" w:styleId="30">
    <w:name w:val="Заголовок 3 Знак"/>
    <w:basedOn w:val="a0"/>
    <w:link w:val="3"/>
    <w:uiPriority w:val="9"/>
    <w:semiHidden/>
    <w:rsid w:val="00A14C03"/>
    <w:rPr>
      <w:rFonts w:asciiTheme="majorHAnsi" w:eastAsiaTheme="majorEastAsia" w:hAnsiTheme="majorHAnsi" w:cstheme="majorBidi"/>
      <w:b/>
      <w:bCs/>
      <w:color w:val="4F81BD" w:themeColor="accent1"/>
      <w:lang w:val="ru-RU"/>
    </w:rPr>
  </w:style>
  <w:style w:type="paragraph" w:styleId="a8">
    <w:name w:val="No Spacing"/>
    <w:uiPriority w:val="1"/>
    <w:qFormat/>
    <w:rsid w:val="00464D64"/>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E%D0%BB%D0%BE%D0%BD" TargetMode="External"/><Relationship Id="rId13" Type="http://schemas.openxmlformats.org/officeDocument/2006/relationships/hyperlink" Target="http://uk.wikipedia.org/wiki/%D0%9E%D1%80%D0%B0%D1%82%D0%BE%D1%80" TargetMode="External"/><Relationship Id="rId18" Type="http://schemas.openxmlformats.org/officeDocument/2006/relationships/hyperlink" Target="http://uk.wikipedia.org/wiki/%D0%9B%D0%BE%D0%B3%D0%BE%D0%B3%D1%80%D0%B0%D1%84%D0%B8_(%D1%81%D1%83%D0%B4%D0%BE%D1%87%D0%B8%D0%BD%D1%81%D1%82%D0%B2%D0%BE)" TargetMode="External"/><Relationship Id="rId26" Type="http://schemas.openxmlformats.org/officeDocument/2006/relationships/hyperlink" Target="http://search.ligazakon.ua/l_doc2.nsf/link1/Z960254K.html" TargetMode="External"/><Relationship Id="rId3" Type="http://schemas.openxmlformats.org/officeDocument/2006/relationships/styles" Target="styles.xml"/><Relationship Id="rId21" Type="http://schemas.openxmlformats.org/officeDocument/2006/relationships/hyperlink" Target="http://uk.wikipedia.org/wiki/%D0%A1%D1%83%D1%84%D0%BB%D0%B5%D1%80" TargetMode="External"/><Relationship Id="rId7" Type="http://schemas.openxmlformats.org/officeDocument/2006/relationships/hyperlink" Target="http://uk.wikipedia.org/wiki/%D0%A1%D1%82%D0%B0%D1%80%D0%BE%D0%B4%D0%B0%D0%B2%D0%BD%D1%8F_%D0%93%D1%80%D0%B5%D1%86%D1%96%D1%8F" TargetMode="External"/><Relationship Id="rId12" Type="http://schemas.openxmlformats.org/officeDocument/2006/relationships/hyperlink" Target="http://uk.wikipedia.org/wiki/%D0%96%D1%96%D0%BD%D0%BA%D0%B0" TargetMode="External"/><Relationship Id="rId17" Type="http://schemas.openxmlformats.org/officeDocument/2006/relationships/hyperlink" Target="http://uk.wikipedia.org/wiki/%D0%9C%D0%BE%D0%B2%D0%B0" TargetMode="External"/><Relationship Id="rId25" Type="http://schemas.openxmlformats.org/officeDocument/2006/relationships/hyperlink" Target="http://uk.wikipedia.org/wiki/%D0%A1%D1%83%D0%B4%D0%BE%D0%B2%D0%B0_%D1%81%D0%BF%D1%80%D0%B0%D0%B2%D0%B0" TargetMode="External"/><Relationship Id="rId2" Type="http://schemas.openxmlformats.org/officeDocument/2006/relationships/numbering" Target="numbering.xml"/><Relationship Id="rId16" Type="http://schemas.openxmlformats.org/officeDocument/2006/relationships/hyperlink" Target="http://uk.wikipedia.org/wiki/%D0%93%D0%BE%D0%BD%D0%BE%D1%80%D0%B0%D1%80" TargetMode="External"/><Relationship Id="rId20" Type="http://schemas.openxmlformats.org/officeDocument/2006/relationships/hyperlink" Target="http://uk.wikipedia.org/wiki/%D0%9A%D0%BB%D1%96%D1%94%D0%BD%D1%82_(%D0%B7%D0%BD%D0%B0%D1%87%D0%B5%D0%BD%D0%BD%D1%8F)" TargetMode="External"/><Relationship Id="rId29" Type="http://schemas.openxmlformats.org/officeDocument/2006/relationships/hyperlink" Target="http://uk.wikipedia.org/wiki/%D0%A1%D0%BA%D0%B0%D1%80%D0%B3%D0%B0" TargetMode="External"/><Relationship Id="rId1" Type="http://schemas.openxmlformats.org/officeDocument/2006/relationships/customXml" Target="../customXml/item1.xml"/><Relationship Id="rId6" Type="http://schemas.openxmlformats.org/officeDocument/2006/relationships/hyperlink" Target="http://uk.wikipedia.org/wiki/%D0%A0%D0%B8%D1%82%D0%BE%D1%80%D0%B8%D0%BA%D0%B0" TargetMode="External"/><Relationship Id="rId11" Type="http://schemas.openxmlformats.org/officeDocument/2006/relationships/hyperlink" Target="http://uk.wikipedia.org/wiki/%D0%94%D0%B8%D1%82%D0%B8%D0%BD%D0%B0" TargetMode="External"/><Relationship Id="rId24" Type="http://schemas.openxmlformats.org/officeDocument/2006/relationships/hyperlink" Target="http://uk.wikipedia.org/wiki/%D0%AE%D1%80%D0%B8%D1%81%D0%BA%D0%BE%D0%BD%D1%81%D1%83%D0%BB%D1%8C%D1%82" TargetMode="External"/><Relationship Id="rId5" Type="http://schemas.openxmlformats.org/officeDocument/2006/relationships/webSettings" Target="webSettings.xml"/><Relationship Id="rId15" Type="http://schemas.openxmlformats.org/officeDocument/2006/relationships/hyperlink" Target="http://uk.wikipedia.org/wiki/%D0%A1%D0%BE%D1%84%D1%96%D1%81%D1%82" TargetMode="External"/><Relationship Id="rId23" Type="http://schemas.openxmlformats.org/officeDocument/2006/relationships/hyperlink" Target="http://uk.wikipedia.org/wiki/%D0%9F%D1%80%D0%B0%D0%B2%D0%BE" TargetMode="External"/><Relationship Id="rId28" Type="http://schemas.openxmlformats.org/officeDocument/2006/relationships/hyperlink" Target="http://search.ligazakon.ua/l_doc2.nsf/link1/MU50K02U.html" TargetMode="External"/><Relationship Id="rId10" Type="http://schemas.openxmlformats.org/officeDocument/2006/relationships/hyperlink" Target="http://uk.wikipedia.org/wiki/%D0%A1%D1%96%D0%BC_%D0%BC%D1%83%D0%B4%D1%80%D0%B5%D1%86%D1%96%D0%B2" TargetMode="External"/><Relationship Id="rId19" Type="http://schemas.openxmlformats.org/officeDocument/2006/relationships/hyperlink" Target="http://uk.wikipedia.org/wiki/%D0%A1%D1%82%D0%B0%D1%80%D0%BE%D0%B4%D0%B0%D0%B2%D0%BD%D1%96_%D0%90%D1%84%D1%96%D0%BD%D0%B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0%D1%80%D1%85%D0%BE%D0%BD%D1%82" TargetMode="External"/><Relationship Id="rId14" Type="http://schemas.openxmlformats.org/officeDocument/2006/relationships/hyperlink" Target="http://uk.wikipedia.org/wiki/%D0%A1%D1%82%D0%B0%D1%80%D0%BE%D0%B4%D0%B0%D0%B2%D0%BD%D1%96%D0%B9_%D0%A0%D0%B8%D0%BC" TargetMode="External"/><Relationship Id="rId22" Type="http://schemas.openxmlformats.org/officeDocument/2006/relationships/hyperlink" Target="http://uk.wikipedia.org/wiki/%D0%94%D0%B5%D0%BC%D0%BE%D1%81%D1%84%D0%B5%D0%BD" TargetMode="External"/><Relationship Id="rId27" Type="http://schemas.openxmlformats.org/officeDocument/2006/relationships/hyperlink" Target="http://search.ligazakon.ua/l_doc2.nsf/link1/Z960254K.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9EEB-40F9-4A65-ADE8-15C89176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82049</Words>
  <Characters>46769</Characters>
  <Application>Microsoft Office Word</Application>
  <DocSecurity>0</DocSecurity>
  <Lines>389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2018-02-15T19:22:00Z</dcterms:created>
  <dcterms:modified xsi:type="dcterms:W3CDTF">2018-02-15T19:22:00Z</dcterms:modified>
</cp:coreProperties>
</file>