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8B" w:rsidRPr="005964B7" w:rsidRDefault="005A368B" w:rsidP="005A368B">
      <w:pPr>
        <w:spacing w:after="0" w:line="240" w:lineRule="auto"/>
        <w:rPr>
          <w:rFonts w:ascii="Times New Roman" w:hAnsi="Times New Roman" w:cs="Times New Roman"/>
          <w:color w:val="FF0000"/>
          <w:sz w:val="20"/>
          <w:szCs w:val="20"/>
          <w:lang w:val="uk-UA"/>
        </w:rPr>
      </w:pPr>
      <w:r w:rsidRPr="005964B7">
        <w:rPr>
          <w:rFonts w:ascii="Times New Roman" w:hAnsi="Times New Roman" w:cs="Times New Roman"/>
          <w:sz w:val="20"/>
          <w:szCs w:val="20"/>
          <w:lang w:val="uk-UA"/>
        </w:rPr>
        <w:t xml:space="preserve">УДК </w:t>
      </w:r>
      <w:r w:rsidR="001469B6" w:rsidRPr="005964B7">
        <w:rPr>
          <w:rFonts w:ascii="Times New Roman" w:hAnsi="Times New Roman" w:cs="Times New Roman"/>
          <w:sz w:val="20"/>
          <w:szCs w:val="20"/>
          <w:lang w:val="uk-UA"/>
        </w:rPr>
        <w:t>338.3:339.9</w:t>
      </w:r>
    </w:p>
    <w:p w:rsidR="005A368B" w:rsidRPr="005964B7" w:rsidRDefault="005A368B" w:rsidP="005A368B">
      <w:pPr>
        <w:spacing w:after="0" w:line="240" w:lineRule="auto"/>
        <w:jc w:val="right"/>
        <w:rPr>
          <w:rFonts w:ascii="Times New Roman" w:hAnsi="Times New Roman" w:cs="Times New Roman"/>
          <w:b/>
          <w:sz w:val="20"/>
          <w:szCs w:val="20"/>
          <w:lang w:val="uk-UA"/>
        </w:rPr>
      </w:pPr>
      <w:r w:rsidRPr="005964B7">
        <w:rPr>
          <w:rFonts w:ascii="Times New Roman" w:hAnsi="Times New Roman" w:cs="Times New Roman"/>
          <w:b/>
          <w:sz w:val="20"/>
          <w:szCs w:val="20"/>
          <w:lang w:val="uk-UA"/>
        </w:rPr>
        <w:t>ПІЧКУРОВА З.В.,</w:t>
      </w:r>
    </w:p>
    <w:p w:rsidR="00CC46DC" w:rsidRPr="005964B7" w:rsidRDefault="005A368B" w:rsidP="005A368B">
      <w:pPr>
        <w:spacing w:after="0" w:line="240" w:lineRule="auto"/>
        <w:jc w:val="right"/>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к.е.н., </w:t>
      </w:r>
      <w:r w:rsidR="00CC46DC" w:rsidRPr="005964B7">
        <w:rPr>
          <w:rFonts w:ascii="Times New Roman" w:hAnsi="Times New Roman" w:cs="Times New Roman"/>
          <w:sz w:val="20"/>
          <w:szCs w:val="20"/>
          <w:lang w:val="uk-UA"/>
        </w:rPr>
        <w:t xml:space="preserve">доцент, </w:t>
      </w:r>
    </w:p>
    <w:p w:rsidR="00CC46DC" w:rsidRPr="005964B7" w:rsidRDefault="00CC46DC" w:rsidP="005A368B">
      <w:pPr>
        <w:spacing w:after="0" w:line="240" w:lineRule="auto"/>
        <w:jc w:val="right"/>
        <w:rPr>
          <w:rFonts w:ascii="Times New Roman" w:hAnsi="Times New Roman" w:cs="Times New Roman"/>
          <w:sz w:val="20"/>
          <w:szCs w:val="20"/>
          <w:lang w:val="uk-UA"/>
        </w:rPr>
      </w:pPr>
      <w:r w:rsidRPr="005964B7">
        <w:rPr>
          <w:rFonts w:ascii="Times New Roman" w:hAnsi="Times New Roman" w:cs="Times New Roman"/>
          <w:sz w:val="20"/>
          <w:szCs w:val="20"/>
          <w:lang w:val="uk-UA"/>
        </w:rPr>
        <w:t>доцент кафедри міжнародних економічних відносин і бізнесу</w:t>
      </w:r>
    </w:p>
    <w:p w:rsidR="00CC46DC" w:rsidRPr="005964B7" w:rsidRDefault="00CC46DC" w:rsidP="005A368B">
      <w:pPr>
        <w:spacing w:after="0" w:line="240" w:lineRule="auto"/>
        <w:jc w:val="right"/>
        <w:rPr>
          <w:rFonts w:ascii="Times New Roman" w:hAnsi="Times New Roman" w:cs="Times New Roman"/>
          <w:sz w:val="20"/>
          <w:szCs w:val="20"/>
          <w:lang w:val="uk-UA"/>
        </w:rPr>
      </w:pPr>
      <w:r w:rsidRPr="005964B7">
        <w:rPr>
          <w:rFonts w:ascii="Times New Roman" w:hAnsi="Times New Roman" w:cs="Times New Roman"/>
          <w:sz w:val="20"/>
          <w:szCs w:val="20"/>
          <w:lang w:val="uk-UA"/>
        </w:rPr>
        <w:t>Навчально-наукового інституту Міжнародних відносин</w:t>
      </w:r>
    </w:p>
    <w:p w:rsidR="00CC46DC" w:rsidRPr="005964B7" w:rsidRDefault="00CC46DC" w:rsidP="005A368B">
      <w:pPr>
        <w:spacing w:after="0" w:line="240" w:lineRule="auto"/>
        <w:jc w:val="right"/>
        <w:rPr>
          <w:rFonts w:ascii="Times New Roman" w:hAnsi="Times New Roman" w:cs="Times New Roman"/>
          <w:sz w:val="20"/>
          <w:szCs w:val="20"/>
          <w:lang w:val="uk-UA"/>
        </w:rPr>
      </w:pPr>
      <w:r w:rsidRPr="005964B7">
        <w:rPr>
          <w:rFonts w:ascii="Times New Roman" w:hAnsi="Times New Roman" w:cs="Times New Roman"/>
          <w:sz w:val="20"/>
          <w:szCs w:val="20"/>
          <w:lang w:val="uk-UA"/>
        </w:rPr>
        <w:t>Національного авіаційного університету</w:t>
      </w:r>
    </w:p>
    <w:p w:rsidR="005A368B" w:rsidRPr="005964B7" w:rsidRDefault="005A368B" w:rsidP="005A368B">
      <w:pPr>
        <w:spacing w:after="0" w:line="240" w:lineRule="auto"/>
        <w:jc w:val="right"/>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 </w:t>
      </w:r>
    </w:p>
    <w:p w:rsidR="00545A63" w:rsidRPr="005964B7" w:rsidRDefault="00A26503" w:rsidP="00C8043B">
      <w:pPr>
        <w:spacing w:after="0" w:line="240" w:lineRule="auto"/>
        <w:jc w:val="center"/>
        <w:rPr>
          <w:rFonts w:ascii="Times New Roman" w:hAnsi="Times New Roman" w:cs="Times New Roman"/>
          <w:b/>
          <w:caps/>
          <w:sz w:val="20"/>
          <w:szCs w:val="20"/>
          <w:lang w:val="uk-UA"/>
        </w:rPr>
      </w:pPr>
      <w:r w:rsidRPr="005964B7">
        <w:rPr>
          <w:rFonts w:ascii="Times New Roman" w:hAnsi="Times New Roman" w:cs="Times New Roman"/>
          <w:b/>
          <w:caps/>
          <w:sz w:val="20"/>
          <w:szCs w:val="20"/>
          <w:lang w:val="uk-UA"/>
        </w:rPr>
        <w:t xml:space="preserve">Високотехнологічна складова українського експорту </w:t>
      </w:r>
    </w:p>
    <w:p w:rsidR="00C8043B" w:rsidRPr="005964B7" w:rsidRDefault="00A26503" w:rsidP="00C8043B">
      <w:pPr>
        <w:spacing w:after="0" w:line="240" w:lineRule="auto"/>
        <w:jc w:val="center"/>
        <w:rPr>
          <w:rFonts w:ascii="Times New Roman" w:hAnsi="Times New Roman" w:cs="Times New Roman"/>
          <w:b/>
          <w:caps/>
          <w:sz w:val="20"/>
          <w:szCs w:val="20"/>
          <w:lang w:val="uk-UA"/>
        </w:rPr>
      </w:pPr>
      <w:r w:rsidRPr="005964B7">
        <w:rPr>
          <w:rFonts w:ascii="Times New Roman" w:hAnsi="Times New Roman" w:cs="Times New Roman"/>
          <w:b/>
          <w:caps/>
          <w:sz w:val="20"/>
          <w:szCs w:val="20"/>
          <w:lang w:val="uk-UA"/>
        </w:rPr>
        <w:t>в умовах глобальної конкуренції</w:t>
      </w:r>
    </w:p>
    <w:p w:rsidR="00A3552B" w:rsidRPr="005964B7" w:rsidRDefault="00A3552B" w:rsidP="0006330B">
      <w:pPr>
        <w:spacing w:after="0" w:line="240" w:lineRule="auto"/>
        <w:ind w:firstLine="709"/>
        <w:jc w:val="both"/>
        <w:rPr>
          <w:rFonts w:ascii="Times New Roman" w:hAnsi="Times New Roman" w:cs="Times New Roman"/>
          <w:sz w:val="20"/>
          <w:szCs w:val="20"/>
          <w:lang w:val="uk-UA"/>
        </w:rPr>
      </w:pPr>
    </w:p>
    <w:p w:rsidR="00FF01CD" w:rsidRPr="005964B7" w:rsidRDefault="00FF01CD" w:rsidP="0006330B">
      <w:pPr>
        <w:spacing w:after="0" w:line="240" w:lineRule="auto"/>
        <w:ind w:firstLine="709"/>
        <w:jc w:val="both"/>
        <w:rPr>
          <w:rFonts w:ascii="Times New Roman" w:hAnsi="Times New Roman" w:cs="Times New Roman"/>
          <w:b/>
          <w:i/>
          <w:sz w:val="20"/>
          <w:szCs w:val="20"/>
          <w:lang w:val="uk-UA"/>
        </w:rPr>
      </w:pPr>
      <w:r w:rsidRPr="005964B7">
        <w:rPr>
          <w:rFonts w:ascii="Times New Roman" w:hAnsi="Times New Roman" w:cs="Times New Roman"/>
          <w:b/>
          <w:i/>
          <w:sz w:val="20"/>
          <w:szCs w:val="20"/>
          <w:lang w:val="uk-UA"/>
        </w:rPr>
        <w:t>Анотація.</w:t>
      </w:r>
      <w:r w:rsidRPr="005964B7">
        <w:rPr>
          <w:rFonts w:ascii="Times New Roman" w:hAnsi="Times New Roman" w:cs="Times New Roman"/>
          <w:i/>
          <w:sz w:val="20"/>
          <w:szCs w:val="20"/>
          <w:lang w:val="uk-UA"/>
        </w:rPr>
        <w:t xml:space="preserve"> </w:t>
      </w:r>
      <w:r w:rsidR="00A10ACB" w:rsidRPr="005964B7">
        <w:rPr>
          <w:rFonts w:ascii="Times New Roman" w:hAnsi="Times New Roman" w:cs="Times New Roman"/>
          <w:i/>
          <w:sz w:val="20"/>
          <w:szCs w:val="20"/>
          <w:lang w:val="uk-UA"/>
        </w:rPr>
        <w:t xml:space="preserve">У статті досліджено роль високотехнологічної продукції та послуг </w:t>
      </w:r>
      <w:r w:rsidR="00545A63" w:rsidRPr="005964B7">
        <w:rPr>
          <w:rFonts w:ascii="Times New Roman" w:hAnsi="Times New Roman" w:cs="Times New Roman"/>
          <w:i/>
          <w:sz w:val="20"/>
          <w:szCs w:val="20"/>
          <w:lang w:val="uk-UA"/>
        </w:rPr>
        <w:t>у</w:t>
      </w:r>
      <w:r w:rsidR="00A10ACB" w:rsidRPr="005964B7">
        <w:rPr>
          <w:rFonts w:ascii="Times New Roman" w:hAnsi="Times New Roman" w:cs="Times New Roman"/>
          <w:i/>
          <w:sz w:val="20"/>
          <w:szCs w:val="20"/>
          <w:lang w:val="uk-UA"/>
        </w:rPr>
        <w:t xml:space="preserve"> підвищенні експортно</w:t>
      </w:r>
      <w:r w:rsidR="004821C0" w:rsidRPr="005964B7">
        <w:rPr>
          <w:rFonts w:ascii="Times New Roman" w:hAnsi="Times New Roman" w:cs="Times New Roman"/>
          <w:i/>
          <w:sz w:val="20"/>
          <w:szCs w:val="20"/>
          <w:lang w:val="uk-UA"/>
        </w:rPr>
        <w:t>го потенціалу</w:t>
      </w:r>
      <w:r w:rsidR="00A10ACB" w:rsidRPr="005964B7">
        <w:rPr>
          <w:rFonts w:ascii="Times New Roman" w:hAnsi="Times New Roman" w:cs="Times New Roman"/>
          <w:i/>
          <w:sz w:val="20"/>
          <w:szCs w:val="20"/>
          <w:lang w:val="uk-UA"/>
        </w:rPr>
        <w:t xml:space="preserve"> України в умовах глобальної конкуренції. </w:t>
      </w:r>
      <w:r w:rsidR="0026414A" w:rsidRPr="005964B7">
        <w:rPr>
          <w:rFonts w:ascii="Times New Roman" w:hAnsi="Times New Roman" w:cs="Times New Roman"/>
          <w:i/>
          <w:sz w:val="20"/>
          <w:szCs w:val="20"/>
          <w:lang w:val="uk-UA"/>
        </w:rPr>
        <w:t>Досліджено структуру експорту високотехнологічної продукції та обґрунтовано</w:t>
      </w:r>
      <w:r w:rsidR="00A10ACB" w:rsidRPr="005964B7">
        <w:rPr>
          <w:rFonts w:ascii="Times New Roman" w:hAnsi="Times New Roman" w:cs="Times New Roman"/>
          <w:i/>
          <w:sz w:val="20"/>
          <w:szCs w:val="20"/>
          <w:lang w:val="uk-UA"/>
        </w:rPr>
        <w:t xml:space="preserve"> необхідність диверсифікації </w:t>
      </w:r>
      <w:r w:rsidR="0026414A" w:rsidRPr="005964B7">
        <w:rPr>
          <w:rFonts w:ascii="Times New Roman" w:hAnsi="Times New Roman" w:cs="Times New Roman"/>
          <w:i/>
          <w:sz w:val="20"/>
          <w:szCs w:val="20"/>
          <w:lang w:val="uk-UA"/>
        </w:rPr>
        <w:t>вітчизняного експорту. П</w:t>
      </w:r>
      <w:r w:rsidR="00A10ACB" w:rsidRPr="005964B7">
        <w:rPr>
          <w:rFonts w:ascii="Times New Roman" w:hAnsi="Times New Roman" w:cs="Times New Roman"/>
          <w:i/>
          <w:sz w:val="20"/>
          <w:szCs w:val="20"/>
          <w:lang w:val="uk-UA"/>
        </w:rPr>
        <w:t>роаналізовано пріоритетні</w:t>
      </w:r>
      <w:r w:rsidR="0026414A" w:rsidRPr="005964B7">
        <w:rPr>
          <w:rFonts w:ascii="Times New Roman" w:hAnsi="Times New Roman" w:cs="Times New Roman"/>
          <w:i/>
          <w:sz w:val="20"/>
          <w:szCs w:val="20"/>
          <w:lang w:val="uk-UA"/>
        </w:rPr>
        <w:t xml:space="preserve"> для України</w:t>
      </w:r>
      <w:r w:rsidR="00A10ACB" w:rsidRPr="005964B7">
        <w:rPr>
          <w:rFonts w:ascii="Times New Roman" w:hAnsi="Times New Roman" w:cs="Times New Roman"/>
          <w:i/>
          <w:sz w:val="20"/>
          <w:szCs w:val="20"/>
          <w:lang w:val="uk-UA"/>
        </w:rPr>
        <w:t xml:space="preserve"> сектори для розвитку високих</w:t>
      </w:r>
      <w:r w:rsidR="0026414A" w:rsidRPr="005964B7">
        <w:rPr>
          <w:rFonts w:ascii="Times New Roman" w:hAnsi="Times New Roman" w:cs="Times New Roman"/>
          <w:i/>
          <w:sz w:val="20"/>
          <w:szCs w:val="20"/>
          <w:lang w:val="uk-UA"/>
        </w:rPr>
        <w:t xml:space="preserve"> технологій з урахуванням технологічних переваг та попиту на світовому ринку.</w:t>
      </w:r>
    </w:p>
    <w:p w:rsidR="00A3552B" w:rsidRPr="005964B7" w:rsidRDefault="00BA0E68" w:rsidP="0006330B">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b/>
          <w:sz w:val="20"/>
          <w:szCs w:val="20"/>
          <w:lang w:val="uk-UA"/>
        </w:rPr>
        <w:t>Ключові слова:</w:t>
      </w:r>
      <w:r w:rsidRPr="005964B7">
        <w:rPr>
          <w:rFonts w:ascii="Times New Roman" w:hAnsi="Times New Roman" w:cs="Times New Roman"/>
          <w:sz w:val="20"/>
          <w:szCs w:val="20"/>
          <w:lang w:val="uk-UA"/>
        </w:rPr>
        <w:t xml:space="preserve"> </w:t>
      </w:r>
      <w:r w:rsidR="00AF423F" w:rsidRPr="005964B7">
        <w:rPr>
          <w:rFonts w:ascii="Times New Roman" w:hAnsi="Times New Roman" w:cs="Times New Roman"/>
          <w:sz w:val="20"/>
          <w:szCs w:val="20"/>
          <w:lang w:val="uk-UA"/>
        </w:rPr>
        <w:t xml:space="preserve">високотехнологічна продукція та послуги, високотехнологічні галузі, високотехнологічні сектори, </w:t>
      </w:r>
      <w:r w:rsidRPr="005964B7">
        <w:rPr>
          <w:rFonts w:ascii="Times New Roman" w:hAnsi="Times New Roman" w:cs="Times New Roman"/>
          <w:sz w:val="20"/>
          <w:szCs w:val="20"/>
          <w:lang w:val="uk-UA"/>
        </w:rPr>
        <w:t xml:space="preserve">високотехнологічний експорт, </w:t>
      </w:r>
      <w:r w:rsidR="004821C0" w:rsidRPr="005964B7">
        <w:rPr>
          <w:rFonts w:ascii="Times New Roman" w:hAnsi="Times New Roman" w:cs="Times New Roman"/>
          <w:sz w:val="20"/>
          <w:szCs w:val="20"/>
          <w:lang w:val="uk-UA"/>
        </w:rPr>
        <w:t xml:space="preserve">диверсифікація експорту, </w:t>
      </w:r>
      <w:r w:rsidR="0026414A" w:rsidRPr="005964B7">
        <w:rPr>
          <w:rFonts w:ascii="Times New Roman" w:hAnsi="Times New Roman" w:cs="Times New Roman"/>
          <w:sz w:val="20"/>
          <w:szCs w:val="20"/>
          <w:lang w:val="uk-UA"/>
        </w:rPr>
        <w:t>глобальна конкуренція,</w:t>
      </w:r>
      <w:r w:rsidR="00AF423F" w:rsidRPr="005964B7">
        <w:rPr>
          <w:rFonts w:ascii="Times New Roman" w:hAnsi="Times New Roman" w:cs="Times New Roman"/>
          <w:sz w:val="20"/>
          <w:szCs w:val="20"/>
          <w:lang w:val="uk-UA"/>
        </w:rPr>
        <w:t xml:space="preserve"> конкурентоспроможність, </w:t>
      </w:r>
      <w:r w:rsidR="0026414A" w:rsidRPr="005964B7">
        <w:rPr>
          <w:rFonts w:ascii="Times New Roman" w:hAnsi="Times New Roman" w:cs="Times New Roman"/>
          <w:sz w:val="20"/>
          <w:szCs w:val="20"/>
          <w:lang w:val="uk-UA"/>
        </w:rPr>
        <w:t xml:space="preserve"> інформа</w:t>
      </w:r>
      <w:r w:rsidR="00AF423F" w:rsidRPr="005964B7">
        <w:rPr>
          <w:rFonts w:ascii="Times New Roman" w:hAnsi="Times New Roman" w:cs="Times New Roman"/>
          <w:sz w:val="20"/>
          <w:szCs w:val="20"/>
          <w:lang w:val="uk-UA"/>
        </w:rPr>
        <w:t>ційно-комунікаційні технології.</w:t>
      </w:r>
    </w:p>
    <w:p w:rsidR="00690099" w:rsidRPr="005964B7" w:rsidRDefault="00690099" w:rsidP="0006330B">
      <w:pPr>
        <w:spacing w:after="0" w:line="240" w:lineRule="auto"/>
        <w:ind w:firstLine="709"/>
        <w:jc w:val="both"/>
        <w:rPr>
          <w:rFonts w:ascii="Times New Roman" w:hAnsi="Times New Roman" w:cs="Times New Roman"/>
          <w:b/>
          <w:sz w:val="20"/>
          <w:szCs w:val="20"/>
          <w:lang w:val="uk-UA"/>
        </w:rPr>
      </w:pPr>
    </w:p>
    <w:p w:rsidR="00FF01CD" w:rsidRPr="005964B7" w:rsidRDefault="00FF01CD" w:rsidP="00FF01CD">
      <w:pPr>
        <w:spacing w:after="0" w:line="240" w:lineRule="auto"/>
        <w:jc w:val="both"/>
        <w:rPr>
          <w:rFonts w:ascii="Times New Roman" w:eastAsia="Times New Roman" w:hAnsi="Times New Roman" w:cs="Times New Roman"/>
          <w:sz w:val="20"/>
          <w:szCs w:val="20"/>
          <w:lang w:eastAsia="ru-RU"/>
        </w:rPr>
      </w:pPr>
      <w:r w:rsidRPr="005964B7">
        <w:rPr>
          <w:rFonts w:ascii="Times New Roman" w:hAnsi="Times New Roman" w:cs="Times New Roman"/>
          <w:b/>
          <w:sz w:val="20"/>
          <w:szCs w:val="20"/>
          <w:lang w:val="uk-UA"/>
        </w:rPr>
        <w:t xml:space="preserve">Пичкурова </w:t>
      </w:r>
      <w:r w:rsidRPr="005964B7">
        <w:rPr>
          <w:rFonts w:ascii="Times New Roman" w:hAnsi="Times New Roman" w:cs="Times New Roman"/>
          <w:b/>
          <w:sz w:val="20"/>
          <w:szCs w:val="20"/>
        </w:rPr>
        <w:t xml:space="preserve">З.В., </w:t>
      </w:r>
      <w:r w:rsidRPr="005964B7">
        <w:rPr>
          <w:rFonts w:ascii="Times New Roman" w:hAnsi="Times New Roman" w:cs="Times New Roman"/>
          <w:sz w:val="20"/>
          <w:szCs w:val="20"/>
        </w:rPr>
        <w:t>к.э.н., доцент,</w:t>
      </w:r>
      <w:r w:rsidRPr="005964B7">
        <w:rPr>
          <w:rFonts w:ascii="Times New Roman" w:hAnsi="Times New Roman" w:cs="Times New Roman"/>
          <w:b/>
          <w:sz w:val="20"/>
          <w:szCs w:val="20"/>
        </w:rPr>
        <w:t xml:space="preserve"> </w:t>
      </w:r>
      <w:r w:rsidRPr="005964B7">
        <w:rPr>
          <w:rFonts w:ascii="Times New Roman" w:eastAsia="Times New Roman" w:hAnsi="Times New Roman" w:cs="Times New Roman"/>
          <w:sz w:val="20"/>
          <w:szCs w:val="20"/>
          <w:lang w:eastAsia="ru-RU"/>
        </w:rPr>
        <w:t>доцент кафедры международных экономических отношений и бизнеса Учебно-научного института Международных отношений Национального авиационного университета.</w:t>
      </w:r>
    </w:p>
    <w:p w:rsidR="00FF01CD" w:rsidRPr="005964B7" w:rsidRDefault="00FF01CD" w:rsidP="00FF01CD">
      <w:pPr>
        <w:spacing w:after="0" w:line="240" w:lineRule="auto"/>
        <w:jc w:val="both"/>
        <w:rPr>
          <w:rFonts w:ascii="Times New Roman" w:hAnsi="Times New Roman" w:cs="Times New Roman"/>
          <w:b/>
          <w:sz w:val="20"/>
          <w:szCs w:val="20"/>
        </w:rPr>
      </w:pPr>
    </w:p>
    <w:p w:rsidR="00FF01CD" w:rsidRPr="005964B7" w:rsidRDefault="00FF01CD" w:rsidP="00FF01CD">
      <w:pPr>
        <w:spacing w:after="0" w:line="240" w:lineRule="auto"/>
        <w:jc w:val="center"/>
        <w:rPr>
          <w:rFonts w:ascii="Times New Roman" w:hAnsi="Times New Roman" w:cs="Times New Roman"/>
          <w:b/>
          <w:sz w:val="20"/>
          <w:szCs w:val="20"/>
        </w:rPr>
      </w:pPr>
      <w:r w:rsidRPr="005964B7">
        <w:rPr>
          <w:rFonts w:ascii="Times New Roman" w:hAnsi="Times New Roman" w:cs="Times New Roman"/>
          <w:b/>
          <w:sz w:val="20"/>
          <w:szCs w:val="20"/>
        </w:rPr>
        <w:t>ВЫСОКОТЕХНОЛОГИЧЕСКАЯ СОСТАВЛЯЮЩАЯ УКРАИНСКОГО ЭКСПОРТА В УСЛОВИЯХ ГЛОБАЛЬНОЙ КОНКУРЕНЦИИ</w:t>
      </w:r>
    </w:p>
    <w:p w:rsidR="00FF01CD" w:rsidRPr="005964B7" w:rsidRDefault="00FF01CD" w:rsidP="0006330B">
      <w:pPr>
        <w:spacing w:after="0" w:line="240" w:lineRule="auto"/>
        <w:ind w:firstLine="709"/>
        <w:jc w:val="both"/>
        <w:rPr>
          <w:rFonts w:ascii="Times New Roman" w:hAnsi="Times New Roman" w:cs="Times New Roman"/>
          <w:b/>
          <w:sz w:val="20"/>
          <w:szCs w:val="20"/>
          <w:lang w:val="uk-UA"/>
        </w:rPr>
      </w:pPr>
    </w:p>
    <w:p w:rsidR="00AA3A75" w:rsidRPr="005964B7" w:rsidRDefault="00AA3A75" w:rsidP="00AA3A75">
      <w:pPr>
        <w:spacing w:after="0" w:line="240" w:lineRule="auto"/>
        <w:ind w:firstLine="709"/>
        <w:jc w:val="both"/>
        <w:rPr>
          <w:rFonts w:ascii="Times New Roman" w:hAnsi="Times New Roman" w:cs="Times New Roman"/>
          <w:b/>
          <w:i/>
          <w:sz w:val="20"/>
          <w:szCs w:val="20"/>
          <w:lang w:val="uk-UA"/>
        </w:rPr>
      </w:pPr>
      <w:r w:rsidRPr="005964B7">
        <w:rPr>
          <w:rFonts w:ascii="Times New Roman" w:hAnsi="Times New Roman" w:cs="Times New Roman"/>
          <w:b/>
          <w:i/>
          <w:sz w:val="20"/>
          <w:szCs w:val="20"/>
          <w:lang w:val="uk-UA"/>
        </w:rPr>
        <w:t>Аннотация.</w:t>
      </w:r>
      <w:r w:rsidRPr="005964B7">
        <w:rPr>
          <w:rFonts w:ascii="Times New Roman" w:hAnsi="Times New Roman" w:cs="Times New Roman"/>
          <w:i/>
          <w:sz w:val="20"/>
          <w:szCs w:val="20"/>
          <w:lang w:val="uk-UA"/>
        </w:rPr>
        <w:t xml:space="preserve"> </w:t>
      </w:r>
      <w:r w:rsidR="004821C0" w:rsidRPr="005964B7">
        <w:rPr>
          <w:rFonts w:ascii="Times New Roman" w:hAnsi="Times New Roman" w:cs="Times New Roman"/>
          <w:sz w:val="20"/>
          <w:szCs w:val="20"/>
        </w:rPr>
        <w:t>В статье исследована роль высокотехнологичной продукции и услуг в повышении экспортного потенциала Украины в условиях глобальной конкуренции. Исследована структура экспорта высокотехнологической продукции и обоснована необходимость диверсификации отечественного экспорта. Проанализированы приоритетные для Украины сектора для развития высоких технологий с учетом технологических преимуществ и спроса на мировом рынке.</w:t>
      </w:r>
    </w:p>
    <w:p w:rsidR="00AA3A75" w:rsidRPr="005964B7" w:rsidRDefault="00AA3A75" w:rsidP="00AA3A75">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b/>
          <w:sz w:val="20"/>
          <w:szCs w:val="20"/>
          <w:lang w:val="uk-UA"/>
        </w:rPr>
        <w:t>Ключевые слова:</w:t>
      </w:r>
      <w:r w:rsidRPr="005964B7">
        <w:rPr>
          <w:rFonts w:ascii="Times New Roman" w:hAnsi="Times New Roman" w:cs="Times New Roman"/>
          <w:sz w:val="20"/>
          <w:szCs w:val="20"/>
          <w:lang w:val="uk-UA"/>
        </w:rPr>
        <w:t xml:space="preserve"> </w:t>
      </w:r>
      <w:r w:rsidR="007E0682" w:rsidRPr="005964B7">
        <w:rPr>
          <w:rFonts w:ascii="Times New Roman" w:hAnsi="Times New Roman" w:cs="Times New Roman"/>
          <w:sz w:val="20"/>
          <w:szCs w:val="20"/>
        </w:rPr>
        <w:t>высокотехнологическая продукция и услуги, высокотехнологические отрасли, высокотехнологические сектора, высокотехнологический экспорт, диверсификация экспорта, глобальная конкуренция, конкурентоспособность, информационно-коммуникационные технологии.</w:t>
      </w:r>
    </w:p>
    <w:p w:rsidR="00AA3A75" w:rsidRPr="005964B7" w:rsidRDefault="00AA3A75" w:rsidP="0006330B">
      <w:pPr>
        <w:spacing w:after="0" w:line="240" w:lineRule="auto"/>
        <w:ind w:firstLine="709"/>
        <w:jc w:val="both"/>
        <w:rPr>
          <w:rFonts w:ascii="Times New Roman" w:hAnsi="Times New Roman" w:cs="Times New Roman"/>
          <w:b/>
          <w:sz w:val="20"/>
          <w:szCs w:val="20"/>
          <w:lang w:val="uk-UA"/>
        </w:rPr>
      </w:pPr>
    </w:p>
    <w:p w:rsidR="00AA3A75" w:rsidRPr="005964B7" w:rsidRDefault="00AA3A75" w:rsidP="006F1770">
      <w:pPr>
        <w:spacing w:after="0" w:line="240" w:lineRule="auto"/>
        <w:jc w:val="both"/>
        <w:rPr>
          <w:rFonts w:ascii="Times New Roman" w:eastAsia="Times New Roman" w:hAnsi="Times New Roman" w:cs="Times New Roman"/>
          <w:sz w:val="20"/>
          <w:szCs w:val="20"/>
          <w:lang w:val="en-US" w:eastAsia="ru-RU"/>
        </w:rPr>
      </w:pPr>
      <w:r w:rsidRPr="005964B7">
        <w:rPr>
          <w:rFonts w:ascii="Times New Roman" w:eastAsia="Times New Roman" w:hAnsi="Times New Roman" w:cs="Times New Roman"/>
          <w:b/>
          <w:sz w:val="20"/>
          <w:szCs w:val="20"/>
          <w:lang w:val="en-US" w:eastAsia="ru-RU"/>
        </w:rPr>
        <w:t>Pichkurova Z.V.,</w:t>
      </w:r>
      <w:r w:rsidRPr="005964B7">
        <w:rPr>
          <w:rFonts w:ascii="Times New Roman" w:eastAsia="Times New Roman" w:hAnsi="Times New Roman" w:cs="Times New Roman"/>
          <w:sz w:val="20"/>
          <w:szCs w:val="20"/>
          <w:lang w:val="en-US" w:eastAsia="ru-RU"/>
        </w:rPr>
        <w:t xml:space="preserve"> PhD in Economics, Associate Professor of International Economic Relations and Business Departm</w:t>
      </w:r>
      <w:r w:rsidR="006F1770" w:rsidRPr="005964B7">
        <w:rPr>
          <w:rFonts w:ascii="Times New Roman" w:eastAsia="Times New Roman" w:hAnsi="Times New Roman" w:cs="Times New Roman"/>
          <w:sz w:val="20"/>
          <w:szCs w:val="20"/>
          <w:lang w:val="en-US" w:eastAsia="ru-RU"/>
        </w:rPr>
        <w:t>e</w:t>
      </w:r>
      <w:r w:rsidRPr="005964B7">
        <w:rPr>
          <w:rFonts w:ascii="Times New Roman" w:eastAsia="Times New Roman" w:hAnsi="Times New Roman" w:cs="Times New Roman"/>
          <w:sz w:val="20"/>
          <w:szCs w:val="20"/>
          <w:lang w:val="en-US" w:eastAsia="ru-RU"/>
        </w:rPr>
        <w:t>nt, Educational and Research Institute of International Relations of the National Aviation University</w:t>
      </w:r>
    </w:p>
    <w:p w:rsidR="00FF01CD" w:rsidRPr="005964B7" w:rsidRDefault="00FF01CD" w:rsidP="0006330B">
      <w:pPr>
        <w:spacing w:after="0" w:line="240" w:lineRule="auto"/>
        <w:ind w:firstLine="709"/>
        <w:jc w:val="both"/>
        <w:rPr>
          <w:rFonts w:ascii="Times New Roman" w:hAnsi="Times New Roman" w:cs="Times New Roman"/>
          <w:b/>
          <w:sz w:val="20"/>
          <w:szCs w:val="20"/>
          <w:lang w:val="en-US"/>
        </w:rPr>
      </w:pPr>
    </w:p>
    <w:p w:rsidR="007E0682" w:rsidRPr="005964B7" w:rsidRDefault="006F1770" w:rsidP="006F1770">
      <w:pPr>
        <w:spacing w:after="0" w:line="240" w:lineRule="auto"/>
        <w:jc w:val="center"/>
        <w:rPr>
          <w:rFonts w:ascii="Times New Roman" w:hAnsi="Times New Roman" w:cs="Times New Roman"/>
          <w:b/>
          <w:sz w:val="20"/>
          <w:szCs w:val="20"/>
          <w:lang w:val="en"/>
        </w:rPr>
      </w:pPr>
      <w:r w:rsidRPr="005964B7">
        <w:rPr>
          <w:rFonts w:ascii="Times New Roman" w:hAnsi="Times New Roman" w:cs="Times New Roman"/>
          <w:b/>
          <w:sz w:val="20"/>
          <w:szCs w:val="20"/>
          <w:lang w:val="en"/>
        </w:rPr>
        <w:t xml:space="preserve">HIGH TECHNOLOGICAL COMPONENT OF UKRAINIAN EXPORTS </w:t>
      </w:r>
    </w:p>
    <w:p w:rsidR="006F1770" w:rsidRPr="005964B7" w:rsidRDefault="006F1770" w:rsidP="006F1770">
      <w:pPr>
        <w:spacing w:after="0" w:line="240" w:lineRule="auto"/>
        <w:jc w:val="center"/>
        <w:rPr>
          <w:rFonts w:ascii="Times New Roman" w:hAnsi="Times New Roman" w:cs="Times New Roman"/>
          <w:b/>
          <w:sz w:val="20"/>
          <w:szCs w:val="20"/>
          <w:lang w:val="en"/>
        </w:rPr>
      </w:pPr>
      <w:r w:rsidRPr="005964B7">
        <w:rPr>
          <w:rFonts w:ascii="Times New Roman" w:hAnsi="Times New Roman" w:cs="Times New Roman"/>
          <w:b/>
          <w:sz w:val="20"/>
          <w:szCs w:val="20"/>
          <w:lang w:val="en"/>
        </w:rPr>
        <w:t>IN CONDITIONS OF GLOBAL COMPETITION</w:t>
      </w:r>
    </w:p>
    <w:p w:rsidR="006F1770" w:rsidRPr="005964B7" w:rsidRDefault="006F1770" w:rsidP="006F1770">
      <w:pPr>
        <w:spacing w:after="0" w:line="240" w:lineRule="auto"/>
        <w:ind w:firstLine="709"/>
        <w:jc w:val="both"/>
        <w:rPr>
          <w:rFonts w:ascii="Times New Roman" w:hAnsi="Times New Roman" w:cs="Times New Roman"/>
          <w:b/>
          <w:sz w:val="20"/>
          <w:szCs w:val="20"/>
          <w:lang w:val="en"/>
        </w:rPr>
      </w:pPr>
    </w:p>
    <w:p w:rsidR="006F1770" w:rsidRPr="005964B7" w:rsidRDefault="006F1770" w:rsidP="006F1770">
      <w:pPr>
        <w:spacing w:after="0" w:line="240" w:lineRule="auto"/>
        <w:ind w:firstLine="709"/>
        <w:jc w:val="both"/>
        <w:rPr>
          <w:rFonts w:ascii="Times New Roman" w:eastAsia="Times New Roman" w:hAnsi="Times New Roman" w:cs="Times New Roman"/>
          <w:i/>
          <w:sz w:val="20"/>
          <w:szCs w:val="20"/>
          <w:lang w:val="en-US" w:eastAsia="ru-RU"/>
        </w:rPr>
      </w:pPr>
      <w:r w:rsidRPr="005964B7">
        <w:rPr>
          <w:rFonts w:ascii="Times New Roman" w:eastAsia="Times New Roman" w:hAnsi="Times New Roman" w:cs="Times New Roman"/>
          <w:b/>
          <w:i/>
          <w:sz w:val="20"/>
          <w:szCs w:val="20"/>
          <w:lang w:eastAsia="ru-RU"/>
        </w:rPr>
        <w:t>А</w:t>
      </w:r>
      <w:r w:rsidRPr="005964B7">
        <w:rPr>
          <w:rFonts w:ascii="Times New Roman" w:eastAsia="Times New Roman" w:hAnsi="Times New Roman" w:cs="Times New Roman"/>
          <w:b/>
          <w:i/>
          <w:sz w:val="20"/>
          <w:szCs w:val="20"/>
          <w:lang w:val="en-US" w:eastAsia="ru-RU"/>
        </w:rPr>
        <w:t>nnotation.</w:t>
      </w:r>
      <w:r w:rsidRPr="005964B7">
        <w:rPr>
          <w:rFonts w:ascii="Times New Roman" w:eastAsia="Times New Roman" w:hAnsi="Times New Roman" w:cs="Times New Roman"/>
          <w:i/>
          <w:sz w:val="20"/>
          <w:szCs w:val="20"/>
          <w:lang w:val="en-US" w:eastAsia="ru-RU"/>
        </w:rPr>
        <w:t xml:space="preserve"> </w:t>
      </w:r>
      <w:r w:rsidR="00FB2E97" w:rsidRPr="005964B7">
        <w:rPr>
          <w:rFonts w:ascii="Times New Roman" w:eastAsia="Times New Roman" w:hAnsi="Times New Roman" w:cs="Times New Roman"/>
          <w:sz w:val="20"/>
          <w:szCs w:val="20"/>
          <w:lang w:val="en-US" w:eastAsia="ru-RU"/>
        </w:rPr>
        <w:t>The article deals with the role of high-tech products and services in enhancing the efficiency of Ukraine's export in conditions of global competition.</w:t>
      </w:r>
      <w:r w:rsidR="00F42020" w:rsidRPr="005964B7">
        <w:rPr>
          <w:rFonts w:ascii="Times New Roman" w:eastAsia="Times New Roman" w:hAnsi="Times New Roman" w:cs="Times New Roman"/>
          <w:sz w:val="20"/>
          <w:szCs w:val="20"/>
          <w:lang w:val="en-US" w:eastAsia="ru-RU"/>
        </w:rPr>
        <w:t xml:space="preserve"> The structure of </w:t>
      </w:r>
      <w:r w:rsidR="00613F90" w:rsidRPr="005964B7">
        <w:rPr>
          <w:rFonts w:ascii="Times New Roman" w:eastAsia="Times New Roman" w:hAnsi="Times New Roman" w:cs="Times New Roman"/>
          <w:sz w:val="20"/>
          <w:szCs w:val="20"/>
          <w:lang w:val="en-US" w:eastAsia="ru-RU"/>
        </w:rPr>
        <w:t xml:space="preserve">the exports of </w:t>
      </w:r>
      <w:r w:rsidR="00F42020" w:rsidRPr="005964B7">
        <w:rPr>
          <w:rFonts w:ascii="Times New Roman" w:eastAsia="Times New Roman" w:hAnsi="Times New Roman" w:cs="Times New Roman"/>
          <w:sz w:val="20"/>
          <w:szCs w:val="20"/>
          <w:lang w:val="en-US" w:eastAsia="ru-RU"/>
        </w:rPr>
        <w:t xml:space="preserve">high-tech products is </w:t>
      </w:r>
      <w:r w:rsidR="00C81048" w:rsidRPr="005964B7">
        <w:rPr>
          <w:rFonts w:ascii="Times New Roman" w:eastAsia="Times New Roman" w:hAnsi="Times New Roman" w:cs="Times New Roman"/>
          <w:sz w:val="20"/>
          <w:szCs w:val="20"/>
          <w:lang w:val="en-US" w:eastAsia="ru-RU"/>
        </w:rPr>
        <w:t>examin</w:t>
      </w:r>
      <w:r w:rsidR="00F42020" w:rsidRPr="005964B7">
        <w:rPr>
          <w:rFonts w:ascii="Times New Roman" w:eastAsia="Times New Roman" w:hAnsi="Times New Roman" w:cs="Times New Roman"/>
          <w:sz w:val="20"/>
          <w:szCs w:val="20"/>
          <w:lang w:val="en-US" w:eastAsia="ru-RU"/>
        </w:rPr>
        <w:t xml:space="preserve">ed and the necessity of diversification of </w:t>
      </w:r>
      <w:r w:rsidR="00025847" w:rsidRPr="005964B7">
        <w:rPr>
          <w:rFonts w:ascii="Times New Roman" w:eastAsia="Times New Roman" w:hAnsi="Times New Roman" w:cs="Times New Roman"/>
          <w:sz w:val="20"/>
          <w:szCs w:val="20"/>
          <w:lang w:val="en-US" w:eastAsia="ru-RU"/>
        </w:rPr>
        <w:t>national</w:t>
      </w:r>
      <w:r w:rsidR="00F42020" w:rsidRPr="005964B7">
        <w:rPr>
          <w:rFonts w:ascii="Times New Roman" w:eastAsia="Times New Roman" w:hAnsi="Times New Roman" w:cs="Times New Roman"/>
          <w:sz w:val="20"/>
          <w:szCs w:val="20"/>
          <w:lang w:val="en-US" w:eastAsia="ru-RU"/>
        </w:rPr>
        <w:t xml:space="preserve"> export</w:t>
      </w:r>
      <w:bookmarkStart w:id="0" w:name="_GoBack"/>
      <w:bookmarkEnd w:id="0"/>
      <w:r w:rsidR="00F42020" w:rsidRPr="005964B7">
        <w:rPr>
          <w:rFonts w:ascii="Times New Roman" w:eastAsia="Times New Roman" w:hAnsi="Times New Roman" w:cs="Times New Roman"/>
          <w:sz w:val="20"/>
          <w:szCs w:val="20"/>
          <w:lang w:val="en-US" w:eastAsia="ru-RU"/>
        </w:rPr>
        <w:t xml:space="preserve">s is substantiated. Priority sectors for the development of high technologies in Ukraine with considering technological advantages and demand in the world market are analyzed. </w:t>
      </w:r>
    </w:p>
    <w:p w:rsidR="006F1770" w:rsidRPr="005964B7" w:rsidRDefault="006F1770" w:rsidP="006F1770">
      <w:pPr>
        <w:spacing w:after="0" w:line="240" w:lineRule="auto"/>
        <w:ind w:firstLine="709"/>
        <w:jc w:val="both"/>
        <w:rPr>
          <w:rFonts w:ascii="Times New Roman" w:eastAsia="Times New Roman" w:hAnsi="Times New Roman" w:cs="Times New Roman"/>
          <w:sz w:val="20"/>
          <w:szCs w:val="20"/>
          <w:lang w:val="en-US" w:eastAsia="ru-RU"/>
        </w:rPr>
      </w:pPr>
      <w:r w:rsidRPr="005964B7">
        <w:rPr>
          <w:rFonts w:ascii="Times New Roman" w:eastAsia="Times New Roman" w:hAnsi="Times New Roman" w:cs="Times New Roman"/>
          <w:b/>
          <w:sz w:val="20"/>
          <w:szCs w:val="20"/>
          <w:lang w:val="en-US" w:eastAsia="ru-RU"/>
        </w:rPr>
        <w:t>Key words:</w:t>
      </w:r>
      <w:r w:rsidRPr="005964B7">
        <w:rPr>
          <w:rFonts w:ascii="Times New Roman" w:eastAsia="Times New Roman" w:hAnsi="Times New Roman" w:cs="Times New Roman"/>
          <w:sz w:val="20"/>
          <w:szCs w:val="20"/>
          <w:lang w:val="en-US" w:eastAsia="ru-RU"/>
        </w:rPr>
        <w:t xml:space="preserve"> </w:t>
      </w:r>
      <w:r w:rsidR="00613F90" w:rsidRPr="005964B7">
        <w:rPr>
          <w:rFonts w:ascii="Times New Roman" w:hAnsi="Times New Roman" w:cs="Times New Roman"/>
          <w:sz w:val="20"/>
          <w:szCs w:val="20"/>
          <w:lang w:val="en"/>
        </w:rPr>
        <w:t xml:space="preserve">high-tech products and services, high-tech industries, high-tech sectors, high-tech exports, </w:t>
      </w:r>
      <w:r w:rsidR="00A43260" w:rsidRPr="005964B7">
        <w:rPr>
          <w:rFonts w:ascii="Times New Roman" w:hAnsi="Times New Roman" w:cs="Times New Roman"/>
          <w:sz w:val="20"/>
          <w:szCs w:val="20"/>
          <w:lang w:val="en"/>
        </w:rPr>
        <w:t>e</w:t>
      </w:r>
      <w:r w:rsidR="00613F90" w:rsidRPr="005964B7">
        <w:rPr>
          <w:rFonts w:ascii="Times New Roman" w:hAnsi="Times New Roman" w:cs="Times New Roman"/>
          <w:sz w:val="20"/>
          <w:szCs w:val="20"/>
          <w:lang w:val="en"/>
        </w:rPr>
        <w:t xml:space="preserve">xport diversification, </w:t>
      </w:r>
      <w:r w:rsidR="00A43260" w:rsidRPr="005964B7">
        <w:rPr>
          <w:rFonts w:ascii="Times New Roman" w:hAnsi="Times New Roman" w:cs="Times New Roman"/>
          <w:sz w:val="20"/>
          <w:szCs w:val="20"/>
          <w:lang w:val="en"/>
        </w:rPr>
        <w:t>g</w:t>
      </w:r>
      <w:r w:rsidR="00613F90" w:rsidRPr="005964B7">
        <w:rPr>
          <w:rFonts w:ascii="Times New Roman" w:hAnsi="Times New Roman" w:cs="Times New Roman"/>
          <w:sz w:val="20"/>
          <w:szCs w:val="20"/>
          <w:lang w:val="en"/>
        </w:rPr>
        <w:t xml:space="preserve">lobal competition, </w:t>
      </w:r>
      <w:r w:rsidR="00A43260" w:rsidRPr="005964B7">
        <w:rPr>
          <w:rFonts w:ascii="Times New Roman" w:hAnsi="Times New Roman" w:cs="Times New Roman"/>
          <w:sz w:val="20"/>
          <w:szCs w:val="20"/>
          <w:lang w:val="en"/>
        </w:rPr>
        <w:t>c</w:t>
      </w:r>
      <w:r w:rsidR="00613F90" w:rsidRPr="005964B7">
        <w:rPr>
          <w:rFonts w:ascii="Times New Roman" w:hAnsi="Times New Roman" w:cs="Times New Roman"/>
          <w:sz w:val="20"/>
          <w:szCs w:val="20"/>
          <w:lang w:val="en"/>
        </w:rPr>
        <w:t xml:space="preserve">ompetitiveness, </w:t>
      </w:r>
      <w:r w:rsidR="00A43260" w:rsidRPr="005964B7">
        <w:rPr>
          <w:rFonts w:ascii="Times New Roman" w:hAnsi="Times New Roman" w:cs="Times New Roman"/>
          <w:sz w:val="20"/>
          <w:szCs w:val="20"/>
          <w:lang w:val="en"/>
        </w:rPr>
        <w:t>i</w:t>
      </w:r>
      <w:r w:rsidR="00613F90" w:rsidRPr="005964B7">
        <w:rPr>
          <w:rFonts w:ascii="Times New Roman" w:hAnsi="Times New Roman" w:cs="Times New Roman"/>
          <w:sz w:val="20"/>
          <w:szCs w:val="20"/>
          <w:lang w:val="en"/>
        </w:rPr>
        <w:t>nformation and communication technologies.</w:t>
      </w:r>
    </w:p>
    <w:p w:rsidR="003621C3" w:rsidRPr="005964B7" w:rsidRDefault="003621C3" w:rsidP="006F1770">
      <w:pPr>
        <w:spacing w:after="0" w:line="240" w:lineRule="auto"/>
        <w:ind w:firstLine="709"/>
        <w:jc w:val="both"/>
        <w:rPr>
          <w:rFonts w:ascii="Times New Roman" w:hAnsi="Times New Roman" w:cs="Times New Roman"/>
          <w:b/>
          <w:sz w:val="20"/>
          <w:szCs w:val="20"/>
          <w:lang w:val="en-US"/>
        </w:rPr>
      </w:pPr>
    </w:p>
    <w:p w:rsidR="00FD6E37" w:rsidRPr="005964B7" w:rsidRDefault="00730F52" w:rsidP="00EF1B3B">
      <w:pPr>
        <w:tabs>
          <w:tab w:val="left" w:pos="8647"/>
        </w:tabs>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b/>
          <w:sz w:val="20"/>
          <w:szCs w:val="20"/>
          <w:lang w:val="uk-UA"/>
        </w:rPr>
        <w:t>Актуальність проблеми</w:t>
      </w:r>
      <w:r w:rsidR="00FD6E37" w:rsidRPr="005964B7">
        <w:rPr>
          <w:rFonts w:ascii="Times New Roman" w:hAnsi="Times New Roman" w:cs="Times New Roman"/>
          <w:b/>
          <w:sz w:val="20"/>
          <w:szCs w:val="20"/>
          <w:lang w:val="uk-UA"/>
        </w:rPr>
        <w:t>.</w:t>
      </w:r>
      <w:r w:rsidR="00FD6E37" w:rsidRPr="005964B7">
        <w:rPr>
          <w:rFonts w:ascii="Times New Roman" w:hAnsi="Times New Roman" w:cs="Times New Roman"/>
          <w:sz w:val="20"/>
          <w:szCs w:val="20"/>
          <w:lang w:val="uk-UA"/>
        </w:rPr>
        <w:t xml:space="preserve"> В умовах посилен</w:t>
      </w:r>
      <w:r w:rsidR="00AE22FB" w:rsidRPr="005964B7">
        <w:rPr>
          <w:rFonts w:ascii="Times New Roman" w:hAnsi="Times New Roman" w:cs="Times New Roman"/>
          <w:sz w:val="20"/>
          <w:szCs w:val="20"/>
          <w:lang w:val="uk-UA"/>
        </w:rPr>
        <w:t xml:space="preserve">ня </w:t>
      </w:r>
      <w:r w:rsidR="00FD6E37" w:rsidRPr="005964B7">
        <w:rPr>
          <w:rFonts w:ascii="Times New Roman" w:hAnsi="Times New Roman" w:cs="Times New Roman"/>
          <w:sz w:val="20"/>
          <w:szCs w:val="20"/>
          <w:lang w:val="uk-UA"/>
        </w:rPr>
        <w:t>глобальної конкуренції</w:t>
      </w:r>
      <w:r w:rsidR="00767AFD" w:rsidRPr="005964B7">
        <w:rPr>
          <w:rFonts w:ascii="Times New Roman" w:hAnsi="Times New Roman" w:cs="Times New Roman"/>
          <w:sz w:val="20"/>
          <w:szCs w:val="20"/>
          <w:lang w:val="uk-UA"/>
        </w:rPr>
        <w:t xml:space="preserve"> показник експорту товарів та послуг є одним із ключових індикаторів конкурентоспроможності країни на світовому ринку. Водночас, орієнтація лише на нарощування експортного потенціалу не є універсальним способом економічного зростання та підвищення рівня конкурентоспроможності країни. На сьогодні однією</w:t>
      </w:r>
      <w:r w:rsidR="00EF1B3B" w:rsidRPr="005964B7">
        <w:rPr>
          <w:rFonts w:ascii="Times New Roman" w:hAnsi="Times New Roman" w:cs="Times New Roman"/>
          <w:sz w:val="20"/>
          <w:szCs w:val="20"/>
          <w:lang w:val="uk-UA"/>
        </w:rPr>
        <w:t xml:space="preserve"> із найбільших к</w:t>
      </w:r>
      <w:r w:rsidR="00767AFD" w:rsidRPr="005964B7">
        <w:rPr>
          <w:rFonts w:ascii="Times New Roman" w:hAnsi="Times New Roman" w:cs="Times New Roman"/>
          <w:sz w:val="20"/>
          <w:szCs w:val="20"/>
          <w:lang w:val="uk-UA"/>
        </w:rPr>
        <w:t xml:space="preserve">онкурентних переваг </w:t>
      </w:r>
      <w:r w:rsidR="008E198E" w:rsidRPr="005964B7">
        <w:rPr>
          <w:rFonts w:ascii="Times New Roman" w:hAnsi="Times New Roman" w:cs="Times New Roman"/>
          <w:sz w:val="20"/>
          <w:szCs w:val="20"/>
          <w:lang w:val="uk-UA"/>
        </w:rPr>
        <w:t>інт</w:t>
      </w:r>
      <w:r w:rsidR="00EF1B3B" w:rsidRPr="005964B7">
        <w:rPr>
          <w:rFonts w:ascii="Times New Roman" w:hAnsi="Times New Roman" w:cs="Times New Roman"/>
          <w:sz w:val="20"/>
          <w:szCs w:val="20"/>
          <w:lang w:val="uk-UA"/>
        </w:rPr>
        <w:t xml:space="preserve">електуалізація товарів і послуг, що виробляються як для внутрішнього споживання, так для експорту. </w:t>
      </w:r>
      <w:r w:rsidR="008E198E" w:rsidRPr="005964B7">
        <w:rPr>
          <w:rFonts w:ascii="Times New Roman" w:hAnsi="Times New Roman" w:cs="Times New Roman"/>
          <w:sz w:val="20"/>
          <w:szCs w:val="20"/>
          <w:lang w:val="uk-UA"/>
        </w:rPr>
        <w:t>Високотехнологічна продукція</w:t>
      </w:r>
      <w:r w:rsidR="00EF1B3B" w:rsidRPr="005964B7">
        <w:rPr>
          <w:rFonts w:ascii="Times New Roman" w:hAnsi="Times New Roman" w:cs="Times New Roman"/>
          <w:sz w:val="20"/>
          <w:szCs w:val="20"/>
          <w:lang w:val="uk-UA"/>
        </w:rPr>
        <w:t>, як така, що має досить високий ступінь інтелектуалізації,</w:t>
      </w:r>
      <w:r w:rsidR="008E198E" w:rsidRPr="005964B7">
        <w:rPr>
          <w:rFonts w:ascii="Times New Roman" w:hAnsi="Times New Roman" w:cs="Times New Roman"/>
          <w:sz w:val="20"/>
          <w:szCs w:val="20"/>
          <w:lang w:val="uk-UA"/>
        </w:rPr>
        <w:t xml:space="preserve"> характеризується </w:t>
      </w:r>
      <w:r w:rsidR="00BC5D22" w:rsidRPr="005964B7">
        <w:rPr>
          <w:rFonts w:ascii="Times New Roman" w:hAnsi="Times New Roman" w:cs="Times New Roman"/>
          <w:sz w:val="20"/>
          <w:szCs w:val="20"/>
          <w:lang w:val="uk-UA"/>
        </w:rPr>
        <w:t>значною часткою інтелектуального капіталу у своїй структурі</w:t>
      </w:r>
      <w:r w:rsidR="00EF1B3B" w:rsidRPr="005964B7">
        <w:rPr>
          <w:rFonts w:ascii="Times New Roman" w:hAnsi="Times New Roman" w:cs="Times New Roman"/>
          <w:sz w:val="20"/>
          <w:szCs w:val="20"/>
          <w:lang w:val="uk-UA"/>
        </w:rPr>
        <w:t>, високою доданою вартістю</w:t>
      </w:r>
      <w:r w:rsidR="00BC5D22" w:rsidRPr="005964B7">
        <w:rPr>
          <w:rFonts w:ascii="Times New Roman" w:hAnsi="Times New Roman" w:cs="Times New Roman"/>
          <w:sz w:val="20"/>
          <w:szCs w:val="20"/>
          <w:lang w:val="uk-UA"/>
        </w:rPr>
        <w:t xml:space="preserve"> та </w:t>
      </w:r>
      <w:r w:rsidR="00EF1B3B" w:rsidRPr="005964B7">
        <w:rPr>
          <w:rFonts w:ascii="Times New Roman" w:hAnsi="Times New Roman" w:cs="Times New Roman"/>
          <w:sz w:val="20"/>
          <w:szCs w:val="20"/>
          <w:lang w:val="uk-UA"/>
        </w:rPr>
        <w:t>потенційною здатністю</w:t>
      </w:r>
      <w:r w:rsidR="00BC5D22" w:rsidRPr="005964B7">
        <w:rPr>
          <w:rFonts w:ascii="Times New Roman" w:hAnsi="Times New Roman" w:cs="Times New Roman"/>
          <w:sz w:val="20"/>
          <w:szCs w:val="20"/>
          <w:lang w:val="uk-UA"/>
        </w:rPr>
        <w:t xml:space="preserve"> значно підвищувати експортну спроможність країни. </w:t>
      </w:r>
      <w:r w:rsidR="008E198E" w:rsidRPr="005964B7">
        <w:rPr>
          <w:rFonts w:ascii="Times New Roman" w:hAnsi="Times New Roman" w:cs="Times New Roman"/>
          <w:sz w:val="20"/>
          <w:szCs w:val="20"/>
          <w:lang w:val="uk-UA"/>
        </w:rPr>
        <w:t xml:space="preserve">В зв’язку з цим, </w:t>
      </w:r>
      <w:r w:rsidR="00FD6E37" w:rsidRPr="005964B7">
        <w:rPr>
          <w:rFonts w:ascii="Times New Roman" w:hAnsi="Times New Roman" w:cs="Times New Roman"/>
          <w:sz w:val="20"/>
          <w:szCs w:val="20"/>
          <w:lang w:val="uk-UA"/>
        </w:rPr>
        <w:t>одним із ефективних способів нарощування експортного потенціалу</w:t>
      </w:r>
      <w:r w:rsidR="0016360E" w:rsidRPr="005964B7">
        <w:rPr>
          <w:rFonts w:ascii="Times New Roman" w:hAnsi="Times New Roman" w:cs="Times New Roman"/>
          <w:sz w:val="20"/>
          <w:szCs w:val="20"/>
          <w:lang w:val="uk-UA"/>
        </w:rPr>
        <w:t xml:space="preserve"> України</w:t>
      </w:r>
      <w:r w:rsidR="00EF1B3B" w:rsidRPr="005964B7">
        <w:rPr>
          <w:rFonts w:ascii="Times New Roman" w:hAnsi="Times New Roman" w:cs="Times New Roman"/>
          <w:sz w:val="20"/>
          <w:szCs w:val="20"/>
          <w:lang w:val="uk-UA"/>
        </w:rPr>
        <w:t xml:space="preserve"> та підвищення рівня </w:t>
      </w:r>
      <w:r w:rsidR="0016360E" w:rsidRPr="005964B7">
        <w:rPr>
          <w:rFonts w:ascii="Times New Roman" w:hAnsi="Times New Roman" w:cs="Times New Roman"/>
          <w:sz w:val="20"/>
          <w:szCs w:val="20"/>
          <w:lang w:val="uk-UA"/>
        </w:rPr>
        <w:t xml:space="preserve">її </w:t>
      </w:r>
      <w:r w:rsidR="00EF1B3B" w:rsidRPr="005964B7">
        <w:rPr>
          <w:rFonts w:ascii="Times New Roman" w:hAnsi="Times New Roman" w:cs="Times New Roman"/>
          <w:sz w:val="20"/>
          <w:szCs w:val="20"/>
          <w:lang w:val="uk-UA"/>
        </w:rPr>
        <w:t xml:space="preserve">конкурентоспроможності </w:t>
      </w:r>
      <w:r w:rsidR="00FD6E37" w:rsidRPr="005964B7">
        <w:rPr>
          <w:rFonts w:ascii="Times New Roman" w:hAnsi="Times New Roman" w:cs="Times New Roman"/>
          <w:sz w:val="20"/>
          <w:szCs w:val="20"/>
          <w:lang w:val="uk-UA"/>
        </w:rPr>
        <w:t xml:space="preserve">є орієнтація на високотехнологічні галузі при формуванні експортної стратегії. </w:t>
      </w:r>
    </w:p>
    <w:p w:rsidR="00C52323" w:rsidRPr="005964B7" w:rsidRDefault="00CB113E" w:rsidP="00C52323">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b/>
          <w:sz w:val="20"/>
          <w:szCs w:val="20"/>
          <w:lang w:val="uk-UA"/>
        </w:rPr>
        <w:t>Аналіз досліджень і публікацій.</w:t>
      </w:r>
      <w:r w:rsidRPr="005964B7">
        <w:rPr>
          <w:rFonts w:ascii="Times New Roman" w:hAnsi="Times New Roman" w:cs="Times New Roman"/>
          <w:sz w:val="20"/>
          <w:szCs w:val="20"/>
          <w:lang w:val="uk-UA"/>
        </w:rPr>
        <w:t xml:space="preserve"> Ролі технологічної складової у формуванні конкурентоспроможного експорту України присвячували увагу у своїх дослідженнях такі автори, як М. Бондарчук, С. Бреус, М. Войчак, В. Геєць, І. Грінько, К. Жиленкова, О. Зубко, Я. Квач, В. Коваль, Т. Мельник, О. Саліхова, В. Сіденко, С. Сіденко, Н. Скляр, Є. Панченко, Л. Федулова, І. Циналєвська, І. Шовкун та інші.</w:t>
      </w:r>
      <w:r w:rsidR="00767AFD" w:rsidRPr="005964B7">
        <w:rPr>
          <w:rFonts w:ascii="Times New Roman" w:hAnsi="Times New Roman" w:cs="Times New Roman"/>
          <w:sz w:val="20"/>
          <w:szCs w:val="20"/>
          <w:lang w:val="uk-UA"/>
        </w:rPr>
        <w:t xml:space="preserve"> </w:t>
      </w:r>
      <w:r w:rsidRPr="005964B7">
        <w:rPr>
          <w:rFonts w:ascii="Times New Roman" w:hAnsi="Times New Roman" w:cs="Times New Roman"/>
          <w:sz w:val="20"/>
          <w:szCs w:val="20"/>
          <w:lang w:val="uk-UA"/>
        </w:rPr>
        <w:t xml:space="preserve">Водночас, </w:t>
      </w:r>
      <w:r w:rsidR="00C52323" w:rsidRPr="005964B7">
        <w:rPr>
          <w:rFonts w:ascii="Times New Roman" w:hAnsi="Times New Roman" w:cs="Times New Roman"/>
          <w:sz w:val="20"/>
          <w:szCs w:val="20"/>
          <w:lang w:val="uk-UA"/>
        </w:rPr>
        <w:t xml:space="preserve">загострення конкуренції на світовому ринку, </w:t>
      </w:r>
      <w:r w:rsidRPr="005964B7">
        <w:rPr>
          <w:rFonts w:ascii="Times New Roman" w:hAnsi="Times New Roman" w:cs="Times New Roman"/>
          <w:sz w:val="20"/>
          <w:szCs w:val="20"/>
          <w:lang w:val="uk-UA"/>
        </w:rPr>
        <w:t>суттєве зменшення обсягів товарообігу</w:t>
      </w:r>
      <w:r w:rsidR="00C52323" w:rsidRPr="005964B7">
        <w:rPr>
          <w:rFonts w:ascii="Times New Roman" w:hAnsi="Times New Roman" w:cs="Times New Roman"/>
          <w:sz w:val="20"/>
          <w:szCs w:val="20"/>
          <w:lang w:val="uk-UA"/>
        </w:rPr>
        <w:t xml:space="preserve"> України з Російською Федерацією та </w:t>
      </w:r>
      <w:r w:rsidRPr="005964B7">
        <w:rPr>
          <w:rFonts w:ascii="Times New Roman" w:hAnsi="Times New Roman" w:cs="Times New Roman"/>
          <w:sz w:val="20"/>
          <w:szCs w:val="20"/>
          <w:lang w:val="uk-UA"/>
        </w:rPr>
        <w:t>перетворення ЄС на ключового торговельного партнера</w:t>
      </w:r>
      <w:r w:rsidR="00C52323" w:rsidRPr="005964B7">
        <w:rPr>
          <w:rFonts w:ascii="Times New Roman" w:hAnsi="Times New Roman" w:cs="Times New Roman"/>
          <w:sz w:val="20"/>
          <w:szCs w:val="20"/>
          <w:lang w:val="uk-UA"/>
        </w:rPr>
        <w:t xml:space="preserve"> </w:t>
      </w:r>
      <w:r w:rsidRPr="005964B7">
        <w:rPr>
          <w:rFonts w:ascii="Times New Roman" w:hAnsi="Times New Roman" w:cs="Times New Roman"/>
          <w:sz w:val="20"/>
          <w:szCs w:val="20"/>
          <w:lang w:val="uk-UA"/>
        </w:rPr>
        <w:t xml:space="preserve">викликає необхідність пошуку способів зміни векторів зовнішньої торгівлі </w:t>
      </w:r>
      <w:r w:rsidRPr="005964B7">
        <w:rPr>
          <w:rFonts w:ascii="Times New Roman" w:hAnsi="Times New Roman" w:cs="Times New Roman"/>
          <w:sz w:val="20"/>
          <w:szCs w:val="20"/>
          <w:lang w:val="uk-UA"/>
        </w:rPr>
        <w:lastRenderedPageBreak/>
        <w:t>України, одним із яких є орієнтація на високотехнологічну складову при формуванн</w:t>
      </w:r>
      <w:r w:rsidR="00C52323" w:rsidRPr="005964B7">
        <w:rPr>
          <w:rFonts w:ascii="Times New Roman" w:hAnsi="Times New Roman" w:cs="Times New Roman"/>
          <w:sz w:val="20"/>
          <w:szCs w:val="20"/>
          <w:lang w:val="uk-UA"/>
        </w:rPr>
        <w:t>і експортної стратегії держави.</w:t>
      </w:r>
    </w:p>
    <w:p w:rsidR="001B3C02" w:rsidRPr="005964B7" w:rsidRDefault="00CB113E" w:rsidP="0006330B">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b/>
          <w:sz w:val="20"/>
          <w:szCs w:val="20"/>
          <w:lang w:val="uk-UA"/>
        </w:rPr>
        <w:t>Метою статті є</w:t>
      </w:r>
      <w:r w:rsidR="00FD6E37" w:rsidRPr="005964B7">
        <w:rPr>
          <w:rFonts w:ascii="Times New Roman" w:hAnsi="Times New Roman" w:cs="Times New Roman"/>
          <w:sz w:val="20"/>
          <w:szCs w:val="20"/>
          <w:lang w:val="uk-UA"/>
        </w:rPr>
        <w:t xml:space="preserve"> </w:t>
      </w:r>
      <w:r w:rsidR="00C52323" w:rsidRPr="005964B7">
        <w:rPr>
          <w:rFonts w:ascii="Times New Roman" w:hAnsi="Times New Roman" w:cs="Times New Roman"/>
          <w:sz w:val="20"/>
          <w:szCs w:val="20"/>
          <w:lang w:val="uk-UA"/>
        </w:rPr>
        <w:t>визначення детермінант диверсифікації вітчизняного експорту</w:t>
      </w:r>
      <w:r w:rsidR="00E31B44" w:rsidRPr="005964B7">
        <w:rPr>
          <w:rFonts w:ascii="Times New Roman" w:hAnsi="Times New Roman" w:cs="Times New Roman"/>
          <w:sz w:val="20"/>
          <w:szCs w:val="20"/>
          <w:lang w:val="uk-UA"/>
        </w:rPr>
        <w:t xml:space="preserve"> в умовах глобальної конкуренції</w:t>
      </w:r>
      <w:r w:rsidR="006E28E0" w:rsidRPr="005964B7">
        <w:rPr>
          <w:rFonts w:ascii="Times New Roman" w:hAnsi="Times New Roman" w:cs="Times New Roman"/>
          <w:sz w:val="20"/>
          <w:szCs w:val="20"/>
          <w:lang w:val="uk-UA"/>
        </w:rPr>
        <w:t xml:space="preserve"> з</w:t>
      </w:r>
      <w:r w:rsidR="00C52323" w:rsidRPr="005964B7">
        <w:rPr>
          <w:rFonts w:ascii="Times New Roman" w:hAnsi="Times New Roman" w:cs="Times New Roman"/>
          <w:sz w:val="20"/>
          <w:szCs w:val="20"/>
          <w:lang w:val="uk-UA"/>
        </w:rPr>
        <w:t xml:space="preserve"> </w:t>
      </w:r>
      <w:r w:rsidR="00FD6E37" w:rsidRPr="005964B7">
        <w:rPr>
          <w:rFonts w:ascii="Times New Roman" w:hAnsi="Times New Roman" w:cs="Times New Roman"/>
          <w:sz w:val="20"/>
          <w:szCs w:val="20"/>
          <w:lang w:val="uk-UA"/>
        </w:rPr>
        <w:t>обґрунтування</w:t>
      </w:r>
      <w:r w:rsidR="006E28E0" w:rsidRPr="005964B7">
        <w:rPr>
          <w:rFonts w:ascii="Times New Roman" w:hAnsi="Times New Roman" w:cs="Times New Roman"/>
          <w:sz w:val="20"/>
          <w:szCs w:val="20"/>
          <w:lang w:val="uk-UA"/>
        </w:rPr>
        <w:t>м</w:t>
      </w:r>
      <w:r w:rsidR="00FD6E37" w:rsidRPr="005964B7">
        <w:rPr>
          <w:rFonts w:ascii="Times New Roman" w:hAnsi="Times New Roman" w:cs="Times New Roman"/>
          <w:sz w:val="20"/>
          <w:szCs w:val="20"/>
          <w:lang w:val="uk-UA"/>
        </w:rPr>
        <w:t xml:space="preserve"> доцільності </w:t>
      </w:r>
      <w:r w:rsidR="00D66069" w:rsidRPr="005964B7">
        <w:rPr>
          <w:rFonts w:ascii="Times New Roman" w:hAnsi="Times New Roman" w:cs="Times New Roman"/>
          <w:sz w:val="20"/>
          <w:szCs w:val="20"/>
          <w:lang w:val="uk-UA"/>
        </w:rPr>
        <w:t>орієнтації України на високотехнологіч</w:t>
      </w:r>
      <w:r w:rsidR="00C52323" w:rsidRPr="005964B7">
        <w:rPr>
          <w:rFonts w:ascii="Times New Roman" w:hAnsi="Times New Roman" w:cs="Times New Roman"/>
          <w:sz w:val="20"/>
          <w:szCs w:val="20"/>
          <w:lang w:val="uk-UA"/>
        </w:rPr>
        <w:t xml:space="preserve">ну складову </w:t>
      </w:r>
      <w:r w:rsidR="001B3C02" w:rsidRPr="005964B7">
        <w:rPr>
          <w:rFonts w:ascii="Times New Roman" w:hAnsi="Times New Roman" w:cs="Times New Roman"/>
          <w:sz w:val="20"/>
          <w:szCs w:val="20"/>
          <w:lang w:val="uk-UA"/>
        </w:rPr>
        <w:t>в</w:t>
      </w:r>
      <w:r w:rsidR="00C52323" w:rsidRPr="005964B7">
        <w:rPr>
          <w:rFonts w:ascii="Times New Roman" w:hAnsi="Times New Roman" w:cs="Times New Roman"/>
          <w:sz w:val="20"/>
          <w:szCs w:val="20"/>
          <w:lang w:val="uk-UA"/>
        </w:rPr>
        <w:t xml:space="preserve"> структурі</w:t>
      </w:r>
      <w:r w:rsidR="00D66069" w:rsidRPr="005964B7">
        <w:rPr>
          <w:rFonts w:ascii="Times New Roman" w:hAnsi="Times New Roman" w:cs="Times New Roman"/>
          <w:sz w:val="20"/>
          <w:szCs w:val="20"/>
          <w:lang w:val="uk-UA"/>
        </w:rPr>
        <w:t xml:space="preserve"> експорт</w:t>
      </w:r>
      <w:r w:rsidR="00C52323" w:rsidRPr="005964B7">
        <w:rPr>
          <w:rFonts w:ascii="Times New Roman" w:hAnsi="Times New Roman" w:cs="Times New Roman"/>
          <w:sz w:val="20"/>
          <w:szCs w:val="20"/>
          <w:lang w:val="uk-UA"/>
        </w:rPr>
        <w:t>у</w:t>
      </w:r>
      <w:r w:rsidR="00764728" w:rsidRPr="005964B7">
        <w:rPr>
          <w:rFonts w:ascii="Times New Roman" w:hAnsi="Times New Roman" w:cs="Times New Roman"/>
          <w:sz w:val="20"/>
          <w:szCs w:val="20"/>
          <w:lang w:val="uk-UA"/>
        </w:rPr>
        <w:t>,</w:t>
      </w:r>
      <w:r w:rsidR="006E28E0" w:rsidRPr="005964B7">
        <w:rPr>
          <w:rFonts w:ascii="Times New Roman" w:hAnsi="Times New Roman" w:cs="Times New Roman"/>
          <w:sz w:val="20"/>
          <w:szCs w:val="20"/>
          <w:lang w:val="uk-UA"/>
        </w:rPr>
        <w:t xml:space="preserve"> а також</w:t>
      </w:r>
      <w:r w:rsidR="00764728" w:rsidRPr="005964B7">
        <w:rPr>
          <w:rFonts w:ascii="Times New Roman" w:hAnsi="Times New Roman" w:cs="Times New Roman"/>
          <w:sz w:val="20"/>
          <w:szCs w:val="20"/>
          <w:lang w:val="uk-UA"/>
        </w:rPr>
        <w:t xml:space="preserve"> </w:t>
      </w:r>
      <w:r w:rsidR="006E28E0" w:rsidRPr="005964B7">
        <w:rPr>
          <w:rFonts w:ascii="Times New Roman" w:hAnsi="Times New Roman" w:cs="Times New Roman"/>
          <w:sz w:val="20"/>
          <w:szCs w:val="20"/>
          <w:lang w:val="uk-UA"/>
        </w:rPr>
        <w:t xml:space="preserve">дослідження </w:t>
      </w:r>
      <w:r w:rsidR="001B3C02" w:rsidRPr="005964B7">
        <w:rPr>
          <w:rFonts w:ascii="Times New Roman" w:hAnsi="Times New Roman" w:cs="Times New Roman"/>
          <w:sz w:val="20"/>
          <w:szCs w:val="20"/>
          <w:lang w:val="uk-UA"/>
        </w:rPr>
        <w:t xml:space="preserve">пріоритетних високотехнологічних галузей для </w:t>
      </w:r>
      <w:r w:rsidR="006E28E0" w:rsidRPr="005964B7">
        <w:rPr>
          <w:rFonts w:ascii="Times New Roman" w:hAnsi="Times New Roman" w:cs="Times New Roman"/>
          <w:sz w:val="20"/>
          <w:szCs w:val="20"/>
          <w:lang w:val="uk-UA"/>
        </w:rPr>
        <w:t>розвитку</w:t>
      </w:r>
      <w:r w:rsidR="001B3C02" w:rsidRPr="005964B7">
        <w:rPr>
          <w:rFonts w:ascii="Times New Roman" w:hAnsi="Times New Roman" w:cs="Times New Roman"/>
          <w:sz w:val="20"/>
          <w:szCs w:val="20"/>
          <w:lang w:val="uk-UA"/>
        </w:rPr>
        <w:t xml:space="preserve"> експортного потенціалу України з урахуванням наявних </w:t>
      </w:r>
      <w:r w:rsidR="00764728" w:rsidRPr="005964B7">
        <w:rPr>
          <w:rFonts w:ascii="Times New Roman" w:hAnsi="Times New Roman" w:cs="Times New Roman"/>
          <w:sz w:val="20"/>
          <w:szCs w:val="20"/>
          <w:lang w:val="uk-UA"/>
        </w:rPr>
        <w:t xml:space="preserve">технологічних </w:t>
      </w:r>
      <w:r w:rsidR="001B3C02" w:rsidRPr="005964B7">
        <w:rPr>
          <w:rFonts w:ascii="Times New Roman" w:hAnsi="Times New Roman" w:cs="Times New Roman"/>
          <w:sz w:val="20"/>
          <w:szCs w:val="20"/>
          <w:lang w:val="uk-UA"/>
        </w:rPr>
        <w:t xml:space="preserve">переваг.  </w:t>
      </w:r>
    </w:p>
    <w:p w:rsidR="00AC19C2" w:rsidRPr="005964B7" w:rsidRDefault="00CB113E" w:rsidP="00C250BB">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b/>
          <w:sz w:val="20"/>
          <w:szCs w:val="20"/>
          <w:lang w:val="uk-UA"/>
        </w:rPr>
        <w:t>Виклад основного матеріалу</w:t>
      </w:r>
      <w:r w:rsidR="005A5117" w:rsidRPr="005964B7">
        <w:rPr>
          <w:rFonts w:ascii="Times New Roman" w:hAnsi="Times New Roman" w:cs="Times New Roman"/>
          <w:b/>
          <w:sz w:val="20"/>
          <w:szCs w:val="20"/>
          <w:lang w:val="uk-UA"/>
        </w:rPr>
        <w:t>.</w:t>
      </w:r>
      <w:r w:rsidR="005A5117" w:rsidRPr="005964B7">
        <w:rPr>
          <w:rFonts w:ascii="Times New Roman" w:hAnsi="Times New Roman" w:cs="Times New Roman"/>
          <w:sz w:val="20"/>
          <w:szCs w:val="20"/>
          <w:lang w:val="uk-UA"/>
        </w:rPr>
        <w:t xml:space="preserve"> Сучасні </w:t>
      </w:r>
      <w:r w:rsidR="007F1628" w:rsidRPr="005964B7">
        <w:rPr>
          <w:rFonts w:ascii="Times New Roman" w:hAnsi="Times New Roman" w:cs="Times New Roman"/>
          <w:sz w:val="20"/>
          <w:szCs w:val="20"/>
          <w:lang w:val="uk-UA"/>
        </w:rPr>
        <w:t xml:space="preserve">світові </w:t>
      </w:r>
      <w:r w:rsidR="005A5117" w:rsidRPr="005964B7">
        <w:rPr>
          <w:rFonts w:ascii="Times New Roman" w:hAnsi="Times New Roman" w:cs="Times New Roman"/>
          <w:sz w:val="20"/>
          <w:szCs w:val="20"/>
          <w:lang w:val="uk-UA"/>
        </w:rPr>
        <w:t xml:space="preserve">тенденції економічного розвитку демонструють </w:t>
      </w:r>
      <w:r w:rsidR="007F1628" w:rsidRPr="005964B7">
        <w:rPr>
          <w:rFonts w:ascii="Times New Roman" w:hAnsi="Times New Roman" w:cs="Times New Roman"/>
          <w:sz w:val="20"/>
          <w:szCs w:val="20"/>
          <w:lang w:val="uk-UA"/>
        </w:rPr>
        <w:t>наявність значних можливостей</w:t>
      </w:r>
      <w:r w:rsidR="005A5117" w:rsidRPr="005964B7">
        <w:rPr>
          <w:rFonts w:ascii="Times New Roman" w:hAnsi="Times New Roman" w:cs="Times New Roman"/>
          <w:sz w:val="20"/>
          <w:szCs w:val="20"/>
          <w:lang w:val="uk-UA"/>
        </w:rPr>
        <w:t xml:space="preserve"> для </w:t>
      </w:r>
      <w:r w:rsidR="007F1628" w:rsidRPr="005964B7">
        <w:rPr>
          <w:rFonts w:ascii="Times New Roman" w:hAnsi="Times New Roman" w:cs="Times New Roman"/>
          <w:sz w:val="20"/>
          <w:szCs w:val="20"/>
          <w:lang w:val="uk-UA"/>
        </w:rPr>
        <w:t xml:space="preserve">підвищення рівня конкурентоспроможності </w:t>
      </w:r>
      <w:r w:rsidR="005A5117" w:rsidRPr="005964B7">
        <w:rPr>
          <w:rFonts w:ascii="Times New Roman" w:hAnsi="Times New Roman" w:cs="Times New Roman"/>
          <w:sz w:val="20"/>
          <w:szCs w:val="20"/>
          <w:lang w:val="uk-UA"/>
        </w:rPr>
        <w:t xml:space="preserve">країн, </w:t>
      </w:r>
      <w:r w:rsidR="007F1628" w:rsidRPr="005964B7">
        <w:rPr>
          <w:rFonts w:ascii="Times New Roman" w:hAnsi="Times New Roman" w:cs="Times New Roman"/>
          <w:sz w:val="20"/>
          <w:szCs w:val="20"/>
          <w:lang w:val="uk-UA"/>
        </w:rPr>
        <w:t>що</w:t>
      </w:r>
      <w:r w:rsidR="005A5117" w:rsidRPr="005964B7">
        <w:rPr>
          <w:rFonts w:ascii="Times New Roman" w:hAnsi="Times New Roman" w:cs="Times New Roman"/>
          <w:sz w:val="20"/>
          <w:szCs w:val="20"/>
          <w:lang w:val="uk-UA"/>
        </w:rPr>
        <w:t xml:space="preserve"> орієнтуються на експорт товарів з високою доданою вартістю, високим ступенем обробки, а також на ті види послуг,</w:t>
      </w:r>
      <w:r w:rsidR="007F1628" w:rsidRPr="005964B7">
        <w:rPr>
          <w:rFonts w:ascii="Times New Roman" w:hAnsi="Times New Roman" w:cs="Times New Roman"/>
          <w:sz w:val="20"/>
          <w:szCs w:val="20"/>
          <w:lang w:val="uk-UA"/>
        </w:rPr>
        <w:t xml:space="preserve"> </w:t>
      </w:r>
      <w:r w:rsidR="005A5117" w:rsidRPr="005964B7">
        <w:rPr>
          <w:rFonts w:ascii="Times New Roman" w:hAnsi="Times New Roman" w:cs="Times New Roman"/>
          <w:sz w:val="20"/>
          <w:szCs w:val="20"/>
          <w:lang w:val="uk-UA"/>
        </w:rPr>
        <w:t>у створення яких заклад</w:t>
      </w:r>
      <w:r w:rsidR="00BC5D22" w:rsidRPr="005964B7">
        <w:rPr>
          <w:rFonts w:ascii="Times New Roman" w:hAnsi="Times New Roman" w:cs="Times New Roman"/>
          <w:sz w:val="20"/>
          <w:szCs w:val="20"/>
          <w:lang w:val="uk-UA"/>
        </w:rPr>
        <w:t>а</w:t>
      </w:r>
      <w:r w:rsidR="005A5117" w:rsidRPr="005964B7">
        <w:rPr>
          <w:rFonts w:ascii="Times New Roman" w:hAnsi="Times New Roman" w:cs="Times New Roman"/>
          <w:sz w:val="20"/>
          <w:szCs w:val="20"/>
          <w:lang w:val="uk-UA"/>
        </w:rPr>
        <w:t>ється висока ч</w:t>
      </w:r>
      <w:r w:rsidR="007F1628" w:rsidRPr="005964B7">
        <w:rPr>
          <w:rFonts w:ascii="Times New Roman" w:hAnsi="Times New Roman" w:cs="Times New Roman"/>
          <w:sz w:val="20"/>
          <w:szCs w:val="20"/>
          <w:lang w:val="uk-UA"/>
        </w:rPr>
        <w:t xml:space="preserve">астка інтелектуального капіталу, серед яких особливе місце займають високотехнологічна продукція та послуги. </w:t>
      </w:r>
      <w:r w:rsidR="00AC19C2" w:rsidRPr="005964B7">
        <w:rPr>
          <w:rFonts w:ascii="Times New Roman" w:hAnsi="Times New Roman" w:cs="Times New Roman"/>
          <w:sz w:val="20"/>
          <w:szCs w:val="20"/>
          <w:lang w:val="uk-UA"/>
        </w:rPr>
        <w:t xml:space="preserve">Стан розвитку високотехнологічних галузей країни є одним із </w:t>
      </w:r>
      <w:r w:rsidR="0016360E" w:rsidRPr="005964B7">
        <w:rPr>
          <w:rFonts w:ascii="Times New Roman" w:hAnsi="Times New Roman" w:cs="Times New Roman"/>
          <w:sz w:val="20"/>
          <w:szCs w:val="20"/>
          <w:lang w:val="uk-UA"/>
        </w:rPr>
        <w:t>важли</w:t>
      </w:r>
      <w:r w:rsidR="00AC19C2" w:rsidRPr="005964B7">
        <w:rPr>
          <w:rFonts w:ascii="Times New Roman" w:hAnsi="Times New Roman" w:cs="Times New Roman"/>
          <w:sz w:val="20"/>
          <w:szCs w:val="20"/>
          <w:lang w:val="uk-UA"/>
        </w:rPr>
        <w:t>вих показників її конкурентоспроможності. Ці галузі, як справедливо стверджують Є. Шапран та О. Білоцерківський, впливають на економічний і соціальний розвиток країн, сприяють активізації цілого спектру супутніх виробництв, що забезпечують їх матеріалами, комплектуючими і технологічними виробами і технологічним устаткуванням, НДДКР. Адже, як показує світовий досвід, одне робоче місце у високотехнологічній галузі створює сім-вісім робочих місць у суміжних галузях, а з урахуванням сфер торгівлі, сервісного обслуговування і утилізації – до десяти</w:t>
      </w:r>
      <w:r w:rsidR="00A43260" w:rsidRPr="005964B7">
        <w:rPr>
          <w:rFonts w:ascii="Times New Roman" w:hAnsi="Times New Roman" w:cs="Times New Roman"/>
          <w:sz w:val="20"/>
          <w:szCs w:val="20"/>
          <w:lang w:val="uk-UA"/>
        </w:rPr>
        <w:t xml:space="preserve"> [1, с. 146]</w:t>
      </w:r>
      <w:r w:rsidR="00AC19C2" w:rsidRPr="005964B7">
        <w:rPr>
          <w:rFonts w:ascii="Times New Roman" w:hAnsi="Times New Roman" w:cs="Times New Roman"/>
          <w:sz w:val="20"/>
          <w:szCs w:val="20"/>
          <w:lang w:val="uk-UA"/>
        </w:rPr>
        <w:t>.</w:t>
      </w:r>
    </w:p>
    <w:p w:rsidR="007F1628" w:rsidRPr="005964B7" w:rsidRDefault="00D37CA1" w:rsidP="007F1628">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З метою подальшого дослідження стану і перспектив розвитку вітчизняних технологічних галузей, доцільним є аналіз існуючих підходів до </w:t>
      </w:r>
      <w:r w:rsidR="007F1628" w:rsidRPr="005964B7">
        <w:rPr>
          <w:rFonts w:ascii="Times New Roman" w:hAnsi="Times New Roman" w:cs="Times New Roman"/>
          <w:sz w:val="20"/>
          <w:szCs w:val="20"/>
          <w:lang w:val="uk-UA"/>
        </w:rPr>
        <w:t>класифікації високотехнологічних галузей, і, відповідно, високотехнологічної продукції</w:t>
      </w:r>
      <w:r w:rsidRPr="005964B7">
        <w:rPr>
          <w:rFonts w:ascii="Times New Roman" w:hAnsi="Times New Roman" w:cs="Times New Roman"/>
          <w:sz w:val="20"/>
          <w:szCs w:val="20"/>
          <w:lang w:val="uk-UA"/>
        </w:rPr>
        <w:t xml:space="preserve"> та послуг</w:t>
      </w:r>
      <w:r w:rsidR="007F1628" w:rsidRPr="005964B7">
        <w:rPr>
          <w:rFonts w:ascii="Times New Roman" w:hAnsi="Times New Roman" w:cs="Times New Roman"/>
          <w:sz w:val="20"/>
          <w:szCs w:val="20"/>
          <w:lang w:val="uk-UA"/>
        </w:rPr>
        <w:t xml:space="preserve">. Так, </w:t>
      </w:r>
      <w:hyperlink r:id="rId8" w:history="1">
        <w:r w:rsidR="007F1628" w:rsidRPr="005964B7">
          <w:rPr>
            <w:rFonts w:ascii="Times New Roman" w:hAnsi="Times New Roman" w:cs="Times New Roman"/>
            <w:sz w:val="20"/>
            <w:szCs w:val="20"/>
            <w:lang w:val="uk-UA"/>
          </w:rPr>
          <w:t>Організація економічного співробітництва та розвитку </w:t>
        </w:r>
      </w:hyperlink>
      <w:r w:rsidR="007F1628" w:rsidRPr="005964B7">
        <w:rPr>
          <w:rFonts w:ascii="Times New Roman" w:hAnsi="Times New Roman" w:cs="Times New Roman"/>
          <w:sz w:val="20"/>
          <w:szCs w:val="20"/>
          <w:lang w:val="uk-UA"/>
        </w:rPr>
        <w:t>(ОЕСР) до високих технологій відносить: аерокосмічну галузь; фармацевтичну галузь; галузь інформаційних технологій (ІТ): виробництво комп’ютерної, офісної техніки та створення програмного забезпечення; надання консалтингових послуг з цифрової трансформації бізнесу та підтримка інформаційно-комунікаційної інфраструктури; виробництво електроніки та телекомунікаційного обладнання; виробництво медичної, високоточної та оптичної техніки</w:t>
      </w:r>
      <w:r w:rsidR="00A43260" w:rsidRPr="005964B7">
        <w:rPr>
          <w:rFonts w:ascii="Times New Roman" w:hAnsi="Times New Roman" w:cs="Times New Roman"/>
          <w:sz w:val="20"/>
          <w:szCs w:val="20"/>
          <w:lang w:val="uk-UA"/>
        </w:rPr>
        <w:t xml:space="preserve"> [2]</w:t>
      </w:r>
      <w:r w:rsidR="009F5A4C" w:rsidRPr="005964B7">
        <w:rPr>
          <w:rFonts w:ascii="Times New Roman" w:hAnsi="Times New Roman" w:cs="Times New Roman"/>
          <w:sz w:val="20"/>
          <w:szCs w:val="20"/>
          <w:lang w:val="uk-UA"/>
        </w:rPr>
        <w:t>.</w:t>
      </w:r>
    </w:p>
    <w:p w:rsidR="007F1628" w:rsidRPr="005964B7" w:rsidRDefault="007F1628" w:rsidP="007F1628">
      <w:pPr>
        <w:tabs>
          <w:tab w:val="left" w:pos="1134"/>
        </w:tabs>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Більш деталізовану класифікацію продукції за технологічними галузями на</w:t>
      </w:r>
      <w:r w:rsidR="00D37CA1" w:rsidRPr="005964B7">
        <w:rPr>
          <w:rFonts w:ascii="Times New Roman" w:hAnsi="Times New Roman" w:cs="Times New Roman"/>
          <w:sz w:val="20"/>
          <w:szCs w:val="20"/>
          <w:lang w:val="uk-UA"/>
        </w:rPr>
        <w:t>ведено</w:t>
      </w:r>
      <w:r w:rsidRPr="005964B7">
        <w:rPr>
          <w:rFonts w:ascii="Times New Roman" w:hAnsi="Times New Roman" w:cs="Times New Roman"/>
          <w:sz w:val="20"/>
          <w:szCs w:val="20"/>
          <w:lang w:val="uk-UA"/>
        </w:rPr>
        <w:t xml:space="preserve"> </w:t>
      </w:r>
      <w:r w:rsidR="00FE2468" w:rsidRPr="005964B7">
        <w:rPr>
          <w:rFonts w:ascii="Times New Roman" w:hAnsi="Times New Roman" w:cs="Times New Roman"/>
          <w:sz w:val="20"/>
          <w:szCs w:val="20"/>
          <w:lang w:val="uk-UA"/>
        </w:rPr>
        <w:t>Конференці</w:t>
      </w:r>
      <w:r w:rsidR="00D37CA1" w:rsidRPr="005964B7">
        <w:rPr>
          <w:rFonts w:ascii="Times New Roman" w:hAnsi="Times New Roman" w:cs="Times New Roman"/>
          <w:sz w:val="20"/>
          <w:szCs w:val="20"/>
          <w:lang w:val="uk-UA"/>
        </w:rPr>
        <w:t>єю</w:t>
      </w:r>
      <w:r w:rsidR="00FE2468" w:rsidRPr="005964B7">
        <w:rPr>
          <w:rFonts w:ascii="Times New Roman" w:hAnsi="Times New Roman" w:cs="Times New Roman"/>
          <w:sz w:val="20"/>
          <w:szCs w:val="20"/>
          <w:lang w:val="uk-UA"/>
        </w:rPr>
        <w:t xml:space="preserve"> ООН з торгівлі та розвитку (</w:t>
      </w:r>
      <w:r w:rsidRPr="005964B7">
        <w:rPr>
          <w:rFonts w:ascii="Times New Roman" w:hAnsi="Times New Roman" w:cs="Times New Roman"/>
          <w:sz w:val="20"/>
          <w:szCs w:val="20"/>
          <w:lang w:val="uk-UA"/>
        </w:rPr>
        <w:t>ЮНКТАД</w:t>
      </w:r>
      <w:r w:rsidR="00FE2468" w:rsidRPr="005964B7">
        <w:rPr>
          <w:rFonts w:ascii="Times New Roman" w:hAnsi="Times New Roman" w:cs="Times New Roman"/>
          <w:sz w:val="20"/>
          <w:szCs w:val="20"/>
          <w:lang w:val="uk-UA"/>
        </w:rPr>
        <w:t>)</w:t>
      </w:r>
      <w:r w:rsidRPr="005964B7">
        <w:rPr>
          <w:rFonts w:ascii="Times New Roman" w:hAnsi="Times New Roman" w:cs="Times New Roman"/>
          <w:sz w:val="20"/>
          <w:szCs w:val="20"/>
          <w:lang w:val="uk-UA"/>
        </w:rPr>
        <w:t>. Відповідно до неї, високотехнологічною продукцією можна вважати: пересувні електростанції та їх частини; інше енергетичне обладнання та частини; офісне обладнання; машини для автоматичної обробки даних; деталі, аксесуари для офісної техніки та машин для автоматичної обробки даних; телевізійні приймачі; телекомунікаційне обладнання та деталі до нього; електроенергетичне обладнання та деталі до нього; апаратур</w:t>
      </w:r>
      <w:r w:rsidR="00D37CA1" w:rsidRPr="005964B7">
        <w:rPr>
          <w:rFonts w:ascii="Times New Roman" w:hAnsi="Times New Roman" w:cs="Times New Roman"/>
          <w:sz w:val="20"/>
          <w:szCs w:val="20"/>
          <w:lang w:val="uk-UA"/>
        </w:rPr>
        <w:t>у</w:t>
      </w:r>
      <w:r w:rsidRPr="005964B7">
        <w:rPr>
          <w:rFonts w:ascii="Times New Roman" w:hAnsi="Times New Roman" w:cs="Times New Roman"/>
          <w:sz w:val="20"/>
          <w:szCs w:val="20"/>
          <w:lang w:val="uk-UA"/>
        </w:rPr>
        <w:t>, що застосовується для електродіагностики в медичних галузях; катодні клапани та труби; електричні машини та апарати; радіоактивні та пов’язані з ними речовини; лікарську та фармацевтичну продукція; медикаменти та ветеринарні препарати; парові турбіни та деталі до них; літаки та супутнє обладнання до них; космічні апарати; оптичні прилади та апаратур</w:t>
      </w:r>
      <w:r w:rsidR="00D37CA1" w:rsidRPr="005964B7">
        <w:rPr>
          <w:rFonts w:ascii="Times New Roman" w:hAnsi="Times New Roman" w:cs="Times New Roman"/>
          <w:sz w:val="20"/>
          <w:szCs w:val="20"/>
          <w:lang w:val="uk-UA"/>
        </w:rPr>
        <w:t>у</w:t>
      </w:r>
      <w:r w:rsidRPr="005964B7">
        <w:rPr>
          <w:rFonts w:ascii="Times New Roman" w:hAnsi="Times New Roman" w:cs="Times New Roman"/>
          <w:sz w:val="20"/>
          <w:szCs w:val="20"/>
          <w:lang w:val="uk-UA"/>
        </w:rPr>
        <w:t>; вимірювальні, аналітичні та контрольні прилади; фотографічну апаратуру та обладнання</w:t>
      </w:r>
      <w:r w:rsidR="009F5A4C" w:rsidRPr="005964B7">
        <w:rPr>
          <w:rFonts w:ascii="Times New Roman" w:hAnsi="Times New Roman" w:cs="Times New Roman"/>
          <w:sz w:val="20"/>
          <w:szCs w:val="20"/>
          <w:lang w:val="uk-UA"/>
        </w:rPr>
        <w:t xml:space="preserve"> [3]</w:t>
      </w:r>
      <w:r w:rsidRPr="005964B7">
        <w:rPr>
          <w:rFonts w:ascii="Times New Roman" w:hAnsi="Times New Roman" w:cs="Times New Roman"/>
          <w:sz w:val="20"/>
          <w:szCs w:val="20"/>
          <w:lang w:val="uk-UA"/>
        </w:rPr>
        <w:t>.</w:t>
      </w:r>
      <w:r w:rsidR="00FE2468" w:rsidRPr="005964B7">
        <w:rPr>
          <w:rStyle w:val="a6"/>
          <w:rFonts w:ascii="Times New Roman" w:hAnsi="Times New Roman" w:cs="Times New Roman"/>
          <w:sz w:val="20"/>
          <w:szCs w:val="20"/>
          <w:lang w:val="uk-UA"/>
        </w:rPr>
        <w:t xml:space="preserve"> </w:t>
      </w:r>
    </w:p>
    <w:p w:rsidR="007F1628" w:rsidRPr="005964B7" w:rsidRDefault="00FE2468" w:rsidP="007F1628">
      <w:pPr>
        <w:tabs>
          <w:tab w:val="left" w:pos="1134"/>
        </w:tabs>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Статистична </w:t>
      </w:r>
      <w:r w:rsidR="00553645" w:rsidRPr="005964B7">
        <w:rPr>
          <w:rFonts w:ascii="Times New Roman" w:hAnsi="Times New Roman" w:cs="Times New Roman"/>
          <w:sz w:val="20"/>
          <w:szCs w:val="20"/>
          <w:lang w:val="uk-UA"/>
        </w:rPr>
        <w:t>служба</w:t>
      </w:r>
      <w:r w:rsidRPr="005964B7">
        <w:rPr>
          <w:rFonts w:ascii="Times New Roman" w:hAnsi="Times New Roman" w:cs="Times New Roman"/>
          <w:sz w:val="20"/>
          <w:szCs w:val="20"/>
          <w:lang w:val="uk-UA"/>
        </w:rPr>
        <w:t xml:space="preserve"> Європейсько</w:t>
      </w:r>
      <w:r w:rsidR="00553645" w:rsidRPr="005964B7">
        <w:rPr>
          <w:rFonts w:ascii="Times New Roman" w:hAnsi="Times New Roman" w:cs="Times New Roman"/>
          <w:sz w:val="20"/>
          <w:szCs w:val="20"/>
          <w:lang w:val="uk-UA"/>
        </w:rPr>
        <w:t>го</w:t>
      </w:r>
      <w:r w:rsidRPr="005964B7">
        <w:rPr>
          <w:rFonts w:ascii="Times New Roman" w:hAnsi="Times New Roman" w:cs="Times New Roman"/>
          <w:sz w:val="20"/>
          <w:szCs w:val="20"/>
          <w:lang w:val="uk-UA"/>
        </w:rPr>
        <w:t xml:space="preserve"> </w:t>
      </w:r>
      <w:r w:rsidR="00553645" w:rsidRPr="005964B7">
        <w:rPr>
          <w:rFonts w:ascii="Times New Roman" w:hAnsi="Times New Roman" w:cs="Times New Roman"/>
          <w:sz w:val="20"/>
          <w:szCs w:val="20"/>
          <w:lang w:val="uk-UA"/>
        </w:rPr>
        <w:t>Союзу</w:t>
      </w:r>
      <w:r w:rsidRPr="005964B7">
        <w:rPr>
          <w:rFonts w:ascii="Times New Roman" w:hAnsi="Times New Roman" w:cs="Times New Roman"/>
          <w:sz w:val="20"/>
          <w:szCs w:val="20"/>
          <w:lang w:val="uk-UA"/>
        </w:rPr>
        <w:t xml:space="preserve"> (</w:t>
      </w:r>
      <w:r w:rsidR="007F1628" w:rsidRPr="005964B7">
        <w:rPr>
          <w:rFonts w:ascii="Times New Roman" w:hAnsi="Times New Roman" w:cs="Times New Roman"/>
          <w:sz w:val="20"/>
          <w:szCs w:val="20"/>
          <w:lang w:val="uk-UA"/>
        </w:rPr>
        <w:t>Євростат</w:t>
      </w:r>
      <w:r w:rsidRPr="005964B7">
        <w:rPr>
          <w:rFonts w:ascii="Times New Roman" w:hAnsi="Times New Roman" w:cs="Times New Roman"/>
          <w:sz w:val="20"/>
          <w:szCs w:val="20"/>
          <w:lang w:val="uk-UA"/>
        </w:rPr>
        <w:t>)</w:t>
      </w:r>
      <w:r w:rsidR="007F1628" w:rsidRPr="005964B7">
        <w:rPr>
          <w:rFonts w:ascii="Times New Roman" w:hAnsi="Times New Roman" w:cs="Times New Roman"/>
          <w:sz w:val="20"/>
          <w:szCs w:val="20"/>
          <w:lang w:val="uk-UA"/>
        </w:rPr>
        <w:t xml:space="preserve"> виділяє чотири основні групи високотехнологічних послуг:</w:t>
      </w:r>
    </w:p>
    <w:p w:rsidR="007F1628" w:rsidRPr="005964B7" w:rsidRDefault="007F1628" w:rsidP="007F1628">
      <w:pPr>
        <w:pStyle w:val="a9"/>
        <w:numPr>
          <w:ilvl w:val="0"/>
          <w:numId w:val="11"/>
        </w:numPr>
        <w:tabs>
          <w:tab w:val="left" w:pos="1134"/>
        </w:tabs>
        <w:spacing w:after="0" w:line="240" w:lineRule="auto"/>
        <w:ind w:left="0"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Високотехнологічні послуги вищого рівня наукоємності (послуги у сфері інформатизації та послуги у сфері досліджень і розробок).</w:t>
      </w:r>
    </w:p>
    <w:p w:rsidR="007F1628" w:rsidRPr="005964B7" w:rsidRDefault="007F1628" w:rsidP="007F1628">
      <w:pPr>
        <w:pStyle w:val="a9"/>
        <w:numPr>
          <w:ilvl w:val="0"/>
          <w:numId w:val="11"/>
        </w:numPr>
        <w:tabs>
          <w:tab w:val="left" w:pos="1134"/>
        </w:tabs>
        <w:spacing w:after="0" w:line="240" w:lineRule="auto"/>
        <w:ind w:left="0"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Наукоємні ринкові послуги (послуги у сфері авіаційного та водного транспорту, послуги, пов’язані з нерухомістю та послуги здавання </w:t>
      </w:r>
      <w:r w:rsidR="00D37CA1" w:rsidRPr="005964B7">
        <w:rPr>
          <w:rFonts w:ascii="Times New Roman" w:hAnsi="Times New Roman" w:cs="Times New Roman"/>
          <w:sz w:val="20"/>
          <w:szCs w:val="20"/>
          <w:lang w:val="uk-UA"/>
        </w:rPr>
        <w:t>в оренду</w:t>
      </w:r>
      <w:r w:rsidRPr="005964B7">
        <w:rPr>
          <w:rFonts w:ascii="Times New Roman" w:hAnsi="Times New Roman" w:cs="Times New Roman"/>
          <w:sz w:val="20"/>
          <w:szCs w:val="20"/>
          <w:lang w:val="uk-UA"/>
        </w:rPr>
        <w:t>).</w:t>
      </w:r>
    </w:p>
    <w:p w:rsidR="007F1628" w:rsidRPr="005964B7" w:rsidRDefault="007F1628" w:rsidP="007F1628">
      <w:pPr>
        <w:pStyle w:val="a9"/>
        <w:numPr>
          <w:ilvl w:val="0"/>
          <w:numId w:val="11"/>
        </w:numPr>
        <w:tabs>
          <w:tab w:val="left" w:pos="1134"/>
        </w:tabs>
        <w:spacing w:after="0" w:line="240" w:lineRule="auto"/>
        <w:ind w:left="0"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Наукоємні фінансові послуги (послуги фінансового посередництва, страхові послуги тощо). </w:t>
      </w:r>
    </w:p>
    <w:p w:rsidR="007F1628" w:rsidRPr="005964B7" w:rsidRDefault="007F1628" w:rsidP="007F1628">
      <w:pPr>
        <w:pStyle w:val="a9"/>
        <w:numPr>
          <w:ilvl w:val="0"/>
          <w:numId w:val="11"/>
        </w:numPr>
        <w:tabs>
          <w:tab w:val="left" w:pos="1134"/>
        </w:tabs>
        <w:spacing w:after="0" w:line="240" w:lineRule="auto"/>
        <w:ind w:left="0"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Інші наукомісткі послуги (освітні послуги, послуги у сфері охорони здоров’я, соціальні послуги, послуги у сфері відпочинку і розваг, культури та спорту)</w:t>
      </w:r>
      <w:r w:rsidR="009F5A4C" w:rsidRPr="005964B7">
        <w:rPr>
          <w:rFonts w:ascii="Times New Roman" w:hAnsi="Times New Roman" w:cs="Times New Roman"/>
          <w:sz w:val="20"/>
          <w:szCs w:val="20"/>
          <w:lang w:val="uk-UA"/>
        </w:rPr>
        <w:t xml:space="preserve"> [4].</w:t>
      </w:r>
    </w:p>
    <w:p w:rsidR="00AC19C2" w:rsidRPr="005964B7" w:rsidRDefault="00D37CA1" w:rsidP="0006330B">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Наявність широкого спектру високотехнологічних галузей дозволяє оцінити їх стан та перспективи розвитку в Україні, а також цінити вітчизняні конкурентні переваги у окремих галузях.  </w:t>
      </w:r>
    </w:p>
    <w:p w:rsidR="00D52A11" w:rsidRPr="005964B7" w:rsidRDefault="005A5117" w:rsidP="00D52A11">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На сьогодні Україна </w:t>
      </w:r>
      <w:r w:rsidR="00D37CA1" w:rsidRPr="005964B7">
        <w:rPr>
          <w:rFonts w:ascii="Times New Roman" w:hAnsi="Times New Roman" w:cs="Times New Roman"/>
          <w:sz w:val="20"/>
          <w:szCs w:val="20"/>
          <w:lang w:val="uk-UA"/>
        </w:rPr>
        <w:t>формує свій</w:t>
      </w:r>
      <w:r w:rsidRPr="005964B7">
        <w:rPr>
          <w:rFonts w:ascii="Times New Roman" w:hAnsi="Times New Roman" w:cs="Times New Roman"/>
          <w:sz w:val="20"/>
          <w:szCs w:val="20"/>
          <w:lang w:val="uk-UA"/>
        </w:rPr>
        <w:t xml:space="preserve"> експортний потенціал, передусім, за рахунок сировинної спрямованості, що</w:t>
      </w:r>
      <w:r w:rsidR="00CA07FC" w:rsidRPr="005964B7">
        <w:rPr>
          <w:rFonts w:ascii="Times New Roman" w:hAnsi="Times New Roman" w:cs="Times New Roman"/>
          <w:sz w:val="20"/>
          <w:szCs w:val="20"/>
          <w:lang w:val="uk-UA"/>
        </w:rPr>
        <w:t xml:space="preserve"> свідчить про неефективне використання матеріальних та інтелектуальних ресурсів, </w:t>
      </w:r>
      <w:r w:rsidRPr="005964B7">
        <w:rPr>
          <w:rFonts w:ascii="Times New Roman" w:hAnsi="Times New Roman" w:cs="Times New Roman"/>
          <w:sz w:val="20"/>
          <w:szCs w:val="20"/>
          <w:lang w:val="uk-UA"/>
        </w:rPr>
        <w:t>значно уповільнює економічне зростання</w:t>
      </w:r>
      <w:r w:rsidR="00CA07FC" w:rsidRPr="005964B7">
        <w:rPr>
          <w:rFonts w:ascii="Times New Roman" w:hAnsi="Times New Roman" w:cs="Times New Roman"/>
          <w:sz w:val="20"/>
          <w:szCs w:val="20"/>
          <w:lang w:val="uk-UA"/>
        </w:rPr>
        <w:t xml:space="preserve"> через недоотримання частини потенційного прибутку</w:t>
      </w:r>
      <w:r w:rsidRPr="005964B7">
        <w:rPr>
          <w:rFonts w:ascii="Times New Roman" w:hAnsi="Times New Roman" w:cs="Times New Roman"/>
          <w:sz w:val="20"/>
          <w:szCs w:val="20"/>
          <w:lang w:val="uk-UA"/>
        </w:rPr>
        <w:t xml:space="preserve"> та </w:t>
      </w:r>
      <w:r w:rsidR="00CA07FC" w:rsidRPr="005964B7">
        <w:rPr>
          <w:rFonts w:ascii="Times New Roman" w:hAnsi="Times New Roman" w:cs="Times New Roman"/>
          <w:sz w:val="20"/>
          <w:szCs w:val="20"/>
          <w:lang w:val="uk-UA"/>
        </w:rPr>
        <w:t>обмежує</w:t>
      </w:r>
      <w:r w:rsidRPr="005964B7">
        <w:rPr>
          <w:rFonts w:ascii="Times New Roman" w:hAnsi="Times New Roman" w:cs="Times New Roman"/>
          <w:sz w:val="20"/>
          <w:szCs w:val="20"/>
          <w:lang w:val="uk-UA"/>
        </w:rPr>
        <w:t xml:space="preserve"> можливості </w:t>
      </w:r>
      <w:r w:rsidR="00CA07FC" w:rsidRPr="005964B7">
        <w:rPr>
          <w:rFonts w:ascii="Times New Roman" w:hAnsi="Times New Roman" w:cs="Times New Roman"/>
          <w:sz w:val="20"/>
          <w:szCs w:val="20"/>
          <w:lang w:val="uk-UA"/>
        </w:rPr>
        <w:t>використання</w:t>
      </w:r>
      <w:r w:rsidRPr="005964B7">
        <w:rPr>
          <w:rFonts w:ascii="Times New Roman" w:hAnsi="Times New Roman" w:cs="Times New Roman"/>
          <w:sz w:val="20"/>
          <w:szCs w:val="20"/>
          <w:lang w:val="uk-UA"/>
        </w:rPr>
        <w:t xml:space="preserve"> власн</w:t>
      </w:r>
      <w:r w:rsidR="00CA07FC" w:rsidRPr="005964B7">
        <w:rPr>
          <w:rFonts w:ascii="Times New Roman" w:hAnsi="Times New Roman" w:cs="Times New Roman"/>
          <w:sz w:val="20"/>
          <w:szCs w:val="20"/>
          <w:lang w:val="uk-UA"/>
        </w:rPr>
        <w:t>их</w:t>
      </w:r>
      <w:r w:rsidRPr="005964B7">
        <w:rPr>
          <w:rFonts w:ascii="Times New Roman" w:hAnsi="Times New Roman" w:cs="Times New Roman"/>
          <w:sz w:val="20"/>
          <w:szCs w:val="20"/>
          <w:lang w:val="uk-UA"/>
        </w:rPr>
        <w:t xml:space="preserve"> конкурентн</w:t>
      </w:r>
      <w:r w:rsidR="00CA07FC" w:rsidRPr="005964B7">
        <w:rPr>
          <w:rFonts w:ascii="Times New Roman" w:hAnsi="Times New Roman" w:cs="Times New Roman"/>
          <w:sz w:val="20"/>
          <w:szCs w:val="20"/>
          <w:lang w:val="uk-UA"/>
        </w:rPr>
        <w:t>их</w:t>
      </w:r>
      <w:r w:rsidRPr="005964B7">
        <w:rPr>
          <w:rFonts w:ascii="Times New Roman" w:hAnsi="Times New Roman" w:cs="Times New Roman"/>
          <w:sz w:val="20"/>
          <w:szCs w:val="20"/>
          <w:lang w:val="uk-UA"/>
        </w:rPr>
        <w:t xml:space="preserve"> переваг. </w:t>
      </w:r>
      <w:r w:rsidR="004E0D74" w:rsidRPr="005964B7">
        <w:rPr>
          <w:rFonts w:ascii="Times New Roman" w:hAnsi="Times New Roman" w:cs="Times New Roman"/>
          <w:sz w:val="20"/>
          <w:szCs w:val="20"/>
          <w:lang w:val="uk-UA"/>
        </w:rPr>
        <w:t>Так, за даними Міністерства економічного розвитку і торгівлі України, у 2016 році частка продукції АПК та харчової промисловості складала 42% у загальному обсязі експорту, металургії – 22,9%, машинобудування – 11,9%, продукці</w:t>
      </w:r>
      <w:r w:rsidR="00B95AFB" w:rsidRPr="005964B7">
        <w:rPr>
          <w:rFonts w:ascii="Times New Roman" w:hAnsi="Times New Roman" w:cs="Times New Roman"/>
          <w:sz w:val="20"/>
          <w:szCs w:val="20"/>
          <w:lang w:val="uk-UA"/>
        </w:rPr>
        <w:t>ї</w:t>
      </w:r>
      <w:r w:rsidR="004E0D74" w:rsidRPr="005964B7">
        <w:rPr>
          <w:rFonts w:ascii="Times New Roman" w:hAnsi="Times New Roman" w:cs="Times New Roman"/>
          <w:sz w:val="20"/>
          <w:szCs w:val="20"/>
          <w:lang w:val="uk-UA"/>
        </w:rPr>
        <w:t xml:space="preserve"> хімічної промисловості – 4,3%, інші галузі – 11,4%</w:t>
      </w:r>
      <w:r w:rsidR="009F5A4C" w:rsidRPr="005964B7">
        <w:rPr>
          <w:rFonts w:ascii="Times New Roman" w:hAnsi="Times New Roman" w:cs="Times New Roman"/>
          <w:sz w:val="20"/>
          <w:szCs w:val="20"/>
          <w:lang w:val="uk-UA"/>
        </w:rPr>
        <w:t xml:space="preserve"> [5]</w:t>
      </w:r>
      <w:r w:rsidR="004E0D74" w:rsidRPr="005964B7">
        <w:rPr>
          <w:rFonts w:ascii="Times New Roman" w:hAnsi="Times New Roman" w:cs="Times New Roman"/>
          <w:sz w:val="20"/>
          <w:szCs w:val="20"/>
          <w:lang w:val="uk-UA"/>
        </w:rPr>
        <w:t>.</w:t>
      </w:r>
      <w:r w:rsidR="002E5745" w:rsidRPr="005964B7">
        <w:rPr>
          <w:rFonts w:ascii="Times New Roman" w:hAnsi="Times New Roman" w:cs="Times New Roman"/>
          <w:sz w:val="20"/>
          <w:szCs w:val="20"/>
          <w:lang w:val="uk-UA"/>
        </w:rPr>
        <w:t xml:space="preserve"> Щодо послуг, то їх частка у загальному обсязі експорту протягом останнього десятиріччя істотно не змінювалась і складала, зокрема, у 2016 році близько 19%</w:t>
      </w:r>
      <w:r w:rsidR="009F5A4C" w:rsidRPr="005964B7">
        <w:rPr>
          <w:rFonts w:ascii="Times New Roman" w:hAnsi="Times New Roman" w:cs="Times New Roman"/>
          <w:sz w:val="20"/>
          <w:szCs w:val="20"/>
          <w:lang w:val="uk-UA"/>
        </w:rPr>
        <w:t xml:space="preserve"> [5]</w:t>
      </w:r>
      <w:r w:rsidR="002E5745" w:rsidRPr="005964B7">
        <w:rPr>
          <w:rFonts w:ascii="Times New Roman" w:hAnsi="Times New Roman" w:cs="Times New Roman"/>
          <w:sz w:val="20"/>
          <w:szCs w:val="20"/>
          <w:lang w:val="uk-UA"/>
        </w:rPr>
        <w:t>.</w:t>
      </w:r>
      <w:r w:rsidR="0021038F" w:rsidRPr="005964B7">
        <w:rPr>
          <w:rFonts w:ascii="Times New Roman" w:hAnsi="Times New Roman" w:cs="Times New Roman"/>
          <w:sz w:val="20"/>
          <w:szCs w:val="20"/>
          <w:lang w:val="uk-UA"/>
        </w:rPr>
        <w:t xml:space="preserve"> Експорт України </w:t>
      </w:r>
      <w:r w:rsidR="0021038F" w:rsidRPr="005964B7">
        <w:rPr>
          <w:rFonts w:ascii="Times New Roman" w:hAnsi="Times New Roman" w:cs="Times New Roman"/>
          <w:color w:val="000000" w:themeColor="text1"/>
          <w:sz w:val="20"/>
          <w:szCs w:val="20"/>
          <w:lang w:val="uk-UA"/>
        </w:rPr>
        <w:t>традиційно представлений транспортними послугами</w:t>
      </w:r>
      <w:r w:rsidR="00D52A11" w:rsidRPr="005964B7">
        <w:rPr>
          <w:rFonts w:ascii="Times New Roman" w:hAnsi="Times New Roman" w:cs="Times New Roman"/>
          <w:color w:val="000000" w:themeColor="text1"/>
          <w:sz w:val="20"/>
          <w:szCs w:val="20"/>
          <w:lang w:val="uk-UA"/>
        </w:rPr>
        <w:t xml:space="preserve"> (53,7%)</w:t>
      </w:r>
      <w:r w:rsidR="0021038F" w:rsidRPr="005964B7">
        <w:rPr>
          <w:rFonts w:ascii="Times New Roman" w:hAnsi="Times New Roman" w:cs="Times New Roman"/>
          <w:color w:val="000000" w:themeColor="text1"/>
          <w:sz w:val="20"/>
          <w:szCs w:val="20"/>
          <w:lang w:val="uk-UA"/>
        </w:rPr>
        <w:t>, послугами з переробки матеріальних ресурсів</w:t>
      </w:r>
      <w:r w:rsidR="00D52A11" w:rsidRPr="005964B7">
        <w:rPr>
          <w:rFonts w:ascii="Times New Roman" w:hAnsi="Times New Roman" w:cs="Times New Roman"/>
          <w:color w:val="000000" w:themeColor="text1"/>
          <w:sz w:val="20"/>
          <w:szCs w:val="20"/>
          <w:lang w:val="uk-UA"/>
        </w:rPr>
        <w:t xml:space="preserve"> (11,4%)</w:t>
      </w:r>
      <w:r w:rsidR="0021038F" w:rsidRPr="005964B7">
        <w:rPr>
          <w:rFonts w:ascii="Times New Roman" w:hAnsi="Times New Roman" w:cs="Times New Roman"/>
          <w:color w:val="000000" w:themeColor="text1"/>
          <w:sz w:val="20"/>
          <w:szCs w:val="20"/>
          <w:lang w:val="uk-UA"/>
        </w:rPr>
        <w:t>, будівельними послугами</w:t>
      </w:r>
      <w:r w:rsidR="00D52A11" w:rsidRPr="005964B7">
        <w:rPr>
          <w:rFonts w:ascii="Times New Roman" w:hAnsi="Times New Roman" w:cs="Times New Roman"/>
          <w:color w:val="000000" w:themeColor="text1"/>
          <w:sz w:val="20"/>
          <w:szCs w:val="20"/>
          <w:lang w:val="uk-UA"/>
        </w:rPr>
        <w:t xml:space="preserve"> (3,9%) тощо.</w:t>
      </w:r>
    </w:p>
    <w:p w:rsidR="001D13B1" w:rsidRPr="005964B7" w:rsidRDefault="007C21BE" w:rsidP="00D52A11">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В структурі зовнішньої торгівлі України найбільша частка високотехнологічної продукції припадає на машинобудування, проте тут спостерігається наявність від’ємного сальдо</w:t>
      </w:r>
      <w:r w:rsidR="00285388" w:rsidRPr="005964B7">
        <w:rPr>
          <w:rFonts w:ascii="Times New Roman" w:hAnsi="Times New Roman" w:cs="Times New Roman"/>
          <w:sz w:val="20"/>
          <w:szCs w:val="20"/>
          <w:lang w:val="uk-UA"/>
        </w:rPr>
        <w:t xml:space="preserve"> торговельного балансу, як і за більшістю інших позицій високотехнологічної продукції</w:t>
      </w:r>
      <w:r w:rsidR="001D13B1" w:rsidRPr="005964B7">
        <w:rPr>
          <w:rFonts w:ascii="Times New Roman" w:hAnsi="Times New Roman" w:cs="Times New Roman"/>
          <w:sz w:val="20"/>
          <w:szCs w:val="20"/>
          <w:lang w:val="uk-UA"/>
        </w:rPr>
        <w:t>. Водночас, протягом останніх років в Україні спостерігається стрімкий розвиток експорту високотехнологічних послуг, які набувають своєї ваги, зокрема, за рахунок розвитку сектору інформаційно-комунікаційних технологій (ІКТ). Так, у 2016 році обсяг послуг сектору ІКТ склав 16,7% від загального обсягу експорту і значно перевищив частку імпорту цього ж виду послуг більше, ніж удвічі (табл. 1).</w:t>
      </w:r>
    </w:p>
    <w:p w:rsidR="007C21BE" w:rsidRPr="005964B7" w:rsidRDefault="001D13B1" w:rsidP="00D52A11">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lastRenderedPageBreak/>
        <w:t xml:space="preserve">Така тенденція свідчить про поступову диверсифікацію </w:t>
      </w:r>
      <w:r w:rsidR="001D5EC5" w:rsidRPr="005964B7">
        <w:rPr>
          <w:rFonts w:ascii="Times New Roman" w:hAnsi="Times New Roman" w:cs="Times New Roman"/>
          <w:sz w:val="20"/>
          <w:szCs w:val="20"/>
          <w:lang w:val="uk-UA"/>
        </w:rPr>
        <w:t xml:space="preserve">вітчизняного </w:t>
      </w:r>
      <w:r w:rsidRPr="005964B7">
        <w:rPr>
          <w:rFonts w:ascii="Times New Roman" w:hAnsi="Times New Roman" w:cs="Times New Roman"/>
          <w:sz w:val="20"/>
          <w:szCs w:val="20"/>
          <w:lang w:val="uk-UA"/>
        </w:rPr>
        <w:t>експорту та трансформацію сфери послуг з традиційних до найбільш сучасних і конкурентоспроможних, що здатні створювати більшу додану вартість, і відповідно, формувати ефективний експорт.</w:t>
      </w:r>
      <w:r w:rsidR="00285388" w:rsidRPr="005964B7">
        <w:rPr>
          <w:rFonts w:ascii="Times New Roman" w:hAnsi="Times New Roman" w:cs="Times New Roman"/>
          <w:sz w:val="20"/>
          <w:szCs w:val="20"/>
          <w:lang w:val="uk-UA"/>
        </w:rPr>
        <w:t xml:space="preserve"> </w:t>
      </w:r>
      <w:r w:rsidR="007C21BE" w:rsidRPr="005964B7">
        <w:rPr>
          <w:rFonts w:ascii="Times New Roman" w:hAnsi="Times New Roman" w:cs="Times New Roman"/>
          <w:sz w:val="20"/>
          <w:szCs w:val="20"/>
          <w:lang w:val="uk-UA"/>
        </w:rPr>
        <w:t xml:space="preserve">    </w:t>
      </w:r>
    </w:p>
    <w:p w:rsidR="00D37CA1" w:rsidRPr="005964B7" w:rsidRDefault="00D37CA1" w:rsidP="00D37CA1">
      <w:pPr>
        <w:spacing w:after="0" w:line="240" w:lineRule="auto"/>
        <w:jc w:val="right"/>
        <w:rPr>
          <w:rFonts w:ascii="Times New Roman" w:hAnsi="Times New Roman" w:cs="Times New Roman"/>
          <w:b/>
          <w:bCs/>
          <w:i/>
          <w:sz w:val="20"/>
          <w:szCs w:val="20"/>
          <w:lang w:val="uk-UA"/>
        </w:rPr>
      </w:pPr>
      <w:r w:rsidRPr="005964B7">
        <w:rPr>
          <w:rFonts w:ascii="Times New Roman" w:hAnsi="Times New Roman" w:cs="Times New Roman"/>
          <w:b/>
          <w:bCs/>
          <w:i/>
          <w:sz w:val="20"/>
          <w:szCs w:val="20"/>
          <w:lang w:val="uk-UA"/>
        </w:rPr>
        <w:t>Таблиця</w:t>
      </w:r>
      <w:r w:rsidR="007C21BE" w:rsidRPr="005964B7">
        <w:rPr>
          <w:rFonts w:ascii="Times New Roman" w:hAnsi="Times New Roman" w:cs="Times New Roman"/>
          <w:b/>
          <w:bCs/>
          <w:i/>
          <w:sz w:val="20"/>
          <w:szCs w:val="20"/>
          <w:lang w:val="uk-UA"/>
        </w:rPr>
        <w:t xml:space="preserve"> 1</w:t>
      </w:r>
    </w:p>
    <w:p w:rsidR="005964B7" w:rsidRDefault="00D37CA1" w:rsidP="00D37CA1">
      <w:pPr>
        <w:spacing w:after="0" w:line="240" w:lineRule="auto"/>
        <w:jc w:val="center"/>
        <w:rPr>
          <w:rFonts w:ascii="Times New Roman" w:hAnsi="Times New Roman" w:cs="Times New Roman"/>
          <w:b/>
          <w:bCs/>
          <w:sz w:val="20"/>
          <w:szCs w:val="20"/>
          <w:lang w:val="uk-UA"/>
        </w:rPr>
      </w:pPr>
      <w:r w:rsidRPr="005964B7">
        <w:rPr>
          <w:rFonts w:ascii="Times New Roman" w:hAnsi="Times New Roman" w:cs="Times New Roman"/>
          <w:b/>
          <w:bCs/>
          <w:sz w:val="20"/>
          <w:szCs w:val="20"/>
          <w:lang w:val="uk-UA"/>
        </w:rPr>
        <w:t xml:space="preserve">Структура зовнішньої торгівлі України </w:t>
      </w:r>
      <w:r w:rsidR="007C21BE" w:rsidRPr="005964B7">
        <w:rPr>
          <w:rFonts w:ascii="Times New Roman" w:hAnsi="Times New Roman" w:cs="Times New Roman"/>
          <w:b/>
          <w:bCs/>
          <w:sz w:val="20"/>
          <w:szCs w:val="20"/>
          <w:lang w:val="uk-UA"/>
        </w:rPr>
        <w:t xml:space="preserve">(за деякими видами високотехнологічної продукції та послуг) </w:t>
      </w:r>
    </w:p>
    <w:p w:rsidR="00D37CA1" w:rsidRPr="005964B7" w:rsidRDefault="007C21BE" w:rsidP="00D37CA1">
      <w:pPr>
        <w:spacing w:after="0" w:line="240" w:lineRule="auto"/>
        <w:jc w:val="center"/>
        <w:rPr>
          <w:rFonts w:ascii="Times New Roman" w:hAnsi="Times New Roman" w:cs="Times New Roman"/>
          <w:b/>
          <w:bCs/>
          <w:sz w:val="20"/>
          <w:szCs w:val="20"/>
          <w:lang w:val="uk-UA"/>
        </w:rPr>
      </w:pPr>
      <w:r w:rsidRPr="005964B7">
        <w:rPr>
          <w:rFonts w:ascii="Times New Roman" w:hAnsi="Times New Roman" w:cs="Times New Roman"/>
          <w:b/>
          <w:bCs/>
          <w:sz w:val="20"/>
          <w:szCs w:val="20"/>
          <w:lang w:val="uk-UA"/>
        </w:rPr>
        <w:t>у 2016 році</w:t>
      </w:r>
    </w:p>
    <w:tbl>
      <w:tblPr>
        <w:tblStyle w:val="ab"/>
        <w:tblW w:w="5000" w:type="pct"/>
        <w:jc w:val="center"/>
        <w:tblLayout w:type="fixed"/>
        <w:tblLook w:val="04A0" w:firstRow="1" w:lastRow="0" w:firstColumn="1" w:lastColumn="0" w:noHBand="0" w:noVBand="1"/>
      </w:tblPr>
      <w:tblGrid>
        <w:gridCol w:w="3966"/>
        <w:gridCol w:w="1415"/>
        <w:gridCol w:w="1415"/>
        <w:gridCol w:w="1415"/>
        <w:gridCol w:w="1417"/>
      </w:tblGrid>
      <w:tr w:rsidR="00D37CA1" w:rsidRPr="005964B7" w:rsidTr="005964B7">
        <w:trPr>
          <w:jc w:val="center"/>
        </w:trPr>
        <w:tc>
          <w:tcPr>
            <w:tcW w:w="2059" w:type="pct"/>
            <w:vAlign w:val="center"/>
          </w:tcPr>
          <w:p w:rsidR="00D37CA1" w:rsidRPr="005964B7" w:rsidRDefault="001D5EC5" w:rsidP="001D5EC5">
            <w:pPr>
              <w:jc w:val="center"/>
              <w:rPr>
                <w:rFonts w:ascii="Times New Roman" w:hAnsi="Times New Roman" w:cs="Times New Roman"/>
                <w:b/>
                <w:iCs/>
                <w:sz w:val="20"/>
                <w:szCs w:val="20"/>
                <w:lang w:val="uk-UA"/>
              </w:rPr>
            </w:pPr>
            <w:r w:rsidRPr="005964B7">
              <w:rPr>
                <w:rFonts w:ascii="Times New Roman" w:hAnsi="Times New Roman" w:cs="Times New Roman"/>
                <w:b/>
                <w:iCs/>
                <w:sz w:val="20"/>
                <w:szCs w:val="20"/>
                <w:lang w:val="uk-UA"/>
              </w:rPr>
              <w:t>Групи товарів та послуг</w:t>
            </w:r>
          </w:p>
        </w:tc>
        <w:tc>
          <w:tcPr>
            <w:tcW w:w="735" w:type="pct"/>
            <w:vAlign w:val="center"/>
          </w:tcPr>
          <w:p w:rsidR="00D37CA1" w:rsidRPr="005964B7" w:rsidRDefault="00D37CA1" w:rsidP="001D5EC5">
            <w:pPr>
              <w:jc w:val="center"/>
              <w:rPr>
                <w:rFonts w:ascii="Times New Roman" w:hAnsi="Times New Roman" w:cs="Times New Roman"/>
                <w:b/>
                <w:iCs/>
                <w:sz w:val="20"/>
                <w:szCs w:val="20"/>
                <w:lang w:val="uk-UA"/>
              </w:rPr>
            </w:pPr>
            <w:r w:rsidRPr="005964B7">
              <w:rPr>
                <w:rFonts w:ascii="Times New Roman" w:hAnsi="Times New Roman" w:cs="Times New Roman"/>
                <w:b/>
                <w:iCs/>
                <w:sz w:val="20"/>
                <w:szCs w:val="20"/>
                <w:lang w:val="uk-UA"/>
              </w:rPr>
              <w:t xml:space="preserve">Експорт, </w:t>
            </w:r>
            <w:r w:rsidR="007C21BE" w:rsidRPr="005964B7">
              <w:rPr>
                <w:rFonts w:ascii="Times New Roman" w:hAnsi="Times New Roman" w:cs="Times New Roman"/>
                <w:b/>
                <w:iCs/>
                <w:sz w:val="20"/>
                <w:szCs w:val="20"/>
                <w:lang w:val="uk-UA"/>
              </w:rPr>
              <w:t>млн. дол. США</w:t>
            </w:r>
          </w:p>
        </w:tc>
        <w:tc>
          <w:tcPr>
            <w:tcW w:w="735" w:type="pct"/>
            <w:vAlign w:val="center"/>
          </w:tcPr>
          <w:p w:rsidR="00D37CA1" w:rsidRPr="005964B7" w:rsidRDefault="00D37CA1" w:rsidP="001D5EC5">
            <w:pPr>
              <w:jc w:val="center"/>
              <w:rPr>
                <w:rFonts w:ascii="Times New Roman" w:hAnsi="Times New Roman" w:cs="Times New Roman"/>
                <w:b/>
                <w:iCs/>
                <w:sz w:val="20"/>
                <w:szCs w:val="20"/>
                <w:lang w:val="uk-UA"/>
              </w:rPr>
            </w:pPr>
            <w:r w:rsidRPr="005964B7">
              <w:rPr>
                <w:rFonts w:ascii="Times New Roman" w:hAnsi="Times New Roman" w:cs="Times New Roman"/>
                <w:b/>
                <w:iCs/>
                <w:sz w:val="20"/>
                <w:szCs w:val="20"/>
                <w:lang w:val="uk-UA"/>
              </w:rPr>
              <w:t>Частка в загальному обсязі, %</w:t>
            </w:r>
          </w:p>
        </w:tc>
        <w:tc>
          <w:tcPr>
            <w:tcW w:w="735" w:type="pct"/>
            <w:vAlign w:val="center"/>
          </w:tcPr>
          <w:p w:rsidR="00D37CA1" w:rsidRPr="005964B7" w:rsidRDefault="00D37CA1" w:rsidP="001D5EC5">
            <w:pPr>
              <w:jc w:val="center"/>
              <w:rPr>
                <w:rFonts w:ascii="Times New Roman" w:hAnsi="Times New Roman" w:cs="Times New Roman"/>
                <w:b/>
                <w:iCs/>
                <w:sz w:val="20"/>
                <w:szCs w:val="20"/>
                <w:lang w:val="uk-UA"/>
              </w:rPr>
            </w:pPr>
            <w:r w:rsidRPr="005964B7">
              <w:rPr>
                <w:rFonts w:ascii="Times New Roman" w:hAnsi="Times New Roman" w:cs="Times New Roman"/>
                <w:b/>
                <w:iCs/>
                <w:sz w:val="20"/>
                <w:szCs w:val="20"/>
                <w:lang w:val="uk-UA"/>
              </w:rPr>
              <w:t xml:space="preserve">Імпорт, </w:t>
            </w:r>
            <w:r w:rsidR="007C21BE" w:rsidRPr="005964B7">
              <w:rPr>
                <w:rFonts w:ascii="Times New Roman" w:hAnsi="Times New Roman" w:cs="Times New Roman"/>
                <w:b/>
                <w:iCs/>
                <w:sz w:val="20"/>
                <w:szCs w:val="20"/>
                <w:lang w:val="uk-UA"/>
              </w:rPr>
              <w:t>млн. дол. США</w:t>
            </w:r>
          </w:p>
        </w:tc>
        <w:tc>
          <w:tcPr>
            <w:tcW w:w="735" w:type="pct"/>
            <w:vAlign w:val="center"/>
          </w:tcPr>
          <w:p w:rsidR="00D37CA1" w:rsidRPr="005964B7" w:rsidRDefault="00D37CA1" w:rsidP="001D5EC5">
            <w:pPr>
              <w:jc w:val="center"/>
              <w:rPr>
                <w:rFonts w:ascii="Times New Roman" w:hAnsi="Times New Roman" w:cs="Times New Roman"/>
                <w:b/>
                <w:iCs/>
                <w:sz w:val="20"/>
                <w:szCs w:val="20"/>
                <w:lang w:val="uk-UA"/>
              </w:rPr>
            </w:pPr>
            <w:r w:rsidRPr="005964B7">
              <w:rPr>
                <w:rFonts w:ascii="Times New Roman" w:hAnsi="Times New Roman" w:cs="Times New Roman"/>
                <w:b/>
                <w:iCs/>
                <w:sz w:val="20"/>
                <w:szCs w:val="20"/>
                <w:lang w:val="uk-UA"/>
              </w:rPr>
              <w:t>Частка в загальному обсязі, %</w:t>
            </w:r>
          </w:p>
        </w:tc>
      </w:tr>
      <w:tr w:rsidR="00D37CA1" w:rsidRPr="005964B7" w:rsidTr="00AF60E7">
        <w:trPr>
          <w:jc w:val="center"/>
        </w:trPr>
        <w:tc>
          <w:tcPr>
            <w:tcW w:w="5000" w:type="pct"/>
            <w:gridSpan w:val="5"/>
          </w:tcPr>
          <w:p w:rsidR="00D37CA1" w:rsidRPr="005964B7" w:rsidRDefault="00D37CA1" w:rsidP="00AF60E7">
            <w:pPr>
              <w:jc w:val="center"/>
              <w:rPr>
                <w:rFonts w:ascii="Times New Roman" w:hAnsi="Times New Roman" w:cs="Times New Roman"/>
                <w:b/>
                <w:bCs/>
                <w:i/>
                <w:sz w:val="20"/>
                <w:szCs w:val="20"/>
                <w:lang w:val="uk-UA"/>
              </w:rPr>
            </w:pPr>
            <w:r w:rsidRPr="005964B7">
              <w:rPr>
                <w:rFonts w:ascii="Times New Roman" w:hAnsi="Times New Roman" w:cs="Times New Roman"/>
                <w:b/>
                <w:bCs/>
                <w:i/>
                <w:sz w:val="20"/>
                <w:szCs w:val="20"/>
                <w:lang w:val="uk-UA"/>
              </w:rPr>
              <w:t xml:space="preserve">Товари </w:t>
            </w:r>
          </w:p>
          <w:p w:rsidR="00D37CA1" w:rsidRPr="005964B7" w:rsidRDefault="00D37CA1" w:rsidP="00AF60E7">
            <w:pPr>
              <w:jc w:val="center"/>
              <w:rPr>
                <w:rFonts w:ascii="Times New Roman" w:hAnsi="Times New Roman" w:cs="Times New Roman"/>
                <w:b/>
                <w:i/>
                <w:iCs/>
                <w:sz w:val="20"/>
                <w:szCs w:val="20"/>
                <w:lang w:val="uk-UA"/>
              </w:rPr>
            </w:pPr>
            <w:r w:rsidRPr="005964B7">
              <w:rPr>
                <w:rFonts w:ascii="Times New Roman" w:hAnsi="Times New Roman" w:cs="Times New Roman"/>
                <w:b/>
                <w:bCs/>
                <w:i/>
                <w:sz w:val="20"/>
                <w:szCs w:val="20"/>
                <w:lang w:val="uk-UA"/>
              </w:rPr>
              <w:t xml:space="preserve">(за розділами </w:t>
            </w:r>
            <w:r w:rsidRPr="005964B7">
              <w:rPr>
                <w:rFonts w:ascii="Times New Roman" w:hAnsi="Times New Roman" w:cs="Times New Roman"/>
                <w:b/>
                <w:i/>
                <w:sz w:val="20"/>
                <w:szCs w:val="20"/>
                <w:lang w:val="uk-UA"/>
              </w:rPr>
              <w:t>Української класифікації товарів зовнішньоекономічної діяльності</w:t>
            </w:r>
            <w:r w:rsidRPr="005964B7">
              <w:rPr>
                <w:rFonts w:ascii="Times New Roman" w:hAnsi="Times New Roman" w:cs="Times New Roman"/>
                <w:b/>
                <w:bCs/>
                <w:i/>
                <w:sz w:val="20"/>
                <w:szCs w:val="20"/>
                <w:lang w:val="uk-UA"/>
              </w:rPr>
              <w:t>)</w:t>
            </w:r>
          </w:p>
        </w:tc>
      </w:tr>
      <w:tr w:rsidR="00D37CA1" w:rsidRPr="005964B7" w:rsidTr="005964B7">
        <w:trPr>
          <w:jc w:val="center"/>
        </w:trPr>
        <w:tc>
          <w:tcPr>
            <w:tcW w:w="2059" w:type="pct"/>
          </w:tcPr>
          <w:p w:rsidR="00D37CA1" w:rsidRPr="005964B7" w:rsidRDefault="00D37CA1" w:rsidP="00AF60E7">
            <w:pPr>
              <w:pStyle w:val="Default"/>
              <w:rPr>
                <w:sz w:val="20"/>
                <w:szCs w:val="20"/>
              </w:rPr>
            </w:pPr>
            <w:r w:rsidRPr="005964B7">
              <w:rPr>
                <w:sz w:val="20"/>
                <w:szCs w:val="20"/>
                <w:lang w:val="uk-UA"/>
              </w:rPr>
              <w:t>М</w:t>
            </w:r>
            <w:r w:rsidRPr="005964B7">
              <w:rPr>
                <w:sz w:val="20"/>
                <w:szCs w:val="20"/>
              </w:rPr>
              <w:t xml:space="preserve">ашини, обладнання та механізми; електротехнічне обладнання </w:t>
            </w:r>
          </w:p>
        </w:tc>
        <w:tc>
          <w:tcPr>
            <w:tcW w:w="735" w:type="pct"/>
            <w:vAlign w:val="center"/>
          </w:tcPr>
          <w:p w:rsidR="00D37CA1" w:rsidRPr="005964B7" w:rsidRDefault="00D37CA1" w:rsidP="00AF60E7">
            <w:pPr>
              <w:pStyle w:val="Default"/>
              <w:jc w:val="center"/>
              <w:rPr>
                <w:iCs/>
                <w:sz w:val="20"/>
                <w:szCs w:val="20"/>
              </w:rPr>
            </w:pPr>
            <w:r w:rsidRPr="005964B7">
              <w:rPr>
                <w:sz w:val="20"/>
                <w:szCs w:val="20"/>
              </w:rPr>
              <w:t>3637,9</w:t>
            </w:r>
          </w:p>
        </w:tc>
        <w:tc>
          <w:tcPr>
            <w:tcW w:w="735" w:type="pct"/>
            <w:vAlign w:val="center"/>
          </w:tcPr>
          <w:p w:rsidR="00D37CA1" w:rsidRPr="005964B7" w:rsidRDefault="00D37CA1" w:rsidP="00AF60E7">
            <w:pPr>
              <w:pStyle w:val="Default"/>
              <w:jc w:val="center"/>
              <w:rPr>
                <w:iCs/>
                <w:sz w:val="20"/>
                <w:szCs w:val="20"/>
              </w:rPr>
            </w:pPr>
            <w:r w:rsidRPr="005964B7">
              <w:rPr>
                <w:sz w:val="20"/>
                <w:szCs w:val="20"/>
              </w:rPr>
              <w:t>10,0</w:t>
            </w:r>
          </w:p>
        </w:tc>
        <w:tc>
          <w:tcPr>
            <w:tcW w:w="735" w:type="pct"/>
            <w:vAlign w:val="center"/>
          </w:tcPr>
          <w:p w:rsidR="00D37CA1" w:rsidRPr="005964B7" w:rsidRDefault="00D37CA1" w:rsidP="00AF60E7">
            <w:pPr>
              <w:pStyle w:val="Default"/>
              <w:jc w:val="center"/>
              <w:rPr>
                <w:iCs/>
                <w:sz w:val="20"/>
                <w:szCs w:val="20"/>
              </w:rPr>
            </w:pPr>
            <w:r w:rsidRPr="005964B7">
              <w:rPr>
                <w:sz w:val="20"/>
                <w:szCs w:val="20"/>
              </w:rPr>
              <w:t>7889,4</w:t>
            </w:r>
          </w:p>
        </w:tc>
        <w:tc>
          <w:tcPr>
            <w:tcW w:w="735" w:type="pct"/>
            <w:vAlign w:val="center"/>
          </w:tcPr>
          <w:p w:rsidR="00D37CA1" w:rsidRPr="005964B7" w:rsidRDefault="00D37CA1" w:rsidP="00AF60E7">
            <w:pPr>
              <w:jc w:val="center"/>
              <w:rPr>
                <w:rFonts w:ascii="Times New Roman" w:hAnsi="Times New Roman" w:cs="Times New Roman"/>
                <w:iCs/>
                <w:sz w:val="20"/>
                <w:szCs w:val="20"/>
              </w:rPr>
            </w:pPr>
            <w:r w:rsidRPr="005964B7">
              <w:rPr>
                <w:rFonts w:ascii="Times New Roman" w:hAnsi="Times New Roman" w:cs="Times New Roman"/>
                <w:iCs/>
                <w:sz w:val="20"/>
                <w:szCs w:val="20"/>
                <w:lang w:val="uk-UA"/>
              </w:rPr>
              <w:t>20,1</w:t>
            </w:r>
          </w:p>
        </w:tc>
      </w:tr>
      <w:tr w:rsidR="00D37CA1" w:rsidRPr="005964B7" w:rsidTr="005964B7">
        <w:trPr>
          <w:jc w:val="center"/>
        </w:trPr>
        <w:tc>
          <w:tcPr>
            <w:tcW w:w="2059" w:type="pct"/>
          </w:tcPr>
          <w:p w:rsidR="00D37CA1" w:rsidRPr="005964B7" w:rsidRDefault="00D37CA1" w:rsidP="00AF60E7">
            <w:pPr>
              <w:pStyle w:val="Default"/>
              <w:rPr>
                <w:sz w:val="20"/>
                <w:szCs w:val="20"/>
              </w:rPr>
            </w:pPr>
            <w:r w:rsidRPr="005964B7">
              <w:rPr>
                <w:sz w:val="20"/>
                <w:szCs w:val="20"/>
              </w:rPr>
              <w:t xml:space="preserve">Засоби наземного транспорту, літальні апарати, плавучі засоби </w:t>
            </w:r>
          </w:p>
        </w:tc>
        <w:tc>
          <w:tcPr>
            <w:tcW w:w="735" w:type="pct"/>
            <w:vAlign w:val="center"/>
          </w:tcPr>
          <w:p w:rsidR="00D37CA1" w:rsidRPr="005964B7" w:rsidRDefault="00D37CA1" w:rsidP="00AF60E7">
            <w:pPr>
              <w:pStyle w:val="Default"/>
              <w:jc w:val="center"/>
              <w:rPr>
                <w:sz w:val="20"/>
                <w:szCs w:val="20"/>
              </w:rPr>
            </w:pPr>
            <w:r w:rsidRPr="005964B7">
              <w:rPr>
                <w:sz w:val="20"/>
                <w:szCs w:val="20"/>
              </w:rPr>
              <w:t>555,7</w:t>
            </w:r>
          </w:p>
        </w:tc>
        <w:tc>
          <w:tcPr>
            <w:tcW w:w="735" w:type="pct"/>
            <w:vAlign w:val="center"/>
          </w:tcPr>
          <w:p w:rsidR="00D37CA1" w:rsidRPr="005964B7" w:rsidRDefault="00D37CA1" w:rsidP="00AF60E7">
            <w:pPr>
              <w:pStyle w:val="Default"/>
              <w:jc w:val="center"/>
              <w:rPr>
                <w:sz w:val="20"/>
                <w:szCs w:val="20"/>
                <w:lang w:val="uk-UA"/>
              </w:rPr>
            </w:pPr>
            <w:r w:rsidRPr="005964B7">
              <w:rPr>
                <w:sz w:val="20"/>
                <w:szCs w:val="20"/>
                <w:lang w:val="uk-UA"/>
              </w:rPr>
              <w:t>1,5</w:t>
            </w:r>
          </w:p>
        </w:tc>
        <w:tc>
          <w:tcPr>
            <w:tcW w:w="735" w:type="pct"/>
            <w:vAlign w:val="center"/>
          </w:tcPr>
          <w:p w:rsidR="00D37CA1" w:rsidRPr="005964B7" w:rsidRDefault="00D37CA1" w:rsidP="00AF60E7">
            <w:pPr>
              <w:pStyle w:val="Default"/>
              <w:jc w:val="center"/>
              <w:rPr>
                <w:sz w:val="20"/>
                <w:szCs w:val="20"/>
              </w:rPr>
            </w:pPr>
            <w:r w:rsidRPr="005964B7">
              <w:rPr>
                <w:sz w:val="20"/>
                <w:szCs w:val="20"/>
              </w:rPr>
              <w:t>2959,5</w:t>
            </w:r>
          </w:p>
        </w:tc>
        <w:tc>
          <w:tcPr>
            <w:tcW w:w="735" w:type="pct"/>
            <w:vAlign w:val="center"/>
          </w:tcPr>
          <w:p w:rsidR="00D37CA1" w:rsidRPr="005964B7" w:rsidRDefault="00D37CA1" w:rsidP="00AF60E7">
            <w:pPr>
              <w:jc w:val="center"/>
              <w:rPr>
                <w:rFonts w:ascii="Times New Roman" w:hAnsi="Times New Roman" w:cs="Times New Roman"/>
                <w:iCs/>
                <w:sz w:val="20"/>
                <w:szCs w:val="20"/>
                <w:lang w:val="uk-UA"/>
              </w:rPr>
            </w:pPr>
            <w:r w:rsidRPr="005964B7">
              <w:rPr>
                <w:rFonts w:ascii="Times New Roman" w:hAnsi="Times New Roman" w:cs="Times New Roman"/>
                <w:iCs/>
                <w:sz w:val="20"/>
                <w:szCs w:val="20"/>
                <w:lang w:val="uk-UA"/>
              </w:rPr>
              <w:t>7,5</w:t>
            </w:r>
          </w:p>
        </w:tc>
      </w:tr>
      <w:tr w:rsidR="00D37CA1" w:rsidRPr="005964B7" w:rsidTr="005964B7">
        <w:trPr>
          <w:jc w:val="center"/>
        </w:trPr>
        <w:tc>
          <w:tcPr>
            <w:tcW w:w="2059" w:type="pct"/>
          </w:tcPr>
          <w:p w:rsidR="00D37CA1" w:rsidRPr="005964B7" w:rsidRDefault="00D37CA1" w:rsidP="00AF60E7">
            <w:pPr>
              <w:pStyle w:val="Default"/>
              <w:rPr>
                <w:sz w:val="20"/>
                <w:szCs w:val="20"/>
              </w:rPr>
            </w:pPr>
            <w:r w:rsidRPr="005964B7">
              <w:rPr>
                <w:sz w:val="20"/>
                <w:szCs w:val="20"/>
                <w:lang w:val="uk-UA"/>
              </w:rPr>
              <w:t>П</w:t>
            </w:r>
            <w:r w:rsidRPr="005964B7">
              <w:rPr>
                <w:sz w:val="20"/>
                <w:szCs w:val="20"/>
              </w:rPr>
              <w:t xml:space="preserve">рилади і апарати оптичні, фотографічні </w:t>
            </w:r>
          </w:p>
        </w:tc>
        <w:tc>
          <w:tcPr>
            <w:tcW w:w="735" w:type="pct"/>
            <w:vAlign w:val="center"/>
          </w:tcPr>
          <w:p w:rsidR="00D37CA1" w:rsidRPr="005964B7" w:rsidRDefault="00D37CA1" w:rsidP="00AF60E7">
            <w:pPr>
              <w:pStyle w:val="Default"/>
              <w:jc w:val="center"/>
              <w:rPr>
                <w:sz w:val="20"/>
                <w:szCs w:val="20"/>
              </w:rPr>
            </w:pPr>
            <w:r w:rsidRPr="005964B7">
              <w:rPr>
                <w:sz w:val="20"/>
                <w:szCs w:val="20"/>
              </w:rPr>
              <w:t>145,7</w:t>
            </w:r>
          </w:p>
        </w:tc>
        <w:tc>
          <w:tcPr>
            <w:tcW w:w="735" w:type="pct"/>
            <w:vAlign w:val="center"/>
          </w:tcPr>
          <w:p w:rsidR="00D37CA1" w:rsidRPr="005964B7" w:rsidRDefault="00D37CA1" w:rsidP="00AF60E7">
            <w:pPr>
              <w:pStyle w:val="Default"/>
              <w:jc w:val="center"/>
              <w:rPr>
                <w:sz w:val="20"/>
                <w:szCs w:val="20"/>
                <w:lang w:val="uk-UA"/>
              </w:rPr>
            </w:pPr>
            <w:r w:rsidRPr="005964B7">
              <w:rPr>
                <w:sz w:val="20"/>
                <w:szCs w:val="20"/>
                <w:lang w:val="uk-UA"/>
              </w:rPr>
              <w:t>0,4</w:t>
            </w:r>
          </w:p>
        </w:tc>
        <w:tc>
          <w:tcPr>
            <w:tcW w:w="735" w:type="pct"/>
            <w:vAlign w:val="center"/>
          </w:tcPr>
          <w:p w:rsidR="00D37CA1" w:rsidRPr="005964B7" w:rsidRDefault="00D37CA1" w:rsidP="00AF60E7">
            <w:pPr>
              <w:pStyle w:val="Default"/>
              <w:jc w:val="center"/>
              <w:rPr>
                <w:sz w:val="20"/>
                <w:szCs w:val="20"/>
              </w:rPr>
            </w:pPr>
            <w:r w:rsidRPr="005964B7">
              <w:rPr>
                <w:sz w:val="20"/>
                <w:szCs w:val="20"/>
              </w:rPr>
              <w:t>580,2</w:t>
            </w:r>
          </w:p>
        </w:tc>
        <w:tc>
          <w:tcPr>
            <w:tcW w:w="735" w:type="pct"/>
            <w:vAlign w:val="center"/>
          </w:tcPr>
          <w:p w:rsidR="00D37CA1" w:rsidRPr="005964B7" w:rsidRDefault="00D37CA1" w:rsidP="00AF60E7">
            <w:pPr>
              <w:jc w:val="center"/>
              <w:rPr>
                <w:rFonts w:ascii="Times New Roman" w:hAnsi="Times New Roman" w:cs="Times New Roman"/>
                <w:iCs/>
                <w:sz w:val="20"/>
                <w:szCs w:val="20"/>
                <w:lang w:val="uk-UA"/>
              </w:rPr>
            </w:pPr>
            <w:r w:rsidRPr="005964B7">
              <w:rPr>
                <w:rFonts w:ascii="Times New Roman" w:hAnsi="Times New Roman" w:cs="Times New Roman"/>
                <w:iCs/>
                <w:sz w:val="20"/>
                <w:szCs w:val="20"/>
                <w:lang w:val="uk-UA"/>
              </w:rPr>
              <w:t>1,5</w:t>
            </w:r>
          </w:p>
        </w:tc>
      </w:tr>
      <w:tr w:rsidR="00D37CA1" w:rsidRPr="005964B7" w:rsidTr="00AF60E7">
        <w:trPr>
          <w:jc w:val="center"/>
        </w:trPr>
        <w:tc>
          <w:tcPr>
            <w:tcW w:w="5000" w:type="pct"/>
            <w:gridSpan w:val="5"/>
          </w:tcPr>
          <w:p w:rsidR="00D37CA1" w:rsidRPr="005964B7" w:rsidRDefault="00D37CA1" w:rsidP="00AF60E7">
            <w:pPr>
              <w:jc w:val="center"/>
              <w:rPr>
                <w:rFonts w:ascii="Times New Roman" w:hAnsi="Times New Roman" w:cs="Times New Roman"/>
                <w:b/>
                <w:i/>
                <w:iCs/>
                <w:sz w:val="20"/>
                <w:szCs w:val="20"/>
                <w:lang w:val="uk-UA"/>
              </w:rPr>
            </w:pPr>
            <w:r w:rsidRPr="005964B7">
              <w:rPr>
                <w:rFonts w:ascii="Times New Roman" w:hAnsi="Times New Roman" w:cs="Times New Roman"/>
                <w:b/>
                <w:i/>
                <w:iCs/>
                <w:sz w:val="20"/>
                <w:szCs w:val="20"/>
                <w:lang w:val="uk-UA"/>
              </w:rPr>
              <w:t>Послуги</w:t>
            </w:r>
          </w:p>
        </w:tc>
      </w:tr>
      <w:tr w:rsidR="00D37CA1" w:rsidRPr="005964B7" w:rsidTr="005964B7">
        <w:trPr>
          <w:jc w:val="center"/>
        </w:trPr>
        <w:tc>
          <w:tcPr>
            <w:tcW w:w="2059" w:type="pct"/>
          </w:tcPr>
          <w:p w:rsidR="00D37CA1" w:rsidRPr="005964B7" w:rsidRDefault="00D37CA1" w:rsidP="00AF60E7">
            <w:pPr>
              <w:pStyle w:val="Default"/>
              <w:rPr>
                <w:sz w:val="20"/>
                <w:szCs w:val="20"/>
              </w:rPr>
            </w:pPr>
            <w:r w:rsidRPr="005964B7">
              <w:rPr>
                <w:sz w:val="20"/>
                <w:szCs w:val="20"/>
              </w:rPr>
              <w:t xml:space="preserve">Роялті та інші послуги, пов’язані з використанням інтелектуальної власності </w:t>
            </w:r>
          </w:p>
        </w:tc>
        <w:tc>
          <w:tcPr>
            <w:tcW w:w="735" w:type="pct"/>
            <w:vAlign w:val="center"/>
          </w:tcPr>
          <w:p w:rsidR="00D37CA1" w:rsidRPr="005964B7" w:rsidRDefault="00D37CA1" w:rsidP="00AF60E7">
            <w:pPr>
              <w:pStyle w:val="Default"/>
              <w:jc w:val="center"/>
              <w:rPr>
                <w:sz w:val="20"/>
                <w:szCs w:val="20"/>
              </w:rPr>
            </w:pPr>
            <w:r w:rsidRPr="005964B7">
              <w:rPr>
                <w:sz w:val="20"/>
                <w:szCs w:val="20"/>
              </w:rPr>
              <w:t>29,4</w:t>
            </w:r>
          </w:p>
        </w:tc>
        <w:tc>
          <w:tcPr>
            <w:tcW w:w="735" w:type="pct"/>
            <w:vAlign w:val="center"/>
          </w:tcPr>
          <w:p w:rsidR="00D37CA1" w:rsidRPr="005964B7" w:rsidRDefault="00D37CA1" w:rsidP="00AF60E7">
            <w:pPr>
              <w:pStyle w:val="Default"/>
              <w:jc w:val="center"/>
              <w:rPr>
                <w:sz w:val="20"/>
                <w:szCs w:val="20"/>
                <w:lang w:val="uk-UA"/>
              </w:rPr>
            </w:pPr>
            <w:r w:rsidRPr="005964B7">
              <w:rPr>
                <w:sz w:val="20"/>
                <w:szCs w:val="20"/>
                <w:lang w:val="uk-UA"/>
              </w:rPr>
              <w:t>0,3</w:t>
            </w:r>
          </w:p>
        </w:tc>
        <w:tc>
          <w:tcPr>
            <w:tcW w:w="735" w:type="pct"/>
            <w:vAlign w:val="center"/>
          </w:tcPr>
          <w:p w:rsidR="00D37CA1" w:rsidRPr="005964B7" w:rsidRDefault="00D37CA1" w:rsidP="00AF60E7">
            <w:pPr>
              <w:pStyle w:val="Default"/>
              <w:jc w:val="center"/>
              <w:rPr>
                <w:sz w:val="20"/>
                <w:szCs w:val="20"/>
              </w:rPr>
            </w:pPr>
            <w:r w:rsidRPr="005964B7">
              <w:rPr>
                <w:sz w:val="20"/>
                <w:szCs w:val="20"/>
              </w:rPr>
              <w:t>323,1</w:t>
            </w:r>
          </w:p>
        </w:tc>
        <w:tc>
          <w:tcPr>
            <w:tcW w:w="735" w:type="pct"/>
            <w:vAlign w:val="center"/>
          </w:tcPr>
          <w:p w:rsidR="00D37CA1" w:rsidRPr="005964B7" w:rsidRDefault="00D37CA1" w:rsidP="00AF60E7">
            <w:pPr>
              <w:jc w:val="center"/>
              <w:rPr>
                <w:rFonts w:ascii="Times New Roman" w:hAnsi="Times New Roman" w:cs="Times New Roman"/>
                <w:iCs/>
                <w:sz w:val="20"/>
                <w:szCs w:val="20"/>
                <w:lang w:val="uk-UA"/>
              </w:rPr>
            </w:pPr>
            <w:r w:rsidRPr="005964B7">
              <w:rPr>
                <w:rFonts w:ascii="Times New Roman" w:hAnsi="Times New Roman" w:cs="Times New Roman"/>
                <w:iCs/>
                <w:sz w:val="20"/>
                <w:szCs w:val="20"/>
                <w:lang w:val="uk-UA"/>
              </w:rPr>
              <w:t>6,1</w:t>
            </w:r>
          </w:p>
        </w:tc>
      </w:tr>
      <w:tr w:rsidR="00D37CA1" w:rsidRPr="005964B7" w:rsidTr="005964B7">
        <w:trPr>
          <w:trHeight w:val="647"/>
          <w:jc w:val="center"/>
        </w:trPr>
        <w:tc>
          <w:tcPr>
            <w:tcW w:w="2059" w:type="pct"/>
            <w:tcBorders>
              <w:bottom w:val="nil"/>
            </w:tcBorders>
          </w:tcPr>
          <w:p w:rsidR="00D37CA1" w:rsidRPr="005964B7" w:rsidRDefault="00D37CA1" w:rsidP="0026414A">
            <w:pPr>
              <w:pStyle w:val="Default"/>
              <w:rPr>
                <w:sz w:val="20"/>
                <w:szCs w:val="20"/>
                <w:lang w:val="uk-UA"/>
              </w:rPr>
            </w:pPr>
            <w:r w:rsidRPr="005964B7">
              <w:rPr>
                <w:sz w:val="20"/>
                <w:szCs w:val="20"/>
              </w:rPr>
              <w:t xml:space="preserve">Послуги у сфері телекомунікації, комп’ютерні та інформаційні послуги. </w:t>
            </w:r>
            <w:r w:rsidR="0026414A" w:rsidRPr="005964B7">
              <w:rPr>
                <w:sz w:val="20"/>
                <w:szCs w:val="20"/>
                <w:lang w:val="uk-UA"/>
              </w:rPr>
              <w:t>З них:</w:t>
            </w:r>
          </w:p>
        </w:tc>
        <w:tc>
          <w:tcPr>
            <w:tcW w:w="735" w:type="pct"/>
            <w:tcBorders>
              <w:bottom w:val="nil"/>
            </w:tcBorders>
            <w:vAlign w:val="center"/>
          </w:tcPr>
          <w:p w:rsidR="00D37CA1" w:rsidRPr="005964B7" w:rsidRDefault="00D37CA1" w:rsidP="00AF60E7">
            <w:pPr>
              <w:pStyle w:val="Default"/>
              <w:jc w:val="center"/>
              <w:rPr>
                <w:sz w:val="20"/>
                <w:szCs w:val="20"/>
              </w:rPr>
            </w:pPr>
            <w:r w:rsidRPr="005964B7">
              <w:rPr>
                <w:sz w:val="20"/>
                <w:szCs w:val="20"/>
              </w:rPr>
              <w:t>1644,1</w:t>
            </w:r>
          </w:p>
          <w:p w:rsidR="00D37CA1" w:rsidRPr="005964B7" w:rsidRDefault="00D37CA1" w:rsidP="00AF60E7">
            <w:pPr>
              <w:pStyle w:val="Default"/>
              <w:jc w:val="center"/>
              <w:rPr>
                <w:sz w:val="20"/>
                <w:szCs w:val="20"/>
              </w:rPr>
            </w:pPr>
          </w:p>
        </w:tc>
        <w:tc>
          <w:tcPr>
            <w:tcW w:w="735" w:type="pct"/>
            <w:tcBorders>
              <w:bottom w:val="nil"/>
            </w:tcBorders>
            <w:vAlign w:val="center"/>
          </w:tcPr>
          <w:p w:rsidR="00D37CA1" w:rsidRPr="005964B7" w:rsidRDefault="00D37CA1" w:rsidP="00AF60E7">
            <w:pPr>
              <w:pStyle w:val="Default"/>
              <w:jc w:val="center"/>
              <w:rPr>
                <w:sz w:val="20"/>
                <w:szCs w:val="20"/>
              </w:rPr>
            </w:pPr>
            <w:r w:rsidRPr="005964B7">
              <w:rPr>
                <w:sz w:val="20"/>
                <w:szCs w:val="20"/>
                <w:lang w:val="uk-UA"/>
              </w:rPr>
              <w:t>16,7</w:t>
            </w:r>
          </w:p>
          <w:p w:rsidR="00D37CA1" w:rsidRPr="005964B7" w:rsidRDefault="00D37CA1" w:rsidP="00AF60E7">
            <w:pPr>
              <w:pStyle w:val="Default"/>
              <w:jc w:val="center"/>
              <w:rPr>
                <w:sz w:val="20"/>
                <w:szCs w:val="20"/>
                <w:lang w:val="uk-UA"/>
              </w:rPr>
            </w:pPr>
          </w:p>
        </w:tc>
        <w:tc>
          <w:tcPr>
            <w:tcW w:w="735" w:type="pct"/>
            <w:tcBorders>
              <w:bottom w:val="nil"/>
            </w:tcBorders>
            <w:vAlign w:val="center"/>
          </w:tcPr>
          <w:p w:rsidR="00D37CA1" w:rsidRPr="005964B7" w:rsidRDefault="00D37CA1" w:rsidP="00AF60E7">
            <w:pPr>
              <w:pStyle w:val="Default"/>
              <w:jc w:val="center"/>
              <w:rPr>
                <w:sz w:val="20"/>
                <w:szCs w:val="20"/>
              </w:rPr>
            </w:pPr>
            <w:r w:rsidRPr="005964B7">
              <w:rPr>
                <w:sz w:val="20"/>
                <w:szCs w:val="20"/>
              </w:rPr>
              <w:t>420,4</w:t>
            </w:r>
          </w:p>
          <w:p w:rsidR="00D37CA1" w:rsidRPr="005964B7" w:rsidRDefault="00D37CA1" w:rsidP="00AF60E7">
            <w:pPr>
              <w:pStyle w:val="Default"/>
              <w:jc w:val="center"/>
              <w:rPr>
                <w:sz w:val="20"/>
                <w:szCs w:val="20"/>
              </w:rPr>
            </w:pPr>
          </w:p>
        </w:tc>
        <w:tc>
          <w:tcPr>
            <w:tcW w:w="735" w:type="pct"/>
            <w:tcBorders>
              <w:bottom w:val="nil"/>
            </w:tcBorders>
            <w:vAlign w:val="center"/>
          </w:tcPr>
          <w:p w:rsidR="00D37CA1" w:rsidRPr="005964B7" w:rsidRDefault="00D37CA1" w:rsidP="0026414A">
            <w:pPr>
              <w:jc w:val="center"/>
              <w:rPr>
                <w:rFonts w:ascii="Times New Roman" w:hAnsi="Times New Roman" w:cs="Times New Roman"/>
                <w:sz w:val="20"/>
                <w:szCs w:val="20"/>
                <w:lang w:val="uk-UA"/>
              </w:rPr>
            </w:pPr>
            <w:r w:rsidRPr="005964B7">
              <w:rPr>
                <w:rFonts w:ascii="Times New Roman" w:hAnsi="Times New Roman" w:cs="Times New Roman"/>
                <w:iCs/>
                <w:sz w:val="20"/>
                <w:szCs w:val="20"/>
                <w:lang w:val="uk-UA"/>
              </w:rPr>
              <w:t>7,9</w:t>
            </w:r>
          </w:p>
          <w:p w:rsidR="00D37CA1" w:rsidRPr="005964B7" w:rsidRDefault="00D37CA1" w:rsidP="00AF60E7">
            <w:pPr>
              <w:pStyle w:val="Default"/>
              <w:jc w:val="center"/>
              <w:rPr>
                <w:iCs/>
                <w:sz w:val="20"/>
                <w:szCs w:val="20"/>
                <w:lang w:val="uk-UA"/>
              </w:rPr>
            </w:pPr>
          </w:p>
        </w:tc>
      </w:tr>
      <w:tr w:rsidR="0026414A" w:rsidRPr="005964B7" w:rsidTr="005964B7">
        <w:trPr>
          <w:trHeight w:val="279"/>
          <w:jc w:val="center"/>
        </w:trPr>
        <w:tc>
          <w:tcPr>
            <w:tcW w:w="2059" w:type="pct"/>
            <w:tcBorders>
              <w:top w:val="nil"/>
              <w:bottom w:val="nil"/>
            </w:tcBorders>
          </w:tcPr>
          <w:p w:rsidR="0026414A" w:rsidRPr="005964B7" w:rsidRDefault="0026414A" w:rsidP="00AF60E7">
            <w:pPr>
              <w:pStyle w:val="Default"/>
              <w:ind w:left="454"/>
              <w:rPr>
                <w:sz w:val="20"/>
                <w:szCs w:val="20"/>
              </w:rPr>
            </w:pPr>
            <w:r w:rsidRPr="005964B7">
              <w:rPr>
                <w:sz w:val="20"/>
                <w:szCs w:val="20"/>
              </w:rPr>
              <w:t>телекомунікаційні послуги</w:t>
            </w:r>
          </w:p>
        </w:tc>
        <w:tc>
          <w:tcPr>
            <w:tcW w:w="735" w:type="pct"/>
            <w:tcBorders>
              <w:top w:val="nil"/>
              <w:bottom w:val="nil"/>
            </w:tcBorders>
            <w:vAlign w:val="center"/>
          </w:tcPr>
          <w:p w:rsidR="0026414A" w:rsidRPr="005964B7" w:rsidRDefault="0026414A" w:rsidP="00AF60E7">
            <w:pPr>
              <w:pStyle w:val="Default"/>
              <w:jc w:val="center"/>
              <w:rPr>
                <w:sz w:val="20"/>
                <w:szCs w:val="20"/>
              </w:rPr>
            </w:pPr>
            <w:r w:rsidRPr="005964B7">
              <w:rPr>
                <w:sz w:val="20"/>
                <w:szCs w:val="20"/>
              </w:rPr>
              <w:t>253,9</w:t>
            </w:r>
          </w:p>
        </w:tc>
        <w:tc>
          <w:tcPr>
            <w:tcW w:w="735" w:type="pct"/>
            <w:tcBorders>
              <w:top w:val="nil"/>
              <w:bottom w:val="nil"/>
            </w:tcBorders>
            <w:vAlign w:val="center"/>
          </w:tcPr>
          <w:p w:rsidR="0026414A" w:rsidRPr="005964B7" w:rsidRDefault="0026414A" w:rsidP="00AF60E7">
            <w:pPr>
              <w:pStyle w:val="Default"/>
              <w:jc w:val="center"/>
              <w:rPr>
                <w:sz w:val="20"/>
                <w:szCs w:val="20"/>
                <w:lang w:val="uk-UA"/>
              </w:rPr>
            </w:pPr>
            <w:r w:rsidRPr="005964B7">
              <w:rPr>
                <w:sz w:val="20"/>
                <w:szCs w:val="20"/>
              </w:rPr>
              <w:t>15,4</w:t>
            </w:r>
          </w:p>
        </w:tc>
        <w:tc>
          <w:tcPr>
            <w:tcW w:w="735" w:type="pct"/>
            <w:tcBorders>
              <w:top w:val="nil"/>
              <w:bottom w:val="nil"/>
            </w:tcBorders>
            <w:vAlign w:val="center"/>
          </w:tcPr>
          <w:p w:rsidR="0026414A" w:rsidRPr="005964B7" w:rsidRDefault="0026414A" w:rsidP="00AF60E7">
            <w:pPr>
              <w:pStyle w:val="Default"/>
              <w:jc w:val="center"/>
              <w:rPr>
                <w:sz w:val="20"/>
                <w:szCs w:val="20"/>
              </w:rPr>
            </w:pPr>
            <w:r w:rsidRPr="005964B7">
              <w:rPr>
                <w:sz w:val="20"/>
                <w:szCs w:val="20"/>
              </w:rPr>
              <w:t>150,2</w:t>
            </w:r>
          </w:p>
        </w:tc>
        <w:tc>
          <w:tcPr>
            <w:tcW w:w="735" w:type="pct"/>
            <w:tcBorders>
              <w:top w:val="nil"/>
              <w:bottom w:val="nil"/>
            </w:tcBorders>
            <w:vAlign w:val="center"/>
          </w:tcPr>
          <w:p w:rsidR="0026414A" w:rsidRPr="005964B7" w:rsidRDefault="0026414A" w:rsidP="00AF60E7">
            <w:pPr>
              <w:pStyle w:val="Default"/>
              <w:jc w:val="center"/>
              <w:rPr>
                <w:iCs/>
                <w:sz w:val="20"/>
                <w:szCs w:val="20"/>
                <w:lang w:val="uk-UA"/>
              </w:rPr>
            </w:pPr>
            <w:r w:rsidRPr="005964B7">
              <w:rPr>
                <w:sz w:val="20"/>
                <w:szCs w:val="20"/>
                <w:lang w:val="uk-UA"/>
              </w:rPr>
              <w:t>35,7</w:t>
            </w:r>
          </w:p>
        </w:tc>
      </w:tr>
      <w:tr w:rsidR="0026414A" w:rsidRPr="005964B7" w:rsidTr="005964B7">
        <w:trPr>
          <w:trHeight w:val="270"/>
          <w:jc w:val="center"/>
        </w:trPr>
        <w:tc>
          <w:tcPr>
            <w:tcW w:w="2059" w:type="pct"/>
            <w:tcBorders>
              <w:top w:val="nil"/>
              <w:bottom w:val="nil"/>
            </w:tcBorders>
          </w:tcPr>
          <w:p w:rsidR="0026414A" w:rsidRPr="005964B7" w:rsidRDefault="0026414A" w:rsidP="0026414A">
            <w:pPr>
              <w:pStyle w:val="Default"/>
              <w:ind w:left="454"/>
              <w:rPr>
                <w:sz w:val="20"/>
                <w:szCs w:val="20"/>
              </w:rPr>
            </w:pPr>
            <w:r w:rsidRPr="005964B7">
              <w:rPr>
                <w:sz w:val="20"/>
                <w:szCs w:val="20"/>
              </w:rPr>
              <w:t xml:space="preserve">комп’ютерні послуги </w:t>
            </w:r>
          </w:p>
        </w:tc>
        <w:tc>
          <w:tcPr>
            <w:tcW w:w="735" w:type="pct"/>
            <w:tcBorders>
              <w:top w:val="nil"/>
              <w:bottom w:val="nil"/>
            </w:tcBorders>
            <w:vAlign w:val="center"/>
          </w:tcPr>
          <w:p w:rsidR="0026414A" w:rsidRPr="005964B7" w:rsidRDefault="0026414A" w:rsidP="0026414A">
            <w:pPr>
              <w:pStyle w:val="Default"/>
              <w:jc w:val="center"/>
              <w:rPr>
                <w:sz w:val="20"/>
                <w:szCs w:val="20"/>
              </w:rPr>
            </w:pPr>
            <w:r w:rsidRPr="005964B7">
              <w:rPr>
                <w:sz w:val="20"/>
                <w:szCs w:val="20"/>
              </w:rPr>
              <w:t>1145,1</w:t>
            </w:r>
          </w:p>
        </w:tc>
        <w:tc>
          <w:tcPr>
            <w:tcW w:w="735" w:type="pct"/>
            <w:tcBorders>
              <w:top w:val="nil"/>
              <w:bottom w:val="nil"/>
            </w:tcBorders>
            <w:vAlign w:val="center"/>
          </w:tcPr>
          <w:p w:rsidR="0026414A" w:rsidRPr="005964B7" w:rsidRDefault="0026414A" w:rsidP="0026414A">
            <w:pPr>
              <w:pStyle w:val="Default"/>
              <w:jc w:val="center"/>
              <w:rPr>
                <w:sz w:val="20"/>
                <w:szCs w:val="20"/>
                <w:lang w:val="uk-UA"/>
              </w:rPr>
            </w:pPr>
            <w:r w:rsidRPr="005964B7">
              <w:rPr>
                <w:sz w:val="20"/>
                <w:szCs w:val="20"/>
                <w:lang w:val="uk-UA"/>
              </w:rPr>
              <w:t>69,6</w:t>
            </w:r>
          </w:p>
        </w:tc>
        <w:tc>
          <w:tcPr>
            <w:tcW w:w="735" w:type="pct"/>
            <w:tcBorders>
              <w:top w:val="nil"/>
              <w:bottom w:val="nil"/>
            </w:tcBorders>
            <w:vAlign w:val="center"/>
          </w:tcPr>
          <w:p w:rsidR="0026414A" w:rsidRPr="005964B7" w:rsidRDefault="0026414A" w:rsidP="0026414A">
            <w:pPr>
              <w:pStyle w:val="Default"/>
              <w:jc w:val="center"/>
              <w:rPr>
                <w:sz w:val="20"/>
                <w:szCs w:val="20"/>
              </w:rPr>
            </w:pPr>
            <w:r w:rsidRPr="005964B7">
              <w:rPr>
                <w:sz w:val="20"/>
                <w:szCs w:val="20"/>
              </w:rPr>
              <w:t>188,0</w:t>
            </w:r>
          </w:p>
        </w:tc>
        <w:tc>
          <w:tcPr>
            <w:tcW w:w="735" w:type="pct"/>
            <w:tcBorders>
              <w:top w:val="nil"/>
              <w:bottom w:val="nil"/>
            </w:tcBorders>
            <w:vAlign w:val="center"/>
          </w:tcPr>
          <w:p w:rsidR="0026414A" w:rsidRPr="005964B7" w:rsidRDefault="0026414A" w:rsidP="0026414A">
            <w:pPr>
              <w:pStyle w:val="Default"/>
              <w:jc w:val="center"/>
              <w:rPr>
                <w:iCs/>
                <w:sz w:val="20"/>
                <w:szCs w:val="20"/>
                <w:lang w:val="uk-UA"/>
              </w:rPr>
            </w:pPr>
            <w:r w:rsidRPr="005964B7">
              <w:rPr>
                <w:sz w:val="20"/>
                <w:szCs w:val="20"/>
                <w:lang w:val="uk-UA"/>
              </w:rPr>
              <w:t>44,7</w:t>
            </w:r>
          </w:p>
        </w:tc>
      </w:tr>
      <w:tr w:rsidR="0026414A" w:rsidRPr="005964B7" w:rsidTr="005964B7">
        <w:trPr>
          <w:trHeight w:val="268"/>
          <w:jc w:val="center"/>
        </w:trPr>
        <w:tc>
          <w:tcPr>
            <w:tcW w:w="2059" w:type="pct"/>
            <w:tcBorders>
              <w:top w:val="nil"/>
            </w:tcBorders>
          </w:tcPr>
          <w:p w:rsidR="0026414A" w:rsidRPr="005964B7" w:rsidRDefault="0026414A" w:rsidP="0026414A">
            <w:pPr>
              <w:pStyle w:val="Default"/>
              <w:ind w:left="454"/>
              <w:rPr>
                <w:sz w:val="20"/>
                <w:szCs w:val="20"/>
              </w:rPr>
            </w:pPr>
            <w:r w:rsidRPr="005964B7">
              <w:rPr>
                <w:sz w:val="20"/>
                <w:szCs w:val="20"/>
              </w:rPr>
              <w:t>інформаційні послуги</w:t>
            </w:r>
          </w:p>
        </w:tc>
        <w:tc>
          <w:tcPr>
            <w:tcW w:w="735" w:type="pct"/>
            <w:tcBorders>
              <w:top w:val="nil"/>
            </w:tcBorders>
            <w:vAlign w:val="center"/>
          </w:tcPr>
          <w:p w:rsidR="0026414A" w:rsidRPr="005964B7" w:rsidRDefault="0026414A" w:rsidP="0026414A">
            <w:pPr>
              <w:pStyle w:val="Default"/>
              <w:jc w:val="center"/>
              <w:rPr>
                <w:sz w:val="20"/>
                <w:szCs w:val="20"/>
              </w:rPr>
            </w:pPr>
            <w:r w:rsidRPr="005964B7">
              <w:rPr>
                <w:sz w:val="20"/>
                <w:szCs w:val="20"/>
              </w:rPr>
              <w:t>245,2</w:t>
            </w:r>
          </w:p>
        </w:tc>
        <w:tc>
          <w:tcPr>
            <w:tcW w:w="735" w:type="pct"/>
            <w:tcBorders>
              <w:top w:val="nil"/>
            </w:tcBorders>
            <w:vAlign w:val="center"/>
          </w:tcPr>
          <w:p w:rsidR="0026414A" w:rsidRPr="005964B7" w:rsidRDefault="0026414A" w:rsidP="0026414A">
            <w:pPr>
              <w:pStyle w:val="Default"/>
              <w:jc w:val="center"/>
              <w:rPr>
                <w:sz w:val="20"/>
                <w:szCs w:val="20"/>
                <w:lang w:val="uk-UA"/>
              </w:rPr>
            </w:pPr>
            <w:r w:rsidRPr="005964B7">
              <w:rPr>
                <w:sz w:val="20"/>
                <w:szCs w:val="20"/>
                <w:lang w:val="uk-UA"/>
              </w:rPr>
              <w:t>14,9</w:t>
            </w:r>
          </w:p>
        </w:tc>
        <w:tc>
          <w:tcPr>
            <w:tcW w:w="735" w:type="pct"/>
            <w:tcBorders>
              <w:top w:val="nil"/>
            </w:tcBorders>
            <w:vAlign w:val="center"/>
          </w:tcPr>
          <w:p w:rsidR="0026414A" w:rsidRPr="005964B7" w:rsidRDefault="0026414A" w:rsidP="0026414A">
            <w:pPr>
              <w:pStyle w:val="Default"/>
              <w:jc w:val="center"/>
              <w:rPr>
                <w:sz w:val="20"/>
                <w:szCs w:val="20"/>
              </w:rPr>
            </w:pPr>
            <w:r w:rsidRPr="005964B7">
              <w:rPr>
                <w:sz w:val="20"/>
                <w:szCs w:val="20"/>
              </w:rPr>
              <w:t>82,2</w:t>
            </w:r>
          </w:p>
        </w:tc>
        <w:tc>
          <w:tcPr>
            <w:tcW w:w="735" w:type="pct"/>
            <w:tcBorders>
              <w:top w:val="nil"/>
            </w:tcBorders>
            <w:vAlign w:val="center"/>
          </w:tcPr>
          <w:p w:rsidR="0026414A" w:rsidRPr="005964B7" w:rsidRDefault="0026414A" w:rsidP="0026414A">
            <w:pPr>
              <w:jc w:val="center"/>
              <w:rPr>
                <w:rFonts w:ascii="Times New Roman" w:hAnsi="Times New Roman" w:cs="Times New Roman"/>
                <w:sz w:val="20"/>
                <w:szCs w:val="20"/>
                <w:lang w:val="uk-UA"/>
              </w:rPr>
            </w:pPr>
            <w:r w:rsidRPr="005964B7">
              <w:rPr>
                <w:rFonts w:ascii="Times New Roman" w:hAnsi="Times New Roman" w:cs="Times New Roman"/>
                <w:iCs/>
                <w:sz w:val="20"/>
                <w:szCs w:val="20"/>
                <w:lang w:val="uk-UA"/>
              </w:rPr>
              <w:t>19,6</w:t>
            </w:r>
          </w:p>
        </w:tc>
      </w:tr>
      <w:tr w:rsidR="00D37CA1" w:rsidRPr="005964B7" w:rsidTr="005964B7">
        <w:trPr>
          <w:jc w:val="center"/>
        </w:trPr>
        <w:tc>
          <w:tcPr>
            <w:tcW w:w="2059" w:type="pct"/>
          </w:tcPr>
          <w:p w:rsidR="00D37CA1" w:rsidRPr="005964B7" w:rsidRDefault="00D37CA1" w:rsidP="00AF60E7">
            <w:pPr>
              <w:pStyle w:val="Default"/>
              <w:rPr>
                <w:sz w:val="20"/>
                <w:szCs w:val="20"/>
              </w:rPr>
            </w:pPr>
            <w:r w:rsidRPr="005964B7">
              <w:rPr>
                <w:sz w:val="20"/>
                <w:szCs w:val="20"/>
                <w:lang w:val="uk-UA"/>
              </w:rPr>
              <w:t>Н</w:t>
            </w:r>
            <w:r w:rsidRPr="005964B7">
              <w:rPr>
                <w:sz w:val="20"/>
                <w:szCs w:val="20"/>
              </w:rPr>
              <w:t xml:space="preserve">аукові та технічні послуги </w:t>
            </w:r>
          </w:p>
        </w:tc>
        <w:tc>
          <w:tcPr>
            <w:tcW w:w="735" w:type="pct"/>
            <w:vAlign w:val="center"/>
          </w:tcPr>
          <w:p w:rsidR="00D37CA1" w:rsidRPr="005964B7" w:rsidRDefault="00D37CA1" w:rsidP="00AF60E7">
            <w:pPr>
              <w:pStyle w:val="Default"/>
              <w:jc w:val="center"/>
              <w:rPr>
                <w:sz w:val="20"/>
                <w:szCs w:val="20"/>
              </w:rPr>
            </w:pPr>
            <w:r w:rsidRPr="005964B7">
              <w:rPr>
                <w:sz w:val="20"/>
                <w:szCs w:val="20"/>
              </w:rPr>
              <w:t>156,1</w:t>
            </w:r>
          </w:p>
        </w:tc>
        <w:tc>
          <w:tcPr>
            <w:tcW w:w="735" w:type="pct"/>
            <w:vAlign w:val="center"/>
          </w:tcPr>
          <w:p w:rsidR="00D37CA1" w:rsidRPr="005964B7" w:rsidRDefault="00D37CA1" w:rsidP="00AF60E7">
            <w:pPr>
              <w:pStyle w:val="Default"/>
              <w:jc w:val="center"/>
              <w:rPr>
                <w:sz w:val="20"/>
                <w:szCs w:val="20"/>
                <w:lang w:val="uk-UA"/>
              </w:rPr>
            </w:pPr>
            <w:r w:rsidRPr="005964B7">
              <w:rPr>
                <w:sz w:val="20"/>
                <w:szCs w:val="20"/>
                <w:lang w:val="uk-UA"/>
              </w:rPr>
              <w:t>19,7</w:t>
            </w:r>
          </w:p>
        </w:tc>
        <w:tc>
          <w:tcPr>
            <w:tcW w:w="735" w:type="pct"/>
            <w:vAlign w:val="center"/>
          </w:tcPr>
          <w:p w:rsidR="00D37CA1" w:rsidRPr="005964B7" w:rsidRDefault="00D37CA1" w:rsidP="00AF60E7">
            <w:pPr>
              <w:pStyle w:val="Default"/>
              <w:jc w:val="center"/>
              <w:rPr>
                <w:sz w:val="20"/>
                <w:szCs w:val="20"/>
              </w:rPr>
            </w:pPr>
            <w:r w:rsidRPr="005964B7">
              <w:rPr>
                <w:sz w:val="20"/>
                <w:szCs w:val="20"/>
              </w:rPr>
              <w:t>69,9</w:t>
            </w:r>
          </w:p>
        </w:tc>
        <w:tc>
          <w:tcPr>
            <w:tcW w:w="735" w:type="pct"/>
            <w:vAlign w:val="center"/>
          </w:tcPr>
          <w:p w:rsidR="00D37CA1" w:rsidRPr="005964B7" w:rsidRDefault="00D37CA1" w:rsidP="00AF60E7">
            <w:pPr>
              <w:jc w:val="center"/>
              <w:rPr>
                <w:rFonts w:ascii="Times New Roman" w:hAnsi="Times New Roman" w:cs="Times New Roman"/>
                <w:iCs/>
                <w:sz w:val="20"/>
                <w:szCs w:val="20"/>
                <w:lang w:val="uk-UA"/>
              </w:rPr>
            </w:pPr>
            <w:r w:rsidRPr="005964B7">
              <w:rPr>
                <w:rFonts w:ascii="Times New Roman" w:hAnsi="Times New Roman" w:cs="Times New Roman"/>
                <w:iCs/>
                <w:sz w:val="20"/>
                <w:szCs w:val="20"/>
                <w:lang w:val="uk-UA"/>
              </w:rPr>
              <w:t>8,6</w:t>
            </w:r>
          </w:p>
        </w:tc>
      </w:tr>
    </w:tbl>
    <w:p w:rsidR="00D37CA1" w:rsidRPr="005964B7" w:rsidRDefault="00D37CA1" w:rsidP="00D37CA1">
      <w:pPr>
        <w:spacing w:after="0" w:line="240" w:lineRule="auto"/>
        <w:jc w:val="both"/>
        <w:rPr>
          <w:rFonts w:ascii="Times New Roman" w:hAnsi="Times New Roman" w:cs="Times New Roman"/>
          <w:i/>
          <w:sz w:val="20"/>
          <w:szCs w:val="20"/>
          <w:lang w:val="uk-UA"/>
        </w:rPr>
      </w:pPr>
      <w:r w:rsidRPr="005964B7">
        <w:rPr>
          <w:rFonts w:ascii="Times New Roman" w:hAnsi="Times New Roman" w:cs="Times New Roman"/>
          <w:i/>
          <w:iCs/>
          <w:sz w:val="20"/>
          <w:szCs w:val="20"/>
          <w:lang w:val="uk-UA"/>
        </w:rPr>
        <w:t>Примітка. Складено автором за даними</w:t>
      </w:r>
      <w:r w:rsidR="002F0A55" w:rsidRPr="005964B7">
        <w:rPr>
          <w:rFonts w:ascii="Times New Roman" w:hAnsi="Times New Roman" w:cs="Times New Roman"/>
          <w:i/>
          <w:iCs/>
          <w:sz w:val="20"/>
          <w:szCs w:val="20"/>
          <w:lang w:val="uk-UA"/>
        </w:rPr>
        <w:t xml:space="preserve"> Державної служби статистики України</w:t>
      </w:r>
      <w:r w:rsidR="009F5A4C" w:rsidRPr="005964B7">
        <w:rPr>
          <w:rFonts w:ascii="Times New Roman" w:hAnsi="Times New Roman" w:cs="Times New Roman"/>
          <w:i/>
          <w:iCs/>
          <w:sz w:val="20"/>
          <w:szCs w:val="20"/>
          <w:lang w:val="uk-UA"/>
        </w:rPr>
        <w:t xml:space="preserve"> </w:t>
      </w:r>
      <w:r w:rsidR="009F5A4C" w:rsidRPr="005964B7">
        <w:rPr>
          <w:rFonts w:ascii="Times New Roman" w:hAnsi="Times New Roman" w:cs="Times New Roman"/>
          <w:i/>
          <w:sz w:val="20"/>
          <w:szCs w:val="20"/>
          <w:lang w:val="uk-UA"/>
        </w:rPr>
        <w:t>[6]</w:t>
      </w:r>
      <w:r w:rsidR="005964B7">
        <w:rPr>
          <w:rFonts w:ascii="Times New Roman" w:hAnsi="Times New Roman" w:cs="Times New Roman"/>
          <w:i/>
          <w:sz w:val="20"/>
          <w:szCs w:val="20"/>
          <w:lang w:val="uk-UA"/>
        </w:rPr>
        <w:t>.</w:t>
      </w:r>
    </w:p>
    <w:p w:rsidR="004F01C3" w:rsidRPr="005964B7" w:rsidRDefault="004F01C3" w:rsidP="00D37CA1">
      <w:pPr>
        <w:spacing w:after="0" w:line="240" w:lineRule="auto"/>
        <w:jc w:val="both"/>
        <w:rPr>
          <w:rFonts w:ascii="Times New Roman" w:hAnsi="Times New Roman" w:cs="Times New Roman"/>
          <w:i/>
          <w:iCs/>
          <w:sz w:val="20"/>
          <w:szCs w:val="20"/>
          <w:lang w:val="uk-UA"/>
        </w:rPr>
      </w:pPr>
    </w:p>
    <w:p w:rsidR="00B876BE" w:rsidRDefault="00C52323" w:rsidP="00B876BE">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Водночас, на даний момент технологічна активність України є низькою, </w:t>
      </w:r>
      <w:r w:rsidR="00F04C5E" w:rsidRPr="005964B7">
        <w:rPr>
          <w:rFonts w:ascii="Times New Roman" w:hAnsi="Times New Roman" w:cs="Times New Roman"/>
          <w:sz w:val="20"/>
          <w:szCs w:val="20"/>
          <w:lang w:val="uk-UA"/>
        </w:rPr>
        <w:t>що демонструє</w:t>
      </w:r>
      <w:r w:rsidR="00010252" w:rsidRPr="005964B7">
        <w:rPr>
          <w:rFonts w:ascii="Times New Roman" w:hAnsi="Times New Roman" w:cs="Times New Roman"/>
          <w:sz w:val="20"/>
          <w:szCs w:val="20"/>
          <w:lang w:val="uk-UA"/>
        </w:rPr>
        <w:t xml:space="preserve"> ч</w:t>
      </w:r>
      <w:r w:rsidR="00272696" w:rsidRPr="005964B7">
        <w:rPr>
          <w:rFonts w:ascii="Times New Roman" w:hAnsi="Times New Roman" w:cs="Times New Roman"/>
          <w:sz w:val="20"/>
          <w:szCs w:val="20"/>
          <w:lang w:val="uk-UA"/>
        </w:rPr>
        <w:t>астка України у світовому високотехнологічному виробництві</w:t>
      </w:r>
      <w:r w:rsidR="00010252" w:rsidRPr="005964B7">
        <w:rPr>
          <w:rFonts w:ascii="Times New Roman" w:hAnsi="Times New Roman" w:cs="Times New Roman"/>
          <w:sz w:val="20"/>
          <w:szCs w:val="20"/>
          <w:lang w:val="uk-UA"/>
        </w:rPr>
        <w:t>, яка</w:t>
      </w:r>
      <w:r w:rsidR="00F04C5E" w:rsidRPr="005964B7">
        <w:rPr>
          <w:rFonts w:ascii="Times New Roman" w:hAnsi="Times New Roman" w:cs="Times New Roman"/>
          <w:sz w:val="20"/>
          <w:szCs w:val="20"/>
          <w:lang w:val="uk-UA"/>
        </w:rPr>
        <w:t xml:space="preserve">, за даними </w:t>
      </w:r>
      <w:r w:rsidR="00F04C5E" w:rsidRPr="005964B7">
        <w:rPr>
          <w:rStyle w:val="ad"/>
          <w:rFonts w:ascii="Times New Roman" w:hAnsi="Times New Roman" w:cs="Times New Roman"/>
          <w:i w:val="0"/>
          <w:sz w:val="20"/>
          <w:szCs w:val="20"/>
        </w:rPr>
        <w:t>Science</w:t>
      </w:r>
      <w:r w:rsidR="00F04C5E" w:rsidRPr="005964B7">
        <w:rPr>
          <w:rStyle w:val="ad"/>
          <w:rFonts w:ascii="Times New Roman" w:hAnsi="Times New Roman" w:cs="Times New Roman"/>
          <w:i w:val="0"/>
          <w:sz w:val="20"/>
          <w:szCs w:val="20"/>
          <w:lang w:val="uk-UA"/>
        </w:rPr>
        <w:t xml:space="preserve"> </w:t>
      </w:r>
      <w:r w:rsidR="00F04C5E" w:rsidRPr="005964B7">
        <w:rPr>
          <w:rStyle w:val="ad"/>
          <w:rFonts w:ascii="Times New Roman" w:hAnsi="Times New Roman" w:cs="Times New Roman"/>
          <w:i w:val="0"/>
          <w:sz w:val="20"/>
          <w:szCs w:val="20"/>
        </w:rPr>
        <w:t>and</w:t>
      </w:r>
      <w:r w:rsidR="00F04C5E" w:rsidRPr="005964B7">
        <w:rPr>
          <w:rStyle w:val="ad"/>
          <w:rFonts w:ascii="Times New Roman" w:hAnsi="Times New Roman" w:cs="Times New Roman"/>
          <w:i w:val="0"/>
          <w:sz w:val="20"/>
          <w:szCs w:val="20"/>
          <w:lang w:val="uk-UA"/>
        </w:rPr>
        <w:t xml:space="preserve"> </w:t>
      </w:r>
      <w:r w:rsidR="00F04C5E" w:rsidRPr="005964B7">
        <w:rPr>
          <w:rStyle w:val="ad"/>
          <w:rFonts w:ascii="Times New Roman" w:hAnsi="Times New Roman" w:cs="Times New Roman"/>
          <w:i w:val="0"/>
          <w:sz w:val="20"/>
          <w:szCs w:val="20"/>
        </w:rPr>
        <w:t>Engineering</w:t>
      </w:r>
      <w:r w:rsidR="00F04C5E" w:rsidRPr="005964B7">
        <w:rPr>
          <w:rStyle w:val="ad"/>
          <w:rFonts w:ascii="Times New Roman" w:hAnsi="Times New Roman" w:cs="Times New Roman"/>
          <w:i w:val="0"/>
          <w:sz w:val="20"/>
          <w:szCs w:val="20"/>
          <w:lang w:val="uk-UA"/>
        </w:rPr>
        <w:t xml:space="preserve"> </w:t>
      </w:r>
      <w:r w:rsidR="00F04C5E" w:rsidRPr="005964B7">
        <w:rPr>
          <w:rStyle w:val="ad"/>
          <w:rFonts w:ascii="Times New Roman" w:hAnsi="Times New Roman" w:cs="Times New Roman"/>
          <w:i w:val="0"/>
          <w:sz w:val="20"/>
          <w:szCs w:val="20"/>
        </w:rPr>
        <w:t>Indicators</w:t>
      </w:r>
      <w:r w:rsidR="00F04C5E" w:rsidRPr="005964B7">
        <w:rPr>
          <w:rStyle w:val="ad"/>
          <w:rFonts w:ascii="Times New Roman" w:hAnsi="Times New Roman" w:cs="Times New Roman"/>
          <w:i w:val="0"/>
          <w:sz w:val="20"/>
          <w:szCs w:val="20"/>
          <w:lang w:val="uk-UA"/>
        </w:rPr>
        <w:t>,</w:t>
      </w:r>
      <w:r w:rsidR="00010252" w:rsidRPr="005964B7">
        <w:rPr>
          <w:rFonts w:ascii="Times New Roman" w:hAnsi="Times New Roman" w:cs="Times New Roman"/>
          <w:sz w:val="20"/>
          <w:szCs w:val="20"/>
          <w:lang w:val="uk-UA"/>
        </w:rPr>
        <w:t xml:space="preserve"> складає 0,1%. </w:t>
      </w:r>
      <w:r w:rsidR="0023554B" w:rsidRPr="005964B7">
        <w:rPr>
          <w:rFonts w:ascii="Times New Roman" w:hAnsi="Times New Roman" w:cs="Times New Roman"/>
          <w:sz w:val="20"/>
          <w:szCs w:val="20"/>
          <w:lang w:val="uk-UA"/>
        </w:rPr>
        <w:t>Дані Світового банку щодо частки експорту високотехнологічної продукції у загальному обсязі українського експорту свідчать про те, що починаючи з 1996 року високотехнологічний експорт зростав стрибкоподібно</w:t>
      </w:r>
      <w:r w:rsidR="00F04C5E" w:rsidRPr="005964B7">
        <w:rPr>
          <w:rFonts w:ascii="Times New Roman" w:hAnsi="Times New Roman" w:cs="Times New Roman"/>
          <w:sz w:val="20"/>
          <w:szCs w:val="20"/>
          <w:lang w:val="uk-UA"/>
        </w:rPr>
        <w:t xml:space="preserve"> і не мав тенденції до стійкого зростання. Н</w:t>
      </w:r>
      <w:r w:rsidR="0023554B" w:rsidRPr="005964B7">
        <w:rPr>
          <w:rFonts w:ascii="Times New Roman" w:hAnsi="Times New Roman" w:cs="Times New Roman"/>
          <w:sz w:val="20"/>
          <w:szCs w:val="20"/>
          <w:lang w:val="uk-UA"/>
        </w:rPr>
        <w:t>айвищі показники його зростання припадали на 2003, 201</w:t>
      </w:r>
      <w:r w:rsidR="00CF207C" w:rsidRPr="005964B7">
        <w:rPr>
          <w:rFonts w:ascii="Times New Roman" w:hAnsi="Times New Roman" w:cs="Times New Roman"/>
          <w:sz w:val="20"/>
          <w:szCs w:val="20"/>
          <w:lang w:val="uk-UA"/>
        </w:rPr>
        <w:t>2</w:t>
      </w:r>
      <w:r w:rsidR="0023554B" w:rsidRPr="005964B7">
        <w:rPr>
          <w:rFonts w:ascii="Times New Roman" w:hAnsi="Times New Roman" w:cs="Times New Roman"/>
          <w:sz w:val="20"/>
          <w:szCs w:val="20"/>
          <w:lang w:val="uk-UA"/>
        </w:rPr>
        <w:t>, 2014 та 2015 роки (рис. 1).</w:t>
      </w:r>
      <w:r w:rsidR="00CF207C" w:rsidRPr="005964B7">
        <w:rPr>
          <w:rFonts w:ascii="Times New Roman" w:hAnsi="Times New Roman" w:cs="Times New Roman"/>
          <w:sz w:val="20"/>
          <w:szCs w:val="20"/>
          <w:lang w:val="uk-UA"/>
        </w:rPr>
        <w:t xml:space="preserve"> </w:t>
      </w:r>
      <w:r w:rsidR="00D977A5" w:rsidRPr="005964B7">
        <w:rPr>
          <w:rFonts w:ascii="Times New Roman" w:hAnsi="Times New Roman" w:cs="Times New Roman"/>
          <w:sz w:val="20"/>
          <w:szCs w:val="20"/>
          <w:lang w:val="uk-UA"/>
        </w:rPr>
        <w:t>За даним показником Укр</w:t>
      </w:r>
      <w:r w:rsidR="00185A31" w:rsidRPr="005964B7">
        <w:rPr>
          <w:rFonts w:ascii="Times New Roman" w:hAnsi="Times New Roman" w:cs="Times New Roman"/>
          <w:sz w:val="20"/>
          <w:szCs w:val="20"/>
          <w:lang w:val="uk-UA"/>
        </w:rPr>
        <w:t>аїна поступається таким країнам</w:t>
      </w:r>
      <w:r w:rsidR="00D977A5" w:rsidRPr="005964B7">
        <w:rPr>
          <w:rFonts w:ascii="Times New Roman" w:hAnsi="Times New Roman" w:cs="Times New Roman"/>
          <w:sz w:val="20"/>
          <w:szCs w:val="20"/>
          <w:lang w:val="uk-UA"/>
        </w:rPr>
        <w:t xml:space="preserve"> пострадянського простору, як Естонія (10,5%), Казахстан (41,1%), Киргизстан (11,8%), Латвія (15%), Литва (11,8%</w:t>
      </w:r>
      <w:r w:rsidR="0016360E" w:rsidRPr="005964B7">
        <w:rPr>
          <w:rFonts w:ascii="Times New Roman" w:hAnsi="Times New Roman" w:cs="Times New Roman"/>
          <w:sz w:val="20"/>
          <w:szCs w:val="20"/>
          <w:lang w:val="uk-UA"/>
        </w:rPr>
        <w:t xml:space="preserve">), Російська Федерація (13,7%). Ще більший розрив у значеннях даного показника спостерігається між Україною та розвиненими країнами, </w:t>
      </w:r>
      <w:r w:rsidR="00D977A5" w:rsidRPr="005964B7">
        <w:rPr>
          <w:rFonts w:ascii="Times New Roman" w:hAnsi="Times New Roman" w:cs="Times New Roman"/>
          <w:sz w:val="20"/>
          <w:szCs w:val="20"/>
          <w:lang w:val="uk-UA"/>
        </w:rPr>
        <w:t>зокрема, у США він складає 20%, в Японії – 16,4%, у Німеччині – 16,6%, у Франції – 26,8% тощо.</w:t>
      </w:r>
      <w:r w:rsidR="007D79DB" w:rsidRPr="005964B7">
        <w:rPr>
          <w:rFonts w:ascii="Times New Roman" w:hAnsi="Times New Roman" w:cs="Times New Roman"/>
          <w:color w:val="FF0000"/>
          <w:sz w:val="20"/>
          <w:szCs w:val="20"/>
          <w:lang w:val="uk-UA"/>
        </w:rPr>
        <w:t xml:space="preserve"> </w:t>
      </w:r>
    </w:p>
    <w:p w:rsidR="0028721D" w:rsidRPr="005964B7" w:rsidRDefault="00CF207C" w:rsidP="00B876BE">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 </w:t>
      </w:r>
      <w:r w:rsidR="0023554B" w:rsidRPr="005964B7">
        <w:rPr>
          <w:rFonts w:ascii="Times New Roman" w:hAnsi="Times New Roman" w:cs="Times New Roman"/>
          <w:sz w:val="20"/>
          <w:szCs w:val="20"/>
          <w:lang w:val="uk-UA"/>
        </w:rPr>
        <w:t xml:space="preserve">    </w:t>
      </w:r>
      <w:r w:rsidR="005964B7" w:rsidRPr="005964B7">
        <w:rPr>
          <w:rFonts w:ascii="Times New Roman" w:hAnsi="Times New Roman" w:cs="Times New Roman"/>
          <w:noProof/>
          <w:sz w:val="20"/>
          <w:szCs w:val="20"/>
          <w:lang w:eastAsia="ru-RU"/>
        </w:rPr>
        <w:drawing>
          <wp:inline distT="0" distB="0" distL="0" distR="0" wp14:anchorId="2C69C088" wp14:editId="700BDE2C">
            <wp:extent cx="6219825" cy="30003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31B2" w:rsidRPr="005964B7" w:rsidRDefault="00E631B2" w:rsidP="00CC46DC">
      <w:pPr>
        <w:pStyle w:val="a3"/>
        <w:spacing w:before="0" w:beforeAutospacing="0" w:after="0" w:afterAutospacing="0"/>
        <w:jc w:val="center"/>
        <w:rPr>
          <w:b/>
          <w:sz w:val="20"/>
          <w:szCs w:val="20"/>
          <w:lang w:val="uk-UA"/>
        </w:rPr>
      </w:pPr>
      <w:r w:rsidRPr="005964B7">
        <w:rPr>
          <w:b/>
          <w:sz w:val="20"/>
          <w:szCs w:val="20"/>
          <w:lang w:val="uk-UA"/>
        </w:rPr>
        <w:t xml:space="preserve">Рис. 1. Частка експорту високотехнологічної продукції у загальному </w:t>
      </w:r>
      <w:r w:rsidR="001C6444" w:rsidRPr="005964B7">
        <w:rPr>
          <w:b/>
          <w:sz w:val="20"/>
          <w:szCs w:val="20"/>
          <w:lang w:val="uk-UA"/>
        </w:rPr>
        <w:t xml:space="preserve">обсязі </w:t>
      </w:r>
      <w:r w:rsidRPr="005964B7">
        <w:rPr>
          <w:b/>
          <w:sz w:val="20"/>
          <w:szCs w:val="20"/>
          <w:lang w:val="uk-UA"/>
        </w:rPr>
        <w:t>експ</w:t>
      </w:r>
      <w:r w:rsidR="003654B0" w:rsidRPr="005964B7">
        <w:rPr>
          <w:b/>
          <w:sz w:val="20"/>
          <w:szCs w:val="20"/>
          <w:lang w:val="uk-UA"/>
        </w:rPr>
        <w:t>орту</w:t>
      </w:r>
      <w:r w:rsidR="00A9098C" w:rsidRPr="005964B7">
        <w:rPr>
          <w:b/>
          <w:sz w:val="20"/>
          <w:szCs w:val="20"/>
          <w:lang w:val="uk-UA"/>
        </w:rPr>
        <w:t xml:space="preserve"> України</w:t>
      </w:r>
      <w:r w:rsidRPr="005964B7">
        <w:rPr>
          <w:b/>
          <w:sz w:val="20"/>
          <w:szCs w:val="20"/>
          <w:lang w:val="uk-UA"/>
        </w:rPr>
        <w:t>.</w:t>
      </w:r>
    </w:p>
    <w:p w:rsidR="00E631B2" w:rsidRPr="005964B7" w:rsidRDefault="00E631B2" w:rsidP="00E631B2">
      <w:pPr>
        <w:pStyle w:val="a3"/>
        <w:spacing w:before="0" w:beforeAutospacing="0" w:after="0" w:afterAutospacing="0"/>
        <w:jc w:val="both"/>
        <w:rPr>
          <w:i/>
          <w:sz w:val="20"/>
          <w:szCs w:val="20"/>
          <w:lang w:val="uk-UA"/>
        </w:rPr>
      </w:pPr>
      <w:r w:rsidRPr="005964B7">
        <w:rPr>
          <w:i/>
          <w:sz w:val="20"/>
          <w:szCs w:val="20"/>
          <w:lang w:val="uk-UA"/>
        </w:rPr>
        <w:t>Джерело: Офіційний сайт Світового банку</w:t>
      </w:r>
      <w:r w:rsidR="009F5A4C" w:rsidRPr="005964B7">
        <w:rPr>
          <w:i/>
          <w:sz w:val="20"/>
          <w:szCs w:val="20"/>
          <w:lang w:val="uk-UA"/>
        </w:rPr>
        <w:t xml:space="preserve"> [7]</w:t>
      </w:r>
      <w:r w:rsidR="00E770D0" w:rsidRPr="005964B7">
        <w:rPr>
          <w:i/>
          <w:sz w:val="20"/>
          <w:szCs w:val="20"/>
          <w:lang w:val="uk-UA"/>
        </w:rPr>
        <w:t>.</w:t>
      </w:r>
    </w:p>
    <w:p w:rsidR="00E631B2" w:rsidRDefault="00E631B2" w:rsidP="00E631B2">
      <w:pPr>
        <w:pStyle w:val="a3"/>
        <w:spacing w:before="0" w:beforeAutospacing="0" w:after="0" w:afterAutospacing="0"/>
        <w:jc w:val="both"/>
        <w:rPr>
          <w:sz w:val="20"/>
          <w:szCs w:val="20"/>
          <w:lang w:val="uk-UA"/>
        </w:rPr>
      </w:pPr>
    </w:p>
    <w:p w:rsidR="00D2601D" w:rsidRPr="005964B7" w:rsidRDefault="00D2601D" w:rsidP="00D2601D">
      <w:pPr>
        <w:pStyle w:val="a3"/>
        <w:spacing w:before="0" w:beforeAutospacing="0" w:after="0" w:afterAutospacing="0"/>
        <w:ind w:firstLine="709"/>
        <w:jc w:val="both"/>
        <w:rPr>
          <w:sz w:val="20"/>
          <w:szCs w:val="20"/>
          <w:lang w:val="uk-UA"/>
        </w:rPr>
      </w:pPr>
      <w:r w:rsidRPr="005964B7">
        <w:rPr>
          <w:sz w:val="20"/>
          <w:szCs w:val="20"/>
          <w:lang w:val="uk-UA"/>
        </w:rPr>
        <w:lastRenderedPageBreak/>
        <w:t>Відсутність тенденції до стійкого зростання експорту високих технологій свідчить про необхідність розробки чіткої стратегії технологічного розвитку України та механізмів її реалізації.</w:t>
      </w:r>
    </w:p>
    <w:p w:rsidR="0023554B" w:rsidRPr="005964B7" w:rsidRDefault="00E14F16" w:rsidP="003654B0">
      <w:pPr>
        <w:pStyle w:val="a3"/>
        <w:spacing w:before="0" w:beforeAutospacing="0" w:after="0" w:afterAutospacing="0"/>
        <w:ind w:firstLine="709"/>
        <w:jc w:val="both"/>
        <w:rPr>
          <w:sz w:val="20"/>
          <w:szCs w:val="20"/>
          <w:lang w:val="uk-UA"/>
        </w:rPr>
      </w:pPr>
      <w:r w:rsidRPr="005964B7">
        <w:rPr>
          <w:sz w:val="20"/>
          <w:szCs w:val="20"/>
          <w:lang w:val="uk-UA"/>
        </w:rPr>
        <w:t>Як вже зазначалось</w:t>
      </w:r>
      <w:r w:rsidR="0023554B" w:rsidRPr="005964B7">
        <w:rPr>
          <w:sz w:val="20"/>
          <w:szCs w:val="20"/>
          <w:lang w:val="uk-UA"/>
        </w:rPr>
        <w:t>, незважаючи на присутність у товарній структурі експорту високотехнологічної продукції, її обсяги є незначними. Аналіз обсяг</w:t>
      </w:r>
      <w:r w:rsidRPr="005964B7">
        <w:rPr>
          <w:sz w:val="20"/>
          <w:szCs w:val="20"/>
          <w:lang w:val="uk-UA"/>
        </w:rPr>
        <w:t xml:space="preserve">ів </w:t>
      </w:r>
      <w:r w:rsidR="0023554B" w:rsidRPr="005964B7">
        <w:rPr>
          <w:sz w:val="20"/>
          <w:szCs w:val="20"/>
          <w:lang w:val="uk-UA"/>
        </w:rPr>
        <w:t xml:space="preserve">експорту та імпорту окремих видів високотехнологічної продукції України дає можливість стверджувати, що за більшістю </w:t>
      </w:r>
      <w:r w:rsidRPr="005964B7">
        <w:rPr>
          <w:sz w:val="20"/>
          <w:szCs w:val="20"/>
          <w:lang w:val="uk-UA"/>
        </w:rPr>
        <w:t xml:space="preserve">виділених для дослідження </w:t>
      </w:r>
      <w:r w:rsidR="0023554B" w:rsidRPr="005964B7">
        <w:rPr>
          <w:sz w:val="20"/>
          <w:szCs w:val="20"/>
          <w:lang w:val="uk-UA"/>
        </w:rPr>
        <w:t xml:space="preserve">товарних груп спостерігається наявність негативного сальдо торговельного </w:t>
      </w:r>
      <w:r w:rsidR="0016360E" w:rsidRPr="005964B7">
        <w:rPr>
          <w:sz w:val="20"/>
          <w:szCs w:val="20"/>
          <w:lang w:val="uk-UA"/>
        </w:rPr>
        <w:t>балансу, за винятко</w:t>
      </w:r>
      <w:r w:rsidR="0023554B" w:rsidRPr="005964B7">
        <w:rPr>
          <w:sz w:val="20"/>
          <w:szCs w:val="20"/>
          <w:lang w:val="uk-UA"/>
        </w:rPr>
        <w:t>м експорту літальних та космічних апаратів (</w:t>
      </w:r>
      <w:r w:rsidR="004F01C3" w:rsidRPr="005964B7">
        <w:rPr>
          <w:sz w:val="20"/>
          <w:szCs w:val="20"/>
          <w:lang w:val="uk-UA"/>
        </w:rPr>
        <w:t>т</w:t>
      </w:r>
      <w:r w:rsidR="0023554B" w:rsidRPr="005964B7">
        <w:rPr>
          <w:sz w:val="20"/>
          <w:szCs w:val="20"/>
          <w:lang w:val="uk-UA"/>
        </w:rPr>
        <w:t xml:space="preserve">абл. </w:t>
      </w:r>
      <w:r w:rsidR="003654B0" w:rsidRPr="005964B7">
        <w:rPr>
          <w:sz w:val="20"/>
          <w:szCs w:val="20"/>
          <w:lang w:val="uk-UA"/>
        </w:rPr>
        <w:t>2</w:t>
      </w:r>
      <w:r w:rsidR="0023554B" w:rsidRPr="005964B7">
        <w:rPr>
          <w:sz w:val="20"/>
          <w:szCs w:val="20"/>
          <w:lang w:val="uk-UA"/>
        </w:rPr>
        <w:t>).</w:t>
      </w:r>
      <w:r w:rsidR="00194551" w:rsidRPr="005964B7">
        <w:rPr>
          <w:sz w:val="20"/>
          <w:szCs w:val="20"/>
          <w:lang w:val="uk-UA"/>
        </w:rPr>
        <w:t xml:space="preserve"> </w:t>
      </w:r>
      <w:r w:rsidRPr="005964B7">
        <w:rPr>
          <w:sz w:val="20"/>
          <w:szCs w:val="20"/>
          <w:lang w:val="uk-UA"/>
        </w:rPr>
        <w:t>Н</w:t>
      </w:r>
      <w:r w:rsidR="00CF207C" w:rsidRPr="005964B7">
        <w:rPr>
          <w:sz w:val="20"/>
          <w:szCs w:val="20"/>
          <w:lang w:val="uk-UA"/>
        </w:rPr>
        <w:t>едостатн</w:t>
      </w:r>
      <w:r w:rsidRPr="005964B7">
        <w:rPr>
          <w:sz w:val="20"/>
          <w:szCs w:val="20"/>
          <w:lang w:val="uk-UA"/>
        </w:rPr>
        <w:t>є</w:t>
      </w:r>
      <w:r w:rsidR="00CF207C" w:rsidRPr="005964B7">
        <w:rPr>
          <w:sz w:val="20"/>
          <w:szCs w:val="20"/>
          <w:lang w:val="uk-UA"/>
        </w:rPr>
        <w:t xml:space="preserve"> покриття імпорту високотехнологічної продукції її експортом, призводить до технологічної відсталості та залежності України від розвинених країн, які експортують до України застарілі технологічні досягнення і отримують фінансові ресурси для подальших розробок і досліджень.   </w:t>
      </w:r>
      <w:r w:rsidR="00194551" w:rsidRPr="005964B7">
        <w:rPr>
          <w:sz w:val="20"/>
          <w:szCs w:val="20"/>
          <w:lang w:val="uk-UA"/>
        </w:rPr>
        <w:t xml:space="preserve"> </w:t>
      </w:r>
      <w:r w:rsidR="0023554B" w:rsidRPr="005964B7">
        <w:rPr>
          <w:sz w:val="20"/>
          <w:szCs w:val="20"/>
          <w:lang w:val="uk-UA"/>
        </w:rPr>
        <w:t xml:space="preserve">  </w:t>
      </w:r>
    </w:p>
    <w:p w:rsidR="0023554B" w:rsidRPr="005964B7" w:rsidRDefault="0023554B" w:rsidP="0023554B">
      <w:pPr>
        <w:spacing w:after="0" w:line="240" w:lineRule="auto"/>
        <w:ind w:firstLine="709"/>
        <w:jc w:val="right"/>
        <w:rPr>
          <w:rFonts w:ascii="Times New Roman" w:hAnsi="Times New Roman" w:cs="Times New Roman"/>
          <w:b/>
          <w:i/>
          <w:sz w:val="20"/>
          <w:szCs w:val="20"/>
          <w:lang w:val="uk-UA"/>
        </w:rPr>
      </w:pPr>
      <w:r w:rsidRPr="005964B7">
        <w:rPr>
          <w:rFonts w:ascii="Times New Roman" w:hAnsi="Times New Roman" w:cs="Times New Roman"/>
          <w:b/>
          <w:i/>
          <w:sz w:val="20"/>
          <w:szCs w:val="20"/>
          <w:lang w:val="uk-UA"/>
        </w:rPr>
        <w:t xml:space="preserve">Таблиця </w:t>
      </w:r>
      <w:r w:rsidR="00980B24" w:rsidRPr="005964B7">
        <w:rPr>
          <w:rFonts w:ascii="Times New Roman" w:hAnsi="Times New Roman" w:cs="Times New Roman"/>
          <w:b/>
          <w:i/>
          <w:sz w:val="20"/>
          <w:szCs w:val="20"/>
          <w:lang w:val="uk-UA"/>
        </w:rPr>
        <w:t>2</w:t>
      </w:r>
    </w:p>
    <w:p w:rsidR="006C7DB3" w:rsidRDefault="0023554B" w:rsidP="00CC46DC">
      <w:pPr>
        <w:spacing w:after="0" w:line="240" w:lineRule="auto"/>
        <w:jc w:val="center"/>
        <w:rPr>
          <w:rFonts w:ascii="Times New Roman" w:hAnsi="Times New Roman" w:cs="Times New Roman"/>
          <w:b/>
          <w:sz w:val="20"/>
          <w:szCs w:val="20"/>
          <w:lang w:val="uk-UA"/>
        </w:rPr>
      </w:pPr>
      <w:r w:rsidRPr="005964B7">
        <w:rPr>
          <w:rFonts w:ascii="Times New Roman" w:hAnsi="Times New Roman" w:cs="Times New Roman"/>
          <w:b/>
          <w:sz w:val="20"/>
          <w:szCs w:val="20"/>
          <w:lang w:val="uk-UA"/>
        </w:rPr>
        <w:t>Обсяги експорту та імпорту деяких видів високотехнологічної продукції України</w:t>
      </w:r>
      <w:r w:rsidR="0016360E" w:rsidRPr="005964B7">
        <w:rPr>
          <w:rFonts w:ascii="Times New Roman" w:hAnsi="Times New Roman" w:cs="Times New Roman"/>
          <w:b/>
          <w:sz w:val="20"/>
          <w:szCs w:val="20"/>
          <w:lang w:val="uk-UA"/>
        </w:rPr>
        <w:t xml:space="preserve"> </w:t>
      </w:r>
    </w:p>
    <w:p w:rsidR="0023554B" w:rsidRPr="005964B7" w:rsidRDefault="0016360E" w:rsidP="00CC46DC">
      <w:pPr>
        <w:spacing w:after="0" w:line="240" w:lineRule="auto"/>
        <w:jc w:val="center"/>
        <w:rPr>
          <w:rFonts w:ascii="Times New Roman" w:hAnsi="Times New Roman" w:cs="Times New Roman"/>
          <w:b/>
          <w:sz w:val="20"/>
          <w:szCs w:val="20"/>
          <w:lang w:val="uk-UA"/>
        </w:rPr>
      </w:pPr>
      <w:r w:rsidRPr="005964B7">
        <w:rPr>
          <w:rFonts w:ascii="Times New Roman" w:hAnsi="Times New Roman" w:cs="Times New Roman"/>
          <w:b/>
          <w:sz w:val="20"/>
          <w:szCs w:val="20"/>
          <w:lang w:val="uk-UA"/>
        </w:rPr>
        <w:t>у 2013-2016 рр.;</w:t>
      </w:r>
      <w:r w:rsidR="00BE3989" w:rsidRPr="005964B7">
        <w:rPr>
          <w:rFonts w:ascii="Times New Roman" w:hAnsi="Times New Roman" w:cs="Times New Roman"/>
          <w:b/>
          <w:sz w:val="20"/>
          <w:szCs w:val="20"/>
          <w:lang w:val="uk-UA"/>
        </w:rPr>
        <w:t xml:space="preserve"> 2017 р. – неповні дані</w:t>
      </w:r>
    </w:p>
    <w:tbl>
      <w:tblPr>
        <w:tblStyle w:val="ab"/>
        <w:tblW w:w="9634" w:type="dxa"/>
        <w:jc w:val="center"/>
        <w:tblLayout w:type="fixed"/>
        <w:tblLook w:val="04A0" w:firstRow="1" w:lastRow="0" w:firstColumn="1" w:lastColumn="0" w:noHBand="0" w:noVBand="1"/>
      </w:tblPr>
      <w:tblGrid>
        <w:gridCol w:w="562"/>
        <w:gridCol w:w="2694"/>
        <w:gridCol w:w="1275"/>
        <w:gridCol w:w="1276"/>
        <w:gridCol w:w="1275"/>
        <w:gridCol w:w="1276"/>
        <w:gridCol w:w="1276"/>
      </w:tblGrid>
      <w:tr w:rsidR="0023554B" w:rsidRPr="005964B7" w:rsidTr="00660DC3">
        <w:trPr>
          <w:cantSplit/>
          <w:trHeight w:val="2036"/>
          <w:jc w:val="center"/>
        </w:trPr>
        <w:tc>
          <w:tcPr>
            <w:tcW w:w="3256" w:type="dxa"/>
            <w:gridSpan w:val="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Показники</w:t>
            </w:r>
          </w:p>
        </w:tc>
        <w:tc>
          <w:tcPr>
            <w:tcW w:w="1275" w:type="dxa"/>
            <w:textDirection w:val="btLr"/>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Фармацевтична продукція</w:t>
            </w:r>
          </w:p>
        </w:tc>
        <w:tc>
          <w:tcPr>
            <w:tcW w:w="1276" w:type="dxa"/>
            <w:textDirection w:val="btLr"/>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Реактори, котли, машини та обладнання</w:t>
            </w:r>
          </w:p>
        </w:tc>
        <w:tc>
          <w:tcPr>
            <w:tcW w:w="1275" w:type="dxa"/>
            <w:textDirection w:val="btLr"/>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Електричні машини та </w:t>
            </w:r>
            <w:r w:rsidR="00E91974" w:rsidRPr="005964B7">
              <w:rPr>
                <w:rFonts w:ascii="Times New Roman" w:hAnsi="Times New Roman" w:cs="Times New Roman"/>
                <w:sz w:val="20"/>
                <w:szCs w:val="20"/>
                <w:lang w:val="uk-UA"/>
              </w:rPr>
              <w:t>о</w:t>
            </w:r>
            <w:r w:rsidRPr="005964B7">
              <w:rPr>
                <w:rFonts w:ascii="Times New Roman" w:hAnsi="Times New Roman" w:cs="Times New Roman"/>
                <w:sz w:val="20"/>
                <w:szCs w:val="20"/>
                <w:lang w:val="uk-UA"/>
              </w:rPr>
              <w:t>бладнання; відео- та аудіоапаратура</w:t>
            </w:r>
          </w:p>
        </w:tc>
        <w:tc>
          <w:tcPr>
            <w:tcW w:w="1276" w:type="dxa"/>
            <w:textDirection w:val="btLr"/>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Літальні та космічні апарати</w:t>
            </w:r>
          </w:p>
        </w:tc>
        <w:tc>
          <w:tcPr>
            <w:tcW w:w="1276" w:type="dxa"/>
            <w:textDirection w:val="btLr"/>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Прилади та апарати оптичні</w:t>
            </w:r>
          </w:p>
        </w:tc>
      </w:tr>
      <w:tr w:rsidR="0023554B" w:rsidRPr="005964B7" w:rsidTr="006C7DB3">
        <w:trPr>
          <w:trHeight w:val="328"/>
          <w:jc w:val="center"/>
        </w:trPr>
        <w:tc>
          <w:tcPr>
            <w:tcW w:w="562" w:type="dxa"/>
            <w:vMerge w:val="restart"/>
            <w:textDirection w:val="btLr"/>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2013</w:t>
            </w: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Імпорт, тис. дол. США</w:t>
            </w:r>
          </w:p>
        </w:tc>
        <w:tc>
          <w:tcPr>
            <w:tcW w:w="1275"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3099929</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6909554</w:t>
            </w:r>
          </w:p>
        </w:tc>
        <w:tc>
          <w:tcPr>
            <w:tcW w:w="1275"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5560487</w:t>
            </w:r>
          </w:p>
        </w:tc>
        <w:tc>
          <w:tcPr>
            <w:tcW w:w="1276"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70395</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1061425</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Питома вага імпорту, %</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4,03%</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8,99%</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7,23%</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0,09%</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1,38%</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Експорт, тис. дол. США</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251526</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3840923</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5560487</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313690</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292949</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shd w:val="clear" w:color="auto" w:fill="F2F2F2" w:themeFill="background1" w:themeFillShade="F2"/>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Питома вага експорту, %</w:t>
            </w:r>
          </w:p>
        </w:tc>
        <w:tc>
          <w:tcPr>
            <w:tcW w:w="1275"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0,40%</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6,07%</w:t>
            </w:r>
          </w:p>
        </w:tc>
        <w:tc>
          <w:tcPr>
            <w:tcW w:w="1275"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4,95%</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0,50%</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0,46%</w:t>
            </w:r>
          </w:p>
        </w:tc>
      </w:tr>
      <w:tr w:rsidR="0023554B" w:rsidRPr="005964B7" w:rsidTr="006C7DB3">
        <w:trPr>
          <w:jc w:val="center"/>
        </w:trPr>
        <w:tc>
          <w:tcPr>
            <w:tcW w:w="562" w:type="dxa"/>
            <w:vMerge/>
            <w:tcBorders>
              <w:bottom w:val="double" w:sz="4" w:space="0" w:color="auto"/>
            </w:tcBorders>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Borders>
              <w:bottom w:val="double" w:sz="4" w:space="0" w:color="auto"/>
            </w:tcBorders>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Сальдо, тис. дол. США</w:t>
            </w:r>
          </w:p>
        </w:tc>
        <w:tc>
          <w:tcPr>
            <w:tcW w:w="1275"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-2848403</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-3068631</w:t>
            </w:r>
          </w:p>
        </w:tc>
        <w:tc>
          <w:tcPr>
            <w:tcW w:w="1275"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-2426366</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243295</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-768476</w:t>
            </w:r>
          </w:p>
        </w:tc>
      </w:tr>
      <w:tr w:rsidR="0023554B" w:rsidRPr="005964B7" w:rsidTr="006C7DB3">
        <w:trPr>
          <w:jc w:val="center"/>
        </w:trPr>
        <w:tc>
          <w:tcPr>
            <w:tcW w:w="562" w:type="dxa"/>
            <w:vMerge w:val="restart"/>
            <w:textDirection w:val="btLr"/>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2014</w:t>
            </w: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Імпорт, тис. дол. США</w:t>
            </w:r>
          </w:p>
        </w:tc>
        <w:tc>
          <w:tcPr>
            <w:tcW w:w="1275"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2476418</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4924322</w:t>
            </w:r>
          </w:p>
        </w:tc>
        <w:tc>
          <w:tcPr>
            <w:tcW w:w="1275"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3814419</w:t>
            </w:r>
          </w:p>
        </w:tc>
        <w:tc>
          <w:tcPr>
            <w:tcW w:w="1276"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49281</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651686</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Питома вага імпорту, %</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4,71%</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9,37%</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7,26%</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0,09%</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1,24%</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Експорт, тис. дол. США</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255917</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2986502</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2691245</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246542</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230192</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shd w:val="clear" w:color="auto" w:fill="F2F2F2" w:themeFill="background1" w:themeFillShade="F2"/>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Питома вага експорту, %</w:t>
            </w:r>
          </w:p>
        </w:tc>
        <w:tc>
          <w:tcPr>
            <w:tcW w:w="1275"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0,47%</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5,53%</w:t>
            </w:r>
          </w:p>
        </w:tc>
        <w:tc>
          <w:tcPr>
            <w:tcW w:w="1275"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4,98%</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0,46%</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0,43%</w:t>
            </w:r>
          </w:p>
        </w:tc>
      </w:tr>
      <w:tr w:rsidR="0023554B" w:rsidRPr="005964B7" w:rsidTr="006C7DB3">
        <w:trPr>
          <w:jc w:val="center"/>
        </w:trPr>
        <w:tc>
          <w:tcPr>
            <w:tcW w:w="562" w:type="dxa"/>
            <w:vMerge/>
            <w:tcBorders>
              <w:bottom w:val="double" w:sz="4" w:space="0" w:color="auto"/>
            </w:tcBorders>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Borders>
              <w:bottom w:val="double" w:sz="4" w:space="0" w:color="auto"/>
            </w:tcBorders>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Сальдо, тис. дол. США</w:t>
            </w:r>
          </w:p>
        </w:tc>
        <w:tc>
          <w:tcPr>
            <w:tcW w:w="1275"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-2220501</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-1937820</w:t>
            </w:r>
          </w:p>
        </w:tc>
        <w:tc>
          <w:tcPr>
            <w:tcW w:w="1275"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-1123174</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197261</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-421494</w:t>
            </w:r>
          </w:p>
        </w:tc>
      </w:tr>
      <w:tr w:rsidR="0023554B" w:rsidRPr="005964B7" w:rsidTr="006C7DB3">
        <w:trPr>
          <w:jc w:val="center"/>
        </w:trPr>
        <w:tc>
          <w:tcPr>
            <w:tcW w:w="562" w:type="dxa"/>
            <w:vMerge w:val="restart"/>
            <w:textDirection w:val="btLr"/>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2015</w:t>
            </w: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Імпорт, тис. дол. США</w:t>
            </w:r>
          </w:p>
        </w:tc>
        <w:tc>
          <w:tcPr>
            <w:tcW w:w="1275"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1368923</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3581500</w:t>
            </w:r>
          </w:p>
        </w:tc>
        <w:tc>
          <w:tcPr>
            <w:tcW w:w="1275"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2700384</w:t>
            </w:r>
          </w:p>
        </w:tc>
        <w:tc>
          <w:tcPr>
            <w:tcW w:w="1276"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54738</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450349</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Питома вага імпорту, %</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3,75%</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9,80%</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7,39%</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0,15%</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1,23%</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Експорт, тис. дол. США</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155557</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1968577</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1982220</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191261</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156266</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shd w:val="clear" w:color="auto" w:fill="F2F2F2" w:themeFill="background1" w:themeFillShade="F2"/>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Питома вага експорту, %</w:t>
            </w:r>
          </w:p>
        </w:tc>
        <w:tc>
          <w:tcPr>
            <w:tcW w:w="1275"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0,41%</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5,16%</w:t>
            </w:r>
          </w:p>
        </w:tc>
        <w:tc>
          <w:tcPr>
            <w:tcW w:w="1275"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5,19%</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0,50%</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0,41%</w:t>
            </w:r>
          </w:p>
        </w:tc>
      </w:tr>
      <w:tr w:rsidR="0023554B" w:rsidRPr="005964B7" w:rsidTr="006C7DB3">
        <w:trPr>
          <w:jc w:val="center"/>
        </w:trPr>
        <w:tc>
          <w:tcPr>
            <w:tcW w:w="562" w:type="dxa"/>
            <w:vMerge/>
            <w:tcBorders>
              <w:bottom w:val="double" w:sz="4" w:space="0" w:color="auto"/>
            </w:tcBorders>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Borders>
              <w:bottom w:val="double" w:sz="4" w:space="0" w:color="auto"/>
            </w:tcBorders>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Сальдо, тис. дол. США</w:t>
            </w:r>
          </w:p>
        </w:tc>
        <w:tc>
          <w:tcPr>
            <w:tcW w:w="1275"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-1213366</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-1612923</w:t>
            </w:r>
          </w:p>
        </w:tc>
        <w:tc>
          <w:tcPr>
            <w:tcW w:w="1275"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-718164</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136523</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-294083</w:t>
            </w:r>
          </w:p>
        </w:tc>
      </w:tr>
      <w:tr w:rsidR="0023554B" w:rsidRPr="005964B7" w:rsidTr="006C7DB3">
        <w:trPr>
          <w:jc w:val="center"/>
        </w:trPr>
        <w:tc>
          <w:tcPr>
            <w:tcW w:w="562" w:type="dxa"/>
            <w:vMerge w:val="restart"/>
            <w:textDirection w:val="btLr"/>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2016</w:t>
            </w: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Імпорт, тис. дол. США</w:t>
            </w:r>
          </w:p>
        </w:tc>
        <w:tc>
          <w:tcPr>
            <w:tcW w:w="1275"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1606911</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4687206</w:t>
            </w:r>
          </w:p>
        </w:tc>
        <w:tc>
          <w:tcPr>
            <w:tcW w:w="1275"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3204183</w:t>
            </w:r>
          </w:p>
        </w:tc>
        <w:tc>
          <w:tcPr>
            <w:tcW w:w="1276"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50566</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563477</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Питома вага імпорту, %</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4,13%</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12,06%</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8,24%</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0,13%</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1,45%</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Експорт, тис. дол. США</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184192</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1562493</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2076817</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78943</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143259</w:t>
            </w:r>
          </w:p>
        </w:tc>
      </w:tr>
      <w:tr w:rsidR="0023554B" w:rsidRPr="005964B7" w:rsidTr="006C7DB3">
        <w:trPr>
          <w:jc w:val="center"/>
        </w:trPr>
        <w:tc>
          <w:tcPr>
            <w:tcW w:w="562" w:type="dxa"/>
            <w:vMerge/>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shd w:val="clear" w:color="auto" w:fill="F2F2F2" w:themeFill="background1" w:themeFillShade="F2"/>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Питома вага експорту, %</w:t>
            </w:r>
          </w:p>
        </w:tc>
        <w:tc>
          <w:tcPr>
            <w:tcW w:w="1275"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0,51%</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4,30%</w:t>
            </w:r>
          </w:p>
        </w:tc>
        <w:tc>
          <w:tcPr>
            <w:tcW w:w="1275"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5,71%</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0,22%</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0,39%</w:t>
            </w:r>
          </w:p>
        </w:tc>
      </w:tr>
      <w:tr w:rsidR="0023554B" w:rsidRPr="005964B7" w:rsidTr="006C7DB3">
        <w:trPr>
          <w:jc w:val="center"/>
        </w:trPr>
        <w:tc>
          <w:tcPr>
            <w:tcW w:w="562" w:type="dxa"/>
            <w:vMerge/>
            <w:tcBorders>
              <w:bottom w:val="double" w:sz="4" w:space="0" w:color="auto"/>
            </w:tcBorders>
            <w:vAlign w:val="center"/>
          </w:tcPr>
          <w:p w:rsidR="0023554B" w:rsidRPr="005964B7" w:rsidRDefault="0023554B" w:rsidP="00660DC3">
            <w:pPr>
              <w:jc w:val="both"/>
              <w:rPr>
                <w:rFonts w:ascii="Times New Roman" w:hAnsi="Times New Roman" w:cs="Times New Roman"/>
                <w:sz w:val="20"/>
                <w:szCs w:val="20"/>
                <w:lang w:val="uk-UA"/>
              </w:rPr>
            </w:pPr>
          </w:p>
        </w:tc>
        <w:tc>
          <w:tcPr>
            <w:tcW w:w="2694" w:type="dxa"/>
            <w:tcBorders>
              <w:bottom w:val="double" w:sz="4" w:space="0" w:color="auto"/>
            </w:tcBorders>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Сальдо, тис. дол. США</w:t>
            </w:r>
          </w:p>
        </w:tc>
        <w:tc>
          <w:tcPr>
            <w:tcW w:w="1275"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-1422719</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-3124713</w:t>
            </w:r>
          </w:p>
        </w:tc>
        <w:tc>
          <w:tcPr>
            <w:tcW w:w="1275"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-1127366</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28377</w:t>
            </w:r>
          </w:p>
        </w:tc>
        <w:tc>
          <w:tcPr>
            <w:tcW w:w="1276" w:type="dxa"/>
            <w:tcBorders>
              <w:bottom w:val="double" w:sz="4" w:space="0" w:color="auto"/>
            </w:tcBorders>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-420218</w:t>
            </w:r>
          </w:p>
        </w:tc>
      </w:tr>
      <w:tr w:rsidR="0023554B" w:rsidRPr="005964B7" w:rsidTr="006C7DB3">
        <w:trPr>
          <w:jc w:val="center"/>
        </w:trPr>
        <w:tc>
          <w:tcPr>
            <w:tcW w:w="562" w:type="dxa"/>
            <w:vMerge w:val="restart"/>
            <w:textDirection w:val="btLr"/>
            <w:vAlign w:val="center"/>
          </w:tcPr>
          <w:p w:rsidR="0023554B" w:rsidRPr="005964B7" w:rsidRDefault="00980B24" w:rsidP="00980B24">
            <w:pPr>
              <w:jc w:val="center"/>
              <w:rPr>
                <w:rFonts w:ascii="Times New Roman" w:hAnsi="Times New Roman" w:cs="Times New Roman"/>
                <w:sz w:val="20"/>
                <w:szCs w:val="20"/>
                <w:lang w:val="uk-UA"/>
              </w:rPr>
            </w:pPr>
            <w:r w:rsidRPr="005964B7">
              <w:rPr>
                <w:rFonts w:ascii="Times New Roman" w:hAnsi="Times New Roman" w:cs="Times New Roman"/>
                <w:sz w:val="20"/>
                <w:szCs w:val="20"/>
              </w:rPr>
              <w:t>01.01.</w:t>
            </w:r>
            <w:r w:rsidR="0023554B" w:rsidRPr="005964B7">
              <w:rPr>
                <w:rFonts w:ascii="Times New Roman" w:hAnsi="Times New Roman" w:cs="Times New Roman"/>
                <w:sz w:val="20"/>
                <w:szCs w:val="20"/>
              </w:rPr>
              <w:t>-30.09.2017</w:t>
            </w: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Імпорт, тис. дол. США</w:t>
            </w:r>
          </w:p>
        </w:tc>
        <w:tc>
          <w:tcPr>
            <w:tcW w:w="1275"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1242590</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4131674</w:t>
            </w:r>
          </w:p>
        </w:tc>
        <w:tc>
          <w:tcPr>
            <w:tcW w:w="1275"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2875108</w:t>
            </w:r>
          </w:p>
        </w:tc>
        <w:tc>
          <w:tcPr>
            <w:tcW w:w="1276" w:type="dxa"/>
            <w:vAlign w:val="center"/>
          </w:tcPr>
          <w:p w:rsidR="0023554B" w:rsidRPr="005964B7" w:rsidRDefault="0023554B" w:rsidP="00660DC3">
            <w:pPr>
              <w:jc w:val="center"/>
              <w:rPr>
                <w:rFonts w:ascii="Times New Roman" w:hAnsi="Times New Roman" w:cs="Times New Roman"/>
                <w:sz w:val="20"/>
                <w:szCs w:val="20"/>
              </w:rPr>
            </w:pPr>
            <w:r w:rsidRPr="005964B7">
              <w:rPr>
                <w:rFonts w:ascii="Times New Roman" w:hAnsi="Times New Roman" w:cs="Times New Roman"/>
                <w:sz w:val="20"/>
                <w:szCs w:val="20"/>
              </w:rPr>
              <w:t>17864</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471736</w:t>
            </w:r>
          </w:p>
        </w:tc>
      </w:tr>
      <w:tr w:rsidR="0023554B" w:rsidRPr="005964B7" w:rsidTr="006C7DB3">
        <w:trPr>
          <w:jc w:val="center"/>
        </w:trPr>
        <w:tc>
          <w:tcPr>
            <w:tcW w:w="562" w:type="dxa"/>
            <w:vMerge/>
          </w:tcPr>
          <w:p w:rsidR="0023554B" w:rsidRPr="005964B7" w:rsidRDefault="0023554B" w:rsidP="00660DC3">
            <w:pPr>
              <w:jc w:val="both"/>
              <w:rPr>
                <w:rFonts w:ascii="Times New Roman" w:hAnsi="Times New Roman" w:cs="Times New Roman"/>
                <w:sz w:val="20"/>
                <w:szCs w:val="20"/>
                <w:lang w:val="uk-UA"/>
              </w:rPr>
            </w:pP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Питома вага імпорту, %</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3,52%</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11,71%</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8,15%</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0,05%</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1,34%</w:t>
            </w:r>
          </w:p>
        </w:tc>
      </w:tr>
      <w:tr w:rsidR="0023554B" w:rsidRPr="005964B7" w:rsidTr="006C7DB3">
        <w:trPr>
          <w:jc w:val="center"/>
        </w:trPr>
        <w:tc>
          <w:tcPr>
            <w:tcW w:w="562" w:type="dxa"/>
            <w:vMerge/>
          </w:tcPr>
          <w:p w:rsidR="0023554B" w:rsidRPr="005964B7" w:rsidRDefault="0023554B" w:rsidP="00660DC3">
            <w:pPr>
              <w:jc w:val="both"/>
              <w:rPr>
                <w:rFonts w:ascii="Times New Roman" w:hAnsi="Times New Roman" w:cs="Times New Roman"/>
                <w:sz w:val="20"/>
                <w:szCs w:val="20"/>
                <w:lang w:val="uk-UA"/>
              </w:rPr>
            </w:pPr>
          </w:p>
        </w:tc>
        <w:tc>
          <w:tcPr>
            <w:tcW w:w="2694" w:type="dxa"/>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Експорт, тис. дол. США</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132918</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1163064</w:t>
            </w:r>
          </w:p>
        </w:tc>
        <w:tc>
          <w:tcPr>
            <w:tcW w:w="1275"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1839174</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19208</w:t>
            </w:r>
          </w:p>
        </w:tc>
        <w:tc>
          <w:tcPr>
            <w:tcW w:w="1276" w:type="dxa"/>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101368</w:t>
            </w:r>
          </w:p>
        </w:tc>
      </w:tr>
      <w:tr w:rsidR="0023554B" w:rsidRPr="005964B7" w:rsidTr="006C7DB3">
        <w:trPr>
          <w:jc w:val="center"/>
        </w:trPr>
        <w:tc>
          <w:tcPr>
            <w:tcW w:w="562" w:type="dxa"/>
            <w:vMerge/>
          </w:tcPr>
          <w:p w:rsidR="0023554B" w:rsidRPr="005964B7" w:rsidRDefault="0023554B" w:rsidP="00660DC3">
            <w:pPr>
              <w:jc w:val="both"/>
              <w:rPr>
                <w:rFonts w:ascii="Times New Roman" w:hAnsi="Times New Roman" w:cs="Times New Roman"/>
                <w:sz w:val="20"/>
                <w:szCs w:val="20"/>
                <w:lang w:val="uk-UA"/>
              </w:rPr>
            </w:pPr>
          </w:p>
        </w:tc>
        <w:tc>
          <w:tcPr>
            <w:tcW w:w="2694" w:type="dxa"/>
            <w:shd w:val="clear" w:color="auto" w:fill="F2F2F2" w:themeFill="background1" w:themeFillShade="F2"/>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Питома вага експорту, %</w:t>
            </w:r>
          </w:p>
        </w:tc>
        <w:tc>
          <w:tcPr>
            <w:tcW w:w="1275"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0,42%</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3,71%</w:t>
            </w:r>
          </w:p>
        </w:tc>
        <w:tc>
          <w:tcPr>
            <w:tcW w:w="1275"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5,87%</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0,06%</w:t>
            </w:r>
          </w:p>
        </w:tc>
        <w:tc>
          <w:tcPr>
            <w:tcW w:w="1276" w:type="dxa"/>
            <w:shd w:val="clear" w:color="auto" w:fill="F2F2F2" w:themeFill="background1" w:themeFillShade="F2"/>
            <w:vAlign w:val="center"/>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0,32%</w:t>
            </w:r>
          </w:p>
        </w:tc>
      </w:tr>
      <w:tr w:rsidR="0023554B" w:rsidRPr="005964B7" w:rsidTr="006C7DB3">
        <w:trPr>
          <w:jc w:val="center"/>
        </w:trPr>
        <w:tc>
          <w:tcPr>
            <w:tcW w:w="562" w:type="dxa"/>
            <w:vMerge/>
            <w:tcBorders>
              <w:bottom w:val="double" w:sz="4" w:space="0" w:color="auto"/>
            </w:tcBorders>
          </w:tcPr>
          <w:p w:rsidR="0023554B" w:rsidRPr="005964B7" w:rsidRDefault="0023554B" w:rsidP="00660DC3">
            <w:pPr>
              <w:jc w:val="both"/>
              <w:rPr>
                <w:rFonts w:ascii="Times New Roman" w:hAnsi="Times New Roman" w:cs="Times New Roman"/>
                <w:sz w:val="20"/>
                <w:szCs w:val="20"/>
                <w:lang w:val="uk-UA"/>
              </w:rPr>
            </w:pPr>
          </w:p>
        </w:tc>
        <w:tc>
          <w:tcPr>
            <w:tcW w:w="2694" w:type="dxa"/>
            <w:tcBorders>
              <w:bottom w:val="double" w:sz="4" w:space="0" w:color="auto"/>
            </w:tcBorders>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Сальдо, тис. дол. США</w:t>
            </w:r>
          </w:p>
        </w:tc>
        <w:tc>
          <w:tcPr>
            <w:tcW w:w="1275" w:type="dxa"/>
            <w:tcBorders>
              <w:bottom w:val="double" w:sz="4" w:space="0" w:color="auto"/>
            </w:tcBorders>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-1109672</w:t>
            </w:r>
          </w:p>
        </w:tc>
        <w:tc>
          <w:tcPr>
            <w:tcW w:w="1276" w:type="dxa"/>
            <w:tcBorders>
              <w:bottom w:val="double" w:sz="4" w:space="0" w:color="auto"/>
            </w:tcBorders>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-2968610</w:t>
            </w:r>
          </w:p>
        </w:tc>
        <w:tc>
          <w:tcPr>
            <w:tcW w:w="1275" w:type="dxa"/>
            <w:tcBorders>
              <w:bottom w:val="double" w:sz="4" w:space="0" w:color="auto"/>
            </w:tcBorders>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-1035934</w:t>
            </w:r>
          </w:p>
        </w:tc>
        <w:tc>
          <w:tcPr>
            <w:tcW w:w="1276" w:type="dxa"/>
            <w:tcBorders>
              <w:bottom w:val="double" w:sz="4" w:space="0" w:color="auto"/>
            </w:tcBorders>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1344</w:t>
            </w:r>
          </w:p>
        </w:tc>
        <w:tc>
          <w:tcPr>
            <w:tcW w:w="1276" w:type="dxa"/>
            <w:tcBorders>
              <w:bottom w:val="double" w:sz="4" w:space="0" w:color="auto"/>
            </w:tcBorders>
          </w:tcPr>
          <w:p w:rsidR="0023554B" w:rsidRPr="005964B7" w:rsidRDefault="0023554B" w:rsidP="00660DC3">
            <w:pPr>
              <w:jc w:val="center"/>
              <w:rPr>
                <w:rFonts w:ascii="Times New Roman" w:hAnsi="Times New Roman" w:cs="Times New Roman"/>
                <w:sz w:val="20"/>
                <w:szCs w:val="20"/>
                <w:lang w:val="uk-UA"/>
              </w:rPr>
            </w:pPr>
            <w:r w:rsidRPr="005964B7">
              <w:rPr>
                <w:rFonts w:ascii="Times New Roman" w:hAnsi="Times New Roman" w:cs="Times New Roman"/>
                <w:sz w:val="20"/>
                <w:szCs w:val="20"/>
              </w:rPr>
              <w:t>-370368</w:t>
            </w:r>
          </w:p>
        </w:tc>
      </w:tr>
    </w:tbl>
    <w:p w:rsidR="0023554B" w:rsidRPr="005964B7" w:rsidRDefault="0023554B" w:rsidP="00CC46DC">
      <w:pPr>
        <w:spacing w:after="0" w:line="240" w:lineRule="auto"/>
        <w:jc w:val="both"/>
        <w:rPr>
          <w:rFonts w:ascii="Times New Roman" w:hAnsi="Times New Roman" w:cs="Times New Roman"/>
          <w:i/>
          <w:sz w:val="20"/>
          <w:szCs w:val="20"/>
        </w:rPr>
      </w:pPr>
      <w:r w:rsidRPr="005964B7">
        <w:rPr>
          <w:rFonts w:ascii="Times New Roman" w:hAnsi="Times New Roman" w:cs="Times New Roman"/>
          <w:i/>
          <w:sz w:val="20"/>
          <w:szCs w:val="20"/>
          <w:lang w:val="uk-UA"/>
        </w:rPr>
        <w:t>Примітка. Складено автором за даними Державної фіскальної служби України</w:t>
      </w:r>
      <w:r w:rsidR="00E770D0" w:rsidRPr="005964B7">
        <w:rPr>
          <w:rFonts w:ascii="Times New Roman" w:hAnsi="Times New Roman" w:cs="Times New Roman"/>
          <w:i/>
          <w:sz w:val="20"/>
          <w:szCs w:val="20"/>
        </w:rPr>
        <w:t xml:space="preserve"> </w:t>
      </w:r>
      <w:r w:rsidR="00E770D0" w:rsidRPr="005964B7">
        <w:rPr>
          <w:rFonts w:ascii="Times New Roman" w:hAnsi="Times New Roman" w:cs="Times New Roman"/>
          <w:i/>
          <w:sz w:val="20"/>
          <w:szCs w:val="20"/>
          <w:lang w:val="uk-UA"/>
        </w:rPr>
        <w:t>[8]</w:t>
      </w:r>
      <w:r w:rsidR="00E770D0" w:rsidRPr="005964B7">
        <w:rPr>
          <w:rFonts w:ascii="Times New Roman" w:hAnsi="Times New Roman" w:cs="Times New Roman"/>
          <w:i/>
          <w:sz w:val="20"/>
          <w:szCs w:val="20"/>
        </w:rPr>
        <w:t>.</w:t>
      </w:r>
    </w:p>
    <w:p w:rsidR="006C7DB3" w:rsidRDefault="006C7DB3" w:rsidP="0028721D">
      <w:pPr>
        <w:pStyle w:val="a3"/>
        <w:spacing w:before="0" w:beforeAutospacing="0" w:after="0" w:afterAutospacing="0"/>
        <w:ind w:firstLine="708"/>
        <w:jc w:val="both"/>
        <w:rPr>
          <w:sz w:val="20"/>
          <w:szCs w:val="20"/>
          <w:lang w:val="uk-UA"/>
        </w:rPr>
      </w:pPr>
    </w:p>
    <w:p w:rsidR="003C71C6" w:rsidRPr="005964B7" w:rsidRDefault="001527B7" w:rsidP="0028721D">
      <w:pPr>
        <w:pStyle w:val="a3"/>
        <w:spacing w:before="0" w:beforeAutospacing="0" w:after="0" w:afterAutospacing="0"/>
        <w:ind w:firstLine="708"/>
        <w:jc w:val="both"/>
        <w:rPr>
          <w:sz w:val="20"/>
          <w:szCs w:val="20"/>
          <w:lang w:val="uk-UA"/>
        </w:rPr>
      </w:pPr>
      <w:r w:rsidRPr="005964B7">
        <w:rPr>
          <w:sz w:val="20"/>
          <w:szCs w:val="20"/>
          <w:lang w:val="uk-UA"/>
        </w:rPr>
        <w:t>Р</w:t>
      </w:r>
      <w:r w:rsidR="00857702" w:rsidRPr="005964B7">
        <w:rPr>
          <w:sz w:val="20"/>
          <w:szCs w:val="20"/>
          <w:lang w:val="uk-UA"/>
        </w:rPr>
        <w:t xml:space="preserve">озвиток </w:t>
      </w:r>
      <w:r w:rsidRPr="005964B7">
        <w:rPr>
          <w:sz w:val="20"/>
          <w:szCs w:val="20"/>
          <w:lang w:val="uk-UA"/>
        </w:rPr>
        <w:t xml:space="preserve">більшості високотехнологічних </w:t>
      </w:r>
      <w:r w:rsidR="00857702" w:rsidRPr="005964B7">
        <w:rPr>
          <w:sz w:val="20"/>
          <w:szCs w:val="20"/>
          <w:lang w:val="uk-UA"/>
        </w:rPr>
        <w:t xml:space="preserve">галузей в Україні відбувається без </w:t>
      </w:r>
      <w:r w:rsidRPr="005964B7">
        <w:rPr>
          <w:sz w:val="20"/>
          <w:szCs w:val="20"/>
          <w:lang w:val="uk-UA"/>
        </w:rPr>
        <w:t>необхід</w:t>
      </w:r>
      <w:r w:rsidR="00857702" w:rsidRPr="005964B7">
        <w:rPr>
          <w:sz w:val="20"/>
          <w:szCs w:val="20"/>
          <w:lang w:val="uk-UA"/>
        </w:rPr>
        <w:t>ної державної підтримки, яка мала б надаватися з урахуванням їх пріоритетності та здатності підвищити експортну спроможність вітчизняної економіки. В Україні високотехнологічні сектори промисловості практично не охоплені субсидіями. Субсидіювання виробництва мало місце лише у виробництві хімічних речовин та хімічної продукції (0,2% від обсягу створеної ними валової доданої вартості) та виробництві машин і устаткування, не віднесених до інших угруповань (0,7%)</w:t>
      </w:r>
      <w:r w:rsidR="00E770D0" w:rsidRPr="005964B7">
        <w:rPr>
          <w:sz w:val="20"/>
          <w:szCs w:val="20"/>
          <w:lang w:val="uk-UA"/>
        </w:rPr>
        <w:t xml:space="preserve"> [9]</w:t>
      </w:r>
      <w:r w:rsidR="00857702" w:rsidRPr="005964B7">
        <w:rPr>
          <w:sz w:val="20"/>
          <w:szCs w:val="20"/>
          <w:lang w:val="uk-UA"/>
        </w:rPr>
        <w:t xml:space="preserve">. </w:t>
      </w:r>
      <w:r w:rsidR="003C71C6" w:rsidRPr="005964B7">
        <w:rPr>
          <w:sz w:val="20"/>
          <w:szCs w:val="20"/>
          <w:lang w:val="uk-UA"/>
        </w:rPr>
        <w:t>Більш позитивні тенденції пов’язані із наданням податкових пільг високотехнологічним підприємствам. Так, в Україні останніми роками діяло близько 200 різноманітних податкових пільг. Найбільш активними у цьому аспекті були підприємства з виробництва основних фармацевтичних препаратів (40% від кількості підприємств у галузі), медичних і стоматологічних інструментів та препаратів (39%), літальних та космічних апаратів (28%), виробництва зброї та боєприпасів (23%).</w:t>
      </w:r>
      <w:r w:rsidR="00F74E0C" w:rsidRPr="005964B7">
        <w:rPr>
          <w:sz w:val="20"/>
          <w:szCs w:val="20"/>
          <w:lang w:val="uk-UA"/>
        </w:rPr>
        <w:t xml:space="preserve"> </w:t>
      </w:r>
      <w:r w:rsidR="00F74E0C" w:rsidRPr="005964B7">
        <w:rPr>
          <w:sz w:val="20"/>
          <w:szCs w:val="20"/>
        </w:rPr>
        <w:t>В інших високотехнологічних галузях рівень охопленн</w:t>
      </w:r>
      <w:r w:rsidR="00BE3989" w:rsidRPr="005964B7">
        <w:rPr>
          <w:sz w:val="20"/>
          <w:szCs w:val="20"/>
        </w:rPr>
        <w:t xml:space="preserve">я пільгами не перевищував 5-6% </w:t>
      </w:r>
      <w:r w:rsidR="00E770D0" w:rsidRPr="005964B7">
        <w:rPr>
          <w:sz w:val="20"/>
          <w:szCs w:val="20"/>
        </w:rPr>
        <w:t>[9]</w:t>
      </w:r>
      <w:r w:rsidR="00F74E0C" w:rsidRPr="005964B7">
        <w:rPr>
          <w:sz w:val="20"/>
          <w:szCs w:val="20"/>
        </w:rPr>
        <w:t>.</w:t>
      </w:r>
      <w:r w:rsidR="00BE3989" w:rsidRPr="005964B7">
        <w:rPr>
          <w:sz w:val="20"/>
          <w:szCs w:val="20"/>
          <w:lang w:val="uk-UA"/>
        </w:rPr>
        <w:t xml:space="preserve"> Таким чином, державна підтримка поширюється на обмежене коло підприємств високотехнологічної галузі.</w:t>
      </w:r>
    </w:p>
    <w:p w:rsidR="00AA0985" w:rsidRPr="005964B7" w:rsidRDefault="00AA0985" w:rsidP="00AA0985">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lastRenderedPageBreak/>
        <w:t>В контексті аналізу конкурентних переваг високотехнологічних галузей слід окремо зазначити про роль інформаційно-комунікаційних технологій у формуванні експортного потенціалу України. ІТ-індустрія на сьогодні є для України тією галуззю, яка здатна підвищити її конкурентні переваги на світовому ринку, оскільки, як свідчать статистичні дані, попит на продукцію та послуги даної галузі на світовому ринку поступово зростає і особливе місце в її структурі посідають комп’ютерні послуги (рис. 2). Станом на 2017 рік ІТ-послуги займають третє місце за обсягами доходів від експорту після продукції АПК та металургії. Лише за перше півріччя 2017 року експорт інформаційних та комп’ютерних послуг зріс на 18,3% (до 1,256 млрд. дол. США) порівняно з аналогічним періодом у 2016 році</w:t>
      </w:r>
      <w:r w:rsidR="00E770D0" w:rsidRPr="005964B7">
        <w:rPr>
          <w:rFonts w:ascii="Times New Roman" w:hAnsi="Times New Roman" w:cs="Times New Roman"/>
          <w:sz w:val="20"/>
          <w:szCs w:val="20"/>
          <w:lang w:val="en-US"/>
        </w:rPr>
        <w:t xml:space="preserve"> [10]</w:t>
      </w:r>
      <w:r w:rsidR="00E770D0" w:rsidRPr="005964B7">
        <w:rPr>
          <w:rFonts w:ascii="Times New Roman" w:hAnsi="Times New Roman" w:cs="Times New Roman"/>
          <w:sz w:val="20"/>
          <w:szCs w:val="20"/>
          <w:lang w:val="uk-UA"/>
        </w:rPr>
        <w:t>.</w:t>
      </w:r>
    </w:p>
    <w:p w:rsidR="00127B1F" w:rsidRPr="005964B7" w:rsidRDefault="00127B1F" w:rsidP="0006330B">
      <w:pPr>
        <w:spacing w:after="0" w:line="240" w:lineRule="auto"/>
        <w:ind w:firstLine="709"/>
        <w:jc w:val="both"/>
        <w:rPr>
          <w:rFonts w:ascii="Times New Roman" w:hAnsi="Times New Roman" w:cs="Times New Roman"/>
          <w:sz w:val="20"/>
          <w:szCs w:val="20"/>
        </w:rPr>
      </w:pPr>
    </w:p>
    <w:p w:rsidR="00D52A11" w:rsidRPr="005964B7" w:rsidRDefault="00AF60E7" w:rsidP="00D52A11">
      <w:pPr>
        <w:spacing w:after="0" w:line="240" w:lineRule="auto"/>
        <w:jc w:val="both"/>
        <w:rPr>
          <w:rFonts w:ascii="Times New Roman" w:hAnsi="Times New Roman" w:cs="Times New Roman"/>
          <w:sz w:val="20"/>
          <w:szCs w:val="20"/>
          <w:lang w:val="uk-UA"/>
        </w:rPr>
      </w:pPr>
      <w:r w:rsidRPr="005964B7">
        <w:rPr>
          <w:rFonts w:ascii="Times New Roman" w:hAnsi="Times New Roman" w:cs="Times New Roman"/>
          <w:noProof/>
          <w:sz w:val="20"/>
          <w:szCs w:val="20"/>
          <w:lang w:eastAsia="ru-RU"/>
        </w:rPr>
        <w:drawing>
          <wp:inline distT="0" distB="0" distL="0" distR="0" wp14:anchorId="405E4527" wp14:editId="741F234D">
            <wp:extent cx="6120130" cy="3131820"/>
            <wp:effectExtent l="0" t="0" r="1397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2A11" w:rsidRPr="005964B7" w:rsidRDefault="00D52A11" w:rsidP="00D52A11">
      <w:pPr>
        <w:spacing w:after="0" w:line="240" w:lineRule="auto"/>
        <w:jc w:val="center"/>
        <w:rPr>
          <w:rFonts w:ascii="Times New Roman" w:hAnsi="Times New Roman" w:cs="Times New Roman"/>
          <w:b/>
          <w:sz w:val="20"/>
          <w:szCs w:val="20"/>
          <w:lang w:val="uk-UA"/>
        </w:rPr>
      </w:pPr>
      <w:r w:rsidRPr="005964B7">
        <w:rPr>
          <w:rFonts w:ascii="Times New Roman" w:hAnsi="Times New Roman" w:cs="Times New Roman"/>
          <w:b/>
          <w:sz w:val="20"/>
          <w:szCs w:val="20"/>
          <w:lang w:val="uk-UA"/>
        </w:rPr>
        <w:t>Рис. 2. Динаміка структури експорту телекомунікаційних</w:t>
      </w:r>
      <w:r w:rsidR="00AF60E7" w:rsidRPr="005964B7">
        <w:rPr>
          <w:rFonts w:ascii="Times New Roman" w:hAnsi="Times New Roman" w:cs="Times New Roman"/>
          <w:b/>
          <w:sz w:val="20"/>
          <w:szCs w:val="20"/>
          <w:lang w:val="uk-UA"/>
        </w:rPr>
        <w:t>, комп’ютерних та інформаційних послуг</w:t>
      </w:r>
      <w:r w:rsidRPr="005964B7">
        <w:rPr>
          <w:rFonts w:ascii="Times New Roman" w:hAnsi="Times New Roman" w:cs="Times New Roman"/>
          <w:b/>
          <w:sz w:val="20"/>
          <w:szCs w:val="20"/>
          <w:lang w:val="uk-UA"/>
        </w:rPr>
        <w:t xml:space="preserve"> України у 2008-2016 рр., тис. дол. США.</w:t>
      </w:r>
    </w:p>
    <w:p w:rsidR="00D52A11" w:rsidRPr="005964B7" w:rsidRDefault="00D52A11" w:rsidP="00E770D0">
      <w:pPr>
        <w:spacing w:after="0" w:line="240" w:lineRule="auto"/>
        <w:jc w:val="both"/>
        <w:rPr>
          <w:rFonts w:ascii="Times New Roman" w:hAnsi="Times New Roman" w:cs="Times New Roman"/>
          <w:i/>
          <w:sz w:val="20"/>
          <w:szCs w:val="20"/>
          <w:lang w:val="uk-UA"/>
        </w:rPr>
      </w:pPr>
      <w:r w:rsidRPr="005964B7">
        <w:rPr>
          <w:rFonts w:ascii="Times New Roman" w:hAnsi="Times New Roman" w:cs="Times New Roman"/>
          <w:i/>
          <w:sz w:val="20"/>
          <w:szCs w:val="20"/>
          <w:lang w:val="uk-UA"/>
        </w:rPr>
        <w:t>Примітка. Побудовано автором за даними</w:t>
      </w:r>
      <w:r w:rsidR="00E770D0" w:rsidRPr="005964B7">
        <w:rPr>
          <w:rFonts w:ascii="Times New Roman" w:hAnsi="Times New Roman" w:cs="Times New Roman"/>
          <w:i/>
          <w:sz w:val="20"/>
          <w:szCs w:val="20"/>
        </w:rPr>
        <w:t xml:space="preserve"> </w:t>
      </w:r>
      <w:r w:rsidR="00E770D0" w:rsidRPr="005964B7">
        <w:rPr>
          <w:rFonts w:ascii="Times New Roman" w:hAnsi="Times New Roman" w:cs="Times New Roman"/>
          <w:i/>
          <w:sz w:val="20"/>
          <w:szCs w:val="20"/>
          <w:lang w:val="uk-UA"/>
        </w:rPr>
        <w:t>Державної служби статистики України</w:t>
      </w:r>
      <w:r w:rsidR="00E770D0" w:rsidRPr="005964B7">
        <w:rPr>
          <w:rFonts w:ascii="Times New Roman" w:hAnsi="Times New Roman" w:cs="Times New Roman"/>
          <w:i/>
          <w:sz w:val="20"/>
          <w:szCs w:val="20"/>
        </w:rPr>
        <w:t xml:space="preserve"> [</w:t>
      </w:r>
      <w:r w:rsidR="00E770D0" w:rsidRPr="005964B7">
        <w:rPr>
          <w:rFonts w:ascii="Times New Roman" w:hAnsi="Times New Roman" w:cs="Times New Roman"/>
          <w:i/>
          <w:sz w:val="20"/>
          <w:szCs w:val="20"/>
          <w:lang w:val="uk-UA"/>
        </w:rPr>
        <w:t>6</w:t>
      </w:r>
      <w:r w:rsidR="00E770D0" w:rsidRPr="005964B7">
        <w:rPr>
          <w:rFonts w:ascii="Times New Roman" w:hAnsi="Times New Roman" w:cs="Times New Roman"/>
          <w:i/>
          <w:sz w:val="20"/>
          <w:szCs w:val="20"/>
        </w:rPr>
        <w:t>].</w:t>
      </w:r>
      <w:r w:rsidR="00E770D0" w:rsidRPr="005964B7">
        <w:rPr>
          <w:rFonts w:ascii="Times New Roman" w:hAnsi="Times New Roman" w:cs="Times New Roman"/>
          <w:i/>
          <w:sz w:val="20"/>
          <w:szCs w:val="20"/>
          <w:lang w:val="uk-UA"/>
        </w:rPr>
        <w:t xml:space="preserve">  </w:t>
      </w:r>
      <w:r w:rsidRPr="005964B7">
        <w:rPr>
          <w:rFonts w:ascii="Times New Roman" w:hAnsi="Times New Roman" w:cs="Times New Roman"/>
          <w:i/>
          <w:sz w:val="20"/>
          <w:szCs w:val="20"/>
          <w:lang w:val="uk-UA"/>
        </w:rPr>
        <w:t xml:space="preserve">   </w:t>
      </w:r>
    </w:p>
    <w:p w:rsidR="00E770D0" w:rsidRPr="005964B7" w:rsidRDefault="00E770D0" w:rsidP="00E770D0">
      <w:pPr>
        <w:spacing w:after="0" w:line="240" w:lineRule="auto"/>
        <w:jc w:val="both"/>
        <w:rPr>
          <w:rFonts w:ascii="Times New Roman" w:hAnsi="Times New Roman" w:cs="Times New Roman"/>
          <w:i/>
          <w:sz w:val="20"/>
          <w:szCs w:val="20"/>
          <w:lang w:val="uk-UA"/>
        </w:rPr>
      </w:pPr>
    </w:p>
    <w:p w:rsidR="00CF6EFC" w:rsidRPr="005964B7" w:rsidRDefault="005F71D6" w:rsidP="00454136">
      <w:pPr>
        <w:spacing w:after="0" w:line="240" w:lineRule="auto"/>
        <w:ind w:firstLine="709"/>
        <w:jc w:val="both"/>
        <w:rPr>
          <w:rFonts w:ascii="Times New Roman" w:hAnsi="Times New Roman" w:cs="Times New Roman"/>
          <w:sz w:val="20"/>
          <w:szCs w:val="20"/>
          <w:lang w:val="uk-UA"/>
        </w:rPr>
      </w:pPr>
      <w:r>
        <w:rPr>
          <w:rFonts w:ascii="Times New Roman" w:hAnsi="Times New Roman" w:cs="Times New Roman"/>
          <w:sz w:val="20"/>
          <w:szCs w:val="20"/>
          <w:lang w:val="uk-UA"/>
        </w:rPr>
        <w:t>Таким чином</w:t>
      </w:r>
      <w:r w:rsidR="00CF6EFC" w:rsidRPr="005964B7">
        <w:rPr>
          <w:rFonts w:ascii="Times New Roman" w:hAnsi="Times New Roman" w:cs="Times New Roman"/>
          <w:sz w:val="20"/>
          <w:szCs w:val="20"/>
          <w:lang w:val="uk-UA"/>
        </w:rPr>
        <w:t xml:space="preserve">, </w:t>
      </w:r>
      <w:r w:rsidR="00391B89" w:rsidRPr="005964B7">
        <w:rPr>
          <w:rFonts w:ascii="Times New Roman" w:hAnsi="Times New Roman" w:cs="Times New Roman"/>
          <w:sz w:val="20"/>
          <w:szCs w:val="20"/>
          <w:lang w:val="uk-UA"/>
        </w:rPr>
        <w:t xml:space="preserve">сучасна вітчизняна ІТ-індустрія </w:t>
      </w:r>
      <w:r w:rsidR="00CF6EFC" w:rsidRPr="005964B7">
        <w:rPr>
          <w:rFonts w:ascii="Times New Roman" w:hAnsi="Times New Roman" w:cs="Times New Roman"/>
          <w:sz w:val="20"/>
          <w:szCs w:val="20"/>
          <w:lang w:val="uk-UA"/>
        </w:rPr>
        <w:t xml:space="preserve">потребує особливої підтримки держави як одна з </w:t>
      </w:r>
      <w:r w:rsidR="00AA0985" w:rsidRPr="005964B7">
        <w:rPr>
          <w:rFonts w:ascii="Times New Roman" w:hAnsi="Times New Roman" w:cs="Times New Roman"/>
          <w:sz w:val="20"/>
          <w:szCs w:val="20"/>
          <w:lang w:val="uk-UA"/>
        </w:rPr>
        <w:t xml:space="preserve">найбільш </w:t>
      </w:r>
      <w:r w:rsidR="00CF6EFC" w:rsidRPr="005964B7">
        <w:rPr>
          <w:rFonts w:ascii="Times New Roman" w:hAnsi="Times New Roman" w:cs="Times New Roman"/>
          <w:sz w:val="20"/>
          <w:szCs w:val="20"/>
          <w:lang w:val="uk-UA"/>
        </w:rPr>
        <w:t>пріоритетних, що здатна збільшити експортний потенціал України та підвищити її конкурентоспроможність на світовому ринку.</w:t>
      </w:r>
    </w:p>
    <w:p w:rsidR="00F4795B" w:rsidRPr="005964B7" w:rsidRDefault="00F4795B" w:rsidP="00F4795B">
      <w:pPr>
        <w:spacing w:after="0" w:line="240" w:lineRule="auto"/>
        <w:ind w:firstLine="708"/>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Розширення експортного потенціалу України за рахунок високотехнологічних товарів і послуг у перспективі здатне розв’язати проблему</w:t>
      </w:r>
      <w:r w:rsidR="00BE6903" w:rsidRPr="005964B7">
        <w:rPr>
          <w:rFonts w:ascii="Times New Roman" w:hAnsi="Times New Roman" w:cs="Times New Roman"/>
          <w:sz w:val="20"/>
          <w:szCs w:val="20"/>
          <w:lang w:val="uk-UA"/>
        </w:rPr>
        <w:t xml:space="preserve"> «недоторгованих ринків», тобто таких, потенціал яких не повністю використаний вітчизняними підприємствами. Відповідно до Методології Міжнародного торговельного центру, для України було визначено 75 таких ринків, серед яких</w:t>
      </w:r>
      <w:r w:rsidR="00DB249B" w:rsidRPr="005964B7">
        <w:rPr>
          <w:rFonts w:ascii="Times New Roman" w:hAnsi="Times New Roman" w:cs="Times New Roman"/>
          <w:sz w:val="20"/>
          <w:szCs w:val="20"/>
          <w:lang w:val="uk-UA"/>
        </w:rPr>
        <w:t>, зокрема,</w:t>
      </w:r>
      <w:r w:rsidR="00BE6903" w:rsidRPr="005964B7">
        <w:rPr>
          <w:rFonts w:ascii="Times New Roman" w:hAnsi="Times New Roman" w:cs="Times New Roman"/>
          <w:sz w:val="20"/>
          <w:szCs w:val="20"/>
          <w:lang w:val="uk-UA"/>
        </w:rPr>
        <w:t xml:space="preserve"> ринки США (1,9 млрд. дол. США), Німеччини (1,1 млрд. дол. США), Великої Британії (1 млрд. дол. США), Францї (760 млн. дол. США), Японії (460 млн. дол. США), Китаю (190 млн. дол. США), Швеції (120 млн. дол. США), Швейцарії (76,1 млн. дол. США), Канади (46,6 млн. дол. США), Ірландії (28,4 млн. дол. США)</w:t>
      </w:r>
      <w:r w:rsidR="00E770D0" w:rsidRPr="005964B7">
        <w:rPr>
          <w:rFonts w:ascii="Times New Roman" w:hAnsi="Times New Roman" w:cs="Times New Roman"/>
          <w:sz w:val="20"/>
          <w:szCs w:val="20"/>
          <w:lang w:val="uk-UA"/>
        </w:rPr>
        <w:t xml:space="preserve"> [5]</w:t>
      </w:r>
      <w:r w:rsidR="00BE6903" w:rsidRPr="005964B7">
        <w:rPr>
          <w:rFonts w:ascii="Times New Roman" w:hAnsi="Times New Roman" w:cs="Times New Roman"/>
          <w:sz w:val="20"/>
          <w:szCs w:val="20"/>
          <w:lang w:val="uk-UA"/>
        </w:rPr>
        <w:t xml:space="preserve">.   </w:t>
      </w:r>
      <w:r w:rsidRPr="005964B7">
        <w:rPr>
          <w:rFonts w:ascii="Times New Roman" w:hAnsi="Times New Roman" w:cs="Times New Roman"/>
          <w:sz w:val="20"/>
          <w:szCs w:val="20"/>
          <w:lang w:val="uk-UA"/>
        </w:rPr>
        <w:t xml:space="preserve"> </w:t>
      </w:r>
    </w:p>
    <w:p w:rsidR="00E76B1E" w:rsidRPr="005964B7" w:rsidRDefault="007136A3" w:rsidP="00C62247">
      <w:pPr>
        <w:spacing w:after="0" w:line="240" w:lineRule="auto"/>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ab/>
      </w:r>
      <w:r w:rsidR="00AA0985" w:rsidRPr="005964B7">
        <w:rPr>
          <w:rFonts w:ascii="Times New Roman" w:hAnsi="Times New Roman" w:cs="Times New Roman"/>
          <w:sz w:val="20"/>
          <w:szCs w:val="20"/>
          <w:lang w:val="uk-UA"/>
        </w:rPr>
        <w:t>Проте, в</w:t>
      </w:r>
      <w:r w:rsidR="00BA0E68" w:rsidRPr="005964B7">
        <w:rPr>
          <w:rFonts w:ascii="Times New Roman" w:hAnsi="Times New Roman" w:cs="Times New Roman"/>
          <w:sz w:val="20"/>
          <w:szCs w:val="20"/>
          <w:lang w:val="uk-UA"/>
        </w:rPr>
        <w:t xml:space="preserve"> процесі розробки та реалізації експортної стратегії України в контексті її євроінтеграційних прагнень, с</w:t>
      </w:r>
      <w:r w:rsidRPr="005964B7">
        <w:rPr>
          <w:rFonts w:ascii="Times New Roman" w:hAnsi="Times New Roman" w:cs="Times New Roman"/>
          <w:sz w:val="20"/>
          <w:szCs w:val="20"/>
          <w:lang w:val="uk-UA"/>
        </w:rPr>
        <w:t xml:space="preserve">лід враховувати, що конкуренція на </w:t>
      </w:r>
      <w:r w:rsidR="00AA0985" w:rsidRPr="005964B7">
        <w:rPr>
          <w:rFonts w:ascii="Times New Roman" w:hAnsi="Times New Roman" w:cs="Times New Roman"/>
          <w:sz w:val="20"/>
          <w:szCs w:val="20"/>
          <w:lang w:val="uk-UA"/>
        </w:rPr>
        <w:t>є</w:t>
      </w:r>
      <w:r w:rsidRPr="005964B7">
        <w:rPr>
          <w:rFonts w:ascii="Times New Roman" w:hAnsi="Times New Roman" w:cs="Times New Roman"/>
          <w:color w:val="000000" w:themeColor="text1"/>
          <w:sz w:val="20"/>
          <w:szCs w:val="20"/>
          <w:lang w:val="uk-UA"/>
        </w:rPr>
        <w:t>вропейському ринку є достатньою високою</w:t>
      </w:r>
      <w:r w:rsidR="00F12D33" w:rsidRPr="005964B7">
        <w:rPr>
          <w:rFonts w:ascii="Times New Roman" w:hAnsi="Times New Roman" w:cs="Times New Roman"/>
          <w:color w:val="000000" w:themeColor="text1"/>
          <w:sz w:val="20"/>
          <w:szCs w:val="20"/>
          <w:lang w:val="uk-UA"/>
        </w:rPr>
        <w:t xml:space="preserve">, </w:t>
      </w:r>
      <w:r w:rsidR="00AA0985" w:rsidRPr="005964B7">
        <w:rPr>
          <w:rFonts w:ascii="Times New Roman" w:hAnsi="Times New Roman" w:cs="Times New Roman"/>
          <w:color w:val="000000" w:themeColor="text1"/>
          <w:sz w:val="20"/>
          <w:szCs w:val="20"/>
          <w:lang w:val="uk-UA"/>
        </w:rPr>
        <w:t>ряд</w:t>
      </w:r>
      <w:r w:rsidR="00F12D33" w:rsidRPr="005964B7">
        <w:rPr>
          <w:rFonts w:ascii="Times New Roman" w:hAnsi="Times New Roman" w:cs="Times New Roman"/>
          <w:color w:val="000000" w:themeColor="text1"/>
          <w:sz w:val="20"/>
          <w:szCs w:val="20"/>
          <w:lang w:val="uk-UA"/>
        </w:rPr>
        <w:t xml:space="preserve"> </w:t>
      </w:r>
      <w:r w:rsidR="00AA0985" w:rsidRPr="005964B7">
        <w:rPr>
          <w:rFonts w:ascii="Times New Roman" w:hAnsi="Times New Roman" w:cs="Times New Roman"/>
          <w:color w:val="000000" w:themeColor="text1"/>
          <w:sz w:val="20"/>
          <w:szCs w:val="20"/>
          <w:lang w:val="uk-UA"/>
        </w:rPr>
        <w:t xml:space="preserve">європейських </w:t>
      </w:r>
      <w:r w:rsidR="00F12D33" w:rsidRPr="005964B7">
        <w:rPr>
          <w:rFonts w:ascii="Times New Roman" w:hAnsi="Times New Roman" w:cs="Times New Roman"/>
          <w:color w:val="000000" w:themeColor="text1"/>
          <w:sz w:val="20"/>
          <w:szCs w:val="20"/>
          <w:lang w:val="uk-UA"/>
        </w:rPr>
        <w:t xml:space="preserve">країни </w:t>
      </w:r>
      <w:r w:rsidR="00F12D33" w:rsidRPr="005964B7">
        <w:rPr>
          <w:rFonts w:ascii="Times New Roman" w:hAnsi="Times New Roman" w:cs="Times New Roman"/>
          <w:sz w:val="20"/>
          <w:szCs w:val="20"/>
          <w:lang w:val="uk-UA"/>
        </w:rPr>
        <w:t>виробляють власну конкурентоспроможну високотехнологічну продукцію і посідають лідерські позиції за обсягами її експорту</w:t>
      </w:r>
      <w:r w:rsidRPr="005964B7">
        <w:rPr>
          <w:rFonts w:ascii="Times New Roman" w:hAnsi="Times New Roman" w:cs="Times New Roman"/>
          <w:sz w:val="20"/>
          <w:szCs w:val="20"/>
          <w:lang w:val="uk-UA"/>
        </w:rPr>
        <w:t>.</w:t>
      </w:r>
      <w:r w:rsidR="00E76B1E" w:rsidRPr="005964B7">
        <w:rPr>
          <w:rFonts w:ascii="Times New Roman" w:hAnsi="Times New Roman" w:cs="Times New Roman"/>
          <w:sz w:val="20"/>
          <w:szCs w:val="20"/>
          <w:lang w:val="uk-UA"/>
        </w:rPr>
        <w:t xml:space="preserve"> Незважаючи на пожвавлення зовнішньої торгівлі України з ЄС та </w:t>
      </w:r>
      <w:r w:rsidR="00454136" w:rsidRPr="005964B7">
        <w:rPr>
          <w:rFonts w:ascii="Times New Roman" w:hAnsi="Times New Roman" w:cs="Times New Roman"/>
          <w:sz w:val="20"/>
          <w:szCs w:val="20"/>
          <w:lang w:val="uk-UA"/>
        </w:rPr>
        <w:t xml:space="preserve">відносне </w:t>
      </w:r>
      <w:r w:rsidR="00E76B1E" w:rsidRPr="005964B7">
        <w:rPr>
          <w:rFonts w:ascii="Times New Roman" w:hAnsi="Times New Roman" w:cs="Times New Roman"/>
          <w:sz w:val="20"/>
          <w:szCs w:val="20"/>
          <w:lang w:val="uk-UA"/>
        </w:rPr>
        <w:t xml:space="preserve">скорочення в її структурі обсягів експорту сировинної продукції, частка високотехнологічної продукції на сьогодні є не значною. Так, експорт добрив до країн Європи </w:t>
      </w:r>
      <w:r w:rsidR="00C537E5" w:rsidRPr="005964B7">
        <w:rPr>
          <w:rFonts w:ascii="Times New Roman" w:hAnsi="Times New Roman" w:cs="Times New Roman"/>
          <w:sz w:val="20"/>
          <w:szCs w:val="20"/>
          <w:lang w:val="uk-UA"/>
        </w:rPr>
        <w:t>у 2016 році</w:t>
      </w:r>
      <w:r w:rsidR="00E76B1E" w:rsidRPr="005964B7">
        <w:rPr>
          <w:rFonts w:ascii="Times New Roman" w:hAnsi="Times New Roman" w:cs="Times New Roman"/>
          <w:sz w:val="20"/>
          <w:szCs w:val="20"/>
          <w:lang w:val="uk-UA"/>
        </w:rPr>
        <w:t xml:space="preserve"> склав 0,3% до </w:t>
      </w:r>
      <w:r w:rsidR="00C537E5" w:rsidRPr="005964B7">
        <w:rPr>
          <w:rFonts w:ascii="Times New Roman" w:hAnsi="Times New Roman" w:cs="Times New Roman"/>
          <w:sz w:val="20"/>
          <w:szCs w:val="20"/>
          <w:lang w:val="uk-UA"/>
        </w:rPr>
        <w:t>з</w:t>
      </w:r>
      <w:r w:rsidR="00E76B1E" w:rsidRPr="005964B7">
        <w:rPr>
          <w:rFonts w:ascii="Times New Roman" w:hAnsi="Times New Roman" w:cs="Times New Roman"/>
          <w:sz w:val="20"/>
          <w:szCs w:val="20"/>
          <w:lang w:val="uk-UA"/>
        </w:rPr>
        <w:t xml:space="preserve">агального обсягу експорту, пороху і вибухових речовин – 0,1%, ядерних реакторів, котлів і машин – 1,4%, електричних машин – 0,9%, залізничних локомотивів – 0,5%, </w:t>
      </w:r>
      <w:r w:rsidR="00C537E5" w:rsidRPr="005964B7">
        <w:rPr>
          <w:rFonts w:ascii="Times New Roman" w:hAnsi="Times New Roman" w:cs="Times New Roman"/>
          <w:sz w:val="20"/>
          <w:szCs w:val="20"/>
          <w:lang w:val="uk-UA"/>
        </w:rPr>
        <w:t xml:space="preserve">засобів наземного транспорту (крім залізничного) – 0,4%, </w:t>
      </w:r>
      <w:r w:rsidR="00E76B1E" w:rsidRPr="005964B7">
        <w:rPr>
          <w:rFonts w:ascii="Times New Roman" w:hAnsi="Times New Roman" w:cs="Times New Roman"/>
          <w:sz w:val="20"/>
          <w:szCs w:val="20"/>
          <w:lang w:val="uk-UA"/>
        </w:rPr>
        <w:t xml:space="preserve">оптичних і фотографічних приладів та апаратів – 0,2%.    </w:t>
      </w:r>
      <w:r w:rsidR="00486B32" w:rsidRPr="005964B7">
        <w:rPr>
          <w:rFonts w:ascii="Times New Roman" w:hAnsi="Times New Roman" w:cs="Times New Roman"/>
          <w:sz w:val="20"/>
          <w:szCs w:val="20"/>
          <w:lang w:val="uk-UA"/>
        </w:rPr>
        <w:t xml:space="preserve"> </w:t>
      </w:r>
    </w:p>
    <w:p w:rsidR="00AE0534" w:rsidRPr="005964B7" w:rsidRDefault="00C537E5" w:rsidP="00830609">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В зв’язку з т</w:t>
      </w:r>
      <w:r w:rsidR="00486B32" w:rsidRPr="005964B7">
        <w:rPr>
          <w:rFonts w:ascii="Times New Roman" w:hAnsi="Times New Roman" w:cs="Times New Roman"/>
          <w:sz w:val="20"/>
          <w:szCs w:val="20"/>
          <w:lang w:val="uk-UA"/>
        </w:rPr>
        <w:t xml:space="preserve">им, </w:t>
      </w:r>
      <w:r w:rsidRPr="005964B7">
        <w:rPr>
          <w:rFonts w:ascii="Times New Roman" w:hAnsi="Times New Roman" w:cs="Times New Roman"/>
          <w:sz w:val="20"/>
          <w:szCs w:val="20"/>
          <w:lang w:val="uk-UA"/>
        </w:rPr>
        <w:t xml:space="preserve">що </w:t>
      </w:r>
      <w:r w:rsidR="00486B32" w:rsidRPr="005964B7">
        <w:rPr>
          <w:rFonts w:ascii="Times New Roman" w:hAnsi="Times New Roman" w:cs="Times New Roman"/>
          <w:sz w:val="20"/>
          <w:szCs w:val="20"/>
          <w:lang w:val="uk-UA"/>
        </w:rPr>
        <w:t xml:space="preserve">вітчизняна високотехнологічна продукція має </w:t>
      </w:r>
      <w:r w:rsidR="00520ED0" w:rsidRPr="005964B7">
        <w:rPr>
          <w:rFonts w:ascii="Times New Roman" w:hAnsi="Times New Roman" w:cs="Times New Roman"/>
          <w:sz w:val="20"/>
          <w:szCs w:val="20"/>
          <w:lang w:val="uk-UA"/>
        </w:rPr>
        <w:t>обмежені</w:t>
      </w:r>
      <w:r w:rsidR="00C21590" w:rsidRPr="005964B7">
        <w:rPr>
          <w:rFonts w:ascii="Times New Roman" w:hAnsi="Times New Roman" w:cs="Times New Roman"/>
          <w:sz w:val="20"/>
          <w:szCs w:val="20"/>
          <w:lang w:val="uk-UA"/>
        </w:rPr>
        <w:t xml:space="preserve"> перспектив</w:t>
      </w:r>
      <w:r w:rsidR="00520ED0" w:rsidRPr="005964B7">
        <w:rPr>
          <w:rFonts w:ascii="Times New Roman" w:hAnsi="Times New Roman" w:cs="Times New Roman"/>
          <w:sz w:val="20"/>
          <w:szCs w:val="20"/>
          <w:lang w:val="uk-UA"/>
        </w:rPr>
        <w:t>и</w:t>
      </w:r>
      <w:r w:rsidR="00C21590" w:rsidRPr="005964B7">
        <w:rPr>
          <w:rFonts w:ascii="Times New Roman" w:hAnsi="Times New Roman" w:cs="Times New Roman"/>
          <w:sz w:val="20"/>
          <w:szCs w:val="20"/>
          <w:lang w:val="uk-UA"/>
        </w:rPr>
        <w:t xml:space="preserve"> на ринку ЄС, </w:t>
      </w:r>
      <w:r w:rsidR="00AA0985" w:rsidRPr="005964B7">
        <w:rPr>
          <w:rFonts w:ascii="Times New Roman" w:hAnsi="Times New Roman" w:cs="Times New Roman"/>
          <w:sz w:val="20"/>
          <w:szCs w:val="20"/>
          <w:lang w:val="uk-UA"/>
        </w:rPr>
        <w:t>це</w:t>
      </w:r>
      <w:r w:rsidR="00C21590" w:rsidRPr="005964B7">
        <w:rPr>
          <w:rFonts w:ascii="Times New Roman" w:hAnsi="Times New Roman" w:cs="Times New Roman"/>
          <w:sz w:val="20"/>
          <w:szCs w:val="20"/>
          <w:lang w:val="uk-UA"/>
        </w:rPr>
        <w:t xml:space="preserve"> змушує здійснювати пошук нових способів </w:t>
      </w:r>
      <w:r w:rsidR="00AA0985" w:rsidRPr="005964B7">
        <w:rPr>
          <w:rFonts w:ascii="Times New Roman" w:hAnsi="Times New Roman" w:cs="Times New Roman"/>
          <w:sz w:val="20"/>
          <w:szCs w:val="20"/>
          <w:lang w:val="uk-UA"/>
        </w:rPr>
        <w:t xml:space="preserve">її </w:t>
      </w:r>
      <w:r w:rsidR="00C21590" w:rsidRPr="005964B7">
        <w:rPr>
          <w:rFonts w:ascii="Times New Roman" w:hAnsi="Times New Roman" w:cs="Times New Roman"/>
          <w:sz w:val="20"/>
          <w:szCs w:val="20"/>
          <w:lang w:val="uk-UA"/>
        </w:rPr>
        <w:t xml:space="preserve">збуту і </w:t>
      </w:r>
      <w:r w:rsidR="00AA0985" w:rsidRPr="005964B7">
        <w:rPr>
          <w:rFonts w:ascii="Times New Roman" w:hAnsi="Times New Roman" w:cs="Times New Roman"/>
          <w:sz w:val="20"/>
          <w:szCs w:val="20"/>
          <w:lang w:val="uk-UA"/>
        </w:rPr>
        <w:t>розширювати коло</w:t>
      </w:r>
      <w:r w:rsidR="00C21590" w:rsidRPr="005964B7">
        <w:rPr>
          <w:rFonts w:ascii="Times New Roman" w:hAnsi="Times New Roman" w:cs="Times New Roman"/>
          <w:sz w:val="20"/>
          <w:szCs w:val="20"/>
          <w:lang w:val="uk-UA"/>
        </w:rPr>
        <w:t xml:space="preserve"> торговельних партнерів.</w:t>
      </w:r>
      <w:r w:rsidR="00486B32" w:rsidRPr="005964B7">
        <w:rPr>
          <w:rFonts w:ascii="Times New Roman" w:hAnsi="Times New Roman" w:cs="Times New Roman"/>
          <w:sz w:val="20"/>
          <w:szCs w:val="20"/>
          <w:lang w:val="uk-UA"/>
        </w:rPr>
        <w:t xml:space="preserve"> </w:t>
      </w:r>
      <w:r w:rsidR="00C21590" w:rsidRPr="005964B7">
        <w:rPr>
          <w:rFonts w:ascii="Times New Roman" w:hAnsi="Times New Roman" w:cs="Times New Roman"/>
          <w:sz w:val="20"/>
          <w:szCs w:val="20"/>
          <w:lang w:val="uk-UA"/>
        </w:rPr>
        <w:t>Враховуючи вищесказане</w:t>
      </w:r>
      <w:r w:rsidR="00486B32" w:rsidRPr="005964B7">
        <w:rPr>
          <w:rFonts w:ascii="Times New Roman" w:hAnsi="Times New Roman" w:cs="Times New Roman"/>
          <w:sz w:val="20"/>
          <w:szCs w:val="20"/>
          <w:lang w:val="uk-UA"/>
        </w:rPr>
        <w:t>, нарощування експортних можливостей за рахунок товарів з високим ступенем обробки та високою доданою вартістю</w:t>
      </w:r>
      <w:r w:rsidR="002D6EDA" w:rsidRPr="005964B7">
        <w:rPr>
          <w:rFonts w:ascii="Times New Roman" w:hAnsi="Times New Roman" w:cs="Times New Roman"/>
          <w:sz w:val="20"/>
          <w:szCs w:val="20"/>
          <w:lang w:val="uk-UA"/>
        </w:rPr>
        <w:t xml:space="preserve">, є </w:t>
      </w:r>
      <w:r w:rsidR="00AA0985" w:rsidRPr="005964B7">
        <w:rPr>
          <w:rFonts w:ascii="Times New Roman" w:hAnsi="Times New Roman" w:cs="Times New Roman"/>
          <w:sz w:val="20"/>
          <w:szCs w:val="20"/>
          <w:lang w:val="uk-UA"/>
        </w:rPr>
        <w:t xml:space="preserve">також </w:t>
      </w:r>
      <w:r w:rsidR="002D6EDA" w:rsidRPr="005964B7">
        <w:rPr>
          <w:rFonts w:ascii="Times New Roman" w:hAnsi="Times New Roman" w:cs="Times New Roman"/>
          <w:sz w:val="20"/>
          <w:szCs w:val="20"/>
          <w:lang w:val="uk-UA"/>
        </w:rPr>
        <w:t>можливим у разі</w:t>
      </w:r>
      <w:r w:rsidR="00933478" w:rsidRPr="005964B7">
        <w:rPr>
          <w:rFonts w:ascii="Times New Roman" w:hAnsi="Times New Roman" w:cs="Times New Roman"/>
          <w:sz w:val="20"/>
          <w:szCs w:val="20"/>
          <w:lang w:val="uk-UA"/>
        </w:rPr>
        <w:t xml:space="preserve"> </w:t>
      </w:r>
      <w:r w:rsidR="002D6EDA" w:rsidRPr="005964B7">
        <w:rPr>
          <w:rFonts w:ascii="Times New Roman" w:hAnsi="Times New Roman" w:cs="Times New Roman"/>
          <w:sz w:val="20"/>
          <w:szCs w:val="20"/>
          <w:lang w:val="uk-UA"/>
        </w:rPr>
        <w:t>орієнтації на азійський регіон</w:t>
      </w:r>
      <w:r w:rsidR="00AA0985" w:rsidRPr="005964B7">
        <w:rPr>
          <w:rFonts w:ascii="Times New Roman" w:hAnsi="Times New Roman" w:cs="Times New Roman"/>
          <w:sz w:val="20"/>
          <w:szCs w:val="20"/>
          <w:lang w:val="uk-UA"/>
        </w:rPr>
        <w:t xml:space="preserve">, </w:t>
      </w:r>
      <w:r w:rsidR="00786970" w:rsidRPr="005964B7">
        <w:rPr>
          <w:rFonts w:ascii="Times New Roman" w:hAnsi="Times New Roman" w:cs="Times New Roman"/>
          <w:sz w:val="20"/>
          <w:szCs w:val="20"/>
          <w:lang w:val="uk-UA"/>
        </w:rPr>
        <w:t>на рин</w:t>
      </w:r>
      <w:r w:rsidR="00AA0985" w:rsidRPr="005964B7">
        <w:rPr>
          <w:rFonts w:ascii="Times New Roman" w:hAnsi="Times New Roman" w:cs="Times New Roman"/>
          <w:sz w:val="20"/>
          <w:szCs w:val="20"/>
          <w:lang w:val="uk-UA"/>
        </w:rPr>
        <w:t>к</w:t>
      </w:r>
      <w:r w:rsidR="00786970" w:rsidRPr="005964B7">
        <w:rPr>
          <w:rFonts w:ascii="Times New Roman" w:hAnsi="Times New Roman" w:cs="Times New Roman"/>
          <w:sz w:val="20"/>
          <w:szCs w:val="20"/>
          <w:lang w:val="uk-UA"/>
        </w:rPr>
        <w:t>и якого</w:t>
      </w:r>
      <w:r w:rsidR="00AA0985" w:rsidRPr="005964B7">
        <w:rPr>
          <w:rFonts w:ascii="Times New Roman" w:hAnsi="Times New Roman" w:cs="Times New Roman"/>
          <w:sz w:val="20"/>
          <w:szCs w:val="20"/>
          <w:lang w:val="uk-UA"/>
        </w:rPr>
        <w:t xml:space="preserve"> </w:t>
      </w:r>
      <w:r w:rsidR="00761D3D" w:rsidRPr="005964B7">
        <w:rPr>
          <w:rFonts w:ascii="Times New Roman" w:hAnsi="Times New Roman" w:cs="Times New Roman"/>
          <w:sz w:val="20"/>
          <w:szCs w:val="20"/>
          <w:lang w:val="uk-UA"/>
        </w:rPr>
        <w:t>припадає</w:t>
      </w:r>
      <w:r w:rsidR="00786970" w:rsidRPr="005964B7">
        <w:rPr>
          <w:rFonts w:ascii="Times New Roman" w:hAnsi="Times New Roman" w:cs="Times New Roman"/>
          <w:sz w:val="20"/>
          <w:szCs w:val="20"/>
          <w:lang w:val="uk-UA"/>
        </w:rPr>
        <w:t xml:space="preserve"> незначна частка високотехн</w:t>
      </w:r>
      <w:r w:rsidR="00761D3D" w:rsidRPr="005964B7">
        <w:rPr>
          <w:rFonts w:ascii="Times New Roman" w:hAnsi="Times New Roman" w:cs="Times New Roman"/>
          <w:sz w:val="20"/>
          <w:szCs w:val="20"/>
          <w:lang w:val="uk-UA"/>
        </w:rPr>
        <w:t>о</w:t>
      </w:r>
      <w:r w:rsidR="00786970" w:rsidRPr="005964B7">
        <w:rPr>
          <w:rFonts w:ascii="Times New Roman" w:hAnsi="Times New Roman" w:cs="Times New Roman"/>
          <w:sz w:val="20"/>
          <w:szCs w:val="20"/>
          <w:lang w:val="uk-UA"/>
        </w:rPr>
        <w:t>логічно</w:t>
      </w:r>
      <w:r w:rsidR="00761D3D" w:rsidRPr="005964B7">
        <w:rPr>
          <w:rFonts w:ascii="Times New Roman" w:hAnsi="Times New Roman" w:cs="Times New Roman"/>
          <w:sz w:val="20"/>
          <w:szCs w:val="20"/>
          <w:lang w:val="uk-UA"/>
        </w:rPr>
        <w:t>ї</w:t>
      </w:r>
      <w:r w:rsidR="00786970" w:rsidRPr="005964B7">
        <w:rPr>
          <w:rFonts w:ascii="Times New Roman" w:hAnsi="Times New Roman" w:cs="Times New Roman"/>
          <w:sz w:val="20"/>
          <w:szCs w:val="20"/>
          <w:lang w:val="uk-UA"/>
        </w:rPr>
        <w:t xml:space="preserve"> продукці</w:t>
      </w:r>
      <w:r w:rsidR="00761D3D" w:rsidRPr="005964B7">
        <w:rPr>
          <w:rFonts w:ascii="Times New Roman" w:hAnsi="Times New Roman" w:cs="Times New Roman"/>
          <w:sz w:val="20"/>
          <w:szCs w:val="20"/>
          <w:lang w:val="uk-UA"/>
        </w:rPr>
        <w:t>ї</w:t>
      </w:r>
      <w:r w:rsidR="00786970" w:rsidRPr="005964B7">
        <w:rPr>
          <w:rFonts w:ascii="Times New Roman" w:hAnsi="Times New Roman" w:cs="Times New Roman"/>
          <w:sz w:val="20"/>
          <w:szCs w:val="20"/>
          <w:lang w:val="uk-UA"/>
        </w:rPr>
        <w:t xml:space="preserve"> України</w:t>
      </w:r>
      <w:r w:rsidR="00AA0985" w:rsidRPr="005964B7">
        <w:rPr>
          <w:rFonts w:ascii="Times New Roman" w:hAnsi="Times New Roman" w:cs="Times New Roman"/>
          <w:sz w:val="20"/>
          <w:szCs w:val="20"/>
          <w:lang w:val="uk-UA"/>
        </w:rPr>
        <w:t xml:space="preserve">. </w:t>
      </w:r>
    </w:p>
    <w:p w:rsidR="00F46677" w:rsidRPr="005964B7" w:rsidRDefault="00AA0985" w:rsidP="00C37D48">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З</w:t>
      </w:r>
      <w:r w:rsidR="00F46677" w:rsidRPr="005964B7">
        <w:rPr>
          <w:rFonts w:ascii="Times New Roman" w:hAnsi="Times New Roman" w:cs="Times New Roman"/>
          <w:sz w:val="20"/>
          <w:szCs w:val="20"/>
          <w:lang w:val="uk-UA"/>
        </w:rPr>
        <w:t xml:space="preserve">а даними Державної фіскальної служби України, </w:t>
      </w:r>
      <w:r w:rsidR="00830609" w:rsidRPr="005964B7">
        <w:rPr>
          <w:rFonts w:ascii="Times New Roman" w:hAnsi="Times New Roman" w:cs="Times New Roman"/>
          <w:sz w:val="20"/>
          <w:szCs w:val="20"/>
          <w:lang w:val="uk-UA"/>
        </w:rPr>
        <w:t xml:space="preserve">якщо ще у 2015 та 2016 рр. </w:t>
      </w:r>
      <w:r w:rsidR="00761D3D" w:rsidRPr="005964B7">
        <w:rPr>
          <w:rFonts w:ascii="Times New Roman" w:hAnsi="Times New Roman" w:cs="Times New Roman"/>
          <w:sz w:val="20"/>
          <w:szCs w:val="20"/>
          <w:lang w:val="uk-UA"/>
        </w:rPr>
        <w:t>до</w:t>
      </w:r>
      <w:r w:rsidR="00830609" w:rsidRPr="005964B7">
        <w:rPr>
          <w:rFonts w:ascii="Times New Roman" w:hAnsi="Times New Roman" w:cs="Times New Roman"/>
          <w:sz w:val="20"/>
          <w:szCs w:val="20"/>
          <w:lang w:val="uk-UA"/>
        </w:rPr>
        <w:t xml:space="preserve"> Російськ</w:t>
      </w:r>
      <w:r w:rsidR="00761D3D" w:rsidRPr="005964B7">
        <w:rPr>
          <w:rFonts w:ascii="Times New Roman" w:hAnsi="Times New Roman" w:cs="Times New Roman"/>
          <w:sz w:val="20"/>
          <w:szCs w:val="20"/>
          <w:lang w:val="uk-UA"/>
        </w:rPr>
        <w:t>ої</w:t>
      </w:r>
      <w:r w:rsidR="00830609" w:rsidRPr="005964B7">
        <w:rPr>
          <w:rFonts w:ascii="Times New Roman" w:hAnsi="Times New Roman" w:cs="Times New Roman"/>
          <w:sz w:val="20"/>
          <w:szCs w:val="20"/>
          <w:lang w:val="uk-UA"/>
        </w:rPr>
        <w:t xml:space="preserve"> Федераці</w:t>
      </w:r>
      <w:r w:rsidR="00761D3D" w:rsidRPr="005964B7">
        <w:rPr>
          <w:rFonts w:ascii="Times New Roman" w:hAnsi="Times New Roman" w:cs="Times New Roman"/>
          <w:sz w:val="20"/>
          <w:szCs w:val="20"/>
          <w:lang w:val="uk-UA"/>
        </w:rPr>
        <w:t>ї</w:t>
      </w:r>
      <w:r w:rsidR="00830609" w:rsidRPr="005964B7">
        <w:rPr>
          <w:rFonts w:ascii="Times New Roman" w:hAnsi="Times New Roman" w:cs="Times New Roman"/>
          <w:sz w:val="20"/>
          <w:szCs w:val="20"/>
          <w:lang w:val="uk-UA"/>
        </w:rPr>
        <w:t xml:space="preserve"> </w:t>
      </w:r>
      <w:r w:rsidR="00761D3D" w:rsidRPr="005964B7">
        <w:rPr>
          <w:rFonts w:ascii="Times New Roman" w:hAnsi="Times New Roman" w:cs="Times New Roman"/>
          <w:sz w:val="20"/>
          <w:szCs w:val="20"/>
          <w:lang w:val="uk-UA"/>
        </w:rPr>
        <w:t>постачалось</w:t>
      </w:r>
      <w:r w:rsidR="00830609" w:rsidRPr="005964B7">
        <w:rPr>
          <w:rFonts w:ascii="Times New Roman" w:hAnsi="Times New Roman" w:cs="Times New Roman"/>
          <w:sz w:val="20"/>
          <w:szCs w:val="20"/>
          <w:lang w:val="uk-UA"/>
        </w:rPr>
        <w:t xml:space="preserve"> 100% </w:t>
      </w:r>
      <w:r w:rsidR="00761D3D" w:rsidRPr="005964B7">
        <w:rPr>
          <w:rFonts w:ascii="Times New Roman" w:hAnsi="Times New Roman" w:cs="Times New Roman"/>
          <w:sz w:val="20"/>
          <w:szCs w:val="20"/>
          <w:lang w:val="uk-UA"/>
        </w:rPr>
        <w:t>української продукції за</w:t>
      </w:r>
      <w:r w:rsidR="00830609" w:rsidRPr="005964B7">
        <w:rPr>
          <w:rFonts w:ascii="Times New Roman" w:hAnsi="Times New Roman" w:cs="Times New Roman"/>
          <w:sz w:val="20"/>
          <w:szCs w:val="20"/>
          <w:lang w:val="uk-UA"/>
        </w:rPr>
        <w:t xml:space="preserve"> товарною групою УКТЗЕД «Реактори ядерні, паливні елементи для ядерних реакторів обладнання та пристрої для розділення ізотопів», то за дев’ять місяців 2017 року експорт до РФ за вказаною групою скоротився до 30%, і, водночас, експорт</w:t>
      </w:r>
      <w:r w:rsidRPr="005964B7">
        <w:rPr>
          <w:rFonts w:ascii="Times New Roman" w:hAnsi="Times New Roman" w:cs="Times New Roman"/>
          <w:sz w:val="20"/>
          <w:szCs w:val="20"/>
          <w:lang w:val="uk-UA"/>
        </w:rPr>
        <w:t xml:space="preserve"> даної продукції</w:t>
      </w:r>
      <w:r w:rsidR="00830609" w:rsidRPr="005964B7">
        <w:rPr>
          <w:rFonts w:ascii="Times New Roman" w:hAnsi="Times New Roman" w:cs="Times New Roman"/>
          <w:sz w:val="20"/>
          <w:szCs w:val="20"/>
          <w:lang w:val="uk-UA"/>
        </w:rPr>
        <w:t xml:space="preserve"> до Китаю склав </w:t>
      </w:r>
      <w:r w:rsidR="002C70A8" w:rsidRPr="005964B7">
        <w:rPr>
          <w:rFonts w:ascii="Times New Roman" w:hAnsi="Times New Roman" w:cs="Times New Roman"/>
          <w:sz w:val="20"/>
          <w:szCs w:val="20"/>
          <w:lang w:val="uk-UA"/>
        </w:rPr>
        <w:t>70</w:t>
      </w:r>
      <w:r w:rsidR="00830609" w:rsidRPr="005964B7">
        <w:rPr>
          <w:rFonts w:ascii="Times New Roman" w:hAnsi="Times New Roman" w:cs="Times New Roman"/>
          <w:sz w:val="20"/>
          <w:szCs w:val="20"/>
          <w:lang w:val="uk-UA"/>
        </w:rPr>
        <w:t>%</w:t>
      </w:r>
      <w:r w:rsidR="00F46677" w:rsidRPr="005964B7">
        <w:rPr>
          <w:rFonts w:ascii="Times New Roman" w:hAnsi="Times New Roman" w:cs="Times New Roman"/>
          <w:sz w:val="20"/>
          <w:szCs w:val="20"/>
          <w:lang w:val="uk-UA"/>
        </w:rPr>
        <w:t xml:space="preserve">. </w:t>
      </w:r>
      <w:r w:rsidR="00930B4A" w:rsidRPr="005964B7">
        <w:rPr>
          <w:rFonts w:ascii="Times New Roman" w:hAnsi="Times New Roman" w:cs="Times New Roman"/>
          <w:sz w:val="20"/>
          <w:szCs w:val="20"/>
          <w:lang w:val="uk-UA"/>
        </w:rPr>
        <w:t xml:space="preserve">До того ж, </w:t>
      </w:r>
      <w:r w:rsidRPr="005964B7">
        <w:rPr>
          <w:rFonts w:ascii="Times New Roman" w:hAnsi="Times New Roman" w:cs="Times New Roman"/>
          <w:sz w:val="20"/>
          <w:szCs w:val="20"/>
          <w:lang w:val="uk-UA"/>
        </w:rPr>
        <w:lastRenderedPageBreak/>
        <w:t xml:space="preserve">у 2017 році </w:t>
      </w:r>
      <w:r w:rsidR="00930B4A" w:rsidRPr="005964B7">
        <w:rPr>
          <w:rFonts w:ascii="Times New Roman" w:hAnsi="Times New Roman" w:cs="Times New Roman"/>
          <w:sz w:val="20"/>
          <w:szCs w:val="20"/>
          <w:lang w:val="uk-UA"/>
        </w:rPr>
        <w:t>експорт</w:t>
      </w:r>
      <w:r w:rsidRPr="005964B7">
        <w:rPr>
          <w:rFonts w:ascii="Times New Roman" w:hAnsi="Times New Roman" w:cs="Times New Roman"/>
          <w:sz w:val="20"/>
          <w:szCs w:val="20"/>
          <w:lang w:val="uk-UA"/>
        </w:rPr>
        <w:t xml:space="preserve"> до Китаю</w:t>
      </w:r>
      <w:r w:rsidR="00930B4A" w:rsidRPr="005964B7">
        <w:rPr>
          <w:rFonts w:ascii="Times New Roman" w:hAnsi="Times New Roman" w:cs="Times New Roman"/>
          <w:sz w:val="20"/>
          <w:szCs w:val="20"/>
          <w:lang w:val="uk-UA"/>
        </w:rPr>
        <w:t xml:space="preserve"> української продукції</w:t>
      </w:r>
      <w:r w:rsidR="000B2AA9" w:rsidRPr="005964B7">
        <w:rPr>
          <w:rFonts w:ascii="Times New Roman" w:hAnsi="Times New Roman" w:cs="Times New Roman"/>
          <w:sz w:val="20"/>
          <w:szCs w:val="20"/>
          <w:lang w:val="uk-UA"/>
        </w:rPr>
        <w:t xml:space="preserve"> </w:t>
      </w:r>
      <w:r w:rsidR="00930B4A" w:rsidRPr="005964B7">
        <w:rPr>
          <w:rFonts w:ascii="Times New Roman" w:hAnsi="Times New Roman" w:cs="Times New Roman"/>
          <w:sz w:val="20"/>
          <w:szCs w:val="20"/>
          <w:lang w:val="uk-UA"/>
        </w:rPr>
        <w:t xml:space="preserve">за товарною групою «Двигуни та генератори електричні» </w:t>
      </w:r>
      <w:r w:rsidRPr="005964B7">
        <w:rPr>
          <w:rFonts w:ascii="Times New Roman" w:hAnsi="Times New Roman" w:cs="Times New Roman"/>
          <w:sz w:val="20"/>
          <w:szCs w:val="20"/>
          <w:lang w:val="uk-UA"/>
        </w:rPr>
        <w:t>склав</w:t>
      </w:r>
      <w:r w:rsidR="000B2AA9" w:rsidRPr="005964B7">
        <w:rPr>
          <w:rFonts w:ascii="Times New Roman" w:hAnsi="Times New Roman" w:cs="Times New Roman"/>
          <w:sz w:val="20"/>
          <w:szCs w:val="20"/>
          <w:lang w:val="uk-UA"/>
        </w:rPr>
        <w:t xml:space="preserve"> 27,2%, а </w:t>
      </w:r>
      <w:r w:rsidRPr="005964B7">
        <w:rPr>
          <w:rFonts w:ascii="Times New Roman" w:hAnsi="Times New Roman" w:cs="Times New Roman"/>
          <w:sz w:val="20"/>
          <w:szCs w:val="20"/>
          <w:lang w:val="uk-UA"/>
        </w:rPr>
        <w:t>до</w:t>
      </w:r>
      <w:r w:rsidR="000B2AA9" w:rsidRPr="005964B7">
        <w:rPr>
          <w:rFonts w:ascii="Times New Roman" w:hAnsi="Times New Roman" w:cs="Times New Roman"/>
          <w:sz w:val="20"/>
          <w:szCs w:val="20"/>
          <w:lang w:val="uk-UA"/>
        </w:rPr>
        <w:t xml:space="preserve"> РФ скороти</w:t>
      </w:r>
      <w:r w:rsidRPr="005964B7">
        <w:rPr>
          <w:rFonts w:ascii="Times New Roman" w:hAnsi="Times New Roman" w:cs="Times New Roman"/>
          <w:sz w:val="20"/>
          <w:szCs w:val="20"/>
          <w:lang w:val="uk-UA"/>
        </w:rPr>
        <w:t>вся</w:t>
      </w:r>
      <w:r w:rsidR="000A6889" w:rsidRPr="005964B7">
        <w:rPr>
          <w:rFonts w:ascii="Times New Roman" w:hAnsi="Times New Roman" w:cs="Times New Roman"/>
          <w:sz w:val="20"/>
          <w:szCs w:val="20"/>
          <w:lang w:val="uk-UA"/>
        </w:rPr>
        <w:t xml:space="preserve"> до 63,5%, хоча ще у 2016 році становив 84,4%</w:t>
      </w:r>
      <w:r w:rsidR="000B2AA9" w:rsidRPr="005964B7">
        <w:rPr>
          <w:rFonts w:ascii="Times New Roman" w:hAnsi="Times New Roman" w:cs="Times New Roman"/>
          <w:sz w:val="20"/>
          <w:szCs w:val="20"/>
          <w:lang w:val="uk-UA"/>
        </w:rPr>
        <w:t>.</w:t>
      </w:r>
      <w:r w:rsidR="00AE0534" w:rsidRPr="005964B7">
        <w:rPr>
          <w:rFonts w:ascii="Times New Roman" w:hAnsi="Times New Roman" w:cs="Times New Roman"/>
          <w:sz w:val="20"/>
          <w:szCs w:val="20"/>
          <w:lang w:val="uk-UA"/>
        </w:rPr>
        <w:t xml:space="preserve"> </w:t>
      </w:r>
      <w:r w:rsidR="00F46677" w:rsidRPr="005964B7">
        <w:rPr>
          <w:rFonts w:ascii="Times New Roman" w:hAnsi="Times New Roman" w:cs="Times New Roman"/>
          <w:sz w:val="20"/>
          <w:szCs w:val="20"/>
          <w:lang w:val="uk-UA"/>
        </w:rPr>
        <w:t xml:space="preserve">Найбільшим імпортером вітчизняної продукції за товарною групою «Літальні апарати; космічні апарати та суборбітальні і космічні ракети-носії» у 2016 році </w:t>
      </w:r>
      <w:r w:rsidR="00BE0D18" w:rsidRPr="005964B7">
        <w:rPr>
          <w:rFonts w:ascii="Times New Roman" w:hAnsi="Times New Roman" w:cs="Times New Roman"/>
          <w:sz w:val="20"/>
          <w:szCs w:val="20"/>
          <w:lang w:val="uk-UA"/>
        </w:rPr>
        <w:t xml:space="preserve">також </w:t>
      </w:r>
      <w:r w:rsidR="00F46677" w:rsidRPr="005964B7">
        <w:rPr>
          <w:rFonts w:ascii="Times New Roman" w:hAnsi="Times New Roman" w:cs="Times New Roman"/>
          <w:sz w:val="20"/>
          <w:szCs w:val="20"/>
          <w:lang w:val="uk-UA"/>
        </w:rPr>
        <w:t xml:space="preserve">став Китай, </w:t>
      </w:r>
      <w:r w:rsidR="00761D3D" w:rsidRPr="005964B7">
        <w:rPr>
          <w:rFonts w:ascii="Times New Roman" w:hAnsi="Times New Roman" w:cs="Times New Roman"/>
          <w:sz w:val="20"/>
          <w:szCs w:val="20"/>
          <w:lang w:val="uk-UA"/>
        </w:rPr>
        <w:t>до якого постачалось</w:t>
      </w:r>
      <w:r w:rsidR="00F46677" w:rsidRPr="005964B7">
        <w:rPr>
          <w:rFonts w:ascii="Times New Roman" w:hAnsi="Times New Roman" w:cs="Times New Roman"/>
          <w:sz w:val="20"/>
          <w:szCs w:val="20"/>
          <w:lang w:val="uk-UA"/>
        </w:rPr>
        <w:t xml:space="preserve"> 34,8% експорту вказаної продукції, а </w:t>
      </w:r>
      <w:r w:rsidR="00C37D48" w:rsidRPr="005964B7">
        <w:rPr>
          <w:rFonts w:ascii="Times New Roman" w:hAnsi="Times New Roman" w:cs="Times New Roman"/>
          <w:sz w:val="20"/>
          <w:szCs w:val="20"/>
          <w:lang w:val="uk-UA"/>
        </w:rPr>
        <w:t xml:space="preserve">найбільша частка українського експорту </w:t>
      </w:r>
      <w:r w:rsidR="00F46677" w:rsidRPr="005964B7">
        <w:rPr>
          <w:rFonts w:ascii="Times New Roman" w:hAnsi="Times New Roman" w:cs="Times New Roman"/>
          <w:sz w:val="20"/>
          <w:szCs w:val="20"/>
          <w:lang w:val="uk-UA"/>
        </w:rPr>
        <w:t>за товарн</w:t>
      </w:r>
      <w:r w:rsidR="00C37D48" w:rsidRPr="005964B7">
        <w:rPr>
          <w:rFonts w:ascii="Times New Roman" w:hAnsi="Times New Roman" w:cs="Times New Roman"/>
          <w:sz w:val="20"/>
          <w:szCs w:val="20"/>
          <w:lang w:val="uk-UA"/>
        </w:rPr>
        <w:t>ими</w:t>
      </w:r>
      <w:r w:rsidR="00F46677" w:rsidRPr="005964B7">
        <w:rPr>
          <w:rFonts w:ascii="Times New Roman" w:hAnsi="Times New Roman" w:cs="Times New Roman"/>
          <w:sz w:val="20"/>
          <w:szCs w:val="20"/>
          <w:lang w:val="uk-UA"/>
        </w:rPr>
        <w:t xml:space="preserve"> груп</w:t>
      </w:r>
      <w:r w:rsidR="00C37D48" w:rsidRPr="005964B7">
        <w:rPr>
          <w:rFonts w:ascii="Times New Roman" w:hAnsi="Times New Roman" w:cs="Times New Roman"/>
          <w:sz w:val="20"/>
          <w:szCs w:val="20"/>
          <w:lang w:val="uk-UA"/>
        </w:rPr>
        <w:t>ами</w:t>
      </w:r>
      <w:r w:rsidR="00F46677" w:rsidRPr="005964B7">
        <w:rPr>
          <w:rFonts w:ascii="Times New Roman" w:hAnsi="Times New Roman" w:cs="Times New Roman"/>
          <w:sz w:val="20"/>
          <w:szCs w:val="20"/>
          <w:lang w:val="uk-UA"/>
        </w:rPr>
        <w:t xml:space="preserve"> «Частини літальних апаратів» (32,2%)</w:t>
      </w:r>
      <w:r w:rsidR="00C37D48" w:rsidRPr="005964B7">
        <w:rPr>
          <w:rFonts w:ascii="Times New Roman" w:hAnsi="Times New Roman" w:cs="Times New Roman"/>
          <w:sz w:val="20"/>
          <w:szCs w:val="20"/>
          <w:lang w:val="uk-UA"/>
        </w:rPr>
        <w:t xml:space="preserve"> та «Передавачі для радіотелефонного, радіотелеграфного зв'язку, радіомовлення, телебачення; телевізійні, відео- або цифрові камери» (29,5%) у 2016 році </w:t>
      </w:r>
      <w:r w:rsidR="00F46677" w:rsidRPr="005964B7">
        <w:rPr>
          <w:rFonts w:ascii="Times New Roman" w:hAnsi="Times New Roman" w:cs="Times New Roman"/>
          <w:sz w:val="20"/>
          <w:szCs w:val="20"/>
          <w:lang w:val="uk-UA"/>
        </w:rPr>
        <w:t>припала на Індію</w:t>
      </w:r>
      <w:r w:rsidR="00C37D48" w:rsidRPr="005964B7">
        <w:rPr>
          <w:rFonts w:ascii="Times New Roman" w:hAnsi="Times New Roman" w:cs="Times New Roman"/>
          <w:sz w:val="20"/>
          <w:szCs w:val="20"/>
          <w:lang w:val="uk-UA"/>
        </w:rPr>
        <w:t>.</w:t>
      </w:r>
      <w:r w:rsidR="00F46677" w:rsidRPr="005964B7">
        <w:rPr>
          <w:rFonts w:ascii="Times New Roman" w:hAnsi="Times New Roman" w:cs="Times New Roman"/>
          <w:sz w:val="20"/>
          <w:szCs w:val="20"/>
          <w:lang w:val="uk-UA"/>
        </w:rPr>
        <w:t xml:space="preserve"> </w:t>
      </w:r>
    </w:p>
    <w:p w:rsidR="00AE0534" w:rsidRPr="005964B7" w:rsidRDefault="00AE0534" w:rsidP="00EF5A1F">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Скорочення обсягів експорту до РФ та висока конкуренція на ринку ЄС породжують необхідність диверсифікації напрямків постачання української високотехнологічної продукції та послуг, що частково може бути реалізовано за рахунок орієнтації високотехнологічного експорту на країни Азії, обсяги зовнішньої торгівлі з якими мають перспективи до подальшого зростання.</w:t>
      </w:r>
    </w:p>
    <w:p w:rsidR="00EF5A1F" w:rsidRPr="005964B7" w:rsidRDefault="00EF5A1F" w:rsidP="00EF5A1F">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Таким чином, на сьогодні потенціал України як виробника високотехнологічної продукції не виявлений у повній мірі, хоча деякі її розробки та дослідження не мають світових аналогів. Вивчення попиту на окремі види технологічної продукції та визначення власних конкурентних переваг України на світовому ринку високотехнологічної продукції матиме наслідком підписанням відповідних угод про торговельну співпрацю з потенційно вигідними торговельними партнерами</w:t>
      </w:r>
      <w:r w:rsidR="002F0181" w:rsidRPr="005964B7">
        <w:rPr>
          <w:rFonts w:ascii="Times New Roman" w:hAnsi="Times New Roman" w:cs="Times New Roman"/>
          <w:sz w:val="20"/>
          <w:szCs w:val="20"/>
          <w:lang w:val="uk-UA"/>
        </w:rPr>
        <w:t xml:space="preserve"> також за межами європейського та азійського торговельного простору</w:t>
      </w:r>
      <w:r w:rsidRPr="005964B7">
        <w:rPr>
          <w:rFonts w:ascii="Times New Roman" w:hAnsi="Times New Roman" w:cs="Times New Roman"/>
          <w:sz w:val="20"/>
          <w:szCs w:val="20"/>
          <w:lang w:val="uk-UA"/>
        </w:rPr>
        <w:t xml:space="preserve">. На сьогодні вже окреслені основні перспективи співробітництва України з Канадою, зокрема щодо використання вітчизняних високотехнологічних розробок в галузі альтернативної енергетики, розробок, спрямованих на будівництво та підвищення ефективності використання сонячних електростанцій, використання біотехнологічних джерел електроенергії тощо. </w:t>
      </w:r>
    </w:p>
    <w:p w:rsidR="00391B89" w:rsidRPr="005964B7" w:rsidRDefault="00080B45" w:rsidP="00391B89">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Орієнтація вітчизняного експорту на високотехнологічну складову потребує </w:t>
      </w:r>
      <w:r w:rsidR="00032E98" w:rsidRPr="005964B7">
        <w:rPr>
          <w:rFonts w:ascii="Times New Roman" w:hAnsi="Times New Roman" w:cs="Times New Roman"/>
          <w:sz w:val="20"/>
          <w:szCs w:val="20"/>
          <w:lang w:val="uk-UA"/>
        </w:rPr>
        <w:t xml:space="preserve">чіткого визначення пріоритетних секторів для створення конкурентоспроможної високотехнологічної продукції. </w:t>
      </w:r>
      <w:r w:rsidR="00391B89" w:rsidRPr="005964B7">
        <w:rPr>
          <w:rFonts w:ascii="Times New Roman" w:hAnsi="Times New Roman" w:cs="Times New Roman"/>
          <w:sz w:val="20"/>
          <w:szCs w:val="20"/>
          <w:lang w:val="uk-UA"/>
        </w:rPr>
        <w:t>Дорожн</w:t>
      </w:r>
      <w:r w:rsidR="009B41EC" w:rsidRPr="005964B7">
        <w:rPr>
          <w:rFonts w:ascii="Times New Roman" w:hAnsi="Times New Roman" w:cs="Times New Roman"/>
          <w:sz w:val="20"/>
          <w:szCs w:val="20"/>
          <w:lang w:val="uk-UA"/>
        </w:rPr>
        <w:t>ьою</w:t>
      </w:r>
      <w:r w:rsidR="00391B89" w:rsidRPr="005964B7">
        <w:rPr>
          <w:rFonts w:ascii="Times New Roman" w:hAnsi="Times New Roman" w:cs="Times New Roman"/>
          <w:sz w:val="20"/>
          <w:szCs w:val="20"/>
          <w:lang w:val="uk-UA"/>
        </w:rPr>
        <w:t xml:space="preserve"> карт</w:t>
      </w:r>
      <w:r w:rsidR="009B41EC" w:rsidRPr="005964B7">
        <w:rPr>
          <w:rFonts w:ascii="Times New Roman" w:hAnsi="Times New Roman" w:cs="Times New Roman"/>
          <w:sz w:val="20"/>
          <w:szCs w:val="20"/>
          <w:lang w:val="uk-UA"/>
        </w:rPr>
        <w:t>ою</w:t>
      </w:r>
      <w:r w:rsidR="00391B89" w:rsidRPr="005964B7">
        <w:rPr>
          <w:rFonts w:ascii="Times New Roman" w:hAnsi="Times New Roman" w:cs="Times New Roman"/>
          <w:sz w:val="20"/>
          <w:szCs w:val="20"/>
          <w:lang w:val="uk-UA"/>
        </w:rPr>
        <w:t xml:space="preserve"> стратегічного розвитку торгівлі </w:t>
      </w:r>
      <w:r w:rsidR="009B41EC" w:rsidRPr="005964B7">
        <w:rPr>
          <w:rFonts w:ascii="Times New Roman" w:hAnsi="Times New Roman" w:cs="Times New Roman"/>
          <w:sz w:val="20"/>
          <w:szCs w:val="20"/>
          <w:lang w:val="uk-UA"/>
        </w:rPr>
        <w:t xml:space="preserve">України </w:t>
      </w:r>
      <w:r w:rsidR="00391B89" w:rsidRPr="005964B7">
        <w:rPr>
          <w:rFonts w:ascii="Times New Roman" w:hAnsi="Times New Roman" w:cs="Times New Roman"/>
          <w:sz w:val="20"/>
          <w:szCs w:val="20"/>
          <w:lang w:val="uk-UA"/>
        </w:rPr>
        <w:t>2017–2021</w:t>
      </w:r>
      <w:r w:rsidR="00E770D0" w:rsidRPr="005964B7">
        <w:rPr>
          <w:rFonts w:ascii="Times New Roman" w:hAnsi="Times New Roman" w:cs="Times New Roman"/>
          <w:sz w:val="20"/>
          <w:szCs w:val="20"/>
          <w:lang w:val="uk-UA"/>
        </w:rPr>
        <w:t xml:space="preserve"> [5] </w:t>
      </w:r>
      <w:r w:rsidR="00391B89" w:rsidRPr="005964B7">
        <w:rPr>
          <w:rFonts w:ascii="Times New Roman" w:hAnsi="Times New Roman" w:cs="Times New Roman"/>
          <w:sz w:val="20"/>
          <w:szCs w:val="20"/>
          <w:lang w:val="uk-UA"/>
        </w:rPr>
        <w:t xml:space="preserve">було визначено перспективні сектори для збільшення експортного потенціалу, що здатні сприяти розвитку інноваційної діяльності, науково-технічному розвитку, модернізації промисловості та створенню продукції з високим ступенем обробки та високою доданою </w:t>
      </w:r>
      <w:r w:rsidR="00761175" w:rsidRPr="005964B7">
        <w:rPr>
          <w:rFonts w:ascii="Times New Roman" w:hAnsi="Times New Roman" w:cs="Times New Roman"/>
          <w:sz w:val="20"/>
          <w:szCs w:val="20"/>
          <w:lang w:val="uk-UA"/>
        </w:rPr>
        <w:t xml:space="preserve">вартістю. Серед таких секторів </w:t>
      </w:r>
      <w:r w:rsidR="00391B89" w:rsidRPr="005964B7">
        <w:rPr>
          <w:rFonts w:ascii="Times New Roman" w:hAnsi="Times New Roman" w:cs="Times New Roman"/>
          <w:sz w:val="20"/>
          <w:szCs w:val="20"/>
          <w:lang w:val="uk-UA"/>
        </w:rPr>
        <w:t xml:space="preserve">визначено, передусім, ті, в </w:t>
      </w:r>
      <w:r w:rsidR="00761175" w:rsidRPr="005964B7">
        <w:rPr>
          <w:rFonts w:ascii="Times New Roman" w:hAnsi="Times New Roman" w:cs="Times New Roman"/>
          <w:sz w:val="20"/>
          <w:szCs w:val="20"/>
          <w:lang w:val="uk-UA"/>
        </w:rPr>
        <w:t xml:space="preserve">межах </w:t>
      </w:r>
      <w:r w:rsidR="00391B89" w:rsidRPr="005964B7">
        <w:rPr>
          <w:rFonts w:ascii="Times New Roman" w:hAnsi="Times New Roman" w:cs="Times New Roman"/>
          <w:sz w:val="20"/>
          <w:szCs w:val="20"/>
          <w:lang w:val="uk-UA"/>
        </w:rPr>
        <w:t>яких створюється високотехнологічна продукція або надаються послуги із застосуванням прогресивних технологій. Це, зокрема:</w:t>
      </w:r>
    </w:p>
    <w:p w:rsidR="00391B89" w:rsidRPr="005964B7" w:rsidRDefault="00391B89" w:rsidP="005F71D6">
      <w:pPr>
        <w:pStyle w:val="a9"/>
        <w:numPr>
          <w:ilvl w:val="0"/>
          <w:numId w:val="9"/>
        </w:numPr>
        <w:tabs>
          <w:tab w:val="left" w:pos="993"/>
        </w:tabs>
        <w:spacing w:after="0" w:line="240" w:lineRule="auto"/>
        <w:ind w:left="0" w:firstLine="709"/>
        <w:jc w:val="both"/>
        <w:rPr>
          <w:rFonts w:ascii="Times New Roman" w:hAnsi="Times New Roman" w:cs="Times New Roman"/>
          <w:sz w:val="20"/>
          <w:szCs w:val="20"/>
          <w:lang w:val="uk-UA"/>
        </w:rPr>
      </w:pPr>
      <w:r w:rsidRPr="005964B7">
        <w:rPr>
          <w:rFonts w:ascii="Times New Roman" w:hAnsi="Times New Roman" w:cs="Times New Roman"/>
          <w:i/>
          <w:sz w:val="20"/>
          <w:szCs w:val="20"/>
          <w:lang w:val="uk-UA"/>
        </w:rPr>
        <w:t>Сектор інформаційних та комунікаційних технологій</w:t>
      </w:r>
      <w:r w:rsidR="00032E98" w:rsidRPr="005964B7">
        <w:rPr>
          <w:rFonts w:ascii="Times New Roman" w:hAnsi="Times New Roman" w:cs="Times New Roman"/>
          <w:sz w:val="20"/>
          <w:szCs w:val="20"/>
          <w:lang w:val="uk-UA"/>
        </w:rPr>
        <w:t>, в межах якого фахівці займаються</w:t>
      </w:r>
      <w:r w:rsidRPr="005964B7">
        <w:rPr>
          <w:rFonts w:ascii="Times New Roman" w:hAnsi="Times New Roman" w:cs="Times New Roman"/>
          <w:sz w:val="20"/>
          <w:szCs w:val="20"/>
          <w:lang w:val="uk-UA"/>
        </w:rPr>
        <w:t xml:space="preserve"> </w:t>
      </w:r>
      <w:r w:rsidR="00032E98" w:rsidRPr="005964B7">
        <w:rPr>
          <w:rFonts w:ascii="Times New Roman" w:hAnsi="Times New Roman" w:cs="Times New Roman"/>
          <w:sz w:val="20"/>
          <w:szCs w:val="20"/>
          <w:lang w:val="uk-UA"/>
        </w:rPr>
        <w:t xml:space="preserve">такими </w:t>
      </w:r>
      <w:r w:rsidRPr="005964B7">
        <w:rPr>
          <w:rFonts w:ascii="Times New Roman" w:hAnsi="Times New Roman" w:cs="Times New Roman"/>
          <w:sz w:val="20"/>
          <w:szCs w:val="20"/>
          <w:lang w:val="uk-UA"/>
        </w:rPr>
        <w:t>актуальними і конкурентоспроможними розробками, як програмне забезпечення, мобільні та цифрові технології, хмарні технології, винаходи для електронної комерції, системи автопілотів для навігації, інсулінові помпи та дефібрилятори для медичної галузі тощо. За даними Європейської Бізнес Асоціації, у разі реалізації позитивного сценарію і за сприяння та підтримки галузі на вищому державному рівні, експортно орієнтована сфера інформаційних технологій може зрости вдвічі за усіма показниками та генерувати до 27,2 млрд. грн. до державного бюджету вже у 2020 році</w:t>
      </w:r>
      <w:r w:rsidR="00E770D0" w:rsidRPr="005964B7">
        <w:rPr>
          <w:rFonts w:ascii="Times New Roman" w:hAnsi="Times New Roman" w:cs="Times New Roman"/>
          <w:sz w:val="20"/>
          <w:szCs w:val="20"/>
        </w:rPr>
        <w:t xml:space="preserve"> [10]</w:t>
      </w:r>
      <w:r w:rsidR="00E770D0" w:rsidRPr="005964B7">
        <w:rPr>
          <w:rFonts w:ascii="Times New Roman" w:hAnsi="Times New Roman" w:cs="Times New Roman"/>
          <w:sz w:val="20"/>
          <w:szCs w:val="20"/>
          <w:lang w:val="uk-UA"/>
        </w:rPr>
        <w:t>.</w:t>
      </w:r>
    </w:p>
    <w:p w:rsidR="00391B89" w:rsidRPr="005964B7" w:rsidRDefault="00391B89" w:rsidP="005F71D6">
      <w:pPr>
        <w:pStyle w:val="a9"/>
        <w:numPr>
          <w:ilvl w:val="0"/>
          <w:numId w:val="9"/>
        </w:numPr>
        <w:tabs>
          <w:tab w:val="left" w:pos="993"/>
        </w:tabs>
        <w:spacing w:after="0" w:line="240" w:lineRule="auto"/>
        <w:ind w:left="0" w:firstLine="709"/>
        <w:jc w:val="both"/>
        <w:rPr>
          <w:rFonts w:ascii="Times New Roman" w:hAnsi="Times New Roman" w:cs="Times New Roman"/>
          <w:sz w:val="20"/>
          <w:szCs w:val="20"/>
          <w:lang w:val="uk-UA"/>
        </w:rPr>
      </w:pPr>
      <w:r w:rsidRPr="005964B7">
        <w:rPr>
          <w:rFonts w:ascii="Times New Roman" w:hAnsi="Times New Roman" w:cs="Times New Roman"/>
          <w:i/>
          <w:sz w:val="20"/>
          <w:szCs w:val="20"/>
          <w:lang w:val="uk-UA"/>
        </w:rPr>
        <w:t>Сектор виробництва запасних частин та комплектуючих виробів для аерокосмічної та авіаційної промисловості</w:t>
      </w:r>
      <w:r w:rsidRPr="005964B7">
        <w:rPr>
          <w:rFonts w:ascii="Times New Roman" w:hAnsi="Times New Roman" w:cs="Times New Roman"/>
          <w:sz w:val="20"/>
          <w:szCs w:val="20"/>
          <w:lang w:val="uk-UA"/>
        </w:rPr>
        <w:t xml:space="preserve">, основною продукцією даного сектора є космічні апарати, керовані ракети, літаки, авіаційні й ракетні двигуни та їх частини, технології радіолокації. Незважаючи на те, що Україна володіє значним потенціалом для розвитку авіакосмічного сектору, протягом 2013-2016 рр. питома вага експорту вітчизняних літальних і космічних апаратів у загальному обсязі експорту знизилась з 0,5% до 0,2%. Проте розвиток даного сектору є одним із ключових факторів збільшення високотехнологічного експорту. Посилення пріоритетів авіакосмічної галузі є можливим за рахунок державної підтримки авіабудівних підприємств, </w:t>
      </w:r>
      <w:r w:rsidR="00FD2413" w:rsidRPr="005964B7">
        <w:rPr>
          <w:rFonts w:ascii="Times New Roman" w:hAnsi="Times New Roman" w:cs="Times New Roman"/>
          <w:sz w:val="20"/>
          <w:szCs w:val="20"/>
          <w:lang w:val="uk-UA"/>
        </w:rPr>
        <w:t>технологічного розвитку виробництва</w:t>
      </w:r>
      <w:r w:rsidRPr="005964B7">
        <w:rPr>
          <w:rFonts w:ascii="Times New Roman" w:hAnsi="Times New Roman" w:cs="Times New Roman"/>
          <w:sz w:val="20"/>
          <w:szCs w:val="20"/>
          <w:lang w:val="uk-UA"/>
        </w:rPr>
        <w:t xml:space="preserve"> деталей і частин для авіаційної промисловості, використання досвіду закордонних авіапідприємств, що є лідерами у </w:t>
      </w:r>
      <w:r w:rsidR="00FD2413" w:rsidRPr="005964B7">
        <w:rPr>
          <w:rFonts w:ascii="Times New Roman" w:hAnsi="Times New Roman" w:cs="Times New Roman"/>
          <w:sz w:val="20"/>
          <w:szCs w:val="20"/>
          <w:lang w:val="uk-UA"/>
        </w:rPr>
        <w:t>дан</w:t>
      </w:r>
      <w:r w:rsidRPr="005964B7">
        <w:rPr>
          <w:rFonts w:ascii="Times New Roman" w:hAnsi="Times New Roman" w:cs="Times New Roman"/>
          <w:sz w:val="20"/>
          <w:szCs w:val="20"/>
          <w:lang w:val="uk-UA"/>
        </w:rPr>
        <w:t>ій галузі тощо.</w:t>
      </w:r>
    </w:p>
    <w:p w:rsidR="00391B89" w:rsidRPr="005964B7" w:rsidRDefault="00391B89" w:rsidP="005F71D6">
      <w:pPr>
        <w:pStyle w:val="a9"/>
        <w:numPr>
          <w:ilvl w:val="0"/>
          <w:numId w:val="9"/>
        </w:numPr>
        <w:tabs>
          <w:tab w:val="left" w:pos="993"/>
        </w:tabs>
        <w:spacing w:after="0" w:line="240" w:lineRule="auto"/>
        <w:ind w:left="0" w:firstLine="709"/>
        <w:jc w:val="both"/>
        <w:rPr>
          <w:rFonts w:ascii="Times New Roman" w:hAnsi="Times New Roman" w:cs="Times New Roman"/>
          <w:sz w:val="20"/>
          <w:szCs w:val="20"/>
          <w:lang w:val="uk-UA"/>
        </w:rPr>
      </w:pPr>
      <w:r w:rsidRPr="005964B7">
        <w:rPr>
          <w:rFonts w:ascii="Times New Roman" w:hAnsi="Times New Roman" w:cs="Times New Roman"/>
          <w:i/>
          <w:sz w:val="20"/>
          <w:szCs w:val="20"/>
          <w:lang w:val="uk-UA"/>
        </w:rPr>
        <w:t>Сектор машинобудування</w:t>
      </w:r>
      <w:r w:rsidRPr="005964B7">
        <w:rPr>
          <w:rFonts w:ascii="Times New Roman" w:hAnsi="Times New Roman" w:cs="Times New Roman"/>
          <w:sz w:val="20"/>
          <w:szCs w:val="20"/>
          <w:lang w:val="uk-UA"/>
        </w:rPr>
        <w:t>, що формує такі основні позиції вітчизняного експорту, як продукція загального машинобудування</w:t>
      </w:r>
      <w:r w:rsidR="00FD2413" w:rsidRPr="005964B7">
        <w:rPr>
          <w:rFonts w:ascii="Times New Roman" w:hAnsi="Times New Roman" w:cs="Times New Roman"/>
          <w:sz w:val="20"/>
          <w:szCs w:val="20"/>
          <w:lang w:val="uk-UA"/>
        </w:rPr>
        <w:t>,</w:t>
      </w:r>
      <w:r w:rsidRPr="005964B7">
        <w:rPr>
          <w:rFonts w:ascii="Times New Roman" w:hAnsi="Times New Roman" w:cs="Times New Roman"/>
          <w:sz w:val="20"/>
          <w:szCs w:val="20"/>
          <w:lang w:val="uk-UA"/>
        </w:rPr>
        <w:t xml:space="preserve"> в тому числі турбогвинтові двигуни, газові турбіни, насоси, а також ізольовані проводи і кабелі для транспортних засобів, літаків і суден. У 2016 році питома вага експорту реакторів, котлів, машин та обладнання у загальному експорті склала 4,3%, а електричних машин і обладнання – 5,7%. Враховуючи існуючі експортні можливості продукції даного сектора, можна стверджувати, що його потенціал використовується </w:t>
      </w:r>
      <w:r w:rsidR="00FD2413" w:rsidRPr="005964B7">
        <w:rPr>
          <w:rFonts w:ascii="Times New Roman" w:hAnsi="Times New Roman" w:cs="Times New Roman"/>
          <w:sz w:val="20"/>
          <w:szCs w:val="20"/>
          <w:lang w:val="uk-UA"/>
        </w:rPr>
        <w:t xml:space="preserve">не в </w:t>
      </w:r>
      <w:r w:rsidRPr="005964B7">
        <w:rPr>
          <w:rFonts w:ascii="Times New Roman" w:hAnsi="Times New Roman" w:cs="Times New Roman"/>
          <w:sz w:val="20"/>
          <w:szCs w:val="20"/>
          <w:lang w:val="uk-UA"/>
        </w:rPr>
        <w:t>повні</w:t>
      </w:r>
      <w:r w:rsidR="00FD2413" w:rsidRPr="005964B7">
        <w:rPr>
          <w:rFonts w:ascii="Times New Roman" w:hAnsi="Times New Roman" w:cs="Times New Roman"/>
          <w:sz w:val="20"/>
          <w:szCs w:val="20"/>
          <w:lang w:val="uk-UA"/>
        </w:rPr>
        <w:t>й мірі</w:t>
      </w:r>
      <w:r w:rsidRPr="005964B7">
        <w:rPr>
          <w:rFonts w:ascii="Times New Roman" w:hAnsi="Times New Roman" w:cs="Times New Roman"/>
          <w:sz w:val="20"/>
          <w:szCs w:val="20"/>
          <w:lang w:val="uk-UA"/>
        </w:rPr>
        <w:t>. Проте, за умови посилення даного сектора високотехнологічною складовою, його продукція вийде на якісно новий рівень, що у перспективі забезпечить зростання обсягів її експорту.</w:t>
      </w:r>
    </w:p>
    <w:p w:rsidR="00391B89" w:rsidRPr="005964B7" w:rsidRDefault="00391B89" w:rsidP="00391B89">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Слід також зазначити, що Проектом </w:t>
      </w:r>
      <w:r w:rsidR="00191761" w:rsidRPr="005964B7">
        <w:rPr>
          <w:rFonts w:ascii="Times New Roman" w:hAnsi="Times New Roman" w:cs="Times New Roman"/>
          <w:sz w:val="20"/>
          <w:szCs w:val="20"/>
          <w:lang w:val="uk-UA"/>
        </w:rPr>
        <w:t>«</w:t>
      </w:r>
      <w:r w:rsidRPr="005964B7">
        <w:rPr>
          <w:rFonts w:ascii="Times New Roman" w:hAnsi="Times New Roman" w:cs="Times New Roman"/>
          <w:sz w:val="20"/>
          <w:szCs w:val="20"/>
          <w:lang w:val="uk-UA"/>
        </w:rPr>
        <w:t>Стратегії розвитку високотехнологічних галузей до 2025 року</w:t>
      </w:r>
      <w:r w:rsidR="00191761" w:rsidRPr="005964B7">
        <w:rPr>
          <w:rFonts w:ascii="Times New Roman" w:hAnsi="Times New Roman" w:cs="Times New Roman"/>
          <w:sz w:val="20"/>
          <w:szCs w:val="20"/>
          <w:lang w:val="uk-UA"/>
        </w:rPr>
        <w:t xml:space="preserve">» </w:t>
      </w:r>
      <w:r w:rsidRPr="005964B7">
        <w:rPr>
          <w:rFonts w:ascii="Times New Roman" w:hAnsi="Times New Roman" w:cs="Times New Roman"/>
          <w:sz w:val="20"/>
          <w:szCs w:val="20"/>
          <w:lang w:val="uk-UA"/>
        </w:rPr>
        <w:t>визначено дев’ять перспективних секторів для розвитку високих технологій: сільське господарство; військово-промисловий комплекс; створення нових речовин, матеріалів і нанотехнологій; енергетика; технологічне будування; розвиток гуманітарних наук; біоінженерія, клітинна медицина, фармацевтика; розвиток транзитної інфраструктури; туризм і відпочинок</w:t>
      </w:r>
      <w:r w:rsidR="001469B6" w:rsidRPr="005964B7">
        <w:rPr>
          <w:rFonts w:ascii="Times New Roman" w:hAnsi="Times New Roman" w:cs="Times New Roman"/>
          <w:sz w:val="20"/>
          <w:szCs w:val="20"/>
        </w:rPr>
        <w:t xml:space="preserve"> [5]</w:t>
      </w:r>
      <w:r w:rsidR="001469B6" w:rsidRPr="005964B7">
        <w:rPr>
          <w:rFonts w:ascii="Times New Roman" w:hAnsi="Times New Roman" w:cs="Times New Roman"/>
          <w:sz w:val="20"/>
          <w:szCs w:val="20"/>
          <w:lang w:val="uk-UA"/>
        </w:rPr>
        <w:t>.</w:t>
      </w:r>
    </w:p>
    <w:p w:rsidR="00391B89" w:rsidRPr="005964B7" w:rsidRDefault="00FD2413" w:rsidP="00391B89">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Визначення пріоритетних секторів для розвитку вітчизняного експорту має здійснюватися з урахуванням не лише їх здатності до формування високої доданої вартості, а</w:t>
      </w:r>
      <w:r w:rsidR="00751C6B" w:rsidRPr="005964B7">
        <w:rPr>
          <w:rFonts w:ascii="Times New Roman" w:hAnsi="Times New Roman" w:cs="Times New Roman"/>
          <w:sz w:val="20"/>
          <w:szCs w:val="20"/>
          <w:lang w:val="uk-UA"/>
        </w:rPr>
        <w:t>л</w:t>
      </w:r>
      <w:r w:rsidRPr="005964B7">
        <w:rPr>
          <w:rFonts w:ascii="Times New Roman" w:hAnsi="Times New Roman" w:cs="Times New Roman"/>
          <w:sz w:val="20"/>
          <w:szCs w:val="20"/>
          <w:lang w:val="uk-UA"/>
        </w:rPr>
        <w:t>е й інших</w:t>
      </w:r>
      <w:r w:rsidR="009B41EC" w:rsidRPr="005964B7">
        <w:rPr>
          <w:rFonts w:ascii="Times New Roman" w:hAnsi="Times New Roman" w:cs="Times New Roman"/>
          <w:sz w:val="20"/>
          <w:szCs w:val="20"/>
          <w:lang w:val="uk-UA"/>
        </w:rPr>
        <w:t xml:space="preserve"> критеріїв, що мають потенційну </w:t>
      </w:r>
      <w:r w:rsidR="00751C6B" w:rsidRPr="005964B7">
        <w:rPr>
          <w:rFonts w:ascii="Times New Roman" w:hAnsi="Times New Roman" w:cs="Times New Roman"/>
          <w:sz w:val="20"/>
          <w:szCs w:val="20"/>
          <w:lang w:val="uk-UA"/>
        </w:rPr>
        <w:t>можлив</w:t>
      </w:r>
      <w:r w:rsidR="009B41EC" w:rsidRPr="005964B7">
        <w:rPr>
          <w:rFonts w:ascii="Times New Roman" w:hAnsi="Times New Roman" w:cs="Times New Roman"/>
          <w:sz w:val="20"/>
          <w:szCs w:val="20"/>
          <w:lang w:val="uk-UA"/>
        </w:rPr>
        <w:t>ість забезпечувати</w:t>
      </w:r>
      <w:r w:rsidRPr="005964B7">
        <w:rPr>
          <w:rFonts w:ascii="Times New Roman" w:hAnsi="Times New Roman" w:cs="Times New Roman"/>
          <w:sz w:val="20"/>
          <w:szCs w:val="20"/>
          <w:lang w:val="uk-UA"/>
        </w:rPr>
        <w:t xml:space="preserve"> економічн</w:t>
      </w:r>
      <w:r w:rsidR="00751C6B" w:rsidRPr="005964B7">
        <w:rPr>
          <w:rFonts w:ascii="Times New Roman" w:hAnsi="Times New Roman" w:cs="Times New Roman"/>
          <w:sz w:val="20"/>
          <w:szCs w:val="20"/>
          <w:lang w:val="uk-UA"/>
        </w:rPr>
        <w:t>е зростання</w:t>
      </w:r>
      <w:r w:rsidRPr="005964B7">
        <w:rPr>
          <w:rFonts w:ascii="Times New Roman" w:hAnsi="Times New Roman" w:cs="Times New Roman"/>
          <w:sz w:val="20"/>
          <w:szCs w:val="20"/>
          <w:lang w:val="uk-UA"/>
        </w:rPr>
        <w:t xml:space="preserve">. </w:t>
      </w:r>
      <w:r w:rsidR="00191761" w:rsidRPr="005964B7">
        <w:rPr>
          <w:rFonts w:ascii="Times New Roman" w:hAnsi="Times New Roman" w:cs="Times New Roman"/>
          <w:sz w:val="20"/>
          <w:szCs w:val="20"/>
          <w:lang w:val="uk-UA"/>
        </w:rPr>
        <w:t>«Дорожньою картою стратегічного розвитку торгівлі України 2017–2021»</w:t>
      </w:r>
      <w:r w:rsidR="005F71D6">
        <w:rPr>
          <w:rFonts w:ascii="Times New Roman" w:hAnsi="Times New Roman" w:cs="Times New Roman"/>
          <w:sz w:val="20"/>
          <w:szCs w:val="20"/>
          <w:lang w:val="uk-UA"/>
        </w:rPr>
        <w:t xml:space="preserve"> </w:t>
      </w:r>
      <w:r w:rsidR="001469B6" w:rsidRPr="005964B7">
        <w:rPr>
          <w:rFonts w:ascii="Times New Roman" w:hAnsi="Times New Roman" w:cs="Times New Roman"/>
          <w:sz w:val="20"/>
          <w:szCs w:val="20"/>
          <w:lang w:val="uk-UA"/>
        </w:rPr>
        <w:t xml:space="preserve">[5] </w:t>
      </w:r>
      <w:r w:rsidR="00391B89" w:rsidRPr="005964B7">
        <w:rPr>
          <w:rFonts w:ascii="Times New Roman" w:hAnsi="Times New Roman" w:cs="Times New Roman"/>
          <w:sz w:val="20"/>
          <w:szCs w:val="20"/>
          <w:lang w:val="uk-UA"/>
        </w:rPr>
        <w:t xml:space="preserve">визначено пріоритетні сектори для розвитку експорту за трьома критеріями: 1) рушійна сила для інновацій або створення високої доданої вартості; 2) потенціал для розвитку МСП; 3) високий попит на світових ринках. </w:t>
      </w:r>
      <w:r w:rsidR="004F01C3" w:rsidRPr="005964B7">
        <w:rPr>
          <w:rFonts w:ascii="Times New Roman" w:hAnsi="Times New Roman" w:cs="Times New Roman"/>
          <w:sz w:val="20"/>
          <w:szCs w:val="20"/>
          <w:lang w:val="uk-UA"/>
        </w:rPr>
        <w:t xml:space="preserve">Як видно з </w:t>
      </w:r>
      <w:r w:rsidR="00751C6B" w:rsidRPr="005964B7">
        <w:rPr>
          <w:rFonts w:ascii="Times New Roman" w:hAnsi="Times New Roman" w:cs="Times New Roman"/>
          <w:sz w:val="20"/>
          <w:szCs w:val="20"/>
          <w:lang w:val="uk-UA"/>
        </w:rPr>
        <w:t>т</w:t>
      </w:r>
      <w:r w:rsidR="004F01C3" w:rsidRPr="005964B7">
        <w:rPr>
          <w:rFonts w:ascii="Times New Roman" w:hAnsi="Times New Roman" w:cs="Times New Roman"/>
          <w:sz w:val="20"/>
          <w:szCs w:val="20"/>
          <w:lang w:val="uk-UA"/>
        </w:rPr>
        <w:t>аблиці 3, сектори, що мають потенційну здатність до продукування високотехнологічної продукції та послуг, зокрема, такі, як авіакосмічна промисловість, машинобудування, інформаційно-</w:t>
      </w:r>
      <w:r w:rsidR="004F01C3" w:rsidRPr="005964B7">
        <w:rPr>
          <w:rFonts w:ascii="Times New Roman" w:hAnsi="Times New Roman" w:cs="Times New Roman"/>
          <w:sz w:val="20"/>
          <w:szCs w:val="20"/>
          <w:lang w:val="uk-UA"/>
        </w:rPr>
        <w:lastRenderedPageBreak/>
        <w:t>комунікаційні технології тощо, відповідають не лише першому критерію, який на сьогоднішній день можна вважати визначальним, але одночасно усім трьом критеріям.</w:t>
      </w:r>
    </w:p>
    <w:p w:rsidR="00391B89" w:rsidRPr="005964B7" w:rsidRDefault="00391B89" w:rsidP="00391B89">
      <w:pPr>
        <w:spacing w:after="0" w:line="240" w:lineRule="auto"/>
        <w:ind w:firstLine="709"/>
        <w:jc w:val="right"/>
        <w:rPr>
          <w:rFonts w:ascii="Times New Roman" w:hAnsi="Times New Roman" w:cs="Times New Roman"/>
          <w:b/>
          <w:i/>
          <w:sz w:val="20"/>
          <w:szCs w:val="20"/>
          <w:lang w:val="uk-UA"/>
        </w:rPr>
      </w:pPr>
      <w:r w:rsidRPr="005964B7">
        <w:rPr>
          <w:rFonts w:ascii="Times New Roman" w:hAnsi="Times New Roman" w:cs="Times New Roman"/>
          <w:b/>
          <w:i/>
          <w:sz w:val="20"/>
          <w:szCs w:val="20"/>
          <w:lang w:val="uk-UA"/>
        </w:rPr>
        <w:t>Таблиця 3</w:t>
      </w:r>
    </w:p>
    <w:p w:rsidR="00391B89" w:rsidRPr="005964B7" w:rsidRDefault="00391B89" w:rsidP="00391B89">
      <w:pPr>
        <w:spacing w:after="0" w:line="240" w:lineRule="auto"/>
        <w:ind w:firstLine="709"/>
        <w:jc w:val="center"/>
        <w:rPr>
          <w:rFonts w:ascii="Times New Roman" w:hAnsi="Times New Roman" w:cs="Times New Roman"/>
          <w:b/>
          <w:sz w:val="20"/>
          <w:szCs w:val="20"/>
          <w:lang w:val="uk-UA"/>
        </w:rPr>
      </w:pPr>
      <w:r w:rsidRPr="005964B7">
        <w:rPr>
          <w:rFonts w:ascii="Times New Roman" w:hAnsi="Times New Roman" w:cs="Times New Roman"/>
          <w:b/>
          <w:sz w:val="20"/>
          <w:szCs w:val="20"/>
          <w:lang w:val="uk-UA"/>
        </w:rPr>
        <w:t>Пріоритетні сектори для розвитку вітчизняного експорту</w:t>
      </w:r>
    </w:p>
    <w:tbl>
      <w:tblPr>
        <w:tblStyle w:val="ab"/>
        <w:tblW w:w="0" w:type="auto"/>
        <w:tblLook w:val="04A0" w:firstRow="1" w:lastRow="0" w:firstColumn="1" w:lastColumn="0" w:noHBand="0" w:noVBand="1"/>
      </w:tblPr>
      <w:tblGrid>
        <w:gridCol w:w="4632"/>
        <w:gridCol w:w="1660"/>
        <w:gridCol w:w="1660"/>
        <w:gridCol w:w="1661"/>
      </w:tblGrid>
      <w:tr w:rsidR="00391B89" w:rsidRPr="005964B7" w:rsidTr="005F71D6">
        <w:trPr>
          <w:trHeight w:val="1193"/>
        </w:trPr>
        <w:tc>
          <w:tcPr>
            <w:tcW w:w="4632" w:type="dxa"/>
            <w:vAlign w:val="center"/>
          </w:tcPr>
          <w:p w:rsidR="00391B89" w:rsidRPr="005964B7" w:rsidRDefault="00391B89" w:rsidP="00AF423F">
            <w:pPr>
              <w:jc w:val="center"/>
              <w:rPr>
                <w:rFonts w:ascii="Times New Roman" w:hAnsi="Times New Roman" w:cs="Times New Roman"/>
                <w:b/>
                <w:sz w:val="20"/>
                <w:szCs w:val="20"/>
                <w:lang w:val="uk-UA"/>
              </w:rPr>
            </w:pPr>
            <w:r w:rsidRPr="005964B7">
              <w:rPr>
                <w:rFonts w:ascii="Times New Roman" w:hAnsi="Times New Roman" w:cs="Times New Roman"/>
                <w:b/>
                <w:sz w:val="20"/>
                <w:szCs w:val="20"/>
                <w:lang w:val="uk-UA"/>
              </w:rPr>
              <w:t>Сектор</w:t>
            </w:r>
          </w:p>
        </w:tc>
        <w:tc>
          <w:tcPr>
            <w:tcW w:w="1660" w:type="dxa"/>
            <w:vAlign w:val="center"/>
          </w:tcPr>
          <w:p w:rsidR="00391B89" w:rsidRPr="005964B7" w:rsidRDefault="00391B89" w:rsidP="00AF423F">
            <w:pPr>
              <w:jc w:val="center"/>
              <w:rPr>
                <w:rFonts w:ascii="Times New Roman" w:hAnsi="Times New Roman" w:cs="Times New Roman"/>
                <w:b/>
                <w:sz w:val="20"/>
                <w:szCs w:val="20"/>
                <w:lang w:val="uk-UA"/>
              </w:rPr>
            </w:pPr>
            <w:r w:rsidRPr="005964B7">
              <w:rPr>
                <w:rFonts w:ascii="Times New Roman" w:hAnsi="Times New Roman" w:cs="Times New Roman"/>
                <w:b/>
                <w:sz w:val="20"/>
                <w:szCs w:val="20"/>
                <w:lang w:val="uk-UA"/>
              </w:rPr>
              <w:t>Рушійна сила для інновацій або створення високої доданої вартості</w:t>
            </w:r>
          </w:p>
        </w:tc>
        <w:tc>
          <w:tcPr>
            <w:tcW w:w="1660" w:type="dxa"/>
            <w:vAlign w:val="center"/>
          </w:tcPr>
          <w:p w:rsidR="00391B89" w:rsidRPr="005964B7" w:rsidRDefault="00391B89" w:rsidP="00AF423F">
            <w:pPr>
              <w:jc w:val="center"/>
              <w:rPr>
                <w:rFonts w:ascii="Times New Roman" w:hAnsi="Times New Roman" w:cs="Times New Roman"/>
                <w:b/>
                <w:sz w:val="20"/>
                <w:szCs w:val="20"/>
                <w:lang w:val="uk-UA"/>
              </w:rPr>
            </w:pPr>
            <w:r w:rsidRPr="005964B7">
              <w:rPr>
                <w:rFonts w:ascii="Times New Roman" w:hAnsi="Times New Roman" w:cs="Times New Roman"/>
                <w:b/>
                <w:sz w:val="20"/>
                <w:szCs w:val="20"/>
                <w:lang w:val="uk-UA"/>
              </w:rPr>
              <w:t>Потенціал для розвитку МСП</w:t>
            </w:r>
          </w:p>
        </w:tc>
        <w:tc>
          <w:tcPr>
            <w:tcW w:w="1661" w:type="dxa"/>
            <w:vAlign w:val="center"/>
          </w:tcPr>
          <w:p w:rsidR="00391B89" w:rsidRPr="005964B7" w:rsidRDefault="00391B89" w:rsidP="00AF423F">
            <w:pPr>
              <w:jc w:val="center"/>
              <w:rPr>
                <w:rFonts w:ascii="Times New Roman" w:hAnsi="Times New Roman" w:cs="Times New Roman"/>
                <w:b/>
                <w:sz w:val="20"/>
                <w:szCs w:val="20"/>
                <w:lang w:val="uk-UA"/>
              </w:rPr>
            </w:pPr>
            <w:r w:rsidRPr="005964B7">
              <w:rPr>
                <w:rFonts w:ascii="Times New Roman" w:hAnsi="Times New Roman" w:cs="Times New Roman"/>
                <w:b/>
                <w:sz w:val="20"/>
                <w:szCs w:val="20"/>
                <w:lang w:val="uk-UA"/>
              </w:rPr>
              <w:t>Високий попит на світових ринках</w:t>
            </w: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Хімічна промисловість</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1"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Освітні послуги</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1" w:type="dxa"/>
          </w:tcPr>
          <w:p w:rsidR="00391B89" w:rsidRPr="005964B7" w:rsidRDefault="00391B89" w:rsidP="00AF423F">
            <w:pPr>
              <w:jc w:val="center"/>
              <w:rPr>
                <w:rFonts w:ascii="Times New Roman" w:hAnsi="Times New Roman" w:cs="Times New Roman"/>
                <w:sz w:val="20"/>
                <w:szCs w:val="20"/>
                <w:lang w:val="uk-UA"/>
              </w:rPr>
            </w:pP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Енергія і тверде біопаливо</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1"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Фармацевтична промисловість</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1"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Титанові вироби</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1" w:type="dxa"/>
          </w:tcPr>
          <w:p w:rsidR="00391B89" w:rsidRPr="005964B7" w:rsidRDefault="00391B89" w:rsidP="00AF423F">
            <w:pPr>
              <w:jc w:val="center"/>
              <w:rPr>
                <w:rFonts w:ascii="Times New Roman" w:hAnsi="Times New Roman" w:cs="Times New Roman"/>
                <w:sz w:val="20"/>
                <w:szCs w:val="20"/>
                <w:lang w:val="uk-UA"/>
              </w:rPr>
            </w:pP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Авіаційно-космічна промисловість</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1"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Будівельні послуги</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1" w:type="dxa"/>
          </w:tcPr>
          <w:p w:rsidR="00391B89" w:rsidRPr="005964B7" w:rsidRDefault="00391B89" w:rsidP="00AF423F">
            <w:pPr>
              <w:jc w:val="center"/>
              <w:rPr>
                <w:rFonts w:ascii="Times New Roman" w:hAnsi="Times New Roman" w:cs="Times New Roman"/>
                <w:sz w:val="20"/>
                <w:szCs w:val="20"/>
                <w:lang w:val="uk-UA"/>
              </w:rPr>
            </w:pP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Креативні послуги </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1" w:type="dxa"/>
          </w:tcPr>
          <w:p w:rsidR="00391B89" w:rsidRPr="005964B7" w:rsidRDefault="00391B89" w:rsidP="00AF423F">
            <w:pPr>
              <w:jc w:val="center"/>
              <w:rPr>
                <w:rFonts w:ascii="Times New Roman" w:hAnsi="Times New Roman" w:cs="Times New Roman"/>
                <w:sz w:val="20"/>
                <w:szCs w:val="20"/>
                <w:lang w:val="uk-UA"/>
              </w:rPr>
            </w:pP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Медичні послуги</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1" w:type="dxa"/>
          </w:tcPr>
          <w:p w:rsidR="00391B89" w:rsidRPr="005964B7" w:rsidRDefault="00391B89" w:rsidP="00AF423F">
            <w:pPr>
              <w:jc w:val="center"/>
              <w:rPr>
                <w:rFonts w:ascii="Times New Roman" w:hAnsi="Times New Roman" w:cs="Times New Roman"/>
                <w:sz w:val="20"/>
                <w:szCs w:val="20"/>
                <w:lang w:val="uk-UA"/>
              </w:rPr>
            </w:pP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Вироби з деревини</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1"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Туризм</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1"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Харчова промисловість</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1"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Легка промисловість</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1"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Машинобудування</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1"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r>
      <w:tr w:rsidR="00391B89" w:rsidRPr="005964B7" w:rsidTr="005F71D6">
        <w:trPr>
          <w:trHeight w:val="224"/>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Транспортні та логістичні послуги</w:t>
            </w:r>
          </w:p>
        </w:tc>
        <w:tc>
          <w:tcPr>
            <w:tcW w:w="1660" w:type="dxa"/>
          </w:tcPr>
          <w:p w:rsidR="00391B89" w:rsidRPr="005964B7" w:rsidRDefault="00391B89" w:rsidP="00AF423F">
            <w:pPr>
              <w:jc w:val="center"/>
              <w:rPr>
                <w:rFonts w:ascii="Times New Roman" w:hAnsi="Times New Roman" w:cs="Times New Roman"/>
                <w:sz w:val="20"/>
                <w:szCs w:val="20"/>
                <w:lang w:val="uk-UA"/>
              </w:rPr>
            </w:pP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1"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r>
      <w:tr w:rsidR="00391B89" w:rsidRPr="005964B7" w:rsidTr="005F71D6">
        <w:trPr>
          <w:trHeight w:val="209"/>
        </w:trPr>
        <w:tc>
          <w:tcPr>
            <w:tcW w:w="4632" w:type="dxa"/>
          </w:tcPr>
          <w:p w:rsidR="00391B89" w:rsidRPr="005964B7" w:rsidRDefault="00391B89" w:rsidP="00AF423F">
            <w:pPr>
              <w:rPr>
                <w:rFonts w:ascii="Times New Roman" w:hAnsi="Times New Roman" w:cs="Times New Roman"/>
                <w:sz w:val="20"/>
                <w:szCs w:val="20"/>
                <w:lang w:val="uk-UA"/>
              </w:rPr>
            </w:pPr>
            <w:r w:rsidRPr="005964B7">
              <w:rPr>
                <w:rFonts w:ascii="Times New Roman" w:hAnsi="Times New Roman" w:cs="Times New Roman"/>
                <w:sz w:val="20"/>
                <w:szCs w:val="20"/>
                <w:lang w:val="uk-UA"/>
              </w:rPr>
              <w:t>Інформаційні та комунікаційні технології</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0"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c>
          <w:tcPr>
            <w:tcW w:w="1661" w:type="dxa"/>
          </w:tcPr>
          <w:p w:rsidR="00391B89" w:rsidRPr="005964B7" w:rsidRDefault="00391B89" w:rsidP="00AF423F">
            <w:pPr>
              <w:jc w:val="center"/>
              <w:rPr>
                <w:rFonts w:ascii="Times New Roman" w:hAnsi="Times New Roman" w:cs="Times New Roman"/>
                <w:sz w:val="20"/>
                <w:szCs w:val="20"/>
                <w:lang w:val="uk-UA"/>
              </w:rPr>
            </w:pPr>
            <w:r w:rsidRPr="005964B7">
              <w:rPr>
                <w:rFonts w:ascii="Times New Roman" w:hAnsi="Times New Roman" w:cs="Times New Roman"/>
                <w:sz w:val="20"/>
                <w:szCs w:val="20"/>
                <w:lang w:val="uk-UA"/>
              </w:rPr>
              <w:t>х</w:t>
            </w:r>
          </w:p>
        </w:tc>
      </w:tr>
    </w:tbl>
    <w:p w:rsidR="00391B89" w:rsidRPr="005964B7" w:rsidRDefault="00391B89" w:rsidP="00391B89">
      <w:pPr>
        <w:spacing w:after="0" w:line="240" w:lineRule="auto"/>
        <w:jc w:val="both"/>
        <w:rPr>
          <w:rFonts w:ascii="Times New Roman" w:hAnsi="Times New Roman" w:cs="Times New Roman"/>
          <w:i/>
          <w:sz w:val="20"/>
          <w:szCs w:val="20"/>
          <w:lang w:val="uk-UA"/>
        </w:rPr>
      </w:pPr>
      <w:r w:rsidRPr="005964B7">
        <w:rPr>
          <w:rFonts w:ascii="Times New Roman" w:hAnsi="Times New Roman" w:cs="Times New Roman"/>
          <w:i/>
          <w:sz w:val="20"/>
          <w:szCs w:val="20"/>
          <w:lang w:val="uk-UA"/>
        </w:rPr>
        <w:t>Джерело:</w:t>
      </w:r>
      <w:r w:rsidR="009B41EC" w:rsidRPr="005964B7">
        <w:rPr>
          <w:rFonts w:ascii="Times New Roman" w:hAnsi="Times New Roman" w:cs="Times New Roman"/>
          <w:i/>
          <w:sz w:val="20"/>
          <w:szCs w:val="20"/>
          <w:lang w:val="uk-UA"/>
        </w:rPr>
        <w:t xml:space="preserve"> </w:t>
      </w:r>
      <w:r w:rsidR="00191761" w:rsidRPr="005964B7">
        <w:rPr>
          <w:rFonts w:ascii="Times New Roman" w:hAnsi="Times New Roman" w:cs="Times New Roman"/>
          <w:i/>
          <w:sz w:val="20"/>
          <w:szCs w:val="20"/>
          <w:lang w:val="uk-UA"/>
        </w:rPr>
        <w:t>«</w:t>
      </w:r>
      <w:r w:rsidRPr="005964B7">
        <w:rPr>
          <w:rFonts w:ascii="Times New Roman" w:hAnsi="Times New Roman" w:cs="Times New Roman"/>
          <w:i/>
          <w:sz w:val="20"/>
          <w:szCs w:val="20"/>
          <w:lang w:val="uk-UA"/>
        </w:rPr>
        <w:t xml:space="preserve">Дорожня карта стратегічного розвитку торгівлі </w:t>
      </w:r>
      <w:r w:rsidR="009B41EC" w:rsidRPr="005964B7">
        <w:rPr>
          <w:rFonts w:ascii="Times New Roman" w:hAnsi="Times New Roman" w:cs="Times New Roman"/>
          <w:i/>
          <w:sz w:val="20"/>
          <w:szCs w:val="20"/>
          <w:lang w:val="uk-UA"/>
        </w:rPr>
        <w:t xml:space="preserve">України </w:t>
      </w:r>
      <w:r w:rsidRPr="005964B7">
        <w:rPr>
          <w:rFonts w:ascii="Times New Roman" w:hAnsi="Times New Roman" w:cs="Times New Roman"/>
          <w:i/>
          <w:sz w:val="20"/>
          <w:szCs w:val="20"/>
          <w:lang w:val="uk-UA"/>
        </w:rPr>
        <w:t>2017-2021 роки</w:t>
      </w:r>
      <w:r w:rsidR="00191761" w:rsidRPr="005964B7">
        <w:rPr>
          <w:rFonts w:ascii="Times New Roman" w:hAnsi="Times New Roman" w:cs="Times New Roman"/>
          <w:i/>
          <w:sz w:val="20"/>
          <w:szCs w:val="20"/>
          <w:lang w:val="uk-UA"/>
        </w:rPr>
        <w:t>»</w:t>
      </w:r>
      <w:r w:rsidR="001469B6" w:rsidRPr="005964B7">
        <w:rPr>
          <w:rFonts w:ascii="Times New Roman" w:hAnsi="Times New Roman" w:cs="Times New Roman"/>
          <w:i/>
          <w:sz w:val="20"/>
          <w:szCs w:val="20"/>
        </w:rPr>
        <w:t xml:space="preserve"> [5]</w:t>
      </w:r>
      <w:r w:rsidRPr="005964B7">
        <w:rPr>
          <w:rFonts w:ascii="Times New Roman" w:hAnsi="Times New Roman" w:cs="Times New Roman"/>
          <w:i/>
          <w:sz w:val="20"/>
          <w:szCs w:val="20"/>
          <w:lang w:val="uk-UA"/>
        </w:rPr>
        <w:t xml:space="preserve">. </w:t>
      </w:r>
    </w:p>
    <w:p w:rsidR="005F71D6" w:rsidRDefault="005F71D6" w:rsidP="00317DAA">
      <w:pPr>
        <w:spacing w:after="0" w:line="240" w:lineRule="auto"/>
        <w:ind w:firstLine="709"/>
        <w:jc w:val="both"/>
        <w:rPr>
          <w:rFonts w:ascii="Times New Roman" w:hAnsi="Times New Roman" w:cs="Times New Roman"/>
          <w:sz w:val="20"/>
          <w:szCs w:val="20"/>
          <w:lang w:val="uk-UA"/>
        </w:rPr>
      </w:pPr>
    </w:p>
    <w:p w:rsidR="00EB7C65" w:rsidRPr="005964B7" w:rsidRDefault="00EB7C65" w:rsidP="00317DAA">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Стимулювання розвитку інноваційної діяльності у визначених секторах з максимальним використанням науково-технічного потенціалу дозволить реалізувати конкурентні переваги України у здійсненні зовнішньоторговельній діяльності. </w:t>
      </w:r>
    </w:p>
    <w:p w:rsidR="00565190" w:rsidRPr="005964B7" w:rsidRDefault="00317DAA" w:rsidP="00565190">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Реалізація завдань, визначених в межах Експортної стратегії України та Проекту Стратегії розвитку високотехнологічних галузей щодо розвитку високотехнологічних галузей, потребує виконання</w:t>
      </w:r>
      <w:r w:rsidR="00751C6B" w:rsidRPr="005964B7">
        <w:rPr>
          <w:rFonts w:ascii="Times New Roman" w:hAnsi="Times New Roman" w:cs="Times New Roman"/>
          <w:sz w:val="20"/>
          <w:szCs w:val="20"/>
          <w:lang w:val="uk-UA"/>
        </w:rPr>
        <w:t xml:space="preserve"> таких першочергових завдань</w:t>
      </w:r>
      <w:r w:rsidRPr="005964B7">
        <w:rPr>
          <w:rFonts w:ascii="Times New Roman" w:hAnsi="Times New Roman" w:cs="Times New Roman"/>
          <w:sz w:val="20"/>
          <w:szCs w:val="20"/>
          <w:lang w:val="uk-UA"/>
        </w:rPr>
        <w:t>: об’єднання зусиль виробничої і наукової сфери щодо створення та промислового використання високих технологій</w:t>
      </w:r>
      <w:r w:rsidR="00565190" w:rsidRPr="005964B7">
        <w:rPr>
          <w:rFonts w:ascii="Times New Roman" w:hAnsi="Times New Roman" w:cs="Times New Roman"/>
          <w:sz w:val="20"/>
          <w:szCs w:val="20"/>
          <w:lang w:val="uk-UA"/>
        </w:rPr>
        <w:t xml:space="preserve">; збільшення рівня державних витрат на </w:t>
      </w:r>
      <w:r w:rsidR="00751C6B" w:rsidRPr="005964B7">
        <w:rPr>
          <w:rFonts w:ascii="Times New Roman" w:hAnsi="Times New Roman" w:cs="Times New Roman"/>
          <w:sz w:val="20"/>
          <w:szCs w:val="20"/>
          <w:lang w:val="uk-UA"/>
        </w:rPr>
        <w:t xml:space="preserve">наукові </w:t>
      </w:r>
      <w:r w:rsidR="00565190" w:rsidRPr="005964B7">
        <w:rPr>
          <w:rFonts w:ascii="Times New Roman" w:hAnsi="Times New Roman" w:cs="Times New Roman"/>
          <w:sz w:val="20"/>
          <w:szCs w:val="20"/>
          <w:lang w:val="uk-UA"/>
        </w:rPr>
        <w:t>розробки і дослідження; надання державної підтримки у формі субсидування, кредитування, пільгового оподаткування тощо не тільки підприємствам-експортерам високотехнологічної продукції, але й підприємствам-виробникам даного виду продукції, що володіють значним експортним потенціалом.</w:t>
      </w:r>
    </w:p>
    <w:p w:rsidR="00A00D32" w:rsidRPr="005964B7" w:rsidRDefault="00E80A47" w:rsidP="00334879">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b/>
          <w:sz w:val="20"/>
          <w:szCs w:val="20"/>
          <w:lang w:val="uk-UA"/>
        </w:rPr>
        <w:t>Висновки.</w:t>
      </w:r>
      <w:r w:rsidR="00EB7C65" w:rsidRPr="005964B7">
        <w:rPr>
          <w:rFonts w:ascii="Times New Roman" w:hAnsi="Times New Roman" w:cs="Times New Roman"/>
          <w:b/>
          <w:sz w:val="20"/>
          <w:szCs w:val="20"/>
          <w:lang w:val="uk-UA"/>
        </w:rPr>
        <w:t xml:space="preserve"> </w:t>
      </w:r>
      <w:r w:rsidR="00EB7C65" w:rsidRPr="005964B7">
        <w:rPr>
          <w:rFonts w:ascii="Times New Roman" w:hAnsi="Times New Roman" w:cs="Times New Roman"/>
          <w:sz w:val="20"/>
          <w:szCs w:val="20"/>
          <w:lang w:val="uk-UA"/>
        </w:rPr>
        <w:t>Посилення глобальної конкуренції викликає необхідність пошуку нових шляхів економічного розвитку, заснован</w:t>
      </w:r>
      <w:r w:rsidR="00334879" w:rsidRPr="005964B7">
        <w:rPr>
          <w:rFonts w:ascii="Times New Roman" w:hAnsi="Times New Roman" w:cs="Times New Roman"/>
          <w:sz w:val="20"/>
          <w:szCs w:val="20"/>
          <w:lang w:val="uk-UA"/>
        </w:rPr>
        <w:t>их</w:t>
      </w:r>
      <w:r w:rsidR="00EB7C65" w:rsidRPr="005964B7">
        <w:rPr>
          <w:rFonts w:ascii="Times New Roman" w:hAnsi="Times New Roman" w:cs="Times New Roman"/>
          <w:sz w:val="20"/>
          <w:szCs w:val="20"/>
          <w:lang w:val="uk-UA"/>
        </w:rPr>
        <w:t xml:space="preserve"> на знаннях та технологіях. Одним із таких шляхів, що </w:t>
      </w:r>
      <w:r w:rsidR="00D53F1E" w:rsidRPr="005964B7">
        <w:rPr>
          <w:rFonts w:ascii="Times New Roman" w:hAnsi="Times New Roman" w:cs="Times New Roman"/>
          <w:sz w:val="20"/>
          <w:szCs w:val="20"/>
          <w:lang w:val="uk-UA"/>
        </w:rPr>
        <w:t xml:space="preserve">здатний </w:t>
      </w:r>
      <w:r w:rsidR="00B4311B" w:rsidRPr="005964B7">
        <w:rPr>
          <w:rFonts w:ascii="Times New Roman" w:hAnsi="Times New Roman" w:cs="Times New Roman"/>
          <w:sz w:val="20"/>
          <w:szCs w:val="20"/>
          <w:lang w:val="uk-UA"/>
        </w:rPr>
        <w:t>забезпечит</w:t>
      </w:r>
      <w:r w:rsidR="00D53F1E" w:rsidRPr="005964B7">
        <w:rPr>
          <w:rFonts w:ascii="Times New Roman" w:hAnsi="Times New Roman" w:cs="Times New Roman"/>
          <w:sz w:val="20"/>
          <w:szCs w:val="20"/>
          <w:lang w:val="uk-UA"/>
        </w:rPr>
        <w:t>и</w:t>
      </w:r>
      <w:r w:rsidR="00B4311B" w:rsidRPr="005964B7">
        <w:rPr>
          <w:rFonts w:ascii="Times New Roman" w:hAnsi="Times New Roman" w:cs="Times New Roman"/>
          <w:sz w:val="20"/>
          <w:szCs w:val="20"/>
          <w:lang w:val="uk-UA"/>
        </w:rPr>
        <w:t xml:space="preserve"> швидке і стале економічне зростання, є </w:t>
      </w:r>
      <w:r w:rsidR="008310D9" w:rsidRPr="005964B7">
        <w:rPr>
          <w:rFonts w:ascii="Times New Roman" w:hAnsi="Times New Roman" w:cs="Times New Roman"/>
          <w:sz w:val="20"/>
          <w:szCs w:val="20"/>
          <w:lang w:val="uk-UA"/>
        </w:rPr>
        <w:t>диверсифікація</w:t>
      </w:r>
      <w:r w:rsidR="00B4311B" w:rsidRPr="005964B7">
        <w:rPr>
          <w:rFonts w:ascii="Times New Roman" w:hAnsi="Times New Roman" w:cs="Times New Roman"/>
          <w:sz w:val="20"/>
          <w:szCs w:val="20"/>
          <w:lang w:val="uk-UA"/>
        </w:rPr>
        <w:t xml:space="preserve"> експорту з</w:t>
      </w:r>
      <w:r w:rsidR="008310D9" w:rsidRPr="005964B7">
        <w:rPr>
          <w:rFonts w:ascii="Times New Roman" w:hAnsi="Times New Roman" w:cs="Times New Roman"/>
          <w:sz w:val="20"/>
          <w:szCs w:val="20"/>
          <w:lang w:val="uk-UA"/>
        </w:rPr>
        <w:t xml:space="preserve"> урахуванням сучасних викликів часу. Для України переорієнтація експорту</w:t>
      </w:r>
      <w:r w:rsidR="00B4311B" w:rsidRPr="005964B7">
        <w:rPr>
          <w:rFonts w:ascii="Times New Roman" w:hAnsi="Times New Roman" w:cs="Times New Roman"/>
          <w:sz w:val="20"/>
          <w:szCs w:val="20"/>
          <w:lang w:val="uk-UA"/>
        </w:rPr>
        <w:t xml:space="preserve"> </w:t>
      </w:r>
      <w:r w:rsidR="00334879" w:rsidRPr="005964B7">
        <w:rPr>
          <w:rFonts w:ascii="Times New Roman" w:hAnsi="Times New Roman" w:cs="Times New Roman"/>
          <w:sz w:val="20"/>
          <w:szCs w:val="20"/>
          <w:lang w:val="uk-UA"/>
        </w:rPr>
        <w:t xml:space="preserve">з </w:t>
      </w:r>
      <w:r w:rsidR="00B4311B" w:rsidRPr="005964B7">
        <w:rPr>
          <w:rFonts w:ascii="Times New Roman" w:hAnsi="Times New Roman" w:cs="Times New Roman"/>
          <w:sz w:val="20"/>
          <w:szCs w:val="20"/>
          <w:lang w:val="uk-UA"/>
        </w:rPr>
        <w:t xml:space="preserve">сировинної </w:t>
      </w:r>
      <w:r w:rsidR="008310D9" w:rsidRPr="005964B7">
        <w:rPr>
          <w:rFonts w:ascii="Times New Roman" w:hAnsi="Times New Roman" w:cs="Times New Roman"/>
          <w:sz w:val="20"/>
          <w:szCs w:val="20"/>
          <w:lang w:val="uk-UA"/>
        </w:rPr>
        <w:t xml:space="preserve">на </w:t>
      </w:r>
      <w:r w:rsidR="00334879" w:rsidRPr="005964B7">
        <w:rPr>
          <w:rFonts w:ascii="Times New Roman" w:hAnsi="Times New Roman" w:cs="Times New Roman"/>
          <w:sz w:val="20"/>
          <w:szCs w:val="20"/>
          <w:lang w:val="uk-UA"/>
        </w:rPr>
        <w:t xml:space="preserve">технологічну складову є </w:t>
      </w:r>
      <w:r w:rsidR="008310D9" w:rsidRPr="005964B7">
        <w:rPr>
          <w:rFonts w:ascii="Times New Roman" w:hAnsi="Times New Roman" w:cs="Times New Roman"/>
          <w:sz w:val="20"/>
          <w:szCs w:val="20"/>
          <w:lang w:val="uk-UA"/>
        </w:rPr>
        <w:t>актуальним</w:t>
      </w:r>
      <w:r w:rsidR="00334879" w:rsidRPr="005964B7">
        <w:rPr>
          <w:rFonts w:ascii="Times New Roman" w:hAnsi="Times New Roman" w:cs="Times New Roman"/>
          <w:sz w:val="20"/>
          <w:szCs w:val="20"/>
          <w:lang w:val="uk-UA"/>
        </w:rPr>
        <w:t xml:space="preserve">, і, одночасно, складним завданням, породженим змінами у її </w:t>
      </w:r>
      <w:r w:rsidR="003621C3" w:rsidRPr="005964B7">
        <w:rPr>
          <w:rFonts w:ascii="Times New Roman" w:hAnsi="Times New Roman" w:cs="Times New Roman"/>
          <w:sz w:val="20"/>
          <w:szCs w:val="20"/>
          <w:lang w:val="uk-UA"/>
        </w:rPr>
        <w:t>геопросторовій орієнтації</w:t>
      </w:r>
      <w:r w:rsidR="00334879" w:rsidRPr="005964B7">
        <w:rPr>
          <w:rFonts w:ascii="Times New Roman" w:hAnsi="Times New Roman" w:cs="Times New Roman"/>
          <w:sz w:val="20"/>
          <w:szCs w:val="20"/>
          <w:lang w:val="uk-UA"/>
        </w:rPr>
        <w:t xml:space="preserve"> </w:t>
      </w:r>
      <w:r w:rsidR="003621C3" w:rsidRPr="005964B7">
        <w:rPr>
          <w:rFonts w:ascii="Times New Roman" w:hAnsi="Times New Roman" w:cs="Times New Roman"/>
          <w:sz w:val="20"/>
          <w:szCs w:val="20"/>
          <w:lang w:val="uk-UA"/>
        </w:rPr>
        <w:t xml:space="preserve">при здійсненні </w:t>
      </w:r>
      <w:r w:rsidR="00334879" w:rsidRPr="005964B7">
        <w:rPr>
          <w:rFonts w:ascii="Times New Roman" w:hAnsi="Times New Roman" w:cs="Times New Roman"/>
          <w:sz w:val="20"/>
          <w:szCs w:val="20"/>
          <w:lang w:val="uk-UA"/>
        </w:rPr>
        <w:t xml:space="preserve">зовнішньої торгівлі та </w:t>
      </w:r>
      <w:r w:rsidR="008310D9" w:rsidRPr="005964B7">
        <w:rPr>
          <w:rFonts w:ascii="Times New Roman" w:hAnsi="Times New Roman" w:cs="Times New Roman"/>
          <w:sz w:val="20"/>
          <w:szCs w:val="20"/>
          <w:lang w:val="uk-UA"/>
        </w:rPr>
        <w:t>прагнення</w:t>
      </w:r>
      <w:r w:rsidR="00334879" w:rsidRPr="005964B7">
        <w:rPr>
          <w:rFonts w:ascii="Times New Roman" w:hAnsi="Times New Roman" w:cs="Times New Roman"/>
          <w:sz w:val="20"/>
          <w:szCs w:val="20"/>
          <w:lang w:val="uk-UA"/>
        </w:rPr>
        <w:t>м</w:t>
      </w:r>
      <w:r w:rsidR="008310D9" w:rsidRPr="005964B7">
        <w:rPr>
          <w:rFonts w:ascii="Times New Roman" w:hAnsi="Times New Roman" w:cs="Times New Roman"/>
          <w:sz w:val="20"/>
          <w:szCs w:val="20"/>
          <w:lang w:val="uk-UA"/>
        </w:rPr>
        <w:t xml:space="preserve"> підвищити рівень конкурентоспроможнос</w:t>
      </w:r>
      <w:r w:rsidR="00317DAA" w:rsidRPr="005964B7">
        <w:rPr>
          <w:rFonts w:ascii="Times New Roman" w:hAnsi="Times New Roman" w:cs="Times New Roman"/>
          <w:sz w:val="20"/>
          <w:szCs w:val="20"/>
          <w:lang w:val="uk-UA"/>
        </w:rPr>
        <w:t>т</w:t>
      </w:r>
      <w:r w:rsidR="008310D9" w:rsidRPr="005964B7">
        <w:rPr>
          <w:rFonts w:ascii="Times New Roman" w:hAnsi="Times New Roman" w:cs="Times New Roman"/>
          <w:sz w:val="20"/>
          <w:szCs w:val="20"/>
          <w:lang w:val="uk-UA"/>
        </w:rPr>
        <w:t xml:space="preserve">і </w:t>
      </w:r>
      <w:r w:rsidR="00334879" w:rsidRPr="005964B7">
        <w:rPr>
          <w:rFonts w:ascii="Times New Roman" w:hAnsi="Times New Roman" w:cs="Times New Roman"/>
          <w:sz w:val="20"/>
          <w:szCs w:val="20"/>
          <w:lang w:val="uk-UA"/>
        </w:rPr>
        <w:t xml:space="preserve">її </w:t>
      </w:r>
      <w:r w:rsidR="008310D9" w:rsidRPr="005964B7">
        <w:rPr>
          <w:rFonts w:ascii="Times New Roman" w:hAnsi="Times New Roman" w:cs="Times New Roman"/>
          <w:sz w:val="20"/>
          <w:szCs w:val="20"/>
          <w:lang w:val="uk-UA"/>
        </w:rPr>
        <w:t xml:space="preserve">економіки. </w:t>
      </w:r>
      <w:r w:rsidR="00B4311B" w:rsidRPr="005964B7">
        <w:rPr>
          <w:rFonts w:ascii="Times New Roman" w:hAnsi="Times New Roman" w:cs="Times New Roman"/>
          <w:sz w:val="20"/>
          <w:szCs w:val="20"/>
          <w:lang w:val="uk-UA"/>
        </w:rPr>
        <w:t xml:space="preserve"> </w:t>
      </w:r>
      <w:r w:rsidR="00EB7C65" w:rsidRPr="005964B7">
        <w:rPr>
          <w:rFonts w:ascii="Times New Roman" w:hAnsi="Times New Roman" w:cs="Times New Roman"/>
          <w:sz w:val="20"/>
          <w:szCs w:val="20"/>
          <w:lang w:val="uk-UA"/>
        </w:rPr>
        <w:t xml:space="preserve"> </w:t>
      </w:r>
      <w:r w:rsidRPr="005964B7">
        <w:rPr>
          <w:rFonts w:ascii="Times New Roman" w:hAnsi="Times New Roman" w:cs="Times New Roman"/>
          <w:sz w:val="20"/>
          <w:szCs w:val="20"/>
          <w:lang w:val="uk-UA"/>
        </w:rPr>
        <w:t xml:space="preserve"> </w:t>
      </w:r>
    </w:p>
    <w:p w:rsidR="003621C3" w:rsidRPr="005964B7" w:rsidRDefault="00334879" w:rsidP="00317DAA">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 xml:space="preserve">З метою </w:t>
      </w:r>
      <w:r w:rsidR="00BF6BB6" w:rsidRPr="005964B7">
        <w:rPr>
          <w:rFonts w:ascii="Times New Roman" w:hAnsi="Times New Roman" w:cs="Times New Roman"/>
          <w:sz w:val="20"/>
          <w:szCs w:val="20"/>
          <w:lang w:val="uk-UA"/>
        </w:rPr>
        <w:t xml:space="preserve">реалізації даного завдання, </w:t>
      </w:r>
      <w:r w:rsidRPr="005964B7">
        <w:rPr>
          <w:rFonts w:ascii="Times New Roman" w:hAnsi="Times New Roman" w:cs="Times New Roman"/>
          <w:sz w:val="20"/>
          <w:szCs w:val="20"/>
          <w:lang w:val="uk-UA"/>
        </w:rPr>
        <w:t xml:space="preserve">необхідно, в першу чергу, створити підґрунтя для розвитку високотехнологічного експорту шляхом підвищення винахідницької активності та посилення інноваційної діяльності через застосування широкого спектру стимулів, в тому числі фінансових, що відкриє широкі можливості для створення конкурентоспроможної продукції у </w:t>
      </w:r>
      <w:r w:rsidR="003621C3" w:rsidRPr="005964B7">
        <w:rPr>
          <w:rFonts w:ascii="Times New Roman" w:hAnsi="Times New Roman" w:cs="Times New Roman"/>
          <w:sz w:val="20"/>
          <w:szCs w:val="20"/>
          <w:lang w:val="uk-UA"/>
        </w:rPr>
        <w:t>пріоритетних для України високотехнологічних</w:t>
      </w:r>
      <w:r w:rsidRPr="005964B7">
        <w:rPr>
          <w:rFonts w:ascii="Times New Roman" w:hAnsi="Times New Roman" w:cs="Times New Roman"/>
          <w:sz w:val="20"/>
          <w:szCs w:val="20"/>
          <w:lang w:val="uk-UA"/>
        </w:rPr>
        <w:t xml:space="preserve"> </w:t>
      </w:r>
      <w:r w:rsidR="003621C3" w:rsidRPr="005964B7">
        <w:rPr>
          <w:rFonts w:ascii="Times New Roman" w:hAnsi="Times New Roman" w:cs="Times New Roman"/>
          <w:sz w:val="20"/>
          <w:szCs w:val="20"/>
          <w:lang w:val="uk-UA"/>
        </w:rPr>
        <w:t>секторах. Такими секторами, зокрема, на сьогодні є сектор інформаційних та комунікаційних технологій, сектор виробництва запасних частин і комплектуючих виробів для аерокосмічної й авіаційної промисловості та сектор машинобудування. Україна має всі можливості для здійснення технологічного прориву за умови проведення активної державної політики щодо підтримки і розвитку зазначених секторів.</w:t>
      </w:r>
    </w:p>
    <w:p w:rsidR="00317DAA" w:rsidRPr="005964B7" w:rsidRDefault="003621C3" w:rsidP="00317DAA">
      <w:pPr>
        <w:spacing w:after="0" w:line="240" w:lineRule="auto"/>
        <w:ind w:firstLine="709"/>
        <w:jc w:val="both"/>
        <w:rPr>
          <w:rFonts w:ascii="Times New Roman" w:hAnsi="Times New Roman" w:cs="Times New Roman"/>
          <w:sz w:val="20"/>
          <w:szCs w:val="20"/>
          <w:lang w:val="uk-UA"/>
        </w:rPr>
      </w:pPr>
      <w:r w:rsidRPr="005964B7">
        <w:rPr>
          <w:rFonts w:ascii="Times New Roman" w:hAnsi="Times New Roman" w:cs="Times New Roman"/>
          <w:sz w:val="20"/>
          <w:szCs w:val="20"/>
          <w:lang w:val="uk-UA"/>
        </w:rPr>
        <w:t>Крім того, визначення кола потенційних і найбільш перспективних партнерів для України у зовнішній торгівлі високотехнологічною продукцією</w:t>
      </w:r>
      <w:r w:rsidR="002C639C" w:rsidRPr="005964B7">
        <w:rPr>
          <w:rFonts w:ascii="Times New Roman" w:hAnsi="Times New Roman" w:cs="Times New Roman"/>
          <w:sz w:val="20"/>
          <w:szCs w:val="20"/>
          <w:lang w:val="uk-UA"/>
        </w:rPr>
        <w:t xml:space="preserve"> та </w:t>
      </w:r>
      <w:r w:rsidRPr="005964B7">
        <w:rPr>
          <w:rFonts w:ascii="Times New Roman" w:hAnsi="Times New Roman" w:cs="Times New Roman"/>
          <w:sz w:val="20"/>
          <w:szCs w:val="20"/>
          <w:lang w:val="uk-UA"/>
        </w:rPr>
        <w:t xml:space="preserve">окреслення основних </w:t>
      </w:r>
      <w:r w:rsidR="002C639C" w:rsidRPr="005964B7">
        <w:rPr>
          <w:rFonts w:ascii="Times New Roman" w:hAnsi="Times New Roman" w:cs="Times New Roman"/>
          <w:sz w:val="20"/>
          <w:szCs w:val="20"/>
          <w:lang w:val="uk-UA"/>
        </w:rPr>
        <w:t xml:space="preserve">засад </w:t>
      </w:r>
      <w:r w:rsidRPr="005964B7">
        <w:rPr>
          <w:rFonts w:ascii="Times New Roman" w:hAnsi="Times New Roman" w:cs="Times New Roman"/>
          <w:sz w:val="20"/>
          <w:szCs w:val="20"/>
          <w:lang w:val="uk-UA"/>
        </w:rPr>
        <w:t>торговельного співробітництва з ними є пріоритетним завданням та напрямком подальших досліджень у цій сфері</w:t>
      </w:r>
      <w:r w:rsidR="00317DAA" w:rsidRPr="005964B7">
        <w:rPr>
          <w:rFonts w:ascii="Times New Roman" w:hAnsi="Times New Roman" w:cs="Times New Roman"/>
          <w:sz w:val="20"/>
          <w:szCs w:val="20"/>
          <w:lang w:val="uk-UA"/>
        </w:rPr>
        <w:t>.</w:t>
      </w:r>
    </w:p>
    <w:p w:rsidR="00317DAA" w:rsidRPr="005964B7" w:rsidRDefault="00317DAA" w:rsidP="00317DAA">
      <w:pPr>
        <w:spacing w:after="0" w:line="240" w:lineRule="auto"/>
        <w:ind w:firstLine="709"/>
        <w:jc w:val="both"/>
        <w:rPr>
          <w:rFonts w:ascii="Times New Roman" w:hAnsi="Times New Roman" w:cs="Times New Roman"/>
          <w:sz w:val="20"/>
          <w:szCs w:val="20"/>
          <w:lang w:val="uk-UA"/>
        </w:rPr>
      </w:pPr>
    </w:p>
    <w:p w:rsidR="00194307" w:rsidRPr="005964B7" w:rsidRDefault="00CB113E" w:rsidP="00CB113E">
      <w:pPr>
        <w:pStyle w:val="a3"/>
        <w:spacing w:before="0" w:beforeAutospacing="0" w:after="0" w:afterAutospacing="0"/>
        <w:ind w:firstLine="709"/>
        <w:jc w:val="center"/>
        <w:rPr>
          <w:b/>
          <w:i/>
          <w:sz w:val="20"/>
          <w:szCs w:val="20"/>
          <w:lang w:val="uk-UA"/>
        </w:rPr>
      </w:pPr>
      <w:r w:rsidRPr="005964B7">
        <w:rPr>
          <w:b/>
          <w:i/>
          <w:sz w:val="20"/>
          <w:szCs w:val="20"/>
          <w:lang w:val="uk-UA"/>
        </w:rPr>
        <w:t>Література</w:t>
      </w:r>
    </w:p>
    <w:p w:rsidR="00B06661" w:rsidRPr="005964B7" w:rsidRDefault="00A43260" w:rsidP="005F71D6">
      <w:pPr>
        <w:pStyle w:val="a3"/>
        <w:numPr>
          <w:ilvl w:val="0"/>
          <w:numId w:val="13"/>
        </w:numPr>
        <w:tabs>
          <w:tab w:val="left" w:pos="993"/>
        </w:tabs>
        <w:spacing w:before="0" w:beforeAutospacing="0" w:after="0" w:afterAutospacing="0"/>
        <w:ind w:left="0" w:firstLine="709"/>
        <w:jc w:val="both"/>
        <w:rPr>
          <w:sz w:val="20"/>
          <w:szCs w:val="20"/>
        </w:rPr>
      </w:pPr>
      <w:r w:rsidRPr="005964B7">
        <w:rPr>
          <w:bCs/>
          <w:sz w:val="20"/>
          <w:szCs w:val="20"/>
          <w:lang w:val="uk-UA"/>
        </w:rPr>
        <w:t>Шапран Є.М. Сучасний стан і тенденції розвитку високотехнологічних галузей промисловості України</w:t>
      </w:r>
      <w:r w:rsidRPr="005964B7">
        <w:rPr>
          <w:sz w:val="20"/>
          <w:szCs w:val="20"/>
          <w:lang w:val="uk-UA"/>
        </w:rPr>
        <w:t xml:space="preserve"> /</w:t>
      </w:r>
      <w:r w:rsidRPr="005964B7">
        <w:rPr>
          <w:sz w:val="20"/>
          <w:szCs w:val="20"/>
        </w:rPr>
        <w:t> </w:t>
      </w:r>
      <w:r w:rsidRPr="005964B7">
        <w:rPr>
          <w:sz w:val="20"/>
          <w:szCs w:val="20"/>
          <w:lang w:val="uk-UA"/>
        </w:rPr>
        <w:t>Є.М.</w:t>
      </w:r>
      <w:r w:rsidRPr="005964B7">
        <w:rPr>
          <w:sz w:val="20"/>
          <w:szCs w:val="20"/>
        </w:rPr>
        <w:t> </w:t>
      </w:r>
      <w:r w:rsidRPr="005964B7">
        <w:rPr>
          <w:sz w:val="20"/>
          <w:szCs w:val="20"/>
          <w:lang w:val="uk-UA"/>
        </w:rPr>
        <w:t>Шапран, О.Б.</w:t>
      </w:r>
      <w:r w:rsidRPr="005964B7">
        <w:rPr>
          <w:sz w:val="20"/>
          <w:szCs w:val="20"/>
        </w:rPr>
        <w:t> </w:t>
      </w:r>
      <w:r w:rsidRPr="005964B7">
        <w:rPr>
          <w:sz w:val="20"/>
          <w:szCs w:val="20"/>
          <w:lang w:val="uk-UA"/>
        </w:rPr>
        <w:t>Білоцерківський // Вісник Одеського національного університету. Економіка.</w:t>
      </w:r>
      <w:r w:rsidRPr="005964B7">
        <w:rPr>
          <w:sz w:val="20"/>
          <w:szCs w:val="20"/>
        </w:rPr>
        <w:t> </w:t>
      </w:r>
      <w:r w:rsidRPr="005964B7">
        <w:rPr>
          <w:sz w:val="20"/>
          <w:szCs w:val="20"/>
          <w:lang w:val="uk-UA"/>
        </w:rPr>
        <w:t>– 2017.</w:t>
      </w:r>
      <w:r w:rsidRPr="005964B7">
        <w:rPr>
          <w:sz w:val="20"/>
          <w:szCs w:val="20"/>
        </w:rPr>
        <w:t> </w:t>
      </w:r>
      <w:r w:rsidRPr="005964B7">
        <w:rPr>
          <w:sz w:val="20"/>
          <w:szCs w:val="20"/>
          <w:lang w:val="uk-UA"/>
        </w:rPr>
        <w:t>– Т.22, Вип. 4 (57).</w:t>
      </w:r>
      <w:r w:rsidRPr="005964B7">
        <w:rPr>
          <w:sz w:val="20"/>
          <w:szCs w:val="20"/>
        </w:rPr>
        <w:t> </w:t>
      </w:r>
      <w:r w:rsidRPr="005964B7">
        <w:rPr>
          <w:sz w:val="20"/>
          <w:szCs w:val="20"/>
          <w:lang w:val="uk-UA"/>
        </w:rPr>
        <w:t>– С. 146-149. – С. 146.</w:t>
      </w:r>
    </w:p>
    <w:p w:rsidR="00A43260" w:rsidRPr="005964B7" w:rsidRDefault="00B06661" w:rsidP="005F71D6">
      <w:pPr>
        <w:pStyle w:val="a3"/>
        <w:numPr>
          <w:ilvl w:val="0"/>
          <w:numId w:val="13"/>
        </w:numPr>
        <w:tabs>
          <w:tab w:val="left" w:pos="993"/>
        </w:tabs>
        <w:spacing w:before="0" w:beforeAutospacing="0" w:after="0" w:afterAutospacing="0"/>
        <w:ind w:left="0" w:firstLine="709"/>
        <w:jc w:val="both"/>
        <w:rPr>
          <w:rStyle w:val="aa"/>
          <w:sz w:val="20"/>
          <w:szCs w:val="20"/>
        </w:rPr>
      </w:pPr>
      <w:r w:rsidRPr="005964B7">
        <w:rPr>
          <w:rStyle w:val="aa"/>
          <w:sz w:val="20"/>
          <w:szCs w:val="20"/>
          <w:lang w:val="uk-UA"/>
        </w:rPr>
        <w:t>Офіційний сайт Організації економічного співробітництва і розвитку [Електронний ресурс]. – Режим доступу:</w:t>
      </w:r>
      <w:r w:rsidR="00A43260" w:rsidRPr="005964B7">
        <w:rPr>
          <w:rStyle w:val="aa"/>
          <w:sz w:val="20"/>
          <w:szCs w:val="20"/>
          <w:lang w:val="uk-UA"/>
        </w:rPr>
        <w:t xml:space="preserve"> </w:t>
      </w:r>
      <w:r w:rsidRPr="005964B7">
        <w:rPr>
          <w:rStyle w:val="aa"/>
          <w:sz w:val="20"/>
          <w:szCs w:val="20"/>
          <w:lang w:val="uk-UA"/>
        </w:rPr>
        <w:t>http://www.oecd.org/</w:t>
      </w:r>
    </w:p>
    <w:p w:rsidR="00553645" w:rsidRPr="000F73F5" w:rsidRDefault="00E770D0" w:rsidP="005F71D6">
      <w:pPr>
        <w:pStyle w:val="a3"/>
        <w:numPr>
          <w:ilvl w:val="0"/>
          <w:numId w:val="13"/>
        </w:numPr>
        <w:tabs>
          <w:tab w:val="left" w:pos="993"/>
        </w:tabs>
        <w:spacing w:before="0" w:beforeAutospacing="0" w:after="0" w:afterAutospacing="0"/>
        <w:ind w:left="0" w:firstLine="709"/>
        <w:jc w:val="both"/>
        <w:rPr>
          <w:sz w:val="20"/>
          <w:szCs w:val="20"/>
        </w:rPr>
      </w:pPr>
      <w:r w:rsidRPr="005964B7">
        <w:rPr>
          <w:sz w:val="20"/>
          <w:szCs w:val="20"/>
          <w:lang w:val="uk-UA"/>
        </w:rPr>
        <w:lastRenderedPageBreak/>
        <w:t xml:space="preserve">Офіційний сайт Конференції ООН з торгівлі та розвитку </w:t>
      </w:r>
      <w:r w:rsidRPr="005964B7">
        <w:rPr>
          <w:rStyle w:val="aa"/>
          <w:sz w:val="20"/>
          <w:szCs w:val="20"/>
          <w:lang w:val="uk-UA"/>
        </w:rPr>
        <w:t>[Електронний ресурс]. – Режим доступу:</w:t>
      </w:r>
      <w:r w:rsidRPr="005964B7">
        <w:rPr>
          <w:sz w:val="20"/>
          <w:szCs w:val="20"/>
          <w:lang w:val="uk-UA"/>
        </w:rPr>
        <w:t xml:space="preserve"> </w:t>
      </w:r>
      <w:r w:rsidR="009F5A4C" w:rsidRPr="005964B7">
        <w:rPr>
          <w:sz w:val="20"/>
          <w:szCs w:val="20"/>
          <w:lang w:val="en-US"/>
        </w:rPr>
        <w:t>http</w:t>
      </w:r>
      <w:r w:rsidR="009F5A4C" w:rsidRPr="005964B7">
        <w:rPr>
          <w:sz w:val="20"/>
          <w:szCs w:val="20"/>
          <w:lang w:val="uk-UA"/>
        </w:rPr>
        <w:t>://</w:t>
      </w:r>
      <w:r w:rsidR="009F5A4C" w:rsidRPr="005964B7">
        <w:rPr>
          <w:sz w:val="20"/>
          <w:szCs w:val="20"/>
          <w:lang w:val="en-US"/>
        </w:rPr>
        <w:t>unctadstat</w:t>
      </w:r>
      <w:r w:rsidR="009F5A4C" w:rsidRPr="005964B7">
        <w:rPr>
          <w:sz w:val="20"/>
          <w:szCs w:val="20"/>
          <w:lang w:val="uk-UA"/>
        </w:rPr>
        <w:t>.</w:t>
      </w:r>
      <w:r w:rsidR="009F5A4C" w:rsidRPr="005964B7">
        <w:rPr>
          <w:sz w:val="20"/>
          <w:szCs w:val="20"/>
          <w:lang w:val="en-US"/>
        </w:rPr>
        <w:t>unctad</w:t>
      </w:r>
      <w:r w:rsidR="009F5A4C" w:rsidRPr="005964B7">
        <w:rPr>
          <w:sz w:val="20"/>
          <w:szCs w:val="20"/>
          <w:lang w:val="uk-UA"/>
        </w:rPr>
        <w:t>.</w:t>
      </w:r>
      <w:r w:rsidR="009F5A4C" w:rsidRPr="005964B7">
        <w:rPr>
          <w:sz w:val="20"/>
          <w:szCs w:val="20"/>
          <w:lang w:val="en-US"/>
        </w:rPr>
        <w:t>org</w:t>
      </w:r>
      <w:r w:rsidRPr="005964B7">
        <w:rPr>
          <w:sz w:val="20"/>
          <w:szCs w:val="20"/>
          <w:lang w:val="uk-UA"/>
        </w:rPr>
        <w:t>.</w:t>
      </w:r>
      <w:r w:rsidRPr="000F73F5">
        <w:rPr>
          <w:sz w:val="20"/>
          <w:szCs w:val="20"/>
        </w:rPr>
        <w:t xml:space="preserve"> </w:t>
      </w:r>
    </w:p>
    <w:p w:rsidR="009F5A4C" w:rsidRPr="005964B7" w:rsidRDefault="00553645" w:rsidP="005F71D6">
      <w:pPr>
        <w:pStyle w:val="a3"/>
        <w:numPr>
          <w:ilvl w:val="0"/>
          <w:numId w:val="13"/>
        </w:numPr>
        <w:tabs>
          <w:tab w:val="left" w:pos="993"/>
        </w:tabs>
        <w:spacing w:before="0" w:beforeAutospacing="0" w:after="0" w:afterAutospacing="0"/>
        <w:ind w:left="0" w:firstLine="709"/>
        <w:jc w:val="both"/>
        <w:rPr>
          <w:sz w:val="20"/>
          <w:szCs w:val="20"/>
        </w:rPr>
      </w:pPr>
      <w:r w:rsidRPr="005964B7">
        <w:rPr>
          <w:sz w:val="20"/>
          <w:szCs w:val="20"/>
          <w:lang w:val="uk-UA"/>
        </w:rPr>
        <w:t xml:space="preserve">Офіційний сайт Статистичної служби Європейського Союзу </w:t>
      </w:r>
      <w:r w:rsidRPr="005964B7">
        <w:rPr>
          <w:rStyle w:val="aa"/>
          <w:sz w:val="20"/>
          <w:szCs w:val="20"/>
          <w:lang w:val="uk-UA"/>
        </w:rPr>
        <w:t>[Електронний ресурс]. – Режим доступу:</w:t>
      </w:r>
      <w:r w:rsidRPr="005964B7">
        <w:rPr>
          <w:sz w:val="20"/>
          <w:szCs w:val="20"/>
          <w:lang w:val="uk-UA"/>
        </w:rPr>
        <w:t xml:space="preserve"> http://ec.europa.eu/eurostat </w:t>
      </w:r>
    </w:p>
    <w:p w:rsidR="009F5A4C" w:rsidRPr="005964B7" w:rsidRDefault="009F5A4C" w:rsidP="005F71D6">
      <w:pPr>
        <w:pStyle w:val="a3"/>
        <w:numPr>
          <w:ilvl w:val="0"/>
          <w:numId w:val="13"/>
        </w:numPr>
        <w:tabs>
          <w:tab w:val="left" w:pos="993"/>
        </w:tabs>
        <w:spacing w:before="0" w:beforeAutospacing="0" w:after="0" w:afterAutospacing="0"/>
        <w:ind w:left="0" w:firstLine="709"/>
        <w:jc w:val="both"/>
        <w:rPr>
          <w:sz w:val="20"/>
          <w:szCs w:val="20"/>
        </w:rPr>
      </w:pPr>
      <w:r w:rsidRPr="005964B7">
        <w:rPr>
          <w:sz w:val="20"/>
          <w:szCs w:val="20"/>
          <w:lang w:val="uk-UA"/>
        </w:rPr>
        <w:t xml:space="preserve">Офіційний сайт Міністерства економічного розвитку і торгівлі </w:t>
      </w:r>
      <w:r w:rsidRPr="005964B7">
        <w:rPr>
          <w:rStyle w:val="aa"/>
          <w:sz w:val="20"/>
          <w:szCs w:val="20"/>
        </w:rPr>
        <w:t>[</w:t>
      </w:r>
      <w:r w:rsidRPr="005964B7">
        <w:rPr>
          <w:rStyle w:val="aa"/>
          <w:sz w:val="20"/>
          <w:szCs w:val="20"/>
          <w:lang w:val="uk-UA"/>
        </w:rPr>
        <w:t>Електронний ресурс</w:t>
      </w:r>
      <w:r w:rsidRPr="005964B7">
        <w:rPr>
          <w:rStyle w:val="aa"/>
          <w:sz w:val="20"/>
          <w:szCs w:val="20"/>
        </w:rPr>
        <w:t>]</w:t>
      </w:r>
      <w:r w:rsidRPr="005964B7">
        <w:rPr>
          <w:rStyle w:val="aa"/>
          <w:sz w:val="20"/>
          <w:szCs w:val="20"/>
          <w:lang w:val="uk-UA"/>
        </w:rPr>
        <w:t xml:space="preserve">. – Режим доступу: </w:t>
      </w:r>
      <w:r w:rsidRPr="005964B7">
        <w:rPr>
          <w:sz w:val="20"/>
          <w:szCs w:val="20"/>
          <w:lang w:val="uk-UA"/>
        </w:rPr>
        <w:t>http://me.gov.ua.</w:t>
      </w:r>
    </w:p>
    <w:p w:rsidR="009F5A4C" w:rsidRPr="005964B7" w:rsidRDefault="009F5A4C" w:rsidP="005F71D6">
      <w:pPr>
        <w:pStyle w:val="a3"/>
        <w:numPr>
          <w:ilvl w:val="0"/>
          <w:numId w:val="13"/>
        </w:numPr>
        <w:tabs>
          <w:tab w:val="left" w:pos="993"/>
        </w:tabs>
        <w:spacing w:before="0" w:beforeAutospacing="0" w:after="0" w:afterAutospacing="0"/>
        <w:ind w:left="0" w:firstLine="709"/>
        <w:jc w:val="both"/>
        <w:rPr>
          <w:sz w:val="20"/>
          <w:szCs w:val="20"/>
        </w:rPr>
      </w:pPr>
      <w:r w:rsidRPr="005964B7">
        <w:rPr>
          <w:sz w:val="20"/>
          <w:szCs w:val="20"/>
          <w:lang w:val="uk-UA"/>
        </w:rPr>
        <w:t xml:space="preserve">Офіційний сайт </w:t>
      </w:r>
      <w:r w:rsidR="00E770D0" w:rsidRPr="005964B7">
        <w:rPr>
          <w:sz w:val="20"/>
          <w:szCs w:val="20"/>
          <w:lang w:val="uk-UA"/>
        </w:rPr>
        <w:t>Д</w:t>
      </w:r>
      <w:r w:rsidRPr="005964B7">
        <w:rPr>
          <w:sz w:val="20"/>
          <w:szCs w:val="20"/>
          <w:lang w:val="uk-UA"/>
        </w:rPr>
        <w:t xml:space="preserve">ержавної служби статистики України </w:t>
      </w:r>
      <w:r w:rsidRPr="005964B7">
        <w:rPr>
          <w:rStyle w:val="aa"/>
          <w:sz w:val="20"/>
          <w:szCs w:val="20"/>
          <w:lang w:val="uk-UA"/>
        </w:rPr>
        <w:t>[Електронний ресурс]. – Режим доступу:</w:t>
      </w:r>
      <w:r w:rsidRPr="005964B7">
        <w:rPr>
          <w:sz w:val="20"/>
          <w:szCs w:val="20"/>
          <w:lang w:val="uk-UA"/>
        </w:rPr>
        <w:t xml:space="preserve"> http://ukrstat.gov.ua.</w:t>
      </w:r>
    </w:p>
    <w:p w:rsidR="009F5A4C" w:rsidRPr="005964B7" w:rsidRDefault="009F5A4C" w:rsidP="005F71D6">
      <w:pPr>
        <w:pStyle w:val="a3"/>
        <w:numPr>
          <w:ilvl w:val="0"/>
          <w:numId w:val="13"/>
        </w:numPr>
        <w:tabs>
          <w:tab w:val="left" w:pos="993"/>
        </w:tabs>
        <w:spacing w:before="0" w:beforeAutospacing="0" w:after="0" w:afterAutospacing="0"/>
        <w:ind w:left="0" w:firstLine="709"/>
        <w:jc w:val="both"/>
        <w:rPr>
          <w:rStyle w:val="aa"/>
          <w:sz w:val="20"/>
          <w:szCs w:val="20"/>
        </w:rPr>
      </w:pPr>
      <w:r w:rsidRPr="005964B7">
        <w:rPr>
          <w:sz w:val="20"/>
          <w:szCs w:val="20"/>
          <w:lang w:val="uk-UA"/>
        </w:rPr>
        <w:t xml:space="preserve">Офіційний сайт Світового банку </w:t>
      </w:r>
      <w:r w:rsidRPr="005964B7">
        <w:rPr>
          <w:rStyle w:val="aa"/>
          <w:sz w:val="20"/>
          <w:szCs w:val="20"/>
        </w:rPr>
        <w:t>[</w:t>
      </w:r>
      <w:r w:rsidRPr="005964B7">
        <w:rPr>
          <w:rStyle w:val="aa"/>
          <w:sz w:val="20"/>
          <w:szCs w:val="20"/>
          <w:lang w:val="uk-UA"/>
        </w:rPr>
        <w:t>Електронний ресурс</w:t>
      </w:r>
      <w:r w:rsidRPr="005964B7">
        <w:rPr>
          <w:rStyle w:val="aa"/>
          <w:sz w:val="20"/>
          <w:szCs w:val="20"/>
        </w:rPr>
        <w:t>]</w:t>
      </w:r>
      <w:r w:rsidRPr="005964B7">
        <w:rPr>
          <w:rStyle w:val="aa"/>
          <w:sz w:val="20"/>
          <w:szCs w:val="20"/>
          <w:lang w:val="uk-UA"/>
        </w:rPr>
        <w:t xml:space="preserve">. – Режим доступу: </w:t>
      </w:r>
      <w:r w:rsidRPr="005964B7">
        <w:rPr>
          <w:rStyle w:val="aa"/>
          <w:sz w:val="20"/>
          <w:szCs w:val="20"/>
        </w:rPr>
        <w:t>http://www.worldbank.org/</w:t>
      </w:r>
    </w:p>
    <w:p w:rsidR="009F5A4C" w:rsidRPr="005964B7" w:rsidRDefault="00E770D0" w:rsidP="005F71D6">
      <w:pPr>
        <w:pStyle w:val="a3"/>
        <w:numPr>
          <w:ilvl w:val="0"/>
          <w:numId w:val="13"/>
        </w:numPr>
        <w:tabs>
          <w:tab w:val="left" w:pos="993"/>
        </w:tabs>
        <w:spacing w:before="0" w:beforeAutospacing="0" w:after="0" w:afterAutospacing="0"/>
        <w:ind w:left="0" w:firstLine="709"/>
        <w:jc w:val="both"/>
        <w:rPr>
          <w:sz w:val="20"/>
          <w:szCs w:val="20"/>
        </w:rPr>
      </w:pPr>
      <w:r w:rsidRPr="005964B7">
        <w:rPr>
          <w:sz w:val="20"/>
          <w:szCs w:val="20"/>
          <w:lang w:val="uk-UA"/>
        </w:rPr>
        <w:t xml:space="preserve">Офіційний сайт Державної фіскальної служби України </w:t>
      </w:r>
      <w:r w:rsidRPr="005964B7">
        <w:rPr>
          <w:rStyle w:val="aa"/>
          <w:sz w:val="20"/>
          <w:szCs w:val="20"/>
        </w:rPr>
        <w:t>[</w:t>
      </w:r>
      <w:r w:rsidRPr="005964B7">
        <w:rPr>
          <w:rStyle w:val="aa"/>
          <w:sz w:val="20"/>
          <w:szCs w:val="20"/>
          <w:lang w:val="uk-UA"/>
        </w:rPr>
        <w:t>Електронний ресурс</w:t>
      </w:r>
      <w:r w:rsidRPr="005964B7">
        <w:rPr>
          <w:rStyle w:val="aa"/>
          <w:sz w:val="20"/>
          <w:szCs w:val="20"/>
        </w:rPr>
        <w:t>]</w:t>
      </w:r>
      <w:r w:rsidRPr="005964B7">
        <w:rPr>
          <w:rStyle w:val="aa"/>
          <w:sz w:val="20"/>
          <w:szCs w:val="20"/>
          <w:lang w:val="uk-UA"/>
        </w:rPr>
        <w:t xml:space="preserve">. – Режим доступу: </w:t>
      </w:r>
      <w:r w:rsidRPr="005964B7">
        <w:rPr>
          <w:sz w:val="20"/>
          <w:szCs w:val="20"/>
          <w:lang w:val="uk-UA"/>
        </w:rPr>
        <w:t>http://sfs.gov.ua</w:t>
      </w:r>
      <w:r w:rsidRPr="005964B7">
        <w:rPr>
          <w:sz w:val="20"/>
          <w:szCs w:val="20"/>
        </w:rPr>
        <w:t>.</w:t>
      </w:r>
    </w:p>
    <w:p w:rsidR="009F5A4C" w:rsidRPr="005964B7" w:rsidRDefault="00E770D0" w:rsidP="005F71D6">
      <w:pPr>
        <w:pStyle w:val="a3"/>
        <w:numPr>
          <w:ilvl w:val="0"/>
          <w:numId w:val="13"/>
        </w:numPr>
        <w:tabs>
          <w:tab w:val="left" w:pos="993"/>
        </w:tabs>
        <w:spacing w:before="0" w:beforeAutospacing="0" w:after="0" w:afterAutospacing="0"/>
        <w:ind w:left="0" w:firstLine="709"/>
        <w:jc w:val="both"/>
        <w:rPr>
          <w:rStyle w:val="aa"/>
          <w:sz w:val="20"/>
          <w:szCs w:val="20"/>
        </w:rPr>
      </w:pPr>
      <w:r w:rsidRPr="005964B7">
        <w:rPr>
          <w:sz w:val="20"/>
          <w:szCs w:val="20"/>
          <w:lang w:val="uk-UA"/>
        </w:rPr>
        <w:t xml:space="preserve">Високі технології в умовах євроінтеграції: обмеження чи можливості / В. Грига, О. Крижанівська </w:t>
      </w:r>
      <w:r w:rsidRPr="005964B7">
        <w:rPr>
          <w:rStyle w:val="aa"/>
          <w:sz w:val="20"/>
          <w:szCs w:val="20"/>
        </w:rPr>
        <w:t>[</w:t>
      </w:r>
      <w:r w:rsidRPr="005964B7">
        <w:rPr>
          <w:rStyle w:val="aa"/>
          <w:sz w:val="20"/>
          <w:szCs w:val="20"/>
          <w:lang w:val="uk-UA"/>
        </w:rPr>
        <w:t>Електронний ресурс</w:t>
      </w:r>
      <w:r w:rsidRPr="005964B7">
        <w:rPr>
          <w:rStyle w:val="aa"/>
          <w:sz w:val="20"/>
          <w:szCs w:val="20"/>
        </w:rPr>
        <w:t>]</w:t>
      </w:r>
      <w:r w:rsidRPr="005964B7">
        <w:rPr>
          <w:rStyle w:val="aa"/>
          <w:sz w:val="20"/>
          <w:szCs w:val="20"/>
          <w:lang w:val="uk-UA"/>
        </w:rPr>
        <w:t>. – Режим доступу: http://www.eurointegration.com.ua/articles/2015/11/5/7040254</w:t>
      </w:r>
      <w:r w:rsidRPr="005964B7">
        <w:rPr>
          <w:rStyle w:val="aa"/>
          <w:sz w:val="20"/>
          <w:szCs w:val="20"/>
        </w:rPr>
        <w:t>.</w:t>
      </w:r>
    </w:p>
    <w:p w:rsidR="00E770D0" w:rsidRPr="005964B7" w:rsidRDefault="00E770D0" w:rsidP="005F71D6">
      <w:pPr>
        <w:pStyle w:val="a3"/>
        <w:numPr>
          <w:ilvl w:val="0"/>
          <w:numId w:val="13"/>
        </w:numPr>
        <w:tabs>
          <w:tab w:val="left" w:pos="993"/>
        </w:tabs>
        <w:spacing w:before="0" w:beforeAutospacing="0" w:after="0" w:afterAutospacing="0"/>
        <w:ind w:left="0" w:firstLine="709"/>
        <w:jc w:val="both"/>
        <w:rPr>
          <w:sz w:val="20"/>
          <w:szCs w:val="20"/>
        </w:rPr>
      </w:pPr>
      <w:r w:rsidRPr="005964B7">
        <w:rPr>
          <w:sz w:val="20"/>
          <w:szCs w:val="20"/>
          <w:lang w:val="uk-UA"/>
        </w:rPr>
        <w:t xml:space="preserve">Офіційний сайт Європейської Бізнес асоціації </w:t>
      </w:r>
      <w:r w:rsidRPr="005964B7">
        <w:rPr>
          <w:rStyle w:val="aa"/>
          <w:sz w:val="20"/>
          <w:szCs w:val="20"/>
        </w:rPr>
        <w:t>[</w:t>
      </w:r>
      <w:r w:rsidRPr="005964B7">
        <w:rPr>
          <w:rStyle w:val="aa"/>
          <w:sz w:val="20"/>
          <w:szCs w:val="20"/>
          <w:lang w:val="uk-UA"/>
        </w:rPr>
        <w:t>Електронний ресурс</w:t>
      </w:r>
      <w:r w:rsidRPr="005964B7">
        <w:rPr>
          <w:rStyle w:val="aa"/>
          <w:sz w:val="20"/>
          <w:szCs w:val="20"/>
        </w:rPr>
        <w:t>]</w:t>
      </w:r>
      <w:r w:rsidRPr="005964B7">
        <w:rPr>
          <w:rStyle w:val="aa"/>
          <w:sz w:val="20"/>
          <w:szCs w:val="20"/>
          <w:lang w:val="uk-UA"/>
        </w:rPr>
        <w:t xml:space="preserve">. – Режим доступу: </w:t>
      </w:r>
      <w:r w:rsidRPr="005964B7">
        <w:rPr>
          <w:sz w:val="20"/>
          <w:szCs w:val="20"/>
          <w:lang w:val="uk-UA"/>
        </w:rPr>
        <w:t>http://www.eba.com.ua.</w:t>
      </w:r>
    </w:p>
    <w:p w:rsidR="009F5A4C" w:rsidRPr="005964B7" w:rsidRDefault="009F5A4C" w:rsidP="009F5A4C">
      <w:pPr>
        <w:pStyle w:val="a3"/>
        <w:tabs>
          <w:tab w:val="left" w:pos="1134"/>
        </w:tabs>
        <w:spacing w:before="0" w:beforeAutospacing="0" w:after="0" w:afterAutospacing="0"/>
        <w:ind w:left="709"/>
        <w:jc w:val="both"/>
        <w:rPr>
          <w:rStyle w:val="aa"/>
          <w:sz w:val="20"/>
          <w:szCs w:val="20"/>
        </w:rPr>
      </w:pPr>
    </w:p>
    <w:p w:rsidR="009F5A4C" w:rsidRPr="005964B7" w:rsidRDefault="009F5A4C" w:rsidP="009F5A4C">
      <w:pPr>
        <w:spacing w:after="0" w:line="240" w:lineRule="auto"/>
        <w:jc w:val="both"/>
        <w:rPr>
          <w:rFonts w:ascii="Times New Roman" w:hAnsi="Times New Roman" w:cs="Times New Roman"/>
          <w:sz w:val="20"/>
          <w:szCs w:val="20"/>
          <w:lang w:val="uk-UA"/>
        </w:rPr>
      </w:pPr>
    </w:p>
    <w:p w:rsidR="00877A50" w:rsidRPr="005964B7" w:rsidRDefault="00877A50" w:rsidP="00CC3C2A">
      <w:pPr>
        <w:pStyle w:val="a3"/>
        <w:rPr>
          <w:sz w:val="20"/>
          <w:szCs w:val="20"/>
          <w:lang w:val="uk-UA"/>
        </w:rPr>
      </w:pPr>
    </w:p>
    <w:sectPr w:rsidR="00877A50" w:rsidRPr="005964B7" w:rsidSect="005A368B">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FE" w:rsidRDefault="001240FE" w:rsidP="0006330B">
      <w:pPr>
        <w:spacing w:after="0" w:line="240" w:lineRule="auto"/>
      </w:pPr>
      <w:r>
        <w:separator/>
      </w:r>
    </w:p>
  </w:endnote>
  <w:endnote w:type="continuationSeparator" w:id="0">
    <w:p w:rsidR="001240FE" w:rsidRDefault="001240FE" w:rsidP="0006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FE" w:rsidRDefault="001240FE" w:rsidP="0006330B">
      <w:pPr>
        <w:spacing w:after="0" w:line="240" w:lineRule="auto"/>
      </w:pPr>
      <w:r>
        <w:separator/>
      </w:r>
    </w:p>
  </w:footnote>
  <w:footnote w:type="continuationSeparator" w:id="0">
    <w:p w:rsidR="001240FE" w:rsidRDefault="001240FE" w:rsidP="00063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80C"/>
    <w:multiLevelType w:val="hybridMultilevel"/>
    <w:tmpl w:val="187A6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16B29"/>
    <w:multiLevelType w:val="hybridMultilevel"/>
    <w:tmpl w:val="A6744BCC"/>
    <w:styleLink w:val="31"/>
    <w:lvl w:ilvl="0" w:tplc="3C669448">
      <w:start w:val="1"/>
      <w:numFmt w:val="decimal"/>
      <w:lvlText w:val="%1."/>
      <w:lvlJc w:val="left"/>
      <w:pPr>
        <w:tabs>
          <w:tab w:val="num" w:pos="1265"/>
        </w:tabs>
        <w:ind w:left="556" w:firstLine="153"/>
      </w:pPr>
      <w:rPr>
        <w:rFonts w:hAnsi="Arial Unicode MS" w:cs="Times New Roman"/>
        <w:caps w:val="0"/>
        <w:smallCaps w:val="0"/>
        <w:strike w:val="0"/>
        <w:dstrike w:val="0"/>
        <w:outline w:val="0"/>
        <w:emboss w:val="0"/>
        <w:imprint w:val="0"/>
        <w:spacing w:val="0"/>
        <w:w w:val="100"/>
        <w:kern w:val="0"/>
        <w:position w:val="0"/>
        <w:vertAlign w:val="baseline"/>
      </w:rPr>
    </w:lvl>
    <w:lvl w:ilvl="1" w:tplc="FF12FCAE">
      <w:start w:val="1"/>
      <w:numFmt w:val="lowerLetter"/>
      <w:lvlText w:val="%2."/>
      <w:lvlJc w:val="left"/>
      <w:pPr>
        <w:tabs>
          <w:tab w:val="left" w:pos="1265"/>
          <w:tab w:val="num" w:pos="2058"/>
        </w:tabs>
        <w:ind w:left="1349" w:firstLine="374"/>
      </w:pPr>
      <w:rPr>
        <w:rFonts w:hAnsi="Arial Unicode MS" w:cs="Times New Roman"/>
        <w:caps w:val="0"/>
        <w:smallCaps w:val="0"/>
        <w:strike w:val="0"/>
        <w:dstrike w:val="0"/>
        <w:outline w:val="0"/>
        <w:emboss w:val="0"/>
        <w:imprint w:val="0"/>
        <w:spacing w:val="0"/>
        <w:w w:val="100"/>
        <w:kern w:val="0"/>
        <w:position w:val="0"/>
        <w:vertAlign w:val="baseline"/>
      </w:rPr>
    </w:lvl>
    <w:lvl w:ilvl="2" w:tplc="673CF772">
      <w:start w:val="1"/>
      <w:numFmt w:val="lowerRoman"/>
      <w:lvlText w:val="%3."/>
      <w:lvlJc w:val="left"/>
      <w:pPr>
        <w:tabs>
          <w:tab w:val="left" w:pos="1265"/>
          <w:tab w:val="num" w:pos="2767"/>
        </w:tabs>
        <w:ind w:left="2058" w:firstLine="450"/>
      </w:pPr>
      <w:rPr>
        <w:rFonts w:hAnsi="Arial Unicode MS" w:cs="Times New Roman"/>
        <w:caps w:val="0"/>
        <w:smallCaps w:val="0"/>
        <w:strike w:val="0"/>
        <w:dstrike w:val="0"/>
        <w:outline w:val="0"/>
        <w:emboss w:val="0"/>
        <w:imprint w:val="0"/>
        <w:spacing w:val="0"/>
        <w:w w:val="100"/>
        <w:kern w:val="0"/>
        <w:position w:val="0"/>
        <w:vertAlign w:val="baseline"/>
      </w:rPr>
    </w:lvl>
    <w:lvl w:ilvl="3" w:tplc="64EC4C32">
      <w:start w:val="1"/>
      <w:numFmt w:val="decimal"/>
      <w:lvlText w:val="%4."/>
      <w:lvlJc w:val="left"/>
      <w:pPr>
        <w:tabs>
          <w:tab w:val="left" w:pos="1265"/>
          <w:tab w:val="num" w:pos="3498"/>
        </w:tabs>
        <w:ind w:left="2789" w:firstLine="398"/>
      </w:pPr>
      <w:rPr>
        <w:rFonts w:hAnsi="Arial Unicode MS" w:cs="Times New Roman"/>
        <w:caps w:val="0"/>
        <w:smallCaps w:val="0"/>
        <w:strike w:val="0"/>
        <w:dstrike w:val="0"/>
        <w:outline w:val="0"/>
        <w:emboss w:val="0"/>
        <w:imprint w:val="0"/>
        <w:spacing w:val="0"/>
        <w:w w:val="100"/>
        <w:kern w:val="0"/>
        <w:position w:val="0"/>
        <w:vertAlign w:val="baseline"/>
      </w:rPr>
    </w:lvl>
    <w:lvl w:ilvl="4" w:tplc="677ECC18">
      <w:start w:val="1"/>
      <w:numFmt w:val="lowerLetter"/>
      <w:lvlText w:val="%5."/>
      <w:lvlJc w:val="left"/>
      <w:pPr>
        <w:tabs>
          <w:tab w:val="left" w:pos="1265"/>
          <w:tab w:val="num" w:pos="4218"/>
        </w:tabs>
        <w:ind w:left="3509" w:firstLine="410"/>
      </w:pPr>
      <w:rPr>
        <w:rFonts w:hAnsi="Arial Unicode MS" w:cs="Times New Roman"/>
        <w:caps w:val="0"/>
        <w:smallCaps w:val="0"/>
        <w:strike w:val="0"/>
        <w:dstrike w:val="0"/>
        <w:outline w:val="0"/>
        <w:emboss w:val="0"/>
        <w:imprint w:val="0"/>
        <w:spacing w:val="0"/>
        <w:w w:val="100"/>
        <w:kern w:val="0"/>
        <w:position w:val="0"/>
        <w:vertAlign w:val="baseline"/>
      </w:rPr>
    </w:lvl>
    <w:lvl w:ilvl="5" w:tplc="476210CA">
      <w:start w:val="1"/>
      <w:numFmt w:val="lowerRoman"/>
      <w:lvlText w:val="%6."/>
      <w:lvlJc w:val="left"/>
      <w:pPr>
        <w:tabs>
          <w:tab w:val="left" w:pos="1265"/>
          <w:tab w:val="num" w:pos="4927"/>
        </w:tabs>
        <w:ind w:left="4218" w:firstLine="486"/>
      </w:pPr>
      <w:rPr>
        <w:rFonts w:hAnsi="Arial Unicode MS" w:cs="Times New Roman"/>
        <w:caps w:val="0"/>
        <w:smallCaps w:val="0"/>
        <w:strike w:val="0"/>
        <w:dstrike w:val="0"/>
        <w:outline w:val="0"/>
        <w:emboss w:val="0"/>
        <w:imprint w:val="0"/>
        <w:spacing w:val="0"/>
        <w:w w:val="100"/>
        <w:kern w:val="0"/>
        <w:position w:val="0"/>
        <w:vertAlign w:val="baseline"/>
      </w:rPr>
    </w:lvl>
    <w:lvl w:ilvl="6" w:tplc="5D6C637E">
      <w:start w:val="1"/>
      <w:numFmt w:val="decimal"/>
      <w:lvlText w:val="%7."/>
      <w:lvlJc w:val="left"/>
      <w:pPr>
        <w:tabs>
          <w:tab w:val="left" w:pos="1265"/>
          <w:tab w:val="num" w:pos="5658"/>
        </w:tabs>
        <w:ind w:left="4949" w:firstLine="434"/>
      </w:pPr>
      <w:rPr>
        <w:rFonts w:hAnsi="Arial Unicode MS" w:cs="Times New Roman"/>
        <w:caps w:val="0"/>
        <w:smallCaps w:val="0"/>
        <w:strike w:val="0"/>
        <w:dstrike w:val="0"/>
        <w:outline w:val="0"/>
        <w:emboss w:val="0"/>
        <w:imprint w:val="0"/>
        <w:spacing w:val="0"/>
        <w:w w:val="100"/>
        <w:kern w:val="0"/>
        <w:position w:val="0"/>
        <w:vertAlign w:val="baseline"/>
      </w:rPr>
    </w:lvl>
    <w:lvl w:ilvl="7" w:tplc="41420830">
      <w:start w:val="1"/>
      <w:numFmt w:val="lowerLetter"/>
      <w:lvlText w:val="%8."/>
      <w:lvlJc w:val="left"/>
      <w:pPr>
        <w:tabs>
          <w:tab w:val="left" w:pos="1265"/>
          <w:tab w:val="num" w:pos="6378"/>
        </w:tabs>
        <w:ind w:left="5669" w:firstLine="446"/>
      </w:pPr>
      <w:rPr>
        <w:rFonts w:hAnsi="Arial Unicode MS" w:cs="Times New Roman"/>
        <w:caps w:val="0"/>
        <w:smallCaps w:val="0"/>
        <w:strike w:val="0"/>
        <w:dstrike w:val="0"/>
        <w:outline w:val="0"/>
        <w:emboss w:val="0"/>
        <w:imprint w:val="0"/>
        <w:spacing w:val="0"/>
        <w:w w:val="100"/>
        <w:kern w:val="0"/>
        <w:position w:val="0"/>
        <w:vertAlign w:val="baseline"/>
      </w:rPr>
    </w:lvl>
    <w:lvl w:ilvl="8" w:tplc="86BA1722">
      <w:start w:val="1"/>
      <w:numFmt w:val="lowerRoman"/>
      <w:lvlText w:val="%9."/>
      <w:lvlJc w:val="left"/>
      <w:pPr>
        <w:tabs>
          <w:tab w:val="left" w:pos="1265"/>
          <w:tab w:val="num" w:pos="7087"/>
        </w:tabs>
        <w:ind w:left="6378" w:firstLine="52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 w15:restartNumberingAfterBreak="0">
    <w:nsid w:val="1523251E"/>
    <w:multiLevelType w:val="hybridMultilevel"/>
    <w:tmpl w:val="A6744BCC"/>
    <w:numStyleLink w:val="31"/>
  </w:abstractNum>
  <w:abstractNum w:abstractNumId="3" w15:restartNumberingAfterBreak="0">
    <w:nsid w:val="18524A6D"/>
    <w:multiLevelType w:val="hybridMultilevel"/>
    <w:tmpl w:val="D8B417F6"/>
    <w:lvl w:ilvl="0" w:tplc="86308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294689"/>
    <w:multiLevelType w:val="hybridMultilevel"/>
    <w:tmpl w:val="5F2EDA68"/>
    <w:lvl w:ilvl="0" w:tplc="863084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AE14BD8"/>
    <w:multiLevelType w:val="hybridMultilevel"/>
    <w:tmpl w:val="A302FFF8"/>
    <w:lvl w:ilvl="0" w:tplc="863084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F28006B"/>
    <w:multiLevelType w:val="hybridMultilevel"/>
    <w:tmpl w:val="F068514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3CC7F15"/>
    <w:multiLevelType w:val="hybridMultilevel"/>
    <w:tmpl w:val="1E227956"/>
    <w:lvl w:ilvl="0" w:tplc="1592E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1A2ACF"/>
    <w:multiLevelType w:val="hybridMultilevel"/>
    <w:tmpl w:val="15967E9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70692A0D"/>
    <w:multiLevelType w:val="hybridMultilevel"/>
    <w:tmpl w:val="F068514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0A24F1C"/>
    <w:multiLevelType w:val="hybridMultilevel"/>
    <w:tmpl w:val="2E086762"/>
    <w:lvl w:ilvl="0" w:tplc="940E7C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7F2D16"/>
    <w:multiLevelType w:val="hybridMultilevel"/>
    <w:tmpl w:val="D1961CBA"/>
    <w:lvl w:ilvl="0" w:tplc="DE3669D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7A556EA8"/>
    <w:multiLevelType w:val="hybridMultilevel"/>
    <w:tmpl w:val="D532A124"/>
    <w:lvl w:ilvl="0" w:tplc="863084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3"/>
  </w:num>
  <w:num w:numId="6">
    <w:abstractNumId w:val="10"/>
  </w:num>
  <w:num w:numId="7">
    <w:abstractNumId w:val="11"/>
  </w:num>
  <w:num w:numId="8">
    <w:abstractNumId w:val="12"/>
  </w:num>
  <w:num w:numId="9">
    <w:abstractNumId w:val="6"/>
  </w:num>
  <w:num w:numId="10">
    <w:abstractNumId w:val="4"/>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E5"/>
    <w:rsid w:val="00010252"/>
    <w:rsid w:val="00025847"/>
    <w:rsid w:val="00032E98"/>
    <w:rsid w:val="00034672"/>
    <w:rsid w:val="00044554"/>
    <w:rsid w:val="0006330B"/>
    <w:rsid w:val="0006456D"/>
    <w:rsid w:val="00070F94"/>
    <w:rsid w:val="00080B45"/>
    <w:rsid w:val="00095E23"/>
    <w:rsid w:val="000972F4"/>
    <w:rsid w:val="000A6889"/>
    <w:rsid w:val="000B2AA9"/>
    <w:rsid w:val="000B7894"/>
    <w:rsid w:val="000E721B"/>
    <w:rsid w:val="000F162F"/>
    <w:rsid w:val="000F73F5"/>
    <w:rsid w:val="001033C7"/>
    <w:rsid w:val="00103DC6"/>
    <w:rsid w:val="001040E5"/>
    <w:rsid w:val="001227ED"/>
    <w:rsid w:val="001240FE"/>
    <w:rsid w:val="00125E6E"/>
    <w:rsid w:val="00127B1F"/>
    <w:rsid w:val="00144CE4"/>
    <w:rsid w:val="00145FFC"/>
    <w:rsid w:val="001469B6"/>
    <w:rsid w:val="00150FAC"/>
    <w:rsid w:val="001527B7"/>
    <w:rsid w:val="0016360E"/>
    <w:rsid w:val="001711E7"/>
    <w:rsid w:val="00185A31"/>
    <w:rsid w:val="00191761"/>
    <w:rsid w:val="00194307"/>
    <w:rsid w:val="00194551"/>
    <w:rsid w:val="00195DC0"/>
    <w:rsid w:val="001B3C02"/>
    <w:rsid w:val="001C6444"/>
    <w:rsid w:val="001D13B1"/>
    <w:rsid w:val="001D345A"/>
    <w:rsid w:val="001D5EC5"/>
    <w:rsid w:val="001D6935"/>
    <w:rsid w:val="001D7CD3"/>
    <w:rsid w:val="001F0D7D"/>
    <w:rsid w:val="001F6C98"/>
    <w:rsid w:val="00206A5E"/>
    <w:rsid w:val="00206C45"/>
    <w:rsid w:val="0021038F"/>
    <w:rsid w:val="00210E19"/>
    <w:rsid w:val="0021229C"/>
    <w:rsid w:val="00212B8B"/>
    <w:rsid w:val="00213848"/>
    <w:rsid w:val="00217917"/>
    <w:rsid w:val="00221DAE"/>
    <w:rsid w:val="0023554B"/>
    <w:rsid w:val="00244C79"/>
    <w:rsid w:val="00247CC2"/>
    <w:rsid w:val="0026414A"/>
    <w:rsid w:val="00267271"/>
    <w:rsid w:val="00272696"/>
    <w:rsid w:val="0028417F"/>
    <w:rsid w:val="00285388"/>
    <w:rsid w:val="0028721D"/>
    <w:rsid w:val="00287580"/>
    <w:rsid w:val="002B6766"/>
    <w:rsid w:val="002C639C"/>
    <w:rsid w:val="002C70A8"/>
    <w:rsid w:val="002D6EDA"/>
    <w:rsid w:val="002E5745"/>
    <w:rsid w:val="002F0181"/>
    <w:rsid w:val="002F0324"/>
    <w:rsid w:val="002F0A55"/>
    <w:rsid w:val="00302C4A"/>
    <w:rsid w:val="003075F5"/>
    <w:rsid w:val="003078DF"/>
    <w:rsid w:val="00317DAA"/>
    <w:rsid w:val="003241B4"/>
    <w:rsid w:val="0032697E"/>
    <w:rsid w:val="00334879"/>
    <w:rsid w:val="003433FB"/>
    <w:rsid w:val="00345829"/>
    <w:rsid w:val="00354E50"/>
    <w:rsid w:val="003554CF"/>
    <w:rsid w:val="003621C3"/>
    <w:rsid w:val="003654B0"/>
    <w:rsid w:val="00383CD5"/>
    <w:rsid w:val="00391B89"/>
    <w:rsid w:val="003A478D"/>
    <w:rsid w:val="003B1B60"/>
    <w:rsid w:val="003C43FA"/>
    <w:rsid w:val="003C71C6"/>
    <w:rsid w:val="003F2B66"/>
    <w:rsid w:val="0041192B"/>
    <w:rsid w:val="004217DF"/>
    <w:rsid w:val="00451262"/>
    <w:rsid w:val="00454136"/>
    <w:rsid w:val="004821C0"/>
    <w:rsid w:val="00486B32"/>
    <w:rsid w:val="004B02D6"/>
    <w:rsid w:val="004C3488"/>
    <w:rsid w:val="004E0D74"/>
    <w:rsid w:val="004E6F8D"/>
    <w:rsid w:val="004F01C3"/>
    <w:rsid w:val="004F7D76"/>
    <w:rsid w:val="005051AE"/>
    <w:rsid w:val="00520ED0"/>
    <w:rsid w:val="005352AB"/>
    <w:rsid w:val="00545A63"/>
    <w:rsid w:val="00553645"/>
    <w:rsid w:val="00565190"/>
    <w:rsid w:val="005824EF"/>
    <w:rsid w:val="00595FC8"/>
    <w:rsid w:val="005964B7"/>
    <w:rsid w:val="005A28EF"/>
    <w:rsid w:val="005A368B"/>
    <w:rsid w:val="005A5117"/>
    <w:rsid w:val="005B3242"/>
    <w:rsid w:val="005E23D9"/>
    <w:rsid w:val="005F71D6"/>
    <w:rsid w:val="005F7B41"/>
    <w:rsid w:val="00613F90"/>
    <w:rsid w:val="006143B5"/>
    <w:rsid w:val="00614C70"/>
    <w:rsid w:val="006306DE"/>
    <w:rsid w:val="006319CC"/>
    <w:rsid w:val="00660DC3"/>
    <w:rsid w:val="006758D1"/>
    <w:rsid w:val="00684C59"/>
    <w:rsid w:val="0068583C"/>
    <w:rsid w:val="00690099"/>
    <w:rsid w:val="006B63C8"/>
    <w:rsid w:val="006C7DB3"/>
    <w:rsid w:val="006D2C05"/>
    <w:rsid w:val="006D3CA2"/>
    <w:rsid w:val="006E28E0"/>
    <w:rsid w:val="006F1770"/>
    <w:rsid w:val="006F72A8"/>
    <w:rsid w:val="0071245B"/>
    <w:rsid w:val="007136A3"/>
    <w:rsid w:val="00723295"/>
    <w:rsid w:val="00726C34"/>
    <w:rsid w:val="007272E8"/>
    <w:rsid w:val="00730F52"/>
    <w:rsid w:val="00732991"/>
    <w:rsid w:val="0074117A"/>
    <w:rsid w:val="00741257"/>
    <w:rsid w:val="00751C6B"/>
    <w:rsid w:val="00760533"/>
    <w:rsid w:val="00761175"/>
    <w:rsid w:val="00761D3D"/>
    <w:rsid w:val="00764728"/>
    <w:rsid w:val="0076784C"/>
    <w:rsid w:val="00767AFD"/>
    <w:rsid w:val="00772092"/>
    <w:rsid w:val="007730A0"/>
    <w:rsid w:val="00775A7E"/>
    <w:rsid w:val="00786970"/>
    <w:rsid w:val="007B1E25"/>
    <w:rsid w:val="007C21BE"/>
    <w:rsid w:val="007D79DB"/>
    <w:rsid w:val="007D7DA0"/>
    <w:rsid w:val="007E0682"/>
    <w:rsid w:val="007E083A"/>
    <w:rsid w:val="007E737C"/>
    <w:rsid w:val="007F1628"/>
    <w:rsid w:val="007F5170"/>
    <w:rsid w:val="00804C71"/>
    <w:rsid w:val="008204E5"/>
    <w:rsid w:val="008218E3"/>
    <w:rsid w:val="008236DA"/>
    <w:rsid w:val="008263A0"/>
    <w:rsid w:val="00830609"/>
    <w:rsid w:val="008310D9"/>
    <w:rsid w:val="00843701"/>
    <w:rsid w:val="00846288"/>
    <w:rsid w:val="008520DA"/>
    <w:rsid w:val="00857702"/>
    <w:rsid w:val="0086080B"/>
    <w:rsid w:val="0086535E"/>
    <w:rsid w:val="00870E89"/>
    <w:rsid w:val="00877A50"/>
    <w:rsid w:val="008A1686"/>
    <w:rsid w:val="008A2F21"/>
    <w:rsid w:val="008C3E46"/>
    <w:rsid w:val="008E0218"/>
    <w:rsid w:val="008E07C2"/>
    <w:rsid w:val="008E198E"/>
    <w:rsid w:val="008E507D"/>
    <w:rsid w:val="00906665"/>
    <w:rsid w:val="00930B4A"/>
    <w:rsid w:val="00930E17"/>
    <w:rsid w:val="00933478"/>
    <w:rsid w:val="00953729"/>
    <w:rsid w:val="00961324"/>
    <w:rsid w:val="00962A60"/>
    <w:rsid w:val="00962CF4"/>
    <w:rsid w:val="0096568D"/>
    <w:rsid w:val="009808B1"/>
    <w:rsid w:val="00980B24"/>
    <w:rsid w:val="00983E96"/>
    <w:rsid w:val="009943A4"/>
    <w:rsid w:val="009B41EC"/>
    <w:rsid w:val="009F2947"/>
    <w:rsid w:val="009F5A4C"/>
    <w:rsid w:val="009F6830"/>
    <w:rsid w:val="00A00D32"/>
    <w:rsid w:val="00A03801"/>
    <w:rsid w:val="00A10ACB"/>
    <w:rsid w:val="00A10C11"/>
    <w:rsid w:val="00A13BB8"/>
    <w:rsid w:val="00A13DC5"/>
    <w:rsid w:val="00A16B33"/>
    <w:rsid w:val="00A26503"/>
    <w:rsid w:val="00A33646"/>
    <w:rsid w:val="00A341A2"/>
    <w:rsid w:val="00A3551E"/>
    <w:rsid w:val="00A3552B"/>
    <w:rsid w:val="00A43260"/>
    <w:rsid w:val="00A52009"/>
    <w:rsid w:val="00A6243D"/>
    <w:rsid w:val="00A6384B"/>
    <w:rsid w:val="00A9098C"/>
    <w:rsid w:val="00AA0985"/>
    <w:rsid w:val="00AA3A75"/>
    <w:rsid w:val="00AA488E"/>
    <w:rsid w:val="00AA5F13"/>
    <w:rsid w:val="00AC19C2"/>
    <w:rsid w:val="00AC53FA"/>
    <w:rsid w:val="00AE0534"/>
    <w:rsid w:val="00AE22FB"/>
    <w:rsid w:val="00AF423F"/>
    <w:rsid w:val="00AF60E7"/>
    <w:rsid w:val="00B00068"/>
    <w:rsid w:val="00B06661"/>
    <w:rsid w:val="00B12550"/>
    <w:rsid w:val="00B35C68"/>
    <w:rsid w:val="00B4311B"/>
    <w:rsid w:val="00B56D8D"/>
    <w:rsid w:val="00B876BE"/>
    <w:rsid w:val="00B92041"/>
    <w:rsid w:val="00B95AFB"/>
    <w:rsid w:val="00BA0E68"/>
    <w:rsid w:val="00BA4535"/>
    <w:rsid w:val="00BB4A67"/>
    <w:rsid w:val="00BC5D22"/>
    <w:rsid w:val="00BE0D18"/>
    <w:rsid w:val="00BE12F1"/>
    <w:rsid w:val="00BE3989"/>
    <w:rsid w:val="00BE6903"/>
    <w:rsid w:val="00BF6BB6"/>
    <w:rsid w:val="00C21590"/>
    <w:rsid w:val="00C250BB"/>
    <w:rsid w:val="00C25C27"/>
    <w:rsid w:val="00C37D48"/>
    <w:rsid w:val="00C52323"/>
    <w:rsid w:val="00C537E5"/>
    <w:rsid w:val="00C62247"/>
    <w:rsid w:val="00C65B35"/>
    <w:rsid w:val="00C8043B"/>
    <w:rsid w:val="00C81048"/>
    <w:rsid w:val="00CA07FC"/>
    <w:rsid w:val="00CB003B"/>
    <w:rsid w:val="00CB113E"/>
    <w:rsid w:val="00CC3C2A"/>
    <w:rsid w:val="00CC46DC"/>
    <w:rsid w:val="00CD48D6"/>
    <w:rsid w:val="00CF207C"/>
    <w:rsid w:val="00CF3B66"/>
    <w:rsid w:val="00CF6EFC"/>
    <w:rsid w:val="00D05773"/>
    <w:rsid w:val="00D2601D"/>
    <w:rsid w:val="00D27188"/>
    <w:rsid w:val="00D37CA1"/>
    <w:rsid w:val="00D451B6"/>
    <w:rsid w:val="00D52A11"/>
    <w:rsid w:val="00D532D8"/>
    <w:rsid w:val="00D53F1E"/>
    <w:rsid w:val="00D55A00"/>
    <w:rsid w:val="00D5759E"/>
    <w:rsid w:val="00D62D3D"/>
    <w:rsid w:val="00D65DDF"/>
    <w:rsid w:val="00D66069"/>
    <w:rsid w:val="00D83DD7"/>
    <w:rsid w:val="00D91272"/>
    <w:rsid w:val="00D977A5"/>
    <w:rsid w:val="00DA11BC"/>
    <w:rsid w:val="00DB249B"/>
    <w:rsid w:val="00DB2D38"/>
    <w:rsid w:val="00DD1491"/>
    <w:rsid w:val="00DD4622"/>
    <w:rsid w:val="00DD67D6"/>
    <w:rsid w:val="00DE56DB"/>
    <w:rsid w:val="00DF3B4A"/>
    <w:rsid w:val="00E0292D"/>
    <w:rsid w:val="00E14F16"/>
    <w:rsid w:val="00E24717"/>
    <w:rsid w:val="00E25645"/>
    <w:rsid w:val="00E31B44"/>
    <w:rsid w:val="00E47A39"/>
    <w:rsid w:val="00E631B2"/>
    <w:rsid w:val="00E63DB1"/>
    <w:rsid w:val="00E76B1E"/>
    <w:rsid w:val="00E770D0"/>
    <w:rsid w:val="00E80A47"/>
    <w:rsid w:val="00E91974"/>
    <w:rsid w:val="00E96587"/>
    <w:rsid w:val="00EA0E75"/>
    <w:rsid w:val="00EB6329"/>
    <w:rsid w:val="00EB7C65"/>
    <w:rsid w:val="00EC6055"/>
    <w:rsid w:val="00EE3451"/>
    <w:rsid w:val="00EF1B3B"/>
    <w:rsid w:val="00EF5A1F"/>
    <w:rsid w:val="00F04C5E"/>
    <w:rsid w:val="00F12D33"/>
    <w:rsid w:val="00F174E2"/>
    <w:rsid w:val="00F21710"/>
    <w:rsid w:val="00F30FB6"/>
    <w:rsid w:val="00F42020"/>
    <w:rsid w:val="00F46677"/>
    <w:rsid w:val="00F476BA"/>
    <w:rsid w:val="00F4795B"/>
    <w:rsid w:val="00F55061"/>
    <w:rsid w:val="00F74E0C"/>
    <w:rsid w:val="00F82D2B"/>
    <w:rsid w:val="00FA0618"/>
    <w:rsid w:val="00FB1CF2"/>
    <w:rsid w:val="00FB2E97"/>
    <w:rsid w:val="00FB591A"/>
    <w:rsid w:val="00FD2413"/>
    <w:rsid w:val="00FD3111"/>
    <w:rsid w:val="00FD572F"/>
    <w:rsid w:val="00FD6E37"/>
    <w:rsid w:val="00FE2468"/>
    <w:rsid w:val="00FF01CD"/>
    <w:rsid w:val="00FF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ADDCB-3EAB-43DD-8435-CC38BDB9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7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D62D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06330B"/>
    <w:pPr>
      <w:spacing w:after="0" w:line="240" w:lineRule="auto"/>
    </w:pPr>
    <w:rPr>
      <w:sz w:val="20"/>
      <w:szCs w:val="20"/>
    </w:rPr>
  </w:style>
  <w:style w:type="character" w:customStyle="1" w:styleId="a5">
    <w:name w:val="Текст концевой сноски Знак"/>
    <w:basedOn w:val="a0"/>
    <w:link w:val="a4"/>
    <w:uiPriority w:val="99"/>
    <w:semiHidden/>
    <w:rsid w:val="0006330B"/>
    <w:rPr>
      <w:sz w:val="20"/>
      <w:szCs w:val="20"/>
    </w:rPr>
  </w:style>
  <w:style w:type="character" w:styleId="a6">
    <w:name w:val="endnote reference"/>
    <w:basedOn w:val="a0"/>
    <w:uiPriority w:val="99"/>
    <w:semiHidden/>
    <w:unhideWhenUsed/>
    <w:rsid w:val="0006330B"/>
    <w:rPr>
      <w:vertAlign w:val="superscript"/>
    </w:rPr>
  </w:style>
  <w:style w:type="character" w:styleId="a7">
    <w:name w:val="Hyperlink"/>
    <w:basedOn w:val="a0"/>
    <w:uiPriority w:val="99"/>
    <w:unhideWhenUsed/>
    <w:rsid w:val="00C62247"/>
    <w:rPr>
      <w:color w:val="0563C1" w:themeColor="hyperlink"/>
      <w:u w:val="single"/>
    </w:rPr>
  </w:style>
  <w:style w:type="paragraph" w:customStyle="1" w:styleId="a8">
    <w:name w:val="Основний текст"/>
    <w:rsid w:val="007E083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Helvetica" w:cs="Arial Unicode MS"/>
      <w:color w:val="000000"/>
      <w:lang w:val="uk-UA" w:eastAsia="uk-UA"/>
    </w:rPr>
  </w:style>
  <w:style w:type="paragraph" w:customStyle="1" w:styleId="11">
    <w:name w:val="Абзац списка1"/>
    <w:rsid w:val="007E083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ascii="Calibri" w:eastAsia="Times New Roman" w:hAnsi="Calibri" w:cs="Calibri"/>
      <w:color w:val="000000"/>
      <w:u w:color="000000"/>
      <w:lang w:eastAsia="uk-UA"/>
    </w:rPr>
  </w:style>
  <w:style w:type="paragraph" w:styleId="a9">
    <w:name w:val="List Paragraph"/>
    <w:basedOn w:val="a"/>
    <w:uiPriority w:val="34"/>
    <w:qFormat/>
    <w:rsid w:val="00044554"/>
    <w:pPr>
      <w:ind w:left="720"/>
      <w:contextualSpacing/>
    </w:pPr>
  </w:style>
  <w:style w:type="character" w:customStyle="1" w:styleId="aa">
    <w:name w:val="Немає"/>
    <w:rsid w:val="00FF19DE"/>
  </w:style>
  <w:style w:type="numbering" w:customStyle="1" w:styleId="31">
    <w:name w:val="Список 31"/>
    <w:rsid w:val="00FF19DE"/>
    <w:pPr>
      <w:numPr>
        <w:numId w:val="3"/>
      </w:numPr>
    </w:pPr>
  </w:style>
  <w:style w:type="table" w:styleId="ab">
    <w:name w:val="Table Grid"/>
    <w:basedOn w:val="a1"/>
    <w:uiPriority w:val="39"/>
    <w:rsid w:val="00B3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8A1686"/>
    <w:rPr>
      <w:color w:val="954F72" w:themeColor="followedHyperlink"/>
      <w:u w:val="single"/>
    </w:rPr>
  </w:style>
  <w:style w:type="character" w:customStyle="1" w:styleId="30">
    <w:name w:val="Заголовок 3 Знак"/>
    <w:basedOn w:val="a0"/>
    <w:link w:val="3"/>
    <w:uiPriority w:val="9"/>
    <w:rsid w:val="00D62D3D"/>
    <w:rPr>
      <w:rFonts w:ascii="Times New Roman" w:eastAsia="Times New Roman" w:hAnsi="Times New Roman" w:cs="Times New Roman"/>
      <w:b/>
      <w:bCs/>
      <w:sz w:val="27"/>
      <w:szCs w:val="27"/>
      <w:lang w:eastAsia="ru-RU"/>
    </w:rPr>
  </w:style>
  <w:style w:type="paragraph" w:customStyle="1" w:styleId="Default">
    <w:name w:val="Default"/>
    <w:rsid w:val="00760533"/>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basedOn w:val="a0"/>
    <w:uiPriority w:val="20"/>
    <w:qFormat/>
    <w:rsid w:val="00F04C5E"/>
    <w:rPr>
      <w:i/>
      <w:iCs/>
    </w:rPr>
  </w:style>
  <w:style w:type="character" w:customStyle="1" w:styleId="10">
    <w:name w:val="Заголовок 1 Знак"/>
    <w:basedOn w:val="a0"/>
    <w:link w:val="1"/>
    <w:uiPriority w:val="9"/>
    <w:rsid w:val="00E770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3404">
      <w:bodyDiv w:val="1"/>
      <w:marLeft w:val="0"/>
      <w:marRight w:val="0"/>
      <w:marTop w:val="0"/>
      <w:marBottom w:val="0"/>
      <w:divBdr>
        <w:top w:val="none" w:sz="0" w:space="0" w:color="auto"/>
        <w:left w:val="none" w:sz="0" w:space="0" w:color="auto"/>
        <w:bottom w:val="none" w:sz="0" w:space="0" w:color="auto"/>
        <w:right w:val="none" w:sz="0" w:space="0" w:color="auto"/>
      </w:divBdr>
    </w:div>
    <w:div w:id="135420582">
      <w:bodyDiv w:val="1"/>
      <w:marLeft w:val="0"/>
      <w:marRight w:val="0"/>
      <w:marTop w:val="0"/>
      <w:marBottom w:val="0"/>
      <w:divBdr>
        <w:top w:val="none" w:sz="0" w:space="0" w:color="auto"/>
        <w:left w:val="none" w:sz="0" w:space="0" w:color="auto"/>
        <w:bottom w:val="none" w:sz="0" w:space="0" w:color="auto"/>
        <w:right w:val="none" w:sz="0" w:space="0" w:color="auto"/>
      </w:divBdr>
    </w:div>
    <w:div w:id="257064776">
      <w:bodyDiv w:val="1"/>
      <w:marLeft w:val="0"/>
      <w:marRight w:val="0"/>
      <w:marTop w:val="0"/>
      <w:marBottom w:val="0"/>
      <w:divBdr>
        <w:top w:val="none" w:sz="0" w:space="0" w:color="auto"/>
        <w:left w:val="none" w:sz="0" w:space="0" w:color="auto"/>
        <w:bottom w:val="none" w:sz="0" w:space="0" w:color="auto"/>
        <w:right w:val="none" w:sz="0" w:space="0" w:color="auto"/>
      </w:divBdr>
    </w:div>
    <w:div w:id="357434839">
      <w:bodyDiv w:val="1"/>
      <w:marLeft w:val="0"/>
      <w:marRight w:val="0"/>
      <w:marTop w:val="0"/>
      <w:marBottom w:val="0"/>
      <w:divBdr>
        <w:top w:val="none" w:sz="0" w:space="0" w:color="auto"/>
        <w:left w:val="none" w:sz="0" w:space="0" w:color="auto"/>
        <w:bottom w:val="none" w:sz="0" w:space="0" w:color="auto"/>
        <w:right w:val="none" w:sz="0" w:space="0" w:color="auto"/>
      </w:divBdr>
    </w:div>
    <w:div w:id="581373822">
      <w:bodyDiv w:val="1"/>
      <w:marLeft w:val="0"/>
      <w:marRight w:val="0"/>
      <w:marTop w:val="0"/>
      <w:marBottom w:val="0"/>
      <w:divBdr>
        <w:top w:val="none" w:sz="0" w:space="0" w:color="auto"/>
        <w:left w:val="none" w:sz="0" w:space="0" w:color="auto"/>
        <w:bottom w:val="none" w:sz="0" w:space="0" w:color="auto"/>
        <w:right w:val="none" w:sz="0" w:space="0" w:color="auto"/>
      </w:divBdr>
    </w:div>
    <w:div w:id="627321945">
      <w:bodyDiv w:val="1"/>
      <w:marLeft w:val="0"/>
      <w:marRight w:val="0"/>
      <w:marTop w:val="0"/>
      <w:marBottom w:val="0"/>
      <w:divBdr>
        <w:top w:val="none" w:sz="0" w:space="0" w:color="auto"/>
        <w:left w:val="none" w:sz="0" w:space="0" w:color="auto"/>
        <w:bottom w:val="none" w:sz="0" w:space="0" w:color="auto"/>
        <w:right w:val="none" w:sz="0" w:space="0" w:color="auto"/>
      </w:divBdr>
      <w:divsChild>
        <w:div w:id="1361317293">
          <w:marLeft w:val="0"/>
          <w:marRight w:val="0"/>
          <w:marTop w:val="0"/>
          <w:marBottom w:val="0"/>
          <w:divBdr>
            <w:top w:val="none" w:sz="0" w:space="0" w:color="auto"/>
            <w:left w:val="none" w:sz="0" w:space="0" w:color="auto"/>
            <w:bottom w:val="none" w:sz="0" w:space="0" w:color="auto"/>
            <w:right w:val="none" w:sz="0" w:space="0" w:color="auto"/>
          </w:divBdr>
        </w:div>
        <w:div w:id="856968230">
          <w:marLeft w:val="0"/>
          <w:marRight w:val="0"/>
          <w:marTop w:val="0"/>
          <w:marBottom w:val="0"/>
          <w:divBdr>
            <w:top w:val="none" w:sz="0" w:space="0" w:color="auto"/>
            <w:left w:val="none" w:sz="0" w:space="0" w:color="auto"/>
            <w:bottom w:val="none" w:sz="0" w:space="0" w:color="auto"/>
            <w:right w:val="none" w:sz="0" w:space="0" w:color="auto"/>
          </w:divBdr>
        </w:div>
        <w:div w:id="1924679693">
          <w:marLeft w:val="0"/>
          <w:marRight w:val="0"/>
          <w:marTop w:val="0"/>
          <w:marBottom w:val="0"/>
          <w:divBdr>
            <w:top w:val="none" w:sz="0" w:space="0" w:color="auto"/>
            <w:left w:val="none" w:sz="0" w:space="0" w:color="auto"/>
            <w:bottom w:val="none" w:sz="0" w:space="0" w:color="auto"/>
            <w:right w:val="none" w:sz="0" w:space="0" w:color="auto"/>
          </w:divBdr>
        </w:div>
        <w:div w:id="939528808">
          <w:marLeft w:val="0"/>
          <w:marRight w:val="0"/>
          <w:marTop w:val="0"/>
          <w:marBottom w:val="0"/>
          <w:divBdr>
            <w:top w:val="none" w:sz="0" w:space="0" w:color="auto"/>
            <w:left w:val="none" w:sz="0" w:space="0" w:color="auto"/>
            <w:bottom w:val="none" w:sz="0" w:space="0" w:color="auto"/>
            <w:right w:val="none" w:sz="0" w:space="0" w:color="auto"/>
          </w:divBdr>
        </w:div>
        <w:div w:id="912861654">
          <w:marLeft w:val="0"/>
          <w:marRight w:val="0"/>
          <w:marTop w:val="0"/>
          <w:marBottom w:val="0"/>
          <w:divBdr>
            <w:top w:val="none" w:sz="0" w:space="0" w:color="auto"/>
            <w:left w:val="none" w:sz="0" w:space="0" w:color="auto"/>
            <w:bottom w:val="none" w:sz="0" w:space="0" w:color="auto"/>
            <w:right w:val="none" w:sz="0" w:space="0" w:color="auto"/>
          </w:divBdr>
        </w:div>
        <w:div w:id="505244089">
          <w:marLeft w:val="0"/>
          <w:marRight w:val="0"/>
          <w:marTop w:val="0"/>
          <w:marBottom w:val="0"/>
          <w:divBdr>
            <w:top w:val="none" w:sz="0" w:space="0" w:color="auto"/>
            <w:left w:val="none" w:sz="0" w:space="0" w:color="auto"/>
            <w:bottom w:val="none" w:sz="0" w:space="0" w:color="auto"/>
            <w:right w:val="none" w:sz="0" w:space="0" w:color="auto"/>
          </w:divBdr>
        </w:div>
        <w:div w:id="2097162688">
          <w:marLeft w:val="0"/>
          <w:marRight w:val="0"/>
          <w:marTop w:val="0"/>
          <w:marBottom w:val="0"/>
          <w:divBdr>
            <w:top w:val="none" w:sz="0" w:space="0" w:color="auto"/>
            <w:left w:val="none" w:sz="0" w:space="0" w:color="auto"/>
            <w:bottom w:val="none" w:sz="0" w:space="0" w:color="auto"/>
            <w:right w:val="none" w:sz="0" w:space="0" w:color="auto"/>
          </w:divBdr>
        </w:div>
        <w:div w:id="1276060076">
          <w:marLeft w:val="0"/>
          <w:marRight w:val="0"/>
          <w:marTop w:val="0"/>
          <w:marBottom w:val="0"/>
          <w:divBdr>
            <w:top w:val="none" w:sz="0" w:space="0" w:color="auto"/>
            <w:left w:val="none" w:sz="0" w:space="0" w:color="auto"/>
            <w:bottom w:val="none" w:sz="0" w:space="0" w:color="auto"/>
            <w:right w:val="none" w:sz="0" w:space="0" w:color="auto"/>
          </w:divBdr>
        </w:div>
        <w:div w:id="1667123113">
          <w:marLeft w:val="0"/>
          <w:marRight w:val="0"/>
          <w:marTop w:val="0"/>
          <w:marBottom w:val="0"/>
          <w:divBdr>
            <w:top w:val="none" w:sz="0" w:space="0" w:color="auto"/>
            <w:left w:val="none" w:sz="0" w:space="0" w:color="auto"/>
            <w:bottom w:val="none" w:sz="0" w:space="0" w:color="auto"/>
            <w:right w:val="none" w:sz="0" w:space="0" w:color="auto"/>
          </w:divBdr>
        </w:div>
        <w:div w:id="1215502241">
          <w:marLeft w:val="0"/>
          <w:marRight w:val="0"/>
          <w:marTop w:val="0"/>
          <w:marBottom w:val="0"/>
          <w:divBdr>
            <w:top w:val="none" w:sz="0" w:space="0" w:color="auto"/>
            <w:left w:val="none" w:sz="0" w:space="0" w:color="auto"/>
            <w:bottom w:val="none" w:sz="0" w:space="0" w:color="auto"/>
            <w:right w:val="none" w:sz="0" w:space="0" w:color="auto"/>
          </w:divBdr>
        </w:div>
        <w:div w:id="345331925">
          <w:marLeft w:val="0"/>
          <w:marRight w:val="0"/>
          <w:marTop w:val="0"/>
          <w:marBottom w:val="0"/>
          <w:divBdr>
            <w:top w:val="none" w:sz="0" w:space="0" w:color="auto"/>
            <w:left w:val="none" w:sz="0" w:space="0" w:color="auto"/>
            <w:bottom w:val="none" w:sz="0" w:space="0" w:color="auto"/>
            <w:right w:val="none" w:sz="0" w:space="0" w:color="auto"/>
          </w:divBdr>
        </w:div>
        <w:div w:id="226261514">
          <w:marLeft w:val="0"/>
          <w:marRight w:val="0"/>
          <w:marTop w:val="0"/>
          <w:marBottom w:val="0"/>
          <w:divBdr>
            <w:top w:val="none" w:sz="0" w:space="0" w:color="auto"/>
            <w:left w:val="none" w:sz="0" w:space="0" w:color="auto"/>
            <w:bottom w:val="none" w:sz="0" w:space="0" w:color="auto"/>
            <w:right w:val="none" w:sz="0" w:space="0" w:color="auto"/>
          </w:divBdr>
        </w:div>
        <w:div w:id="2058044785">
          <w:marLeft w:val="0"/>
          <w:marRight w:val="0"/>
          <w:marTop w:val="0"/>
          <w:marBottom w:val="0"/>
          <w:divBdr>
            <w:top w:val="none" w:sz="0" w:space="0" w:color="auto"/>
            <w:left w:val="none" w:sz="0" w:space="0" w:color="auto"/>
            <w:bottom w:val="none" w:sz="0" w:space="0" w:color="auto"/>
            <w:right w:val="none" w:sz="0" w:space="0" w:color="auto"/>
          </w:divBdr>
        </w:div>
      </w:divsChild>
    </w:div>
    <w:div w:id="645164725">
      <w:bodyDiv w:val="1"/>
      <w:marLeft w:val="0"/>
      <w:marRight w:val="0"/>
      <w:marTop w:val="0"/>
      <w:marBottom w:val="0"/>
      <w:divBdr>
        <w:top w:val="none" w:sz="0" w:space="0" w:color="auto"/>
        <w:left w:val="none" w:sz="0" w:space="0" w:color="auto"/>
        <w:bottom w:val="none" w:sz="0" w:space="0" w:color="auto"/>
        <w:right w:val="none" w:sz="0" w:space="0" w:color="auto"/>
      </w:divBdr>
    </w:div>
    <w:div w:id="824318335">
      <w:bodyDiv w:val="1"/>
      <w:marLeft w:val="0"/>
      <w:marRight w:val="0"/>
      <w:marTop w:val="0"/>
      <w:marBottom w:val="0"/>
      <w:divBdr>
        <w:top w:val="none" w:sz="0" w:space="0" w:color="auto"/>
        <w:left w:val="none" w:sz="0" w:space="0" w:color="auto"/>
        <w:bottom w:val="none" w:sz="0" w:space="0" w:color="auto"/>
        <w:right w:val="none" w:sz="0" w:space="0" w:color="auto"/>
      </w:divBdr>
      <w:divsChild>
        <w:div w:id="409161798">
          <w:marLeft w:val="0"/>
          <w:marRight w:val="0"/>
          <w:marTop w:val="0"/>
          <w:marBottom w:val="0"/>
          <w:divBdr>
            <w:top w:val="none" w:sz="0" w:space="0" w:color="auto"/>
            <w:left w:val="none" w:sz="0" w:space="0" w:color="auto"/>
            <w:bottom w:val="none" w:sz="0" w:space="0" w:color="auto"/>
            <w:right w:val="none" w:sz="0" w:space="0" w:color="auto"/>
          </w:divBdr>
        </w:div>
        <w:div w:id="647513632">
          <w:marLeft w:val="0"/>
          <w:marRight w:val="0"/>
          <w:marTop w:val="0"/>
          <w:marBottom w:val="0"/>
          <w:divBdr>
            <w:top w:val="none" w:sz="0" w:space="0" w:color="auto"/>
            <w:left w:val="none" w:sz="0" w:space="0" w:color="auto"/>
            <w:bottom w:val="none" w:sz="0" w:space="0" w:color="auto"/>
            <w:right w:val="none" w:sz="0" w:space="0" w:color="auto"/>
          </w:divBdr>
        </w:div>
        <w:div w:id="1765034266">
          <w:marLeft w:val="0"/>
          <w:marRight w:val="0"/>
          <w:marTop w:val="0"/>
          <w:marBottom w:val="0"/>
          <w:divBdr>
            <w:top w:val="none" w:sz="0" w:space="0" w:color="auto"/>
            <w:left w:val="none" w:sz="0" w:space="0" w:color="auto"/>
            <w:bottom w:val="none" w:sz="0" w:space="0" w:color="auto"/>
            <w:right w:val="none" w:sz="0" w:space="0" w:color="auto"/>
          </w:divBdr>
        </w:div>
        <w:div w:id="2053571024">
          <w:marLeft w:val="0"/>
          <w:marRight w:val="0"/>
          <w:marTop w:val="0"/>
          <w:marBottom w:val="0"/>
          <w:divBdr>
            <w:top w:val="none" w:sz="0" w:space="0" w:color="auto"/>
            <w:left w:val="none" w:sz="0" w:space="0" w:color="auto"/>
            <w:bottom w:val="none" w:sz="0" w:space="0" w:color="auto"/>
            <w:right w:val="none" w:sz="0" w:space="0" w:color="auto"/>
          </w:divBdr>
        </w:div>
        <w:div w:id="281807208">
          <w:marLeft w:val="0"/>
          <w:marRight w:val="0"/>
          <w:marTop w:val="0"/>
          <w:marBottom w:val="0"/>
          <w:divBdr>
            <w:top w:val="none" w:sz="0" w:space="0" w:color="auto"/>
            <w:left w:val="none" w:sz="0" w:space="0" w:color="auto"/>
            <w:bottom w:val="none" w:sz="0" w:space="0" w:color="auto"/>
            <w:right w:val="none" w:sz="0" w:space="0" w:color="auto"/>
          </w:divBdr>
        </w:div>
        <w:div w:id="1771777892">
          <w:marLeft w:val="0"/>
          <w:marRight w:val="0"/>
          <w:marTop w:val="0"/>
          <w:marBottom w:val="0"/>
          <w:divBdr>
            <w:top w:val="none" w:sz="0" w:space="0" w:color="auto"/>
            <w:left w:val="none" w:sz="0" w:space="0" w:color="auto"/>
            <w:bottom w:val="none" w:sz="0" w:space="0" w:color="auto"/>
            <w:right w:val="none" w:sz="0" w:space="0" w:color="auto"/>
          </w:divBdr>
        </w:div>
        <w:div w:id="368185362">
          <w:marLeft w:val="0"/>
          <w:marRight w:val="0"/>
          <w:marTop w:val="0"/>
          <w:marBottom w:val="0"/>
          <w:divBdr>
            <w:top w:val="none" w:sz="0" w:space="0" w:color="auto"/>
            <w:left w:val="none" w:sz="0" w:space="0" w:color="auto"/>
            <w:bottom w:val="none" w:sz="0" w:space="0" w:color="auto"/>
            <w:right w:val="none" w:sz="0" w:space="0" w:color="auto"/>
          </w:divBdr>
        </w:div>
        <w:div w:id="2125687965">
          <w:marLeft w:val="0"/>
          <w:marRight w:val="0"/>
          <w:marTop w:val="0"/>
          <w:marBottom w:val="0"/>
          <w:divBdr>
            <w:top w:val="none" w:sz="0" w:space="0" w:color="auto"/>
            <w:left w:val="none" w:sz="0" w:space="0" w:color="auto"/>
            <w:bottom w:val="none" w:sz="0" w:space="0" w:color="auto"/>
            <w:right w:val="none" w:sz="0" w:space="0" w:color="auto"/>
          </w:divBdr>
        </w:div>
        <w:div w:id="1974366538">
          <w:marLeft w:val="0"/>
          <w:marRight w:val="0"/>
          <w:marTop w:val="0"/>
          <w:marBottom w:val="0"/>
          <w:divBdr>
            <w:top w:val="none" w:sz="0" w:space="0" w:color="auto"/>
            <w:left w:val="none" w:sz="0" w:space="0" w:color="auto"/>
            <w:bottom w:val="none" w:sz="0" w:space="0" w:color="auto"/>
            <w:right w:val="none" w:sz="0" w:space="0" w:color="auto"/>
          </w:divBdr>
        </w:div>
        <w:div w:id="1461730357">
          <w:marLeft w:val="0"/>
          <w:marRight w:val="0"/>
          <w:marTop w:val="0"/>
          <w:marBottom w:val="0"/>
          <w:divBdr>
            <w:top w:val="none" w:sz="0" w:space="0" w:color="auto"/>
            <w:left w:val="none" w:sz="0" w:space="0" w:color="auto"/>
            <w:bottom w:val="none" w:sz="0" w:space="0" w:color="auto"/>
            <w:right w:val="none" w:sz="0" w:space="0" w:color="auto"/>
          </w:divBdr>
        </w:div>
        <w:div w:id="1411194232">
          <w:marLeft w:val="0"/>
          <w:marRight w:val="0"/>
          <w:marTop w:val="0"/>
          <w:marBottom w:val="0"/>
          <w:divBdr>
            <w:top w:val="none" w:sz="0" w:space="0" w:color="auto"/>
            <w:left w:val="none" w:sz="0" w:space="0" w:color="auto"/>
            <w:bottom w:val="none" w:sz="0" w:space="0" w:color="auto"/>
            <w:right w:val="none" w:sz="0" w:space="0" w:color="auto"/>
          </w:divBdr>
        </w:div>
        <w:div w:id="547885784">
          <w:marLeft w:val="0"/>
          <w:marRight w:val="0"/>
          <w:marTop w:val="0"/>
          <w:marBottom w:val="0"/>
          <w:divBdr>
            <w:top w:val="none" w:sz="0" w:space="0" w:color="auto"/>
            <w:left w:val="none" w:sz="0" w:space="0" w:color="auto"/>
            <w:bottom w:val="none" w:sz="0" w:space="0" w:color="auto"/>
            <w:right w:val="none" w:sz="0" w:space="0" w:color="auto"/>
          </w:divBdr>
        </w:div>
        <w:div w:id="1904825423">
          <w:marLeft w:val="0"/>
          <w:marRight w:val="0"/>
          <w:marTop w:val="0"/>
          <w:marBottom w:val="0"/>
          <w:divBdr>
            <w:top w:val="none" w:sz="0" w:space="0" w:color="auto"/>
            <w:left w:val="none" w:sz="0" w:space="0" w:color="auto"/>
            <w:bottom w:val="none" w:sz="0" w:space="0" w:color="auto"/>
            <w:right w:val="none" w:sz="0" w:space="0" w:color="auto"/>
          </w:divBdr>
        </w:div>
        <w:div w:id="2026057038">
          <w:marLeft w:val="0"/>
          <w:marRight w:val="0"/>
          <w:marTop w:val="0"/>
          <w:marBottom w:val="0"/>
          <w:divBdr>
            <w:top w:val="none" w:sz="0" w:space="0" w:color="auto"/>
            <w:left w:val="none" w:sz="0" w:space="0" w:color="auto"/>
            <w:bottom w:val="none" w:sz="0" w:space="0" w:color="auto"/>
            <w:right w:val="none" w:sz="0" w:space="0" w:color="auto"/>
          </w:divBdr>
        </w:div>
        <w:div w:id="724642644">
          <w:marLeft w:val="0"/>
          <w:marRight w:val="0"/>
          <w:marTop w:val="0"/>
          <w:marBottom w:val="0"/>
          <w:divBdr>
            <w:top w:val="none" w:sz="0" w:space="0" w:color="auto"/>
            <w:left w:val="none" w:sz="0" w:space="0" w:color="auto"/>
            <w:bottom w:val="none" w:sz="0" w:space="0" w:color="auto"/>
            <w:right w:val="none" w:sz="0" w:space="0" w:color="auto"/>
          </w:divBdr>
        </w:div>
        <w:div w:id="1211914905">
          <w:marLeft w:val="0"/>
          <w:marRight w:val="0"/>
          <w:marTop w:val="0"/>
          <w:marBottom w:val="0"/>
          <w:divBdr>
            <w:top w:val="none" w:sz="0" w:space="0" w:color="auto"/>
            <w:left w:val="none" w:sz="0" w:space="0" w:color="auto"/>
            <w:bottom w:val="none" w:sz="0" w:space="0" w:color="auto"/>
            <w:right w:val="none" w:sz="0" w:space="0" w:color="auto"/>
          </w:divBdr>
        </w:div>
      </w:divsChild>
    </w:div>
    <w:div w:id="960116654">
      <w:bodyDiv w:val="1"/>
      <w:marLeft w:val="0"/>
      <w:marRight w:val="0"/>
      <w:marTop w:val="0"/>
      <w:marBottom w:val="0"/>
      <w:divBdr>
        <w:top w:val="none" w:sz="0" w:space="0" w:color="auto"/>
        <w:left w:val="none" w:sz="0" w:space="0" w:color="auto"/>
        <w:bottom w:val="none" w:sz="0" w:space="0" w:color="auto"/>
        <w:right w:val="none" w:sz="0" w:space="0" w:color="auto"/>
      </w:divBdr>
      <w:divsChild>
        <w:div w:id="1836914892">
          <w:marLeft w:val="0"/>
          <w:marRight w:val="0"/>
          <w:marTop w:val="0"/>
          <w:marBottom w:val="0"/>
          <w:divBdr>
            <w:top w:val="none" w:sz="0" w:space="0" w:color="auto"/>
            <w:left w:val="none" w:sz="0" w:space="0" w:color="auto"/>
            <w:bottom w:val="none" w:sz="0" w:space="0" w:color="auto"/>
            <w:right w:val="none" w:sz="0" w:space="0" w:color="auto"/>
          </w:divBdr>
        </w:div>
        <w:div w:id="1368946188">
          <w:marLeft w:val="0"/>
          <w:marRight w:val="0"/>
          <w:marTop w:val="0"/>
          <w:marBottom w:val="0"/>
          <w:divBdr>
            <w:top w:val="none" w:sz="0" w:space="0" w:color="auto"/>
            <w:left w:val="none" w:sz="0" w:space="0" w:color="auto"/>
            <w:bottom w:val="none" w:sz="0" w:space="0" w:color="auto"/>
            <w:right w:val="none" w:sz="0" w:space="0" w:color="auto"/>
          </w:divBdr>
        </w:div>
        <w:div w:id="1729957670">
          <w:marLeft w:val="0"/>
          <w:marRight w:val="0"/>
          <w:marTop w:val="0"/>
          <w:marBottom w:val="0"/>
          <w:divBdr>
            <w:top w:val="none" w:sz="0" w:space="0" w:color="auto"/>
            <w:left w:val="none" w:sz="0" w:space="0" w:color="auto"/>
            <w:bottom w:val="none" w:sz="0" w:space="0" w:color="auto"/>
            <w:right w:val="none" w:sz="0" w:space="0" w:color="auto"/>
          </w:divBdr>
        </w:div>
        <w:div w:id="936599764">
          <w:marLeft w:val="0"/>
          <w:marRight w:val="0"/>
          <w:marTop w:val="0"/>
          <w:marBottom w:val="0"/>
          <w:divBdr>
            <w:top w:val="none" w:sz="0" w:space="0" w:color="auto"/>
            <w:left w:val="none" w:sz="0" w:space="0" w:color="auto"/>
            <w:bottom w:val="none" w:sz="0" w:space="0" w:color="auto"/>
            <w:right w:val="none" w:sz="0" w:space="0" w:color="auto"/>
          </w:divBdr>
        </w:div>
        <w:div w:id="1492481577">
          <w:marLeft w:val="0"/>
          <w:marRight w:val="0"/>
          <w:marTop w:val="0"/>
          <w:marBottom w:val="0"/>
          <w:divBdr>
            <w:top w:val="none" w:sz="0" w:space="0" w:color="auto"/>
            <w:left w:val="none" w:sz="0" w:space="0" w:color="auto"/>
            <w:bottom w:val="none" w:sz="0" w:space="0" w:color="auto"/>
            <w:right w:val="none" w:sz="0" w:space="0" w:color="auto"/>
          </w:divBdr>
        </w:div>
      </w:divsChild>
    </w:div>
    <w:div w:id="1076511107">
      <w:bodyDiv w:val="1"/>
      <w:marLeft w:val="0"/>
      <w:marRight w:val="0"/>
      <w:marTop w:val="0"/>
      <w:marBottom w:val="0"/>
      <w:divBdr>
        <w:top w:val="none" w:sz="0" w:space="0" w:color="auto"/>
        <w:left w:val="none" w:sz="0" w:space="0" w:color="auto"/>
        <w:bottom w:val="none" w:sz="0" w:space="0" w:color="auto"/>
        <w:right w:val="none" w:sz="0" w:space="0" w:color="auto"/>
      </w:divBdr>
      <w:divsChild>
        <w:div w:id="643588733">
          <w:marLeft w:val="0"/>
          <w:marRight w:val="0"/>
          <w:marTop w:val="0"/>
          <w:marBottom w:val="0"/>
          <w:divBdr>
            <w:top w:val="none" w:sz="0" w:space="0" w:color="auto"/>
            <w:left w:val="none" w:sz="0" w:space="0" w:color="auto"/>
            <w:bottom w:val="none" w:sz="0" w:space="0" w:color="auto"/>
            <w:right w:val="none" w:sz="0" w:space="0" w:color="auto"/>
          </w:divBdr>
        </w:div>
        <w:div w:id="1738701556">
          <w:marLeft w:val="0"/>
          <w:marRight w:val="0"/>
          <w:marTop w:val="0"/>
          <w:marBottom w:val="0"/>
          <w:divBdr>
            <w:top w:val="none" w:sz="0" w:space="0" w:color="auto"/>
            <w:left w:val="none" w:sz="0" w:space="0" w:color="auto"/>
            <w:bottom w:val="none" w:sz="0" w:space="0" w:color="auto"/>
            <w:right w:val="none" w:sz="0" w:space="0" w:color="auto"/>
          </w:divBdr>
        </w:div>
        <w:div w:id="309021818">
          <w:marLeft w:val="0"/>
          <w:marRight w:val="0"/>
          <w:marTop w:val="0"/>
          <w:marBottom w:val="0"/>
          <w:divBdr>
            <w:top w:val="none" w:sz="0" w:space="0" w:color="auto"/>
            <w:left w:val="none" w:sz="0" w:space="0" w:color="auto"/>
            <w:bottom w:val="none" w:sz="0" w:space="0" w:color="auto"/>
            <w:right w:val="none" w:sz="0" w:space="0" w:color="auto"/>
          </w:divBdr>
        </w:div>
        <w:div w:id="58553558">
          <w:marLeft w:val="0"/>
          <w:marRight w:val="0"/>
          <w:marTop w:val="0"/>
          <w:marBottom w:val="0"/>
          <w:divBdr>
            <w:top w:val="none" w:sz="0" w:space="0" w:color="auto"/>
            <w:left w:val="none" w:sz="0" w:space="0" w:color="auto"/>
            <w:bottom w:val="none" w:sz="0" w:space="0" w:color="auto"/>
            <w:right w:val="none" w:sz="0" w:space="0" w:color="auto"/>
          </w:divBdr>
        </w:div>
        <w:div w:id="1488664753">
          <w:marLeft w:val="0"/>
          <w:marRight w:val="0"/>
          <w:marTop w:val="0"/>
          <w:marBottom w:val="0"/>
          <w:divBdr>
            <w:top w:val="none" w:sz="0" w:space="0" w:color="auto"/>
            <w:left w:val="none" w:sz="0" w:space="0" w:color="auto"/>
            <w:bottom w:val="none" w:sz="0" w:space="0" w:color="auto"/>
            <w:right w:val="none" w:sz="0" w:space="0" w:color="auto"/>
          </w:divBdr>
        </w:div>
        <w:div w:id="1932229000">
          <w:marLeft w:val="0"/>
          <w:marRight w:val="0"/>
          <w:marTop w:val="0"/>
          <w:marBottom w:val="0"/>
          <w:divBdr>
            <w:top w:val="none" w:sz="0" w:space="0" w:color="auto"/>
            <w:left w:val="none" w:sz="0" w:space="0" w:color="auto"/>
            <w:bottom w:val="none" w:sz="0" w:space="0" w:color="auto"/>
            <w:right w:val="none" w:sz="0" w:space="0" w:color="auto"/>
          </w:divBdr>
        </w:div>
        <w:div w:id="261228665">
          <w:marLeft w:val="0"/>
          <w:marRight w:val="0"/>
          <w:marTop w:val="0"/>
          <w:marBottom w:val="0"/>
          <w:divBdr>
            <w:top w:val="none" w:sz="0" w:space="0" w:color="auto"/>
            <w:left w:val="none" w:sz="0" w:space="0" w:color="auto"/>
            <w:bottom w:val="none" w:sz="0" w:space="0" w:color="auto"/>
            <w:right w:val="none" w:sz="0" w:space="0" w:color="auto"/>
          </w:divBdr>
        </w:div>
        <w:div w:id="635839102">
          <w:marLeft w:val="0"/>
          <w:marRight w:val="0"/>
          <w:marTop w:val="0"/>
          <w:marBottom w:val="0"/>
          <w:divBdr>
            <w:top w:val="none" w:sz="0" w:space="0" w:color="auto"/>
            <w:left w:val="none" w:sz="0" w:space="0" w:color="auto"/>
            <w:bottom w:val="none" w:sz="0" w:space="0" w:color="auto"/>
            <w:right w:val="none" w:sz="0" w:space="0" w:color="auto"/>
          </w:divBdr>
        </w:div>
        <w:div w:id="1502507750">
          <w:marLeft w:val="0"/>
          <w:marRight w:val="0"/>
          <w:marTop w:val="0"/>
          <w:marBottom w:val="0"/>
          <w:divBdr>
            <w:top w:val="none" w:sz="0" w:space="0" w:color="auto"/>
            <w:left w:val="none" w:sz="0" w:space="0" w:color="auto"/>
            <w:bottom w:val="none" w:sz="0" w:space="0" w:color="auto"/>
            <w:right w:val="none" w:sz="0" w:space="0" w:color="auto"/>
          </w:divBdr>
        </w:div>
        <w:div w:id="329721223">
          <w:marLeft w:val="0"/>
          <w:marRight w:val="0"/>
          <w:marTop w:val="0"/>
          <w:marBottom w:val="0"/>
          <w:divBdr>
            <w:top w:val="none" w:sz="0" w:space="0" w:color="auto"/>
            <w:left w:val="none" w:sz="0" w:space="0" w:color="auto"/>
            <w:bottom w:val="none" w:sz="0" w:space="0" w:color="auto"/>
            <w:right w:val="none" w:sz="0" w:space="0" w:color="auto"/>
          </w:divBdr>
        </w:div>
      </w:divsChild>
    </w:div>
    <w:div w:id="1362823267">
      <w:bodyDiv w:val="1"/>
      <w:marLeft w:val="0"/>
      <w:marRight w:val="0"/>
      <w:marTop w:val="0"/>
      <w:marBottom w:val="0"/>
      <w:divBdr>
        <w:top w:val="none" w:sz="0" w:space="0" w:color="auto"/>
        <w:left w:val="none" w:sz="0" w:space="0" w:color="auto"/>
        <w:bottom w:val="none" w:sz="0" w:space="0" w:color="auto"/>
        <w:right w:val="none" w:sz="0" w:space="0" w:color="auto"/>
      </w:divBdr>
      <w:divsChild>
        <w:div w:id="1440637724">
          <w:marLeft w:val="0"/>
          <w:marRight w:val="0"/>
          <w:marTop w:val="0"/>
          <w:marBottom w:val="0"/>
          <w:divBdr>
            <w:top w:val="none" w:sz="0" w:space="0" w:color="auto"/>
            <w:left w:val="none" w:sz="0" w:space="0" w:color="auto"/>
            <w:bottom w:val="none" w:sz="0" w:space="0" w:color="auto"/>
            <w:right w:val="none" w:sz="0" w:space="0" w:color="auto"/>
          </w:divBdr>
        </w:div>
        <w:div w:id="1631932720">
          <w:marLeft w:val="0"/>
          <w:marRight w:val="0"/>
          <w:marTop w:val="0"/>
          <w:marBottom w:val="0"/>
          <w:divBdr>
            <w:top w:val="none" w:sz="0" w:space="0" w:color="auto"/>
            <w:left w:val="none" w:sz="0" w:space="0" w:color="auto"/>
            <w:bottom w:val="none" w:sz="0" w:space="0" w:color="auto"/>
            <w:right w:val="none" w:sz="0" w:space="0" w:color="auto"/>
          </w:divBdr>
        </w:div>
        <w:div w:id="1336957052">
          <w:marLeft w:val="0"/>
          <w:marRight w:val="0"/>
          <w:marTop w:val="0"/>
          <w:marBottom w:val="0"/>
          <w:divBdr>
            <w:top w:val="none" w:sz="0" w:space="0" w:color="auto"/>
            <w:left w:val="none" w:sz="0" w:space="0" w:color="auto"/>
            <w:bottom w:val="none" w:sz="0" w:space="0" w:color="auto"/>
            <w:right w:val="none" w:sz="0" w:space="0" w:color="auto"/>
          </w:divBdr>
        </w:div>
        <w:div w:id="1071387972">
          <w:marLeft w:val="0"/>
          <w:marRight w:val="0"/>
          <w:marTop w:val="0"/>
          <w:marBottom w:val="0"/>
          <w:divBdr>
            <w:top w:val="none" w:sz="0" w:space="0" w:color="auto"/>
            <w:left w:val="none" w:sz="0" w:space="0" w:color="auto"/>
            <w:bottom w:val="none" w:sz="0" w:space="0" w:color="auto"/>
            <w:right w:val="none" w:sz="0" w:space="0" w:color="auto"/>
          </w:divBdr>
        </w:div>
        <w:div w:id="1487041676">
          <w:marLeft w:val="0"/>
          <w:marRight w:val="0"/>
          <w:marTop w:val="0"/>
          <w:marBottom w:val="0"/>
          <w:divBdr>
            <w:top w:val="none" w:sz="0" w:space="0" w:color="auto"/>
            <w:left w:val="none" w:sz="0" w:space="0" w:color="auto"/>
            <w:bottom w:val="none" w:sz="0" w:space="0" w:color="auto"/>
            <w:right w:val="none" w:sz="0" w:space="0" w:color="auto"/>
          </w:divBdr>
        </w:div>
        <w:div w:id="1142695975">
          <w:marLeft w:val="0"/>
          <w:marRight w:val="0"/>
          <w:marTop w:val="0"/>
          <w:marBottom w:val="0"/>
          <w:divBdr>
            <w:top w:val="none" w:sz="0" w:space="0" w:color="auto"/>
            <w:left w:val="none" w:sz="0" w:space="0" w:color="auto"/>
            <w:bottom w:val="none" w:sz="0" w:space="0" w:color="auto"/>
            <w:right w:val="none" w:sz="0" w:space="0" w:color="auto"/>
          </w:divBdr>
        </w:div>
        <w:div w:id="105078960">
          <w:marLeft w:val="0"/>
          <w:marRight w:val="0"/>
          <w:marTop w:val="0"/>
          <w:marBottom w:val="0"/>
          <w:divBdr>
            <w:top w:val="none" w:sz="0" w:space="0" w:color="auto"/>
            <w:left w:val="none" w:sz="0" w:space="0" w:color="auto"/>
            <w:bottom w:val="none" w:sz="0" w:space="0" w:color="auto"/>
            <w:right w:val="none" w:sz="0" w:space="0" w:color="auto"/>
          </w:divBdr>
        </w:div>
        <w:div w:id="2009671203">
          <w:marLeft w:val="0"/>
          <w:marRight w:val="0"/>
          <w:marTop w:val="0"/>
          <w:marBottom w:val="0"/>
          <w:divBdr>
            <w:top w:val="none" w:sz="0" w:space="0" w:color="auto"/>
            <w:left w:val="none" w:sz="0" w:space="0" w:color="auto"/>
            <w:bottom w:val="none" w:sz="0" w:space="0" w:color="auto"/>
            <w:right w:val="none" w:sz="0" w:space="0" w:color="auto"/>
          </w:divBdr>
        </w:div>
        <w:div w:id="823397481">
          <w:marLeft w:val="0"/>
          <w:marRight w:val="0"/>
          <w:marTop w:val="0"/>
          <w:marBottom w:val="0"/>
          <w:divBdr>
            <w:top w:val="none" w:sz="0" w:space="0" w:color="auto"/>
            <w:left w:val="none" w:sz="0" w:space="0" w:color="auto"/>
            <w:bottom w:val="none" w:sz="0" w:space="0" w:color="auto"/>
            <w:right w:val="none" w:sz="0" w:space="0" w:color="auto"/>
          </w:divBdr>
        </w:div>
        <w:div w:id="647251691">
          <w:marLeft w:val="0"/>
          <w:marRight w:val="0"/>
          <w:marTop w:val="0"/>
          <w:marBottom w:val="0"/>
          <w:divBdr>
            <w:top w:val="none" w:sz="0" w:space="0" w:color="auto"/>
            <w:left w:val="none" w:sz="0" w:space="0" w:color="auto"/>
            <w:bottom w:val="none" w:sz="0" w:space="0" w:color="auto"/>
            <w:right w:val="none" w:sz="0" w:space="0" w:color="auto"/>
          </w:divBdr>
        </w:div>
        <w:div w:id="864294550">
          <w:marLeft w:val="0"/>
          <w:marRight w:val="0"/>
          <w:marTop w:val="0"/>
          <w:marBottom w:val="0"/>
          <w:divBdr>
            <w:top w:val="none" w:sz="0" w:space="0" w:color="auto"/>
            <w:left w:val="none" w:sz="0" w:space="0" w:color="auto"/>
            <w:bottom w:val="none" w:sz="0" w:space="0" w:color="auto"/>
            <w:right w:val="none" w:sz="0" w:space="0" w:color="auto"/>
          </w:divBdr>
        </w:div>
        <w:div w:id="2022007140">
          <w:marLeft w:val="0"/>
          <w:marRight w:val="0"/>
          <w:marTop w:val="0"/>
          <w:marBottom w:val="0"/>
          <w:divBdr>
            <w:top w:val="none" w:sz="0" w:space="0" w:color="auto"/>
            <w:left w:val="none" w:sz="0" w:space="0" w:color="auto"/>
            <w:bottom w:val="none" w:sz="0" w:space="0" w:color="auto"/>
            <w:right w:val="none" w:sz="0" w:space="0" w:color="auto"/>
          </w:divBdr>
        </w:div>
      </w:divsChild>
    </w:div>
    <w:div w:id="1386174344">
      <w:bodyDiv w:val="1"/>
      <w:marLeft w:val="0"/>
      <w:marRight w:val="0"/>
      <w:marTop w:val="0"/>
      <w:marBottom w:val="0"/>
      <w:divBdr>
        <w:top w:val="none" w:sz="0" w:space="0" w:color="auto"/>
        <w:left w:val="none" w:sz="0" w:space="0" w:color="auto"/>
        <w:bottom w:val="none" w:sz="0" w:space="0" w:color="auto"/>
        <w:right w:val="none" w:sz="0" w:space="0" w:color="auto"/>
      </w:divBdr>
      <w:divsChild>
        <w:div w:id="383797872">
          <w:marLeft w:val="0"/>
          <w:marRight w:val="0"/>
          <w:marTop w:val="0"/>
          <w:marBottom w:val="0"/>
          <w:divBdr>
            <w:top w:val="none" w:sz="0" w:space="0" w:color="auto"/>
            <w:left w:val="none" w:sz="0" w:space="0" w:color="auto"/>
            <w:bottom w:val="none" w:sz="0" w:space="0" w:color="auto"/>
            <w:right w:val="none" w:sz="0" w:space="0" w:color="auto"/>
          </w:divBdr>
        </w:div>
        <w:div w:id="946889777">
          <w:marLeft w:val="0"/>
          <w:marRight w:val="0"/>
          <w:marTop w:val="0"/>
          <w:marBottom w:val="0"/>
          <w:divBdr>
            <w:top w:val="none" w:sz="0" w:space="0" w:color="auto"/>
            <w:left w:val="none" w:sz="0" w:space="0" w:color="auto"/>
            <w:bottom w:val="none" w:sz="0" w:space="0" w:color="auto"/>
            <w:right w:val="none" w:sz="0" w:space="0" w:color="auto"/>
          </w:divBdr>
        </w:div>
      </w:divsChild>
    </w:div>
    <w:div w:id="1390575239">
      <w:bodyDiv w:val="1"/>
      <w:marLeft w:val="0"/>
      <w:marRight w:val="0"/>
      <w:marTop w:val="0"/>
      <w:marBottom w:val="0"/>
      <w:divBdr>
        <w:top w:val="none" w:sz="0" w:space="0" w:color="auto"/>
        <w:left w:val="none" w:sz="0" w:space="0" w:color="auto"/>
        <w:bottom w:val="none" w:sz="0" w:space="0" w:color="auto"/>
        <w:right w:val="none" w:sz="0" w:space="0" w:color="auto"/>
      </w:divBdr>
    </w:div>
    <w:div w:id="1531449735">
      <w:bodyDiv w:val="1"/>
      <w:marLeft w:val="0"/>
      <w:marRight w:val="0"/>
      <w:marTop w:val="0"/>
      <w:marBottom w:val="0"/>
      <w:divBdr>
        <w:top w:val="none" w:sz="0" w:space="0" w:color="auto"/>
        <w:left w:val="none" w:sz="0" w:space="0" w:color="auto"/>
        <w:bottom w:val="none" w:sz="0" w:space="0" w:color="auto"/>
        <w:right w:val="none" w:sz="0" w:space="0" w:color="auto"/>
      </w:divBdr>
      <w:divsChild>
        <w:div w:id="819881328">
          <w:marLeft w:val="0"/>
          <w:marRight w:val="0"/>
          <w:marTop w:val="0"/>
          <w:marBottom w:val="0"/>
          <w:divBdr>
            <w:top w:val="none" w:sz="0" w:space="0" w:color="auto"/>
            <w:left w:val="none" w:sz="0" w:space="0" w:color="auto"/>
            <w:bottom w:val="none" w:sz="0" w:space="0" w:color="auto"/>
            <w:right w:val="none" w:sz="0" w:space="0" w:color="auto"/>
          </w:divBdr>
        </w:div>
        <w:div w:id="448596004">
          <w:marLeft w:val="0"/>
          <w:marRight w:val="0"/>
          <w:marTop w:val="0"/>
          <w:marBottom w:val="0"/>
          <w:divBdr>
            <w:top w:val="none" w:sz="0" w:space="0" w:color="auto"/>
            <w:left w:val="none" w:sz="0" w:space="0" w:color="auto"/>
            <w:bottom w:val="none" w:sz="0" w:space="0" w:color="auto"/>
            <w:right w:val="none" w:sz="0" w:space="0" w:color="auto"/>
          </w:divBdr>
        </w:div>
      </w:divsChild>
    </w:div>
    <w:div w:id="1618021695">
      <w:bodyDiv w:val="1"/>
      <w:marLeft w:val="0"/>
      <w:marRight w:val="0"/>
      <w:marTop w:val="0"/>
      <w:marBottom w:val="0"/>
      <w:divBdr>
        <w:top w:val="none" w:sz="0" w:space="0" w:color="auto"/>
        <w:left w:val="none" w:sz="0" w:space="0" w:color="auto"/>
        <w:bottom w:val="none" w:sz="0" w:space="0" w:color="auto"/>
        <w:right w:val="none" w:sz="0" w:space="0" w:color="auto"/>
      </w:divBdr>
    </w:div>
    <w:div w:id="1829205736">
      <w:bodyDiv w:val="1"/>
      <w:marLeft w:val="0"/>
      <w:marRight w:val="0"/>
      <w:marTop w:val="0"/>
      <w:marBottom w:val="0"/>
      <w:divBdr>
        <w:top w:val="none" w:sz="0" w:space="0" w:color="auto"/>
        <w:left w:val="none" w:sz="0" w:space="0" w:color="auto"/>
        <w:bottom w:val="none" w:sz="0" w:space="0" w:color="auto"/>
        <w:right w:val="none" w:sz="0" w:space="0" w:color="auto"/>
      </w:divBdr>
      <w:divsChild>
        <w:div w:id="230384354">
          <w:marLeft w:val="0"/>
          <w:marRight w:val="0"/>
          <w:marTop w:val="0"/>
          <w:marBottom w:val="0"/>
          <w:divBdr>
            <w:top w:val="none" w:sz="0" w:space="0" w:color="auto"/>
            <w:left w:val="none" w:sz="0" w:space="0" w:color="auto"/>
            <w:bottom w:val="none" w:sz="0" w:space="0" w:color="auto"/>
            <w:right w:val="none" w:sz="0" w:space="0" w:color="auto"/>
          </w:divBdr>
        </w:div>
        <w:div w:id="219052392">
          <w:marLeft w:val="0"/>
          <w:marRight w:val="0"/>
          <w:marTop w:val="0"/>
          <w:marBottom w:val="0"/>
          <w:divBdr>
            <w:top w:val="none" w:sz="0" w:space="0" w:color="auto"/>
            <w:left w:val="none" w:sz="0" w:space="0" w:color="auto"/>
            <w:bottom w:val="none" w:sz="0" w:space="0" w:color="auto"/>
            <w:right w:val="none" w:sz="0" w:space="0" w:color="auto"/>
          </w:divBdr>
        </w:div>
        <w:div w:id="772747954">
          <w:marLeft w:val="0"/>
          <w:marRight w:val="0"/>
          <w:marTop w:val="0"/>
          <w:marBottom w:val="0"/>
          <w:divBdr>
            <w:top w:val="none" w:sz="0" w:space="0" w:color="auto"/>
            <w:left w:val="none" w:sz="0" w:space="0" w:color="auto"/>
            <w:bottom w:val="none" w:sz="0" w:space="0" w:color="auto"/>
            <w:right w:val="none" w:sz="0" w:space="0" w:color="auto"/>
          </w:divBdr>
        </w:div>
        <w:div w:id="1749378862">
          <w:marLeft w:val="0"/>
          <w:marRight w:val="0"/>
          <w:marTop w:val="0"/>
          <w:marBottom w:val="0"/>
          <w:divBdr>
            <w:top w:val="none" w:sz="0" w:space="0" w:color="auto"/>
            <w:left w:val="none" w:sz="0" w:space="0" w:color="auto"/>
            <w:bottom w:val="none" w:sz="0" w:space="0" w:color="auto"/>
            <w:right w:val="none" w:sz="0" w:space="0" w:color="auto"/>
          </w:divBdr>
        </w:div>
        <w:div w:id="1898664685">
          <w:marLeft w:val="0"/>
          <w:marRight w:val="0"/>
          <w:marTop w:val="0"/>
          <w:marBottom w:val="0"/>
          <w:divBdr>
            <w:top w:val="none" w:sz="0" w:space="0" w:color="auto"/>
            <w:left w:val="none" w:sz="0" w:space="0" w:color="auto"/>
            <w:bottom w:val="none" w:sz="0" w:space="0" w:color="auto"/>
            <w:right w:val="none" w:sz="0" w:space="0" w:color="auto"/>
          </w:divBdr>
        </w:div>
        <w:div w:id="1944026050">
          <w:marLeft w:val="0"/>
          <w:marRight w:val="0"/>
          <w:marTop w:val="0"/>
          <w:marBottom w:val="0"/>
          <w:divBdr>
            <w:top w:val="none" w:sz="0" w:space="0" w:color="auto"/>
            <w:left w:val="none" w:sz="0" w:space="0" w:color="auto"/>
            <w:bottom w:val="none" w:sz="0" w:space="0" w:color="auto"/>
            <w:right w:val="none" w:sz="0" w:space="0" w:color="auto"/>
          </w:divBdr>
        </w:div>
        <w:div w:id="1651977651">
          <w:marLeft w:val="0"/>
          <w:marRight w:val="0"/>
          <w:marTop w:val="0"/>
          <w:marBottom w:val="0"/>
          <w:divBdr>
            <w:top w:val="none" w:sz="0" w:space="0" w:color="auto"/>
            <w:left w:val="none" w:sz="0" w:space="0" w:color="auto"/>
            <w:bottom w:val="none" w:sz="0" w:space="0" w:color="auto"/>
            <w:right w:val="none" w:sz="0" w:space="0" w:color="auto"/>
          </w:divBdr>
        </w:div>
        <w:div w:id="875049453">
          <w:marLeft w:val="0"/>
          <w:marRight w:val="0"/>
          <w:marTop w:val="0"/>
          <w:marBottom w:val="0"/>
          <w:divBdr>
            <w:top w:val="none" w:sz="0" w:space="0" w:color="auto"/>
            <w:left w:val="none" w:sz="0" w:space="0" w:color="auto"/>
            <w:bottom w:val="none" w:sz="0" w:space="0" w:color="auto"/>
            <w:right w:val="none" w:sz="0" w:space="0" w:color="auto"/>
          </w:divBdr>
        </w:div>
        <w:div w:id="1881433026">
          <w:marLeft w:val="0"/>
          <w:marRight w:val="0"/>
          <w:marTop w:val="0"/>
          <w:marBottom w:val="0"/>
          <w:divBdr>
            <w:top w:val="none" w:sz="0" w:space="0" w:color="auto"/>
            <w:left w:val="none" w:sz="0" w:space="0" w:color="auto"/>
            <w:bottom w:val="none" w:sz="0" w:space="0" w:color="auto"/>
            <w:right w:val="none" w:sz="0" w:space="0" w:color="auto"/>
          </w:divBdr>
        </w:div>
        <w:div w:id="740101621">
          <w:marLeft w:val="0"/>
          <w:marRight w:val="0"/>
          <w:marTop w:val="0"/>
          <w:marBottom w:val="0"/>
          <w:divBdr>
            <w:top w:val="none" w:sz="0" w:space="0" w:color="auto"/>
            <w:left w:val="none" w:sz="0" w:space="0" w:color="auto"/>
            <w:bottom w:val="none" w:sz="0" w:space="0" w:color="auto"/>
            <w:right w:val="none" w:sz="0" w:space="0" w:color="auto"/>
          </w:divBdr>
        </w:div>
        <w:div w:id="97677860">
          <w:marLeft w:val="0"/>
          <w:marRight w:val="0"/>
          <w:marTop w:val="0"/>
          <w:marBottom w:val="0"/>
          <w:divBdr>
            <w:top w:val="none" w:sz="0" w:space="0" w:color="auto"/>
            <w:left w:val="none" w:sz="0" w:space="0" w:color="auto"/>
            <w:bottom w:val="none" w:sz="0" w:space="0" w:color="auto"/>
            <w:right w:val="none" w:sz="0" w:space="0" w:color="auto"/>
          </w:divBdr>
        </w:div>
      </w:divsChild>
    </w:div>
    <w:div w:id="2075933317">
      <w:bodyDiv w:val="1"/>
      <w:marLeft w:val="0"/>
      <w:marRight w:val="0"/>
      <w:marTop w:val="0"/>
      <w:marBottom w:val="0"/>
      <w:divBdr>
        <w:top w:val="none" w:sz="0" w:space="0" w:color="auto"/>
        <w:left w:val="none" w:sz="0" w:space="0" w:color="auto"/>
        <w:bottom w:val="none" w:sz="0" w:space="0" w:color="auto"/>
        <w:right w:val="none" w:sz="0" w:space="0" w:color="auto"/>
      </w:divBdr>
      <w:divsChild>
        <w:div w:id="1449664980">
          <w:marLeft w:val="0"/>
          <w:marRight w:val="0"/>
          <w:marTop w:val="0"/>
          <w:marBottom w:val="0"/>
          <w:divBdr>
            <w:top w:val="none" w:sz="0" w:space="0" w:color="auto"/>
            <w:left w:val="none" w:sz="0" w:space="0" w:color="auto"/>
            <w:bottom w:val="none" w:sz="0" w:space="0" w:color="auto"/>
            <w:right w:val="none" w:sz="0" w:space="0" w:color="auto"/>
          </w:divBdr>
        </w:div>
        <w:div w:id="1441147622">
          <w:marLeft w:val="0"/>
          <w:marRight w:val="0"/>
          <w:marTop w:val="0"/>
          <w:marBottom w:val="0"/>
          <w:divBdr>
            <w:top w:val="none" w:sz="0" w:space="0" w:color="auto"/>
            <w:left w:val="none" w:sz="0" w:space="0" w:color="auto"/>
            <w:bottom w:val="none" w:sz="0" w:space="0" w:color="auto"/>
            <w:right w:val="none" w:sz="0" w:space="0" w:color="auto"/>
          </w:divBdr>
        </w:div>
        <w:div w:id="1307785904">
          <w:marLeft w:val="0"/>
          <w:marRight w:val="0"/>
          <w:marTop w:val="0"/>
          <w:marBottom w:val="0"/>
          <w:divBdr>
            <w:top w:val="none" w:sz="0" w:space="0" w:color="auto"/>
            <w:left w:val="none" w:sz="0" w:space="0" w:color="auto"/>
            <w:bottom w:val="none" w:sz="0" w:space="0" w:color="auto"/>
            <w:right w:val="none" w:sz="0" w:space="0" w:color="auto"/>
          </w:divBdr>
        </w:div>
        <w:div w:id="374432357">
          <w:marLeft w:val="0"/>
          <w:marRight w:val="0"/>
          <w:marTop w:val="0"/>
          <w:marBottom w:val="0"/>
          <w:divBdr>
            <w:top w:val="none" w:sz="0" w:space="0" w:color="auto"/>
            <w:left w:val="none" w:sz="0" w:space="0" w:color="auto"/>
            <w:bottom w:val="none" w:sz="0" w:space="0" w:color="auto"/>
            <w:right w:val="none" w:sz="0" w:space="0" w:color="auto"/>
          </w:divBdr>
        </w:div>
        <w:div w:id="1620069608">
          <w:marLeft w:val="0"/>
          <w:marRight w:val="0"/>
          <w:marTop w:val="0"/>
          <w:marBottom w:val="0"/>
          <w:divBdr>
            <w:top w:val="none" w:sz="0" w:space="0" w:color="auto"/>
            <w:left w:val="none" w:sz="0" w:space="0" w:color="auto"/>
            <w:bottom w:val="none" w:sz="0" w:space="0" w:color="auto"/>
            <w:right w:val="none" w:sz="0" w:space="0" w:color="auto"/>
          </w:divBdr>
        </w:div>
        <w:div w:id="112556265">
          <w:marLeft w:val="0"/>
          <w:marRight w:val="0"/>
          <w:marTop w:val="0"/>
          <w:marBottom w:val="0"/>
          <w:divBdr>
            <w:top w:val="none" w:sz="0" w:space="0" w:color="auto"/>
            <w:left w:val="none" w:sz="0" w:space="0" w:color="auto"/>
            <w:bottom w:val="none" w:sz="0" w:space="0" w:color="auto"/>
            <w:right w:val="none" w:sz="0" w:space="0" w:color="auto"/>
          </w:divBdr>
        </w:div>
        <w:div w:id="684749670">
          <w:marLeft w:val="0"/>
          <w:marRight w:val="0"/>
          <w:marTop w:val="0"/>
          <w:marBottom w:val="0"/>
          <w:divBdr>
            <w:top w:val="none" w:sz="0" w:space="0" w:color="auto"/>
            <w:left w:val="none" w:sz="0" w:space="0" w:color="auto"/>
            <w:bottom w:val="none" w:sz="0" w:space="0" w:color="auto"/>
            <w:right w:val="none" w:sz="0" w:space="0" w:color="auto"/>
          </w:divBdr>
        </w:div>
        <w:div w:id="739595392">
          <w:marLeft w:val="0"/>
          <w:marRight w:val="0"/>
          <w:marTop w:val="0"/>
          <w:marBottom w:val="0"/>
          <w:divBdr>
            <w:top w:val="none" w:sz="0" w:space="0" w:color="auto"/>
            <w:left w:val="none" w:sz="0" w:space="0" w:color="auto"/>
            <w:bottom w:val="none" w:sz="0" w:space="0" w:color="auto"/>
            <w:right w:val="none" w:sz="0" w:space="0" w:color="auto"/>
          </w:divBdr>
        </w:div>
        <w:div w:id="1569610875">
          <w:marLeft w:val="0"/>
          <w:marRight w:val="0"/>
          <w:marTop w:val="0"/>
          <w:marBottom w:val="0"/>
          <w:divBdr>
            <w:top w:val="none" w:sz="0" w:space="0" w:color="auto"/>
            <w:left w:val="none" w:sz="0" w:space="0" w:color="auto"/>
            <w:bottom w:val="none" w:sz="0" w:space="0" w:color="auto"/>
            <w:right w:val="none" w:sz="0" w:space="0" w:color="auto"/>
          </w:divBdr>
        </w:div>
        <w:div w:id="2063676596">
          <w:marLeft w:val="0"/>
          <w:marRight w:val="0"/>
          <w:marTop w:val="0"/>
          <w:marBottom w:val="0"/>
          <w:divBdr>
            <w:top w:val="none" w:sz="0" w:space="0" w:color="auto"/>
            <w:left w:val="none" w:sz="0" w:space="0" w:color="auto"/>
            <w:bottom w:val="none" w:sz="0" w:space="0" w:color="auto"/>
            <w:right w:val="none" w:sz="0" w:space="0" w:color="auto"/>
          </w:divBdr>
        </w:div>
        <w:div w:id="2051343511">
          <w:marLeft w:val="0"/>
          <w:marRight w:val="0"/>
          <w:marTop w:val="0"/>
          <w:marBottom w:val="0"/>
          <w:divBdr>
            <w:top w:val="none" w:sz="0" w:space="0" w:color="auto"/>
            <w:left w:val="none" w:sz="0" w:space="0" w:color="auto"/>
            <w:bottom w:val="none" w:sz="0" w:space="0" w:color="auto"/>
            <w:right w:val="none" w:sz="0" w:space="0" w:color="auto"/>
          </w:divBdr>
        </w:div>
        <w:div w:id="447437043">
          <w:marLeft w:val="0"/>
          <w:marRight w:val="0"/>
          <w:marTop w:val="0"/>
          <w:marBottom w:val="0"/>
          <w:divBdr>
            <w:top w:val="none" w:sz="0" w:space="0" w:color="auto"/>
            <w:left w:val="none" w:sz="0" w:space="0" w:color="auto"/>
            <w:bottom w:val="none" w:sz="0" w:space="0" w:color="auto"/>
            <w:right w:val="none" w:sz="0" w:space="0" w:color="auto"/>
          </w:divBdr>
        </w:div>
        <w:div w:id="2025279020">
          <w:marLeft w:val="0"/>
          <w:marRight w:val="0"/>
          <w:marTop w:val="0"/>
          <w:marBottom w:val="0"/>
          <w:divBdr>
            <w:top w:val="none" w:sz="0" w:space="0" w:color="auto"/>
            <w:left w:val="none" w:sz="0" w:space="0" w:color="auto"/>
            <w:bottom w:val="none" w:sz="0" w:space="0" w:color="auto"/>
            <w:right w:val="none" w:sz="0" w:space="0" w:color="auto"/>
          </w:divBdr>
        </w:div>
        <w:div w:id="2083404059">
          <w:marLeft w:val="0"/>
          <w:marRight w:val="0"/>
          <w:marTop w:val="0"/>
          <w:marBottom w:val="0"/>
          <w:divBdr>
            <w:top w:val="none" w:sz="0" w:space="0" w:color="auto"/>
            <w:left w:val="none" w:sz="0" w:space="0" w:color="auto"/>
            <w:bottom w:val="none" w:sz="0" w:space="0" w:color="auto"/>
            <w:right w:val="none" w:sz="0" w:space="0" w:color="auto"/>
          </w:divBdr>
        </w:div>
        <w:div w:id="1749224732">
          <w:marLeft w:val="0"/>
          <w:marRight w:val="0"/>
          <w:marTop w:val="0"/>
          <w:marBottom w:val="0"/>
          <w:divBdr>
            <w:top w:val="none" w:sz="0" w:space="0" w:color="auto"/>
            <w:left w:val="none" w:sz="0" w:space="0" w:color="auto"/>
            <w:bottom w:val="none" w:sz="0" w:space="0" w:color="auto"/>
            <w:right w:val="none" w:sz="0" w:space="0" w:color="auto"/>
          </w:divBdr>
        </w:div>
        <w:div w:id="1705254358">
          <w:marLeft w:val="0"/>
          <w:marRight w:val="0"/>
          <w:marTop w:val="0"/>
          <w:marBottom w:val="0"/>
          <w:divBdr>
            <w:top w:val="none" w:sz="0" w:space="0" w:color="auto"/>
            <w:left w:val="none" w:sz="0" w:space="0" w:color="auto"/>
            <w:bottom w:val="none" w:sz="0" w:space="0" w:color="auto"/>
            <w:right w:val="none" w:sz="0" w:space="0" w:color="auto"/>
          </w:divBdr>
        </w:div>
        <w:div w:id="961039923">
          <w:marLeft w:val="0"/>
          <w:marRight w:val="0"/>
          <w:marTop w:val="0"/>
          <w:marBottom w:val="0"/>
          <w:divBdr>
            <w:top w:val="none" w:sz="0" w:space="0" w:color="auto"/>
            <w:left w:val="none" w:sz="0" w:space="0" w:color="auto"/>
            <w:bottom w:val="none" w:sz="0" w:space="0" w:color="auto"/>
            <w:right w:val="none" w:sz="0" w:space="0" w:color="auto"/>
          </w:divBdr>
        </w:div>
        <w:div w:id="657926233">
          <w:marLeft w:val="0"/>
          <w:marRight w:val="0"/>
          <w:marTop w:val="0"/>
          <w:marBottom w:val="0"/>
          <w:divBdr>
            <w:top w:val="none" w:sz="0" w:space="0" w:color="auto"/>
            <w:left w:val="none" w:sz="0" w:space="0" w:color="auto"/>
            <w:bottom w:val="none" w:sz="0" w:space="0" w:color="auto"/>
            <w:right w:val="none" w:sz="0" w:space="0" w:color="auto"/>
          </w:divBdr>
        </w:div>
        <w:div w:id="1624650670">
          <w:marLeft w:val="0"/>
          <w:marRight w:val="0"/>
          <w:marTop w:val="0"/>
          <w:marBottom w:val="0"/>
          <w:divBdr>
            <w:top w:val="none" w:sz="0" w:space="0" w:color="auto"/>
            <w:left w:val="none" w:sz="0" w:space="0" w:color="auto"/>
            <w:bottom w:val="none" w:sz="0" w:space="0" w:color="auto"/>
            <w:right w:val="none" w:sz="0" w:space="0" w:color="auto"/>
          </w:divBdr>
        </w:div>
        <w:div w:id="905069414">
          <w:marLeft w:val="0"/>
          <w:marRight w:val="0"/>
          <w:marTop w:val="0"/>
          <w:marBottom w:val="0"/>
          <w:divBdr>
            <w:top w:val="none" w:sz="0" w:space="0" w:color="auto"/>
            <w:left w:val="none" w:sz="0" w:space="0" w:color="auto"/>
            <w:bottom w:val="none" w:sz="0" w:space="0" w:color="auto"/>
            <w:right w:val="none" w:sz="0" w:space="0" w:color="auto"/>
          </w:divBdr>
        </w:div>
        <w:div w:id="811098155">
          <w:marLeft w:val="0"/>
          <w:marRight w:val="0"/>
          <w:marTop w:val="0"/>
          <w:marBottom w:val="0"/>
          <w:divBdr>
            <w:top w:val="none" w:sz="0" w:space="0" w:color="auto"/>
            <w:left w:val="none" w:sz="0" w:space="0" w:color="auto"/>
            <w:bottom w:val="none" w:sz="0" w:space="0" w:color="auto"/>
            <w:right w:val="none" w:sz="0" w:space="0" w:color="auto"/>
          </w:divBdr>
        </w:div>
        <w:div w:id="35203470">
          <w:marLeft w:val="0"/>
          <w:marRight w:val="0"/>
          <w:marTop w:val="0"/>
          <w:marBottom w:val="0"/>
          <w:divBdr>
            <w:top w:val="none" w:sz="0" w:space="0" w:color="auto"/>
            <w:left w:val="none" w:sz="0" w:space="0" w:color="auto"/>
            <w:bottom w:val="none" w:sz="0" w:space="0" w:color="auto"/>
            <w:right w:val="none" w:sz="0" w:space="0" w:color="auto"/>
          </w:divBdr>
        </w:div>
        <w:div w:id="1082609072">
          <w:marLeft w:val="0"/>
          <w:marRight w:val="0"/>
          <w:marTop w:val="0"/>
          <w:marBottom w:val="0"/>
          <w:divBdr>
            <w:top w:val="none" w:sz="0" w:space="0" w:color="auto"/>
            <w:left w:val="none" w:sz="0" w:space="0" w:color="auto"/>
            <w:bottom w:val="none" w:sz="0" w:space="0" w:color="auto"/>
            <w:right w:val="none" w:sz="0" w:space="0" w:color="auto"/>
          </w:divBdr>
        </w:div>
        <w:div w:id="128595788">
          <w:marLeft w:val="0"/>
          <w:marRight w:val="0"/>
          <w:marTop w:val="0"/>
          <w:marBottom w:val="0"/>
          <w:divBdr>
            <w:top w:val="none" w:sz="0" w:space="0" w:color="auto"/>
            <w:left w:val="none" w:sz="0" w:space="0" w:color="auto"/>
            <w:bottom w:val="none" w:sz="0" w:space="0" w:color="auto"/>
            <w:right w:val="none" w:sz="0" w:space="0" w:color="auto"/>
          </w:divBdr>
        </w:div>
        <w:div w:id="1778981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1%80%D0%B3%D0%B0%D0%BD%D1%96%D0%B7%D0%B0%D1%86%D1%96%D1%8F_%D0%B5%D0%BA%D0%BE%D0%BD%D0%BE%D0%BC%D1%96%D1%87%D0%BD%D0%BE%D0%B3%D0%BE_%D1%81%D0%BF%D1%96%D0%B2%D1%80%D0%BE%D0%B1%D1%96%D1%82%D0%BD%D0%B8%D1%86%D1%82%D0%B2%D0%B0_%D1%82%D0%B0_%D1%80%D0%BE%D0%B7%D0%B2%D0%B8%D1%82%D0%BA%D1%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1053;&#1040;&#1059;&#1050;&#1040;%20&#1087;&#1086;&#1089;&#1083;&#1077;%20&#1079;&#1072;&#1097;&#1080;&#1090;&#1099;\&#1057;&#1090;&#1088;&#1072;&#1090;&#1077;&#1075;&#1110;&#1103;%20&#1088;&#1086;&#1079;&#1074;&#1080;&#1090;&#1082;&#1091;%20&#1059;&#1082;&#1088;&#1072;&#1111;&#1085;&#1080;%202-2017\&#1055;&#1086;&#1089;&#1083;&#1091;&#1075;&#1080;%20(&#1042;&#1086;&#1089;&#1089;&#1090;&#1072;&#1085;&#1086;&#1074;&#1083;&#1077;&#1085;&#1085;&#1099;&#10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53;&#1040;&#1059;&#1050;&#1040;%20&#1087;&#1086;&#1089;&#1083;&#1077;%20&#1079;&#1072;&#1097;&#1080;&#1090;&#1099;\&#1057;&#1090;&#1088;&#1072;&#1090;&#1077;&#1075;&#1110;&#1103;%20&#1088;&#1086;&#1079;&#1074;&#1080;&#1090;&#1082;&#1091;%20&#1059;&#1082;&#1088;&#1072;&#1111;&#1085;&#1080;%202-2017\&#1055;&#1086;&#1089;&#1083;&#1091;&#1075;&#1080;%20(&#1042;&#1086;&#1089;&#1089;&#1090;&#1072;&#1085;&#1086;&#1074;&#1083;&#1077;&#1085;&#1085;&#1099;&#108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8924017409216248E-2"/>
          <c:y val="3.133902430871878E-2"/>
          <c:w val="0.91251058174690192"/>
          <c:h val="0.84183753015287477"/>
        </c:manualLayout>
      </c:layout>
      <c:scatterChart>
        <c:scatterStyle val="lineMarker"/>
        <c:varyColors val="0"/>
        <c:ser>
          <c:idx val="0"/>
          <c:order val="0"/>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0"/>
              <c:layout>
                <c:manualLayout>
                  <c:x val="-5.0628791654207798E-2"/>
                  <c:y val="-4.20256991685563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075537393268881E-2"/>
                  <c:y val="-5.10959939531368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4.5565500514967272E-2"/>
                  <c:y val="-0.10551776266061987"/>
                </c:manualLayout>
              </c:layout>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 val="-5.9067610219608623E-2"/>
                  <c:y val="-5.71428571428571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layout>
                <c:manualLayout>
                  <c:x val="-4.2189973088807058E-2"/>
                  <c:y val="-6.0166288737717337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xVal>
            <c:numRef>
              <c:f>Лист3!$A$2:$A$21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xVal>
          <c:yVal>
            <c:numRef>
              <c:f>Лист3!$B$2:$B$21</c:f>
              <c:numCache>
                <c:formatCode>0.00%</c:formatCode>
                <c:ptCount val="20"/>
                <c:pt idx="0">
                  <c:v>3.8899999999999997E-2</c:v>
                </c:pt>
                <c:pt idx="1">
                  <c:v>4.3700000000000003E-2</c:v>
                </c:pt>
                <c:pt idx="2">
                  <c:v>5.0999999999999997E-2</c:v>
                </c:pt>
                <c:pt idx="3">
                  <c:v>4.3799999999999999E-2</c:v>
                </c:pt>
                <c:pt idx="4">
                  <c:v>5.2299999999999999E-2</c:v>
                </c:pt>
                <c:pt idx="5">
                  <c:v>4.6600000000000003E-2</c:v>
                </c:pt>
                <c:pt idx="6">
                  <c:v>4.8599999999999997E-2</c:v>
                </c:pt>
                <c:pt idx="7">
                  <c:v>6.9199999999999998E-2</c:v>
                </c:pt>
                <c:pt idx="8">
                  <c:v>6.3E-2</c:v>
                </c:pt>
                <c:pt idx="9">
                  <c:v>3.7199999999999997E-2</c:v>
                </c:pt>
                <c:pt idx="10">
                  <c:v>3.4000000000000002E-2</c:v>
                </c:pt>
                <c:pt idx="11">
                  <c:v>3.6499999999999998E-2</c:v>
                </c:pt>
                <c:pt idx="12">
                  <c:v>3.2899999999999999E-2</c:v>
                </c:pt>
                <c:pt idx="13">
                  <c:v>5.5500000000000001E-2</c:v>
                </c:pt>
                <c:pt idx="14">
                  <c:v>4.3400000000000001E-2</c:v>
                </c:pt>
                <c:pt idx="15">
                  <c:v>4.3900000000000002E-2</c:v>
                </c:pt>
                <c:pt idx="16">
                  <c:v>6.3E-2</c:v>
                </c:pt>
                <c:pt idx="17">
                  <c:v>5.8900000000000001E-2</c:v>
                </c:pt>
                <c:pt idx="18">
                  <c:v>6.5100000000000005E-2</c:v>
                </c:pt>
                <c:pt idx="19">
                  <c:v>7.2700000000000001E-2</c:v>
                </c:pt>
              </c:numCache>
            </c:numRef>
          </c:yVal>
          <c:smooth val="0"/>
        </c:ser>
        <c:dLbls>
          <c:showLegendKey val="0"/>
          <c:showVal val="0"/>
          <c:showCatName val="0"/>
          <c:showSerName val="0"/>
          <c:showPercent val="0"/>
          <c:showBubbleSize val="0"/>
        </c:dLbls>
        <c:axId val="439531080"/>
        <c:axId val="439532256"/>
      </c:scatterChart>
      <c:valAx>
        <c:axId val="439531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9532256"/>
        <c:crosses val="autoZero"/>
        <c:crossBetween val="midCat"/>
        <c:majorUnit val="1"/>
      </c:valAx>
      <c:valAx>
        <c:axId val="439532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95310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Лист2!$A$4</c:f>
              <c:strCache>
                <c:ptCount val="1"/>
                <c:pt idx="0">
                  <c:v>Послуги у сфері телекомунікації, комп’ютерні та інформаційні послуги</c:v>
                </c:pt>
              </c:strCache>
            </c:strRef>
          </c:tx>
          <c:spPr>
            <a:solidFill>
              <a:schemeClr val="dk1">
                <a:tint val="885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Лист2!$B$1:$J$1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Лист2!$B$4:$J$4</c:f>
              <c:numCache>
                <c:formatCode>General</c:formatCode>
                <c:ptCount val="9"/>
                <c:pt idx="0">
                  <c:v>581574.30000000005</c:v>
                </c:pt>
                <c:pt idx="1">
                  <c:v>579065.69999999995</c:v>
                </c:pt>
                <c:pt idx="2">
                  <c:v>672056.3</c:v>
                </c:pt>
                <c:pt idx="3">
                  <c:v>860795.8</c:v>
                </c:pt>
                <c:pt idx="4">
                  <c:v>1113530.6000000001</c:v>
                </c:pt>
                <c:pt idx="5">
                  <c:v>1477182.4</c:v>
                </c:pt>
                <c:pt idx="6">
                  <c:v>1675551.7</c:v>
                </c:pt>
                <c:pt idx="7">
                  <c:v>1585572.6</c:v>
                </c:pt>
                <c:pt idx="8">
                  <c:v>1644093</c:v>
                </c:pt>
              </c:numCache>
            </c:numRef>
          </c:val>
        </c:ser>
        <c:ser>
          <c:idx val="1"/>
          <c:order val="1"/>
          <c:tx>
            <c:strRef>
              <c:f>Лист2!$A$2</c:f>
              <c:strCache>
                <c:ptCount val="1"/>
                <c:pt idx="0">
                  <c:v>телекомунікаційні послуги</c:v>
                </c:pt>
              </c:strCache>
            </c:strRef>
          </c:tx>
          <c:spPr>
            <a:solidFill>
              <a:schemeClr val="dk1">
                <a:tint val="5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Лист2!$B$1:$J$1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Лист2!$B$2:$J$2</c:f>
              <c:numCache>
                <c:formatCode>General</c:formatCode>
                <c:ptCount val="9"/>
                <c:pt idx="0">
                  <c:v>311191</c:v>
                </c:pt>
                <c:pt idx="1">
                  <c:v>300308.7</c:v>
                </c:pt>
                <c:pt idx="2">
                  <c:v>319226.5</c:v>
                </c:pt>
                <c:pt idx="3">
                  <c:v>339203.1</c:v>
                </c:pt>
                <c:pt idx="4">
                  <c:v>326567.8</c:v>
                </c:pt>
                <c:pt idx="5">
                  <c:v>344611.2</c:v>
                </c:pt>
                <c:pt idx="6">
                  <c:v>370334.9</c:v>
                </c:pt>
                <c:pt idx="7">
                  <c:v>352553</c:v>
                </c:pt>
                <c:pt idx="8">
                  <c:v>253853.1</c:v>
                </c:pt>
              </c:numCache>
            </c:numRef>
          </c:val>
        </c:ser>
        <c:ser>
          <c:idx val="2"/>
          <c:order val="2"/>
          <c:tx>
            <c:strRef>
              <c:f>Лист2!$A$3</c:f>
              <c:strCache>
                <c:ptCount val="1"/>
                <c:pt idx="0">
                  <c:v>комп’ютерні послуги</c:v>
                </c:pt>
              </c:strCache>
            </c:strRef>
          </c:tx>
          <c:spPr>
            <a:solidFill>
              <a:schemeClr val="dk1">
                <a:tint val="75000"/>
              </a:schemeClr>
            </a:solidFill>
            <a:ln>
              <a:noFill/>
            </a:ln>
            <a:effectLst/>
            <a:sp3d/>
          </c:spPr>
          <c:invertIfNegative val="0"/>
          <c:dLbls>
            <c:numFmt formatCode="0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Ref>
              <c:f>Лист2!$B$1:$J$1</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Лист2!$B$3:$J$3</c:f>
              <c:numCache>
                <c:formatCode>General</c:formatCode>
                <c:ptCount val="9"/>
                <c:pt idx="0">
                  <c:v>243142.1</c:v>
                </c:pt>
                <c:pt idx="1">
                  <c:v>236107.4</c:v>
                </c:pt>
                <c:pt idx="2">
                  <c:v>255279.2</c:v>
                </c:pt>
                <c:pt idx="3">
                  <c:v>382245.9</c:v>
                </c:pt>
                <c:pt idx="4">
                  <c:v>646819.1</c:v>
                </c:pt>
                <c:pt idx="5">
                  <c:v>931508.3</c:v>
                </c:pt>
                <c:pt idx="6">
                  <c:v>1102009.8</c:v>
                </c:pt>
                <c:pt idx="7">
                  <c:v>997296.6</c:v>
                </c:pt>
                <c:pt idx="8">
                  <c:v>1145087.5</c:v>
                </c:pt>
              </c:numCache>
            </c:numRef>
          </c:val>
        </c:ser>
        <c:dLbls>
          <c:showLegendKey val="0"/>
          <c:showVal val="0"/>
          <c:showCatName val="0"/>
          <c:showSerName val="0"/>
          <c:showPercent val="0"/>
          <c:showBubbleSize val="0"/>
        </c:dLbls>
        <c:gapWidth val="150"/>
        <c:shape val="box"/>
        <c:axId val="439530296"/>
        <c:axId val="436908104"/>
        <c:axId val="0"/>
      </c:bar3DChart>
      <c:catAx>
        <c:axId val="439530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908104"/>
        <c:crosses val="autoZero"/>
        <c:auto val="1"/>
        <c:lblAlgn val="ctr"/>
        <c:lblOffset val="100"/>
        <c:noMultiLvlLbl val="0"/>
      </c:catAx>
      <c:valAx>
        <c:axId val="436908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9530296"/>
        <c:crosses val="autoZero"/>
        <c:crossBetween val="between"/>
      </c:valAx>
      <c:spPr>
        <a:noFill/>
        <a:ln>
          <a:noFill/>
        </a:ln>
        <a:effectLst/>
      </c:spPr>
    </c:plotArea>
    <c:legend>
      <c:legendPos val="b"/>
      <c:layout>
        <c:manualLayout>
          <c:xMode val="edge"/>
          <c:yMode val="edge"/>
          <c:x val="1.9483736456578547E-2"/>
          <c:y val="0.77645841715041097"/>
          <c:w val="0.97970860096109069"/>
          <c:h val="0.19515553256572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82F2-A90D-4408-9971-DCDFC0FE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4692</Words>
  <Characters>26748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dc:creator>
  <cp:keywords/>
  <dc:description/>
  <cp:lastModifiedBy>ZOYA</cp:lastModifiedBy>
  <cp:revision>2</cp:revision>
  <cp:lastPrinted>2017-11-05T18:14:00Z</cp:lastPrinted>
  <dcterms:created xsi:type="dcterms:W3CDTF">2017-12-28T19:10:00Z</dcterms:created>
  <dcterms:modified xsi:type="dcterms:W3CDTF">2017-12-28T19:10:00Z</dcterms:modified>
</cp:coreProperties>
</file>