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9C" w:rsidRPr="009617BF" w:rsidRDefault="00B65E9C" w:rsidP="00B65E9C">
      <w:pPr>
        <w:pStyle w:val="a4"/>
      </w:pPr>
      <w:r w:rsidRPr="009617BF">
        <w:t>УДК 347:656.7(100)(043.2)</w:t>
      </w:r>
    </w:p>
    <w:p w:rsidR="00B65E9C" w:rsidRPr="00F529E1" w:rsidRDefault="00B65E9C" w:rsidP="00B65E9C">
      <w:pPr>
        <w:pStyle w:val="a9"/>
      </w:pPr>
      <w:bookmarkStart w:id="0" w:name="_Toc497681109"/>
      <w:bookmarkStart w:id="1" w:name="_Toc497738449"/>
      <w:r w:rsidRPr="00F529E1">
        <w:rPr>
          <w:rStyle w:val="20"/>
          <w:bCs w:val="0"/>
        </w:rPr>
        <w:t>Волошина В. В.</w:t>
      </w:r>
      <w:bookmarkEnd w:id="0"/>
      <w:bookmarkEnd w:id="1"/>
      <w:r w:rsidRPr="00F529E1">
        <w:rPr>
          <w:b/>
        </w:rPr>
        <w:t>,</w:t>
      </w:r>
      <w:r w:rsidRPr="00F529E1">
        <w:t xml:space="preserve"> студентка,</w:t>
      </w:r>
    </w:p>
    <w:p w:rsidR="00B65E9C" w:rsidRPr="00F529E1" w:rsidRDefault="00B65E9C" w:rsidP="00B65E9C">
      <w:pPr>
        <w:pStyle w:val="a9"/>
      </w:pPr>
      <w:r w:rsidRPr="00F529E1">
        <w:t>Навчально-науковий Юридичний інститут,</w:t>
      </w:r>
    </w:p>
    <w:p w:rsidR="00B65E9C" w:rsidRPr="00F529E1" w:rsidRDefault="00B65E9C" w:rsidP="00B65E9C">
      <w:pPr>
        <w:pStyle w:val="a9"/>
      </w:pPr>
      <w:r w:rsidRPr="00F529E1">
        <w:t>Національний авіаційний університет, м. Київ</w:t>
      </w:r>
    </w:p>
    <w:p w:rsidR="00B65E9C" w:rsidRPr="00F529E1" w:rsidRDefault="00B65E9C" w:rsidP="00B65E9C">
      <w:pPr>
        <w:pStyle w:val="a9"/>
      </w:pPr>
      <w:r w:rsidRPr="00F529E1">
        <w:t>Науковий керівник: Омельченко Г. В., асистент</w:t>
      </w:r>
    </w:p>
    <w:p w:rsidR="00B65E9C" w:rsidRPr="009617BF" w:rsidRDefault="00B65E9C" w:rsidP="00B65E9C">
      <w:pPr>
        <w:pStyle w:val="3"/>
      </w:pPr>
      <w:bookmarkStart w:id="2" w:name="_Toc497681110"/>
      <w:bookmarkStart w:id="3" w:name="_Toc497738450"/>
      <w:r w:rsidRPr="009617BF">
        <w:t xml:space="preserve">МІЖНАРОДНИЙ ДОСВІД РЕГУЛЮВАННЯ </w:t>
      </w:r>
      <w:r>
        <w:br/>
      </w:r>
      <w:r w:rsidRPr="009617BF">
        <w:t xml:space="preserve">ПОВІТРЯНИХ ПЕРЕВЕЗЕНЬ ПАСАЖИРІВ </w:t>
      </w:r>
      <w:r>
        <w:br/>
      </w:r>
      <w:r w:rsidRPr="009617BF">
        <w:t>ТА БАГАЖУ НА ПРИКЛАДІ ТУРЕЧЧИНИ</w:t>
      </w:r>
      <w:bookmarkEnd w:id="2"/>
      <w:bookmarkEnd w:id="3"/>
    </w:p>
    <w:p w:rsidR="00B65E9C" w:rsidRDefault="00B65E9C" w:rsidP="00B65E9C">
      <w:pPr>
        <w:ind w:firstLine="510"/>
      </w:pPr>
      <w:r w:rsidRPr="009617BF">
        <w:t>В умовах, коли формування ринкових засад економіки сприяє пришвидшенню розвитку суспільства, стабілізації торгово-економічних відносин України з розвиненими країнами та міжнародними організаціями, перед державою постає важливе завдання щодо вдосконалення юридичного забезпечення діяльності вітчизняної транспортної системи та підприємств транспорту, через які здійснюються комунікативні зв</w:t>
      </w:r>
      <w:r>
        <w:t>’</w:t>
      </w:r>
      <w:r w:rsidRPr="009617BF">
        <w:t>язки суб</w:t>
      </w:r>
      <w:r>
        <w:t>’</w:t>
      </w:r>
      <w:r w:rsidRPr="009617BF">
        <w:t>єктів цих відносин.</w:t>
      </w:r>
    </w:p>
    <w:p w:rsidR="00B65E9C" w:rsidRPr="00F529E1" w:rsidRDefault="00B65E9C" w:rsidP="00B65E9C">
      <w:pPr>
        <w:ind w:firstLine="510"/>
      </w:pPr>
      <w:r w:rsidRPr="00F529E1">
        <w:t>Безперечно, держави зацікавлені в ефективному регулюванні не тільки внутрішніх транспортних перевезень, а й міжнародних. Характерною рисою правового регулювання у сфері міжнародних перевезень є те, що основні питання перевезень вирішуються у міжнародних угодах (транспортних конвенціях), що містять уніфіковані норми, які однозначно визначають умови міжнародних перевезень вантажів і пасажирів. Вони є основним джерелом правового регулювання міжнародних перевезень вантажів, пасажирів та їхнього багажу [3, c. 3].</w:t>
      </w:r>
    </w:p>
    <w:p w:rsidR="00B65E9C" w:rsidRPr="00F529E1" w:rsidRDefault="00B65E9C" w:rsidP="00B65E9C">
      <w:pPr>
        <w:ind w:firstLine="510"/>
      </w:pPr>
      <w:r w:rsidRPr="00F529E1">
        <w:t>За відсутності однакових матеріально-правових норм суб’єкти транспортних відносин звертаються до норм національного права — колізійних норм транспортних конвенцій чи національного законодавства.</w:t>
      </w:r>
    </w:p>
    <w:p w:rsidR="00B65E9C" w:rsidRPr="00F529E1" w:rsidRDefault="00B65E9C" w:rsidP="00B65E9C">
      <w:pPr>
        <w:ind w:firstLine="510"/>
      </w:pPr>
      <w:r w:rsidRPr="00F529E1">
        <w:t>Як приклад міжнародного досвіду розвитку перевезень пасажирів</w:t>
      </w:r>
      <w:r>
        <w:t xml:space="preserve"> </w:t>
      </w:r>
      <w:r w:rsidRPr="00F529E1">
        <w:t>та вантажів можна навести приклад Туреччини. Регулювання повітряних перевезень в Туреччині здійснює Головне управління цивільної авіації (DGCA). Даний орган відповідає за розробку і контроль сектора цивільної авіації країни відповідно до міжнародних вимог авіаційної безпеки і безпеки польотів, а також забезпечує рівні можливостей для надання послуг в галузі цивільної авіації.</w:t>
      </w:r>
    </w:p>
    <w:p w:rsidR="00B65E9C" w:rsidRPr="00F529E1" w:rsidRDefault="00B65E9C" w:rsidP="00B65E9C">
      <w:pPr>
        <w:ind w:firstLine="510"/>
      </w:pPr>
      <w:r w:rsidRPr="00F529E1">
        <w:lastRenderedPageBreak/>
        <w:t>В рамках цих обов’язків DGCA розробляє правила цивільної авіації, здійснює контроль за виконанням міжнародних угод, а також забезпечує льотну придатність, здійснення польотів, ліцензування та ефективне управління повітряним рухом. Головне управління державної адміністрації аеропортів (DHMI) відповідає за діяльність аеропортів, надання ними послуг, управління повітряним рухом, а також налагодження та роботу навігаційних систем і пов’язаних з ними об’єктів. Основними законодавчими актами Туреччини, що регулюють сектор повітряного транспорту складають Закон № 2920 від жовтня 1983 року «Про турецьку цивільну авіацію» і Закон № 5431 від листопада 2005 року «Про обов’язки і організацію Головного управління цивільної авіації».</w:t>
      </w:r>
    </w:p>
    <w:p w:rsidR="00B65E9C" w:rsidRPr="00F529E1" w:rsidRDefault="00B65E9C" w:rsidP="00B65E9C">
      <w:pPr>
        <w:ind w:firstLine="510"/>
      </w:pPr>
      <w:r w:rsidRPr="00F529E1">
        <w:t>Авіаперевізники мають право виконувати міжнародні регулярні рейси до Туреччини на основі (в рамках) двосторонніх угод, які Туреччина, станом на 2014 рік, підписала зі 162 країнами світу.</w:t>
      </w:r>
    </w:p>
    <w:p w:rsidR="00B65E9C" w:rsidRPr="00F529E1" w:rsidRDefault="00B65E9C" w:rsidP="00B65E9C">
      <w:pPr>
        <w:ind w:firstLine="510"/>
      </w:pPr>
      <w:r w:rsidRPr="00F529E1">
        <w:t>В даний час турецькі перевізники обслуговують 236 пунктів призначення в 107 країнах світу. Чартерні послуги визначаються на</w:t>
      </w:r>
      <w:r>
        <w:t xml:space="preserve"> </w:t>
      </w:r>
      <w:r w:rsidRPr="00F529E1">
        <w:t>основі взаємодії відповідно до правил Європейської конференції цивільної авіації.</w:t>
      </w:r>
    </w:p>
    <w:p w:rsidR="00B65E9C" w:rsidRPr="00F529E1" w:rsidRDefault="00B65E9C" w:rsidP="00B65E9C">
      <w:pPr>
        <w:ind w:firstLine="510"/>
      </w:pPr>
      <w:r w:rsidRPr="00F529E1">
        <w:t>Вантажний транспорт регулюється відповідно до положень Закону № 2920 і відповідних статей Положення «Про комерційні повітряні перевезення», що визначає процедури і принципи для фізичних та юридичних осіб щодо виконання комерційних повітряних перевезень авіакомпаніями, вантажних авіаперевезень, операцій повітряного таксі і видачі дозволів та ліцензій на експлуатацію літаків в Туреччині, а також застосовуваних положень двосторонніх угод про повітряний транспорт.</w:t>
      </w:r>
    </w:p>
    <w:p w:rsidR="00B65E9C" w:rsidRPr="00F529E1" w:rsidRDefault="00B65E9C" w:rsidP="00B65E9C">
      <w:pPr>
        <w:ind w:firstLine="510"/>
      </w:pPr>
      <w:r w:rsidRPr="00F529E1">
        <w:t xml:space="preserve">Лібералізація повітряних перевезень Туреччини охоплює не тільки перевезення повітрям пасажирів і вантажів з однієї точки в іншу, але і забезпечення щоразу лібералізації, коли це можливо, додаткових послуг, таких як управління повітряним рухом, послуги аеропортів, автоматизовані системи бронювання, наземне обслуговування, ремонт повітряних суден і їх технічне обслуговування, дотримання умов авіаційної безпеки, </w:t>
      </w:r>
      <w:proofErr w:type="spellStart"/>
      <w:r w:rsidRPr="00F529E1">
        <w:t>безпеки</w:t>
      </w:r>
      <w:proofErr w:type="spellEnd"/>
      <w:r w:rsidRPr="00F529E1">
        <w:t xml:space="preserve"> польотів та уважності до екології [1, c. 300].</w:t>
      </w:r>
    </w:p>
    <w:p w:rsidR="00B65E9C" w:rsidRPr="00F529E1" w:rsidRDefault="00B65E9C" w:rsidP="00B65E9C">
      <w:pPr>
        <w:ind w:firstLine="510"/>
      </w:pPr>
      <w:r w:rsidRPr="00F529E1">
        <w:t xml:space="preserve">На основі проведеного дослідження, доречно зазначити, що лібералізація міжнародних повітряних перевезень повинна стати основним напрямком правового регулювання повітряних сполучень з Україною. В першу чергу, це призведе до відповідних змін в національному законодавстві (будуть прийняті законодавчі </w:t>
      </w:r>
      <w:r w:rsidRPr="00F529E1">
        <w:lastRenderedPageBreak/>
        <w:t xml:space="preserve">акти, створені відповідні органи, що регулюють сектор повітряних перевезень). Гармонізація українського законодавства у сфері авіації з ЄС має принести значні взаємні вигоди на авіаційному ринку </w:t>
      </w:r>
      <w:proofErr w:type="spellStart"/>
      <w:r w:rsidRPr="00F529E1">
        <w:t>ЄС-Україна</w:t>
      </w:r>
      <w:proofErr w:type="spellEnd"/>
      <w:r w:rsidRPr="00F529E1">
        <w:t>.</w:t>
      </w:r>
    </w:p>
    <w:p w:rsidR="00B65E9C" w:rsidRPr="00F529E1" w:rsidRDefault="00B65E9C" w:rsidP="00B65E9C">
      <w:pPr>
        <w:pStyle w:val="a7"/>
      </w:pPr>
      <w:r w:rsidRPr="00F529E1">
        <w:t>Література</w:t>
      </w:r>
    </w:p>
    <w:p w:rsidR="00B65E9C" w:rsidRPr="00F529E1" w:rsidRDefault="00B65E9C" w:rsidP="00B65E9C">
      <w:pPr>
        <w:pStyle w:val="a6"/>
      </w:pPr>
      <w:r w:rsidRPr="00F529E1">
        <w:t xml:space="preserve">1. Дімчев В. О. Основні напрямки лібералізації міжнародних повітряних перевезень в Туреччині / </w:t>
      </w:r>
      <w:proofErr w:type="spellStart"/>
      <w:r w:rsidRPr="00F529E1">
        <w:t>В. О. Дім</w:t>
      </w:r>
      <w:proofErr w:type="spellEnd"/>
      <w:r w:rsidRPr="00F529E1">
        <w:t>чев // Молодий вчений. – 2017. – № 4 (44). – С. 299-301.</w:t>
      </w:r>
    </w:p>
    <w:p w:rsidR="00B65E9C" w:rsidRPr="00F529E1" w:rsidRDefault="00B65E9C" w:rsidP="00B65E9C">
      <w:pPr>
        <w:pStyle w:val="a6"/>
      </w:pPr>
      <w:r w:rsidRPr="00F529E1">
        <w:t>2. Стратегічний план розвитку авіаційного транспорту на період до 2020 року [Електронний ресурс]. – Режим доступу: https://mtu.gov.ua/files/.</w:t>
      </w:r>
    </w:p>
    <w:p w:rsidR="00B65E9C" w:rsidRPr="00F529E1" w:rsidRDefault="00B65E9C" w:rsidP="00B65E9C">
      <w:pPr>
        <w:pStyle w:val="a6"/>
      </w:pPr>
      <w:r w:rsidRPr="00F529E1">
        <w:t xml:space="preserve">3. Юлдашев О. Х. Навчальна програма дисципліни «Правове регулювання міжнародних транспортних перевезень» / </w:t>
      </w:r>
      <w:proofErr w:type="spellStart"/>
      <w:r w:rsidRPr="00F529E1">
        <w:t>О. Х. Юлда</w:t>
      </w:r>
      <w:proofErr w:type="spellEnd"/>
      <w:r w:rsidRPr="00F529E1">
        <w:t xml:space="preserve">шев, </w:t>
      </w:r>
      <w:proofErr w:type="spellStart"/>
      <w:r w:rsidRPr="00F529E1">
        <w:t>О. М. Кісілевич-Чорной</w:t>
      </w:r>
      <w:proofErr w:type="spellEnd"/>
      <w:r w:rsidRPr="00F529E1">
        <w:t xml:space="preserve">ван, </w:t>
      </w:r>
      <w:proofErr w:type="spellStart"/>
      <w:r w:rsidRPr="00F529E1">
        <w:t>Г. В. Кириче</w:t>
      </w:r>
      <w:proofErr w:type="spellEnd"/>
      <w:r w:rsidRPr="00F529E1">
        <w:t>нко // («Транспортне право») (для спеціалістів). – К.: ДП «Вид. дім «Персонал», 2013. – 30 с.</w:t>
      </w:r>
    </w:p>
    <w:p w:rsidR="00944243" w:rsidRPr="00B65E9C" w:rsidRDefault="00944243" w:rsidP="00B65E9C">
      <w:bookmarkStart w:id="4" w:name="_GoBack"/>
      <w:bookmarkEnd w:id="4"/>
    </w:p>
    <w:sectPr w:rsidR="00944243" w:rsidRPr="00B6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D3"/>
    <w:rsid w:val="001E3DC6"/>
    <w:rsid w:val="00285BDC"/>
    <w:rsid w:val="0066487E"/>
    <w:rsid w:val="00831DD3"/>
    <w:rsid w:val="00944243"/>
    <w:rsid w:val="00B224AF"/>
    <w:rsid w:val="00B6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D3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31DD3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31DD3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31DD3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831DD3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831DD3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831DD3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831DD3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831DD3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831DD3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831DD3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831DD3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831DD3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D3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31DD3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31DD3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31DD3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831DD3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831DD3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831DD3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831DD3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831DD3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831DD3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831DD3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831DD3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831DD3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2017-11-30T12:53:00Z</dcterms:created>
  <dcterms:modified xsi:type="dcterms:W3CDTF">2017-11-30T12:53:00Z</dcterms:modified>
</cp:coreProperties>
</file>