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9" w:rsidRPr="00A31E42" w:rsidRDefault="000B4289" w:rsidP="000B4289">
      <w:pPr>
        <w:shd w:val="clear" w:color="auto" w:fill="FFFFFF"/>
        <w:tabs>
          <w:tab w:val="left" w:pos="7504"/>
          <w:tab w:val="left" w:pos="7824"/>
          <w:tab w:val="right" w:pos="935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A31E42">
        <w:rPr>
          <w:rFonts w:ascii="Times New Roman" w:hAnsi="Times New Roman"/>
          <w:sz w:val="28"/>
          <w:szCs w:val="28"/>
          <w:lang w:val="uk-UA" w:eastAsia="ar-SA"/>
        </w:rPr>
        <w:tab/>
      </w:r>
      <w:r w:rsidRPr="00A31E4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Додаток</w:t>
      </w:r>
      <w:r w:rsidRPr="00A31E42">
        <w:rPr>
          <w:rFonts w:ascii="Times New Roman" w:hAnsi="Times New Roman"/>
          <w:bCs/>
          <w:color w:val="000000"/>
          <w:sz w:val="20"/>
          <w:szCs w:val="28"/>
          <w:lang w:val="uk-UA" w:eastAsia="ar-SA"/>
        </w:rPr>
        <w:t xml:space="preserve"> </w:t>
      </w:r>
      <w:r w:rsidRPr="00A31E4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</w:t>
      </w:r>
    </w:p>
    <w:p w:rsidR="000B4289" w:rsidRPr="00A31E42" w:rsidRDefault="000B4289" w:rsidP="000B4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uk-UA" w:eastAsia="ar-SA"/>
        </w:rPr>
      </w:pPr>
      <w:r w:rsidRPr="00A31E42">
        <w:rPr>
          <w:rFonts w:ascii="Times New Roman" w:hAnsi="Times New Roman"/>
          <w:bCs/>
          <w:color w:val="000000"/>
          <w:sz w:val="24"/>
          <w:szCs w:val="24"/>
          <w:lang w:val="uk-UA" w:eastAsia="ar-SA"/>
        </w:rPr>
        <w:t>до п. 3.8.</w:t>
      </w:r>
    </w:p>
    <w:p w:rsidR="000B4289" w:rsidRPr="00A31E42" w:rsidRDefault="000B4289" w:rsidP="000B4289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31E42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0B4289" w:rsidRPr="00A31E42" w:rsidRDefault="000B4289" w:rsidP="000B4289">
      <w:pPr>
        <w:pStyle w:val="3"/>
        <w:tabs>
          <w:tab w:val="left" w:pos="912"/>
          <w:tab w:val="center" w:pos="4819"/>
        </w:tabs>
        <w:rPr>
          <w:b/>
          <w:sz w:val="28"/>
          <w:szCs w:val="28"/>
        </w:rPr>
      </w:pPr>
      <w:r w:rsidRPr="00A31E42">
        <w:rPr>
          <w:sz w:val="32"/>
          <w:szCs w:val="32"/>
        </w:rPr>
        <w:tab/>
      </w:r>
      <w:r w:rsidRPr="00A31E42">
        <w:rPr>
          <w:b/>
          <w:sz w:val="28"/>
          <w:szCs w:val="28"/>
        </w:rPr>
        <w:tab/>
      </w:r>
    </w:p>
    <w:p w:rsidR="000B4289" w:rsidRPr="00A31E42" w:rsidRDefault="000B4289" w:rsidP="000B4289">
      <w:pPr>
        <w:pStyle w:val="3"/>
        <w:tabs>
          <w:tab w:val="left" w:pos="816"/>
          <w:tab w:val="left" w:pos="912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1E42">
        <w:rPr>
          <w:b/>
          <w:sz w:val="28"/>
          <w:szCs w:val="28"/>
        </w:rPr>
        <w:t>НАЦІОНАЛЬНИЙ АВІАЦІЙНИЙ УНІВЕРСИТЕТ</w:t>
      </w:r>
    </w:p>
    <w:p w:rsidR="000B4289" w:rsidRPr="00A31E42" w:rsidRDefault="000B4289" w:rsidP="000B42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0B4289" w:rsidRPr="00A31E42" w:rsidRDefault="000B4289" w:rsidP="000B4289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0B4289" w:rsidRPr="00A31E42" w:rsidRDefault="000B4289" w:rsidP="000B428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31E42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A31E4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31E4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для підготовки студента </w:t>
      </w: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31E4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до практичних занять </w:t>
      </w: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A31E4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Основи пр</w:t>
      </w:r>
      <w:r w:rsidRPr="00A31E42">
        <w:rPr>
          <w:rFonts w:ascii="Times New Roman" w:hAnsi="Times New Roman"/>
          <w:b/>
          <w:bCs/>
          <w:sz w:val="32"/>
          <w:szCs w:val="32"/>
          <w:lang w:val="uk-UA"/>
        </w:rPr>
        <w:t>ав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а Європейського Союзу</w:t>
      </w:r>
      <w:r w:rsidRPr="00A31E4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0B4289" w:rsidRPr="00A31E42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B4289" w:rsidRPr="00BF0C1D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F0C1D">
        <w:rPr>
          <w:rFonts w:ascii="Times New Roman" w:hAnsi="Times New Roman"/>
          <w:color w:val="000000"/>
          <w:sz w:val="28"/>
          <w:szCs w:val="28"/>
          <w:lang w:val="uk-UA" w:eastAsia="ar-SA"/>
        </w:rPr>
        <w:t>для студентів 2 курсу</w:t>
      </w:r>
    </w:p>
    <w:p w:rsidR="000B4289" w:rsidRPr="00BF0C1D" w:rsidRDefault="000B4289" w:rsidP="000B428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F0C1D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B4289" w:rsidRPr="00BF0C1D" w:rsidRDefault="000B4289" w:rsidP="000B428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val="uk-UA"/>
        </w:rPr>
      </w:pPr>
      <w:r w:rsidRPr="00BF0C1D">
        <w:rPr>
          <w:rFonts w:ascii="Times New Roman" w:hAnsi="Times New Roman"/>
          <w:sz w:val="28"/>
          <w:szCs w:val="28"/>
          <w:lang w:val="uk-UA"/>
        </w:rPr>
        <w:t xml:space="preserve">для галузі знань   </w:t>
      </w:r>
      <w:r w:rsidRPr="00BF0C1D">
        <w:rPr>
          <w:rFonts w:ascii="Times New Roman" w:hAnsi="Times New Roman"/>
          <w:sz w:val="28"/>
          <w:szCs w:val="28"/>
          <w:lang w:val="uk-UA"/>
        </w:rPr>
        <w:tab/>
        <w:t>0304     «Право»</w:t>
      </w:r>
    </w:p>
    <w:p w:rsidR="000B4289" w:rsidRPr="00BF0C1D" w:rsidRDefault="000B4289" w:rsidP="000B4289">
      <w:pPr>
        <w:shd w:val="clear" w:color="auto" w:fill="FFFFFF"/>
        <w:spacing w:after="0"/>
        <w:ind w:left="3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BF0C1D">
        <w:rPr>
          <w:rFonts w:ascii="Times New Roman" w:hAnsi="Times New Roman"/>
          <w:sz w:val="26"/>
          <w:szCs w:val="26"/>
          <w:lang w:val="uk-UA" w:eastAsia="ar-SA"/>
        </w:rPr>
        <w:t xml:space="preserve">напряму </w:t>
      </w:r>
      <w:r w:rsidRPr="00BF0C1D">
        <w:rPr>
          <w:rFonts w:ascii="Times New Roman" w:hAnsi="Times New Roman"/>
          <w:sz w:val="28"/>
          <w:szCs w:val="28"/>
          <w:lang w:val="uk-UA" w:eastAsia="ar-SA"/>
        </w:rPr>
        <w:t xml:space="preserve">підготовки   </w:t>
      </w:r>
      <w:r w:rsidRPr="00BF0C1D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6.030401 «Правознавство»</w:t>
      </w:r>
    </w:p>
    <w:p w:rsidR="000B4289" w:rsidRPr="00BF0C1D" w:rsidRDefault="000B4289" w:rsidP="000B42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F0C1D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B4289" w:rsidRPr="00BF0C1D" w:rsidRDefault="000B4289" w:rsidP="000B42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F0C1D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 xml:space="preserve">Укладач: О.Радзівілл, </w:t>
      </w:r>
      <w:proofErr w:type="spellStart"/>
      <w:r w:rsidRPr="00BF0C1D"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 w:rsidRPr="00BF0C1D">
        <w:rPr>
          <w:rFonts w:ascii="Times New Roman" w:hAnsi="Times New Roman"/>
          <w:sz w:val="28"/>
          <w:szCs w:val="28"/>
          <w:lang w:val="uk-UA" w:eastAsia="ar-SA"/>
        </w:rPr>
        <w:t xml:space="preserve">., доцент, </w:t>
      </w:r>
      <w:proofErr w:type="spellStart"/>
      <w:r w:rsidRPr="00BF0C1D">
        <w:rPr>
          <w:rFonts w:ascii="Times New Roman" w:hAnsi="Times New Roman"/>
          <w:sz w:val="28"/>
          <w:szCs w:val="28"/>
          <w:lang w:val="uk-UA" w:eastAsia="ar-SA"/>
        </w:rPr>
        <w:t>доцент</w:t>
      </w:r>
      <w:proofErr w:type="spellEnd"/>
      <w:r w:rsidRPr="00BF0C1D">
        <w:rPr>
          <w:rFonts w:ascii="Times New Roman" w:hAnsi="Times New Roman"/>
          <w:sz w:val="28"/>
          <w:szCs w:val="28"/>
          <w:lang w:val="uk-UA" w:eastAsia="ar-SA"/>
        </w:rPr>
        <w:t xml:space="preserve"> кафедри конституційного і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Розглянуто та схвалено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на засіданні кафедри конституційного і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«___»_____20__р.</w:t>
      </w:r>
    </w:p>
    <w:p w:rsidR="000B4289" w:rsidRPr="00BF0C1D" w:rsidRDefault="000B4289" w:rsidP="000B4289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Завідувач кафедри Пивовар Ю.І.</w:t>
      </w:r>
    </w:p>
    <w:p w:rsidR="000B4289" w:rsidRPr="00BF0C1D" w:rsidRDefault="000B4289" w:rsidP="000B4289">
      <w:pPr>
        <w:shd w:val="clear" w:color="auto" w:fill="FFFFFF"/>
        <w:spacing w:after="0" w:line="360" w:lineRule="auto"/>
        <w:ind w:firstLine="4680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color w:val="000000"/>
          <w:sz w:val="28"/>
          <w:szCs w:val="28"/>
          <w:lang w:val="uk-UA" w:eastAsia="ar-SA"/>
        </w:rPr>
        <w:br w:type="page"/>
      </w:r>
      <w:r w:rsidRPr="00BF0C1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Продовження Додатку Г</w:t>
      </w:r>
    </w:p>
    <w:p w:rsidR="000B4289" w:rsidRPr="00BF0C1D" w:rsidRDefault="000B4289" w:rsidP="000B4289">
      <w:pPr>
        <w:shd w:val="clear" w:color="auto" w:fill="FFFFFF"/>
        <w:tabs>
          <w:tab w:val="left" w:pos="-1701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0C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289" w:rsidRDefault="000B4289" w:rsidP="003A1B1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Тема </w:t>
      </w: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>аняття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3A1B13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proofErr w:type="spellStart"/>
      <w:r w:rsidRPr="003A1B13">
        <w:rPr>
          <w:rFonts w:ascii="Times New Roman" w:hAnsi="Times New Roman"/>
          <w:b/>
          <w:sz w:val="28"/>
          <w:szCs w:val="28"/>
          <w:lang w:val="uk-UA"/>
        </w:rPr>
        <w:t>acquis</w:t>
      </w:r>
      <w:proofErr w:type="spellEnd"/>
      <w:r w:rsidRPr="003A1B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A1B13">
        <w:rPr>
          <w:rFonts w:ascii="Times New Roman" w:hAnsi="Times New Roman"/>
          <w:b/>
          <w:sz w:val="28"/>
          <w:szCs w:val="28"/>
          <w:lang w:val="uk-UA"/>
        </w:rPr>
        <w:t>communautaire</w:t>
      </w:r>
      <w:proofErr w:type="spellEnd"/>
      <w:r w:rsidRPr="003A1B13">
        <w:rPr>
          <w:rFonts w:ascii="Times New Roman" w:hAnsi="Times New Roman"/>
          <w:b/>
          <w:sz w:val="28"/>
          <w:szCs w:val="28"/>
          <w:lang w:val="uk-UA"/>
        </w:rPr>
        <w:t xml:space="preserve"> як змістовна основа права Європейського Союзу </w:t>
      </w:r>
    </w:p>
    <w:p w:rsidR="000B4289" w:rsidRPr="000B4289" w:rsidRDefault="000B4289" w:rsidP="003A1B1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Мета проведення заняття: ознайомлення  студентів з поняттям, предметом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>та системою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права Європейського Союзу </w:t>
      </w:r>
    </w:p>
    <w:p w:rsidR="000B4289" w:rsidRPr="000B4289" w:rsidRDefault="000B4289" w:rsidP="003A1B13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</w:p>
    <w:p w:rsidR="000B4289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0B4289">
        <w:rPr>
          <w:rFonts w:ascii="Times New Roman" w:hAnsi="Times New Roman"/>
          <w:sz w:val="28"/>
          <w:szCs w:val="28"/>
          <w:lang w:val="uk-UA"/>
        </w:rPr>
        <w:t>cquis</w:t>
      </w:r>
      <w:proofErr w:type="spellEnd"/>
      <w:r w:rsidRPr="000B42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4289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Pr="000B4289">
        <w:rPr>
          <w:rFonts w:ascii="Times New Roman" w:hAnsi="Times New Roman"/>
          <w:sz w:val="28"/>
          <w:szCs w:val="28"/>
          <w:lang w:val="uk-UA"/>
        </w:rPr>
        <w:t>» в широкому і вузькому тлумаченні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0B4289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основні етапи розвитку західної правової традиції </w:t>
      </w:r>
    </w:p>
    <w:p w:rsidR="000B4289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передумови, основні етапи і особливості євроінтеграції </w:t>
      </w:r>
    </w:p>
    <w:p w:rsidR="00826F3F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26F3F">
        <w:rPr>
          <w:rFonts w:ascii="Times New Roman" w:hAnsi="Times New Roman"/>
          <w:sz w:val="28"/>
          <w:szCs w:val="28"/>
          <w:lang w:val="uk-UA" w:eastAsia="ar-SA"/>
        </w:rPr>
        <w:t xml:space="preserve">         назви т рої європейських спільноти і їх установчі договори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</w:p>
    <w:p w:rsidR="00826F3F" w:rsidRPr="000B4289" w:rsidRDefault="00826F3F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0B4289">
        <w:rPr>
          <w:rFonts w:ascii="Times New Roman" w:hAnsi="Times New Roman"/>
          <w:sz w:val="28"/>
          <w:szCs w:val="28"/>
          <w:lang w:val="uk-UA" w:eastAsia="ar-SA"/>
        </w:rPr>
        <w:t xml:space="preserve"> структуру дисципліни права ЄС</w:t>
      </w:r>
    </w:p>
    <w:p w:rsidR="000B4289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BF0C1D">
        <w:rPr>
          <w:rFonts w:ascii="Times New Roman" w:hAnsi="Times New Roman"/>
          <w:sz w:val="28"/>
          <w:szCs w:val="28"/>
          <w:lang w:val="uk-UA"/>
        </w:rPr>
        <w:t>вміти</w:t>
      </w:r>
      <w:r>
        <w:rPr>
          <w:rFonts w:ascii="Times New Roman" w:hAnsi="Times New Roman"/>
          <w:sz w:val="28"/>
          <w:szCs w:val="28"/>
          <w:lang w:val="uk-UA"/>
        </w:rPr>
        <w:t xml:space="preserve">: пояснити зв'язок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права з західною прав. традицією</w:t>
      </w:r>
    </w:p>
    <w:p w:rsidR="000B4289" w:rsidRDefault="000B4289" w:rsidP="003A1B13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обґрунтувати спадковість світогляду античних полісів в                      правових принципів від</w:t>
      </w:r>
    </w:p>
    <w:p w:rsidR="000B4289" w:rsidRDefault="000B4289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826F3F">
        <w:rPr>
          <w:rFonts w:ascii="Times New Roman" w:hAnsi="Times New Roman"/>
          <w:sz w:val="28"/>
          <w:szCs w:val="28"/>
          <w:lang w:val="uk-UA"/>
        </w:rPr>
        <w:t>розрізняти джерела первинного і вторинного права ЄС</w:t>
      </w:r>
    </w:p>
    <w:p w:rsidR="000B4289" w:rsidRDefault="000B4289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0B4289" w:rsidRPr="000B4289" w:rsidRDefault="000B4289" w:rsidP="003A1B13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0B428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B4289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0B42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4289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Pr="000B4289">
        <w:rPr>
          <w:rFonts w:ascii="Times New Roman" w:hAnsi="Times New Roman"/>
          <w:sz w:val="28"/>
          <w:szCs w:val="28"/>
          <w:lang w:val="uk-UA"/>
        </w:rPr>
        <w:t xml:space="preserve">» в широкому і вузькому тлумаченні; Західна правова традиція; європейська інтеграція; Доктрина А. </w:t>
      </w:r>
      <w:proofErr w:type="spellStart"/>
      <w:r w:rsidRPr="000B4289">
        <w:rPr>
          <w:rFonts w:ascii="Times New Roman" w:hAnsi="Times New Roman"/>
          <w:sz w:val="28"/>
          <w:szCs w:val="28"/>
          <w:lang w:val="uk-UA"/>
        </w:rPr>
        <w:t>Шумана</w:t>
      </w:r>
      <w:proofErr w:type="spellEnd"/>
      <w:r w:rsidRPr="000B4289">
        <w:rPr>
          <w:rFonts w:ascii="Times New Roman" w:hAnsi="Times New Roman"/>
          <w:sz w:val="28"/>
          <w:szCs w:val="28"/>
          <w:lang w:val="uk-UA"/>
        </w:rPr>
        <w:t xml:space="preserve">; вузьке й широке тлумачення європейського права;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B4289">
        <w:rPr>
          <w:rFonts w:ascii="Times New Roman" w:hAnsi="Times New Roman"/>
          <w:sz w:val="28"/>
          <w:szCs w:val="28"/>
          <w:lang w:val="uk-UA"/>
        </w:rPr>
        <w:t>ервинне  вторинне право ЄС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42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289" w:rsidRDefault="000B4289" w:rsidP="003A1B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0B4289" w:rsidRPr="00636BCB" w:rsidRDefault="000B4289" w:rsidP="003A1B13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z w:val="28"/>
          <w:szCs w:val="28"/>
          <w:lang w:val="uk-UA"/>
        </w:rPr>
        <w:t xml:space="preserve">Починаючи вивчення дисципліни «Основи права ЄС» слід, по-перше, врахувати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36BCB">
        <w:rPr>
          <w:rFonts w:ascii="Times New Roman" w:hAnsi="Times New Roman"/>
          <w:sz w:val="28"/>
          <w:szCs w:val="28"/>
          <w:lang w:val="uk-UA"/>
        </w:rPr>
        <w:t>динамічн</w:t>
      </w:r>
      <w:r>
        <w:rPr>
          <w:rFonts w:ascii="Times New Roman" w:hAnsi="Times New Roman"/>
          <w:sz w:val="28"/>
          <w:szCs w:val="28"/>
          <w:lang w:val="uk-UA"/>
        </w:rPr>
        <w:t xml:space="preserve">ий розвиток, що досить швидко робить застарілими загальні характеристики цієї правової системи.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По-друге, </w:t>
      </w:r>
      <w:r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усвідомити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36BCB">
        <w:rPr>
          <w:rFonts w:ascii="Times New Roman" w:hAnsi="Times New Roman"/>
          <w:sz w:val="28"/>
          <w:szCs w:val="28"/>
          <w:lang w:val="uk-UA"/>
        </w:rPr>
        <w:t>піввідношення понять «Європейські  спільноти» і «Європейський союз»</w:t>
      </w:r>
      <w:r>
        <w:rPr>
          <w:rFonts w:ascii="Times New Roman" w:hAnsi="Times New Roman"/>
          <w:sz w:val="28"/>
          <w:szCs w:val="28"/>
          <w:lang w:val="uk-UA"/>
        </w:rPr>
        <w:t>, що вживаються в доктрині: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перше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стосувалося трьох регіональних організацій (ЄОВС,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Євроатом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та Європейська економічна спільнота)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Європейська економічна спільнота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перейменована </w:t>
      </w:r>
      <w:r>
        <w:rPr>
          <w:rFonts w:ascii="Times New Roman" w:hAnsi="Times New Roman"/>
          <w:sz w:val="28"/>
          <w:szCs w:val="28"/>
          <w:lang w:val="uk-UA"/>
        </w:rPr>
        <w:t xml:space="preserve">в 1992 р. </w:t>
      </w:r>
      <w:r w:rsidRPr="00636BCB">
        <w:rPr>
          <w:rFonts w:ascii="Times New Roman" w:hAnsi="Times New Roman"/>
          <w:sz w:val="28"/>
          <w:szCs w:val="28"/>
          <w:lang w:val="uk-UA"/>
        </w:rPr>
        <w:t>на «Європейську спільноту»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припинила своє існування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з набуттям чинності Лісабонським договором </w:t>
      </w:r>
      <w:r>
        <w:rPr>
          <w:rFonts w:ascii="Times New Roman" w:hAnsi="Times New Roman"/>
          <w:sz w:val="28"/>
          <w:szCs w:val="28"/>
          <w:lang w:val="uk-UA"/>
        </w:rPr>
        <w:t>(2009 р.); у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2002 р. втратив чинність договір про ЄОВС, яке припинило своє існування</w:t>
      </w:r>
      <w:r>
        <w:rPr>
          <w:rFonts w:ascii="Times New Roman" w:hAnsi="Times New Roman"/>
          <w:sz w:val="28"/>
          <w:szCs w:val="28"/>
          <w:lang w:val="uk-UA"/>
        </w:rPr>
        <w:t>; о</w:t>
      </w:r>
      <w:r w:rsidRPr="00636BCB">
        <w:rPr>
          <w:rFonts w:ascii="Times New Roman" w:hAnsi="Times New Roman"/>
          <w:sz w:val="28"/>
          <w:szCs w:val="28"/>
          <w:lang w:val="uk-UA"/>
        </w:rPr>
        <w:t>днак, ще діє одна з трьох європейських спільнот (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Євроатом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B4289" w:rsidRPr="00636BCB" w:rsidRDefault="000B4289" w:rsidP="003A1B13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z w:val="28"/>
          <w:szCs w:val="28"/>
          <w:lang w:val="uk-UA"/>
        </w:rPr>
        <w:t xml:space="preserve">По-третє, </w:t>
      </w:r>
      <w:r>
        <w:rPr>
          <w:rFonts w:ascii="Times New Roman" w:hAnsi="Times New Roman"/>
          <w:sz w:val="28"/>
          <w:szCs w:val="28"/>
          <w:lang w:val="uk-UA"/>
        </w:rPr>
        <w:t>слід зрозуміти,</w:t>
      </w:r>
      <w:r w:rsidRPr="00A65A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BCB">
        <w:rPr>
          <w:rFonts w:ascii="Times New Roman" w:hAnsi="Times New Roman"/>
          <w:sz w:val="28"/>
          <w:szCs w:val="28"/>
          <w:lang w:val="uk-UA"/>
        </w:rPr>
        <w:t>досить мінливу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полісистемність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і багаторівневість європейського права. Найширше його тлумачення – це трансісторична спадщина Західної правової традиції (далі ЗПТ), яку,  розуміють як спадщин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особливого політико-правов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мислення,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започаткованого </w:t>
      </w:r>
      <w:r w:rsidRPr="00636BCB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поліс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античної Греції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Саме так розуміється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>» в найширшому сенсі. Сучасн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європейськ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це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сукупн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і нині тісно взаємопов’язан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правотворч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36B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міжнародних регіональних та міжрегіональних установ (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. Союз, Рада Європи, ОБСЄ, </w:t>
      </w:r>
      <w:r w:rsidRPr="00636BCB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НАТО та ін.). Право Європейського союзу </w:t>
      </w:r>
      <w:r>
        <w:rPr>
          <w:rFonts w:ascii="Times New Roman" w:hAnsi="Times New Roman"/>
          <w:sz w:val="28"/>
          <w:szCs w:val="28"/>
          <w:lang w:val="uk-UA"/>
        </w:rPr>
        <w:t xml:space="preserve">(його </w:t>
      </w:r>
      <w:r w:rsidRPr="00636BCB">
        <w:rPr>
          <w:rFonts w:ascii="Times New Roman" w:hAnsi="Times New Roman"/>
          <w:sz w:val="28"/>
          <w:szCs w:val="28"/>
          <w:lang w:val="uk-UA"/>
        </w:rPr>
        <w:t>визначають як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>» у вузькому сенсі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сукупність норм всіх установчих договорів, включаючи: 1) договори про заснування європейських спільнот та Європейського Союзу та договори, що вносили поточні зміни до статусу цих установ (первинне право ЄС); правотворчу діяльність інституцій ЄС (вторинне право ЄС), та  рішення, роз’яснення і практику суду ЄС.. </w:t>
      </w:r>
    </w:p>
    <w:p w:rsidR="000B4289" w:rsidRDefault="000B4289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0B4289" w:rsidRPr="00A65A6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Зв'язок понять «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communautaire</w:t>
      </w:r>
      <w:proofErr w:type="spellEnd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європейського права» і «західна політико-правова традиція».</w:t>
      </w:r>
    </w:p>
    <w:p w:rsidR="000B428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«Копенгагенські критерії»,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«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» у вузькому сенсі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289" w:rsidRPr="00B57FDE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Спадщина античності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і нові риси полісного мислення</w:t>
      </w: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0B428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розвитку Західної правової традиції, що забезпечили їй «емансипацію» права. </w:t>
      </w:r>
    </w:p>
    <w:p w:rsidR="000B428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П’ять європейських революцій як етапи розвитку Західної правової традиції </w:t>
      </w:r>
    </w:p>
    <w:p w:rsidR="000B428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розвитку ідеї «Європейських Сполучених Штатів»</w:t>
      </w:r>
    </w:p>
    <w:p w:rsidR="000B4289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57FDE">
        <w:rPr>
          <w:rFonts w:ascii="Times New Roman" w:hAnsi="Times New Roman"/>
          <w:sz w:val="28"/>
          <w:szCs w:val="28"/>
          <w:lang w:val="uk-UA"/>
        </w:rPr>
        <w:t xml:space="preserve">Особливості інтеграційних процесів в Європі після </w:t>
      </w:r>
      <w:proofErr w:type="spellStart"/>
      <w:r w:rsidRPr="00B57FDE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-ї</w:t>
      </w:r>
      <w:proofErr w:type="spellEnd"/>
      <w:r w:rsidRPr="00B57FDE">
        <w:rPr>
          <w:rFonts w:ascii="Times New Roman" w:hAnsi="Times New Roman"/>
          <w:sz w:val="28"/>
          <w:szCs w:val="28"/>
          <w:lang w:val="uk-UA"/>
        </w:rPr>
        <w:t xml:space="preserve"> світової війни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57F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289" w:rsidRPr="003E3322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>Мета заснування європейських співтовариств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0B4289" w:rsidRPr="003E3322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Акт про злиття, </w:t>
      </w: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«Біла» і «Зелена» книги, «Єдиний акт»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 рух до утворення Європейського союзу</w:t>
      </w:r>
    </w:p>
    <w:p w:rsidR="000B4289" w:rsidRPr="003E3322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«Первинне» і «вторинне» право Європейських Співтовариств і Європейського Союзу </w:t>
      </w:r>
    </w:p>
    <w:p w:rsidR="000B4289" w:rsidRPr="003E3322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Багатовекторність зв’язків і </w:t>
      </w:r>
      <w:proofErr w:type="spellStart"/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>компетенцій</w:t>
      </w:r>
      <w:proofErr w:type="spellEnd"/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 в європейському праві, гнучкість умов адаптації до них держав-членів.</w:t>
      </w:r>
    </w:p>
    <w:p w:rsidR="000B4289" w:rsidRPr="003E3322" w:rsidRDefault="000B4289" w:rsidP="003A1B13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Загальна структура дисципліни «Основи права європейського Союзу»  </w:t>
      </w:r>
    </w:p>
    <w:p w:rsidR="000B4289" w:rsidRDefault="000B4289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B4289" w:rsidRPr="00DD1C34" w:rsidRDefault="000B4289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0B4289" w:rsidRPr="00F3373E" w:rsidRDefault="000B4289" w:rsidP="003A1B13">
      <w:pPr>
        <w:pStyle w:val="230"/>
        <w:numPr>
          <w:ilvl w:val="0"/>
          <w:numId w:val="3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Берман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Г. Дж. </w:t>
      </w:r>
      <w:proofErr w:type="spellStart"/>
      <w:r w:rsidRPr="00F3373E">
        <w:rPr>
          <w:b w:val="0"/>
          <w:sz w:val="28"/>
          <w:szCs w:val="28"/>
          <w:lang w:val="uk-UA"/>
        </w:rPr>
        <w:t>Западная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традиция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   права:  </w:t>
      </w:r>
      <w:proofErr w:type="spellStart"/>
      <w:r w:rsidRPr="00F3373E">
        <w:rPr>
          <w:b w:val="0"/>
          <w:sz w:val="28"/>
          <w:szCs w:val="28"/>
          <w:lang w:val="uk-UA"/>
        </w:rPr>
        <w:t>эпоха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 </w:t>
      </w:r>
      <w:proofErr w:type="spellStart"/>
      <w:r w:rsidRPr="00F3373E">
        <w:rPr>
          <w:b w:val="0"/>
          <w:sz w:val="28"/>
          <w:szCs w:val="28"/>
          <w:lang w:val="uk-UA"/>
        </w:rPr>
        <w:t>формирования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– М.: </w:t>
      </w:r>
      <w:proofErr w:type="spellStart"/>
      <w:r w:rsidRPr="00F3373E">
        <w:rPr>
          <w:b w:val="0"/>
          <w:sz w:val="28"/>
          <w:szCs w:val="28"/>
          <w:lang w:val="uk-UA"/>
        </w:rPr>
        <w:t>Изд–во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МГУ: </w:t>
      </w:r>
      <w:proofErr w:type="spellStart"/>
      <w:r w:rsidRPr="00F3373E">
        <w:rPr>
          <w:b w:val="0"/>
          <w:sz w:val="28"/>
          <w:szCs w:val="28"/>
          <w:lang w:val="uk-UA"/>
        </w:rPr>
        <w:t>Издательская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группа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ИНФРА*М–НОРМА, 1998. – 624 с. </w:t>
      </w:r>
    </w:p>
    <w:p w:rsidR="000B4289" w:rsidRDefault="000B4289" w:rsidP="003A1B13">
      <w:pPr>
        <w:pStyle w:val="230"/>
        <w:numPr>
          <w:ilvl w:val="0"/>
          <w:numId w:val="3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0B4289" w:rsidRPr="00D81004" w:rsidRDefault="000B4289" w:rsidP="003A1B13">
      <w:pPr>
        <w:pStyle w:val="230"/>
        <w:numPr>
          <w:ilvl w:val="0"/>
          <w:numId w:val="3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 xml:space="preserve">Конституційні акти Європейського Союзу. Частина І/ Упорядник Г. </w:t>
      </w:r>
      <w:proofErr w:type="spellStart"/>
      <w:r w:rsidRPr="00D81004">
        <w:rPr>
          <w:b w:val="0"/>
          <w:sz w:val="28"/>
          <w:szCs w:val="28"/>
          <w:lang w:val="uk-UA"/>
        </w:rPr>
        <w:t>Друзенко</w:t>
      </w:r>
      <w:proofErr w:type="spellEnd"/>
      <w:r w:rsidRPr="00D81004">
        <w:rPr>
          <w:b w:val="0"/>
          <w:sz w:val="28"/>
          <w:szCs w:val="28"/>
          <w:lang w:val="uk-UA"/>
        </w:rPr>
        <w:t>, за загальною редакцією Т. Качки. – К.: Видавництво «Юстиніан», 2005. – 512с.</w:t>
      </w:r>
    </w:p>
    <w:p w:rsidR="000B4289" w:rsidRPr="00D81004" w:rsidRDefault="000B4289" w:rsidP="003A1B13">
      <w:pPr>
        <w:pStyle w:val="230"/>
        <w:numPr>
          <w:ilvl w:val="0"/>
          <w:numId w:val="3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6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0B4289" w:rsidRPr="00F3373E" w:rsidRDefault="000B4289" w:rsidP="003A1B13">
      <w:pPr>
        <w:pStyle w:val="230"/>
        <w:numPr>
          <w:ilvl w:val="0"/>
          <w:numId w:val="3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0B4289" w:rsidRDefault="000B4289" w:rsidP="003A1B13">
      <w:pPr>
        <w:pStyle w:val="230"/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</w:p>
    <w:p w:rsidR="00826F3F" w:rsidRPr="003A1B13" w:rsidRDefault="00826F3F" w:rsidP="003A1B1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3A1B13">
        <w:rPr>
          <w:rFonts w:ascii="Times New Roman" w:hAnsi="Times New Roman"/>
          <w:b/>
          <w:sz w:val="28"/>
          <w:szCs w:val="28"/>
          <w:lang w:val="uk-UA" w:eastAsia="ar-SA"/>
        </w:rPr>
        <w:t xml:space="preserve">Інституції і правові джерела Європейського Союзу 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6F3F" w:rsidRPr="000B4289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основними установами і джерелами права Європейського Союзу </w:t>
      </w:r>
    </w:p>
    <w:p w:rsidR="00826F3F" w:rsidRPr="000B4289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>
        <w:rPr>
          <w:rFonts w:ascii="Times New Roman" w:hAnsi="Times New Roman"/>
          <w:sz w:val="28"/>
          <w:szCs w:val="28"/>
          <w:lang w:val="uk-UA" w:eastAsia="ar-SA"/>
        </w:rPr>
        <w:t>сім основних установ Європейського Союзу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інші важливі інституції  Європейського Союзу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історію і сучасну структуру   Договору про функціонування ЄС     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структуру договору про Європейський Союз </w:t>
      </w:r>
    </w:p>
    <w:p w:rsidR="00826F3F" w:rsidRPr="000B4289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основні види джерел вторинного права ЄС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вміти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: дати характеристику основних інституцій Європейського Союзу                           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розрізняти чинні і такі що втратили чинність джерела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первинного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пояснити пряму дію регламентів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варіативність форм імплементації положень директив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826F3F" w:rsidRDefault="00826F3F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826F3F" w:rsidRPr="000B4289" w:rsidRDefault="00C668CB" w:rsidP="003A1B13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Європейський Парламент; Рада Європейського Союзу; Європейська Рада; Європейська Комісія; Суд ЄС, Суд першої інстанції; Рахункова палата (Європейський суд аудиторів); Європейський центральний  банк; Договір про функціонування Європейського союзу; Договір про Європейський Союз.</w:t>
      </w:r>
      <w:r w:rsidR="00826F3F" w:rsidRPr="000B42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6F3F" w:rsidRPr="00600DDA" w:rsidRDefault="00826F3F" w:rsidP="003A1B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4289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826F3F" w:rsidRDefault="00826F3F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C668CB" w:rsidRDefault="00C668CB" w:rsidP="003A1B1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Рекомендується усвідомити по-перше, унікальність досвіду діяльності спільних органів (інституцій)</w:t>
      </w:r>
      <w:r w:rsidRPr="00825D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Співтовариств, які, забезпечуючи успадкованість їх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продовжують функціонувати і в Європейському Союзі; по-друге, взаємозв’язок їх функції при поліцентризмі їх місцеперебування. Правотворча діяльність головних інституцій спрямована на забезпечення дотримання положень установчих договорів. Рада і Комісія, а, згодом, і Парламент, Рахункова палата та Центральний Європейський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Банк, здійснюють її через акти вторинного права; Суд ЄС (включно Суд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інстанції) – через судові рішення і роз’яснення. </w:t>
      </w:r>
    </w:p>
    <w:p w:rsidR="00C668CB" w:rsidRPr="00003CE6" w:rsidRDefault="00C668CB" w:rsidP="003A1B1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первинному праві ЄС слід розрізняти його змінні й постійні складові. Незмінною (в цілому) основою є два установчі договори: 1. «Угода про заснування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ЄЕСп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(назва договору змінилася двічі, остання, за Лісабонським договором: «Договір про функціонування Євр. Союзу»); 2. «Договір про Європейський Союз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Маастріхтський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договір). Інші договори, або втратили чинність, або приймалися як внесення для системних змін до двох основних актів,</w:t>
      </w:r>
      <w:r w:rsidRPr="00D06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 вище. Невід’ємною складовою договорів є їх протоколи й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додатки, де відображено гнучкість умов прийняття нових держав-членів. Особливе значення має «Хартія </w:t>
      </w:r>
      <w:r w:rsidRPr="00003CE6">
        <w:rPr>
          <w:rFonts w:ascii="Times New Roman" w:hAnsi="Times New Roman"/>
          <w:sz w:val="28"/>
          <w:szCs w:val="28"/>
          <w:lang w:val="uk-UA"/>
        </w:rPr>
        <w:t>основних прав ЄС</w:t>
      </w:r>
      <w:r>
        <w:rPr>
          <w:rFonts w:ascii="Times New Roman" w:hAnsi="Times New Roman"/>
          <w:sz w:val="28"/>
          <w:szCs w:val="28"/>
          <w:lang w:val="uk-UA"/>
        </w:rPr>
        <w:t xml:space="preserve">», що втілює </w:t>
      </w:r>
      <w:r w:rsidRPr="000B50D6">
        <w:rPr>
          <w:rStyle w:val="FontStyle100"/>
          <w:sz w:val="28"/>
          <w:szCs w:val="28"/>
          <w:lang w:val="uk-UA" w:eastAsia="uk-UA"/>
        </w:rPr>
        <w:t xml:space="preserve">найновіше бачення </w:t>
      </w:r>
      <w:r>
        <w:rPr>
          <w:rStyle w:val="FontStyle100"/>
          <w:sz w:val="28"/>
          <w:szCs w:val="28"/>
          <w:lang w:val="uk-UA" w:eastAsia="uk-UA"/>
        </w:rPr>
        <w:t xml:space="preserve">пріоритетів в </w:t>
      </w:r>
      <w:r w:rsidRPr="000B50D6">
        <w:rPr>
          <w:rStyle w:val="FontStyle100"/>
          <w:sz w:val="28"/>
          <w:szCs w:val="28"/>
          <w:lang w:val="uk-UA" w:eastAsia="uk-UA"/>
        </w:rPr>
        <w:t>гарантуванн</w:t>
      </w:r>
      <w:r>
        <w:rPr>
          <w:rStyle w:val="FontStyle100"/>
          <w:sz w:val="28"/>
          <w:szCs w:val="28"/>
          <w:lang w:val="uk-UA" w:eastAsia="uk-UA"/>
        </w:rPr>
        <w:t>і</w:t>
      </w:r>
      <w:r w:rsidRPr="000B50D6">
        <w:rPr>
          <w:rStyle w:val="FontStyle100"/>
          <w:sz w:val="28"/>
          <w:szCs w:val="28"/>
          <w:lang w:val="uk-UA" w:eastAsia="uk-UA"/>
        </w:rPr>
        <w:t xml:space="preserve"> </w:t>
      </w:r>
      <w:r>
        <w:rPr>
          <w:rStyle w:val="FontStyle100"/>
          <w:sz w:val="28"/>
          <w:szCs w:val="28"/>
          <w:lang w:val="uk-UA" w:eastAsia="uk-UA"/>
        </w:rPr>
        <w:t>й</w:t>
      </w:r>
      <w:r w:rsidRPr="000B50D6">
        <w:rPr>
          <w:rStyle w:val="FontStyle100"/>
          <w:sz w:val="28"/>
          <w:szCs w:val="28"/>
          <w:lang w:val="uk-UA" w:eastAsia="uk-UA"/>
        </w:rPr>
        <w:t xml:space="preserve"> захист</w:t>
      </w:r>
      <w:r>
        <w:rPr>
          <w:rStyle w:val="FontStyle100"/>
          <w:sz w:val="28"/>
          <w:szCs w:val="28"/>
          <w:lang w:val="uk-UA" w:eastAsia="uk-UA"/>
        </w:rPr>
        <w:t>і</w:t>
      </w:r>
      <w:r w:rsidRPr="000B50D6">
        <w:rPr>
          <w:rStyle w:val="FontStyle100"/>
          <w:sz w:val="28"/>
          <w:szCs w:val="28"/>
          <w:lang w:val="uk-UA" w:eastAsia="uk-UA"/>
        </w:rPr>
        <w:t xml:space="preserve"> прав людини.</w:t>
      </w:r>
      <w:r>
        <w:rPr>
          <w:rStyle w:val="FontStyle100"/>
          <w:sz w:val="28"/>
          <w:szCs w:val="28"/>
          <w:lang w:val="uk-UA" w:eastAsia="uk-UA"/>
        </w:rPr>
        <w:t xml:space="preserve"> Розділи Хартії виділено відповідно до головних людських цінностей (</w:t>
      </w:r>
      <w:r w:rsidRPr="000B50D6">
        <w:rPr>
          <w:rStyle w:val="FontStyle100"/>
          <w:sz w:val="28"/>
          <w:szCs w:val="28"/>
          <w:lang w:val="uk-UA" w:eastAsia="uk-UA"/>
        </w:rPr>
        <w:t>гідність, свобода, рівні</w:t>
      </w:r>
      <w:r>
        <w:rPr>
          <w:rStyle w:val="FontStyle100"/>
          <w:sz w:val="28"/>
          <w:szCs w:val="28"/>
          <w:lang w:val="uk-UA" w:eastAsia="uk-UA"/>
        </w:rPr>
        <w:t xml:space="preserve"> права</w:t>
      </w:r>
      <w:r w:rsidRPr="000B50D6">
        <w:rPr>
          <w:rStyle w:val="FontStyle100"/>
          <w:sz w:val="28"/>
          <w:szCs w:val="28"/>
          <w:lang w:val="uk-UA" w:eastAsia="uk-UA"/>
        </w:rPr>
        <w:t>, солідарність</w:t>
      </w:r>
      <w:r>
        <w:rPr>
          <w:rStyle w:val="FontStyle100"/>
          <w:sz w:val="28"/>
          <w:szCs w:val="28"/>
          <w:lang w:val="uk-UA" w:eastAsia="uk-UA"/>
        </w:rPr>
        <w:t>)</w:t>
      </w:r>
      <w:r w:rsidRPr="000B50D6">
        <w:rPr>
          <w:rStyle w:val="FontStyle100"/>
          <w:sz w:val="28"/>
          <w:szCs w:val="28"/>
          <w:lang w:val="uk-UA" w:eastAsia="uk-UA"/>
        </w:rPr>
        <w:t>.</w:t>
      </w:r>
      <w:r>
        <w:rPr>
          <w:rStyle w:val="FontStyle100"/>
          <w:sz w:val="28"/>
          <w:szCs w:val="28"/>
          <w:lang w:val="uk-UA" w:eastAsia="uk-UA"/>
        </w:rPr>
        <w:t xml:space="preserve"> </w:t>
      </w:r>
      <w:r w:rsidRPr="00003C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8CB" w:rsidRDefault="00C668CB" w:rsidP="003A1B1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Обов’язкові акти вторинного права ЄС, слід, найперше, розрізняти акти прямої дії (регламенти) і опосередкованої (директиви), а також розуміти важливість впливу рекомендаційних актів.   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C668CB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Європейський парламент: представництво держав, партії й фракції, розширення повноважень 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Рада міністрів ЄС: склад, особливості діяльності </w:t>
      </w:r>
    </w:p>
    <w:p w:rsidR="00C668CB" w:rsidRPr="00B57FDE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Законодавчі функції Парламенту і Ради міністрів ЄС </w:t>
      </w:r>
    </w:p>
    <w:p w:rsidR="00C668CB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Європейська Комісія: склад, повноваження</w:t>
      </w:r>
    </w:p>
    <w:p w:rsidR="00C668CB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Слад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компетенція </w:t>
      </w:r>
      <w:r w:rsidRPr="007C2C20">
        <w:rPr>
          <w:rFonts w:ascii="Times New Roman" w:hAnsi="Times New Roman"/>
          <w:sz w:val="28"/>
          <w:szCs w:val="28"/>
          <w:lang w:val="uk-UA"/>
        </w:rPr>
        <w:t>Суд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ЄС </w:t>
      </w:r>
    </w:p>
    <w:p w:rsidR="00C668CB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Суд першої інстанції, </w:t>
      </w:r>
      <w:proofErr w:type="spellStart"/>
      <w:r w:rsidRPr="007C2C20">
        <w:rPr>
          <w:rFonts w:ascii="Times New Roman" w:hAnsi="Times New Roman"/>
          <w:sz w:val="28"/>
          <w:szCs w:val="28"/>
          <w:lang w:val="uk-UA"/>
        </w:rPr>
        <w:t>преюдиційні</w:t>
      </w:r>
      <w:proofErr w:type="spellEnd"/>
      <w:r w:rsidRPr="007C2C20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Повноваження </w:t>
      </w:r>
      <w:r w:rsidRPr="007C2C20">
        <w:rPr>
          <w:rFonts w:ascii="Times New Roman" w:hAnsi="Times New Roman"/>
          <w:sz w:val="28"/>
          <w:szCs w:val="28"/>
          <w:lang w:val="uk-UA"/>
        </w:rPr>
        <w:t>Рахунков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палат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Європ</w:t>
      </w:r>
      <w:r>
        <w:rPr>
          <w:rFonts w:ascii="Times New Roman" w:hAnsi="Times New Roman"/>
          <w:sz w:val="28"/>
          <w:szCs w:val="28"/>
          <w:lang w:val="uk-UA"/>
        </w:rPr>
        <w:t xml:space="preserve">ейський </w:t>
      </w:r>
      <w:r w:rsidRPr="007C2C20">
        <w:rPr>
          <w:rFonts w:ascii="Times New Roman" w:hAnsi="Times New Roman"/>
          <w:sz w:val="28"/>
          <w:szCs w:val="28"/>
          <w:lang w:val="uk-UA"/>
        </w:rPr>
        <w:t>центральний Банк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Договір про функціонування Європейського Союзу 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 Договір про Європейський </w:t>
      </w:r>
      <w:r>
        <w:rPr>
          <w:rFonts w:ascii="Times New Roman" w:hAnsi="Times New Roman"/>
          <w:sz w:val="28"/>
          <w:szCs w:val="28"/>
          <w:lang w:val="uk-UA"/>
        </w:rPr>
        <w:t>Союз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«Хартії основних прав ЄС»</w:t>
      </w:r>
    </w:p>
    <w:p w:rsidR="00C668CB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Принципи як джерело права ЄС</w:t>
      </w:r>
    </w:p>
    <w:p w:rsidR="00C668CB" w:rsidRPr="007C2C20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Видання й виконання регламенти ЄС.</w:t>
      </w:r>
    </w:p>
    <w:p w:rsidR="00C668CB" w:rsidRPr="00C85A53" w:rsidRDefault="00C668CB" w:rsidP="003A1B1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Особливості видання і виконання директив</w:t>
      </w:r>
      <w:r>
        <w:rPr>
          <w:rFonts w:ascii="Times New Roman" w:hAnsi="Times New Roman"/>
          <w:sz w:val="28"/>
          <w:szCs w:val="28"/>
          <w:lang w:val="uk-UA"/>
        </w:rPr>
        <w:t xml:space="preserve"> ЄС</w:t>
      </w:r>
    </w:p>
    <w:p w:rsidR="00826F3F" w:rsidRDefault="00826F3F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6F3F" w:rsidRPr="00DD1C34" w:rsidRDefault="00826F3F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C668CB" w:rsidRPr="00F3373E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Інтер, 2015. – 704 с  </w:t>
      </w:r>
    </w:p>
    <w:p w:rsidR="00C668CB" w:rsidRPr="00F3373E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 Європейського Союзу. Підручник / За ред.. О.К. Вишнякова . – Одеса: 2013 – 883 с. </w:t>
      </w:r>
    </w:p>
    <w:p w:rsidR="00C668CB" w:rsidRPr="00F3373E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>Европейский Союз:</w:t>
      </w:r>
      <w:r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акты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отв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Кашкин</w:t>
      </w:r>
      <w:proofErr w:type="spellEnd"/>
      <w:r w:rsidRPr="00F3373E">
        <w:rPr>
          <w:b w:val="0"/>
          <w:sz w:val="28"/>
          <w:szCs w:val="28"/>
          <w:lang w:val="uk-UA" w:eastAsia="uk-UA"/>
        </w:rPr>
        <w:t>. – М. : ИНФРА-М, 2013. – 698 с. </w:t>
      </w:r>
    </w:p>
    <w:p w:rsidR="00C668CB" w:rsidRPr="00D81004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>Харт</w:t>
      </w:r>
      <w:r>
        <w:rPr>
          <w:b w:val="0"/>
          <w:sz w:val="28"/>
          <w:szCs w:val="28"/>
          <w:lang w:val="uk-UA" w:eastAsia="uk-UA"/>
        </w:rPr>
        <w:t>і</w:t>
      </w:r>
      <w:r w:rsidRPr="00D81004">
        <w:rPr>
          <w:b w:val="0"/>
          <w:sz w:val="28"/>
          <w:szCs w:val="28"/>
          <w:lang w:val="uk-UA" w:eastAsia="uk-UA"/>
        </w:rPr>
        <w:t xml:space="preserve">я основних прав Європейського Союзу. [Електронний ресурс], –  Режим доступу:  </w:t>
      </w:r>
      <w:hyperlink r:id="rId7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C668CB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 xml:space="preserve">Угода про асоціацію між Україною та ЄС[Електронний ресурс], –  Режим доступу:  </w:t>
      </w:r>
      <w:hyperlink r:id="rId8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C668CB" w:rsidRDefault="00C668CB" w:rsidP="003A1B13">
      <w:pPr>
        <w:pStyle w:val="230"/>
        <w:numPr>
          <w:ilvl w:val="0"/>
          <w:numId w:val="10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proofErr w:type="spellStart"/>
      <w:r w:rsidRPr="00D81004">
        <w:rPr>
          <w:b w:val="0"/>
          <w:sz w:val="28"/>
          <w:szCs w:val="28"/>
          <w:lang w:val="uk-UA" w:eastAsia="uk-UA"/>
        </w:rPr>
        <w:lastRenderedPageBreak/>
        <w:t>Гердеґен</w:t>
      </w:r>
      <w:proofErr w:type="spellEnd"/>
      <w:r w:rsidRPr="00D81004">
        <w:rPr>
          <w:b w:val="0"/>
          <w:sz w:val="28"/>
          <w:szCs w:val="28"/>
          <w:lang w:val="uk-UA" w:eastAsia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 w:eastAsia="uk-UA"/>
        </w:rPr>
        <w:t>.</w:t>
      </w:r>
    </w:p>
    <w:p w:rsidR="00C668CB" w:rsidRDefault="00C668CB" w:rsidP="003A1B13">
      <w:pPr>
        <w:spacing w:after="0"/>
        <w:ind w:firstLine="709"/>
        <w:rPr>
          <w:lang w:val="uk-UA"/>
        </w:rPr>
      </w:pPr>
      <w:r>
        <w:rPr>
          <w:lang w:val="uk-UA"/>
        </w:rPr>
        <w:br w:type="page"/>
      </w:r>
    </w:p>
    <w:p w:rsidR="00C668CB" w:rsidRPr="00826F3F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3A1B13">
        <w:rPr>
          <w:rFonts w:ascii="Times New Roman" w:hAnsi="Times New Roman"/>
          <w:b/>
          <w:sz w:val="28"/>
          <w:szCs w:val="28"/>
          <w:lang w:val="uk-UA" w:eastAsia="ar-SA"/>
        </w:rPr>
        <w:t>Угода про асоціацію між Україною та ЄС 2014 року</w:t>
      </w: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668CB" w:rsidRPr="000B4289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передумовам и прийняття та основними положеннями Угоди про асоціацію між Україною та ЄС 2014 року та </w:t>
      </w:r>
    </w:p>
    <w:p w:rsidR="00C668CB" w:rsidRPr="000B4289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структуру Угоди </w:t>
      </w: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основні положення розділів Угоди </w:t>
      </w: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основні домовленості розділів економічного спрямування </w:t>
      </w: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F0C1D">
        <w:rPr>
          <w:rFonts w:ascii="Times New Roman" w:hAnsi="Times New Roman"/>
          <w:sz w:val="28"/>
          <w:szCs w:val="28"/>
          <w:lang w:val="uk-UA" w:eastAsia="ar-SA"/>
        </w:rPr>
        <w:t>вміти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: провести загальний аналіз  Угоди                           </w:t>
      </w:r>
    </w:p>
    <w:p w:rsidR="00556B76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556B76">
        <w:rPr>
          <w:rFonts w:ascii="Times New Roman" w:hAnsi="Times New Roman"/>
          <w:sz w:val="28"/>
          <w:szCs w:val="28"/>
          <w:lang w:val="uk-UA" w:eastAsia="ar-SA"/>
        </w:rPr>
        <w:t xml:space="preserve">дати юридичну оцінку положень окремих розділів Угоди </w:t>
      </w:r>
    </w:p>
    <w:p w:rsidR="00C668CB" w:rsidRDefault="00556B76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робити посилання на текст Угоди при аргументації висновків</w:t>
      </w:r>
    </w:p>
    <w:p w:rsidR="00C668CB" w:rsidRDefault="00556B76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668CB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668CB" w:rsidRDefault="00C668CB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C668CB" w:rsidRPr="000B4289" w:rsidRDefault="00065B8F" w:rsidP="003A1B13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</w:t>
      </w:r>
      <w:r w:rsidR="00556B76">
        <w:rPr>
          <w:rFonts w:ascii="Times New Roman" w:hAnsi="Times New Roman"/>
          <w:sz w:val="28"/>
          <w:szCs w:val="28"/>
          <w:lang w:val="uk-UA"/>
        </w:rPr>
        <w:t xml:space="preserve">ринципи </w:t>
      </w:r>
      <w:r>
        <w:rPr>
          <w:rFonts w:ascii="Times New Roman" w:hAnsi="Times New Roman"/>
          <w:sz w:val="28"/>
          <w:szCs w:val="28"/>
          <w:lang w:val="uk-UA"/>
        </w:rPr>
        <w:t>Угоди</w:t>
      </w:r>
      <w:r w:rsidR="00556B76">
        <w:rPr>
          <w:rFonts w:ascii="Times New Roman" w:hAnsi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політична асоціація; конвергенція у сфері зовнішньої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безпекової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політики; співробітництво в сфері юстиції свободи та безпеки; захист персональних даних; з</w:t>
      </w:r>
      <w:r w:rsidR="00556B76">
        <w:rPr>
          <w:rFonts w:ascii="Times New Roman" w:hAnsi="Times New Roman"/>
          <w:sz w:val="28"/>
          <w:szCs w:val="28"/>
          <w:lang w:val="uk-UA"/>
        </w:rPr>
        <w:t>она вільної торгівлі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556B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мита та еквівалентні стягнення; </w:t>
      </w:r>
      <w:r w:rsidR="00556B76">
        <w:rPr>
          <w:rFonts w:ascii="Times New Roman" w:hAnsi="Times New Roman"/>
          <w:sz w:val="28"/>
          <w:szCs w:val="28"/>
          <w:lang w:val="uk-UA"/>
        </w:rPr>
        <w:t xml:space="preserve">захисні заходи; вилучення з загальних зобов’язань;  </w:t>
      </w:r>
      <w:r w:rsidR="00653BB8">
        <w:rPr>
          <w:rFonts w:ascii="Times New Roman" w:hAnsi="Times New Roman"/>
          <w:sz w:val="28"/>
          <w:szCs w:val="28"/>
          <w:lang w:val="uk-UA"/>
        </w:rPr>
        <w:t xml:space="preserve">право заснування; багатосторонні трудові стандарти; арбітражні угоди.  </w:t>
      </w:r>
      <w:r w:rsidR="00556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8CB" w:rsidRPr="00600DDA" w:rsidRDefault="00C668CB" w:rsidP="003A1B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4289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C668CB" w:rsidRDefault="00C668CB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653BB8" w:rsidRDefault="00653BB8" w:rsidP="003A1B1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Для усвідомлення значення прийняття Угоди про асоціацію між Україною та ЄС 2014 р. і її резонансу в пострадянському просторі  рекомендується  прослідкувати динаміку євроінтеграційних заходів нашої держави. врахувати, що в 1994 році, підписавши Угоду про партнерство  і співробітництво з ЄС Україна мала шанси швидко стати членом Союзу.  </w:t>
      </w:r>
    </w:p>
    <w:p w:rsidR="00653BB8" w:rsidRDefault="00653BB8" w:rsidP="003A1B1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 силу суперечливих оцінок перспектив євроінтеграції, р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>екомендується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мати перед собою повний 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 xml:space="preserve">текст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Угоди про асоціацію між Україною та ЄС 2014 р. З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використанням доктринального матеріалу варто усвідомити зміст окремих розділів і виділити основні їх положення. </w:t>
      </w:r>
    </w:p>
    <w:p w:rsidR="00C668CB" w:rsidRDefault="00653BB8" w:rsidP="003A1B13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Слід розуміти, що Угода має в основні положення Договору про функціонування Європейського Союзу, а в розділах економічного спрямування керується положеннями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Маракеського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пакету (Угоди про заснування СОТ і обов’язкових Додатків до неї), а також практику Суду ЄС з роз’яснень і реалізації положень установчих договорів ЄС та практику розв’язання спорів в СОТ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668CB" w:rsidRDefault="00C668CB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Передумови прийняття Угоди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Дайте загальну характеристику Угоди по розділам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політичні аспекти асоціації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Оцініть умови співробітництва в сферах правосуддя і безпеки 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основні напрями економічного співробітництва в Угоді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заходи передбачені для створення зони вільної торгівлі?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регулюються в Угоді питання надання послуг?   </w:t>
      </w:r>
    </w:p>
    <w:p w:rsidR="00653BB8" w:rsidRPr="007C2C20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додаткові вимоги Угоди щодо авіаційного сполучення </w:t>
      </w:r>
    </w:p>
    <w:p w:rsidR="00653BB8" w:rsidRDefault="00653BB8" w:rsidP="003A1B1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основні положення Угоди про захист прав ІВ 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668CB" w:rsidRPr="00DD1C34" w:rsidRDefault="00C668CB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653BB8" w:rsidRPr="00F3373E" w:rsidRDefault="00653BB8" w:rsidP="003A1B13">
      <w:pPr>
        <w:pStyle w:val="230"/>
        <w:numPr>
          <w:ilvl w:val="0"/>
          <w:numId w:val="12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Інтер, 2015. – 704 с  </w:t>
      </w:r>
    </w:p>
    <w:p w:rsidR="00653BB8" w:rsidRPr="00F3373E" w:rsidRDefault="00653BB8" w:rsidP="003A1B13">
      <w:pPr>
        <w:pStyle w:val="230"/>
        <w:numPr>
          <w:ilvl w:val="0"/>
          <w:numId w:val="12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 Європейського Союзу. Підручник / За ред.. О.К. Вишнякова . – Одеса: 2013 – 883 с. </w:t>
      </w:r>
    </w:p>
    <w:p w:rsidR="00653BB8" w:rsidRPr="00F3373E" w:rsidRDefault="00653BB8" w:rsidP="003A1B13">
      <w:pPr>
        <w:pStyle w:val="230"/>
        <w:numPr>
          <w:ilvl w:val="0"/>
          <w:numId w:val="12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>Европейский Союз:</w:t>
      </w:r>
      <w:r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акты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отв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Кашкин</w:t>
      </w:r>
      <w:proofErr w:type="spellEnd"/>
      <w:r w:rsidRPr="00F3373E">
        <w:rPr>
          <w:b w:val="0"/>
          <w:sz w:val="28"/>
          <w:szCs w:val="28"/>
          <w:lang w:val="uk-UA" w:eastAsia="uk-UA"/>
        </w:rPr>
        <w:t>. – М. : ИНФРА-М, 2013. – 698 с. </w:t>
      </w:r>
    </w:p>
    <w:p w:rsidR="00653BB8" w:rsidRDefault="00653BB8" w:rsidP="003A1B13">
      <w:pPr>
        <w:pStyle w:val="230"/>
        <w:numPr>
          <w:ilvl w:val="0"/>
          <w:numId w:val="12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 xml:space="preserve">Угода про асоціацію між Україною та ЄС[Електронний ресурс], –  Режим доступу:  </w:t>
      </w:r>
      <w:hyperlink r:id="rId9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653BB8" w:rsidRDefault="00653BB8" w:rsidP="003A1B13">
      <w:pPr>
        <w:pStyle w:val="230"/>
        <w:numPr>
          <w:ilvl w:val="0"/>
          <w:numId w:val="12"/>
        </w:numPr>
        <w:shd w:val="clear" w:color="auto" w:fill="auto"/>
        <w:spacing w:before="0" w:line="276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proofErr w:type="spellStart"/>
      <w:r w:rsidRPr="00D81004">
        <w:rPr>
          <w:b w:val="0"/>
          <w:sz w:val="28"/>
          <w:szCs w:val="28"/>
          <w:lang w:val="uk-UA" w:eastAsia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 w:eastAsia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 w:eastAsia="uk-UA"/>
        </w:rPr>
        <w:t>.</w:t>
      </w:r>
    </w:p>
    <w:p w:rsidR="003A1B13" w:rsidRDefault="003A1B13" w:rsidP="003A1B13">
      <w:pPr>
        <w:spacing w:after="0"/>
        <w:ind w:firstLine="567"/>
        <w:jc w:val="both"/>
        <w:rPr>
          <w:lang w:val="uk-UA"/>
        </w:rPr>
      </w:pP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lang w:val="uk-UA"/>
        </w:rPr>
        <w:br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3A1B13">
        <w:rPr>
          <w:rFonts w:ascii="Times New Roman" w:hAnsi="Times New Roman"/>
          <w:b/>
          <w:sz w:val="28"/>
          <w:szCs w:val="28"/>
          <w:lang w:val="uk-UA"/>
        </w:rPr>
        <w:t xml:space="preserve">Зовнішня й </w:t>
      </w:r>
      <w:proofErr w:type="spellStart"/>
      <w:r w:rsidRPr="003A1B13">
        <w:rPr>
          <w:rFonts w:ascii="Times New Roman" w:hAnsi="Times New Roman"/>
          <w:b/>
          <w:sz w:val="28"/>
          <w:szCs w:val="28"/>
          <w:lang w:val="uk-UA"/>
        </w:rPr>
        <w:t>безпекова</w:t>
      </w:r>
      <w:proofErr w:type="spellEnd"/>
      <w:r w:rsidRPr="003A1B13">
        <w:rPr>
          <w:rFonts w:ascii="Times New Roman" w:hAnsi="Times New Roman"/>
          <w:b/>
          <w:sz w:val="28"/>
          <w:szCs w:val="28"/>
          <w:lang w:val="uk-UA"/>
        </w:rPr>
        <w:t xml:space="preserve"> політики Європейського Союзу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основними принципами і джерелами зовнішньої і без пекової політики 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Європейського Союзу </w:t>
      </w:r>
    </w:p>
    <w:p w:rsidR="00653BB8" w:rsidRPr="000B4289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роль зовнішньої 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безпекової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політики як «другої опори» ЄС </w:t>
      </w:r>
    </w:p>
    <w:p w:rsidR="00653BB8" w:rsidRPr="00653BB8" w:rsidRDefault="00653BB8" w:rsidP="003A1B13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3B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653B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653BB8"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ричини виділення «другої опори» і умови її скасування </w:t>
      </w:r>
    </w:p>
    <w:p w:rsidR="00653BB8" w:rsidRDefault="00653BB8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повноваження 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Високого уповноваженого </w:t>
      </w:r>
      <w:r w:rsidRPr="00056831">
        <w:rPr>
          <w:color w:val="000000"/>
          <w:sz w:val="28"/>
          <w:szCs w:val="28"/>
          <w:lang w:val="uk-UA"/>
        </w:rPr>
        <w:t xml:space="preserve">з 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зовнішньої політики Союзу </w:t>
      </w:r>
    </w:p>
    <w:p w:rsidR="00653BB8" w:rsidRDefault="00653BB8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Style w:val="FontStyle92"/>
          <w:sz w:val="28"/>
          <w:szCs w:val="28"/>
          <w:lang w:val="uk-UA" w:eastAsia="uk-UA"/>
        </w:rPr>
        <w:t xml:space="preserve">функції </w:t>
      </w:r>
      <w:r w:rsidRPr="008410E3">
        <w:rPr>
          <w:rStyle w:val="FontStyle92"/>
          <w:sz w:val="28"/>
          <w:szCs w:val="28"/>
          <w:lang w:val="uk-UA" w:eastAsia="uk-UA"/>
        </w:rPr>
        <w:t>Комітет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з питань політики та безпеки 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BF0C1D">
        <w:rPr>
          <w:rFonts w:ascii="Times New Roman" w:hAnsi="Times New Roman"/>
          <w:sz w:val="28"/>
          <w:szCs w:val="28"/>
          <w:lang w:val="uk-UA" w:eastAsia="ar-SA"/>
        </w:rPr>
        <w:t>вміти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: роз’яснити компетенцію ЄС і держав-членів в сфері ЗП ЄС            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653BB8" w:rsidRDefault="00653BB8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F65025" w:rsidRPr="008410E3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>
        <w:rPr>
          <w:rStyle w:val="FontStyle92"/>
          <w:sz w:val="28"/>
          <w:szCs w:val="28"/>
          <w:lang w:val="uk-UA" w:eastAsia="uk-UA"/>
        </w:rPr>
        <w:t xml:space="preserve">Друга «опора» ЄС. </w:t>
      </w:r>
      <w:r w:rsidRPr="00163347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сокого </w:t>
      </w:r>
      <w:r w:rsidRPr="00163347">
        <w:rPr>
          <w:rFonts w:ascii="Times New Roman" w:hAnsi="Times New Roman"/>
          <w:color w:val="000000"/>
          <w:sz w:val="28"/>
          <w:szCs w:val="28"/>
          <w:lang w:val="uk-UA"/>
        </w:rPr>
        <w:t>уповноваженого з зовнішньої політики Союзу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Зовнішньополітична компетенція ЄС.</w:t>
      </w:r>
      <w:r>
        <w:rPr>
          <w:rStyle w:val="FontStyle100"/>
          <w:sz w:val="28"/>
          <w:szCs w:val="28"/>
          <w:lang w:val="uk-UA" w:eastAsia="uk-UA"/>
        </w:rPr>
        <w:t xml:space="preserve"> </w:t>
      </w:r>
      <w:r w:rsidRPr="008410E3">
        <w:rPr>
          <w:rStyle w:val="FontStyle92"/>
          <w:sz w:val="28"/>
          <w:szCs w:val="28"/>
          <w:lang w:val="uk-UA" w:eastAsia="uk-UA"/>
        </w:rPr>
        <w:t xml:space="preserve">Комітет з питань політики та </w:t>
      </w:r>
      <w:r w:rsidRPr="008410E3">
        <w:rPr>
          <w:rStyle w:val="FontStyle92"/>
          <w:sz w:val="28"/>
          <w:szCs w:val="28"/>
          <w:lang w:val="uk-UA" w:eastAsia="uk-UA"/>
        </w:rPr>
        <w:lastRenderedPageBreak/>
        <w:t>безпеки</w:t>
      </w:r>
      <w:r>
        <w:rPr>
          <w:rStyle w:val="FontStyle92"/>
          <w:sz w:val="28"/>
          <w:szCs w:val="28"/>
          <w:lang w:val="uk-UA" w:eastAsia="uk-UA"/>
        </w:rPr>
        <w:t>;</w:t>
      </w:r>
      <w:r w:rsidRPr="008410E3">
        <w:rPr>
          <w:rStyle w:val="FontStyle92"/>
          <w:sz w:val="28"/>
          <w:szCs w:val="28"/>
          <w:lang w:val="uk-UA" w:eastAsia="uk-UA"/>
        </w:rPr>
        <w:t xml:space="preserve"> Військовий комітет Європейського Союзу</w:t>
      </w:r>
      <w:r>
        <w:rPr>
          <w:rStyle w:val="FontStyle92"/>
          <w:sz w:val="28"/>
          <w:szCs w:val="28"/>
          <w:lang w:val="uk-UA" w:eastAsia="uk-UA"/>
        </w:rPr>
        <w:t>;</w:t>
      </w:r>
      <w:r w:rsidRPr="008410E3">
        <w:rPr>
          <w:rStyle w:val="FontStyle92"/>
          <w:sz w:val="28"/>
          <w:szCs w:val="28"/>
          <w:lang w:val="uk-UA" w:eastAsia="uk-UA"/>
        </w:rPr>
        <w:t xml:space="preserve"> Військов</w:t>
      </w:r>
      <w:r>
        <w:rPr>
          <w:rStyle w:val="FontStyle92"/>
          <w:sz w:val="28"/>
          <w:szCs w:val="28"/>
          <w:lang w:val="uk-UA" w:eastAsia="uk-UA"/>
        </w:rPr>
        <w:t xml:space="preserve">ий </w:t>
      </w:r>
      <w:r w:rsidRPr="008410E3">
        <w:rPr>
          <w:rStyle w:val="FontStyle92"/>
          <w:sz w:val="28"/>
          <w:szCs w:val="28"/>
          <w:lang w:val="uk-UA" w:eastAsia="uk-UA"/>
        </w:rPr>
        <w:t>штаб Європейського Союзу.</w:t>
      </w:r>
    </w:p>
    <w:p w:rsidR="00653BB8" w:rsidRPr="00600DDA" w:rsidRDefault="00653BB8" w:rsidP="003A1B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3BB8" w:rsidRDefault="00653BB8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F65025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Приступаючи до підготовки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теми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слід врахувати колишній статус  з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овнішн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ьої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безпекової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політик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друг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з «опор» ЄС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Це необхідно, оскільки значний обсяг нині чинних міжнародних угод, актів вторинного права, судових рішень тощо – приймався саме в площині такого підходу. Основним методом прийняття рішень в сфері з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овнішн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ьої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безпекової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політик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був метод координації.  </w:t>
      </w:r>
    </w:p>
    <w:p w:rsidR="00F65025" w:rsidRPr="008410E3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 w:rsidRPr="00163347">
        <w:rPr>
          <w:rStyle w:val="FontStyle90"/>
          <w:sz w:val="28"/>
          <w:szCs w:val="28"/>
          <w:lang w:val="uk-UA" w:eastAsia="uk-UA"/>
        </w:rPr>
        <w:t xml:space="preserve">Постійна політична та військова інфраструктура ЄС </w:t>
      </w:r>
      <w:r>
        <w:rPr>
          <w:rStyle w:val="FontStyle90"/>
          <w:sz w:val="28"/>
          <w:szCs w:val="28"/>
          <w:lang w:val="uk-UA" w:eastAsia="uk-UA"/>
        </w:rPr>
        <w:t xml:space="preserve">базується </w:t>
      </w:r>
      <w:r w:rsidRPr="00163347">
        <w:rPr>
          <w:rStyle w:val="FontStyle90"/>
          <w:sz w:val="28"/>
          <w:szCs w:val="28"/>
          <w:lang w:val="uk-UA" w:eastAsia="uk-UA"/>
        </w:rPr>
        <w:t xml:space="preserve"> на трьох </w:t>
      </w:r>
      <w:r>
        <w:rPr>
          <w:rStyle w:val="FontStyle90"/>
          <w:sz w:val="28"/>
          <w:szCs w:val="28"/>
          <w:lang w:val="uk-UA" w:eastAsia="uk-UA"/>
        </w:rPr>
        <w:t>установах управління</w:t>
      </w:r>
      <w:r w:rsidRPr="00163347">
        <w:rPr>
          <w:rStyle w:val="FontStyle90"/>
          <w:sz w:val="28"/>
          <w:szCs w:val="28"/>
          <w:lang w:val="uk-UA" w:eastAsia="uk-UA"/>
        </w:rPr>
        <w:t xml:space="preserve"> </w:t>
      </w:r>
      <w:r>
        <w:rPr>
          <w:rStyle w:val="FontStyle90"/>
          <w:sz w:val="28"/>
          <w:szCs w:val="28"/>
          <w:lang w:val="uk-UA" w:eastAsia="uk-UA"/>
        </w:rPr>
        <w:t xml:space="preserve">та </w:t>
      </w:r>
      <w:r w:rsidRPr="00163347">
        <w:rPr>
          <w:rStyle w:val="FontStyle90"/>
          <w:sz w:val="28"/>
          <w:szCs w:val="28"/>
          <w:lang w:val="uk-UA" w:eastAsia="uk-UA"/>
        </w:rPr>
        <w:t xml:space="preserve">ухвалення рішень: </w:t>
      </w:r>
      <w:r w:rsidRPr="008410E3">
        <w:rPr>
          <w:rStyle w:val="FontStyle92"/>
          <w:sz w:val="28"/>
          <w:szCs w:val="28"/>
          <w:lang w:val="uk-UA" w:eastAsia="uk-UA"/>
        </w:rPr>
        <w:t>Комітет з питань політики та безпеки</w:t>
      </w:r>
      <w:r>
        <w:rPr>
          <w:rStyle w:val="FontStyle92"/>
          <w:sz w:val="28"/>
          <w:szCs w:val="28"/>
          <w:lang w:val="uk-UA" w:eastAsia="uk-UA"/>
        </w:rPr>
        <w:t>;</w:t>
      </w:r>
      <w:r w:rsidRPr="008410E3">
        <w:rPr>
          <w:rStyle w:val="FontStyle92"/>
          <w:sz w:val="28"/>
          <w:szCs w:val="28"/>
          <w:lang w:val="uk-UA" w:eastAsia="uk-UA"/>
        </w:rPr>
        <w:t xml:space="preserve"> Військовий комітет Європейського Союзу </w:t>
      </w:r>
      <w:r>
        <w:rPr>
          <w:rStyle w:val="FontStyle92"/>
          <w:sz w:val="28"/>
          <w:szCs w:val="28"/>
          <w:lang w:val="uk-UA" w:eastAsia="uk-UA"/>
        </w:rPr>
        <w:t xml:space="preserve">та </w:t>
      </w:r>
      <w:r w:rsidRPr="008410E3">
        <w:rPr>
          <w:rStyle w:val="FontStyle92"/>
          <w:sz w:val="28"/>
          <w:szCs w:val="28"/>
          <w:lang w:val="uk-UA" w:eastAsia="uk-UA"/>
        </w:rPr>
        <w:t>Військовому штабі Європейського Союзу.</w:t>
      </w:r>
    </w:p>
    <w:p w:rsidR="00F65025" w:rsidRPr="008410E3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набуттям чинності Лісабонським договором питання зовнішньої політики ЄС відділено від питань власне безпеки. В зовнішньополітичній сфері введено посаду </w:t>
      </w:r>
      <w:r w:rsidRPr="00163347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сокого </w:t>
      </w:r>
      <w:r w:rsidRPr="00163347">
        <w:rPr>
          <w:rFonts w:ascii="Times New Roman" w:hAnsi="Times New Roman"/>
          <w:color w:val="000000"/>
          <w:sz w:val="28"/>
          <w:szCs w:val="28"/>
          <w:lang w:val="uk-UA"/>
        </w:rPr>
        <w:t>уповноваженого з зовнішньої політики Союзу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Важливим нововведенням стало виокремлення в Договорі про функціонування ЄС зовнішньополітичних </w:t>
      </w:r>
      <w:r>
        <w:rPr>
          <w:rStyle w:val="FontStyle90"/>
          <w:sz w:val="28"/>
          <w:szCs w:val="28"/>
          <w:lang w:val="uk-UA" w:eastAsia="uk-UA"/>
        </w:rPr>
        <w:t xml:space="preserve">питань в окрему Частину </w:t>
      </w:r>
      <w:r>
        <w:rPr>
          <w:rStyle w:val="FontStyle90"/>
          <w:sz w:val="28"/>
          <w:szCs w:val="28"/>
          <w:lang w:val="en-US" w:eastAsia="uk-UA"/>
        </w:rPr>
        <w:t>V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F65025" w:rsidRPr="000716F8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>
        <w:rPr>
          <w:rStyle w:val="FontStyle92"/>
          <w:sz w:val="28"/>
          <w:szCs w:val="28"/>
          <w:lang w:val="uk-UA" w:eastAsia="uk-UA"/>
        </w:rPr>
        <w:t xml:space="preserve">Зовнішня і </w:t>
      </w:r>
      <w:proofErr w:type="spellStart"/>
      <w:r w:rsidRPr="000716F8">
        <w:rPr>
          <w:rStyle w:val="FontStyle92"/>
          <w:sz w:val="28"/>
          <w:szCs w:val="28"/>
          <w:lang w:val="uk-UA" w:eastAsia="uk-UA"/>
        </w:rPr>
        <w:t>безпекова</w:t>
      </w:r>
      <w:proofErr w:type="spellEnd"/>
      <w:r w:rsidRPr="000716F8">
        <w:rPr>
          <w:rStyle w:val="FontStyle92"/>
          <w:sz w:val="28"/>
          <w:szCs w:val="28"/>
          <w:lang w:val="uk-UA" w:eastAsia="uk-UA"/>
        </w:rPr>
        <w:t xml:space="preserve"> політика як опора Співтовариств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Причини виділення «другої опори» і умови її скасування 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Зовнішня компетенція ЄС і суверенітет держав-членів 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Правила укладання і дії міжнародних угод ЄС і державами-членами 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Охарактеризуйте функції </w:t>
      </w:r>
      <w:r w:rsidRPr="008410E3">
        <w:rPr>
          <w:rStyle w:val="FontStyle92"/>
          <w:sz w:val="28"/>
          <w:szCs w:val="28"/>
          <w:lang w:val="uk-UA" w:eastAsia="uk-UA"/>
        </w:rPr>
        <w:t>Комітет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з питань політики та безпеки 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Дайте характеристику </w:t>
      </w:r>
      <w:r w:rsidRPr="008410E3">
        <w:rPr>
          <w:rStyle w:val="FontStyle92"/>
          <w:sz w:val="28"/>
          <w:szCs w:val="28"/>
          <w:lang w:val="uk-UA" w:eastAsia="uk-UA"/>
        </w:rPr>
        <w:t>Військов</w:t>
      </w:r>
      <w:r>
        <w:rPr>
          <w:rStyle w:val="FontStyle92"/>
          <w:sz w:val="28"/>
          <w:szCs w:val="28"/>
          <w:lang w:val="uk-UA" w:eastAsia="uk-UA"/>
        </w:rPr>
        <w:t>ого</w:t>
      </w:r>
      <w:r w:rsidRPr="008410E3">
        <w:rPr>
          <w:rStyle w:val="FontStyle92"/>
          <w:sz w:val="28"/>
          <w:szCs w:val="28"/>
          <w:lang w:val="uk-UA" w:eastAsia="uk-UA"/>
        </w:rPr>
        <w:t xml:space="preserve"> комітет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Європейського Союзу 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Визначте компетенцію </w:t>
      </w:r>
      <w:r w:rsidRPr="008410E3">
        <w:rPr>
          <w:rStyle w:val="FontStyle92"/>
          <w:sz w:val="28"/>
          <w:szCs w:val="28"/>
          <w:lang w:val="uk-UA" w:eastAsia="uk-UA"/>
        </w:rPr>
        <w:t>Військово</w:t>
      </w:r>
      <w:r>
        <w:rPr>
          <w:rStyle w:val="FontStyle92"/>
          <w:sz w:val="28"/>
          <w:szCs w:val="28"/>
          <w:lang w:val="uk-UA" w:eastAsia="uk-UA"/>
        </w:rPr>
        <w:t xml:space="preserve">го </w:t>
      </w:r>
      <w:r w:rsidRPr="008410E3">
        <w:rPr>
          <w:rStyle w:val="FontStyle92"/>
          <w:sz w:val="28"/>
          <w:szCs w:val="28"/>
          <w:lang w:val="uk-UA" w:eastAsia="uk-UA"/>
        </w:rPr>
        <w:t>штаб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Європейського Союзу.</w:t>
      </w:r>
    </w:p>
    <w:p w:rsidR="00F65025" w:rsidRDefault="00F65025" w:rsidP="003A1B1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>Визначте п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овноваження Високого уповноваженого </w:t>
      </w:r>
      <w:r w:rsidRPr="00056831">
        <w:rPr>
          <w:color w:val="000000"/>
          <w:sz w:val="28"/>
          <w:szCs w:val="28"/>
          <w:lang w:val="uk-UA"/>
        </w:rPr>
        <w:t xml:space="preserve">з 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зовнішньої політики Союзу </w:t>
      </w:r>
    </w:p>
    <w:p w:rsidR="00653BB8" w:rsidRDefault="00653BB8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53BB8" w:rsidRPr="00DD1C34" w:rsidRDefault="00653BB8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F65025" w:rsidRPr="00F3373E" w:rsidRDefault="00F65025" w:rsidP="003A1B13">
      <w:pPr>
        <w:pStyle w:val="23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F65025" w:rsidRPr="00F3373E" w:rsidRDefault="00F65025" w:rsidP="003A1B13">
      <w:pPr>
        <w:pStyle w:val="23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F65025" w:rsidRPr="00F3373E" w:rsidRDefault="00F65025" w:rsidP="003A1B13">
      <w:pPr>
        <w:pStyle w:val="23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F65025" w:rsidRPr="00F3373E" w:rsidRDefault="00F65025" w:rsidP="003A1B13">
      <w:pPr>
        <w:pStyle w:val="23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lastRenderedPageBreak/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М. Р. Право Європейського Союзу: підручник / М. Р. </w:t>
      </w: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>, М. Д. Василенко. – О. : Фенікс, 2012. – 390 с.</w:t>
      </w:r>
    </w:p>
    <w:p w:rsidR="00F65025" w:rsidRPr="00F3373E" w:rsidRDefault="00F65025" w:rsidP="003A1B13">
      <w:pPr>
        <w:pStyle w:val="23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Європейський Союз: економіка, політика, право: </w:t>
      </w:r>
      <w:proofErr w:type="spellStart"/>
      <w:r w:rsidRPr="00F3373E">
        <w:rPr>
          <w:b w:val="0"/>
          <w:sz w:val="28"/>
          <w:szCs w:val="28"/>
          <w:lang w:val="uk-UA"/>
        </w:rPr>
        <w:t>енцикл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</w:t>
      </w:r>
      <w:proofErr w:type="spellStart"/>
      <w:r w:rsidRPr="00F3373E">
        <w:rPr>
          <w:b w:val="0"/>
          <w:sz w:val="28"/>
          <w:szCs w:val="28"/>
          <w:lang w:val="uk-UA"/>
        </w:rPr>
        <w:t>слов</w:t>
      </w:r>
      <w:proofErr w:type="spellEnd"/>
      <w:r w:rsidRPr="00F3373E">
        <w:rPr>
          <w:b w:val="0"/>
          <w:sz w:val="28"/>
          <w:szCs w:val="28"/>
          <w:lang w:val="uk-UA"/>
        </w:rPr>
        <w:t>. – К. : Київ. ун-т, 2011. – 368 с.</w:t>
      </w:r>
    </w:p>
    <w:p w:rsidR="000B4289" w:rsidRDefault="000B4289" w:rsidP="003A1B13">
      <w:pPr>
        <w:rPr>
          <w:lang w:val="uk-UA"/>
        </w:rPr>
      </w:pPr>
    </w:p>
    <w:p w:rsidR="00F65025" w:rsidRPr="003A1B13" w:rsidRDefault="00F65025" w:rsidP="003A1B1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3A1B13">
        <w:rPr>
          <w:rFonts w:ascii="Times New Roman" w:hAnsi="Times New Roman"/>
          <w:b/>
          <w:sz w:val="28"/>
          <w:szCs w:val="28"/>
          <w:lang w:val="uk-UA"/>
        </w:rPr>
        <w:t xml:space="preserve">Політка ЄС в сфері правосуддя й порядку </w:t>
      </w:r>
    </w:p>
    <w:p w:rsidR="00F65025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основними принципами і джерелами політики </w:t>
      </w:r>
      <w:r w:rsidRPr="00653BB8">
        <w:rPr>
          <w:rFonts w:ascii="Times New Roman" w:hAnsi="Times New Roman"/>
          <w:sz w:val="28"/>
          <w:szCs w:val="28"/>
          <w:lang w:val="uk-UA"/>
        </w:rPr>
        <w:t>Є</w:t>
      </w:r>
      <w:r w:rsidR="003A1B13">
        <w:rPr>
          <w:rFonts w:ascii="Times New Roman" w:hAnsi="Times New Roman"/>
          <w:sz w:val="28"/>
          <w:szCs w:val="28"/>
          <w:lang w:val="uk-UA"/>
        </w:rPr>
        <w:t>С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A1B13">
        <w:rPr>
          <w:rFonts w:ascii="Times New Roman" w:hAnsi="Times New Roman"/>
          <w:sz w:val="28"/>
          <w:szCs w:val="28"/>
          <w:lang w:val="uk-UA"/>
        </w:rPr>
        <w:t>галузі</w:t>
      </w:r>
      <w:r>
        <w:rPr>
          <w:rFonts w:ascii="Times New Roman" w:hAnsi="Times New Roman"/>
          <w:sz w:val="28"/>
          <w:szCs w:val="28"/>
          <w:lang w:val="uk-UA"/>
        </w:rPr>
        <w:t xml:space="preserve"> правосуддя і порядку </w:t>
      </w:r>
    </w:p>
    <w:p w:rsidR="00F65025" w:rsidRPr="000B4289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  <w:r w:rsidR="003A1B13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F65025" w:rsidRPr="00653BB8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65025"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 w:rsidR="00F65025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F65025" w:rsidRPr="00653BB8">
        <w:rPr>
          <w:rFonts w:ascii="Times New Roman" w:hAnsi="Times New Roman"/>
          <w:sz w:val="28"/>
          <w:szCs w:val="28"/>
          <w:lang w:val="uk-UA"/>
        </w:rPr>
        <w:t>ричини виділення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F65025" w:rsidRPr="00653BB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еть</w:t>
      </w:r>
      <w:r w:rsidR="00F65025" w:rsidRPr="00653BB8">
        <w:rPr>
          <w:rFonts w:ascii="Times New Roman" w:hAnsi="Times New Roman"/>
          <w:sz w:val="28"/>
          <w:szCs w:val="28"/>
          <w:lang w:val="uk-UA"/>
        </w:rPr>
        <w:t xml:space="preserve">ої опори» і умови її скасування </w:t>
      </w:r>
    </w:p>
    <w:p w:rsidR="003A1B13" w:rsidRDefault="00F65025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3A1B13">
        <w:rPr>
          <w:rFonts w:ascii="Times New Roman" w:hAnsi="Times New Roman"/>
          <w:sz w:val="28"/>
          <w:szCs w:val="28"/>
          <w:lang w:val="uk-UA" w:eastAsia="ar-SA"/>
        </w:rPr>
        <w:t xml:space="preserve">  повноваження </w:t>
      </w:r>
      <w:r w:rsidR="003A1B13" w:rsidRPr="00F632FF">
        <w:rPr>
          <w:rStyle w:val="FontStyle90"/>
          <w:sz w:val="28"/>
          <w:szCs w:val="28"/>
          <w:lang w:val="uk-UA"/>
        </w:rPr>
        <w:t>Європейськ</w:t>
      </w:r>
      <w:r w:rsidR="003A1B13">
        <w:rPr>
          <w:rStyle w:val="FontStyle90"/>
          <w:sz w:val="28"/>
          <w:szCs w:val="28"/>
          <w:lang w:val="uk-UA"/>
        </w:rPr>
        <w:t>ої</w:t>
      </w:r>
      <w:r w:rsidR="003A1B13" w:rsidRPr="00F632FF">
        <w:rPr>
          <w:rStyle w:val="FontStyle90"/>
          <w:sz w:val="28"/>
          <w:szCs w:val="28"/>
          <w:lang w:val="uk-UA"/>
        </w:rPr>
        <w:t xml:space="preserve"> поліцейськ</w:t>
      </w:r>
      <w:r w:rsidR="003A1B13">
        <w:rPr>
          <w:rStyle w:val="FontStyle90"/>
          <w:sz w:val="28"/>
          <w:szCs w:val="28"/>
          <w:lang w:val="uk-UA"/>
        </w:rPr>
        <w:t>ої</w:t>
      </w:r>
      <w:r w:rsidR="003A1B13" w:rsidRPr="00F632FF">
        <w:rPr>
          <w:rStyle w:val="FontStyle90"/>
          <w:sz w:val="28"/>
          <w:szCs w:val="28"/>
          <w:lang w:val="uk-UA"/>
        </w:rPr>
        <w:t xml:space="preserve"> установ</w:t>
      </w:r>
      <w:r w:rsidR="003A1B13">
        <w:rPr>
          <w:rStyle w:val="FontStyle90"/>
          <w:sz w:val="28"/>
          <w:szCs w:val="28"/>
          <w:lang w:val="uk-UA"/>
        </w:rPr>
        <w:t>и</w:t>
      </w:r>
    </w:p>
    <w:p w:rsidR="003A1B13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склад і структуру Суду ЄС</w:t>
      </w:r>
      <w:r w:rsidR="00F6502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A1B13" w:rsidRPr="003A1B13" w:rsidRDefault="00F65025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вміти: роз’яснити </w:t>
      </w:r>
      <w:r w:rsidR="003A1B13" w:rsidRPr="003A1B13">
        <w:rPr>
          <w:rFonts w:ascii="Times New Roman" w:hAnsi="Times New Roman"/>
          <w:sz w:val="28"/>
          <w:szCs w:val="28"/>
          <w:lang w:val="uk-UA" w:eastAsia="ar-SA"/>
        </w:rPr>
        <w:t>значення поняття «п</w:t>
      </w:r>
      <w:r w:rsidR="003A1B13" w:rsidRPr="003A1B13">
        <w:rPr>
          <w:rFonts w:ascii="Times New Roman" w:hAnsi="Times New Roman"/>
          <w:color w:val="000000"/>
          <w:sz w:val="28"/>
          <w:szCs w:val="28"/>
          <w:lang w:val="uk-UA"/>
        </w:rPr>
        <w:t>ростір свободи, безпеки і правосуддя»</w:t>
      </w:r>
      <w:r w:rsidR="003A1B13" w:rsidRPr="003A1B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проаналізувати діяльність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Європолу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</w:p>
    <w:p w:rsidR="00F65025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A1B13">
        <w:rPr>
          <w:rFonts w:ascii="Times New Roman" w:hAnsi="Times New Roman"/>
          <w:sz w:val="28"/>
          <w:szCs w:val="28"/>
          <w:lang w:val="uk-UA"/>
        </w:rPr>
        <w:t xml:space="preserve">визначити основні види позовів, що подаються до Суду ЄС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65025" w:rsidRDefault="00F65025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F65025" w:rsidRPr="008410E3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>
        <w:rPr>
          <w:rStyle w:val="FontStyle92"/>
          <w:sz w:val="28"/>
          <w:szCs w:val="28"/>
          <w:lang w:val="uk-UA" w:eastAsia="uk-UA"/>
        </w:rPr>
        <w:t>Третя «опора» ЄС, п</w:t>
      </w:r>
      <w:r w:rsidRPr="000716F8">
        <w:rPr>
          <w:rStyle w:val="FontStyle92"/>
          <w:sz w:val="28"/>
          <w:szCs w:val="28"/>
          <w:lang w:val="uk-UA" w:eastAsia="uk-UA"/>
        </w:rPr>
        <w:t>ростір свободи, безпеки і правосуддя</w:t>
      </w:r>
      <w:r>
        <w:rPr>
          <w:rStyle w:val="FontStyle92"/>
          <w:sz w:val="28"/>
          <w:szCs w:val="28"/>
          <w:lang w:val="uk-UA" w:eastAsia="uk-UA"/>
        </w:rPr>
        <w:t>,</w:t>
      </w:r>
      <w:r w:rsidRPr="00F65025">
        <w:rPr>
          <w:sz w:val="28"/>
          <w:szCs w:val="28"/>
          <w:lang w:val="uk-UA"/>
        </w:rPr>
        <w:t xml:space="preserve"> </w:t>
      </w:r>
      <w:proofErr w:type="spellStart"/>
      <w:r>
        <w:rPr>
          <w:rStyle w:val="FontStyle92"/>
          <w:sz w:val="28"/>
          <w:szCs w:val="28"/>
          <w:lang w:val="uk-UA"/>
        </w:rPr>
        <w:t>Європол</w:t>
      </w:r>
      <w:proofErr w:type="spellEnd"/>
      <w:r>
        <w:rPr>
          <w:rStyle w:val="FontStyle92"/>
          <w:sz w:val="28"/>
          <w:szCs w:val="28"/>
          <w:lang w:val="uk-UA"/>
        </w:rPr>
        <w:t xml:space="preserve">, </w:t>
      </w:r>
      <w:r w:rsidR="003A1B13" w:rsidRPr="00F632FF">
        <w:rPr>
          <w:rStyle w:val="FontStyle90"/>
          <w:sz w:val="28"/>
          <w:szCs w:val="28"/>
          <w:lang w:val="uk-UA"/>
        </w:rPr>
        <w:t>Європейськ</w:t>
      </w:r>
      <w:r w:rsidR="003A1B13">
        <w:rPr>
          <w:rStyle w:val="FontStyle90"/>
          <w:sz w:val="28"/>
          <w:szCs w:val="28"/>
          <w:lang w:val="uk-UA"/>
        </w:rPr>
        <w:t>а</w:t>
      </w:r>
      <w:r w:rsidR="003A1B13" w:rsidRPr="00F632FF">
        <w:rPr>
          <w:rStyle w:val="FontStyle90"/>
          <w:sz w:val="28"/>
          <w:szCs w:val="28"/>
          <w:lang w:val="uk-UA"/>
        </w:rPr>
        <w:t xml:space="preserve"> поліцейськ</w:t>
      </w:r>
      <w:r w:rsidR="003A1B13">
        <w:rPr>
          <w:rStyle w:val="FontStyle90"/>
          <w:sz w:val="28"/>
          <w:szCs w:val="28"/>
          <w:lang w:val="uk-UA"/>
        </w:rPr>
        <w:t>а</w:t>
      </w:r>
      <w:r w:rsidR="003A1B13" w:rsidRPr="00F632FF">
        <w:rPr>
          <w:rStyle w:val="FontStyle90"/>
          <w:sz w:val="28"/>
          <w:szCs w:val="28"/>
          <w:lang w:val="uk-UA"/>
        </w:rPr>
        <w:t xml:space="preserve"> установ</w:t>
      </w:r>
      <w:r w:rsidR="003A1B13">
        <w:rPr>
          <w:rStyle w:val="FontStyle90"/>
          <w:sz w:val="28"/>
          <w:szCs w:val="28"/>
          <w:lang w:val="uk-UA"/>
        </w:rPr>
        <w:t xml:space="preserve">а. </w:t>
      </w:r>
      <w:r>
        <w:rPr>
          <w:rStyle w:val="FontStyle92"/>
          <w:sz w:val="28"/>
          <w:szCs w:val="28"/>
          <w:lang w:val="uk-UA"/>
        </w:rPr>
        <w:t>Суд Європейського Союзу, генеральні адвокати, Суд першої інстанції</w:t>
      </w:r>
      <w:r w:rsidR="003A1B13">
        <w:rPr>
          <w:rStyle w:val="FontStyle92"/>
          <w:sz w:val="28"/>
          <w:szCs w:val="28"/>
          <w:lang w:val="uk-UA"/>
        </w:rPr>
        <w:t xml:space="preserve">, позови про недійсність, позови про бездіяльність, </w:t>
      </w:r>
      <w:proofErr w:type="spellStart"/>
      <w:r>
        <w:rPr>
          <w:rStyle w:val="FontStyle92"/>
          <w:sz w:val="28"/>
          <w:szCs w:val="28"/>
          <w:lang w:val="uk-UA"/>
        </w:rPr>
        <w:t>преюдиційна</w:t>
      </w:r>
      <w:proofErr w:type="spellEnd"/>
      <w:r>
        <w:rPr>
          <w:rStyle w:val="FontStyle92"/>
          <w:sz w:val="28"/>
          <w:szCs w:val="28"/>
          <w:lang w:val="uk-UA"/>
        </w:rPr>
        <w:t xml:space="preserve"> процедура. </w:t>
      </w:r>
    </w:p>
    <w:p w:rsidR="00F65025" w:rsidRDefault="00F65025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F65025" w:rsidRPr="00F632FF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Приступаючи до підготовки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теми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рекомендується врахувати, що до прийняття Лісабонського договору,  с</w:t>
      </w:r>
      <w:r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півробітництво держав-членів в сфері правосуддя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розглядалося </w:t>
      </w:r>
      <w:r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третя опора Співтовариств.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Нині положення про регулювання цієї сфери міститься в Розділі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>Простір свободи, безпеки і правосуддя;  візи, притулок, імміграція та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ші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вільного руху 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ІІІ ДФЄС. </w:t>
      </w:r>
    </w:p>
    <w:p w:rsidR="00F65025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Співробітництво органів держав-членів у сфері кримінального переслідування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 дещо іншій площині. крім положень установчих договорів ЄС в цьому напрямі важливим джерелом є оновлена редакція </w:t>
      </w:r>
      <w:r w:rsidRPr="006F3622">
        <w:rPr>
          <w:rStyle w:val="FontStyle90"/>
          <w:sz w:val="28"/>
          <w:szCs w:val="28"/>
          <w:lang w:val="uk-UA"/>
        </w:rPr>
        <w:t>Конвенці</w:t>
      </w:r>
      <w:r>
        <w:rPr>
          <w:rStyle w:val="FontStyle90"/>
          <w:sz w:val="28"/>
          <w:szCs w:val="28"/>
          <w:lang w:val="uk-UA"/>
        </w:rPr>
        <w:t>ї</w:t>
      </w:r>
      <w:r w:rsidRPr="006F3622">
        <w:rPr>
          <w:rStyle w:val="FontStyle90"/>
          <w:sz w:val="28"/>
          <w:szCs w:val="28"/>
          <w:lang w:val="uk-UA"/>
        </w:rPr>
        <w:t xml:space="preserve"> про </w:t>
      </w:r>
      <w:proofErr w:type="spellStart"/>
      <w:r w:rsidRPr="006F3622">
        <w:rPr>
          <w:rStyle w:val="FontStyle90"/>
          <w:sz w:val="28"/>
          <w:szCs w:val="28"/>
          <w:lang w:val="uk-UA"/>
        </w:rPr>
        <w:t>Європол</w:t>
      </w:r>
      <w:proofErr w:type="spellEnd"/>
      <w:r>
        <w:rPr>
          <w:rStyle w:val="FontStyle90"/>
          <w:sz w:val="28"/>
          <w:szCs w:val="28"/>
          <w:lang w:val="uk-UA"/>
        </w:rPr>
        <w:t xml:space="preserve"> (Протокол 2002 р.). В якості головного органу для координації діяльності поліцейських служб держав-членів,  засновано </w:t>
      </w:r>
      <w:r w:rsidRPr="00F632FF">
        <w:rPr>
          <w:rStyle w:val="FontStyle90"/>
          <w:sz w:val="28"/>
          <w:szCs w:val="28"/>
          <w:lang w:val="uk-UA"/>
        </w:rPr>
        <w:t>Європейську поліцейську установу</w:t>
      </w:r>
      <w:r w:rsidRPr="006F3622">
        <w:rPr>
          <w:rStyle w:val="FontStyle90"/>
          <w:sz w:val="28"/>
          <w:szCs w:val="28"/>
          <w:lang w:val="uk-UA"/>
        </w:rPr>
        <w:t xml:space="preserve"> зі штаб-квартирою в Гаазі. </w:t>
      </w:r>
    </w:p>
    <w:p w:rsidR="00F65025" w:rsidRDefault="00F65025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>
        <w:rPr>
          <w:rStyle w:val="FontStyle90"/>
          <w:sz w:val="28"/>
          <w:szCs w:val="28"/>
          <w:lang w:val="uk-UA"/>
        </w:rPr>
        <w:t>Розглядаючи судову систему ЄС, яка включає Суд ЄС та Суд першої інстанції, слід розуміти, що основним її завданням є з</w:t>
      </w:r>
      <w:r w:rsidRPr="006F3622">
        <w:rPr>
          <w:rStyle w:val="FontStyle90"/>
          <w:sz w:val="28"/>
          <w:szCs w:val="28"/>
          <w:lang w:val="uk-UA"/>
        </w:rPr>
        <w:t>абезпечення дотримання законності при застосуванні та тлумаченні права Спільноти</w:t>
      </w:r>
      <w:r>
        <w:rPr>
          <w:rStyle w:val="FontStyle90"/>
          <w:sz w:val="28"/>
          <w:szCs w:val="28"/>
          <w:lang w:val="uk-UA"/>
        </w:rPr>
        <w:t xml:space="preserve">, тобто наближення права держав-членів в питаннях компетенції ЄС. Важливо усвідомити категорії позовів до Суду ЄС та коло суб’єктів їх подання. Слід </w:t>
      </w:r>
      <w:r>
        <w:rPr>
          <w:rStyle w:val="FontStyle90"/>
          <w:sz w:val="28"/>
          <w:szCs w:val="28"/>
          <w:lang w:val="uk-UA"/>
        </w:rPr>
        <w:lastRenderedPageBreak/>
        <w:t xml:space="preserve">також усвідомити зміст і значення </w:t>
      </w:r>
      <w:proofErr w:type="spellStart"/>
      <w:r>
        <w:rPr>
          <w:rStyle w:val="FontStyle90"/>
          <w:sz w:val="28"/>
          <w:szCs w:val="28"/>
          <w:lang w:val="uk-UA"/>
        </w:rPr>
        <w:t>преюдиційних</w:t>
      </w:r>
      <w:proofErr w:type="spellEnd"/>
      <w:r>
        <w:rPr>
          <w:rStyle w:val="FontStyle90"/>
          <w:sz w:val="28"/>
          <w:szCs w:val="28"/>
          <w:lang w:val="uk-UA"/>
        </w:rPr>
        <w:t xml:space="preserve"> звернень.  </w:t>
      </w:r>
    </w:p>
    <w:p w:rsidR="00F65025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65025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F65025" w:rsidRPr="000716F8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>
        <w:rPr>
          <w:rStyle w:val="FontStyle92"/>
          <w:sz w:val="28"/>
          <w:szCs w:val="28"/>
          <w:lang w:val="uk-UA" w:eastAsia="uk-UA"/>
        </w:rPr>
        <w:t xml:space="preserve">Зовнішня і </w:t>
      </w:r>
      <w:proofErr w:type="spellStart"/>
      <w:r w:rsidRPr="000716F8">
        <w:rPr>
          <w:rStyle w:val="FontStyle92"/>
          <w:sz w:val="28"/>
          <w:szCs w:val="28"/>
          <w:lang w:val="uk-UA" w:eastAsia="uk-UA"/>
        </w:rPr>
        <w:t>безпекова</w:t>
      </w:r>
      <w:proofErr w:type="spellEnd"/>
      <w:r w:rsidRPr="000716F8">
        <w:rPr>
          <w:rStyle w:val="FontStyle92"/>
          <w:sz w:val="28"/>
          <w:szCs w:val="28"/>
          <w:lang w:val="uk-UA" w:eastAsia="uk-UA"/>
        </w:rPr>
        <w:t xml:space="preserve"> політика як опора Співтовариств</w:t>
      </w:r>
    </w:p>
    <w:p w:rsidR="00F65025" w:rsidRPr="000716F8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eastAsia="uk-UA"/>
        </w:rPr>
        <w:t xml:space="preserve">Причини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виділення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«</w:t>
      </w:r>
      <w:r w:rsidRPr="000716F8">
        <w:rPr>
          <w:rStyle w:val="FontStyle92"/>
          <w:sz w:val="28"/>
          <w:szCs w:val="28"/>
          <w:lang w:val="uk-UA" w:eastAsia="uk-UA"/>
        </w:rPr>
        <w:t xml:space="preserve">третьої </w:t>
      </w:r>
      <w:r w:rsidRPr="000716F8">
        <w:rPr>
          <w:rStyle w:val="FontStyle92"/>
          <w:sz w:val="28"/>
          <w:szCs w:val="28"/>
          <w:lang w:eastAsia="uk-UA"/>
        </w:rPr>
        <w:t xml:space="preserve">опори» і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умови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її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скасування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</w:p>
    <w:p w:rsidR="00F65025" w:rsidRPr="000716F8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 xml:space="preserve">Розкрийте зміст розділу 5 «Простір свободи, безпеки і правосуддя»  </w:t>
      </w:r>
    </w:p>
    <w:p w:rsidR="00F65025" w:rsidRPr="000716F8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>Як узгоджуються проблеми неконтрольованої імміграції в Європу</w:t>
      </w:r>
    </w:p>
    <w:p w:rsidR="00F65025" w:rsidRPr="000716F8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 xml:space="preserve">Що, на вашу думку, зміниться в Україні запровадження безвізового режиму з ЄС?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Охарактеризуйте основні напрями діяльності </w:t>
      </w:r>
      <w:proofErr w:type="spellStart"/>
      <w:r>
        <w:rPr>
          <w:rStyle w:val="FontStyle92"/>
          <w:sz w:val="28"/>
          <w:szCs w:val="28"/>
          <w:lang w:val="uk-UA"/>
        </w:rPr>
        <w:t>Європолу</w:t>
      </w:r>
      <w:proofErr w:type="spellEnd"/>
      <w:r>
        <w:rPr>
          <w:rStyle w:val="FontStyle92"/>
          <w:sz w:val="28"/>
          <w:szCs w:val="28"/>
          <w:lang w:val="uk-UA"/>
        </w:rPr>
        <w:t xml:space="preserve"> 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Визначте умови заснування в повноваження Європейської поліційної установи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Склад і система організації Суду ЄС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Передумови заснування і функції Суду першої інстанції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Основні категорії позовів, що подаються до Суду ЄС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Роль Суду ЄС у розвитку права ЄС </w:t>
      </w:r>
    </w:p>
    <w:p w:rsidR="00F65025" w:rsidRDefault="00F65025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Призначення і процедура </w:t>
      </w:r>
      <w:proofErr w:type="spellStart"/>
      <w:r>
        <w:rPr>
          <w:rStyle w:val="FontStyle92"/>
          <w:sz w:val="28"/>
          <w:szCs w:val="28"/>
          <w:lang w:val="uk-UA" w:eastAsia="uk-UA"/>
        </w:rPr>
        <w:t>преюдиційних</w:t>
      </w:r>
      <w:proofErr w:type="spellEnd"/>
      <w:r>
        <w:rPr>
          <w:rStyle w:val="FontStyle92"/>
          <w:sz w:val="28"/>
          <w:szCs w:val="28"/>
          <w:lang w:val="uk-UA" w:eastAsia="uk-UA"/>
        </w:rPr>
        <w:t xml:space="preserve"> звернень </w:t>
      </w:r>
    </w:p>
    <w:p w:rsidR="00F65025" w:rsidRDefault="00F65025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65025" w:rsidRPr="00DD1C34" w:rsidRDefault="00F65025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F65025" w:rsidRPr="00F3373E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F65025" w:rsidRPr="00F3373E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F65025" w:rsidRPr="00F3373E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F65025" w:rsidRPr="00F3373E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М. Р. Право Європейського Союзу: підручник / М. Р. </w:t>
      </w: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>, М. Д. Василенко. – О. : Фенікс, 2012. – 390 с.</w:t>
      </w:r>
    </w:p>
    <w:p w:rsidR="00F65025" w:rsidRPr="00F3373E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Європейський Союз: економіка, політика, право: </w:t>
      </w:r>
      <w:proofErr w:type="spellStart"/>
      <w:r w:rsidRPr="00F3373E">
        <w:rPr>
          <w:b w:val="0"/>
          <w:sz w:val="28"/>
          <w:szCs w:val="28"/>
          <w:lang w:val="uk-UA"/>
        </w:rPr>
        <w:t>енцикл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</w:t>
      </w:r>
      <w:proofErr w:type="spellStart"/>
      <w:r w:rsidRPr="00F3373E">
        <w:rPr>
          <w:b w:val="0"/>
          <w:sz w:val="28"/>
          <w:szCs w:val="28"/>
          <w:lang w:val="uk-UA"/>
        </w:rPr>
        <w:t>слов</w:t>
      </w:r>
      <w:proofErr w:type="spellEnd"/>
      <w:r w:rsidRPr="00F3373E">
        <w:rPr>
          <w:b w:val="0"/>
          <w:sz w:val="28"/>
          <w:szCs w:val="28"/>
          <w:lang w:val="uk-UA"/>
        </w:rPr>
        <w:t>. – К. : Київ. ун-т, 2011. – 368 с.</w:t>
      </w:r>
    </w:p>
    <w:p w:rsidR="00F65025" w:rsidRPr="00D81004" w:rsidRDefault="00F65025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0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lang w:val="uk-UA"/>
        </w:rPr>
        <w:br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Ринкові свободи Європейського союзу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основними принципами і джерелами політики </w:t>
      </w:r>
      <w:r w:rsidRPr="00653BB8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галузі правосуддя і порядку </w:t>
      </w:r>
    </w:p>
    <w:p w:rsidR="003A1B13" w:rsidRPr="000B4289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3A1B13" w:rsidRPr="00653BB8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653BB8">
        <w:rPr>
          <w:rFonts w:ascii="Times New Roman" w:hAnsi="Times New Roman"/>
          <w:sz w:val="28"/>
          <w:szCs w:val="28"/>
          <w:lang w:val="uk-UA"/>
        </w:rPr>
        <w:t>ричини виділення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653BB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еть</w:t>
      </w:r>
      <w:r w:rsidRPr="00653BB8">
        <w:rPr>
          <w:rFonts w:ascii="Times New Roman" w:hAnsi="Times New Roman"/>
          <w:sz w:val="28"/>
          <w:szCs w:val="28"/>
          <w:lang w:val="uk-UA"/>
        </w:rPr>
        <w:t xml:space="preserve">ої опори» і умови її скасування </w:t>
      </w:r>
    </w:p>
    <w:p w:rsidR="003A1B13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       повноваження </w:t>
      </w:r>
      <w:r w:rsidRPr="00F632FF">
        <w:rPr>
          <w:rStyle w:val="FontStyle90"/>
          <w:sz w:val="28"/>
          <w:szCs w:val="28"/>
          <w:lang w:val="uk-UA"/>
        </w:rPr>
        <w:t>Європейськ</w:t>
      </w:r>
      <w:r>
        <w:rPr>
          <w:rStyle w:val="FontStyle90"/>
          <w:sz w:val="28"/>
          <w:szCs w:val="28"/>
          <w:lang w:val="uk-UA"/>
        </w:rPr>
        <w:t>ої</w:t>
      </w:r>
      <w:r w:rsidRPr="00F632FF">
        <w:rPr>
          <w:rStyle w:val="FontStyle90"/>
          <w:sz w:val="28"/>
          <w:szCs w:val="28"/>
          <w:lang w:val="uk-UA"/>
        </w:rPr>
        <w:t xml:space="preserve"> поліцейськ</w:t>
      </w:r>
      <w:r>
        <w:rPr>
          <w:rStyle w:val="FontStyle90"/>
          <w:sz w:val="28"/>
          <w:szCs w:val="28"/>
          <w:lang w:val="uk-UA"/>
        </w:rPr>
        <w:t>ої</w:t>
      </w:r>
      <w:r w:rsidRPr="00F632FF">
        <w:rPr>
          <w:rStyle w:val="FontStyle90"/>
          <w:sz w:val="28"/>
          <w:szCs w:val="28"/>
          <w:lang w:val="uk-UA"/>
        </w:rPr>
        <w:t xml:space="preserve"> установ</w:t>
      </w:r>
      <w:r>
        <w:rPr>
          <w:rStyle w:val="FontStyle90"/>
          <w:sz w:val="28"/>
          <w:szCs w:val="28"/>
          <w:lang w:val="uk-UA"/>
        </w:rPr>
        <w:t>и</w:t>
      </w:r>
    </w:p>
    <w:p w:rsidR="003A1B13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склад і структуру Суду ЄС </w:t>
      </w:r>
    </w:p>
    <w:p w:rsidR="003A1B13" w:rsidRPr="003A1B13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1B13">
        <w:rPr>
          <w:rFonts w:ascii="Times New Roman" w:hAnsi="Times New Roman"/>
          <w:sz w:val="28"/>
          <w:szCs w:val="28"/>
          <w:lang w:val="uk-UA" w:eastAsia="ar-SA"/>
        </w:rPr>
        <w:t>вміти: роз’яснити значення поняття «п</w:t>
      </w:r>
      <w:r w:rsidRPr="003A1B13">
        <w:rPr>
          <w:rFonts w:ascii="Times New Roman" w:hAnsi="Times New Roman"/>
          <w:color w:val="000000"/>
          <w:sz w:val="28"/>
          <w:szCs w:val="28"/>
          <w:lang w:val="uk-UA"/>
        </w:rPr>
        <w:t>ростір свободи, безпеки і правосуддя»</w:t>
      </w: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проаналізувати діяльність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Європолу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визначити основні види позовів, що подаються до Суду ЄС   </w:t>
      </w:r>
    </w:p>
    <w:p w:rsidR="003A1B13" w:rsidRDefault="003A1B13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3A1B13" w:rsidRPr="008410E3" w:rsidRDefault="003A1B13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>
        <w:rPr>
          <w:rStyle w:val="FontStyle92"/>
          <w:sz w:val="28"/>
          <w:szCs w:val="28"/>
          <w:lang w:val="uk-UA" w:eastAsia="uk-UA"/>
        </w:rPr>
        <w:t>Третя «опора» ЄС, п</w:t>
      </w:r>
      <w:r w:rsidRPr="000716F8">
        <w:rPr>
          <w:rStyle w:val="FontStyle92"/>
          <w:sz w:val="28"/>
          <w:szCs w:val="28"/>
          <w:lang w:val="uk-UA" w:eastAsia="uk-UA"/>
        </w:rPr>
        <w:t>ростір свободи, безпеки і правосуддя</w:t>
      </w:r>
      <w:r>
        <w:rPr>
          <w:rStyle w:val="FontStyle92"/>
          <w:sz w:val="28"/>
          <w:szCs w:val="28"/>
          <w:lang w:val="uk-UA" w:eastAsia="uk-UA"/>
        </w:rPr>
        <w:t>,</w:t>
      </w:r>
      <w:r w:rsidRPr="00F65025">
        <w:rPr>
          <w:sz w:val="28"/>
          <w:szCs w:val="28"/>
          <w:lang w:val="uk-UA"/>
        </w:rPr>
        <w:t xml:space="preserve"> </w:t>
      </w:r>
      <w:proofErr w:type="spellStart"/>
      <w:r>
        <w:rPr>
          <w:rStyle w:val="FontStyle92"/>
          <w:sz w:val="28"/>
          <w:szCs w:val="28"/>
          <w:lang w:val="uk-UA"/>
        </w:rPr>
        <w:t>Європол</w:t>
      </w:r>
      <w:proofErr w:type="spellEnd"/>
      <w:r>
        <w:rPr>
          <w:rStyle w:val="FontStyle92"/>
          <w:sz w:val="28"/>
          <w:szCs w:val="28"/>
          <w:lang w:val="uk-UA"/>
        </w:rPr>
        <w:t xml:space="preserve">, </w:t>
      </w:r>
      <w:r w:rsidRPr="00F632FF">
        <w:rPr>
          <w:rStyle w:val="FontStyle90"/>
          <w:sz w:val="28"/>
          <w:szCs w:val="28"/>
          <w:lang w:val="uk-UA"/>
        </w:rPr>
        <w:t>Європейськ</w:t>
      </w:r>
      <w:r>
        <w:rPr>
          <w:rStyle w:val="FontStyle90"/>
          <w:sz w:val="28"/>
          <w:szCs w:val="28"/>
          <w:lang w:val="uk-UA"/>
        </w:rPr>
        <w:t>а</w:t>
      </w:r>
      <w:r w:rsidRPr="00F632FF">
        <w:rPr>
          <w:rStyle w:val="FontStyle90"/>
          <w:sz w:val="28"/>
          <w:szCs w:val="28"/>
          <w:lang w:val="uk-UA"/>
        </w:rPr>
        <w:t xml:space="preserve"> поліцейськ</w:t>
      </w:r>
      <w:r>
        <w:rPr>
          <w:rStyle w:val="FontStyle90"/>
          <w:sz w:val="28"/>
          <w:szCs w:val="28"/>
          <w:lang w:val="uk-UA"/>
        </w:rPr>
        <w:t>а</w:t>
      </w:r>
      <w:r w:rsidRPr="00F632FF">
        <w:rPr>
          <w:rStyle w:val="FontStyle90"/>
          <w:sz w:val="28"/>
          <w:szCs w:val="28"/>
          <w:lang w:val="uk-UA"/>
        </w:rPr>
        <w:t xml:space="preserve"> установ</w:t>
      </w:r>
      <w:r>
        <w:rPr>
          <w:rStyle w:val="FontStyle90"/>
          <w:sz w:val="28"/>
          <w:szCs w:val="28"/>
          <w:lang w:val="uk-UA"/>
        </w:rPr>
        <w:t xml:space="preserve">а. </w:t>
      </w:r>
      <w:r>
        <w:rPr>
          <w:rStyle w:val="FontStyle92"/>
          <w:sz w:val="28"/>
          <w:szCs w:val="28"/>
          <w:lang w:val="uk-UA"/>
        </w:rPr>
        <w:t xml:space="preserve">Суд Європейського Союзу, генеральні адвокати, Суд першої інстанції, позови про недійсність, позови про бездіяльність, </w:t>
      </w:r>
      <w:proofErr w:type="spellStart"/>
      <w:r>
        <w:rPr>
          <w:rStyle w:val="FontStyle92"/>
          <w:sz w:val="28"/>
          <w:szCs w:val="28"/>
          <w:lang w:val="uk-UA"/>
        </w:rPr>
        <w:t>преюдиційна</w:t>
      </w:r>
      <w:proofErr w:type="spellEnd"/>
      <w:r>
        <w:rPr>
          <w:rStyle w:val="FontStyle92"/>
          <w:sz w:val="28"/>
          <w:szCs w:val="28"/>
          <w:lang w:val="uk-UA"/>
        </w:rPr>
        <w:t xml:space="preserve"> процедура. </w:t>
      </w:r>
    </w:p>
    <w:p w:rsidR="003A1B13" w:rsidRPr="00600DDA" w:rsidRDefault="003A1B13" w:rsidP="003A1B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B13" w:rsidRDefault="003A1B13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3A1B13" w:rsidRPr="00F632FF" w:rsidRDefault="003A1B13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Приступаючи до підготовки </w:t>
      </w: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>теми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рекомендується врахувати, що до прийняття Лісабонського договору,  с</w:t>
      </w:r>
      <w:r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півробітництво держав-членів в сфері правосуддя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розглядалося </w:t>
      </w:r>
      <w:r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третя опора Співтовариств.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Нині положення про регулювання цієї сфери міститься в Розділі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>Простір свободи, безпеки і правосуддя;  візи, притулок, імміграція та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ші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вільного руху 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ІІІ ДФЄС. </w:t>
      </w:r>
    </w:p>
    <w:p w:rsidR="003A1B13" w:rsidRDefault="003A1B13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Співробітництво органів держав-членів у сфері кримінального переслідування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 дещо іншій площині. крім положень установчих договорів ЄС в цьому напрямі важливим джерелом є оновлена редакція </w:t>
      </w:r>
      <w:r w:rsidRPr="006F3622">
        <w:rPr>
          <w:rStyle w:val="FontStyle90"/>
          <w:sz w:val="28"/>
          <w:szCs w:val="28"/>
          <w:lang w:val="uk-UA"/>
        </w:rPr>
        <w:t>Конвенці</w:t>
      </w:r>
      <w:r>
        <w:rPr>
          <w:rStyle w:val="FontStyle90"/>
          <w:sz w:val="28"/>
          <w:szCs w:val="28"/>
          <w:lang w:val="uk-UA"/>
        </w:rPr>
        <w:t>ї</w:t>
      </w:r>
      <w:r w:rsidRPr="006F3622">
        <w:rPr>
          <w:rStyle w:val="FontStyle90"/>
          <w:sz w:val="28"/>
          <w:szCs w:val="28"/>
          <w:lang w:val="uk-UA"/>
        </w:rPr>
        <w:t xml:space="preserve"> про </w:t>
      </w:r>
      <w:proofErr w:type="spellStart"/>
      <w:r w:rsidRPr="006F3622">
        <w:rPr>
          <w:rStyle w:val="FontStyle90"/>
          <w:sz w:val="28"/>
          <w:szCs w:val="28"/>
          <w:lang w:val="uk-UA"/>
        </w:rPr>
        <w:t>Європол</w:t>
      </w:r>
      <w:proofErr w:type="spellEnd"/>
      <w:r>
        <w:rPr>
          <w:rStyle w:val="FontStyle90"/>
          <w:sz w:val="28"/>
          <w:szCs w:val="28"/>
          <w:lang w:val="uk-UA"/>
        </w:rPr>
        <w:t xml:space="preserve"> (Протокол 2002 р.). В якості головного органу для координації діяльності поліцейських служб держав-членів,  засновано </w:t>
      </w:r>
      <w:r w:rsidRPr="00F632FF">
        <w:rPr>
          <w:rStyle w:val="FontStyle90"/>
          <w:sz w:val="28"/>
          <w:szCs w:val="28"/>
          <w:lang w:val="uk-UA"/>
        </w:rPr>
        <w:t>Європейську поліцейську установу</w:t>
      </w:r>
      <w:r w:rsidRPr="006F3622">
        <w:rPr>
          <w:rStyle w:val="FontStyle90"/>
          <w:sz w:val="28"/>
          <w:szCs w:val="28"/>
          <w:lang w:val="uk-UA"/>
        </w:rPr>
        <w:t xml:space="preserve"> зі штаб-квартирою в Гаазі. </w:t>
      </w:r>
    </w:p>
    <w:p w:rsidR="003A1B13" w:rsidRDefault="003A1B13" w:rsidP="003A1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>
        <w:rPr>
          <w:rStyle w:val="FontStyle90"/>
          <w:sz w:val="28"/>
          <w:szCs w:val="28"/>
          <w:lang w:val="uk-UA"/>
        </w:rPr>
        <w:t>Розглядаючи судову систему ЄС, яка включає Суд ЄС та Суд першої інстанції, слід розуміти, що основним її завданням є з</w:t>
      </w:r>
      <w:r w:rsidRPr="006F3622">
        <w:rPr>
          <w:rStyle w:val="FontStyle90"/>
          <w:sz w:val="28"/>
          <w:szCs w:val="28"/>
          <w:lang w:val="uk-UA"/>
        </w:rPr>
        <w:t>абезпечення дотримання законності при застосуванні та тлумаченні права Спільноти</w:t>
      </w:r>
      <w:r>
        <w:rPr>
          <w:rStyle w:val="FontStyle90"/>
          <w:sz w:val="28"/>
          <w:szCs w:val="28"/>
          <w:lang w:val="uk-UA"/>
        </w:rPr>
        <w:t xml:space="preserve">, тобто наближення права держав-членів в питаннях компетенції ЄС. Важливо усвідомити категорії позовів до Суду ЄС та коло суб’єктів їх подання. Слід також усвідомити зміст і значення </w:t>
      </w:r>
      <w:proofErr w:type="spellStart"/>
      <w:r>
        <w:rPr>
          <w:rStyle w:val="FontStyle90"/>
          <w:sz w:val="28"/>
          <w:szCs w:val="28"/>
          <w:lang w:val="uk-UA"/>
        </w:rPr>
        <w:t>преюдиційних</w:t>
      </w:r>
      <w:proofErr w:type="spellEnd"/>
      <w:r>
        <w:rPr>
          <w:rStyle w:val="FontStyle90"/>
          <w:sz w:val="28"/>
          <w:szCs w:val="28"/>
          <w:lang w:val="uk-UA"/>
        </w:rPr>
        <w:t xml:space="preserve"> звернень. 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3A1B13" w:rsidRPr="000716F8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>
        <w:rPr>
          <w:rStyle w:val="FontStyle92"/>
          <w:sz w:val="28"/>
          <w:szCs w:val="28"/>
          <w:lang w:val="uk-UA" w:eastAsia="uk-UA"/>
        </w:rPr>
        <w:t xml:space="preserve">Зовнішня і </w:t>
      </w:r>
      <w:proofErr w:type="spellStart"/>
      <w:r w:rsidRPr="000716F8">
        <w:rPr>
          <w:rStyle w:val="FontStyle92"/>
          <w:sz w:val="28"/>
          <w:szCs w:val="28"/>
          <w:lang w:val="uk-UA" w:eastAsia="uk-UA"/>
        </w:rPr>
        <w:t>безпекова</w:t>
      </w:r>
      <w:proofErr w:type="spellEnd"/>
      <w:r w:rsidRPr="000716F8">
        <w:rPr>
          <w:rStyle w:val="FontStyle92"/>
          <w:sz w:val="28"/>
          <w:szCs w:val="28"/>
          <w:lang w:val="uk-UA" w:eastAsia="uk-UA"/>
        </w:rPr>
        <w:t xml:space="preserve"> політика як опора Співтовариств</w:t>
      </w:r>
    </w:p>
    <w:p w:rsidR="003A1B13" w:rsidRPr="000716F8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eastAsia="uk-UA"/>
        </w:rPr>
        <w:t xml:space="preserve">Причини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виділення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«</w:t>
      </w:r>
      <w:r w:rsidRPr="000716F8">
        <w:rPr>
          <w:rStyle w:val="FontStyle92"/>
          <w:sz w:val="28"/>
          <w:szCs w:val="28"/>
          <w:lang w:val="uk-UA" w:eastAsia="uk-UA"/>
        </w:rPr>
        <w:t xml:space="preserve">третьої </w:t>
      </w:r>
      <w:r w:rsidRPr="000716F8">
        <w:rPr>
          <w:rStyle w:val="FontStyle92"/>
          <w:sz w:val="28"/>
          <w:szCs w:val="28"/>
          <w:lang w:eastAsia="uk-UA"/>
        </w:rPr>
        <w:t xml:space="preserve">опори» і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умови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її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скасування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</w:p>
    <w:p w:rsidR="003A1B13" w:rsidRPr="000716F8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 xml:space="preserve">Розкрийте зміст розділу 5 «Простір свободи, безпеки і правосуддя»  </w:t>
      </w:r>
    </w:p>
    <w:p w:rsidR="003A1B13" w:rsidRPr="000716F8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>Як узгоджуються проблеми неконтрольованої імміграції в Європу</w:t>
      </w:r>
    </w:p>
    <w:p w:rsidR="003A1B13" w:rsidRPr="000716F8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lastRenderedPageBreak/>
        <w:t xml:space="preserve">Що, на вашу думку, зміниться в Україні запровадження безвізового режиму з ЄС?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Охарактеризуйте основні напрями діяльності </w:t>
      </w:r>
      <w:proofErr w:type="spellStart"/>
      <w:r>
        <w:rPr>
          <w:rStyle w:val="FontStyle92"/>
          <w:sz w:val="28"/>
          <w:szCs w:val="28"/>
          <w:lang w:val="uk-UA"/>
        </w:rPr>
        <w:t>Європолу</w:t>
      </w:r>
      <w:proofErr w:type="spellEnd"/>
      <w:r>
        <w:rPr>
          <w:rStyle w:val="FontStyle92"/>
          <w:sz w:val="28"/>
          <w:szCs w:val="28"/>
          <w:lang w:val="uk-UA"/>
        </w:rPr>
        <w:t xml:space="preserve"> 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Визначте умови заснування в повноваження Європейської поліційної установи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Склад і система організації Суду ЄС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Передумови заснування і функції Суду першої інстанції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Основні категорії позовів, що подаються до Суду ЄС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Роль Суду ЄС у розвитку права ЄС </w:t>
      </w:r>
    </w:p>
    <w:p w:rsidR="003A1B13" w:rsidRDefault="003A1B13" w:rsidP="003A1B13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Призначення і процедура </w:t>
      </w:r>
      <w:proofErr w:type="spellStart"/>
      <w:r>
        <w:rPr>
          <w:rStyle w:val="FontStyle92"/>
          <w:sz w:val="28"/>
          <w:szCs w:val="28"/>
          <w:lang w:val="uk-UA" w:eastAsia="uk-UA"/>
        </w:rPr>
        <w:t>преюдиційних</w:t>
      </w:r>
      <w:proofErr w:type="spellEnd"/>
      <w:r>
        <w:rPr>
          <w:rStyle w:val="FontStyle92"/>
          <w:sz w:val="28"/>
          <w:szCs w:val="28"/>
          <w:lang w:val="uk-UA" w:eastAsia="uk-UA"/>
        </w:rPr>
        <w:t xml:space="preserve"> звернень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A1B13" w:rsidRPr="00DD1C34" w:rsidRDefault="003A1B13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3A1B13" w:rsidRPr="00F3373E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3A1B13" w:rsidRPr="00F3373E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3A1B13" w:rsidRPr="00F3373E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3A1B13" w:rsidRPr="00F3373E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М. Р. Право Європейського Союзу: підручник / М. Р. </w:t>
      </w: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>, М. Д. Василенко. – О. : Фенікс, 2012. – 390 с.</w:t>
      </w:r>
    </w:p>
    <w:p w:rsidR="003A1B13" w:rsidRPr="00F3373E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Європейський Союз: економіка, політика, право: </w:t>
      </w:r>
      <w:proofErr w:type="spellStart"/>
      <w:r w:rsidRPr="00F3373E">
        <w:rPr>
          <w:b w:val="0"/>
          <w:sz w:val="28"/>
          <w:szCs w:val="28"/>
          <w:lang w:val="uk-UA"/>
        </w:rPr>
        <w:t>енцикл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</w:t>
      </w:r>
      <w:proofErr w:type="spellStart"/>
      <w:r w:rsidRPr="00F3373E">
        <w:rPr>
          <w:b w:val="0"/>
          <w:sz w:val="28"/>
          <w:szCs w:val="28"/>
          <w:lang w:val="uk-UA"/>
        </w:rPr>
        <w:t>слов</w:t>
      </w:r>
      <w:proofErr w:type="spellEnd"/>
      <w:r w:rsidRPr="00F3373E">
        <w:rPr>
          <w:b w:val="0"/>
          <w:sz w:val="28"/>
          <w:szCs w:val="28"/>
          <w:lang w:val="uk-UA"/>
        </w:rPr>
        <w:t>. – К. : Київ. ун-т, 2011. – 368 с.</w:t>
      </w:r>
    </w:p>
    <w:p w:rsidR="003A1B13" w:rsidRPr="00D81004" w:rsidRDefault="003A1B13" w:rsidP="003A1B13">
      <w:pPr>
        <w:pStyle w:val="230"/>
        <w:numPr>
          <w:ilvl w:val="0"/>
          <w:numId w:val="16"/>
        </w:numPr>
        <w:shd w:val="clear" w:color="auto" w:fill="auto"/>
        <w:spacing w:before="0" w:line="276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1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3A1B13" w:rsidRDefault="003A1B13" w:rsidP="003A1B13">
      <w:pPr>
        <w:rPr>
          <w:lang w:val="uk-UA"/>
        </w:rPr>
      </w:pPr>
    </w:p>
    <w:p w:rsidR="003A1B13" w:rsidRDefault="003A1B13" w:rsidP="003A1B13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>Конкурентний порядок і сфери впливу держави в «політиках» ЄС</w:t>
      </w:r>
      <w:r w:rsidRPr="004948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основами політики ЄС в питаннях захисту добросовісної конкуренції та інших сферах впливу держав членів в ринкову економіку </w:t>
      </w:r>
    </w:p>
    <w:p w:rsidR="003A1B13" w:rsidRPr="000B4289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3A1B13" w:rsidRPr="00653BB8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 w:rsidR="00030914">
        <w:rPr>
          <w:rFonts w:ascii="Times New Roman" w:hAnsi="Times New Roman"/>
          <w:sz w:val="28"/>
          <w:szCs w:val="28"/>
          <w:lang w:val="uk-UA" w:eastAsia="ar-SA"/>
        </w:rPr>
        <w:t xml:space="preserve">основні вимоги антимонопольної політики ЄС і винятки з них   </w:t>
      </w:r>
    </w:p>
    <w:p w:rsidR="00030914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030914">
        <w:rPr>
          <w:rFonts w:ascii="Times New Roman" w:hAnsi="Times New Roman"/>
          <w:sz w:val="28"/>
          <w:szCs w:val="28"/>
          <w:lang w:val="uk-UA" w:eastAsia="ar-SA"/>
        </w:rPr>
        <w:t xml:space="preserve">  сфери правомірного державного впливу на економіку</w:t>
      </w:r>
    </w:p>
    <w:p w:rsidR="00030914" w:rsidRDefault="00030914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концепцію валютної політик и ЄС</w:t>
      </w:r>
    </w:p>
    <w:p w:rsidR="003A1B13" w:rsidRDefault="00030914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основи податкової політики ЄС </w:t>
      </w:r>
    </w:p>
    <w:p w:rsidR="003A1B13" w:rsidRPr="003A1B13" w:rsidRDefault="003A1B13" w:rsidP="003A1B13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вміти: роз’яснити значення </w:t>
      </w:r>
      <w:r w:rsidR="00030914">
        <w:rPr>
          <w:rFonts w:ascii="Times New Roman" w:hAnsi="Times New Roman"/>
          <w:sz w:val="28"/>
          <w:szCs w:val="28"/>
          <w:lang w:val="uk-UA" w:eastAsia="ar-SA"/>
        </w:rPr>
        <w:t xml:space="preserve">заходів з захисту добросовісної конкуренції </w:t>
      </w: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030914">
        <w:rPr>
          <w:rFonts w:ascii="Times New Roman" w:hAnsi="Times New Roman"/>
          <w:sz w:val="28"/>
          <w:szCs w:val="28"/>
          <w:lang w:val="uk-UA" w:eastAsia="ar-SA"/>
        </w:rPr>
        <w:t>визначити основні етапи валютної політики ЄС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30914" w:rsidRDefault="00030914" w:rsidP="000309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проаналізувати діяльність Європейського центрального  банку </w:t>
      </w:r>
    </w:p>
    <w:p w:rsidR="003A1B13" w:rsidRDefault="003A1B13" w:rsidP="003A1B13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030914" w:rsidRDefault="00030914" w:rsidP="000309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Style w:val="FontStyle92"/>
          <w:sz w:val="28"/>
          <w:szCs w:val="28"/>
          <w:lang w:val="uk-UA" w:eastAsia="uk-UA"/>
        </w:rPr>
        <w:t xml:space="preserve"> </w:t>
      </w:r>
      <w:r w:rsidR="00E56FA5">
        <w:rPr>
          <w:rStyle w:val="FontStyle92"/>
          <w:sz w:val="28"/>
          <w:szCs w:val="28"/>
          <w:lang w:val="uk-UA" w:eastAsia="uk-UA"/>
        </w:rPr>
        <w:t xml:space="preserve">Спільна конкурентна політика ЄС. Державна допомога. Природні монополії. Валютна політика ЄС. Зона Євро. Фінансові функції інституцій ЄС. </w:t>
      </w:r>
      <w:r>
        <w:rPr>
          <w:rFonts w:ascii="Times New Roman" w:hAnsi="Times New Roman"/>
          <w:sz w:val="28"/>
          <w:szCs w:val="28"/>
          <w:lang w:val="uk-UA" w:eastAsia="ar-SA"/>
        </w:rPr>
        <w:t>Європейськ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</w:t>
      </w:r>
      <w:r>
        <w:rPr>
          <w:rFonts w:ascii="Times New Roman" w:hAnsi="Times New Roman"/>
          <w:sz w:val="28"/>
          <w:szCs w:val="28"/>
          <w:lang w:val="uk-UA" w:eastAsia="ar-SA"/>
        </w:rPr>
        <w:t>центральн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</w:t>
      </w:r>
      <w:r>
        <w:rPr>
          <w:rFonts w:ascii="Times New Roman" w:hAnsi="Times New Roman"/>
          <w:sz w:val="28"/>
          <w:szCs w:val="28"/>
          <w:lang w:val="uk-UA" w:eastAsia="ar-SA"/>
        </w:rPr>
        <w:t>банк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Європейський </w:t>
      </w:r>
      <w:r w:rsidR="00E56FA5">
        <w:rPr>
          <w:rFonts w:ascii="Times New Roman" w:hAnsi="Times New Roman"/>
          <w:sz w:val="28"/>
          <w:szCs w:val="28"/>
          <w:lang w:val="uk-UA" w:eastAsia="ar-SA"/>
        </w:rPr>
        <w:t>банк реконструкції і розвитку.</w:t>
      </w:r>
    </w:p>
    <w:p w:rsidR="003A1B13" w:rsidRDefault="003A1B13" w:rsidP="003A1B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030914" w:rsidRPr="0049488C" w:rsidRDefault="00030914" w:rsidP="00030914">
      <w:pPr>
        <w:shd w:val="clear" w:color="auto" w:fill="FFFFFF"/>
        <w:tabs>
          <w:tab w:val="left" w:leader="dot" w:pos="6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Розглядаючи тему, слід усвідомити основну її мету: розібратися в тих питаннях економіки, які під контролем інституцій ЄС здійснюють держави-члени. Розглядаючи зобов’язання держав-членів ЄС з забезпечення умов добросовісної конкуренції між учасниками ринку, слід зрозуміти значення конкуренції  як чинника максимального узгодження інтересів споживачів з одного боку і виробників та постачальників з іншого.  Слід також усвідомити основний склад порушень конкурентного права, систематизований ще в Гаванській Хартії 1948 р., в якій зведені основні види порушення умов добросовісної конкуренції як на рівні державної політики, так і на рівні приватних суб’єктів ринкових відносин. Цей перелік відтворений без змін в угоді ТРІПС 1994 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Інші с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фери державного впливу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ринкові відносини, полягає в державній підтримці окремих секторів економіки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Передовсім  традиційно держави-члени ЄС підтримують сільське господарство, оскільки  збереження чи відтворення села є одним з основних завдань соціальної політики.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Випадки правомірної державної допомоги підприємствам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стосуються також питань переходу на екологічно чисту продукцію чи екологічно чисті  цикли виробництва. Розглядаючи фінансові зобов’язання держав-членів слід по-перше усвідомити їх валютні зобов’язання, які для різних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держа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встановлються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їх доброї волі, по-друге, ті види обов’язкових податків, які має сплачувати ЄС кожна держава-член.  </w:t>
      </w: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A1B13" w:rsidRDefault="003A1B13" w:rsidP="003A1B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Основні цілі політики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щодо вільної конкуренції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0914" w:rsidRPr="00304E26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проти обмежувальної практики в директивах і регламентах.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Проблем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контролю за поглинанням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концентрацією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Сфери державного впливу в економічних питаннях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підтримки </w:t>
      </w:r>
      <w:r w:rsidRPr="0049488C">
        <w:rPr>
          <w:rFonts w:ascii="Times New Roman" w:hAnsi="Times New Roman"/>
          <w:sz w:val="28"/>
          <w:szCs w:val="28"/>
          <w:lang w:val="uk-UA"/>
        </w:rPr>
        <w:t>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0914" w:rsidRPr="00304E26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Стандарти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правомірної державної допомоги підприємствам. 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 w:rsidRPr="0049488C">
        <w:rPr>
          <w:rFonts w:ascii="Times New Roman" w:hAnsi="Times New Roman"/>
          <w:sz w:val="28"/>
          <w:szCs w:val="28"/>
          <w:lang w:val="uk-UA"/>
        </w:rPr>
        <w:t>Грошово-кредитна політика Європейського союзу</w:t>
      </w:r>
      <w:r>
        <w:rPr>
          <w:rStyle w:val="FontStyle92"/>
          <w:sz w:val="28"/>
          <w:szCs w:val="28"/>
          <w:lang w:val="uk-UA" w:eastAsia="uk-UA"/>
        </w:rPr>
        <w:t xml:space="preserve"> </w:t>
      </w:r>
    </w:p>
    <w:p w:rsidR="00030914" w:rsidRPr="00304E26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Реалізація концепції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самостійної європейської валютної системи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Поняття і джерела </w:t>
      </w:r>
      <w:r w:rsidRPr="0049488C">
        <w:rPr>
          <w:rFonts w:ascii="Times New Roman" w:hAnsi="Times New Roman"/>
          <w:sz w:val="28"/>
          <w:szCs w:val="28"/>
          <w:lang w:val="uk-UA"/>
        </w:rPr>
        <w:t>податкового права Є</w:t>
      </w:r>
      <w:r>
        <w:rPr>
          <w:rFonts w:ascii="Times New Roman" w:hAnsi="Times New Roman"/>
          <w:sz w:val="28"/>
          <w:szCs w:val="28"/>
          <w:lang w:val="uk-UA"/>
        </w:rPr>
        <w:t>С</w:t>
      </w:r>
    </w:p>
    <w:p w:rsidR="00030914" w:rsidRPr="00304E26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Види податків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сплачуються в рамках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ЄС </w:t>
      </w:r>
    </w:p>
    <w:p w:rsidR="00030914" w:rsidRDefault="00030914" w:rsidP="00030914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Фінансові функції інституціональних органів в ЄС</w:t>
      </w:r>
    </w:p>
    <w:p w:rsidR="00030914" w:rsidRDefault="00030914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A1B13" w:rsidRPr="00DD1C34" w:rsidRDefault="003A1B13" w:rsidP="003A1B13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030914" w:rsidRPr="00F3373E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030914" w:rsidRPr="00F3373E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030914" w:rsidRPr="00F3373E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030914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/>
        </w:rPr>
        <w:t>Угода про асоціацію між Україною та ЄС</w:t>
      </w:r>
      <w:r w:rsidRPr="00D81004">
        <w:rPr>
          <w:b w:val="0"/>
          <w:sz w:val="28"/>
          <w:szCs w:val="28"/>
          <w:lang w:val="uk-UA" w:eastAsia="uk-UA"/>
        </w:rPr>
        <w:t xml:space="preserve">[Електронний ресурс], –  Режим доступу:  </w:t>
      </w:r>
      <w:hyperlink r:id="rId12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030914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030914" w:rsidRPr="007718E1" w:rsidRDefault="00030914" w:rsidP="00030914">
      <w:pPr>
        <w:pStyle w:val="230"/>
        <w:numPr>
          <w:ilvl w:val="0"/>
          <w:numId w:val="18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proofErr w:type="spellStart"/>
      <w:r w:rsidRPr="007718E1">
        <w:rPr>
          <w:b w:val="0"/>
          <w:sz w:val="28"/>
          <w:szCs w:val="28"/>
          <w:lang w:val="uk-UA"/>
        </w:rPr>
        <w:t>Дубовицька</w:t>
      </w:r>
      <w:proofErr w:type="spellEnd"/>
      <w:r w:rsidRPr="007718E1">
        <w:rPr>
          <w:b w:val="0"/>
          <w:sz w:val="28"/>
          <w:szCs w:val="28"/>
          <w:lang w:val="uk-UA"/>
        </w:rPr>
        <w:t xml:space="preserve"> О.А. Європейське корпоративне право: Свобода переміщення </w:t>
      </w:r>
      <w:r w:rsidRPr="007718E1">
        <w:rPr>
          <w:b w:val="0"/>
          <w:bCs w:val="0"/>
          <w:sz w:val="28"/>
          <w:szCs w:val="28"/>
          <w:lang w:val="uk-UA"/>
        </w:rPr>
        <w:t>компаній у Європейському співтоваристві. Навчальний посібник. - М.: 2004.-289с.</w:t>
      </w:r>
    </w:p>
    <w:p w:rsidR="00F65025" w:rsidRPr="000B4289" w:rsidRDefault="00F65025" w:rsidP="00F65025">
      <w:pPr>
        <w:rPr>
          <w:lang w:val="uk-UA"/>
        </w:rPr>
      </w:pPr>
    </w:p>
    <w:p w:rsidR="00E56FA5" w:rsidRDefault="00E56FA5" w:rsidP="00E56FA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26F3F">
        <w:rPr>
          <w:rFonts w:ascii="Times New Roman" w:hAnsi="Times New Roman"/>
          <w:sz w:val="28"/>
          <w:szCs w:val="28"/>
          <w:lang w:val="uk-UA" w:eastAsia="ar-SA"/>
        </w:rPr>
        <w:t xml:space="preserve">Тема заняття: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>Екологічна й соціальні політики ЄС</w:t>
      </w:r>
    </w:p>
    <w:p w:rsidR="00E56FA5" w:rsidRDefault="00E56FA5" w:rsidP="00E56F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Мета проведення заняття: ознайомлення студентів 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основами політики ЄС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сфері </w:t>
      </w:r>
      <w:r>
        <w:rPr>
          <w:rFonts w:ascii="Times New Roman" w:hAnsi="Times New Roman"/>
          <w:sz w:val="28"/>
          <w:szCs w:val="28"/>
          <w:lang w:val="uk-UA" w:eastAsia="ar-SA"/>
        </w:rPr>
        <w:t>захисту до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вкілля, енергетики і транспорту, культури та освіти, розвитку регіонів, </w:t>
      </w:r>
      <w:r>
        <w:rPr>
          <w:rFonts w:ascii="Times New Roman" w:hAnsi="Times New Roman"/>
          <w:sz w:val="28"/>
          <w:szCs w:val="28"/>
          <w:lang w:val="uk-UA" w:eastAsia="ar-SA"/>
        </w:rPr>
        <w:t>наукових досліджень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соціального захисту та безпеки споживачів.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56FA5" w:rsidRPr="000B4289" w:rsidRDefault="00E56FA5" w:rsidP="00E56F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B4289">
        <w:rPr>
          <w:rFonts w:ascii="Times New Roman" w:hAnsi="Times New Roman"/>
          <w:sz w:val="28"/>
          <w:szCs w:val="28"/>
          <w:lang w:val="uk-UA" w:eastAsia="ar-SA"/>
        </w:rPr>
        <w:t>Після проведеної роботи студент повинен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E56FA5" w:rsidRPr="00653BB8" w:rsidRDefault="00E56FA5" w:rsidP="00E56F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B4289">
        <w:rPr>
          <w:rFonts w:ascii="Times New Roman" w:hAnsi="Times New Roman"/>
          <w:sz w:val="28"/>
          <w:szCs w:val="28"/>
          <w:lang w:val="uk-UA" w:eastAsia="ar-SA"/>
        </w:rPr>
        <w:t xml:space="preserve">знати: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принципи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екологізації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247AE">
        <w:rPr>
          <w:rFonts w:ascii="Times New Roman" w:hAnsi="Times New Roman"/>
          <w:sz w:val="28"/>
          <w:szCs w:val="28"/>
          <w:lang w:val="uk-UA" w:eastAsia="ar-SA"/>
        </w:rPr>
        <w:t xml:space="preserve">споживання та виробництва </w:t>
      </w:r>
    </w:p>
    <w:p w:rsidR="00B52EAF" w:rsidRDefault="00B52EAF" w:rsidP="00E56FA5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п</w:t>
      </w:r>
      <w:r w:rsidR="00D247AE">
        <w:rPr>
          <w:rFonts w:ascii="Times New Roman" w:hAnsi="Times New Roman"/>
          <w:sz w:val="28"/>
          <w:szCs w:val="28"/>
          <w:lang w:val="uk-UA" w:eastAsia="ar-SA"/>
        </w:rPr>
        <w:t xml:space="preserve">рограми в сфері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освіти, професійного навчання молоді і спорту </w:t>
      </w:r>
    </w:p>
    <w:p w:rsidR="00B52EAF" w:rsidRDefault="00B52EAF" w:rsidP="00B52EAF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основи соціальної політики ЄС </w:t>
      </w:r>
    </w:p>
    <w:p w:rsidR="00B52EAF" w:rsidRDefault="00B52EAF" w:rsidP="00B52EAF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="00D247A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6FA5" w:rsidRPr="003A1B13">
        <w:rPr>
          <w:rFonts w:ascii="Times New Roman" w:hAnsi="Times New Roman"/>
          <w:sz w:val="28"/>
          <w:szCs w:val="28"/>
          <w:lang w:val="uk-UA" w:eastAsia="ar-SA"/>
        </w:rPr>
        <w:t>вміти: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проаналізувати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принципи ЄС в сфері охорони здоров’я та        безпеки споживання </w:t>
      </w:r>
    </w:p>
    <w:p w:rsidR="00E56FA5" w:rsidRDefault="00B52EAF" w:rsidP="00B52EAF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E56FA5">
        <w:rPr>
          <w:rFonts w:ascii="Times New Roman" w:hAnsi="Times New Roman"/>
          <w:sz w:val="28"/>
          <w:szCs w:val="28"/>
          <w:lang w:val="uk-UA" w:eastAsia="ar-SA"/>
        </w:rPr>
        <w:t xml:space="preserve"> визначити </w:t>
      </w:r>
      <w:r>
        <w:rPr>
          <w:rFonts w:ascii="Times New Roman" w:hAnsi="Times New Roman"/>
          <w:sz w:val="28"/>
          <w:szCs w:val="28"/>
          <w:lang w:val="uk-UA" w:eastAsia="ar-SA"/>
        </w:rPr>
        <w:t>принципи енергетичної і транспортної політик ЄС</w:t>
      </w:r>
      <w:r w:rsidR="00E56FA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2EAF" w:rsidRPr="003A1B13" w:rsidRDefault="00B52EAF" w:rsidP="00B52EAF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роз’яснити </w:t>
      </w:r>
      <w:r>
        <w:rPr>
          <w:rFonts w:ascii="Times New Roman" w:hAnsi="Times New Roman"/>
          <w:sz w:val="28"/>
          <w:szCs w:val="28"/>
          <w:lang w:val="uk-UA" w:eastAsia="ar-SA"/>
        </w:rPr>
        <w:t>при</w:t>
      </w:r>
      <w:r w:rsidRPr="003A1B13">
        <w:rPr>
          <w:rFonts w:ascii="Times New Roman" w:hAnsi="Times New Roman"/>
          <w:sz w:val="28"/>
          <w:szCs w:val="28"/>
          <w:lang w:val="uk-UA" w:eastAsia="ar-SA"/>
        </w:rPr>
        <w:t xml:space="preserve">значення </w:t>
      </w:r>
      <w:r>
        <w:rPr>
          <w:rFonts w:ascii="Times New Roman" w:hAnsi="Times New Roman"/>
          <w:sz w:val="28"/>
          <w:szCs w:val="28"/>
          <w:lang w:val="uk-UA" w:eastAsia="ar-SA"/>
        </w:rPr>
        <w:t>Європейського соціального фонду</w:t>
      </w:r>
    </w:p>
    <w:p w:rsidR="00E56FA5" w:rsidRDefault="00E56FA5" w:rsidP="00E56FA5">
      <w:pPr>
        <w:shd w:val="clear" w:color="auto" w:fill="FFFFFF"/>
        <w:tabs>
          <w:tab w:val="left" w:pos="-1701"/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00DDA">
        <w:rPr>
          <w:rFonts w:ascii="Times New Roman" w:hAnsi="Times New Roman"/>
          <w:sz w:val="28"/>
          <w:szCs w:val="28"/>
          <w:lang w:val="uk-UA"/>
        </w:rPr>
        <w:t>3. Перелік ключових термінів та понять</w:t>
      </w:r>
    </w:p>
    <w:p w:rsidR="00E56FA5" w:rsidRDefault="00D247AE" w:rsidP="00E56F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Style w:val="FontStyle92"/>
          <w:sz w:val="28"/>
          <w:szCs w:val="28"/>
          <w:lang w:val="uk-UA" w:eastAsia="uk-UA"/>
        </w:rPr>
        <w:t xml:space="preserve">  Зелений туризм, культурне розмаїття, </w:t>
      </w:r>
      <w:proofErr w:type="spellStart"/>
      <w:r>
        <w:rPr>
          <w:rStyle w:val="FontStyle92"/>
          <w:sz w:val="28"/>
          <w:szCs w:val="28"/>
          <w:lang w:val="uk-UA" w:eastAsia="uk-UA"/>
        </w:rPr>
        <w:t>трансєвропейські</w:t>
      </w:r>
      <w:proofErr w:type="spellEnd"/>
      <w:r>
        <w:rPr>
          <w:rStyle w:val="FontStyle92"/>
          <w:sz w:val="28"/>
          <w:szCs w:val="28"/>
          <w:lang w:val="uk-UA" w:eastAsia="uk-UA"/>
        </w:rPr>
        <w:t xml:space="preserve"> мережі, зайнятість, соціальна політика, Європейський соціальний фонд, економічна соціальна та територіальна консолідація, </w:t>
      </w:r>
      <w:r>
        <w:rPr>
          <w:rStyle w:val="FontStyle92"/>
          <w:sz w:val="28"/>
          <w:szCs w:val="28"/>
          <w:lang w:val="uk-UA" w:eastAsia="uk-UA"/>
        </w:rPr>
        <w:t xml:space="preserve">професійне навчання, захист споживачів, </w:t>
      </w:r>
      <w:r>
        <w:rPr>
          <w:rStyle w:val="FontStyle92"/>
          <w:sz w:val="28"/>
          <w:szCs w:val="28"/>
          <w:lang w:val="uk-UA" w:eastAsia="uk-UA"/>
        </w:rPr>
        <w:t xml:space="preserve">адміністративне співробітництво, цивільна оборона, </w:t>
      </w:r>
      <w:r w:rsidR="00E56FA5">
        <w:rPr>
          <w:rStyle w:val="FontStyle92"/>
          <w:sz w:val="28"/>
          <w:szCs w:val="28"/>
          <w:lang w:val="uk-UA" w:eastAsia="uk-UA"/>
        </w:rPr>
        <w:t xml:space="preserve"> </w:t>
      </w:r>
      <w:r w:rsidR="00E56FA5">
        <w:rPr>
          <w:rFonts w:ascii="Times New Roman" w:hAnsi="Times New Roman"/>
          <w:sz w:val="28"/>
          <w:szCs w:val="28"/>
          <w:lang w:val="uk-UA" w:eastAsia="ar-SA"/>
        </w:rPr>
        <w:t>Європейськ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публічна служба. </w:t>
      </w:r>
    </w:p>
    <w:p w:rsidR="00E56FA5" w:rsidRDefault="00E56FA5" w:rsidP="00E56F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00DDA">
        <w:rPr>
          <w:rFonts w:ascii="Times New Roman" w:hAnsi="Times New Roman"/>
          <w:sz w:val="28"/>
          <w:szCs w:val="28"/>
          <w:lang w:val="uk-UA" w:eastAsia="ar-SA"/>
        </w:rPr>
        <w:t xml:space="preserve">4. Методичні рекомендації з виконання та оформлення </w:t>
      </w:r>
    </w:p>
    <w:p w:rsidR="00D247AE" w:rsidRPr="0049488C" w:rsidRDefault="00D247AE" w:rsidP="00D247A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Розглядаючи тему, слід враховувати загальну комплексну соціальну спрямованість всіх програм ЄС, особливо тих, що безпосередньо стосуються добробуту населення. Від включення питань екології в установчі документи Співтовариств,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Політика </w:t>
      </w:r>
      <w:r>
        <w:rPr>
          <w:rFonts w:ascii="Times New Roman" w:hAnsi="Times New Roman"/>
          <w:bCs/>
          <w:sz w:val="28"/>
          <w:szCs w:val="28"/>
          <w:lang w:val="uk-UA"/>
        </w:rPr>
        <w:t>ЄС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з захисту довкілля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стає все гнучкішою і ефективнішою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В основі сучасного підходу до вирішення екологічних проблем покладено п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ринцип економічної зацікавленості і поваги до прав власності</w:t>
      </w:r>
      <w:r>
        <w:rPr>
          <w:rFonts w:ascii="Times New Roman" w:hAnsi="Times New Roman"/>
          <w:bCs/>
          <w:sz w:val="28"/>
          <w:szCs w:val="28"/>
          <w:lang w:val="uk-UA"/>
        </w:rPr>
        <w:t>, який супроводжується широкомасштабною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роз’яснювальною діяльністю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опуляризація зеленого туризму, зрушення в структурі та психології споживання, заохочення впровадження ресурсозберігаючих технологій</w:t>
      </w:r>
      <w:r>
        <w:rPr>
          <w:rFonts w:ascii="Times New Roman" w:hAnsi="Times New Roman"/>
          <w:bCs/>
          <w:sz w:val="28"/>
          <w:szCs w:val="28"/>
          <w:lang w:val="uk-UA"/>
        </w:rPr>
        <w:t>: ці та інші напрямки забезпечення екологічної б6езпеки безпосередньо звертаються до свідомості людини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</w:p>
    <w:p w:rsidR="00D247AE" w:rsidRPr="0049488C" w:rsidRDefault="00D247AE" w:rsidP="00D247A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sz w:val="28"/>
          <w:szCs w:val="28"/>
          <w:lang w:val="uk-UA"/>
        </w:rPr>
        <w:t>Політика в сфері енергетики та промисловості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зосереджена на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забезпеченн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енергетичної безпеки </w:t>
      </w:r>
      <w:r>
        <w:rPr>
          <w:rFonts w:ascii="Times New Roman" w:hAnsi="Times New Roman"/>
          <w:bCs/>
          <w:sz w:val="28"/>
          <w:szCs w:val="28"/>
          <w:lang w:val="uk-UA"/>
        </w:rPr>
        <w:t>і пріоритетному ф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інансуванн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досліджень та впровадження екологічно безпечних технологій. Транспортна політик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акцентує увагу на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розвитк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логістики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впровадженн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 комфортного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загальнодоступного громадського транспорту. </w:t>
      </w:r>
      <w:r>
        <w:rPr>
          <w:rFonts w:ascii="Times New Roman" w:hAnsi="Times New Roman"/>
          <w:bCs/>
          <w:sz w:val="28"/>
          <w:szCs w:val="28"/>
          <w:lang w:val="uk-UA"/>
        </w:rPr>
        <w:t>В н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ауково-дослідн</w:t>
      </w:r>
      <w:r>
        <w:rPr>
          <w:rFonts w:ascii="Times New Roman" w:hAnsi="Times New Roman"/>
          <w:bCs/>
          <w:sz w:val="28"/>
          <w:szCs w:val="28"/>
          <w:lang w:val="uk-UA"/>
        </w:rPr>
        <w:t>ій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ст</w:t>
      </w:r>
      <w:r>
        <w:rPr>
          <w:rFonts w:ascii="Times New Roman" w:hAnsi="Times New Roman"/>
          <w:bCs/>
          <w:sz w:val="28"/>
          <w:szCs w:val="28"/>
          <w:lang w:val="uk-UA"/>
        </w:rPr>
        <w:t>і окремим  пріоритетним напрямком виділено космічні програми</w:t>
      </w:r>
    </w:p>
    <w:p w:rsidR="00D247AE" w:rsidRPr="0049488C" w:rsidRDefault="00D247AE" w:rsidP="00D247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Інші напрями соціального спрямування: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освіт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й культур</w:t>
      </w:r>
      <w:r>
        <w:rPr>
          <w:rFonts w:ascii="Times New Roman" w:hAnsi="Times New Roman"/>
          <w:bCs/>
          <w:sz w:val="28"/>
          <w:szCs w:val="28"/>
          <w:lang w:val="uk-UA"/>
        </w:rPr>
        <w:t>а;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розвиток регіонів</w:t>
      </w:r>
      <w:r>
        <w:rPr>
          <w:rFonts w:ascii="Times New Roman" w:hAnsi="Times New Roman"/>
          <w:bCs/>
          <w:sz w:val="28"/>
          <w:szCs w:val="28"/>
          <w:lang w:val="uk-UA"/>
        </w:rPr>
        <w:t>; з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айнятість громадян і доступність професійного навчання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охорони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>; з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ахист прав споживачів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тощо взаємопов’язані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ви рішаються в комплексі з усім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масиво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програм визначених в 21 розділі Частини ІІІ ДФЄС. </w:t>
      </w:r>
    </w:p>
    <w:p w:rsidR="00E56FA5" w:rsidRDefault="00E56FA5" w:rsidP="00E56FA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A22E5D">
        <w:rPr>
          <w:rFonts w:ascii="Times New Roman" w:hAnsi="Times New Roman"/>
          <w:sz w:val="28"/>
          <w:szCs w:val="28"/>
          <w:lang w:val="uk-UA" w:eastAsia="ar-SA"/>
        </w:rPr>
        <w:t>Питання до обговорення, самостійного вивчення та осмислення навчального матеріалу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4BA6">
        <w:rPr>
          <w:rFonts w:ascii="Times New Roman" w:hAnsi="Times New Roman"/>
          <w:sz w:val="28"/>
          <w:szCs w:val="28"/>
          <w:lang w:val="uk-UA"/>
        </w:rPr>
        <w:t xml:space="preserve">В чому полягає політика ЄС з </w:t>
      </w:r>
      <w:proofErr w:type="spellStart"/>
      <w:r w:rsidRPr="00904BA6">
        <w:rPr>
          <w:rFonts w:ascii="Times New Roman" w:hAnsi="Times New Roman"/>
          <w:sz w:val="28"/>
          <w:szCs w:val="28"/>
          <w:lang w:val="uk-UA"/>
        </w:rPr>
        <w:t>екологізаці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904BA6">
        <w:rPr>
          <w:rFonts w:ascii="Times New Roman" w:hAnsi="Times New Roman"/>
          <w:sz w:val="28"/>
          <w:szCs w:val="28"/>
          <w:lang w:val="uk-UA"/>
        </w:rPr>
        <w:t xml:space="preserve"> світогляду і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практичної </w:t>
      </w:r>
      <w:r w:rsidRPr="00904BA6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</w:p>
    <w:p w:rsidR="00D247AE" w:rsidRPr="00904BA6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</w:t>
      </w:r>
      <w:r w:rsidRPr="00904BA6">
        <w:rPr>
          <w:rFonts w:ascii="Times New Roman" w:hAnsi="Times New Roman"/>
          <w:sz w:val="28"/>
          <w:szCs w:val="28"/>
          <w:lang w:val="uk-UA"/>
        </w:rPr>
        <w:t xml:space="preserve">сновні напрями реалізації принципу поєднання економічної доцільності і екологічної безпеки </w:t>
      </w:r>
    </w:p>
    <w:p w:rsidR="00D247AE" w:rsidRPr="00904BA6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Пріоритети п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олітик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в сфері енергетики та промисловості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Основні пріоритети ЄС в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сфері освіти й культури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В чому полягає політика з розвитку регіонів? 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Політика ЄС зі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збереження культурної самобутності європейських націй</w:t>
      </w:r>
      <w:r>
        <w:rPr>
          <w:rStyle w:val="FontStyle92"/>
          <w:sz w:val="28"/>
          <w:szCs w:val="28"/>
          <w:lang w:val="uk-UA" w:eastAsia="uk-UA"/>
        </w:rPr>
        <w:t xml:space="preserve"> 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Як пов’язані в політках ЄС зайнятість громадян і доступність професійного навчання? </w:t>
      </w:r>
    </w:p>
    <w:p w:rsidR="00D247AE" w:rsidRPr="00904BA6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sz w:val="28"/>
          <w:szCs w:val="28"/>
          <w:lang w:val="uk-UA"/>
        </w:rPr>
        <w:t>Соціальна політика ЄС, загальні цілі та принципи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247AE" w:rsidRDefault="00D247AE" w:rsidP="00D247A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напрями діяльності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Європейськ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публічн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</w:p>
    <w:p w:rsidR="00E56FA5" w:rsidRDefault="00E56FA5" w:rsidP="00E56FA5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56FA5" w:rsidRDefault="00E56FA5" w:rsidP="00E56FA5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D247AE" w:rsidRPr="00F3373E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lastRenderedPageBreak/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D247AE" w:rsidRPr="00F3373E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D247AE" w:rsidRPr="00F3373E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D247AE" w:rsidRPr="00D81004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3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D247AE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/>
        </w:rPr>
        <w:t>Угода про асоціацію між Україною та ЄС</w:t>
      </w:r>
      <w:r w:rsidRPr="00D81004">
        <w:rPr>
          <w:b w:val="0"/>
          <w:sz w:val="28"/>
          <w:szCs w:val="28"/>
          <w:lang w:val="uk-UA" w:eastAsia="uk-UA"/>
        </w:rPr>
        <w:t xml:space="preserve">[Електронний ресурс], –  Режим доступу:  </w:t>
      </w:r>
      <w:hyperlink r:id="rId14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D247AE" w:rsidRPr="00D81004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5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D247AE" w:rsidRDefault="00D247AE" w:rsidP="00D247AE">
      <w:pPr>
        <w:pStyle w:val="230"/>
        <w:numPr>
          <w:ilvl w:val="0"/>
          <w:numId w:val="19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D247AE" w:rsidRPr="00D247AE" w:rsidRDefault="00D247AE" w:rsidP="00E56FA5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</w:p>
    <w:sectPr w:rsidR="00D247AE" w:rsidRPr="00D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369"/>
    <w:multiLevelType w:val="hybridMultilevel"/>
    <w:tmpl w:val="56F69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05B7C"/>
    <w:multiLevelType w:val="hybridMultilevel"/>
    <w:tmpl w:val="F32EE3B8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33423"/>
    <w:multiLevelType w:val="hybridMultilevel"/>
    <w:tmpl w:val="2C10EC46"/>
    <w:lvl w:ilvl="0" w:tplc="BFA6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53BBC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C52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CEF"/>
    <w:multiLevelType w:val="hybridMultilevel"/>
    <w:tmpl w:val="798EA466"/>
    <w:lvl w:ilvl="0" w:tplc="3AC87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77D"/>
    <w:multiLevelType w:val="hybridMultilevel"/>
    <w:tmpl w:val="654EB87A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CC4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56B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2284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26378"/>
    <w:multiLevelType w:val="hybridMultilevel"/>
    <w:tmpl w:val="A9607A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EFF"/>
    <w:multiLevelType w:val="hybridMultilevel"/>
    <w:tmpl w:val="BFF21762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31F0"/>
    <w:multiLevelType w:val="hybridMultilevel"/>
    <w:tmpl w:val="2DE079B4"/>
    <w:lvl w:ilvl="0" w:tplc="BFE418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7504AD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4200"/>
    <w:multiLevelType w:val="hybridMultilevel"/>
    <w:tmpl w:val="BB92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F7089"/>
    <w:multiLevelType w:val="hybridMultilevel"/>
    <w:tmpl w:val="35402822"/>
    <w:lvl w:ilvl="0" w:tplc="3AC87C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A504D6E"/>
    <w:multiLevelType w:val="hybridMultilevel"/>
    <w:tmpl w:val="850C96C2"/>
    <w:lvl w:ilvl="0" w:tplc="492A4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923ED9"/>
    <w:multiLevelType w:val="hybridMultilevel"/>
    <w:tmpl w:val="A96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40E13"/>
    <w:multiLevelType w:val="hybridMultilevel"/>
    <w:tmpl w:val="40B6D264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33BF9"/>
    <w:multiLevelType w:val="hybridMultilevel"/>
    <w:tmpl w:val="0BEE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0"/>
  </w:num>
  <w:num w:numId="5">
    <w:abstractNumId w:val="2"/>
  </w:num>
  <w:num w:numId="6">
    <w:abstractNumId w:val="16"/>
  </w:num>
  <w:num w:numId="7">
    <w:abstractNumId w:val="18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9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914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B8F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289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B13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76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BB8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6F3F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5D9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EAF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8CB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7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6FA5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025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89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0B428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289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0B4289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0B4289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0B4289"/>
    <w:pPr>
      <w:ind w:left="720"/>
      <w:contextualSpacing/>
    </w:pPr>
  </w:style>
  <w:style w:type="character" w:customStyle="1" w:styleId="23">
    <w:name w:val="Основной текст (23)_"/>
    <w:basedOn w:val="a0"/>
    <w:link w:val="230"/>
    <w:uiPriority w:val="99"/>
    <w:rsid w:val="000B4289"/>
    <w:rPr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0B4289"/>
    <w:pPr>
      <w:shd w:val="clear" w:color="auto" w:fill="FFFFFF"/>
      <w:spacing w:before="840" w:after="0" w:line="243" w:lineRule="exact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FontStyle100">
    <w:name w:val="Font Style100"/>
    <w:basedOn w:val="a0"/>
    <w:uiPriority w:val="99"/>
    <w:rsid w:val="00C668C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653BB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F6502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89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0B428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289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0B4289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0B4289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0B4289"/>
    <w:pPr>
      <w:ind w:left="720"/>
      <w:contextualSpacing/>
    </w:pPr>
  </w:style>
  <w:style w:type="character" w:customStyle="1" w:styleId="23">
    <w:name w:val="Основной текст (23)_"/>
    <w:basedOn w:val="a0"/>
    <w:link w:val="230"/>
    <w:uiPriority w:val="99"/>
    <w:rsid w:val="000B4289"/>
    <w:rPr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0B4289"/>
    <w:pPr>
      <w:shd w:val="clear" w:color="auto" w:fill="FFFFFF"/>
      <w:spacing w:before="840" w:after="0" w:line="243" w:lineRule="exact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FontStyle100">
    <w:name w:val="Font Style100"/>
    <w:basedOn w:val="a0"/>
    <w:uiPriority w:val="99"/>
    <w:rsid w:val="00C668C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653BB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F6502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" TargetMode="External"/><Relationship Id="rId13" Type="http://schemas.openxmlformats.org/officeDocument/2006/relationships/hyperlink" Target="http://zakon2.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" TargetMode="External"/><Relationship Id="rId12" Type="http://schemas.openxmlformats.org/officeDocument/2006/relationships/hyperlink" Target="http://zakon2.rada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" TargetMode="External"/><Relationship Id="rId11" Type="http://schemas.openxmlformats.org/officeDocument/2006/relationships/hyperlink" Target="http://zakon2.ra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" TargetMode="External"/><Relationship Id="rId10" Type="http://schemas.openxmlformats.org/officeDocument/2006/relationships/hyperlink" Target="http://zakon2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hyperlink" Target="http://zakon2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2017-02-04T18:03:00Z</dcterms:created>
  <dcterms:modified xsi:type="dcterms:W3CDTF">2017-02-04T20:01:00Z</dcterms:modified>
</cp:coreProperties>
</file>